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2.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D10CC" w14:textId="6EFABD44" w:rsidR="00F44FC8" w:rsidRPr="00CD677A" w:rsidRDefault="00F44FC8" w:rsidP="00F44FC8">
      <w:pPr>
        <w:spacing w:after="150"/>
      </w:pPr>
    </w:p>
    <w:p w14:paraId="7083E811" w14:textId="77777777" w:rsidR="00F44FC8" w:rsidRPr="00CD677A" w:rsidRDefault="00F44FC8" w:rsidP="00F44FC8">
      <w:pPr>
        <w:spacing w:after="150"/>
      </w:pPr>
    </w:p>
    <w:p w14:paraId="644A4457" w14:textId="341A45F6" w:rsidR="00F44FC8" w:rsidRPr="00CD677A" w:rsidRDefault="00495B0B" w:rsidP="00F44FC8">
      <w:pPr>
        <w:spacing w:after="159" w:line="230" w:lineRule="auto"/>
        <w:rPr>
          <w:rFonts w:cs="Arial"/>
          <w:sz w:val="36"/>
          <w:lang w:val="es-ES"/>
        </w:rPr>
      </w:pPr>
      <w:r w:rsidRPr="00CD677A">
        <w:rPr>
          <w:rFonts w:cs="Arial"/>
          <w:sz w:val="36"/>
          <w:lang w:val="es-ES"/>
        </w:rPr>
        <w:t xml:space="preserve">Anexo I: </w:t>
      </w:r>
      <w:r w:rsidR="00F44FC8" w:rsidRPr="00CD677A">
        <w:rPr>
          <w:rFonts w:cs="Arial"/>
          <w:sz w:val="36"/>
          <w:lang w:val="es-ES"/>
        </w:rPr>
        <w:t>Análisis costo beneficio sobre la geolocalización de llamadas y SMS al número 9</w:t>
      </w:r>
      <w:r w:rsidR="003F043B" w:rsidRPr="00CD677A">
        <w:rPr>
          <w:rFonts w:cs="Arial"/>
          <w:sz w:val="36"/>
          <w:lang w:val="es-ES"/>
        </w:rPr>
        <w:t>-</w:t>
      </w:r>
      <w:r w:rsidR="00F44FC8" w:rsidRPr="00CD677A">
        <w:rPr>
          <w:rFonts w:cs="Arial"/>
          <w:sz w:val="36"/>
          <w:lang w:val="es-ES"/>
        </w:rPr>
        <w:t>1</w:t>
      </w:r>
      <w:r w:rsidR="003F043B" w:rsidRPr="00CD677A">
        <w:rPr>
          <w:rFonts w:cs="Arial"/>
          <w:sz w:val="36"/>
          <w:lang w:val="es-ES"/>
        </w:rPr>
        <w:t>-</w:t>
      </w:r>
      <w:r w:rsidR="00F44FC8" w:rsidRPr="00CD677A">
        <w:rPr>
          <w:rFonts w:cs="Arial"/>
          <w:sz w:val="36"/>
          <w:lang w:val="es-ES"/>
        </w:rPr>
        <w:t>1</w:t>
      </w:r>
    </w:p>
    <w:p w14:paraId="1D48E928" w14:textId="77777777" w:rsidR="00F44FC8" w:rsidRPr="00CD677A" w:rsidRDefault="00F44FC8" w:rsidP="00F44FC8">
      <w:pPr>
        <w:spacing w:after="159" w:line="230" w:lineRule="auto"/>
        <w:rPr>
          <w:rFonts w:cs="Arial"/>
          <w:lang w:val="es-ES"/>
        </w:rPr>
      </w:pPr>
    </w:p>
    <w:p w14:paraId="695D467B" w14:textId="77777777" w:rsidR="00CC410B" w:rsidRPr="002078E4" w:rsidRDefault="00CC410B" w:rsidP="00F44FC8">
      <w:pPr>
        <w:spacing w:after="15"/>
        <w:ind w:left="-5"/>
        <w:rPr>
          <w:rFonts w:cs="Arial"/>
          <w:bCs/>
          <w:lang w:val="es-MX"/>
        </w:rPr>
      </w:pPr>
    </w:p>
    <w:p w14:paraId="59032E7D" w14:textId="77777777" w:rsidR="00F44FC8" w:rsidRPr="00CD677A" w:rsidRDefault="00F44FC8" w:rsidP="00F44FC8">
      <w:pPr>
        <w:spacing w:after="294"/>
        <w:rPr>
          <w:rFonts w:cs="Arial"/>
        </w:rPr>
      </w:pPr>
      <w:r w:rsidRPr="00CD677A">
        <w:rPr>
          <w:rFonts w:eastAsia="Calibri" w:cs="Arial"/>
          <w:noProof/>
          <w:lang w:val="es-MX" w:eastAsia="es-MX"/>
        </w:rPr>
        <mc:AlternateContent>
          <mc:Choice Requires="wpg">
            <w:drawing>
              <wp:inline distT="0" distB="0" distL="0" distR="0" wp14:anchorId="48D9B60C" wp14:editId="6329C805">
                <wp:extent cx="5942648" cy="2530"/>
                <wp:effectExtent l="0" t="0" r="0" b="0"/>
                <wp:docPr id="253" name="Group 253"/>
                <wp:cNvGraphicFramePr/>
                <a:graphic xmlns:a="http://schemas.openxmlformats.org/drawingml/2006/main">
                  <a:graphicData uri="http://schemas.microsoft.com/office/word/2010/wordprocessingGroup">
                    <wpg:wgp>
                      <wpg:cNvGrpSpPr/>
                      <wpg:grpSpPr>
                        <a:xfrm>
                          <a:off x="0" y="0"/>
                          <a:ext cx="5942648" cy="2530"/>
                          <a:chOff x="0" y="0"/>
                          <a:chExt cx="5942648" cy="2530"/>
                        </a:xfrm>
                      </wpg:grpSpPr>
                      <wps:wsp>
                        <wps:cNvPr id="14" name="Shape 14"/>
                        <wps:cNvSpPr/>
                        <wps:spPr>
                          <a:xfrm>
                            <a:off x="0" y="0"/>
                            <a:ext cx="5942648" cy="0"/>
                          </a:xfrm>
                          <a:custGeom>
                            <a:avLst/>
                            <a:gdLst/>
                            <a:ahLst/>
                            <a:cxnLst/>
                            <a:rect l="0" t="0" r="0" b="0"/>
                            <a:pathLst>
                              <a:path w="5942648">
                                <a:moveTo>
                                  <a:pt x="0" y="0"/>
                                </a:moveTo>
                                <a:lnTo>
                                  <a:pt x="5942648" y="0"/>
                                </a:lnTo>
                              </a:path>
                            </a:pathLst>
                          </a:custGeom>
                          <a:ln w="253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EAB0222" id="Group 253" o:spid="_x0000_s1026" style="width:467.95pt;height:.2pt;mso-position-horizontal-relative:char;mso-position-vertical-relative:line" coordsize="5942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">
                <v:shape id="Shape 14" o:spid="_x0000_s1027" style="position:absolute;width:59426;height:0;visibility:visible;mso-wrap-style:square;v-text-anchor:top" coordsize="5942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" path="m,l5942648,e" filled="f" strokeweight=".07028mm">
                  <v:stroke miterlimit="83231f" joinstyle="miter"/>
                  <v:path arrowok="t" textboxrect="0,0,5942648,0"/>
                </v:shape>
                <w10:anchorlock/>
              </v:group>
            </w:pict>
          </mc:Fallback>
        </mc:AlternateContent>
      </w:r>
    </w:p>
    <w:p w14:paraId="535204EE" w14:textId="4562C5D2" w:rsidR="00AD37D0" w:rsidRPr="00CD677A" w:rsidRDefault="00A974EA" w:rsidP="00C20932">
      <w:pPr>
        <w:spacing w:after="194"/>
        <w:ind w:left="-5"/>
        <w:jc w:val="both"/>
        <w:rPr>
          <w:rFonts w:cs="Arial"/>
          <w:lang w:val="es-MX"/>
        </w:rPr>
      </w:pPr>
      <w:r w:rsidRPr="00CD677A">
        <w:rPr>
          <w:rFonts w:cs="Arial"/>
          <w:lang w:val="es-MX"/>
        </w:rPr>
        <w:t>E</w:t>
      </w:r>
      <w:r w:rsidR="00AD37D0" w:rsidRPr="00CD677A">
        <w:rPr>
          <w:rFonts w:cs="Arial"/>
          <w:lang w:val="es-MX"/>
        </w:rPr>
        <w:t>n el</w:t>
      </w:r>
      <w:r w:rsidRPr="00CD677A">
        <w:rPr>
          <w:rFonts w:cs="Arial"/>
          <w:lang w:val="es-MX"/>
        </w:rPr>
        <w:t xml:space="preserve"> presente </w:t>
      </w:r>
      <w:r w:rsidR="002E7192" w:rsidRPr="00CD677A">
        <w:rPr>
          <w:rFonts w:cs="Arial"/>
          <w:lang w:val="es-MX"/>
        </w:rPr>
        <w:t>documento</w:t>
      </w:r>
      <w:r w:rsidRPr="00CD677A">
        <w:rPr>
          <w:rFonts w:cs="Arial"/>
          <w:lang w:val="es-MX"/>
        </w:rPr>
        <w:t xml:space="preserve"> </w:t>
      </w:r>
      <w:r w:rsidR="00AD37D0" w:rsidRPr="00CD677A">
        <w:rPr>
          <w:rFonts w:cs="Arial"/>
          <w:lang w:val="es-MX"/>
        </w:rPr>
        <w:t xml:space="preserve">se realiza un </w:t>
      </w:r>
      <w:r w:rsidRPr="00CD677A">
        <w:rPr>
          <w:rFonts w:cs="Arial"/>
          <w:lang w:val="es-MX"/>
        </w:rPr>
        <w:t xml:space="preserve">análisis costo-beneficio de la implementación de </w:t>
      </w:r>
      <w:r w:rsidR="00AD37D0" w:rsidRPr="00CD677A">
        <w:rPr>
          <w:rFonts w:cs="Arial"/>
          <w:lang w:val="es-MX"/>
        </w:rPr>
        <w:t xml:space="preserve">la </w:t>
      </w:r>
      <w:r w:rsidRPr="00CD677A">
        <w:rPr>
          <w:rFonts w:cs="Arial"/>
          <w:lang w:val="es-MX"/>
        </w:rPr>
        <w:t>técnica de geolocalización</w:t>
      </w:r>
      <w:r w:rsidR="00AD37D0" w:rsidRPr="00CD677A">
        <w:rPr>
          <w:rFonts w:cs="Arial"/>
          <w:lang w:val="es-MX"/>
        </w:rPr>
        <w:t xml:space="preserve"> </w:t>
      </w:r>
      <w:proofErr w:type="spellStart"/>
      <w:r w:rsidR="00AD37D0" w:rsidRPr="00CD677A">
        <w:rPr>
          <w:rFonts w:cs="Arial"/>
          <w:i/>
          <w:iCs/>
          <w:lang w:val="es-MX"/>
        </w:rPr>
        <w:t>Advanced</w:t>
      </w:r>
      <w:proofErr w:type="spellEnd"/>
      <w:r w:rsidR="00AD37D0" w:rsidRPr="00CD677A">
        <w:rPr>
          <w:rFonts w:cs="Arial"/>
          <w:i/>
          <w:iCs/>
          <w:lang w:val="es-MX"/>
        </w:rPr>
        <w:t xml:space="preserve"> Mobile </w:t>
      </w:r>
      <w:proofErr w:type="spellStart"/>
      <w:r w:rsidR="00AD37D0" w:rsidRPr="00CD677A">
        <w:rPr>
          <w:rFonts w:cs="Arial"/>
          <w:i/>
          <w:iCs/>
          <w:lang w:val="es-MX"/>
        </w:rPr>
        <w:t>Location</w:t>
      </w:r>
      <w:proofErr w:type="spellEnd"/>
      <w:r w:rsidRPr="00CD677A">
        <w:rPr>
          <w:rFonts w:cs="Arial"/>
          <w:lang w:val="es-MX"/>
        </w:rPr>
        <w:t xml:space="preserve"> </w:t>
      </w:r>
      <w:r w:rsidR="00AD37D0" w:rsidRPr="00CD677A">
        <w:rPr>
          <w:rFonts w:cs="Arial"/>
          <w:lang w:val="es-MX"/>
        </w:rPr>
        <w:t xml:space="preserve">(AML) </w:t>
      </w:r>
      <w:r w:rsidRPr="00CD677A">
        <w:rPr>
          <w:rFonts w:cs="Arial"/>
          <w:lang w:val="es-MX"/>
        </w:rPr>
        <w:t xml:space="preserve">para llamadas de emergencia al 9-1-1. </w:t>
      </w:r>
      <w:r w:rsidR="00C20932" w:rsidRPr="00CD677A">
        <w:rPr>
          <w:rFonts w:cs="Arial"/>
          <w:lang w:val="es-MX"/>
        </w:rPr>
        <w:t>Los resultados de este estudio indican que, a</w:t>
      </w:r>
      <w:r w:rsidR="00403FA9" w:rsidRPr="00CD677A">
        <w:rPr>
          <w:rFonts w:cs="Arial"/>
          <w:lang w:val="es-MX"/>
        </w:rPr>
        <w:t xml:space="preserve">sumiendo que el número de llamadas procedentes por cada 100 mil habitantes crece a una tasa constante y que la transmisión de la geolocalización es 100% vía SMS, </w:t>
      </w:r>
      <w:r w:rsidR="00AD37D0" w:rsidRPr="00CD677A">
        <w:rPr>
          <w:rFonts w:cs="Arial"/>
          <w:lang w:val="es-MX"/>
        </w:rPr>
        <w:t>la sociedad mexicana tendría un beneficio neto</w:t>
      </w:r>
      <w:r w:rsidR="00C20932" w:rsidRPr="00CD677A">
        <w:rPr>
          <w:rFonts w:cs="Arial"/>
          <w:lang w:val="es-MX"/>
        </w:rPr>
        <w:t xml:space="preserve"> a perpetuidad</w:t>
      </w:r>
      <w:r w:rsidR="00AD37D0" w:rsidRPr="00CD677A">
        <w:rPr>
          <w:rFonts w:cs="Arial"/>
          <w:lang w:val="es-MX"/>
        </w:rPr>
        <w:t xml:space="preserve"> de al menos $495 millones de pesos en el peor de los escenarios y de $55 mil 995 millones de pesos, en el mejor de los casos. Por otro lado, considerando que las llamadas procedentes muestren una tasa creciente y la transmisión de geolocalización bajo un esquema híbrido, los beneficios netos</w:t>
      </w:r>
      <w:r w:rsidR="00C20932" w:rsidRPr="00CD677A">
        <w:rPr>
          <w:rFonts w:cs="Arial"/>
          <w:lang w:val="es-MX"/>
        </w:rPr>
        <w:t xml:space="preserve"> a perpetuidad</w:t>
      </w:r>
      <w:r w:rsidR="00AD37D0" w:rsidRPr="00CD677A">
        <w:rPr>
          <w:rFonts w:cs="Arial"/>
          <w:lang w:val="es-MX"/>
        </w:rPr>
        <w:t xml:space="preserve"> oscilarían entre mil 345.6 millones y $102 mil 946 millones de pesos</w:t>
      </w:r>
      <w:r w:rsidR="00C20932" w:rsidRPr="00CD677A">
        <w:rPr>
          <w:rFonts w:cs="Arial"/>
          <w:lang w:val="es-MX"/>
        </w:rPr>
        <w:t>.</w:t>
      </w:r>
    </w:p>
    <w:p w14:paraId="7182881C" w14:textId="725C58FE" w:rsidR="00363BDC" w:rsidRPr="00CD677A" w:rsidRDefault="00F44FC8" w:rsidP="005119EE">
      <w:pPr>
        <w:spacing w:after="0"/>
      </w:pPr>
      <w:r w:rsidRPr="00CD677A">
        <w:rPr>
          <w:rFonts w:ascii="Calibri" w:eastAsia="Calibri" w:hAnsi="Calibri" w:cs="Calibri"/>
          <w:noProof/>
          <w:lang w:val="es-MX" w:eastAsia="es-MX"/>
        </w:rPr>
        <mc:AlternateContent>
          <mc:Choice Requires="wpg">
            <w:drawing>
              <wp:inline distT="0" distB="0" distL="0" distR="0" wp14:anchorId="54EB439A" wp14:editId="608D5857">
                <wp:extent cx="5942648" cy="2530"/>
                <wp:effectExtent l="0" t="0" r="0" b="0"/>
                <wp:docPr id="254" name="Group 254"/>
                <wp:cNvGraphicFramePr/>
                <a:graphic xmlns:a="http://schemas.openxmlformats.org/drawingml/2006/main">
                  <a:graphicData uri="http://schemas.microsoft.com/office/word/2010/wordprocessingGroup">
                    <wpg:wgp>
                      <wpg:cNvGrpSpPr/>
                      <wpg:grpSpPr>
                        <a:xfrm>
                          <a:off x="0" y="0"/>
                          <a:ext cx="5942648" cy="2530"/>
                          <a:chOff x="0" y="0"/>
                          <a:chExt cx="5942648" cy="2530"/>
                        </a:xfrm>
                      </wpg:grpSpPr>
                      <wps:wsp>
                        <wps:cNvPr id="24" name="Shape 24"/>
                        <wps:cNvSpPr/>
                        <wps:spPr>
                          <a:xfrm>
                            <a:off x="0" y="0"/>
                            <a:ext cx="5942648" cy="0"/>
                          </a:xfrm>
                          <a:custGeom>
                            <a:avLst/>
                            <a:gdLst/>
                            <a:ahLst/>
                            <a:cxnLst/>
                            <a:rect l="0" t="0" r="0" b="0"/>
                            <a:pathLst>
                              <a:path w="5942648">
                                <a:moveTo>
                                  <a:pt x="0" y="0"/>
                                </a:moveTo>
                                <a:lnTo>
                                  <a:pt x="5942648" y="0"/>
                                </a:lnTo>
                              </a:path>
                            </a:pathLst>
                          </a:custGeom>
                          <a:ln w="253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0074996" id="Group 254" o:spid="_x0000_s1026" style="width:467.95pt;height:.2pt;mso-position-horizontal-relative:char;mso-position-vertical-relative:line" coordsize="5942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">
                <v:shape id="Shape 24" o:spid="_x0000_s1027" style="position:absolute;width:59426;height:0;visibility:visible;mso-wrap-style:square;v-text-anchor:top" coordsize="5942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" path="m,l5942648,e" filled="f" strokeweight=".07028mm">
                  <v:stroke miterlimit="83231f" joinstyle="miter"/>
                  <v:path arrowok="t" textboxrect="0,0,5942648,0"/>
                </v:shape>
                <w10:anchorlock/>
              </v:group>
            </w:pict>
          </mc:Fallback>
        </mc:AlternateContent>
      </w:r>
    </w:p>
    <w:p w14:paraId="69DD2DB4" w14:textId="5D0A4984" w:rsidR="00363BDC" w:rsidRPr="00CD677A" w:rsidRDefault="00363BDC">
      <w:pPr>
        <w:rPr>
          <w:rFonts w:cs="Arial"/>
          <w:b/>
          <w:bCs/>
          <w:lang w:val="es-MX"/>
        </w:rPr>
      </w:pPr>
      <w:r w:rsidRPr="00CD677A">
        <w:rPr>
          <w:rFonts w:cs="Arial"/>
          <w:b/>
          <w:bCs/>
          <w:lang w:val="es-MX"/>
        </w:rPr>
        <w:br w:type="page"/>
      </w:r>
    </w:p>
    <w:sdt>
      <w:sdtPr>
        <w:rPr>
          <w:rFonts w:eastAsiaTheme="minorHAnsi" w:cstheme="minorBidi"/>
          <w:color w:val="auto"/>
          <w:sz w:val="22"/>
          <w:szCs w:val="22"/>
        </w:rPr>
        <w:id w:val="1194351138"/>
        <w:docPartObj>
          <w:docPartGallery w:val="Table of Contents"/>
          <w:docPartUnique/>
        </w:docPartObj>
      </w:sdtPr>
      <w:sdtEndPr>
        <w:rPr>
          <w:b/>
          <w:bCs/>
          <w:noProof/>
        </w:rPr>
      </w:sdtEndPr>
      <w:sdtContent>
        <w:p w14:paraId="29BAC3C1" w14:textId="301ED521" w:rsidR="003F3FFE" w:rsidRPr="00CD677A" w:rsidRDefault="003F3FFE" w:rsidP="001C6A15">
          <w:pPr>
            <w:pStyle w:val="TtuloTDC"/>
            <w:numPr>
              <w:ilvl w:val="0"/>
              <w:numId w:val="0"/>
            </w:numPr>
            <w:ind w:left="432" w:hanging="432"/>
            <w:rPr>
              <w:color w:val="auto"/>
            </w:rPr>
          </w:pPr>
          <w:proofErr w:type="spellStart"/>
          <w:r w:rsidRPr="00CD677A">
            <w:rPr>
              <w:color w:val="auto"/>
            </w:rPr>
            <w:t>Contenido</w:t>
          </w:r>
          <w:proofErr w:type="spellEnd"/>
        </w:p>
        <w:p w14:paraId="292E866D" w14:textId="587C6B83" w:rsidR="00807839" w:rsidRPr="00CD677A" w:rsidRDefault="003F3FFE">
          <w:pPr>
            <w:pStyle w:val="TDC1"/>
            <w:tabs>
              <w:tab w:val="right" w:leader="dot" w:pos="9260"/>
            </w:tabs>
            <w:rPr>
              <w:rFonts w:asciiTheme="minorHAnsi" w:eastAsiaTheme="minorEastAsia" w:hAnsiTheme="minorHAnsi"/>
              <w:noProof/>
              <w:lang w:val="es-MX" w:eastAsia="es-MX"/>
            </w:rPr>
          </w:pPr>
          <w:r w:rsidRPr="00CD677A">
            <w:fldChar w:fldCharType="begin"/>
          </w:r>
          <w:r w:rsidRPr="00CD677A">
            <w:instrText xml:space="preserve"> TOC \o "1-3" \h \z \u </w:instrText>
          </w:r>
          <w:r w:rsidRPr="00CD677A">
            <w:fldChar w:fldCharType="separate"/>
          </w:r>
          <w:hyperlink w:anchor="_Toc90982352" w:history="1">
            <w:r w:rsidR="00807839" w:rsidRPr="00CD677A">
              <w:rPr>
                <w:rStyle w:val="Hipervnculo"/>
                <w:noProof/>
                <w:color w:val="auto"/>
                <w:lang w:val="es-MX"/>
              </w:rPr>
              <w:t>Lista de Figuras</w:t>
            </w:r>
            <w:r w:rsidR="00807839" w:rsidRPr="00CD677A">
              <w:rPr>
                <w:noProof/>
                <w:webHidden/>
              </w:rPr>
              <w:tab/>
            </w:r>
            <w:r w:rsidR="00807839" w:rsidRPr="00CD677A">
              <w:rPr>
                <w:noProof/>
                <w:webHidden/>
              </w:rPr>
              <w:fldChar w:fldCharType="begin"/>
            </w:r>
            <w:r w:rsidR="00807839" w:rsidRPr="00CD677A">
              <w:rPr>
                <w:noProof/>
                <w:webHidden/>
              </w:rPr>
              <w:instrText xml:space="preserve"> PAGEREF _Toc90982352 \h </w:instrText>
            </w:r>
            <w:r w:rsidR="00807839" w:rsidRPr="00CD677A">
              <w:rPr>
                <w:noProof/>
                <w:webHidden/>
              </w:rPr>
            </w:r>
            <w:r w:rsidR="00807839" w:rsidRPr="00CD677A">
              <w:rPr>
                <w:noProof/>
                <w:webHidden/>
              </w:rPr>
              <w:fldChar w:fldCharType="separate"/>
            </w:r>
            <w:r w:rsidR="00807839" w:rsidRPr="00CD677A">
              <w:rPr>
                <w:noProof/>
                <w:webHidden/>
              </w:rPr>
              <w:t>3</w:t>
            </w:r>
            <w:r w:rsidR="00807839" w:rsidRPr="00CD677A">
              <w:rPr>
                <w:noProof/>
                <w:webHidden/>
              </w:rPr>
              <w:fldChar w:fldCharType="end"/>
            </w:r>
          </w:hyperlink>
        </w:p>
        <w:p w14:paraId="78E7DCD6" w14:textId="1F925CCE" w:rsidR="00807839" w:rsidRPr="00CD677A" w:rsidRDefault="00000000">
          <w:pPr>
            <w:pStyle w:val="TDC1"/>
            <w:tabs>
              <w:tab w:val="right" w:leader="dot" w:pos="9260"/>
            </w:tabs>
            <w:rPr>
              <w:rFonts w:asciiTheme="minorHAnsi" w:eastAsiaTheme="minorEastAsia" w:hAnsiTheme="minorHAnsi"/>
              <w:noProof/>
              <w:lang w:val="es-MX" w:eastAsia="es-MX"/>
            </w:rPr>
          </w:pPr>
          <w:hyperlink w:anchor="_Toc90982353" w:history="1">
            <w:r w:rsidR="00807839" w:rsidRPr="00CD677A">
              <w:rPr>
                <w:rStyle w:val="Hipervnculo"/>
                <w:noProof/>
                <w:color w:val="auto"/>
                <w:lang w:val="es-MX"/>
              </w:rPr>
              <w:t>Lista de Tablas</w:t>
            </w:r>
            <w:r w:rsidR="00807839" w:rsidRPr="00CD677A">
              <w:rPr>
                <w:noProof/>
                <w:webHidden/>
              </w:rPr>
              <w:tab/>
            </w:r>
            <w:r w:rsidR="00807839" w:rsidRPr="00CD677A">
              <w:rPr>
                <w:noProof/>
                <w:webHidden/>
              </w:rPr>
              <w:fldChar w:fldCharType="begin"/>
            </w:r>
            <w:r w:rsidR="00807839" w:rsidRPr="00CD677A">
              <w:rPr>
                <w:noProof/>
                <w:webHidden/>
              </w:rPr>
              <w:instrText xml:space="preserve"> PAGEREF _Toc90982353 \h </w:instrText>
            </w:r>
            <w:r w:rsidR="00807839" w:rsidRPr="00CD677A">
              <w:rPr>
                <w:noProof/>
                <w:webHidden/>
              </w:rPr>
            </w:r>
            <w:r w:rsidR="00807839" w:rsidRPr="00CD677A">
              <w:rPr>
                <w:noProof/>
                <w:webHidden/>
              </w:rPr>
              <w:fldChar w:fldCharType="separate"/>
            </w:r>
            <w:r w:rsidR="00807839" w:rsidRPr="00CD677A">
              <w:rPr>
                <w:noProof/>
                <w:webHidden/>
              </w:rPr>
              <w:t>3</w:t>
            </w:r>
            <w:r w:rsidR="00807839" w:rsidRPr="00CD677A">
              <w:rPr>
                <w:noProof/>
                <w:webHidden/>
              </w:rPr>
              <w:fldChar w:fldCharType="end"/>
            </w:r>
          </w:hyperlink>
        </w:p>
        <w:p w14:paraId="720FE464" w14:textId="2A7C021E" w:rsidR="00807839" w:rsidRPr="00CD677A" w:rsidRDefault="00000000">
          <w:pPr>
            <w:pStyle w:val="TDC2"/>
            <w:tabs>
              <w:tab w:val="left" w:pos="880"/>
              <w:tab w:val="right" w:leader="dot" w:pos="9260"/>
            </w:tabs>
            <w:rPr>
              <w:rFonts w:asciiTheme="minorHAnsi" w:eastAsiaTheme="minorEastAsia" w:hAnsiTheme="minorHAnsi"/>
              <w:noProof/>
              <w:lang w:val="es-MX" w:eastAsia="es-MX"/>
            </w:rPr>
          </w:pPr>
          <w:hyperlink w:anchor="_Toc90982354" w:history="1">
            <w:r w:rsidR="00807839" w:rsidRPr="00CD677A">
              <w:rPr>
                <w:rStyle w:val="Hipervnculo"/>
                <w:noProof/>
                <w:color w:val="auto"/>
                <w:lang w:val="es-MX"/>
              </w:rPr>
              <w:t>1.1</w:t>
            </w:r>
            <w:r w:rsidR="00807839" w:rsidRPr="00CD677A">
              <w:rPr>
                <w:rFonts w:asciiTheme="minorHAnsi" w:eastAsiaTheme="minorEastAsia" w:hAnsiTheme="minorHAnsi"/>
                <w:noProof/>
                <w:lang w:val="es-MX" w:eastAsia="es-MX"/>
              </w:rPr>
              <w:tab/>
            </w:r>
            <w:r w:rsidR="00807839" w:rsidRPr="00CD677A">
              <w:rPr>
                <w:rStyle w:val="Hipervnculo"/>
                <w:noProof/>
                <w:color w:val="auto"/>
                <w:lang w:val="es-MX"/>
              </w:rPr>
              <w:t>Entorno y Jugadores</w:t>
            </w:r>
            <w:r w:rsidR="00807839" w:rsidRPr="00CD677A">
              <w:rPr>
                <w:noProof/>
                <w:webHidden/>
              </w:rPr>
              <w:tab/>
            </w:r>
            <w:r w:rsidR="00807839" w:rsidRPr="00CD677A">
              <w:rPr>
                <w:noProof/>
                <w:webHidden/>
              </w:rPr>
              <w:fldChar w:fldCharType="begin"/>
            </w:r>
            <w:r w:rsidR="00807839" w:rsidRPr="00CD677A">
              <w:rPr>
                <w:noProof/>
                <w:webHidden/>
              </w:rPr>
              <w:instrText xml:space="preserve"> PAGEREF _Toc90982354 \h </w:instrText>
            </w:r>
            <w:r w:rsidR="00807839" w:rsidRPr="00CD677A">
              <w:rPr>
                <w:noProof/>
                <w:webHidden/>
              </w:rPr>
            </w:r>
            <w:r w:rsidR="00807839" w:rsidRPr="00CD677A">
              <w:rPr>
                <w:noProof/>
                <w:webHidden/>
              </w:rPr>
              <w:fldChar w:fldCharType="separate"/>
            </w:r>
            <w:r w:rsidR="00807839" w:rsidRPr="00CD677A">
              <w:rPr>
                <w:noProof/>
                <w:webHidden/>
              </w:rPr>
              <w:t>5</w:t>
            </w:r>
            <w:r w:rsidR="00807839" w:rsidRPr="00CD677A">
              <w:rPr>
                <w:noProof/>
                <w:webHidden/>
              </w:rPr>
              <w:fldChar w:fldCharType="end"/>
            </w:r>
          </w:hyperlink>
        </w:p>
        <w:p w14:paraId="66B9CAD5" w14:textId="2878BA98" w:rsidR="00807839" w:rsidRPr="00CD677A" w:rsidRDefault="00000000">
          <w:pPr>
            <w:pStyle w:val="TDC2"/>
            <w:tabs>
              <w:tab w:val="left" w:pos="880"/>
              <w:tab w:val="right" w:leader="dot" w:pos="9260"/>
            </w:tabs>
            <w:rPr>
              <w:rFonts w:asciiTheme="minorHAnsi" w:eastAsiaTheme="minorEastAsia" w:hAnsiTheme="minorHAnsi"/>
              <w:noProof/>
              <w:lang w:val="es-MX" w:eastAsia="es-MX"/>
            </w:rPr>
          </w:pPr>
          <w:hyperlink w:anchor="_Toc90982355" w:history="1">
            <w:r w:rsidR="00807839" w:rsidRPr="00CD677A">
              <w:rPr>
                <w:rStyle w:val="Hipervnculo"/>
                <w:noProof/>
                <w:color w:val="auto"/>
                <w:lang w:val="es-MX"/>
              </w:rPr>
              <w:t>1.2</w:t>
            </w:r>
            <w:r w:rsidR="00807839" w:rsidRPr="00CD677A">
              <w:rPr>
                <w:rFonts w:asciiTheme="minorHAnsi" w:eastAsiaTheme="minorEastAsia" w:hAnsiTheme="minorHAnsi"/>
                <w:noProof/>
                <w:lang w:val="es-MX" w:eastAsia="es-MX"/>
              </w:rPr>
              <w:tab/>
            </w:r>
            <w:r w:rsidR="00807839" w:rsidRPr="00CD677A">
              <w:rPr>
                <w:rStyle w:val="Hipervnculo"/>
                <w:noProof/>
                <w:color w:val="auto"/>
                <w:lang w:val="es-MX"/>
              </w:rPr>
              <w:t>Modelo</w:t>
            </w:r>
            <w:r w:rsidR="00807839" w:rsidRPr="00CD677A">
              <w:rPr>
                <w:noProof/>
                <w:webHidden/>
              </w:rPr>
              <w:tab/>
            </w:r>
            <w:r w:rsidR="00807839" w:rsidRPr="00CD677A">
              <w:rPr>
                <w:noProof/>
                <w:webHidden/>
              </w:rPr>
              <w:fldChar w:fldCharType="begin"/>
            </w:r>
            <w:r w:rsidR="00807839" w:rsidRPr="00CD677A">
              <w:rPr>
                <w:noProof/>
                <w:webHidden/>
              </w:rPr>
              <w:instrText xml:space="preserve"> PAGEREF _Toc90982355 \h </w:instrText>
            </w:r>
            <w:r w:rsidR="00807839" w:rsidRPr="00CD677A">
              <w:rPr>
                <w:noProof/>
                <w:webHidden/>
              </w:rPr>
            </w:r>
            <w:r w:rsidR="00807839" w:rsidRPr="00CD677A">
              <w:rPr>
                <w:noProof/>
                <w:webHidden/>
              </w:rPr>
              <w:fldChar w:fldCharType="separate"/>
            </w:r>
            <w:r w:rsidR="00807839" w:rsidRPr="00CD677A">
              <w:rPr>
                <w:noProof/>
                <w:webHidden/>
              </w:rPr>
              <w:t>7</w:t>
            </w:r>
            <w:r w:rsidR="00807839" w:rsidRPr="00CD677A">
              <w:rPr>
                <w:noProof/>
                <w:webHidden/>
              </w:rPr>
              <w:fldChar w:fldCharType="end"/>
            </w:r>
          </w:hyperlink>
        </w:p>
        <w:p w14:paraId="00A74CFC" w14:textId="456843E7" w:rsidR="00807839" w:rsidRPr="00CD677A" w:rsidRDefault="00000000">
          <w:pPr>
            <w:pStyle w:val="TDC3"/>
            <w:tabs>
              <w:tab w:val="left" w:pos="1320"/>
              <w:tab w:val="right" w:leader="dot" w:pos="9260"/>
            </w:tabs>
            <w:rPr>
              <w:rFonts w:asciiTheme="minorHAnsi" w:eastAsiaTheme="minorEastAsia" w:hAnsiTheme="minorHAnsi"/>
              <w:noProof/>
              <w:lang w:val="es-MX" w:eastAsia="es-MX"/>
            </w:rPr>
          </w:pPr>
          <w:hyperlink w:anchor="_Toc90982356" w:history="1">
            <w:r w:rsidR="00807839" w:rsidRPr="00CD677A">
              <w:rPr>
                <w:rStyle w:val="Hipervnculo"/>
                <w:noProof/>
                <w:color w:val="auto"/>
                <w:lang w:val="es-MX"/>
              </w:rPr>
              <w:t>1.2.1</w:t>
            </w:r>
            <w:r w:rsidR="00807839" w:rsidRPr="00CD677A">
              <w:rPr>
                <w:rFonts w:asciiTheme="minorHAnsi" w:eastAsiaTheme="minorEastAsia" w:hAnsiTheme="minorHAnsi"/>
                <w:noProof/>
                <w:lang w:val="es-MX" w:eastAsia="es-MX"/>
              </w:rPr>
              <w:tab/>
            </w:r>
            <w:r w:rsidR="00807839" w:rsidRPr="00CD677A">
              <w:rPr>
                <w:rStyle w:val="Hipervnculo"/>
                <w:noProof/>
                <w:color w:val="auto"/>
                <w:lang w:val="es-MX"/>
              </w:rPr>
              <w:t>Tasa de Descuento</w:t>
            </w:r>
            <w:r w:rsidR="00807839" w:rsidRPr="00CD677A">
              <w:rPr>
                <w:noProof/>
                <w:webHidden/>
              </w:rPr>
              <w:tab/>
            </w:r>
            <w:r w:rsidR="00807839" w:rsidRPr="00CD677A">
              <w:rPr>
                <w:noProof/>
                <w:webHidden/>
              </w:rPr>
              <w:fldChar w:fldCharType="begin"/>
            </w:r>
            <w:r w:rsidR="00807839" w:rsidRPr="00CD677A">
              <w:rPr>
                <w:noProof/>
                <w:webHidden/>
              </w:rPr>
              <w:instrText xml:space="preserve"> PAGEREF _Toc90982356 \h </w:instrText>
            </w:r>
            <w:r w:rsidR="00807839" w:rsidRPr="00CD677A">
              <w:rPr>
                <w:noProof/>
                <w:webHidden/>
              </w:rPr>
            </w:r>
            <w:r w:rsidR="00807839" w:rsidRPr="00CD677A">
              <w:rPr>
                <w:noProof/>
                <w:webHidden/>
              </w:rPr>
              <w:fldChar w:fldCharType="separate"/>
            </w:r>
            <w:r w:rsidR="00807839" w:rsidRPr="00CD677A">
              <w:rPr>
                <w:noProof/>
                <w:webHidden/>
              </w:rPr>
              <w:t>7</w:t>
            </w:r>
            <w:r w:rsidR="00807839" w:rsidRPr="00CD677A">
              <w:rPr>
                <w:noProof/>
                <w:webHidden/>
              </w:rPr>
              <w:fldChar w:fldCharType="end"/>
            </w:r>
          </w:hyperlink>
        </w:p>
        <w:p w14:paraId="2D411FD6" w14:textId="768265E7" w:rsidR="00807839" w:rsidRPr="00CD677A" w:rsidRDefault="00000000">
          <w:pPr>
            <w:pStyle w:val="TDC1"/>
            <w:tabs>
              <w:tab w:val="left" w:pos="440"/>
              <w:tab w:val="right" w:leader="dot" w:pos="9260"/>
            </w:tabs>
            <w:rPr>
              <w:rFonts w:asciiTheme="minorHAnsi" w:eastAsiaTheme="minorEastAsia" w:hAnsiTheme="minorHAnsi"/>
              <w:noProof/>
              <w:lang w:val="es-MX" w:eastAsia="es-MX"/>
            </w:rPr>
          </w:pPr>
          <w:hyperlink w:anchor="_Toc90982357" w:history="1">
            <w:r w:rsidR="00807839" w:rsidRPr="00CD677A">
              <w:rPr>
                <w:rStyle w:val="Hipervnculo"/>
                <w:noProof/>
                <w:color w:val="auto"/>
                <w:lang w:val="es-MX"/>
              </w:rPr>
              <w:t>2</w:t>
            </w:r>
            <w:r w:rsidR="00807839" w:rsidRPr="00CD677A">
              <w:rPr>
                <w:rFonts w:asciiTheme="minorHAnsi" w:eastAsiaTheme="minorEastAsia" w:hAnsiTheme="minorHAnsi"/>
                <w:noProof/>
                <w:lang w:val="es-MX" w:eastAsia="es-MX"/>
              </w:rPr>
              <w:tab/>
            </w:r>
            <w:r w:rsidR="00807839" w:rsidRPr="00CD677A">
              <w:rPr>
                <w:rStyle w:val="Hipervnculo"/>
                <w:noProof/>
                <w:color w:val="auto"/>
                <w:lang w:val="es-MX"/>
              </w:rPr>
              <w:t>Costos</w:t>
            </w:r>
            <w:r w:rsidR="00807839" w:rsidRPr="00CD677A">
              <w:rPr>
                <w:noProof/>
                <w:webHidden/>
              </w:rPr>
              <w:tab/>
            </w:r>
            <w:r w:rsidR="00807839" w:rsidRPr="00CD677A">
              <w:rPr>
                <w:noProof/>
                <w:webHidden/>
              </w:rPr>
              <w:fldChar w:fldCharType="begin"/>
            </w:r>
            <w:r w:rsidR="00807839" w:rsidRPr="00CD677A">
              <w:rPr>
                <w:noProof/>
                <w:webHidden/>
              </w:rPr>
              <w:instrText xml:space="preserve"> PAGEREF _Toc90982357 \h </w:instrText>
            </w:r>
            <w:r w:rsidR="00807839" w:rsidRPr="00CD677A">
              <w:rPr>
                <w:noProof/>
                <w:webHidden/>
              </w:rPr>
            </w:r>
            <w:r w:rsidR="00807839" w:rsidRPr="00CD677A">
              <w:rPr>
                <w:noProof/>
                <w:webHidden/>
              </w:rPr>
              <w:fldChar w:fldCharType="separate"/>
            </w:r>
            <w:r w:rsidR="00807839" w:rsidRPr="00CD677A">
              <w:rPr>
                <w:noProof/>
                <w:webHidden/>
              </w:rPr>
              <w:t>8</w:t>
            </w:r>
            <w:r w:rsidR="00807839" w:rsidRPr="00CD677A">
              <w:rPr>
                <w:noProof/>
                <w:webHidden/>
              </w:rPr>
              <w:fldChar w:fldCharType="end"/>
            </w:r>
          </w:hyperlink>
        </w:p>
        <w:p w14:paraId="366F28BD" w14:textId="67906DFD" w:rsidR="00807839" w:rsidRPr="00CD677A" w:rsidRDefault="00000000">
          <w:pPr>
            <w:pStyle w:val="TDC2"/>
            <w:tabs>
              <w:tab w:val="left" w:pos="880"/>
              <w:tab w:val="right" w:leader="dot" w:pos="9260"/>
            </w:tabs>
            <w:rPr>
              <w:rFonts w:asciiTheme="minorHAnsi" w:eastAsiaTheme="minorEastAsia" w:hAnsiTheme="minorHAnsi"/>
              <w:noProof/>
              <w:lang w:val="es-MX" w:eastAsia="es-MX"/>
            </w:rPr>
          </w:pPr>
          <w:hyperlink w:anchor="_Toc90982358" w:history="1">
            <w:r w:rsidR="00807839" w:rsidRPr="00CD677A">
              <w:rPr>
                <w:rStyle w:val="Hipervnculo"/>
                <w:noProof/>
                <w:color w:val="auto"/>
                <w:lang w:val="es-MX"/>
              </w:rPr>
              <w:t>2.1</w:t>
            </w:r>
            <w:r w:rsidR="00807839" w:rsidRPr="00CD677A">
              <w:rPr>
                <w:rFonts w:asciiTheme="minorHAnsi" w:eastAsiaTheme="minorEastAsia" w:hAnsiTheme="minorHAnsi"/>
                <w:noProof/>
                <w:lang w:val="es-MX" w:eastAsia="es-MX"/>
              </w:rPr>
              <w:tab/>
            </w:r>
            <w:r w:rsidR="00807839" w:rsidRPr="00CD677A">
              <w:rPr>
                <w:rStyle w:val="Hipervnculo"/>
                <w:noProof/>
                <w:color w:val="auto"/>
                <w:lang w:val="es-MX"/>
              </w:rPr>
              <w:t>Tráfico de llamadas</w:t>
            </w:r>
            <w:r w:rsidR="00807839" w:rsidRPr="00CD677A">
              <w:rPr>
                <w:noProof/>
                <w:webHidden/>
              </w:rPr>
              <w:tab/>
            </w:r>
            <w:r w:rsidR="00807839" w:rsidRPr="00CD677A">
              <w:rPr>
                <w:noProof/>
                <w:webHidden/>
              </w:rPr>
              <w:fldChar w:fldCharType="begin"/>
            </w:r>
            <w:r w:rsidR="00807839" w:rsidRPr="00CD677A">
              <w:rPr>
                <w:noProof/>
                <w:webHidden/>
              </w:rPr>
              <w:instrText xml:space="preserve"> PAGEREF _Toc90982358 \h </w:instrText>
            </w:r>
            <w:r w:rsidR="00807839" w:rsidRPr="00CD677A">
              <w:rPr>
                <w:noProof/>
                <w:webHidden/>
              </w:rPr>
            </w:r>
            <w:r w:rsidR="00807839" w:rsidRPr="00CD677A">
              <w:rPr>
                <w:noProof/>
                <w:webHidden/>
              </w:rPr>
              <w:fldChar w:fldCharType="separate"/>
            </w:r>
            <w:r w:rsidR="00807839" w:rsidRPr="00CD677A">
              <w:rPr>
                <w:noProof/>
                <w:webHidden/>
              </w:rPr>
              <w:t>8</w:t>
            </w:r>
            <w:r w:rsidR="00807839" w:rsidRPr="00CD677A">
              <w:rPr>
                <w:noProof/>
                <w:webHidden/>
              </w:rPr>
              <w:fldChar w:fldCharType="end"/>
            </w:r>
          </w:hyperlink>
        </w:p>
        <w:p w14:paraId="617AB163" w14:textId="1AADFBE8" w:rsidR="00807839" w:rsidRPr="00CD677A" w:rsidRDefault="00000000">
          <w:pPr>
            <w:pStyle w:val="TDC2"/>
            <w:tabs>
              <w:tab w:val="left" w:pos="880"/>
              <w:tab w:val="right" w:leader="dot" w:pos="9260"/>
            </w:tabs>
            <w:rPr>
              <w:rFonts w:asciiTheme="minorHAnsi" w:eastAsiaTheme="minorEastAsia" w:hAnsiTheme="minorHAnsi"/>
              <w:noProof/>
              <w:lang w:val="es-MX" w:eastAsia="es-MX"/>
            </w:rPr>
          </w:pPr>
          <w:hyperlink w:anchor="_Toc90982359" w:history="1">
            <w:r w:rsidR="00807839" w:rsidRPr="00CD677A">
              <w:rPr>
                <w:rStyle w:val="Hipervnculo"/>
                <w:noProof/>
                <w:color w:val="auto"/>
                <w:lang w:val="es-MX"/>
              </w:rPr>
              <w:t>2.2</w:t>
            </w:r>
            <w:r w:rsidR="00807839" w:rsidRPr="00CD677A">
              <w:rPr>
                <w:rFonts w:asciiTheme="minorHAnsi" w:eastAsiaTheme="minorEastAsia" w:hAnsiTheme="minorHAnsi"/>
                <w:noProof/>
                <w:lang w:val="es-MX" w:eastAsia="es-MX"/>
              </w:rPr>
              <w:tab/>
            </w:r>
            <w:r w:rsidR="00807839" w:rsidRPr="00CD677A">
              <w:rPr>
                <w:rStyle w:val="Hipervnculo"/>
                <w:noProof/>
                <w:color w:val="auto"/>
                <w:lang w:val="es-MX"/>
              </w:rPr>
              <w:t>Costos No Recurrentes</w:t>
            </w:r>
            <w:r w:rsidR="00807839" w:rsidRPr="00CD677A">
              <w:rPr>
                <w:noProof/>
                <w:webHidden/>
              </w:rPr>
              <w:tab/>
            </w:r>
            <w:r w:rsidR="00807839" w:rsidRPr="00CD677A">
              <w:rPr>
                <w:noProof/>
                <w:webHidden/>
              </w:rPr>
              <w:fldChar w:fldCharType="begin"/>
            </w:r>
            <w:r w:rsidR="00807839" w:rsidRPr="00CD677A">
              <w:rPr>
                <w:noProof/>
                <w:webHidden/>
              </w:rPr>
              <w:instrText xml:space="preserve"> PAGEREF _Toc90982359 \h </w:instrText>
            </w:r>
            <w:r w:rsidR="00807839" w:rsidRPr="00CD677A">
              <w:rPr>
                <w:noProof/>
                <w:webHidden/>
              </w:rPr>
            </w:r>
            <w:r w:rsidR="00807839" w:rsidRPr="00CD677A">
              <w:rPr>
                <w:noProof/>
                <w:webHidden/>
              </w:rPr>
              <w:fldChar w:fldCharType="separate"/>
            </w:r>
            <w:r w:rsidR="00807839" w:rsidRPr="00CD677A">
              <w:rPr>
                <w:noProof/>
                <w:webHidden/>
              </w:rPr>
              <w:t>17</w:t>
            </w:r>
            <w:r w:rsidR="00807839" w:rsidRPr="00CD677A">
              <w:rPr>
                <w:noProof/>
                <w:webHidden/>
              </w:rPr>
              <w:fldChar w:fldCharType="end"/>
            </w:r>
          </w:hyperlink>
        </w:p>
        <w:p w14:paraId="3AF41981" w14:textId="41204800" w:rsidR="00807839" w:rsidRPr="00CD677A" w:rsidRDefault="00000000">
          <w:pPr>
            <w:pStyle w:val="TDC2"/>
            <w:tabs>
              <w:tab w:val="left" w:pos="880"/>
              <w:tab w:val="right" w:leader="dot" w:pos="9260"/>
            </w:tabs>
            <w:rPr>
              <w:rFonts w:asciiTheme="minorHAnsi" w:eastAsiaTheme="minorEastAsia" w:hAnsiTheme="minorHAnsi"/>
              <w:noProof/>
              <w:lang w:val="es-MX" w:eastAsia="es-MX"/>
            </w:rPr>
          </w:pPr>
          <w:hyperlink w:anchor="_Toc90982360" w:history="1">
            <w:r w:rsidR="00807839" w:rsidRPr="00CD677A">
              <w:rPr>
                <w:rStyle w:val="Hipervnculo"/>
                <w:noProof/>
                <w:color w:val="auto"/>
                <w:lang w:val="es-MX"/>
              </w:rPr>
              <w:t>2.3</w:t>
            </w:r>
            <w:r w:rsidR="00807839" w:rsidRPr="00CD677A">
              <w:rPr>
                <w:rFonts w:asciiTheme="minorHAnsi" w:eastAsiaTheme="minorEastAsia" w:hAnsiTheme="minorHAnsi"/>
                <w:noProof/>
                <w:lang w:val="es-MX" w:eastAsia="es-MX"/>
              </w:rPr>
              <w:tab/>
            </w:r>
            <w:r w:rsidR="00807839" w:rsidRPr="00CD677A">
              <w:rPr>
                <w:rStyle w:val="Hipervnculo"/>
                <w:noProof/>
                <w:color w:val="auto"/>
                <w:lang w:val="es-MX"/>
              </w:rPr>
              <w:t>Costos Recurrentes</w:t>
            </w:r>
            <w:r w:rsidR="00807839" w:rsidRPr="00CD677A">
              <w:rPr>
                <w:noProof/>
                <w:webHidden/>
              </w:rPr>
              <w:tab/>
            </w:r>
            <w:r w:rsidR="00807839" w:rsidRPr="00CD677A">
              <w:rPr>
                <w:noProof/>
                <w:webHidden/>
              </w:rPr>
              <w:fldChar w:fldCharType="begin"/>
            </w:r>
            <w:r w:rsidR="00807839" w:rsidRPr="00CD677A">
              <w:rPr>
                <w:noProof/>
                <w:webHidden/>
              </w:rPr>
              <w:instrText xml:space="preserve"> PAGEREF _Toc90982360 \h </w:instrText>
            </w:r>
            <w:r w:rsidR="00807839" w:rsidRPr="00CD677A">
              <w:rPr>
                <w:noProof/>
                <w:webHidden/>
              </w:rPr>
            </w:r>
            <w:r w:rsidR="00807839" w:rsidRPr="00CD677A">
              <w:rPr>
                <w:noProof/>
                <w:webHidden/>
              </w:rPr>
              <w:fldChar w:fldCharType="separate"/>
            </w:r>
            <w:r w:rsidR="00807839" w:rsidRPr="00CD677A">
              <w:rPr>
                <w:noProof/>
                <w:webHidden/>
              </w:rPr>
              <w:t>18</w:t>
            </w:r>
            <w:r w:rsidR="00807839" w:rsidRPr="00CD677A">
              <w:rPr>
                <w:noProof/>
                <w:webHidden/>
              </w:rPr>
              <w:fldChar w:fldCharType="end"/>
            </w:r>
          </w:hyperlink>
        </w:p>
        <w:p w14:paraId="41832AFA" w14:textId="0DC7CE1C" w:rsidR="00807839" w:rsidRPr="00CD677A" w:rsidRDefault="00000000">
          <w:pPr>
            <w:pStyle w:val="TDC2"/>
            <w:tabs>
              <w:tab w:val="left" w:pos="880"/>
              <w:tab w:val="right" w:leader="dot" w:pos="9260"/>
            </w:tabs>
            <w:rPr>
              <w:rFonts w:asciiTheme="minorHAnsi" w:eastAsiaTheme="minorEastAsia" w:hAnsiTheme="minorHAnsi"/>
              <w:noProof/>
              <w:lang w:val="es-MX" w:eastAsia="es-MX"/>
            </w:rPr>
          </w:pPr>
          <w:hyperlink w:anchor="_Toc90982361" w:history="1">
            <w:r w:rsidR="00807839" w:rsidRPr="00CD677A">
              <w:rPr>
                <w:rStyle w:val="Hipervnculo"/>
                <w:noProof/>
                <w:color w:val="auto"/>
                <w:lang w:val="es-ES"/>
              </w:rPr>
              <w:t>2.4</w:t>
            </w:r>
            <w:r w:rsidR="00807839" w:rsidRPr="00CD677A">
              <w:rPr>
                <w:rFonts w:asciiTheme="minorHAnsi" w:eastAsiaTheme="minorEastAsia" w:hAnsiTheme="minorHAnsi"/>
                <w:noProof/>
                <w:lang w:val="es-MX" w:eastAsia="es-MX"/>
              </w:rPr>
              <w:tab/>
            </w:r>
            <w:r w:rsidR="00807839" w:rsidRPr="00CD677A">
              <w:rPr>
                <w:rStyle w:val="Hipervnculo"/>
                <w:noProof/>
                <w:color w:val="auto"/>
                <w:lang w:val="es-ES"/>
              </w:rPr>
              <w:t>Costos de Oportunidad</w:t>
            </w:r>
            <w:r w:rsidR="00807839" w:rsidRPr="00CD677A">
              <w:rPr>
                <w:noProof/>
                <w:webHidden/>
              </w:rPr>
              <w:tab/>
            </w:r>
            <w:r w:rsidR="00807839" w:rsidRPr="00CD677A">
              <w:rPr>
                <w:noProof/>
                <w:webHidden/>
              </w:rPr>
              <w:fldChar w:fldCharType="begin"/>
            </w:r>
            <w:r w:rsidR="00807839" w:rsidRPr="00CD677A">
              <w:rPr>
                <w:noProof/>
                <w:webHidden/>
              </w:rPr>
              <w:instrText xml:space="preserve"> PAGEREF _Toc90982361 \h </w:instrText>
            </w:r>
            <w:r w:rsidR="00807839" w:rsidRPr="00CD677A">
              <w:rPr>
                <w:noProof/>
                <w:webHidden/>
              </w:rPr>
            </w:r>
            <w:r w:rsidR="00807839" w:rsidRPr="00CD677A">
              <w:rPr>
                <w:noProof/>
                <w:webHidden/>
              </w:rPr>
              <w:fldChar w:fldCharType="separate"/>
            </w:r>
            <w:r w:rsidR="00807839" w:rsidRPr="00CD677A">
              <w:rPr>
                <w:noProof/>
                <w:webHidden/>
              </w:rPr>
              <w:t>20</w:t>
            </w:r>
            <w:r w:rsidR="00807839" w:rsidRPr="00CD677A">
              <w:rPr>
                <w:noProof/>
                <w:webHidden/>
              </w:rPr>
              <w:fldChar w:fldCharType="end"/>
            </w:r>
          </w:hyperlink>
        </w:p>
        <w:p w14:paraId="60148CBD" w14:textId="26F10FF1" w:rsidR="00807839" w:rsidRPr="00CD677A" w:rsidRDefault="00000000">
          <w:pPr>
            <w:pStyle w:val="TDC2"/>
            <w:tabs>
              <w:tab w:val="left" w:pos="880"/>
              <w:tab w:val="right" w:leader="dot" w:pos="9260"/>
            </w:tabs>
            <w:rPr>
              <w:rFonts w:asciiTheme="minorHAnsi" w:eastAsiaTheme="minorEastAsia" w:hAnsiTheme="minorHAnsi"/>
              <w:noProof/>
              <w:lang w:val="es-MX" w:eastAsia="es-MX"/>
            </w:rPr>
          </w:pPr>
          <w:hyperlink w:anchor="_Toc90982362" w:history="1">
            <w:r w:rsidR="00807839" w:rsidRPr="00CD677A">
              <w:rPr>
                <w:rStyle w:val="Hipervnculo"/>
                <w:noProof/>
                <w:color w:val="auto"/>
                <w:lang w:val="es-ES"/>
              </w:rPr>
              <w:t>2.5</w:t>
            </w:r>
            <w:r w:rsidR="00807839" w:rsidRPr="00CD677A">
              <w:rPr>
                <w:rFonts w:asciiTheme="minorHAnsi" w:eastAsiaTheme="minorEastAsia" w:hAnsiTheme="minorHAnsi"/>
                <w:noProof/>
                <w:lang w:val="es-MX" w:eastAsia="es-MX"/>
              </w:rPr>
              <w:tab/>
            </w:r>
            <w:r w:rsidR="00807839" w:rsidRPr="00CD677A">
              <w:rPr>
                <w:rStyle w:val="Hipervnculo"/>
                <w:noProof/>
                <w:color w:val="auto"/>
                <w:lang w:val="es-ES"/>
              </w:rPr>
              <w:t>Costos Totales</w:t>
            </w:r>
            <w:r w:rsidR="00807839" w:rsidRPr="00CD677A">
              <w:rPr>
                <w:noProof/>
                <w:webHidden/>
              </w:rPr>
              <w:tab/>
            </w:r>
            <w:r w:rsidR="00807839" w:rsidRPr="00CD677A">
              <w:rPr>
                <w:noProof/>
                <w:webHidden/>
              </w:rPr>
              <w:fldChar w:fldCharType="begin"/>
            </w:r>
            <w:r w:rsidR="00807839" w:rsidRPr="00CD677A">
              <w:rPr>
                <w:noProof/>
                <w:webHidden/>
              </w:rPr>
              <w:instrText xml:space="preserve"> PAGEREF _Toc90982362 \h </w:instrText>
            </w:r>
            <w:r w:rsidR="00807839" w:rsidRPr="00CD677A">
              <w:rPr>
                <w:noProof/>
                <w:webHidden/>
              </w:rPr>
            </w:r>
            <w:r w:rsidR="00807839" w:rsidRPr="00CD677A">
              <w:rPr>
                <w:noProof/>
                <w:webHidden/>
              </w:rPr>
              <w:fldChar w:fldCharType="separate"/>
            </w:r>
            <w:r w:rsidR="00807839" w:rsidRPr="00CD677A">
              <w:rPr>
                <w:noProof/>
                <w:webHidden/>
              </w:rPr>
              <w:t>23</w:t>
            </w:r>
            <w:r w:rsidR="00807839" w:rsidRPr="00CD677A">
              <w:rPr>
                <w:noProof/>
                <w:webHidden/>
              </w:rPr>
              <w:fldChar w:fldCharType="end"/>
            </w:r>
          </w:hyperlink>
        </w:p>
        <w:p w14:paraId="0F681949" w14:textId="3711FFC2" w:rsidR="00807839" w:rsidRPr="00CD677A" w:rsidRDefault="00000000">
          <w:pPr>
            <w:pStyle w:val="TDC2"/>
            <w:tabs>
              <w:tab w:val="left" w:pos="880"/>
              <w:tab w:val="right" w:leader="dot" w:pos="9260"/>
            </w:tabs>
            <w:rPr>
              <w:rFonts w:asciiTheme="minorHAnsi" w:eastAsiaTheme="minorEastAsia" w:hAnsiTheme="minorHAnsi"/>
              <w:noProof/>
              <w:lang w:val="es-MX" w:eastAsia="es-MX"/>
            </w:rPr>
          </w:pPr>
          <w:hyperlink w:anchor="_Toc90982363" w:history="1">
            <w:r w:rsidR="00807839" w:rsidRPr="00CD677A">
              <w:rPr>
                <w:rStyle w:val="Hipervnculo"/>
                <w:noProof/>
                <w:color w:val="auto"/>
                <w:lang w:val="es-MX"/>
              </w:rPr>
              <w:t>2.6</w:t>
            </w:r>
            <w:r w:rsidR="00807839" w:rsidRPr="00CD677A">
              <w:rPr>
                <w:rFonts w:asciiTheme="minorHAnsi" w:eastAsiaTheme="minorEastAsia" w:hAnsiTheme="minorHAnsi"/>
                <w:noProof/>
                <w:lang w:val="es-MX" w:eastAsia="es-MX"/>
              </w:rPr>
              <w:tab/>
            </w:r>
            <w:r w:rsidR="00807839" w:rsidRPr="00CD677A">
              <w:rPr>
                <w:rStyle w:val="Hipervnculo"/>
                <w:noProof/>
                <w:color w:val="auto"/>
                <w:lang w:val="es-MX"/>
              </w:rPr>
              <w:t>Inversión de Operadores Móviles</w:t>
            </w:r>
            <w:r w:rsidR="00807839" w:rsidRPr="00CD677A">
              <w:rPr>
                <w:noProof/>
                <w:webHidden/>
              </w:rPr>
              <w:tab/>
            </w:r>
            <w:r w:rsidR="00807839" w:rsidRPr="00CD677A">
              <w:rPr>
                <w:noProof/>
                <w:webHidden/>
              </w:rPr>
              <w:fldChar w:fldCharType="begin"/>
            </w:r>
            <w:r w:rsidR="00807839" w:rsidRPr="00CD677A">
              <w:rPr>
                <w:noProof/>
                <w:webHidden/>
              </w:rPr>
              <w:instrText xml:space="preserve"> PAGEREF _Toc90982363 \h </w:instrText>
            </w:r>
            <w:r w:rsidR="00807839" w:rsidRPr="00CD677A">
              <w:rPr>
                <w:noProof/>
                <w:webHidden/>
              </w:rPr>
            </w:r>
            <w:r w:rsidR="00807839" w:rsidRPr="00CD677A">
              <w:rPr>
                <w:noProof/>
                <w:webHidden/>
              </w:rPr>
              <w:fldChar w:fldCharType="separate"/>
            </w:r>
            <w:r w:rsidR="00807839" w:rsidRPr="00CD677A">
              <w:rPr>
                <w:noProof/>
                <w:webHidden/>
              </w:rPr>
              <w:t>26</w:t>
            </w:r>
            <w:r w:rsidR="00807839" w:rsidRPr="00CD677A">
              <w:rPr>
                <w:noProof/>
                <w:webHidden/>
              </w:rPr>
              <w:fldChar w:fldCharType="end"/>
            </w:r>
          </w:hyperlink>
        </w:p>
        <w:p w14:paraId="279ECB34" w14:textId="1A2022AA" w:rsidR="00807839" w:rsidRPr="00CD677A" w:rsidRDefault="00000000">
          <w:pPr>
            <w:pStyle w:val="TDC1"/>
            <w:tabs>
              <w:tab w:val="left" w:pos="440"/>
              <w:tab w:val="right" w:leader="dot" w:pos="9260"/>
            </w:tabs>
            <w:rPr>
              <w:rFonts w:asciiTheme="minorHAnsi" w:eastAsiaTheme="minorEastAsia" w:hAnsiTheme="minorHAnsi"/>
              <w:noProof/>
              <w:lang w:val="es-MX" w:eastAsia="es-MX"/>
            </w:rPr>
          </w:pPr>
          <w:hyperlink w:anchor="_Toc90982364" w:history="1">
            <w:r w:rsidR="00807839" w:rsidRPr="00CD677A">
              <w:rPr>
                <w:rStyle w:val="Hipervnculo"/>
                <w:noProof/>
                <w:color w:val="auto"/>
                <w:lang w:val="es-MX"/>
              </w:rPr>
              <w:t>3</w:t>
            </w:r>
            <w:r w:rsidR="00807839" w:rsidRPr="00CD677A">
              <w:rPr>
                <w:rFonts w:asciiTheme="minorHAnsi" w:eastAsiaTheme="minorEastAsia" w:hAnsiTheme="minorHAnsi"/>
                <w:noProof/>
                <w:lang w:val="es-MX" w:eastAsia="es-MX"/>
              </w:rPr>
              <w:tab/>
            </w:r>
            <w:r w:rsidR="00807839" w:rsidRPr="00CD677A">
              <w:rPr>
                <w:rStyle w:val="Hipervnculo"/>
                <w:noProof/>
                <w:color w:val="auto"/>
                <w:lang w:val="es-MX"/>
              </w:rPr>
              <w:t>Beneficios</w:t>
            </w:r>
            <w:r w:rsidR="00807839" w:rsidRPr="00CD677A">
              <w:rPr>
                <w:noProof/>
                <w:webHidden/>
              </w:rPr>
              <w:tab/>
            </w:r>
            <w:r w:rsidR="00807839" w:rsidRPr="00CD677A">
              <w:rPr>
                <w:noProof/>
                <w:webHidden/>
              </w:rPr>
              <w:fldChar w:fldCharType="begin"/>
            </w:r>
            <w:r w:rsidR="00807839" w:rsidRPr="00CD677A">
              <w:rPr>
                <w:noProof/>
                <w:webHidden/>
              </w:rPr>
              <w:instrText xml:space="preserve"> PAGEREF _Toc90982364 \h </w:instrText>
            </w:r>
            <w:r w:rsidR="00807839" w:rsidRPr="00CD677A">
              <w:rPr>
                <w:noProof/>
                <w:webHidden/>
              </w:rPr>
            </w:r>
            <w:r w:rsidR="00807839" w:rsidRPr="00CD677A">
              <w:rPr>
                <w:noProof/>
                <w:webHidden/>
              </w:rPr>
              <w:fldChar w:fldCharType="separate"/>
            </w:r>
            <w:r w:rsidR="00807839" w:rsidRPr="00CD677A">
              <w:rPr>
                <w:noProof/>
                <w:webHidden/>
              </w:rPr>
              <w:t>29</w:t>
            </w:r>
            <w:r w:rsidR="00807839" w:rsidRPr="00CD677A">
              <w:rPr>
                <w:noProof/>
                <w:webHidden/>
              </w:rPr>
              <w:fldChar w:fldCharType="end"/>
            </w:r>
          </w:hyperlink>
        </w:p>
        <w:p w14:paraId="11E660E3" w14:textId="6ADDC3BB" w:rsidR="00807839" w:rsidRPr="00CD677A" w:rsidRDefault="00000000">
          <w:pPr>
            <w:pStyle w:val="TDC2"/>
            <w:tabs>
              <w:tab w:val="left" w:pos="880"/>
              <w:tab w:val="right" w:leader="dot" w:pos="9260"/>
            </w:tabs>
            <w:rPr>
              <w:rFonts w:asciiTheme="minorHAnsi" w:eastAsiaTheme="minorEastAsia" w:hAnsiTheme="minorHAnsi"/>
              <w:noProof/>
              <w:lang w:val="es-MX" w:eastAsia="es-MX"/>
            </w:rPr>
          </w:pPr>
          <w:hyperlink w:anchor="_Toc90982365" w:history="1">
            <w:r w:rsidR="00807839" w:rsidRPr="00CD677A">
              <w:rPr>
                <w:rStyle w:val="Hipervnculo"/>
                <w:noProof/>
                <w:color w:val="auto"/>
                <w:lang w:val="es-MX"/>
              </w:rPr>
              <w:t>3.1</w:t>
            </w:r>
            <w:r w:rsidR="00807839" w:rsidRPr="00CD677A">
              <w:rPr>
                <w:rFonts w:asciiTheme="minorHAnsi" w:eastAsiaTheme="minorEastAsia" w:hAnsiTheme="minorHAnsi"/>
                <w:noProof/>
                <w:lang w:val="es-MX" w:eastAsia="es-MX"/>
              </w:rPr>
              <w:tab/>
            </w:r>
            <w:r w:rsidR="00807839" w:rsidRPr="00CD677A">
              <w:rPr>
                <w:rStyle w:val="Hipervnculo"/>
                <w:noProof/>
                <w:color w:val="auto"/>
                <w:lang w:val="es-MX"/>
              </w:rPr>
              <w:t>Beneficios Sociales</w:t>
            </w:r>
            <w:r w:rsidR="00807839" w:rsidRPr="00CD677A">
              <w:rPr>
                <w:noProof/>
                <w:webHidden/>
              </w:rPr>
              <w:tab/>
            </w:r>
            <w:r w:rsidR="00807839" w:rsidRPr="00CD677A">
              <w:rPr>
                <w:noProof/>
                <w:webHidden/>
              </w:rPr>
              <w:fldChar w:fldCharType="begin"/>
            </w:r>
            <w:r w:rsidR="00807839" w:rsidRPr="00CD677A">
              <w:rPr>
                <w:noProof/>
                <w:webHidden/>
              </w:rPr>
              <w:instrText xml:space="preserve"> PAGEREF _Toc90982365 \h </w:instrText>
            </w:r>
            <w:r w:rsidR="00807839" w:rsidRPr="00CD677A">
              <w:rPr>
                <w:noProof/>
                <w:webHidden/>
              </w:rPr>
            </w:r>
            <w:r w:rsidR="00807839" w:rsidRPr="00CD677A">
              <w:rPr>
                <w:noProof/>
                <w:webHidden/>
              </w:rPr>
              <w:fldChar w:fldCharType="separate"/>
            </w:r>
            <w:r w:rsidR="00807839" w:rsidRPr="00CD677A">
              <w:rPr>
                <w:noProof/>
                <w:webHidden/>
              </w:rPr>
              <w:t>29</w:t>
            </w:r>
            <w:r w:rsidR="00807839" w:rsidRPr="00CD677A">
              <w:rPr>
                <w:noProof/>
                <w:webHidden/>
              </w:rPr>
              <w:fldChar w:fldCharType="end"/>
            </w:r>
          </w:hyperlink>
        </w:p>
        <w:p w14:paraId="4E1F9385" w14:textId="78B4D16C" w:rsidR="00807839" w:rsidRPr="00CD677A" w:rsidRDefault="00000000">
          <w:pPr>
            <w:pStyle w:val="TDC3"/>
            <w:tabs>
              <w:tab w:val="left" w:pos="1320"/>
              <w:tab w:val="right" w:leader="dot" w:pos="9260"/>
            </w:tabs>
            <w:rPr>
              <w:rFonts w:asciiTheme="minorHAnsi" w:eastAsiaTheme="minorEastAsia" w:hAnsiTheme="minorHAnsi"/>
              <w:noProof/>
              <w:lang w:val="es-MX" w:eastAsia="es-MX"/>
            </w:rPr>
          </w:pPr>
          <w:hyperlink w:anchor="_Toc90982366" w:history="1">
            <w:r w:rsidR="00807839" w:rsidRPr="00CD677A">
              <w:rPr>
                <w:rStyle w:val="Hipervnculo"/>
                <w:noProof/>
                <w:color w:val="auto"/>
                <w:lang w:val="es-MX"/>
              </w:rPr>
              <w:t>3.1.1</w:t>
            </w:r>
            <w:r w:rsidR="00807839" w:rsidRPr="00CD677A">
              <w:rPr>
                <w:rFonts w:asciiTheme="minorHAnsi" w:eastAsiaTheme="minorEastAsia" w:hAnsiTheme="minorHAnsi"/>
                <w:noProof/>
                <w:lang w:val="es-MX" w:eastAsia="es-MX"/>
              </w:rPr>
              <w:tab/>
            </w:r>
            <w:r w:rsidR="00807839" w:rsidRPr="00CD677A">
              <w:rPr>
                <w:rStyle w:val="Hipervnculo"/>
                <w:noProof/>
                <w:color w:val="auto"/>
                <w:lang w:val="es-MX"/>
              </w:rPr>
              <w:t>Daños Personales</w:t>
            </w:r>
            <w:r w:rsidR="00807839" w:rsidRPr="00CD677A">
              <w:rPr>
                <w:noProof/>
                <w:webHidden/>
              </w:rPr>
              <w:tab/>
            </w:r>
            <w:r w:rsidR="00807839" w:rsidRPr="00CD677A">
              <w:rPr>
                <w:noProof/>
                <w:webHidden/>
              </w:rPr>
              <w:fldChar w:fldCharType="begin"/>
            </w:r>
            <w:r w:rsidR="00807839" w:rsidRPr="00CD677A">
              <w:rPr>
                <w:noProof/>
                <w:webHidden/>
              </w:rPr>
              <w:instrText xml:space="preserve"> PAGEREF _Toc90982366 \h </w:instrText>
            </w:r>
            <w:r w:rsidR="00807839" w:rsidRPr="00CD677A">
              <w:rPr>
                <w:noProof/>
                <w:webHidden/>
              </w:rPr>
            </w:r>
            <w:r w:rsidR="00807839" w:rsidRPr="00CD677A">
              <w:rPr>
                <w:noProof/>
                <w:webHidden/>
              </w:rPr>
              <w:fldChar w:fldCharType="separate"/>
            </w:r>
            <w:r w:rsidR="00807839" w:rsidRPr="00CD677A">
              <w:rPr>
                <w:noProof/>
                <w:webHidden/>
              </w:rPr>
              <w:t>29</w:t>
            </w:r>
            <w:r w:rsidR="00807839" w:rsidRPr="00CD677A">
              <w:rPr>
                <w:noProof/>
                <w:webHidden/>
              </w:rPr>
              <w:fldChar w:fldCharType="end"/>
            </w:r>
          </w:hyperlink>
        </w:p>
        <w:p w14:paraId="2C6B31DB" w14:textId="66C8E888" w:rsidR="00807839" w:rsidRPr="00CD677A" w:rsidRDefault="00000000">
          <w:pPr>
            <w:pStyle w:val="TDC3"/>
            <w:tabs>
              <w:tab w:val="left" w:pos="1320"/>
              <w:tab w:val="right" w:leader="dot" w:pos="9260"/>
            </w:tabs>
            <w:rPr>
              <w:rFonts w:asciiTheme="minorHAnsi" w:eastAsiaTheme="minorEastAsia" w:hAnsiTheme="minorHAnsi"/>
              <w:noProof/>
              <w:lang w:val="es-MX" w:eastAsia="es-MX"/>
            </w:rPr>
          </w:pPr>
          <w:hyperlink w:anchor="_Toc90982367" w:history="1">
            <w:r w:rsidR="00807839" w:rsidRPr="00CD677A">
              <w:rPr>
                <w:rStyle w:val="Hipervnculo"/>
                <w:noProof/>
                <w:color w:val="auto"/>
                <w:lang w:val="es-MX"/>
              </w:rPr>
              <w:t>3.1.2</w:t>
            </w:r>
            <w:r w:rsidR="00807839" w:rsidRPr="00CD677A">
              <w:rPr>
                <w:rFonts w:asciiTheme="minorHAnsi" w:eastAsiaTheme="minorEastAsia" w:hAnsiTheme="minorHAnsi"/>
                <w:noProof/>
                <w:lang w:val="es-MX" w:eastAsia="es-MX"/>
              </w:rPr>
              <w:tab/>
            </w:r>
            <w:r w:rsidR="00807839" w:rsidRPr="00CD677A">
              <w:rPr>
                <w:rStyle w:val="Hipervnculo"/>
                <w:noProof/>
                <w:color w:val="auto"/>
                <w:lang w:val="es-MX"/>
              </w:rPr>
              <w:t>Daños a propiedad y medio ambiente</w:t>
            </w:r>
            <w:r w:rsidR="00807839" w:rsidRPr="00CD677A">
              <w:rPr>
                <w:noProof/>
                <w:webHidden/>
              </w:rPr>
              <w:tab/>
            </w:r>
            <w:r w:rsidR="00807839" w:rsidRPr="00CD677A">
              <w:rPr>
                <w:noProof/>
                <w:webHidden/>
              </w:rPr>
              <w:fldChar w:fldCharType="begin"/>
            </w:r>
            <w:r w:rsidR="00807839" w:rsidRPr="00CD677A">
              <w:rPr>
                <w:noProof/>
                <w:webHidden/>
              </w:rPr>
              <w:instrText xml:space="preserve"> PAGEREF _Toc90982367 \h </w:instrText>
            </w:r>
            <w:r w:rsidR="00807839" w:rsidRPr="00CD677A">
              <w:rPr>
                <w:noProof/>
                <w:webHidden/>
              </w:rPr>
            </w:r>
            <w:r w:rsidR="00807839" w:rsidRPr="00CD677A">
              <w:rPr>
                <w:noProof/>
                <w:webHidden/>
              </w:rPr>
              <w:fldChar w:fldCharType="separate"/>
            </w:r>
            <w:r w:rsidR="00807839" w:rsidRPr="00CD677A">
              <w:rPr>
                <w:noProof/>
                <w:webHidden/>
              </w:rPr>
              <w:t>37</w:t>
            </w:r>
            <w:r w:rsidR="00807839" w:rsidRPr="00CD677A">
              <w:rPr>
                <w:noProof/>
                <w:webHidden/>
              </w:rPr>
              <w:fldChar w:fldCharType="end"/>
            </w:r>
          </w:hyperlink>
        </w:p>
        <w:p w14:paraId="27645E8D" w14:textId="209307F4" w:rsidR="00807839" w:rsidRPr="00CD677A" w:rsidRDefault="00000000">
          <w:pPr>
            <w:pStyle w:val="TDC2"/>
            <w:tabs>
              <w:tab w:val="left" w:pos="880"/>
              <w:tab w:val="right" w:leader="dot" w:pos="9260"/>
            </w:tabs>
            <w:rPr>
              <w:rFonts w:asciiTheme="minorHAnsi" w:eastAsiaTheme="minorEastAsia" w:hAnsiTheme="minorHAnsi"/>
              <w:noProof/>
              <w:lang w:val="es-MX" w:eastAsia="es-MX"/>
            </w:rPr>
          </w:pPr>
          <w:hyperlink w:anchor="_Toc90982368" w:history="1">
            <w:r w:rsidR="00807839" w:rsidRPr="00CD677A">
              <w:rPr>
                <w:rStyle w:val="Hipervnculo"/>
                <w:noProof/>
                <w:color w:val="auto"/>
                <w:lang w:val="es-MX"/>
              </w:rPr>
              <w:t>3.2</w:t>
            </w:r>
            <w:r w:rsidR="00807839" w:rsidRPr="00CD677A">
              <w:rPr>
                <w:rFonts w:asciiTheme="minorHAnsi" w:eastAsiaTheme="minorEastAsia" w:hAnsiTheme="minorHAnsi"/>
                <w:noProof/>
                <w:lang w:val="es-MX" w:eastAsia="es-MX"/>
              </w:rPr>
              <w:tab/>
            </w:r>
            <w:r w:rsidR="00807839" w:rsidRPr="00CD677A">
              <w:rPr>
                <w:rStyle w:val="Hipervnculo"/>
                <w:noProof/>
                <w:color w:val="auto"/>
                <w:lang w:val="es-MX"/>
              </w:rPr>
              <w:t>Beneficios Operativos</w:t>
            </w:r>
            <w:r w:rsidR="00807839" w:rsidRPr="00CD677A">
              <w:rPr>
                <w:noProof/>
                <w:webHidden/>
              </w:rPr>
              <w:tab/>
            </w:r>
            <w:r w:rsidR="00807839" w:rsidRPr="00CD677A">
              <w:rPr>
                <w:noProof/>
                <w:webHidden/>
              </w:rPr>
              <w:fldChar w:fldCharType="begin"/>
            </w:r>
            <w:r w:rsidR="00807839" w:rsidRPr="00CD677A">
              <w:rPr>
                <w:noProof/>
                <w:webHidden/>
              </w:rPr>
              <w:instrText xml:space="preserve"> PAGEREF _Toc90982368 \h </w:instrText>
            </w:r>
            <w:r w:rsidR="00807839" w:rsidRPr="00CD677A">
              <w:rPr>
                <w:noProof/>
                <w:webHidden/>
              </w:rPr>
            </w:r>
            <w:r w:rsidR="00807839" w:rsidRPr="00CD677A">
              <w:rPr>
                <w:noProof/>
                <w:webHidden/>
              </w:rPr>
              <w:fldChar w:fldCharType="separate"/>
            </w:r>
            <w:r w:rsidR="00807839" w:rsidRPr="00CD677A">
              <w:rPr>
                <w:noProof/>
                <w:webHidden/>
              </w:rPr>
              <w:t>40</w:t>
            </w:r>
            <w:r w:rsidR="00807839" w:rsidRPr="00CD677A">
              <w:rPr>
                <w:noProof/>
                <w:webHidden/>
              </w:rPr>
              <w:fldChar w:fldCharType="end"/>
            </w:r>
          </w:hyperlink>
        </w:p>
        <w:p w14:paraId="508BFF58" w14:textId="2412C2F5" w:rsidR="00807839" w:rsidRPr="00CD677A" w:rsidRDefault="00000000">
          <w:pPr>
            <w:pStyle w:val="TDC2"/>
            <w:tabs>
              <w:tab w:val="left" w:pos="880"/>
              <w:tab w:val="right" w:leader="dot" w:pos="9260"/>
            </w:tabs>
            <w:rPr>
              <w:rFonts w:asciiTheme="minorHAnsi" w:eastAsiaTheme="minorEastAsia" w:hAnsiTheme="minorHAnsi"/>
              <w:noProof/>
              <w:lang w:val="es-MX" w:eastAsia="es-MX"/>
            </w:rPr>
          </w:pPr>
          <w:hyperlink w:anchor="_Toc90982369" w:history="1">
            <w:r w:rsidR="00807839" w:rsidRPr="00CD677A">
              <w:rPr>
                <w:rStyle w:val="Hipervnculo"/>
                <w:noProof/>
                <w:color w:val="auto"/>
                <w:lang w:val="es-MX"/>
              </w:rPr>
              <w:t>3.3</w:t>
            </w:r>
            <w:r w:rsidR="00807839" w:rsidRPr="00CD677A">
              <w:rPr>
                <w:rFonts w:asciiTheme="minorHAnsi" w:eastAsiaTheme="minorEastAsia" w:hAnsiTheme="minorHAnsi"/>
                <w:noProof/>
                <w:lang w:val="es-MX" w:eastAsia="es-MX"/>
              </w:rPr>
              <w:tab/>
            </w:r>
            <w:r w:rsidR="00807839" w:rsidRPr="00CD677A">
              <w:rPr>
                <w:rStyle w:val="Hipervnculo"/>
                <w:noProof/>
                <w:color w:val="auto"/>
                <w:lang w:val="es-MX"/>
              </w:rPr>
              <w:t>Beneficios Regulatorios</w:t>
            </w:r>
            <w:r w:rsidR="00807839" w:rsidRPr="00CD677A">
              <w:rPr>
                <w:noProof/>
                <w:webHidden/>
              </w:rPr>
              <w:tab/>
            </w:r>
            <w:r w:rsidR="00807839" w:rsidRPr="00CD677A">
              <w:rPr>
                <w:noProof/>
                <w:webHidden/>
              </w:rPr>
              <w:fldChar w:fldCharType="begin"/>
            </w:r>
            <w:r w:rsidR="00807839" w:rsidRPr="00CD677A">
              <w:rPr>
                <w:noProof/>
                <w:webHidden/>
              </w:rPr>
              <w:instrText xml:space="preserve"> PAGEREF _Toc90982369 \h </w:instrText>
            </w:r>
            <w:r w:rsidR="00807839" w:rsidRPr="00CD677A">
              <w:rPr>
                <w:noProof/>
                <w:webHidden/>
              </w:rPr>
            </w:r>
            <w:r w:rsidR="00807839" w:rsidRPr="00CD677A">
              <w:rPr>
                <w:noProof/>
                <w:webHidden/>
              </w:rPr>
              <w:fldChar w:fldCharType="separate"/>
            </w:r>
            <w:r w:rsidR="00807839" w:rsidRPr="00CD677A">
              <w:rPr>
                <w:noProof/>
                <w:webHidden/>
              </w:rPr>
              <w:t>42</w:t>
            </w:r>
            <w:r w:rsidR="00807839" w:rsidRPr="00CD677A">
              <w:rPr>
                <w:noProof/>
                <w:webHidden/>
              </w:rPr>
              <w:fldChar w:fldCharType="end"/>
            </w:r>
          </w:hyperlink>
        </w:p>
        <w:p w14:paraId="25CFAEAF" w14:textId="67165D09" w:rsidR="00807839" w:rsidRPr="00CD677A" w:rsidRDefault="00000000">
          <w:pPr>
            <w:pStyle w:val="TDC2"/>
            <w:tabs>
              <w:tab w:val="left" w:pos="880"/>
              <w:tab w:val="right" w:leader="dot" w:pos="9260"/>
            </w:tabs>
            <w:rPr>
              <w:rFonts w:asciiTheme="minorHAnsi" w:eastAsiaTheme="minorEastAsia" w:hAnsiTheme="minorHAnsi"/>
              <w:noProof/>
              <w:lang w:val="es-MX" w:eastAsia="es-MX"/>
            </w:rPr>
          </w:pPr>
          <w:hyperlink w:anchor="_Toc90982370" w:history="1">
            <w:r w:rsidR="00807839" w:rsidRPr="00CD677A">
              <w:rPr>
                <w:rStyle w:val="Hipervnculo"/>
                <w:noProof/>
                <w:color w:val="auto"/>
                <w:lang w:val="es-MX"/>
              </w:rPr>
              <w:t>3.4</w:t>
            </w:r>
            <w:r w:rsidR="00807839" w:rsidRPr="00CD677A">
              <w:rPr>
                <w:rFonts w:asciiTheme="minorHAnsi" w:eastAsiaTheme="minorEastAsia" w:hAnsiTheme="minorHAnsi"/>
                <w:noProof/>
                <w:lang w:val="es-MX" w:eastAsia="es-MX"/>
              </w:rPr>
              <w:tab/>
            </w:r>
            <w:r w:rsidR="00807839" w:rsidRPr="00CD677A">
              <w:rPr>
                <w:rStyle w:val="Hipervnculo"/>
                <w:noProof/>
                <w:color w:val="auto"/>
                <w:lang w:val="es-MX"/>
              </w:rPr>
              <w:t>Beneficios por Externalidades y Sinergias</w:t>
            </w:r>
            <w:r w:rsidR="00807839" w:rsidRPr="00CD677A">
              <w:rPr>
                <w:noProof/>
                <w:webHidden/>
              </w:rPr>
              <w:tab/>
            </w:r>
            <w:r w:rsidR="00807839" w:rsidRPr="00CD677A">
              <w:rPr>
                <w:noProof/>
                <w:webHidden/>
              </w:rPr>
              <w:fldChar w:fldCharType="begin"/>
            </w:r>
            <w:r w:rsidR="00807839" w:rsidRPr="00CD677A">
              <w:rPr>
                <w:noProof/>
                <w:webHidden/>
              </w:rPr>
              <w:instrText xml:space="preserve"> PAGEREF _Toc90982370 \h </w:instrText>
            </w:r>
            <w:r w:rsidR="00807839" w:rsidRPr="00CD677A">
              <w:rPr>
                <w:noProof/>
                <w:webHidden/>
              </w:rPr>
            </w:r>
            <w:r w:rsidR="00807839" w:rsidRPr="00CD677A">
              <w:rPr>
                <w:noProof/>
                <w:webHidden/>
              </w:rPr>
              <w:fldChar w:fldCharType="separate"/>
            </w:r>
            <w:r w:rsidR="00807839" w:rsidRPr="00CD677A">
              <w:rPr>
                <w:noProof/>
                <w:webHidden/>
              </w:rPr>
              <w:t>43</w:t>
            </w:r>
            <w:r w:rsidR="00807839" w:rsidRPr="00CD677A">
              <w:rPr>
                <w:noProof/>
                <w:webHidden/>
              </w:rPr>
              <w:fldChar w:fldCharType="end"/>
            </w:r>
          </w:hyperlink>
        </w:p>
        <w:p w14:paraId="2B6D2FA4" w14:textId="66DA7EF8" w:rsidR="00807839" w:rsidRPr="00CD677A" w:rsidRDefault="00000000">
          <w:pPr>
            <w:pStyle w:val="TDC2"/>
            <w:tabs>
              <w:tab w:val="left" w:pos="880"/>
              <w:tab w:val="right" w:leader="dot" w:pos="9260"/>
            </w:tabs>
            <w:rPr>
              <w:rFonts w:asciiTheme="minorHAnsi" w:eastAsiaTheme="minorEastAsia" w:hAnsiTheme="minorHAnsi"/>
              <w:noProof/>
              <w:lang w:val="es-MX" w:eastAsia="es-MX"/>
            </w:rPr>
          </w:pPr>
          <w:hyperlink w:anchor="_Toc90982371" w:history="1">
            <w:r w:rsidR="00807839" w:rsidRPr="00CD677A">
              <w:rPr>
                <w:rStyle w:val="Hipervnculo"/>
                <w:noProof/>
                <w:color w:val="auto"/>
                <w:lang w:val="es-MX"/>
              </w:rPr>
              <w:t>3.5</w:t>
            </w:r>
            <w:r w:rsidR="00807839" w:rsidRPr="00CD677A">
              <w:rPr>
                <w:rFonts w:asciiTheme="minorHAnsi" w:eastAsiaTheme="minorEastAsia" w:hAnsiTheme="minorHAnsi"/>
                <w:noProof/>
                <w:lang w:val="es-MX" w:eastAsia="es-MX"/>
              </w:rPr>
              <w:tab/>
            </w:r>
            <w:r w:rsidR="00807839" w:rsidRPr="00CD677A">
              <w:rPr>
                <w:rStyle w:val="Hipervnculo"/>
                <w:noProof/>
                <w:color w:val="auto"/>
                <w:lang w:val="es-MX"/>
              </w:rPr>
              <w:t>Beneficios Totales</w:t>
            </w:r>
            <w:r w:rsidR="00807839" w:rsidRPr="00CD677A">
              <w:rPr>
                <w:noProof/>
                <w:webHidden/>
              </w:rPr>
              <w:tab/>
            </w:r>
            <w:r w:rsidR="00807839" w:rsidRPr="00CD677A">
              <w:rPr>
                <w:noProof/>
                <w:webHidden/>
              </w:rPr>
              <w:fldChar w:fldCharType="begin"/>
            </w:r>
            <w:r w:rsidR="00807839" w:rsidRPr="00CD677A">
              <w:rPr>
                <w:noProof/>
                <w:webHidden/>
              </w:rPr>
              <w:instrText xml:space="preserve"> PAGEREF _Toc90982371 \h </w:instrText>
            </w:r>
            <w:r w:rsidR="00807839" w:rsidRPr="00CD677A">
              <w:rPr>
                <w:noProof/>
                <w:webHidden/>
              </w:rPr>
            </w:r>
            <w:r w:rsidR="00807839" w:rsidRPr="00CD677A">
              <w:rPr>
                <w:noProof/>
                <w:webHidden/>
              </w:rPr>
              <w:fldChar w:fldCharType="separate"/>
            </w:r>
            <w:r w:rsidR="00807839" w:rsidRPr="00CD677A">
              <w:rPr>
                <w:noProof/>
                <w:webHidden/>
              </w:rPr>
              <w:t>44</w:t>
            </w:r>
            <w:r w:rsidR="00807839" w:rsidRPr="00CD677A">
              <w:rPr>
                <w:noProof/>
                <w:webHidden/>
              </w:rPr>
              <w:fldChar w:fldCharType="end"/>
            </w:r>
          </w:hyperlink>
        </w:p>
        <w:p w14:paraId="16C965AC" w14:textId="4AB7FA51" w:rsidR="00807839" w:rsidRPr="00CD677A" w:rsidRDefault="00000000">
          <w:pPr>
            <w:pStyle w:val="TDC1"/>
            <w:tabs>
              <w:tab w:val="left" w:pos="440"/>
              <w:tab w:val="right" w:leader="dot" w:pos="9260"/>
            </w:tabs>
            <w:rPr>
              <w:rFonts w:asciiTheme="minorHAnsi" w:eastAsiaTheme="minorEastAsia" w:hAnsiTheme="minorHAnsi"/>
              <w:noProof/>
              <w:lang w:val="es-MX" w:eastAsia="es-MX"/>
            </w:rPr>
          </w:pPr>
          <w:hyperlink w:anchor="_Toc90982372" w:history="1">
            <w:r w:rsidR="00807839" w:rsidRPr="00CD677A">
              <w:rPr>
                <w:rStyle w:val="Hipervnculo"/>
                <w:noProof/>
                <w:color w:val="auto"/>
                <w:lang w:val="es-MX"/>
              </w:rPr>
              <w:t>4</w:t>
            </w:r>
            <w:r w:rsidR="00807839" w:rsidRPr="00CD677A">
              <w:rPr>
                <w:rFonts w:asciiTheme="minorHAnsi" w:eastAsiaTheme="minorEastAsia" w:hAnsiTheme="minorHAnsi"/>
                <w:noProof/>
                <w:lang w:val="es-MX" w:eastAsia="es-MX"/>
              </w:rPr>
              <w:tab/>
            </w:r>
            <w:r w:rsidR="00807839" w:rsidRPr="00CD677A">
              <w:rPr>
                <w:rStyle w:val="Hipervnculo"/>
                <w:noProof/>
                <w:color w:val="auto"/>
                <w:lang w:val="es-MX"/>
              </w:rPr>
              <w:t>Resultados</w:t>
            </w:r>
            <w:r w:rsidR="00807839" w:rsidRPr="00CD677A">
              <w:rPr>
                <w:noProof/>
                <w:webHidden/>
              </w:rPr>
              <w:tab/>
            </w:r>
            <w:r w:rsidR="00807839" w:rsidRPr="00CD677A">
              <w:rPr>
                <w:noProof/>
                <w:webHidden/>
              </w:rPr>
              <w:fldChar w:fldCharType="begin"/>
            </w:r>
            <w:r w:rsidR="00807839" w:rsidRPr="00CD677A">
              <w:rPr>
                <w:noProof/>
                <w:webHidden/>
              </w:rPr>
              <w:instrText xml:space="preserve"> PAGEREF _Toc90982372 \h </w:instrText>
            </w:r>
            <w:r w:rsidR="00807839" w:rsidRPr="00CD677A">
              <w:rPr>
                <w:noProof/>
                <w:webHidden/>
              </w:rPr>
            </w:r>
            <w:r w:rsidR="00807839" w:rsidRPr="00CD677A">
              <w:rPr>
                <w:noProof/>
                <w:webHidden/>
              </w:rPr>
              <w:fldChar w:fldCharType="separate"/>
            </w:r>
            <w:r w:rsidR="00807839" w:rsidRPr="00CD677A">
              <w:rPr>
                <w:noProof/>
                <w:webHidden/>
              </w:rPr>
              <w:t>46</w:t>
            </w:r>
            <w:r w:rsidR="00807839" w:rsidRPr="00CD677A">
              <w:rPr>
                <w:noProof/>
                <w:webHidden/>
              </w:rPr>
              <w:fldChar w:fldCharType="end"/>
            </w:r>
          </w:hyperlink>
        </w:p>
        <w:p w14:paraId="474E28B6" w14:textId="56C2884B" w:rsidR="00807839" w:rsidRPr="00CD677A" w:rsidRDefault="00000000">
          <w:pPr>
            <w:pStyle w:val="TDC1"/>
            <w:tabs>
              <w:tab w:val="right" w:leader="dot" w:pos="9260"/>
            </w:tabs>
            <w:rPr>
              <w:rFonts w:asciiTheme="minorHAnsi" w:eastAsiaTheme="minorEastAsia" w:hAnsiTheme="minorHAnsi"/>
              <w:noProof/>
              <w:lang w:val="es-MX" w:eastAsia="es-MX"/>
            </w:rPr>
          </w:pPr>
          <w:hyperlink w:anchor="_Toc90982373" w:history="1">
            <w:r w:rsidR="00807839" w:rsidRPr="00CD677A">
              <w:rPr>
                <w:rStyle w:val="Hipervnculo"/>
                <w:noProof/>
                <w:color w:val="auto"/>
                <w:lang w:val="es-ES"/>
              </w:rPr>
              <w:t>Referencias</w:t>
            </w:r>
            <w:r w:rsidR="00807839" w:rsidRPr="00CD677A">
              <w:rPr>
                <w:noProof/>
                <w:webHidden/>
              </w:rPr>
              <w:tab/>
            </w:r>
            <w:r w:rsidR="00807839" w:rsidRPr="00CD677A">
              <w:rPr>
                <w:noProof/>
                <w:webHidden/>
              </w:rPr>
              <w:fldChar w:fldCharType="begin"/>
            </w:r>
            <w:r w:rsidR="00807839" w:rsidRPr="00CD677A">
              <w:rPr>
                <w:noProof/>
                <w:webHidden/>
              </w:rPr>
              <w:instrText xml:space="preserve"> PAGEREF _Toc90982373 \h </w:instrText>
            </w:r>
            <w:r w:rsidR="00807839" w:rsidRPr="00CD677A">
              <w:rPr>
                <w:noProof/>
                <w:webHidden/>
              </w:rPr>
            </w:r>
            <w:r w:rsidR="00807839" w:rsidRPr="00CD677A">
              <w:rPr>
                <w:noProof/>
                <w:webHidden/>
              </w:rPr>
              <w:fldChar w:fldCharType="separate"/>
            </w:r>
            <w:r w:rsidR="00807839" w:rsidRPr="00CD677A">
              <w:rPr>
                <w:noProof/>
                <w:webHidden/>
              </w:rPr>
              <w:t>49</w:t>
            </w:r>
            <w:r w:rsidR="00807839" w:rsidRPr="00CD677A">
              <w:rPr>
                <w:noProof/>
                <w:webHidden/>
              </w:rPr>
              <w:fldChar w:fldCharType="end"/>
            </w:r>
          </w:hyperlink>
        </w:p>
        <w:p w14:paraId="1C7CB4EC" w14:textId="09651BE8" w:rsidR="00807839" w:rsidRPr="00CD677A" w:rsidRDefault="00000000">
          <w:pPr>
            <w:pStyle w:val="TDC1"/>
            <w:tabs>
              <w:tab w:val="right" w:leader="dot" w:pos="9260"/>
            </w:tabs>
            <w:rPr>
              <w:rFonts w:asciiTheme="minorHAnsi" w:eastAsiaTheme="minorEastAsia" w:hAnsiTheme="minorHAnsi"/>
              <w:noProof/>
              <w:lang w:val="es-MX" w:eastAsia="es-MX"/>
            </w:rPr>
          </w:pPr>
          <w:hyperlink w:anchor="_Toc90982374" w:history="1">
            <w:r w:rsidR="00807839" w:rsidRPr="00CD677A">
              <w:rPr>
                <w:rStyle w:val="Hipervnculo"/>
                <w:noProof/>
                <w:color w:val="auto"/>
                <w:lang w:val="es-MX"/>
              </w:rPr>
              <w:t>Anexos</w:t>
            </w:r>
            <w:r w:rsidR="00807839" w:rsidRPr="00CD677A">
              <w:rPr>
                <w:noProof/>
                <w:webHidden/>
              </w:rPr>
              <w:tab/>
            </w:r>
            <w:r w:rsidR="00807839" w:rsidRPr="00CD677A">
              <w:rPr>
                <w:noProof/>
                <w:webHidden/>
              </w:rPr>
              <w:fldChar w:fldCharType="begin"/>
            </w:r>
            <w:r w:rsidR="00807839" w:rsidRPr="00CD677A">
              <w:rPr>
                <w:noProof/>
                <w:webHidden/>
              </w:rPr>
              <w:instrText xml:space="preserve"> PAGEREF _Toc90982374 \h </w:instrText>
            </w:r>
            <w:r w:rsidR="00807839" w:rsidRPr="00CD677A">
              <w:rPr>
                <w:noProof/>
                <w:webHidden/>
              </w:rPr>
            </w:r>
            <w:r w:rsidR="00807839" w:rsidRPr="00CD677A">
              <w:rPr>
                <w:noProof/>
                <w:webHidden/>
              </w:rPr>
              <w:fldChar w:fldCharType="separate"/>
            </w:r>
            <w:r w:rsidR="00807839" w:rsidRPr="00CD677A">
              <w:rPr>
                <w:noProof/>
                <w:webHidden/>
              </w:rPr>
              <w:t>54</w:t>
            </w:r>
            <w:r w:rsidR="00807839" w:rsidRPr="00CD677A">
              <w:rPr>
                <w:noProof/>
                <w:webHidden/>
              </w:rPr>
              <w:fldChar w:fldCharType="end"/>
            </w:r>
          </w:hyperlink>
        </w:p>
        <w:p w14:paraId="77357D4D" w14:textId="59D645F8" w:rsidR="00807839" w:rsidRPr="00CD677A" w:rsidRDefault="00000000">
          <w:pPr>
            <w:pStyle w:val="TDC2"/>
            <w:tabs>
              <w:tab w:val="right" w:leader="dot" w:pos="9260"/>
            </w:tabs>
            <w:rPr>
              <w:rFonts w:asciiTheme="minorHAnsi" w:eastAsiaTheme="minorEastAsia" w:hAnsiTheme="minorHAnsi"/>
              <w:noProof/>
              <w:lang w:val="es-MX" w:eastAsia="es-MX"/>
            </w:rPr>
          </w:pPr>
          <w:hyperlink w:anchor="_Toc90982375" w:history="1">
            <w:r w:rsidR="00807839" w:rsidRPr="00CD677A">
              <w:rPr>
                <w:rStyle w:val="Hipervnculo"/>
                <w:noProof/>
                <w:color w:val="auto"/>
                <w:lang w:val="es-MX"/>
              </w:rPr>
              <w:t>Anexo A: Valor Presente Neto</w:t>
            </w:r>
            <w:r w:rsidR="00807839" w:rsidRPr="00CD677A">
              <w:rPr>
                <w:noProof/>
                <w:webHidden/>
              </w:rPr>
              <w:tab/>
            </w:r>
            <w:r w:rsidR="00807839" w:rsidRPr="00CD677A">
              <w:rPr>
                <w:noProof/>
                <w:webHidden/>
              </w:rPr>
              <w:fldChar w:fldCharType="begin"/>
            </w:r>
            <w:r w:rsidR="00807839" w:rsidRPr="00CD677A">
              <w:rPr>
                <w:noProof/>
                <w:webHidden/>
              </w:rPr>
              <w:instrText xml:space="preserve"> PAGEREF _Toc90982375 \h </w:instrText>
            </w:r>
            <w:r w:rsidR="00807839" w:rsidRPr="00CD677A">
              <w:rPr>
                <w:noProof/>
                <w:webHidden/>
              </w:rPr>
            </w:r>
            <w:r w:rsidR="00807839" w:rsidRPr="00CD677A">
              <w:rPr>
                <w:noProof/>
                <w:webHidden/>
              </w:rPr>
              <w:fldChar w:fldCharType="separate"/>
            </w:r>
            <w:r w:rsidR="00807839" w:rsidRPr="00CD677A">
              <w:rPr>
                <w:noProof/>
                <w:webHidden/>
              </w:rPr>
              <w:t>54</w:t>
            </w:r>
            <w:r w:rsidR="00807839" w:rsidRPr="00CD677A">
              <w:rPr>
                <w:noProof/>
                <w:webHidden/>
              </w:rPr>
              <w:fldChar w:fldCharType="end"/>
            </w:r>
          </w:hyperlink>
        </w:p>
        <w:p w14:paraId="5A14DC52" w14:textId="7FE1C3E8" w:rsidR="00807839" w:rsidRPr="00CD677A" w:rsidRDefault="00000000">
          <w:pPr>
            <w:pStyle w:val="TDC2"/>
            <w:tabs>
              <w:tab w:val="right" w:leader="dot" w:pos="9260"/>
            </w:tabs>
            <w:rPr>
              <w:rFonts w:asciiTheme="minorHAnsi" w:eastAsiaTheme="minorEastAsia" w:hAnsiTheme="minorHAnsi"/>
              <w:noProof/>
              <w:lang w:val="es-MX" w:eastAsia="es-MX"/>
            </w:rPr>
          </w:pPr>
          <w:hyperlink w:anchor="_Toc90982376" w:history="1">
            <w:r w:rsidR="00807839" w:rsidRPr="00CD677A">
              <w:rPr>
                <w:rStyle w:val="Hipervnculo"/>
                <w:noProof/>
                <w:color w:val="auto"/>
                <w:lang w:val="es-ES"/>
              </w:rPr>
              <w:t>Anexo B: Reducción en Mortalidad</w:t>
            </w:r>
            <w:r w:rsidR="00807839" w:rsidRPr="00CD677A">
              <w:rPr>
                <w:noProof/>
                <w:webHidden/>
              </w:rPr>
              <w:tab/>
            </w:r>
            <w:r w:rsidR="00807839" w:rsidRPr="00CD677A">
              <w:rPr>
                <w:noProof/>
                <w:webHidden/>
              </w:rPr>
              <w:fldChar w:fldCharType="begin"/>
            </w:r>
            <w:r w:rsidR="00807839" w:rsidRPr="00CD677A">
              <w:rPr>
                <w:noProof/>
                <w:webHidden/>
              </w:rPr>
              <w:instrText xml:space="preserve"> PAGEREF _Toc90982376 \h </w:instrText>
            </w:r>
            <w:r w:rsidR="00807839" w:rsidRPr="00CD677A">
              <w:rPr>
                <w:noProof/>
                <w:webHidden/>
              </w:rPr>
            </w:r>
            <w:r w:rsidR="00807839" w:rsidRPr="00CD677A">
              <w:rPr>
                <w:noProof/>
                <w:webHidden/>
              </w:rPr>
              <w:fldChar w:fldCharType="separate"/>
            </w:r>
            <w:r w:rsidR="00807839" w:rsidRPr="00CD677A">
              <w:rPr>
                <w:noProof/>
                <w:webHidden/>
              </w:rPr>
              <w:t>56</w:t>
            </w:r>
            <w:r w:rsidR="00807839" w:rsidRPr="00CD677A">
              <w:rPr>
                <w:noProof/>
                <w:webHidden/>
              </w:rPr>
              <w:fldChar w:fldCharType="end"/>
            </w:r>
          </w:hyperlink>
        </w:p>
        <w:p w14:paraId="6D551E9C" w14:textId="4215ED46" w:rsidR="00807839" w:rsidRPr="00CD677A" w:rsidRDefault="00000000">
          <w:pPr>
            <w:pStyle w:val="TDC2"/>
            <w:tabs>
              <w:tab w:val="right" w:leader="dot" w:pos="9260"/>
            </w:tabs>
            <w:rPr>
              <w:rFonts w:asciiTheme="minorHAnsi" w:eastAsiaTheme="minorEastAsia" w:hAnsiTheme="minorHAnsi"/>
              <w:noProof/>
              <w:lang w:val="es-MX" w:eastAsia="es-MX"/>
            </w:rPr>
          </w:pPr>
          <w:hyperlink w:anchor="_Toc90982377" w:history="1">
            <w:r w:rsidR="00807839" w:rsidRPr="00CD677A">
              <w:rPr>
                <w:rStyle w:val="Hipervnculo"/>
                <w:noProof/>
                <w:color w:val="auto"/>
                <w:lang w:val="es-ES"/>
              </w:rPr>
              <w:t>Anexo C: VPN con otros escenarios</w:t>
            </w:r>
            <w:r w:rsidR="00807839" w:rsidRPr="00CD677A">
              <w:rPr>
                <w:noProof/>
                <w:webHidden/>
              </w:rPr>
              <w:tab/>
            </w:r>
            <w:r w:rsidR="00807839" w:rsidRPr="00CD677A">
              <w:rPr>
                <w:noProof/>
                <w:webHidden/>
              </w:rPr>
              <w:fldChar w:fldCharType="begin"/>
            </w:r>
            <w:r w:rsidR="00807839" w:rsidRPr="00CD677A">
              <w:rPr>
                <w:noProof/>
                <w:webHidden/>
              </w:rPr>
              <w:instrText xml:space="preserve"> PAGEREF _Toc90982377 \h </w:instrText>
            </w:r>
            <w:r w:rsidR="00807839" w:rsidRPr="00CD677A">
              <w:rPr>
                <w:noProof/>
                <w:webHidden/>
              </w:rPr>
            </w:r>
            <w:r w:rsidR="00807839" w:rsidRPr="00CD677A">
              <w:rPr>
                <w:noProof/>
                <w:webHidden/>
              </w:rPr>
              <w:fldChar w:fldCharType="separate"/>
            </w:r>
            <w:r w:rsidR="00807839" w:rsidRPr="00CD677A">
              <w:rPr>
                <w:noProof/>
                <w:webHidden/>
              </w:rPr>
              <w:t>59</w:t>
            </w:r>
            <w:r w:rsidR="00807839" w:rsidRPr="00CD677A">
              <w:rPr>
                <w:noProof/>
                <w:webHidden/>
              </w:rPr>
              <w:fldChar w:fldCharType="end"/>
            </w:r>
          </w:hyperlink>
        </w:p>
        <w:p w14:paraId="75844B4B" w14:textId="4301B28C" w:rsidR="00807839" w:rsidRPr="00CD677A" w:rsidRDefault="00000000">
          <w:pPr>
            <w:pStyle w:val="TDC2"/>
            <w:tabs>
              <w:tab w:val="right" w:leader="dot" w:pos="9260"/>
            </w:tabs>
            <w:rPr>
              <w:rFonts w:asciiTheme="minorHAnsi" w:eastAsiaTheme="minorEastAsia" w:hAnsiTheme="minorHAnsi"/>
              <w:noProof/>
              <w:lang w:val="es-MX" w:eastAsia="es-MX"/>
            </w:rPr>
          </w:pPr>
          <w:hyperlink w:anchor="_Toc90982378" w:history="1">
            <w:r w:rsidR="00807839" w:rsidRPr="00CD677A">
              <w:rPr>
                <w:rStyle w:val="Hipervnculo"/>
                <w:noProof/>
                <w:color w:val="auto"/>
                <w:lang w:val="es-ES"/>
              </w:rPr>
              <w:t>Anexo D: Regresión Gama Lasso</w:t>
            </w:r>
            <w:r w:rsidR="00807839" w:rsidRPr="00CD677A">
              <w:rPr>
                <w:noProof/>
                <w:webHidden/>
              </w:rPr>
              <w:tab/>
            </w:r>
            <w:r w:rsidR="00807839" w:rsidRPr="00CD677A">
              <w:rPr>
                <w:noProof/>
                <w:webHidden/>
              </w:rPr>
              <w:fldChar w:fldCharType="begin"/>
            </w:r>
            <w:r w:rsidR="00807839" w:rsidRPr="00CD677A">
              <w:rPr>
                <w:noProof/>
                <w:webHidden/>
              </w:rPr>
              <w:instrText xml:space="preserve"> PAGEREF _Toc90982378 \h </w:instrText>
            </w:r>
            <w:r w:rsidR="00807839" w:rsidRPr="00CD677A">
              <w:rPr>
                <w:noProof/>
                <w:webHidden/>
              </w:rPr>
            </w:r>
            <w:r w:rsidR="00807839" w:rsidRPr="00CD677A">
              <w:rPr>
                <w:noProof/>
                <w:webHidden/>
              </w:rPr>
              <w:fldChar w:fldCharType="separate"/>
            </w:r>
            <w:r w:rsidR="00807839" w:rsidRPr="00CD677A">
              <w:rPr>
                <w:noProof/>
                <w:webHidden/>
              </w:rPr>
              <w:t>62</w:t>
            </w:r>
            <w:r w:rsidR="00807839" w:rsidRPr="00CD677A">
              <w:rPr>
                <w:noProof/>
                <w:webHidden/>
              </w:rPr>
              <w:fldChar w:fldCharType="end"/>
            </w:r>
          </w:hyperlink>
        </w:p>
        <w:p w14:paraId="7CF47C35" w14:textId="6F496990" w:rsidR="003F3FFE" w:rsidRPr="00CD677A" w:rsidRDefault="003F3FFE">
          <w:r w:rsidRPr="00CD677A">
            <w:rPr>
              <w:b/>
              <w:bCs/>
              <w:noProof/>
            </w:rPr>
            <w:fldChar w:fldCharType="end"/>
          </w:r>
        </w:p>
      </w:sdtContent>
    </w:sdt>
    <w:p w14:paraId="192739E4" w14:textId="77777777" w:rsidR="007F2A67" w:rsidRPr="00CD677A" w:rsidRDefault="007F2A67">
      <w:pPr>
        <w:rPr>
          <w:rFonts w:eastAsiaTheme="majorEastAsia" w:cstheme="majorBidi"/>
          <w:sz w:val="32"/>
          <w:szCs w:val="32"/>
          <w:lang w:val="es-MX"/>
        </w:rPr>
      </w:pPr>
      <w:r w:rsidRPr="00CD677A">
        <w:rPr>
          <w:lang w:val="es-MX"/>
        </w:rPr>
        <w:br w:type="page"/>
      </w:r>
    </w:p>
    <w:p w14:paraId="77427B35" w14:textId="0991BD4A" w:rsidR="00E3730F" w:rsidRPr="00CD677A" w:rsidRDefault="00E3730F" w:rsidP="00E3730F">
      <w:pPr>
        <w:pStyle w:val="Ttulo1"/>
        <w:numPr>
          <w:ilvl w:val="0"/>
          <w:numId w:val="0"/>
        </w:numPr>
        <w:ind w:left="432" w:hanging="432"/>
        <w:rPr>
          <w:color w:val="auto"/>
          <w:lang w:val="es-MX"/>
        </w:rPr>
      </w:pPr>
      <w:bookmarkStart w:id="0" w:name="_Toc90982352"/>
      <w:r w:rsidRPr="00CD677A">
        <w:rPr>
          <w:color w:val="auto"/>
          <w:lang w:val="es-MX"/>
        </w:rPr>
        <w:t>Lista de Figuras</w:t>
      </w:r>
      <w:bookmarkEnd w:id="0"/>
    </w:p>
    <w:p w14:paraId="417612A0" w14:textId="28EC82E7" w:rsidR="00307DF6" w:rsidRPr="00CD677A" w:rsidRDefault="00E3730F">
      <w:pPr>
        <w:pStyle w:val="Tabladeilustraciones"/>
        <w:tabs>
          <w:tab w:val="right" w:leader="dot" w:pos="9260"/>
        </w:tabs>
        <w:rPr>
          <w:rFonts w:asciiTheme="minorHAnsi" w:eastAsiaTheme="minorEastAsia" w:hAnsiTheme="minorHAnsi"/>
          <w:noProof/>
          <w:lang w:val="es-MX" w:eastAsia="es-MX"/>
        </w:rPr>
      </w:pPr>
      <w:r w:rsidRPr="00CD677A">
        <w:rPr>
          <w:rFonts w:cs="Arial"/>
          <w:b/>
          <w:bCs/>
          <w:lang w:val="es-MX"/>
        </w:rPr>
        <w:fldChar w:fldCharType="begin"/>
      </w:r>
      <w:r w:rsidRPr="00CD677A">
        <w:rPr>
          <w:rFonts w:cs="Arial"/>
          <w:b/>
          <w:bCs/>
          <w:lang w:val="es-MX"/>
        </w:rPr>
        <w:instrText xml:space="preserve"> TOC \h \z \c "Figura" </w:instrText>
      </w:r>
      <w:r w:rsidRPr="00CD677A">
        <w:rPr>
          <w:rFonts w:cs="Arial"/>
          <w:b/>
          <w:bCs/>
          <w:lang w:val="es-MX"/>
        </w:rPr>
        <w:fldChar w:fldCharType="separate"/>
      </w:r>
      <w:hyperlink w:anchor="_Toc60266540" w:history="1">
        <w:r w:rsidR="00307DF6" w:rsidRPr="00CD677A">
          <w:rPr>
            <w:rStyle w:val="Hipervnculo"/>
            <w:noProof/>
            <w:color w:val="auto"/>
            <w:lang w:val="es-MX"/>
          </w:rPr>
          <w:t xml:space="preserve">Figura 1: </w:t>
        </w:r>
        <w:r w:rsidR="00307DF6" w:rsidRPr="00CD677A">
          <w:rPr>
            <w:rStyle w:val="Hipervnculo"/>
            <w:rFonts w:eastAsia="Times New Roman" w:cs="Arial"/>
            <w:noProof/>
            <w:color w:val="auto"/>
            <w:lang w:val="es-MX" w:eastAsia="es-MX"/>
          </w:rPr>
          <w:t>Diagrama de interacción de jugadores</w:t>
        </w:r>
        <w:r w:rsidR="00307DF6" w:rsidRPr="00CD677A">
          <w:rPr>
            <w:noProof/>
            <w:webHidden/>
          </w:rPr>
          <w:tab/>
        </w:r>
        <w:r w:rsidR="00307DF6" w:rsidRPr="00CD677A">
          <w:rPr>
            <w:noProof/>
            <w:webHidden/>
          </w:rPr>
          <w:fldChar w:fldCharType="begin"/>
        </w:r>
        <w:r w:rsidR="00307DF6" w:rsidRPr="00CD677A">
          <w:rPr>
            <w:noProof/>
            <w:webHidden/>
          </w:rPr>
          <w:instrText xml:space="preserve"> PAGEREF _Toc60266540 \h </w:instrText>
        </w:r>
        <w:r w:rsidR="00307DF6" w:rsidRPr="00CD677A">
          <w:rPr>
            <w:noProof/>
            <w:webHidden/>
          </w:rPr>
        </w:r>
        <w:r w:rsidR="00307DF6" w:rsidRPr="00CD677A">
          <w:rPr>
            <w:noProof/>
            <w:webHidden/>
          </w:rPr>
          <w:fldChar w:fldCharType="separate"/>
        </w:r>
        <w:r w:rsidR="00307DF6" w:rsidRPr="00CD677A">
          <w:rPr>
            <w:noProof/>
            <w:webHidden/>
          </w:rPr>
          <w:t>7</w:t>
        </w:r>
        <w:r w:rsidR="00307DF6" w:rsidRPr="00CD677A">
          <w:rPr>
            <w:noProof/>
            <w:webHidden/>
          </w:rPr>
          <w:fldChar w:fldCharType="end"/>
        </w:r>
      </w:hyperlink>
    </w:p>
    <w:p w14:paraId="69B54D41" w14:textId="5DEEDD73" w:rsidR="00307DF6" w:rsidRPr="00CD677A" w:rsidRDefault="00000000">
      <w:pPr>
        <w:pStyle w:val="Tabladeilustraciones"/>
        <w:tabs>
          <w:tab w:val="right" w:leader="dot" w:pos="9260"/>
        </w:tabs>
        <w:rPr>
          <w:rFonts w:asciiTheme="minorHAnsi" w:eastAsiaTheme="minorEastAsia" w:hAnsiTheme="minorHAnsi"/>
          <w:noProof/>
          <w:lang w:val="es-MX" w:eastAsia="es-MX"/>
        </w:rPr>
      </w:pPr>
      <w:hyperlink w:anchor="_Toc60266541" w:history="1">
        <w:r w:rsidR="00307DF6" w:rsidRPr="00CD677A">
          <w:rPr>
            <w:rStyle w:val="Hipervnculo"/>
            <w:noProof/>
            <w:color w:val="auto"/>
            <w:lang w:val="es-MX"/>
          </w:rPr>
          <w:t>Figura 2: Adopción de AML en los CALLE en México</w:t>
        </w:r>
        <w:r w:rsidR="00307DF6" w:rsidRPr="00CD677A">
          <w:rPr>
            <w:noProof/>
            <w:webHidden/>
          </w:rPr>
          <w:tab/>
        </w:r>
        <w:r w:rsidR="00307DF6" w:rsidRPr="00CD677A">
          <w:rPr>
            <w:noProof/>
            <w:webHidden/>
          </w:rPr>
          <w:fldChar w:fldCharType="begin"/>
        </w:r>
        <w:r w:rsidR="00307DF6" w:rsidRPr="00CD677A">
          <w:rPr>
            <w:noProof/>
            <w:webHidden/>
          </w:rPr>
          <w:instrText xml:space="preserve"> PAGEREF _Toc60266541 \h </w:instrText>
        </w:r>
        <w:r w:rsidR="00307DF6" w:rsidRPr="00CD677A">
          <w:rPr>
            <w:noProof/>
            <w:webHidden/>
          </w:rPr>
        </w:r>
        <w:r w:rsidR="00307DF6" w:rsidRPr="00CD677A">
          <w:rPr>
            <w:noProof/>
            <w:webHidden/>
          </w:rPr>
          <w:fldChar w:fldCharType="separate"/>
        </w:r>
        <w:r w:rsidR="00307DF6" w:rsidRPr="00CD677A">
          <w:rPr>
            <w:noProof/>
            <w:webHidden/>
          </w:rPr>
          <w:t>12</w:t>
        </w:r>
        <w:r w:rsidR="00307DF6" w:rsidRPr="00CD677A">
          <w:rPr>
            <w:noProof/>
            <w:webHidden/>
          </w:rPr>
          <w:fldChar w:fldCharType="end"/>
        </w:r>
      </w:hyperlink>
    </w:p>
    <w:p w14:paraId="6B619B3D" w14:textId="68788922" w:rsidR="00307DF6" w:rsidRPr="00CD677A" w:rsidRDefault="00000000">
      <w:pPr>
        <w:pStyle w:val="Tabladeilustraciones"/>
        <w:tabs>
          <w:tab w:val="right" w:leader="dot" w:pos="9260"/>
        </w:tabs>
        <w:rPr>
          <w:rFonts w:asciiTheme="minorHAnsi" w:eastAsiaTheme="minorEastAsia" w:hAnsiTheme="minorHAnsi"/>
          <w:noProof/>
          <w:lang w:val="es-MX" w:eastAsia="es-MX"/>
        </w:rPr>
      </w:pPr>
      <w:hyperlink w:anchor="_Toc60266542" w:history="1">
        <w:r w:rsidR="00307DF6" w:rsidRPr="00CD677A">
          <w:rPr>
            <w:rStyle w:val="Hipervnculo"/>
            <w:noProof/>
            <w:color w:val="auto"/>
            <w:lang w:val="es-MX"/>
          </w:rPr>
          <w:t xml:space="preserve">Figura 3: </w:t>
        </w:r>
        <w:r w:rsidR="00307DF6" w:rsidRPr="00CD677A">
          <w:rPr>
            <w:rStyle w:val="Hipervnculo"/>
            <w:rFonts w:eastAsia="Times New Roman" w:cs="Arial"/>
            <w:noProof/>
            <w:color w:val="auto"/>
            <w:lang w:val="es-MX" w:eastAsia="es-MX"/>
          </w:rPr>
          <w:t>Evolución del tráfico local de salida de telefonía móvil (% respecto al total), 2013-2019</w:t>
        </w:r>
        <w:r w:rsidR="00307DF6" w:rsidRPr="00CD677A">
          <w:rPr>
            <w:noProof/>
            <w:webHidden/>
          </w:rPr>
          <w:tab/>
        </w:r>
        <w:r w:rsidR="00307DF6" w:rsidRPr="00CD677A">
          <w:rPr>
            <w:noProof/>
            <w:webHidden/>
          </w:rPr>
          <w:fldChar w:fldCharType="begin"/>
        </w:r>
        <w:r w:rsidR="00307DF6" w:rsidRPr="00CD677A">
          <w:rPr>
            <w:noProof/>
            <w:webHidden/>
          </w:rPr>
          <w:instrText xml:space="preserve"> PAGEREF _Toc60266542 \h </w:instrText>
        </w:r>
        <w:r w:rsidR="00307DF6" w:rsidRPr="00CD677A">
          <w:rPr>
            <w:noProof/>
            <w:webHidden/>
          </w:rPr>
        </w:r>
        <w:r w:rsidR="00307DF6" w:rsidRPr="00CD677A">
          <w:rPr>
            <w:noProof/>
            <w:webHidden/>
          </w:rPr>
          <w:fldChar w:fldCharType="separate"/>
        </w:r>
        <w:r w:rsidR="00307DF6" w:rsidRPr="00CD677A">
          <w:rPr>
            <w:noProof/>
            <w:webHidden/>
          </w:rPr>
          <w:t>13</w:t>
        </w:r>
        <w:r w:rsidR="00307DF6" w:rsidRPr="00CD677A">
          <w:rPr>
            <w:noProof/>
            <w:webHidden/>
          </w:rPr>
          <w:fldChar w:fldCharType="end"/>
        </w:r>
      </w:hyperlink>
    </w:p>
    <w:p w14:paraId="1A8D7131" w14:textId="292D02A1" w:rsidR="00307DF6" w:rsidRPr="00CD677A" w:rsidRDefault="00000000">
      <w:pPr>
        <w:pStyle w:val="Tabladeilustraciones"/>
        <w:tabs>
          <w:tab w:val="right" w:leader="dot" w:pos="9260"/>
        </w:tabs>
        <w:rPr>
          <w:rFonts w:asciiTheme="minorHAnsi" w:eastAsiaTheme="minorEastAsia" w:hAnsiTheme="minorHAnsi"/>
          <w:noProof/>
          <w:lang w:val="es-MX" w:eastAsia="es-MX"/>
        </w:rPr>
      </w:pPr>
      <w:hyperlink w:anchor="_Toc60266543" w:history="1">
        <w:r w:rsidR="00307DF6" w:rsidRPr="00CD677A">
          <w:rPr>
            <w:rStyle w:val="Hipervnculo"/>
            <w:noProof/>
            <w:color w:val="auto"/>
            <w:lang w:val="es-MX"/>
          </w:rPr>
          <w:t>Figura 4: Evolución del costo recurrente con transmisión 100% vía SMS en millones de pesos, con tasa creciente y constante de llamadas procedentes al 9-1-1 (2021-2030)</w:t>
        </w:r>
        <w:r w:rsidR="00307DF6" w:rsidRPr="00CD677A">
          <w:rPr>
            <w:noProof/>
            <w:webHidden/>
          </w:rPr>
          <w:tab/>
        </w:r>
        <w:r w:rsidR="00307DF6" w:rsidRPr="00CD677A">
          <w:rPr>
            <w:noProof/>
            <w:webHidden/>
          </w:rPr>
          <w:fldChar w:fldCharType="begin"/>
        </w:r>
        <w:r w:rsidR="00307DF6" w:rsidRPr="00CD677A">
          <w:rPr>
            <w:noProof/>
            <w:webHidden/>
          </w:rPr>
          <w:instrText xml:space="preserve"> PAGEREF _Toc60266543 \h </w:instrText>
        </w:r>
        <w:r w:rsidR="00307DF6" w:rsidRPr="00CD677A">
          <w:rPr>
            <w:noProof/>
            <w:webHidden/>
          </w:rPr>
        </w:r>
        <w:r w:rsidR="00307DF6" w:rsidRPr="00CD677A">
          <w:rPr>
            <w:noProof/>
            <w:webHidden/>
          </w:rPr>
          <w:fldChar w:fldCharType="separate"/>
        </w:r>
        <w:r w:rsidR="00307DF6" w:rsidRPr="00CD677A">
          <w:rPr>
            <w:noProof/>
            <w:webHidden/>
          </w:rPr>
          <w:t>19</w:t>
        </w:r>
        <w:r w:rsidR="00307DF6" w:rsidRPr="00CD677A">
          <w:rPr>
            <w:noProof/>
            <w:webHidden/>
          </w:rPr>
          <w:fldChar w:fldCharType="end"/>
        </w:r>
      </w:hyperlink>
    </w:p>
    <w:p w14:paraId="3F3C2C5C" w14:textId="2F67C117" w:rsidR="00307DF6" w:rsidRPr="00CD677A" w:rsidRDefault="00000000">
      <w:pPr>
        <w:pStyle w:val="Tabladeilustraciones"/>
        <w:tabs>
          <w:tab w:val="right" w:leader="dot" w:pos="9260"/>
        </w:tabs>
        <w:rPr>
          <w:rFonts w:asciiTheme="minorHAnsi" w:eastAsiaTheme="minorEastAsia" w:hAnsiTheme="minorHAnsi"/>
          <w:noProof/>
          <w:lang w:val="es-MX" w:eastAsia="es-MX"/>
        </w:rPr>
      </w:pPr>
      <w:hyperlink w:anchor="_Toc60266544" w:history="1">
        <w:r w:rsidR="00307DF6" w:rsidRPr="00CD677A">
          <w:rPr>
            <w:rStyle w:val="Hipervnculo"/>
            <w:noProof/>
            <w:color w:val="auto"/>
            <w:lang w:val="es-MX"/>
          </w:rPr>
          <w:t>Figura 5: Evolución del costo recurrente con transmisión híbrida (SMS + HTTPS) en millones de pesos, con tasa creciente y constante de llamadas procedentes al 9-1-1 (2021-2030)</w:t>
        </w:r>
        <w:r w:rsidR="00307DF6" w:rsidRPr="00CD677A">
          <w:rPr>
            <w:noProof/>
            <w:webHidden/>
          </w:rPr>
          <w:tab/>
        </w:r>
        <w:r w:rsidR="00307DF6" w:rsidRPr="00CD677A">
          <w:rPr>
            <w:noProof/>
            <w:webHidden/>
          </w:rPr>
          <w:fldChar w:fldCharType="begin"/>
        </w:r>
        <w:r w:rsidR="00307DF6" w:rsidRPr="00CD677A">
          <w:rPr>
            <w:noProof/>
            <w:webHidden/>
          </w:rPr>
          <w:instrText xml:space="preserve"> PAGEREF _Toc60266544 \h </w:instrText>
        </w:r>
        <w:r w:rsidR="00307DF6" w:rsidRPr="00CD677A">
          <w:rPr>
            <w:noProof/>
            <w:webHidden/>
          </w:rPr>
        </w:r>
        <w:r w:rsidR="00307DF6" w:rsidRPr="00CD677A">
          <w:rPr>
            <w:noProof/>
            <w:webHidden/>
          </w:rPr>
          <w:fldChar w:fldCharType="separate"/>
        </w:r>
        <w:r w:rsidR="00307DF6" w:rsidRPr="00CD677A">
          <w:rPr>
            <w:noProof/>
            <w:webHidden/>
          </w:rPr>
          <w:t>20</w:t>
        </w:r>
        <w:r w:rsidR="00307DF6" w:rsidRPr="00CD677A">
          <w:rPr>
            <w:noProof/>
            <w:webHidden/>
          </w:rPr>
          <w:fldChar w:fldCharType="end"/>
        </w:r>
      </w:hyperlink>
    </w:p>
    <w:p w14:paraId="027E8ACF" w14:textId="71C7A801" w:rsidR="00307DF6" w:rsidRPr="00CD677A" w:rsidRDefault="00000000">
      <w:pPr>
        <w:pStyle w:val="Tabladeilustraciones"/>
        <w:tabs>
          <w:tab w:val="right" w:leader="dot" w:pos="9260"/>
        </w:tabs>
        <w:rPr>
          <w:rFonts w:asciiTheme="minorHAnsi" w:eastAsiaTheme="minorEastAsia" w:hAnsiTheme="minorHAnsi"/>
          <w:noProof/>
          <w:lang w:val="es-MX" w:eastAsia="es-MX"/>
        </w:rPr>
      </w:pPr>
      <w:hyperlink w:anchor="_Toc60266545" w:history="1">
        <w:r w:rsidR="00307DF6" w:rsidRPr="00CD677A">
          <w:rPr>
            <w:rStyle w:val="Hipervnculo"/>
            <w:noProof/>
            <w:color w:val="auto"/>
            <w:lang w:val="es-MX"/>
          </w:rPr>
          <w:t>Figura 6: Inversión en Telecomunicaciones Móviles en México, Principales Operadores, Miles de pesos</w:t>
        </w:r>
        <w:r w:rsidR="00307DF6" w:rsidRPr="00CD677A">
          <w:rPr>
            <w:noProof/>
            <w:webHidden/>
          </w:rPr>
          <w:tab/>
        </w:r>
        <w:r w:rsidR="00307DF6" w:rsidRPr="00CD677A">
          <w:rPr>
            <w:noProof/>
            <w:webHidden/>
          </w:rPr>
          <w:fldChar w:fldCharType="begin"/>
        </w:r>
        <w:r w:rsidR="00307DF6" w:rsidRPr="00CD677A">
          <w:rPr>
            <w:noProof/>
            <w:webHidden/>
          </w:rPr>
          <w:instrText xml:space="preserve"> PAGEREF _Toc60266545 \h </w:instrText>
        </w:r>
        <w:r w:rsidR="00307DF6" w:rsidRPr="00CD677A">
          <w:rPr>
            <w:noProof/>
            <w:webHidden/>
          </w:rPr>
        </w:r>
        <w:r w:rsidR="00307DF6" w:rsidRPr="00CD677A">
          <w:rPr>
            <w:noProof/>
            <w:webHidden/>
          </w:rPr>
          <w:fldChar w:fldCharType="separate"/>
        </w:r>
        <w:r w:rsidR="00307DF6" w:rsidRPr="00CD677A">
          <w:rPr>
            <w:noProof/>
            <w:webHidden/>
          </w:rPr>
          <w:t>29</w:t>
        </w:r>
        <w:r w:rsidR="00307DF6" w:rsidRPr="00CD677A">
          <w:rPr>
            <w:noProof/>
            <w:webHidden/>
          </w:rPr>
          <w:fldChar w:fldCharType="end"/>
        </w:r>
      </w:hyperlink>
    </w:p>
    <w:p w14:paraId="4B9FE251" w14:textId="61C4113A" w:rsidR="00307DF6" w:rsidRPr="00CD677A" w:rsidRDefault="00000000">
      <w:pPr>
        <w:pStyle w:val="Tabladeilustraciones"/>
        <w:tabs>
          <w:tab w:val="right" w:leader="dot" w:pos="9260"/>
        </w:tabs>
        <w:rPr>
          <w:rFonts w:asciiTheme="minorHAnsi" w:eastAsiaTheme="minorEastAsia" w:hAnsiTheme="minorHAnsi"/>
          <w:noProof/>
          <w:lang w:val="es-MX" w:eastAsia="es-MX"/>
        </w:rPr>
      </w:pPr>
      <w:hyperlink w:anchor="_Toc60266546" w:history="1">
        <w:r w:rsidR="00307DF6" w:rsidRPr="00CD677A">
          <w:rPr>
            <w:rStyle w:val="Hipervnculo"/>
            <w:noProof/>
            <w:color w:val="auto"/>
            <w:lang w:val="es-MX"/>
          </w:rPr>
          <w:t>Figura 7: Valor Estadístico de una Vida, Transferencia de Beneficios, Millones de dólares 2017</w:t>
        </w:r>
        <w:r w:rsidR="00307DF6" w:rsidRPr="00CD677A">
          <w:rPr>
            <w:noProof/>
            <w:webHidden/>
          </w:rPr>
          <w:tab/>
        </w:r>
        <w:r w:rsidR="00307DF6" w:rsidRPr="00CD677A">
          <w:rPr>
            <w:noProof/>
            <w:webHidden/>
          </w:rPr>
          <w:fldChar w:fldCharType="begin"/>
        </w:r>
        <w:r w:rsidR="00307DF6" w:rsidRPr="00CD677A">
          <w:rPr>
            <w:noProof/>
            <w:webHidden/>
          </w:rPr>
          <w:instrText xml:space="preserve"> PAGEREF _Toc60266546 \h </w:instrText>
        </w:r>
        <w:r w:rsidR="00307DF6" w:rsidRPr="00CD677A">
          <w:rPr>
            <w:noProof/>
            <w:webHidden/>
          </w:rPr>
        </w:r>
        <w:r w:rsidR="00307DF6" w:rsidRPr="00CD677A">
          <w:rPr>
            <w:noProof/>
            <w:webHidden/>
          </w:rPr>
          <w:fldChar w:fldCharType="separate"/>
        </w:r>
        <w:r w:rsidR="00307DF6" w:rsidRPr="00CD677A">
          <w:rPr>
            <w:noProof/>
            <w:webHidden/>
          </w:rPr>
          <w:t>36</w:t>
        </w:r>
        <w:r w:rsidR="00307DF6" w:rsidRPr="00CD677A">
          <w:rPr>
            <w:noProof/>
            <w:webHidden/>
          </w:rPr>
          <w:fldChar w:fldCharType="end"/>
        </w:r>
      </w:hyperlink>
    </w:p>
    <w:p w14:paraId="4FBA2354" w14:textId="53E5B946" w:rsidR="00307DF6" w:rsidRPr="00CD677A" w:rsidRDefault="00000000">
      <w:pPr>
        <w:pStyle w:val="Tabladeilustraciones"/>
        <w:tabs>
          <w:tab w:val="right" w:leader="dot" w:pos="9260"/>
        </w:tabs>
        <w:rPr>
          <w:rFonts w:asciiTheme="minorHAnsi" w:eastAsiaTheme="minorEastAsia" w:hAnsiTheme="minorHAnsi"/>
          <w:noProof/>
          <w:lang w:val="es-MX" w:eastAsia="es-MX"/>
        </w:rPr>
      </w:pPr>
      <w:hyperlink w:anchor="_Toc60266547" w:history="1">
        <w:r w:rsidR="00307DF6" w:rsidRPr="00CD677A">
          <w:rPr>
            <w:rStyle w:val="Hipervnculo"/>
            <w:noProof/>
            <w:color w:val="auto"/>
            <w:lang w:val="es-MX"/>
          </w:rPr>
          <w:t>Figura 8: Valor del dinero en el tiempo</w:t>
        </w:r>
        <w:r w:rsidR="00307DF6" w:rsidRPr="00CD677A">
          <w:rPr>
            <w:noProof/>
            <w:webHidden/>
          </w:rPr>
          <w:tab/>
        </w:r>
        <w:r w:rsidR="00307DF6" w:rsidRPr="00CD677A">
          <w:rPr>
            <w:noProof/>
            <w:webHidden/>
          </w:rPr>
          <w:fldChar w:fldCharType="begin"/>
        </w:r>
        <w:r w:rsidR="00307DF6" w:rsidRPr="00CD677A">
          <w:rPr>
            <w:noProof/>
            <w:webHidden/>
          </w:rPr>
          <w:instrText xml:space="preserve"> PAGEREF _Toc60266547 \h </w:instrText>
        </w:r>
        <w:r w:rsidR="00307DF6" w:rsidRPr="00CD677A">
          <w:rPr>
            <w:noProof/>
            <w:webHidden/>
          </w:rPr>
        </w:r>
        <w:r w:rsidR="00307DF6" w:rsidRPr="00CD677A">
          <w:rPr>
            <w:noProof/>
            <w:webHidden/>
          </w:rPr>
          <w:fldChar w:fldCharType="separate"/>
        </w:r>
        <w:r w:rsidR="00307DF6" w:rsidRPr="00CD677A">
          <w:rPr>
            <w:noProof/>
            <w:webHidden/>
          </w:rPr>
          <w:t>56</w:t>
        </w:r>
        <w:r w:rsidR="00307DF6" w:rsidRPr="00CD677A">
          <w:rPr>
            <w:noProof/>
            <w:webHidden/>
          </w:rPr>
          <w:fldChar w:fldCharType="end"/>
        </w:r>
      </w:hyperlink>
    </w:p>
    <w:p w14:paraId="0C3DC95D" w14:textId="32EA3F8F" w:rsidR="00E3730F" w:rsidRPr="00CD677A" w:rsidRDefault="00E3730F">
      <w:pPr>
        <w:rPr>
          <w:rFonts w:cs="Arial"/>
          <w:b/>
          <w:bCs/>
          <w:lang w:val="es-MX"/>
        </w:rPr>
      </w:pPr>
      <w:r w:rsidRPr="00CD677A">
        <w:rPr>
          <w:rFonts w:cs="Arial"/>
          <w:b/>
          <w:bCs/>
          <w:lang w:val="es-MX"/>
        </w:rPr>
        <w:fldChar w:fldCharType="end"/>
      </w:r>
    </w:p>
    <w:p w14:paraId="707B5FBD" w14:textId="41D9DDD1" w:rsidR="00E3730F" w:rsidRPr="00CD677A" w:rsidRDefault="00E3730F" w:rsidP="00E3730F">
      <w:pPr>
        <w:pStyle w:val="Ttulo1"/>
        <w:numPr>
          <w:ilvl w:val="0"/>
          <w:numId w:val="0"/>
        </w:numPr>
        <w:ind w:left="432" w:hanging="432"/>
        <w:rPr>
          <w:color w:val="auto"/>
          <w:lang w:val="es-MX"/>
        </w:rPr>
      </w:pPr>
      <w:bookmarkStart w:id="1" w:name="_Toc90982353"/>
      <w:r w:rsidRPr="00CD677A">
        <w:rPr>
          <w:color w:val="auto"/>
          <w:lang w:val="es-MX"/>
        </w:rPr>
        <w:t>Lista de Tablas</w:t>
      </w:r>
      <w:bookmarkEnd w:id="1"/>
    </w:p>
    <w:p w14:paraId="24246235" w14:textId="5888DD9D" w:rsidR="00307DF6" w:rsidRPr="00CD677A" w:rsidRDefault="00E3730F">
      <w:pPr>
        <w:pStyle w:val="Tabladeilustraciones"/>
        <w:tabs>
          <w:tab w:val="right" w:leader="dot" w:pos="9260"/>
        </w:tabs>
        <w:rPr>
          <w:rFonts w:asciiTheme="minorHAnsi" w:eastAsiaTheme="minorEastAsia" w:hAnsiTheme="minorHAnsi"/>
          <w:noProof/>
          <w:lang w:val="es-MX" w:eastAsia="es-MX"/>
        </w:rPr>
      </w:pPr>
      <w:r w:rsidRPr="00CD677A">
        <w:rPr>
          <w:rFonts w:cs="Arial"/>
          <w:b/>
          <w:bCs/>
          <w:lang w:val="es-MX"/>
        </w:rPr>
        <w:fldChar w:fldCharType="begin"/>
      </w:r>
      <w:r w:rsidRPr="00CD677A">
        <w:rPr>
          <w:rFonts w:cs="Arial"/>
          <w:b/>
          <w:bCs/>
          <w:lang w:val="es-MX"/>
        </w:rPr>
        <w:instrText xml:space="preserve"> TOC \h \z \c "Tabla" </w:instrText>
      </w:r>
      <w:r w:rsidRPr="00CD677A">
        <w:rPr>
          <w:rFonts w:cs="Arial"/>
          <w:b/>
          <w:bCs/>
          <w:lang w:val="es-MX"/>
        </w:rPr>
        <w:fldChar w:fldCharType="separate"/>
      </w:r>
      <w:hyperlink w:anchor="_Toc60266548" w:history="1">
        <w:r w:rsidR="00307DF6" w:rsidRPr="00CD677A">
          <w:rPr>
            <w:rStyle w:val="Hipervnculo"/>
            <w:noProof/>
            <w:color w:val="auto"/>
            <w:lang w:val="es-MX"/>
          </w:rPr>
          <w:t>Tabla 1: Consenso de estimaciones de TSD para México</w:t>
        </w:r>
        <w:r w:rsidR="00307DF6" w:rsidRPr="00CD677A">
          <w:rPr>
            <w:noProof/>
            <w:webHidden/>
          </w:rPr>
          <w:tab/>
        </w:r>
        <w:r w:rsidR="00307DF6" w:rsidRPr="00CD677A">
          <w:rPr>
            <w:noProof/>
            <w:webHidden/>
          </w:rPr>
          <w:fldChar w:fldCharType="begin"/>
        </w:r>
        <w:r w:rsidR="00307DF6" w:rsidRPr="00CD677A">
          <w:rPr>
            <w:noProof/>
            <w:webHidden/>
          </w:rPr>
          <w:instrText xml:space="preserve"> PAGEREF _Toc60266548 \h </w:instrText>
        </w:r>
        <w:r w:rsidR="00307DF6" w:rsidRPr="00CD677A">
          <w:rPr>
            <w:noProof/>
            <w:webHidden/>
          </w:rPr>
        </w:r>
        <w:r w:rsidR="00307DF6" w:rsidRPr="00CD677A">
          <w:rPr>
            <w:noProof/>
            <w:webHidden/>
          </w:rPr>
          <w:fldChar w:fldCharType="separate"/>
        </w:r>
        <w:r w:rsidR="00307DF6" w:rsidRPr="00CD677A">
          <w:rPr>
            <w:noProof/>
            <w:webHidden/>
          </w:rPr>
          <w:t>8</w:t>
        </w:r>
        <w:r w:rsidR="00307DF6" w:rsidRPr="00CD677A">
          <w:rPr>
            <w:noProof/>
            <w:webHidden/>
          </w:rPr>
          <w:fldChar w:fldCharType="end"/>
        </w:r>
      </w:hyperlink>
    </w:p>
    <w:p w14:paraId="22D859EE" w14:textId="5DCC0721" w:rsidR="00307DF6" w:rsidRPr="00CD677A" w:rsidRDefault="00000000">
      <w:pPr>
        <w:pStyle w:val="Tabladeilustraciones"/>
        <w:tabs>
          <w:tab w:val="right" w:leader="dot" w:pos="9260"/>
        </w:tabs>
        <w:rPr>
          <w:rFonts w:asciiTheme="minorHAnsi" w:eastAsiaTheme="minorEastAsia" w:hAnsiTheme="minorHAnsi"/>
          <w:noProof/>
          <w:lang w:val="es-MX" w:eastAsia="es-MX"/>
        </w:rPr>
      </w:pPr>
      <w:hyperlink w:anchor="_Toc60266549" w:history="1">
        <w:r w:rsidR="00307DF6" w:rsidRPr="00CD677A">
          <w:rPr>
            <w:rStyle w:val="Hipervnculo"/>
            <w:noProof/>
            <w:color w:val="auto"/>
            <w:lang w:val="es-MX"/>
          </w:rPr>
          <w:t>Tabla 2: Tiempo promedio de despacho de llamadas al servicio de emergencia 9-1-1, por entidad federativa</w:t>
        </w:r>
        <w:r w:rsidR="00307DF6" w:rsidRPr="00CD677A">
          <w:rPr>
            <w:noProof/>
            <w:webHidden/>
          </w:rPr>
          <w:tab/>
        </w:r>
        <w:r w:rsidR="00307DF6" w:rsidRPr="00CD677A">
          <w:rPr>
            <w:noProof/>
            <w:webHidden/>
          </w:rPr>
          <w:fldChar w:fldCharType="begin"/>
        </w:r>
        <w:r w:rsidR="00307DF6" w:rsidRPr="00CD677A">
          <w:rPr>
            <w:noProof/>
            <w:webHidden/>
          </w:rPr>
          <w:instrText xml:space="preserve"> PAGEREF _Toc60266549 \h </w:instrText>
        </w:r>
        <w:r w:rsidR="00307DF6" w:rsidRPr="00CD677A">
          <w:rPr>
            <w:noProof/>
            <w:webHidden/>
          </w:rPr>
        </w:r>
        <w:r w:rsidR="00307DF6" w:rsidRPr="00CD677A">
          <w:rPr>
            <w:noProof/>
            <w:webHidden/>
          </w:rPr>
          <w:fldChar w:fldCharType="separate"/>
        </w:r>
        <w:r w:rsidR="00307DF6" w:rsidRPr="00CD677A">
          <w:rPr>
            <w:noProof/>
            <w:webHidden/>
          </w:rPr>
          <w:t>10</w:t>
        </w:r>
        <w:r w:rsidR="00307DF6" w:rsidRPr="00CD677A">
          <w:rPr>
            <w:noProof/>
            <w:webHidden/>
          </w:rPr>
          <w:fldChar w:fldCharType="end"/>
        </w:r>
      </w:hyperlink>
    </w:p>
    <w:p w14:paraId="60FECEA9" w14:textId="3846630A" w:rsidR="00307DF6" w:rsidRPr="00CD677A" w:rsidRDefault="00000000">
      <w:pPr>
        <w:pStyle w:val="Tabladeilustraciones"/>
        <w:tabs>
          <w:tab w:val="right" w:leader="dot" w:pos="9260"/>
        </w:tabs>
        <w:rPr>
          <w:rFonts w:asciiTheme="minorHAnsi" w:eastAsiaTheme="minorEastAsia" w:hAnsiTheme="minorHAnsi"/>
          <w:noProof/>
          <w:lang w:val="es-MX" w:eastAsia="es-MX"/>
        </w:rPr>
      </w:pPr>
      <w:hyperlink w:anchor="_Toc60266550" w:history="1">
        <w:r w:rsidR="00307DF6" w:rsidRPr="00CD677A">
          <w:rPr>
            <w:rStyle w:val="Hipervnculo"/>
            <w:noProof/>
            <w:color w:val="auto"/>
            <w:lang w:val="es-MX"/>
          </w:rPr>
          <w:t xml:space="preserve">Tabla 3: </w:t>
        </w:r>
        <w:r w:rsidR="00307DF6" w:rsidRPr="00CD677A">
          <w:rPr>
            <w:rStyle w:val="Hipervnculo"/>
            <w:rFonts w:eastAsia="Times New Roman" w:cs="Arial"/>
            <w:noProof/>
            <w:color w:val="auto"/>
            <w:lang w:val="es-MX" w:eastAsia="es-MX"/>
          </w:rPr>
          <w:t>Proyección de Reducción en Tiempos de Despacho, por entidad federativa</w:t>
        </w:r>
        <w:r w:rsidR="00307DF6" w:rsidRPr="00CD677A">
          <w:rPr>
            <w:noProof/>
            <w:webHidden/>
          </w:rPr>
          <w:tab/>
        </w:r>
        <w:r w:rsidR="00307DF6" w:rsidRPr="00CD677A">
          <w:rPr>
            <w:noProof/>
            <w:webHidden/>
          </w:rPr>
          <w:fldChar w:fldCharType="begin"/>
        </w:r>
        <w:r w:rsidR="00307DF6" w:rsidRPr="00CD677A">
          <w:rPr>
            <w:noProof/>
            <w:webHidden/>
          </w:rPr>
          <w:instrText xml:space="preserve"> PAGEREF _Toc60266550 \h </w:instrText>
        </w:r>
        <w:r w:rsidR="00307DF6" w:rsidRPr="00CD677A">
          <w:rPr>
            <w:noProof/>
            <w:webHidden/>
          </w:rPr>
        </w:r>
        <w:r w:rsidR="00307DF6" w:rsidRPr="00CD677A">
          <w:rPr>
            <w:noProof/>
            <w:webHidden/>
          </w:rPr>
          <w:fldChar w:fldCharType="separate"/>
        </w:r>
        <w:r w:rsidR="00307DF6" w:rsidRPr="00CD677A">
          <w:rPr>
            <w:noProof/>
            <w:webHidden/>
          </w:rPr>
          <w:t>11</w:t>
        </w:r>
        <w:r w:rsidR="00307DF6" w:rsidRPr="00CD677A">
          <w:rPr>
            <w:noProof/>
            <w:webHidden/>
          </w:rPr>
          <w:fldChar w:fldCharType="end"/>
        </w:r>
      </w:hyperlink>
    </w:p>
    <w:p w14:paraId="2A4B0303" w14:textId="57933748" w:rsidR="00307DF6" w:rsidRPr="00CD677A" w:rsidRDefault="00000000">
      <w:pPr>
        <w:pStyle w:val="Tabladeilustraciones"/>
        <w:tabs>
          <w:tab w:val="right" w:leader="dot" w:pos="9260"/>
        </w:tabs>
        <w:rPr>
          <w:rFonts w:asciiTheme="minorHAnsi" w:eastAsiaTheme="minorEastAsia" w:hAnsiTheme="minorHAnsi"/>
          <w:noProof/>
          <w:lang w:val="es-MX" w:eastAsia="es-MX"/>
        </w:rPr>
      </w:pPr>
      <w:hyperlink w:anchor="_Toc60266551" w:history="1">
        <w:r w:rsidR="00307DF6" w:rsidRPr="00CD677A">
          <w:rPr>
            <w:rStyle w:val="Hipervnculo"/>
            <w:noProof/>
            <w:color w:val="auto"/>
            <w:lang w:val="es-MX"/>
          </w:rPr>
          <w:t>Tabla 4: Proyecciones de tiempos de despacho y tráfico de llamadas bajo el supuesto: Tasa constante de llamadas procedentes por cada 100 mil habitantes</w:t>
        </w:r>
        <w:r w:rsidR="00307DF6" w:rsidRPr="00CD677A">
          <w:rPr>
            <w:noProof/>
            <w:webHidden/>
          </w:rPr>
          <w:tab/>
        </w:r>
        <w:r w:rsidR="00307DF6" w:rsidRPr="00CD677A">
          <w:rPr>
            <w:noProof/>
            <w:webHidden/>
          </w:rPr>
          <w:fldChar w:fldCharType="begin"/>
        </w:r>
        <w:r w:rsidR="00307DF6" w:rsidRPr="00CD677A">
          <w:rPr>
            <w:noProof/>
            <w:webHidden/>
          </w:rPr>
          <w:instrText xml:space="preserve"> PAGEREF _Toc60266551 \h </w:instrText>
        </w:r>
        <w:r w:rsidR="00307DF6" w:rsidRPr="00CD677A">
          <w:rPr>
            <w:noProof/>
            <w:webHidden/>
          </w:rPr>
        </w:r>
        <w:r w:rsidR="00307DF6" w:rsidRPr="00CD677A">
          <w:rPr>
            <w:noProof/>
            <w:webHidden/>
          </w:rPr>
          <w:fldChar w:fldCharType="separate"/>
        </w:r>
        <w:r w:rsidR="00307DF6" w:rsidRPr="00CD677A">
          <w:rPr>
            <w:noProof/>
            <w:webHidden/>
          </w:rPr>
          <w:t>14</w:t>
        </w:r>
        <w:r w:rsidR="00307DF6" w:rsidRPr="00CD677A">
          <w:rPr>
            <w:noProof/>
            <w:webHidden/>
          </w:rPr>
          <w:fldChar w:fldCharType="end"/>
        </w:r>
      </w:hyperlink>
    </w:p>
    <w:p w14:paraId="1ABF46DC" w14:textId="70463154" w:rsidR="00307DF6" w:rsidRPr="00CD677A" w:rsidRDefault="00000000">
      <w:pPr>
        <w:pStyle w:val="Tabladeilustraciones"/>
        <w:tabs>
          <w:tab w:val="right" w:leader="dot" w:pos="9260"/>
        </w:tabs>
        <w:rPr>
          <w:rFonts w:asciiTheme="minorHAnsi" w:eastAsiaTheme="minorEastAsia" w:hAnsiTheme="minorHAnsi"/>
          <w:noProof/>
          <w:lang w:val="es-MX" w:eastAsia="es-MX"/>
        </w:rPr>
      </w:pPr>
      <w:hyperlink w:anchor="_Toc60266552" w:history="1">
        <w:r w:rsidR="00307DF6" w:rsidRPr="00CD677A">
          <w:rPr>
            <w:rStyle w:val="Hipervnculo"/>
            <w:noProof/>
            <w:color w:val="auto"/>
            <w:lang w:val="es-MX"/>
          </w:rPr>
          <w:t>Tabla 5: Proyecciones de tiempos de despacho y tráfico de llamadas bajo el supuesto: Tasa creciente de llamadas procedentes por cada 100 mil habitantes</w:t>
        </w:r>
        <w:r w:rsidR="00307DF6" w:rsidRPr="00CD677A">
          <w:rPr>
            <w:noProof/>
            <w:webHidden/>
          </w:rPr>
          <w:tab/>
        </w:r>
        <w:r w:rsidR="00307DF6" w:rsidRPr="00CD677A">
          <w:rPr>
            <w:noProof/>
            <w:webHidden/>
          </w:rPr>
          <w:fldChar w:fldCharType="begin"/>
        </w:r>
        <w:r w:rsidR="00307DF6" w:rsidRPr="00CD677A">
          <w:rPr>
            <w:noProof/>
            <w:webHidden/>
          </w:rPr>
          <w:instrText xml:space="preserve"> PAGEREF _Toc60266552 \h </w:instrText>
        </w:r>
        <w:r w:rsidR="00307DF6" w:rsidRPr="00CD677A">
          <w:rPr>
            <w:noProof/>
            <w:webHidden/>
          </w:rPr>
        </w:r>
        <w:r w:rsidR="00307DF6" w:rsidRPr="00CD677A">
          <w:rPr>
            <w:noProof/>
            <w:webHidden/>
          </w:rPr>
          <w:fldChar w:fldCharType="separate"/>
        </w:r>
        <w:r w:rsidR="00307DF6" w:rsidRPr="00CD677A">
          <w:rPr>
            <w:noProof/>
            <w:webHidden/>
          </w:rPr>
          <w:t>16</w:t>
        </w:r>
        <w:r w:rsidR="00307DF6" w:rsidRPr="00CD677A">
          <w:rPr>
            <w:noProof/>
            <w:webHidden/>
          </w:rPr>
          <w:fldChar w:fldCharType="end"/>
        </w:r>
      </w:hyperlink>
    </w:p>
    <w:p w14:paraId="370E2550" w14:textId="6ACBC8C7" w:rsidR="00307DF6" w:rsidRPr="00CD677A" w:rsidRDefault="00000000">
      <w:pPr>
        <w:pStyle w:val="Tabladeilustraciones"/>
        <w:tabs>
          <w:tab w:val="right" w:leader="dot" w:pos="9260"/>
        </w:tabs>
        <w:rPr>
          <w:rFonts w:asciiTheme="minorHAnsi" w:eastAsiaTheme="minorEastAsia" w:hAnsiTheme="minorHAnsi"/>
          <w:noProof/>
          <w:lang w:val="es-MX" w:eastAsia="es-MX"/>
        </w:rPr>
      </w:pPr>
      <w:hyperlink w:anchor="_Toc60266553" w:history="1">
        <w:r w:rsidR="00307DF6" w:rsidRPr="00CD677A">
          <w:rPr>
            <w:rStyle w:val="Hipervnculo"/>
            <w:noProof/>
            <w:color w:val="auto"/>
            <w:lang w:val="es-MX"/>
          </w:rPr>
          <w:t>Tabla 6: Número de Radiobases por Operador al 2018</w:t>
        </w:r>
        <w:r w:rsidR="00307DF6" w:rsidRPr="00CD677A">
          <w:rPr>
            <w:noProof/>
            <w:webHidden/>
          </w:rPr>
          <w:tab/>
        </w:r>
        <w:r w:rsidR="00307DF6" w:rsidRPr="00CD677A">
          <w:rPr>
            <w:noProof/>
            <w:webHidden/>
          </w:rPr>
          <w:fldChar w:fldCharType="begin"/>
        </w:r>
        <w:r w:rsidR="00307DF6" w:rsidRPr="00CD677A">
          <w:rPr>
            <w:noProof/>
            <w:webHidden/>
          </w:rPr>
          <w:instrText xml:space="preserve"> PAGEREF _Toc60266553 \h </w:instrText>
        </w:r>
        <w:r w:rsidR="00307DF6" w:rsidRPr="00CD677A">
          <w:rPr>
            <w:noProof/>
            <w:webHidden/>
          </w:rPr>
        </w:r>
        <w:r w:rsidR="00307DF6" w:rsidRPr="00CD677A">
          <w:rPr>
            <w:noProof/>
            <w:webHidden/>
          </w:rPr>
          <w:fldChar w:fldCharType="separate"/>
        </w:r>
        <w:r w:rsidR="00307DF6" w:rsidRPr="00CD677A">
          <w:rPr>
            <w:noProof/>
            <w:webHidden/>
          </w:rPr>
          <w:t>18</w:t>
        </w:r>
        <w:r w:rsidR="00307DF6" w:rsidRPr="00CD677A">
          <w:rPr>
            <w:noProof/>
            <w:webHidden/>
          </w:rPr>
          <w:fldChar w:fldCharType="end"/>
        </w:r>
      </w:hyperlink>
    </w:p>
    <w:p w14:paraId="34BA3B2A" w14:textId="5776C451" w:rsidR="00307DF6" w:rsidRPr="00CD677A" w:rsidRDefault="00000000">
      <w:pPr>
        <w:pStyle w:val="Tabladeilustraciones"/>
        <w:tabs>
          <w:tab w:val="right" w:leader="dot" w:pos="9260"/>
        </w:tabs>
        <w:rPr>
          <w:rFonts w:asciiTheme="minorHAnsi" w:eastAsiaTheme="minorEastAsia" w:hAnsiTheme="minorHAnsi"/>
          <w:noProof/>
          <w:lang w:val="es-MX" w:eastAsia="es-MX"/>
        </w:rPr>
      </w:pPr>
      <w:hyperlink w:anchor="_Toc60266554" w:history="1">
        <w:r w:rsidR="00307DF6" w:rsidRPr="00CD677A">
          <w:rPr>
            <w:rStyle w:val="Hipervnculo"/>
            <w:noProof/>
            <w:color w:val="auto"/>
            <w:lang w:val="es-MX"/>
          </w:rPr>
          <w:t>Tabla 7: Supuestos Generales para la determinación del CC</w:t>
        </w:r>
        <w:r w:rsidR="00307DF6" w:rsidRPr="00CD677A">
          <w:rPr>
            <w:noProof/>
            <w:webHidden/>
          </w:rPr>
          <w:tab/>
        </w:r>
        <w:r w:rsidR="00307DF6" w:rsidRPr="00CD677A">
          <w:rPr>
            <w:noProof/>
            <w:webHidden/>
          </w:rPr>
          <w:fldChar w:fldCharType="begin"/>
        </w:r>
        <w:r w:rsidR="00307DF6" w:rsidRPr="00CD677A">
          <w:rPr>
            <w:noProof/>
            <w:webHidden/>
          </w:rPr>
          <w:instrText xml:space="preserve"> PAGEREF _Toc60266554 \h </w:instrText>
        </w:r>
        <w:r w:rsidR="00307DF6" w:rsidRPr="00CD677A">
          <w:rPr>
            <w:noProof/>
            <w:webHidden/>
          </w:rPr>
        </w:r>
        <w:r w:rsidR="00307DF6" w:rsidRPr="00CD677A">
          <w:rPr>
            <w:noProof/>
            <w:webHidden/>
          </w:rPr>
          <w:fldChar w:fldCharType="separate"/>
        </w:r>
        <w:r w:rsidR="00307DF6" w:rsidRPr="00CD677A">
          <w:rPr>
            <w:noProof/>
            <w:webHidden/>
          </w:rPr>
          <w:t>22</w:t>
        </w:r>
        <w:r w:rsidR="00307DF6" w:rsidRPr="00CD677A">
          <w:rPr>
            <w:noProof/>
            <w:webHidden/>
          </w:rPr>
          <w:fldChar w:fldCharType="end"/>
        </w:r>
      </w:hyperlink>
    </w:p>
    <w:p w14:paraId="677C9093" w14:textId="0D8ECA02" w:rsidR="00307DF6" w:rsidRPr="00CD677A" w:rsidRDefault="00000000">
      <w:pPr>
        <w:pStyle w:val="Tabladeilustraciones"/>
        <w:tabs>
          <w:tab w:val="right" w:leader="dot" w:pos="9260"/>
        </w:tabs>
        <w:rPr>
          <w:rFonts w:asciiTheme="minorHAnsi" w:eastAsiaTheme="minorEastAsia" w:hAnsiTheme="minorHAnsi"/>
          <w:noProof/>
          <w:lang w:val="es-MX" w:eastAsia="es-MX"/>
        </w:rPr>
      </w:pPr>
      <w:hyperlink w:anchor="_Toc60266555" w:history="1">
        <w:r w:rsidR="00307DF6" w:rsidRPr="00CD677A">
          <w:rPr>
            <w:rStyle w:val="Hipervnculo"/>
            <w:noProof/>
            <w:color w:val="auto"/>
            <w:lang w:val="es-MX"/>
          </w:rPr>
          <w:t>Tabla 8: Componentes CC por Operador Móvil</w:t>
        </w:r>
        <w:r w:rsidR="00307DF6" w:rsidRPr="00CD677A">
          <w:rPr>
            <w:noProof/>
            <w:webHidden/>
          </w:rPr>
          <w:tab/>
        </w:r>
        <w:r w:rsidR="00307DF6" w:rsidRPr="00CD677A">
          <w:rPr>
            <w:noProof/>
            <w:webHidden/>
          </w:rPr>
          <w:fldChar w:fldCharType="begin"/>
        </w:r>
        <w:r w:rsidR="00307DF6" w:rsidRPr="00CD677A">
          <w:rPr>
            <w:noProof/>
            <w:webHidden/>
          </w:rPr>
          <w:instrText xml:space="preserve"> PAGEREF _Toc60266555 \h </w:instrText>
        </w:r>
        <w:r w:rsidR="00307DF6" w:rsidRPr="00CD677A">
          <w:rPr>
            <w:noProof/>
            <w:webHidden/>
          </w:rPr>
        </w:r>
        <w:r w:rsidR="00307DF6" w:rsidRPr="00CD677A">
          <w:rPr>
            <w:noProof/>
            <w:webHidden/>
          </w:rPr>
          <w:fldChar w:fldCharType="separate"/>
        </w:r>
        <w:r w:rsidR="00307DF6" w:rsidRPr="00CD677A">
          <w:rPr>
            <w:noProof/>
            <w:webHidden/>
          </w:rPr>
          <w:t>22</w:t>
        </w:r>
        <w:r w:rsidR="00307DF6" w:rsidRPr="00CD677A">
          <w:rPr>
            <w:noProof/>
            <w:webHidden/>
          </w:rPr>
          <w:fldChar w:fldCharType="end"/>
        </w:r>
      </w:hyperlink>
    </w:p>
    <w:p w14:paraId="30C33AD5" w14:textId="4D353AC7" w:rsidR="00307DF6" w:rsidRPr="00CD677A" w:rsidRDefault="00000000">
      <w:pPr>
        <w:pStyle w:val="Tabladeilustraciones"/>
        <w:tabs>
          <w:tab w:val="right" w:leader="dot" w:pos="9260"/>
        </w:tabs>
        <w:rPr>
          <w:rFonts w:asciiTheme="minorHAnsi" w:eastAsiaTheme="minorEastAsia" w:hAnsiTheme="minorHAnsi"/>
          <w:noProof/>
          <w:lang w:val="es-MX" w:eastAsia="es-MX"/>
        </w:rPr>
      </w:pPr>
      <w:hyperlink w:anchor="_Toc60266556" w:history="1">
        <w:r w:rsidR="00307DF6" w:rsidRPr="00CD677A">
          <w:rPr>
            <w:rStyle w:val="Hipervnculo"/>
            <w:noProof/>
            <w:color w:val="auto"/>
            <w:lang w:val="es-MX"/>
          </w:rPr>
          <w:t>Tabla 9: Proyección de Costos de Oportunidad para Operadores Móviles y CALLE. Millones de Pesos</w:t>
        </w:r>
        <w:r w:rsidR="00307DF6" w:rsidRPr="00CD677A">
          <w:rPr>
            <w:noProof/>
            <w:webHidden/>
          </w:rPr>
          <w:tab/>
        </w:r>
        <w:r w:rsidR="00307DF6" w:rsidRPr="00CD677A">
          <w:rPr>
            <w:noProof/>
            <w:webHidden/>
          </w:rPr>
          <w:fldChar w:fldCharType="begin"/>
        </w:r>
        <w:r w:rsidR="00307DF6" w:rsidRPr="00CD677A">
          <w:rPr>
            <w:noProof/>
            <w:webHidden/>
          </w:rPr>
          <w:instrText xml:space="preserve"> PAGEREF _Toc60266556 \h </w:instrText>
        </w:r>
        <w:r w:rsidR="00307DF6" w:rsidRPr="00CD677A">
          <w:rPr>
            <w:noProof/>
            <w:webHidden/>
          </w:rPr>
        </w:r>
        <w:r w:rsidR="00307DF6" w:rsidRPr="00CD677A">
          <w:rPr>
            <w:noProof/>
            <w:webHidden/>
          </w:rPr>
          <w:fldChar w:fldCharType="separate"/>
        </w:r>
        <w:r w:rsidR="00307DF6" w:rsidRPr="00CD677A">
          <w:rPr>
            <w:noProof/>
            <w:webHidden/>
          </w:rPr>
          <w:t>23</w:t>
        </w:r>
        <w:r w:rsidR="00307DF6" w:rsidRPr="00CD677A">
          <w:rPr>
            <w:noProof/>
            <w:webHidden/>
          </w:rPr>
          <w:fldChar w:fldCharType="end"/>
        </w:r>
      </w:hyperlink>
    </w:p>
    <w:p w14:paraId="4CB4D8A4" w14:textId="0FA6300E" w:rsidR="00307DF6" w:rsidRPr="00CD677A" w:rsidRDefault="00000000">
      <w:pPr>
        <w:pStyle w:val="Tabladeilustraciones"/>
        <w:tabs>
          <w:tab w:val="right" w:leader="dot" w:pos="9260"/>
        </w:tabs>
        <w:rPr>
          <w:rFonts w:asciiTheme="minorHAnsi" w:eastAsiaTheme="minorEastAsia" w:hAnsiTheme="minorHAnsi"/>
          <w:noProof/>
          <w:lang w:val="es-MX" w:eastAsia="es-MX"/>
        </w:rPr>
      </w:pPr>
      <w:hyperlink w:anchor="_Toc60266557" w:history="1">
        <w:r w:rsidR="00307DF6" w:rsidRPr="00CD677A">
          <w:rPr>
            <w:rStyle w:val="Hipervnculo"/>
            <w:noProof/>
            <w:color w:val="auto"/>
            <w:lang w:val="es-MX"/>
          </w:rPr>
          <w:t>Tabla 10: Proyecciones de costos de geolocalización por AML para los OM bajo los supuestos: Tasa constante de llamadas procedentes por cada 100 mil habitantes, Transmisión 100% SMS</w:t>
        </w:r>
        <w:r w:rsidR="00307DF6" w:rsidRPr="00CD677A">
          <w:rPr>
            <w:noProof/>
            <w:webHidden/>
          </w:rPr>
          <w:tab/>
        </w:r>
        <w:r w:rsidR="00307DF6" w:rsidRPr="00CD677A">
          <w:rPr>
            <w:noProof/>
            <w:webHidden/>
          </w:rPr>
          <w:fldChar w:fldCharType="begin"/>
        </w:r>
        <w:r w:rsidR="00307DF6" w:rsidRPr="00CD677A">
          <w:rPr>
            <w:noProof/>
            <w:webHidden/>
          </w:rPr>
          <w:instrText xml:space="preserve"> PAGEREF _Toc60266557 \h </w:instrText>
        </w:r>
        <w:r w:rsidR="00307DF6" w:rsidRPr="00CD677A">
          <w:rPr>
            <w:noProof/>
            <w:webHidden/>
          </w:rPr>
        </w:r>
        <w:r w:rsidR="00307DF6" w:rsidRPr="00CD677A">
          <w:rPr>
            <w:noProof/>
            <w:webHidden/>
          </w:rPr>
          <w:fldChar w:fldCharType="separate"/>
        </w:r>
        <w:r w:rsidR="00307DF6" w:rsidRPr="00CD677A">
          <w:rPr>
            <w:noProof/>
            <w:webHidden/>
          </w:rPr>
          <w:t>24</w:t>
        </w:r>
        <w:r w:rsidR="00307DF6" w:rsidRPr="00CD677A">
          <w:rPr>
            <w:noProof/>
            <w:webHidden/>
          </w:rPr>
          <w:fldChar w:fldCharType="end"/>
        </w:r>
      </w:hyperlink>
    </w:p>
    <w:p w14:paraId="50E7EE8F" w14:textId="6D444B09" w:rsidR="00307DF6" w:rsidRPr="00CD677A" w:rsidRDefault="00000000">
      <w:pPr>
        <w:pStyle w:val="Tabladeilustraciones"/>
        <w:tabs>
          <w:tab w:val="right" w:leader="dot" w:pos="9260"/>
        </w:tabs>
        <w:rPr>
          <w:rFonts w:asciiTheme="minorHAnsi" w:eastAsiaTheme="minorEastAsia" w:hAnsiTheme="minorHAnsi"/>
          <w:noProof/>
          <w:lang w:val="es-MX" w:eastAsia="es-MX"/>
        </w:rPr>
      </w:pPr>
      <w:hyperlink w:anchor="_Toc60266558" w:history="1">
        <w:r w:rsidR="00307DF6" w:rsidRPr="00CD677A">
          <w:rPr>
            <w:rStyle w:val="Hipervnculo"/>
            <w:noProof/>
            <w:color w:val="auto"/>
            <w:lang w:val="es-MX"/>
          </w:rPr>
          <w:t>Tabla 11: Proyecciones de costos de geolocalización por AML para los OM bajo los supuestos: Tasa creciente de llamadas procedentes por cada 100 mil habitantes, Transmisión 100% SMS</w:t>
        </w:r>
        <w:r w:rsidR="00307DF6" w:rsidRPr="00CD677A">
          <w:rPr>
            <w:noProof/>
            <w:webHidden/>
          </w:rPr>
          <w:tab/>
        </w:r>
        <w:r w:rsidR="00307DF6" w:rsidRPr="00CD677A">
          <w:rPr>
            <w:noProof/>
            <w:webHidden/>
          </w:rPr>
          <w:fldChar w:fldCharType="begin"/>
        </w:r>
        <w:r w:rsidR="00307DF6" w:rsidRPr="00CD677A">
          <w:rPr>
            <w:noProof/>
            <w:webHidden/>
          </w:rPr>
          <w:instrText xml:space="preserve"> PAGEREF _Toc60266558 \h </w:instrText>
        </w:r>
        <w:r w:rsidR="00307DF6" w:rsidRPr="00CD677A">
          <w:rPr>
            <w:noProof/>
            <w:webHidden/>
          </w:rPr>
        </w:r>
        <w:r w:rsidR="00307DF6" w:rsidRPr="00CD677A">
          <w:rPr>
            <w:noProof/>
            <w:webHidden/>
          </w:rPr>
          <w:fldChar w:fldCharType="separate"/>
        </w:r>
        <w:r w:rsidR="00307DF6" w:rsidRPr="00CD677A">
          <w:rPr>
            <w:noProof/>
            <w:webHidden/>
          </w:rPr>
          <w:t>24</w:t>
        </w:r>
        <w:r w:rsidR="00307DF6" w:rsidRPr="00CD677A">
          <w:rPr>
            <w:noProof/>
            <w:webHidden/>
          </w:rPr>
          <w:fldChar w:fldCharType="end"/>
        </w:r>
      </w:hyperlink>
    </w:p>
    <w:p w14:paraId="6CB7BBC3" w14:textId="3B9FA368" w:rsidR="00307DF6" w:rsidRPr="00CD677A" w:rsidRDefault="00000000">
      <w:pPr>
        <w:pStyle w:val="Tabladeilustraciones"/>
        <w:tabs>
          <w:tab w:val="right" w:leader="dot" w:pos="9260"/>
        </w:tabs>
        <w:rPr>
          <w:rFonts w:asciiTheme="minorHAnsi" w:eastAsiaTheme="minorEastAsia" w:hAnsiTheme="minorHAnsi"/>
          <w:noProof/>
          <w:lang w:val="es-MX" w:eastAsia="es-MX"/>
        </w:rPr>
      </w:pPr>
      <w:hyperlink w:anchor="_Toc60266559" w:history="1">
        <w:r w:rsidR="00307DF6" w:rsidRPr="00CD677A">
          <w:rPr>
            <w:rStyle w:val="Hipervnculo"/>
            <w:noProof/>
            <w:color w:val="auto"/>
            <w:lang w:val="es-MX"/>
          </w:rPr>
          <w:t>Tabla 12: Proyecciones de costos de geolocalización por AML para los OM bajo los supuestos: Tasa constante de llamadas procedentes por cada 100 mil habitantes, Transmisión híbrida (SMS+HTTPS)</w:t>
        </w:r>
        <w:r w:rsidR="00307DF6" w:rsidRPr="00CD677A">
          <w:rPr>
            <w:noProof/>
            <w:webHidden/>
          </w:rPr>
          <w:tab/>
        </w:r>
        <w:r w:rsidR="00307DF6" w:rsidRPr="00CD677A">
          <w:rPr>
            <w:noProof/>
            <w:webHidden/>
          </w:rPr>
          <w:fldChar w:fldCharType="begin"/>
        </w:r>
        <w:r w:rsidR="00307DF6" w:rsidRPr="00CD677A">
          <w:rPr>
            <w:noProof/>
            <w:webHidden/>
          </w:rPr>
          <w:instrText xml:space="preserve"> PAGEREF _Toc60266559 \h </w:instrText>
        </w:r>
        <w:r w:rsidR="00307DF6" w:rsidRPr="00CD677A">
          <w:rPr>
            <w:noProof/>
            <w:webHidden/>
          </w:rPr>
        </w:r>
        <w:r w:rsidR="00307DF6" w:rsidRPr="00CD677A">
          <w:rPr>
            <w:noProof/>
            <w:webHidden/>
          </w:rPr>
          <w:fldChar w:fldCharType="separate"/>
        </w:r>
        <w:r w:rsidR="00307DF6" w:rsidRPr="00CD677A">
          <w:rPr>
            <w:noProof/>
            <w:webHidden/>
          </w:rPr>
          <w:t>25</w:t>
        </w:r>
        <w:r w:rsidR="00307DF6" w:rsidRPr="00CD677A">
          <w:rPr>
            <w:noProof/>
            <w:webHidden/>
          </w:rPr>
          <w:fldChar w:fldCharType="end"/>
        </w:r>
      </w:hyperlink>
    </w:p>
    <w:p w14:paraId="5FAB238B" w14:textId="23815CF1" w:rsidR="00307DF6" w:rsidRPr="00CD677A" w:rsidRDefault="00000000">
      <w:pPr>
        <w:pStyle w:val="Tabladeilustraciones"/>
        <w:tabs>
          <w:tab w:val="right" w:leader="dot" w:pos="9260"/>
        </w:tabs>
        <w:rPr>
          <w:rFonts w:asciiTheme="minorHAnsi" w:eastAsiaTheme="minorEastAsia" w:hAnsiTheme="minorHAnsi"/>
          <w:noProof/>
          <w:lang w:val="es-MX" w:eastAsia="es-MX"/>
        </w:rPr>
      </w:pPr>
      <w:hyperlink w:anchor="_Toc60266560" w:history="1">
        <w:r w:rsidR="00307DF6" w:rsidRPr="00CD677A">
          <w:rPr>
            <w:rStyle w:val="Hipervnculo"/>
            <w:noProof/>
            <w:color w:val="auto"/>
            <w:lang w:val="es-MX"/>
          </w:rPr>
          <w:t xml:space="preserve">Tabla 13: </w:t>
        </w:r>
        <w:r w:rsidR="00307DF6" w:rsidRPr="00CD677A">
          <w:rPr>
            <w:rStyle w:val="Hipervnculo"/>
            <w:rFonts w:eastAsia="Times New Roman" w:cs="Arial"/>
            <w:noProof/>
            <w:color w:val="auto"/>
            <w:lang w:val="es-MX" w:eastAsia="es-MX"/>
          </w:rPr>
          <w:t>Proyecciones de costos de geolocalización por AML para los OM bajo los supuestos: Tasa creciente de llamadas procedentes por cada 100 mil habitantes, Transmisión híbrida (SMS+HTTPS)</w:t>
        </w:r>
        <w:r w:rsidR="00307DF6" w:rsidRPr="00CD677A">
          <w:rPr>
            <w:noProof/>
            <w:webHidden/>
          </w:rPr>
          <w:tab/>
        </w:r>
        <w:r w:rsidR="00307DF6" w:rsidRPr="00CD677A">
          <w:rPr>
            <w:noProof/>
            <w:webHidden/>
          </w:rPr>
          <w:fldChar w:fldCharType="begin"/>
        </w:r>
        <w:r w:rsidR="00307DF6" w:rsidRPr="00CD677A">
          <w:rPr>
            <w:noProof/>
            <w:webHidden/>
          </w:rPr>
          <w:instrText xml:space="preserve"> PAGEREF _Toc60266560 \h </w:instrText>
        </w:r>
        <w:r w:rsidR="00307DF6" w:rsidRPr="00CD677A">
          <w:rPr>
            <w:noProof/>
            <w:webHidden/>
          </w:rPr>
        </w:r>
        <w:r w:rsidR="00307DF6" w:rsidRPr="00CD677A">
          <w:rPr>
            <w:noProof/>
            <w:webHidden/>
          </w:rPr>
          <w:fldChar w:fldCharType="separate"/>
        </w:r>
        <w:r w:rsidR="00307DF6" w:rsidRPr="00CD677A">
          <w:rPr>
            <w:noProof/>
            <w:webHidden/>
          </w:rPr>
          <w:t>25</w:t>
        </w:r>
        <w:r w:rsidR="00307DF6" w:rsidRPr="00CD677A">
          <w:rPr>
            <w:noProof/>
            <w:webHidden/>
          </w:rPr>
          <w:fldChar w:fldCharType="end"/>
        </w:r>
      </w:hyperlink>
    </w:p>
    <w:p w14:paraId="437F8781" w14:textId="073784FC" w:rsidR="00307DF6" w:rsidRPr="00CD677A" w:rsidRDefault="00000000">
      <w:pPr>
        <w:pStyle w:val="Tabladeilustraciones"/>
        <w:tabs>
          <w:tab w:val="right" w:leader="dot" w:pos="9260"/>
        </w:tabs>
        <w:rPr>
          <w:rFonts w:asciiTheme="minorHAnsi" w:eastAsiaTheme="minorEastAsia" w:hAnsiTheme="minorHAnsi"/>
          <w:noProof/>
          <w:lang w:val="es-MX" w:eastAsia="es-MX"/>
        </w:rPr>
      </w:pPr>
      <w:hyperlink w:anchor="_Toc60266561" w:history="1">
        <w:r w:rsidR="00307DF6" w:rsidRPr="00CD677A">
          <w:rPr>
            <w:rStyle w:val="Hipervnculo"/>
            <w:noProof/>
            <w:color w:val="auto"/>
            <w:lang w:val="es-MX"/>
          </w:rPr>
          <w:t>Tabla 14: Proyecciones de costos de geolocalización por AML para los CALLE (pesos)</w:t>
        </w:r>
        <w:r w:rsidR="00307DF6" w:rsidRPr="00CD677A">
          <w:rPr>
            <w:noProof/>
            <w:webHidden/>
          </w:rPr>
          <w:tab/>
        </w:r>
        <w:r w:rsidR="00307DF6" w:rsidRPr="00CD677A">
          <w:rPr>
            <w:noProof/>
            <w:webHidden/>
          </w:rPr>
          <w:fldChar w:fldCharType="begin"/>
        </w:r>
        <w:r w:rsidR="00307DF6" w:rsidRPr="00CD677A">
          <w:rPr>
            <w:noProof/>
            <w:webHidden/>
          </w:rPr>
          <w:instrText xml:space="preserve"> PAGEREF _Toc60266561 \h </w:instrText>
        </w:r>
        <w:r w:rsidR="00307DF6" w:rsidRPr="00CD677A">
          <w:rPr>
            <w:noProof/>
            <w:webHidden/>
          </w:rPr>
        </w:r>
        <w:r w:rsidR="00307DF6" w:rsidRPr="00CD677A">
          <w:rPr>
            <w:noProof/>
            <w:webHidden/>
          </w:rPr>
          <w:fldChar w:fldCharType="separate"/>
        </w:r>
        <w:r w:rsidR="00307DF6" w:rsidRPr="00CD677A">
          <w:rPr>
            <w:noProof/>
            <w:webHidden/>
          </w:rPr>
          <w:t>26</w:t>
        </w:r>
        <w:r w:rsidR="00307DF6" w:rsidRPr="00CD677A">
          <w:rPr>
            <w:noProof/>
            <w:webHidden/>
          </w:rPr>
          <w:fldChar w:fldCharType="end"/>
        </w:r>
      </w:hyperlink>
    </w:p>
    <w:p w14:paraId="0E7E2AF2" w14:textId="3F183537" w:rsidR="00307DF6" w:rsidRPr="00CD677A" w:rsidRDefault="00000000">
      <w:pPr>
        <w:pStyle w:val="Tabladeilustraciones"/>
        <w:tabs>
          <w:tab w:val="right" w:leader="dot" w:pos="9260"/>
        </w:tabs>
        <w:rPr>
          <w:rFonts w:asciiTheme="minorHAnsi" w:eastAsiaTheme="minorEastAsia" w:hAnsiTheme="minorHAnsi"/>
          <w:noProof/>
          <w:lang w:val="es-MX" w:eastAsia="es-MX"/>
        </w:rPr>
      </w:pPr>
      <w:hyperlink w:anchor="_Toc60266562" w:history="1">
        <w:r w:rsidR="00307DF6" w:rsidRPr="00CD677A">
          <w:rPr>
            <w:rStyle w:val="Hipervnculo"/>
            <w:noProof/>
            <w:color w:val="auto"/>
            <w:lang w:val="es-MX"/>
          </w:rPr>
          <w:t xml:space="preserve">Tabla 15: </w:t>
        </w:r>
        <w:r w:rsidR="00307DF6" w:rsidRPr="00CD677A">
          <w:rPr>
            <w:rStyle w:val="Hipervnculo"/>
            <w:rFonts w:eastAsia="Times New Roman" w:cs="Arial"/>
            <w:noProof/>
            <w:color w:val="auto"/>
            <w:lang w:val="es-MX" w:eastAsia="es-MX"/>
          </w:rPr>
          <w:t>Valor Presente Neto de los costos de geolocalización por AML (millones de pesos de 2020)*</w:t>
        </w:r>
        <w:r w:rsidR="00307DF6" w:rsidRPr="00CD677A">
          <w:rPr>
            <w:noProof/>
            <w:webHidden/>
          </w:rPr>
          <w:tab/>
        </w:r>
        <w:r w:rsidR="00307DF6" w:rsidRPr="00CD677A">
          <w:rPr>
            <w:noProof/>
            <w:webHidden/>
          </w:rPr>
          <w:fldChar w:fldCharType="begin"/>
        </w:r>
        <w:r w:rsidR="00307DF6" w:rsidRPr="00CD677A">
          <w:rPr>
            <w:noProof/>
            <w:webHidden/>
          </w:rPr>
          <w:instrText xml:space="preserve"> PAGEREF _Toc60266562 \h </w:instrText>
        </w:r>
        <w:r w:rsidR="00307DF6" w:rsidRPr="00CD677A">
          <w:rPr>
            <w:noProof/>
            <w:webHidden/>
          </w:rPr>
        </w:r>
        <w:r w:rsidR="00307DF6" w:rsidRPr="00CD677A">
          <w:rPr>
            <w:noProof/>
            <w:webHidden/>
          </w:rPr>
          <w:fldChar w:fldCharType="separate"/>
        </w:r>
        <w:r w:rsidR="00307DF6" w:rsidRPr="00CD677A">
          <w:rPr>
            <w:noProof/>
            <w:webHidden/>
          </w:rPr>
          <w:t>26</w:t>
        </w:r>
        <w:r w:rsidR="00307DF6" w:rsidRPr="00CD677A">
          <w:rPr>
            <w:noProof/>
            <w:webHidden/>
          </w:rPr>
          <w:fldChar w:fldCharType="end"/>
        </w:r>
      </w:hyperlink>
    </w:p>
    <w:p w14:paraId="1942398B" w14:textId="15B83F73" w:rsidR="00307DF6" w:rsidRPr="00CD677A" w:rsidRDefault="00000000">
      <w:pPr>
        <w:pStyle w:val="Tabladeilustraciones"/>
        <w:tabs>
          <w:tab w:val="right" w:leader="dot" w:pos="9260"/>
        </w:tabs>
        <w:rPr>
          <w:rFonts w:asciiTheme="minorHAnsi" w:eastAsiaTheme="minorEastAsia" w:hAnsiTheme="minorHAnsi"/>
          <w:noProof/>
          <w:lang w:val="es-MX" w:eastAsia="es-MX"/>
        </w:rPr>
      </w:pPr>
      <w:hyperlink w:anchor="_Toc60266563" w:history="1">
        <w:r w:rsidR="00307DF6" w:rsidRPr="00CD677A">
          <w:rPr>
            <w:rStyle w:val="Hipervnculo"/>
            <w:noProof/>
            <w:color w:val="auto"/>
            <w:lang w:val="es-MX"/>
          </w:rPr>
          <w:t xml:space="preserve">Tabla 16: </w:t>
        </w:r>
        <w:r w:rsidR="00307DF6" w:rsidRPr="00CD677A">
          <w:rPr>
            <w:rStyle w:val="Hipervnculo"/>
            <w:rFonts w:eastAsia="Times New Roman" w:cs="Arial"/>
            <w:noProof/>
            <w:color w:val="auto"/>
            <w:lang w:val="es-MX"/>
          </w:rPr>
          <w:t>Ingresos e Inversión Acumulada 2013-2019 reportada al IFT, Principales Operadores Móviles en México, Miles de Pesos</w:t>
        </w:r>
        <w:r w:rsidR="00307DF6" w:rsidRPr="00CD677A">
          <w:rPr>
            <w:noProof/>
            <w:webHidden/>
          </w:rPr>
          <w:tab/>
        </w:r>
        <w:r w:rsidR="00307DF6" w:rsidRPr="00CD677A">
          <w:rPr>
            <w:noProof/>
            <w:webHidden/>
          </w:rPr>
          <w:fldChar w:fldCharType="begin"/>
        </w:r>
        <w:r w:rsidR="00307DF6" w:rsidRPr="00CD677A">
          <w:rPr>
            <w:noProof/>
            <w:webHidden/>
          </w:rPr>
          <w:instrText xml:space="preserve"> PAGEREF _Toc60266563 \h </w:instrText>
        </w:r>
        <w:r w:rsidR="00307DF6" w:rsidRPr="00CD677A">
          <w:rPr>
            <w:noProof/>
            <w:webHidden/>
          </w:rPr>
        </w:r>
        <w:r w:rsidR="00307DF6" w:rsidRPr="00CD677A">
          <w:rPr>
            <w:noProof/>
            <w:webHidden/>
          </w:rPr>
          <w:fldChar w:fldCharType="separate"/>
        </w:r>
        <w:r w:rsidR="00307DF6" w:rsidRPr="00CD677A">
          <w:rPr>
            <w:noProof/>
            <w:webHidden/>
          </w:rPr>
          <w:t>27</w:t>
        </w:r>
        <w:r w:rsidR="00307DF6" w:rsidRPr="00CD677A">
          <w:rPr>
            <w:noProof/>
            <w:webHidden/>
          </w:rPr>
          <w:fldChar w:fldCharType="end"/>
        </w:r>
      </w:hyperlink>
    </w:p>
    <w:p w14:paraId="1CA642BE" w14:textId="1250015E" w:rsidR="00307DF6" w:rsidRPr="00CD677A" w:rsidRDefault="00000000">
      <w:pPr>
        <w:pStyle w:val="Tabladeilustraciones"/>
        <w:tabs>
          <w:tab w:val="right" w:leader="dot" w:pos="9260"/>
        </w:tabs>
        <w:rPr>
          <w:rFonts w:asciiTheme="minorHAnsi" w:eastAsiaTheme="minorEastAsia" w:hAnsiTheme="minorHAnsi"/>
          <w:noProof/>
          <w:lang w:val="es-MX" w:eastAsia="es-MX"/>
        </w:rPr>
      </w:pPr>
      <w:hyperlink w:anchor="_Toc60266564" w:history="1">
        <w:r w:rsidR="00307DF6" w:rsidRPr="00CD677A">
          <w:rPr>
            <w:rStyle w:val="Hipervnculo"/>
            <w:noProof/>
            <w:color w:val="auto"/>
            <w:lang w:val="es-MX"/>
          </w:rPr>
          <w:t>Tabla 17: Histórico de Ingresos y PPE de EEFF, Principales Operadores Móviles. Miles de Pesos</w:t>
        </w:r>
        <w:r w:rsidR="00307DF6" w:rsidRPr="00CD677A">
          <w:rPr>
            <w:noProof/>
            <w:webHidden/>
          </w:rPr>
          <w:tab/>
        </w:r>
        <w:r w:rsidR="00307DF6" w:rsidRPr="00CD677A">
          <w:rPr>
            <w:noProof/>
            <w:webHidden/>
          </w:rPr>
          <w:fldChar w:fldCharType="begin"/>
        </w:r>
        <w:r w:rsidR="00307DF6" w:rsidRPr="00CD677A">
          <w:rPr>
            <w:noProof/>
            <w:webHidden/>
          </w:rPr>
          <w:instrText xml:space="preserve"> PAGEREF _Toc60266564 \h </w:instrText>
        </w:r>
        <w:r w:rsidR="00307DF6" w:rsidRPr="00CD677A">
          <w:rPr>
            <w:noProof/>
            <w:webHidden/>
          </w:rPr>
        </w:r>
        <w:r w:rsidR="00307DF6" w:rsidRPr="00CD677A">
          <w:rPr>
            <w:noProof/>
            <w:webHidden/>
          </w:rPr>
          <w:fldChar w:fldCharType="separate"/>
        </w:r>
        <w:r w:rsidR="00307DF6" w:rsidRPr="00CD677A">
          <w:rPr>
            <w:noProof/>
            <w:webHidden/>
          </w:rPr>
          <w:t>28</w:t>
        </w:r>
        <w:r w:rsidR="00307DF6" w:rsidRPr="00CD677A">
          <w:rPr>
            <w:noProof/>
            <w:webHidden/>
          </w:rPr>
          <w:fldChar w:fldCharType="end"/>
        </w:r>
      </w:hyperlink>
    </w:p>
    <w:p w14:paraId="315B442C" w14:textId="7000CE20" w:rsidR="00307DF6" w:rsidRPr="00CD677A" w:rsidRDefault="00000000">
      <w:pPr>
        <w:pStyle w:val="Tabladeilustraciones"/>
        <w:tabs>
          <w:tab w:val="right" w:leader="dot" w:pos="9260"/>
        </w:tabs>
        <w:rPr>
          <w:rFonts w:asciiTheme="minorHAnsi" w:eastAsiaTheme="minorEastAsia" w:hAnsiTheme="minorHAnsi"/>
          <w:noProof/>
          <w:lang w:val="es-MX" w:eastAsia="es-MX"/>
        </w:rPr>
      </w:pPr>
      <w:hyperlink w:anchor="_Toc60266565" w:history="1">
        <w:r w:rsidR="00307DF6" w:rsidRPr="00CD677A">
          <w:rPr>
            <w:rStyle w:val="Hipervnculo"/>
            <w:noProof/>
            <w:color w:val="auto"/>
            <w:lang w:val="es-MX"/>
          </w:rPr>
          <w:t>Tabla 18: Proyección de Ingresos y PPE de EEFF, Principales Operadores Móviles. Miles de Pesos</w:t>
        </w:r>
        <w:r w:rsidR="00307DF6" w:rsidRPr="00CD677A">
          <w:rPr>
            <w:noProof/>
            <w:webHidden/>
          </w:rPr>
          <w:tab/>
        </w:r>
        <w:r w:rsidR="00307DF6" w:rsidRPr="00CD677A">
          <w:rPr>
            <w:noProof/>
            <w:webHidden/>
          </w:rPr>
          <w:fldChar w:fldCharType="begin"/>
        </w:r>
        <w:r w:rsidR="00307DF6" w:rsidRPr="00CD677A">
          <w:rPr>
            <w:noProof/>
            <w:webHidden/>
          </w:rPr>
          <w:instrText xml:space="preserve"> PAGEREF _Toc60266565 \h </w:instrText>
        </w:r>
        <w:r w:rsidR="00307DF6" w:rsidRPr="00CD677A">
          <w:rPr>
            <w:noProof/>
            <w:webHidden/>
          </w:rPr>
        </w:r>
        <w:r w:rsidR="00307DF6" w:rsidRPr="00CD677A">
          <w:rPr>
            <w:noProof/>
            <w:webHidden/>
          </w:rPr>
          <w:fldChar w:fldCharType="separate"/>
        </w:r>
        <w:r w:rsidR="00307DF6" w:rsidRPr="00CD677A">
          <w:rPr>
            <w:noProof/>
            <w:webHidden/>
          </w:rPr>
          <w:t>28</w:t>
        </w:r>
        <w:r w:rsidR="00307DF6" w:rsidRPr="00CD677A">
          <w:rPr>
            <w:noProof/>
            <w:webHidden/>
          </w:rPr>
          <w:fldChar w:fldCharType="end"/>
        </w:r>
      </w:hyperlink>
    </w:p>
    <w:p w14:paraId="15531AF6" w14:textId="25BE785B" w:rsidR="00307DF6" w:rsidRPr="00CD677A" w:rsidRDefault="00000000">
      <w:pPr>
        <w:pStyle w:val="Tabladeilustraciones"/>
        <w:tabs>
          <w:tab w:val="right" w:leader="dot" w:pos="9260"/>
        </w:tabs>
        <w:rPr>
          <w:rFonts w:asciiTheme="minorHAnsi" w:eastAsiaTheme="minorEastAsia" w:hAnsiTheme="minorHAnsi"/>
          <w:noProof/>
          <w:lang w:val="es-MX" w:eastAsia="es-MX"/>
        </w:rPr>
      </w:pPr>
      <w:hyperlink w:anchor="_Toc60266566" w:history="1">
        <w:r w:rsidR="00307DF6" w:rsidRPr="00CD677A">
          <w:rPr>
            <w:rStyle w:val="Hipervnculo"/>
            <w:noProof/>
            <w:color w:val="auto"/>
            <w:lang w:val="es-MX"/>
          </w:rPr>
          <w:t>Tabla 19: Mortalidad en Accidentes de Tránsito en México, 2018</w:t>
        </w:r>
        <w:r w:rsidR="00307DF6" w:rsidRPr="00CD677A">
          <w:rPr>
            <w:noProof/>
            <w:webHidden/>
          </w:rPr>
          <w:tab/>
        </w:r>
        <w:r w:rsidR="00307DF6" w:rsidRPr="00CD677A">
          <w:rPr>
            <w:noProof/>
            <w:webHidden/>
          </w:rPr>
          <w:fldChar w:fldCharType="begin"/>
        </w:r>
        <w:r w:rsidR="00307DF6" w:rsidRPr="00CD677A">
          <w:rPr>
            <w:noProof/>
            <w:webHidden/>
          </w:rPr>
          <w:instrText xml:space="preserve"> PAGEREF _Toc60266566 \h </w:instrText>
        </w:r>
        <w:r w:rsidR="00307DF6" w:rsidRPr="00CD677A">
          <w:rPr>
            <w:noProof/>
            <w:webHidden/>
          </w:rPr>
        </w:r>
        <w:r w:rsidR="00307DF6" w:rsidRPr="00CD677A">
          <w:rPr>
            <w:noProof/>
            <w:webHidden/>
          </w:rPr>
          <w:fldChar w:fldCharType="separate"/>
        </w:r>
        <w:r w:rsidR="00307DF6" w:rsidRPr="00CD677A">
          <w:rPr>
            <w:noProof/>
            <w:webHidden/>
          </w:rPr>
          <w:t>32</w:t>
        </w:r>
        <w:r w:rsidR="00307DF6" w:rsidRPr="00CD677A">
          <w:rPr>
            <w:noProof/>
            <w:webHidden/>
          </w:rPr>
          <w:fldChar w:fldCharType="end"/>
        </w:r>
      </w:hyperlink>
    </w:p>
    <w:p w14:paraId="303E1414" w14:textId="3CC1A6AC" w:rsidR="00307DF6" w:rsidRPr="00CD677A" w:rsidRDefault="00000000">
      <w:pPr>
        <w:pStyle w:val="Tabladeilustraciones"/>
        <w:tabs>
          <w:tab w:val="right" w:leader="dot" w:pos="9260"/>
        </w:tabs>
        <w:rPr>
          <w:rFonts w:asciiTheme="minorHAnsi" w:eastAsiaTheme="minorEastAsia" w:hAnsiTheme="minorHAnsi"/>
          <w:noProof/>
          <w:lang w:val="es-MX" w:eastAsia="es-MX"/>
        </w:rPr>
      </w:pPr>
      <w:hyperlink w:anchor="_Toc60266567" w:history="1">
        <w:r w:rsidR="00307DF6" w:rsidRPr="00CD677A">
          <w:rPr>
            <w:rStyle w:val="Hipervnculo"/>
            <w:noProof/>
            <w:color w:val="auto"/>
            <w:lang w:val="es-MX"/>
          </w:rPr>
          <w:t>Tabla 20: Proyección de llamadas críticas en tiempo: Tasa constante de llamadas procedentes por cada 100 mil habitantes</w:t>
        </w:r>
        <w:r w:rsidR="00307DF6" w:rsidRPr="00CD677A">
          <w:rPr>
            <w:noProof/>
            <w:webHidden/>
          </w:rPr>
          <w:tab/>
        </w:r>
        <w:r w:rsidR="00307DF6" w:rsidRPr="00CD677A">
          <w:rPr>
            <w:noProof/>
            <w:webHidden/>
          </w:rPr>
          <w:fldChar w:fldCharType="begin"/>
        </w:r>
        <w:r w:rsidR="00307DF6" w:rsidRPr="00CD677A">
          <w:rPr>
            <w:noProof/>
            <w:webHidden/>
          </w:rPr>
          <w:instrText xml:space="preserve"> PAGEREF _Toc60266567 \h </w:instrText>
        </w:r>
        <w:r w:rsidR="00307DF6" w:rsidRPr="00CD677A">
          <w:rPr>
            <w:noProof/>
            <w:webHidden/>
          </w:rPr>
        </w:r>
        <w:r w:rsidR="00307DF6" w:rsidRPr="00CD677A">
          <w:rPr>
            <w:noProof/>
            <w:webHidden/>
          </w:rPr>
          <w:fldChar w:fldCharType="separate"/>
        </w:r>
        <w:r w:rsidR="00307DF6" w:rsidRPr="00CD677A">
          <w:rPr>
            <w:noProof/>
            <w:webHidden/>
          </w:rPr>
          <w:t>34</w:t>
        </w:r>
        <w:r w:rsidR="00307DF6" w:rsidRPr="00CD677A">
          <w:rPr>
            <w:noProof/>
            <w:webHidden/>
          </w:rPr>
          <w:fldChar w:fldCharType="end"/>
        </w:r>
      </w:hyperlink>
    </w:p>
    <w:p w14:paraId="58950C65" w14:textId="562DC3CA" w:rsidR="00307DF6" w:rsidRPr="00CD677A" w:rsidRDefault="00000000">
      <w:pPr>
        <w:pStyle w:val="Tabladeilustraciones"/>
        <w:tabs>
          <w:tab w:val="right" w:leader="dot" w:pos="9260"/>
        </w:tabs>
        <w:rPr>
          <w:rFonts w:asciiTheme="minorHAnsi" w:eastAsiaTheme="minorEastAsia" w:hAnsiTheme="minorHAnsi"/>
          <w:noProof/>
          <w:lang w:val="es-MX" w:eastAsia="es-MX"/>
        </w:rPr>
      </w:pPr>
      <w:hyperlink w:anchor="_Toc60266568" w:history="1">
        <w:r w:rsidR="00307DF6" w:rsidRPr="00CD677A">
          <w:rPr>
            <w:rStyle w:val="Hipervnculo"/>
            <w:noProof/>
            <w:color w:val="auto"/>
            <w:lang w:val="es-MX"/>
          </w:rPr>
          <w:t>Tabla 21: Revisión de la literatura de estimaciones de VEV para México</w:t>
        </w:r>
        <w:r w:rsidR="00307DF6" w:rsidRPr="00CD677A">
          <w:rPr>
            <w:noProof/>
            <w:webHidden/>
          </w:rPr>
          <w:tab/>
        </w:r>
        <w:r w:rsidR="00307DF6" w:rsidRPr="00CD677A">
          <w:rPr>
            <w:noProof/>
            <w:webHidden/>
          </w:rPr>
          <w:fldChar w:fldCharType="begin"/>
        </w:r>
        <w:r w:rsidR="00307DF6" w:rsidRPr="00CD677A">
          <w:rPr>
            <w:noProof/>
            <w:webHidden/>
          </w:rPr>
          <w:instrText xml:space="preserve"> PAGEREF _Toc60266568 \h </w:instrText>
        </w:r>
        <w:r w:rsidR="00307DF6" w:rsidRPr="00CD677A">
          <w:rPr>
            <w:noProof/>
            <w:webHidden/>
          </w:rPr>
        </w:r>
        <w:r w:rsidR="00307DF6" w:rsidRPr="00CD677A">
          <w:rPr>
            <w:noProof/>
            <w:webHidden/>
          </w:rPr>
          <w:fldChar w:fldCharType="separate"/>
        </w:r>
        <w:r w:rsidR="00307DF6" w:rsidRPr="00CD677A">
          <w:rPr>
            <w:noProof/>
            <w:webHidden/>
          </w:rPr>
          <w:t>37</w:t>
        </w:r>
        <w:r w:rsidR="00307DF6" w:rsidRPr="00CD677A">
          <w:rPr>
            <w:noProof/>
            <w:webHidden/>
          </w:rPr>
          <w:fldChar w:fldCharType="end"/>
        </w:r>
      </w:hyperlink>
    </w:p>
    <w:p w14:paraId="69096351" w14:textId="6AA96ADD" w:rsidR="00307DF6" w:rsidRPr="00CD677A" w:rsidRDefault="00000000">
      <w:pPr>
        <w:pStyle w:val="Tabladeilustraciones"/>
        <w:tabs>
          <w:tab w:val="right" w:leader="dot" w:pos="9260"/>
        </w:tabs>
        <w:rPr>
          <w:rFonts w:asciiTheme="minorHAnsi" w:eastAsiaTheme="minorEastAsia" w:hAnsiTheme="minorHAnsi"/>
          <w:noProof/>
          <w:lang w:val="es-MX" w:eastAsia="es-MX"/>
        </w:rPr>
      </w:pPr>
      <w:hyperlink w:anchor="_Toc60266569" w:history="1">
        <w:r w:rsidR="00307DF6" w:rsidRPr="00CD677A">
          <w:rPr>
            <w:rStyle w:val="Hipervnculo"/>
            <w:noProof/>
            <w:color w:val="auto"/>
            <w:lang w:val="es-MX"/>
          </w:rPr>
          <w:t>Tabla 22: Proyecciones de eficiencias operativas por CALLE bajo el supuesto: Tasa constante de llamadas procedentes por cada 100 mil habitantes y el escenario: Base</w:t>
        </w:r>
        <w:r w:rsidR="00307DF6" w:rsidRPr="00CD677A">
          <w:rPr>
            <w:noProof/>
            <w:webHidden/>
          </w:rPr>
          <w:tab/>
        </w:r>
        <w:r w:rsidR="00307DF6" w:rsidRPr="00CD677A">
          <w:rPr>
            <w:noProof/>
            <w:webHidden/>
          </w:rPr>
          <w:fldChar w:fldCharType="begin"/>
        </w:r>
        <w:r w:rsidR="00307DF6" w:rsidRPr="00CD677A">
          <w:rPr>
            <w:noProof/>
            <w:webHidden/>
          </w:rPr>
          <w:instrText xml:space="preserve"> PAGEREF _Toc60266569 \h </w:instrText>
        </w:r>
        <w:r w:rsidR="00307DF6" w:rsidRPr="00CD677A">
          <w:rPr>
            <w:noProof/>
            <w:webHidden/>
          </w:rPr>
        </w:r>
        <w:r w:rsidR="00307DF6" w:rsidRPr="00CD677A">
          <w:rPr>
            <w:noProof/>
            <w:webHidden/>
          </w:rPr>
          <w:fldChar w:fldCharType="separate"/>
        </w:r>
        <w:r w:rsidR="00307DF6" w:rsidRPr="00CD677A">
          <w:rPr>
            <w:noProof/>
            <w:webHidden/>
          </w:rPr>
          <w:t>41</w:t>
        </w:r>
        <w:r w:rsidR="00307DF6" w:rsidRPr="00CD677A">
          <w:rPr>
            <w:noProof/>
            <w:webHidden/>
          </w:rPr>
          <w:fldChar w:fldCharType="end"/>
        </w:r>
      </w:hyperlink>
    </w:p>
    <w:p w14:paraId="28341875" w14:textId="6EA36651" w:rsidR="00307DF6" w:rsidRPr="00CD677A" w:rsidRDefault="00000000">
      <w:pPr>
        <w:pStyle w:val="Tabladeilustraciones"/>
        <w:tabs>
          <w:tab w:val="right" w:leader="dot" w:pos="9260"/>
        </w:tabs>
        <w:rPr>
          <w:rFonts w:asciiTheme="minorHAnsi" w:eastAsiaTheme="minorEastAsia" w:hAnsiTheme="minorHAnsi"/>
          <w:noProof/>
          <w:lang w:val="es-MX" w:eastAsia="es-MX"/>
        </w:rPr>
      </w:pPr>
      <w:hyperlink w:anchor="_Toc60266570" w:history="1">
        <w:r w:rsidR="00307DF6" w:rsidRPr="00CD677A">
          <w:rPr>
            <w:rStyle w:val="Hipervnculo"/>
            <w:noProof/>
            <w:color w:val="auto"/>
            <w:lang w:val="es-MX"/>
          </w:rPr>
          <w:t>Tabla 23: Proyecciones de eficiencias operativas por CALLE bajo el supuesto: Tasa creciente de llamadas procedentes por cada 100 mil habitantes y el escenario: Base</w:t>
        </w:r>
        <w:r w:rsidR="00307DF6" w:rsidRPr="00CD677A">
          <w:rPr>
            <w:noProof/>
            <w:webHidden/>
          </w:rPr>
          <w:tab/>
        </w:r>
        <w:r w:rsidR="00307DF6" w:rsidRPr="00CD677A">
          <w:rPr>
            <w:noProof/>
            <w:webHidden/>
          </w:rPr>
          <w:fldChar w:fldCharType="begin"/>
        </w:r>
        <w:r w:rsidR="00307DF6" w:rsidRPr="00CD677A">
          <w:rPr>
            <w:noProof/>
            <w:webHidden/>
          </w:rPr>
          <w:instrText xml:space="preserve"> PAGEREF _Toc60266570 \h </w:instrText>
        </w:r>
        <w:r w:rsidR="00307DF6" w:rsidRPr="00CD677A">
          <w:rPr>
            <w:noProof/>
            <w:webHidden/>
          </w:rPr>
        </w:r>
        <w:r w:rsidR="00307DF6" w:rsidRPr="00CD677A">
          <w:rPr>
            <w:noProof/>
            <w:webHidden/>
          </w:rPr>
          <w:fldChar w:fldCharType="separate"/>
        </w:r>
        <w:r w:rsidR="00307DF6" w:rsidRPr="00CD677A">
          <w:rPr>
            <w:noProof/>
            <w:webHidden/>
          </w:rPr>
          <w:t>42</w:t>
        </w:r>
        <w:r w:rsidR="00307DF6" w:rsidRPr="00CD677A">
          <w:rPr>
            <w:noProof/>
            <w:webHidden/>
          </w:rPr>
          <w:fldChar w:fldCharType="end"/>
        </w:r>
      </w:hyperlink>
    </w:p>
    <w:p w14:paraId="719B07E8" w14:textId="1C5E1B33" w:rsidR="00307DF6" w:rsidRPr="00CD677A" w:rsidRDefault="00000000">
      <w:pPr>
        <w:pStyle w:val="Tabladeilustraciones"/>
        <w:tabs>
          <w:tab w:val="right" w:leader="dot" w:pos="9260"/>
        </w:tabs>
        <w:rPr>
          <w:rFonts w:asciiTheme="minorHAnsi" w:eastAsiaTheme="minorEastAsia" w:hAnsiTheme="minorHAnsi"/>
          <w:noProof/>
          <w:lang w:val="es-MX" w:eastAsia="es-MX"/>
        </w:rPr>
      </w:pPr>
      <w:hyperlink w:anchor="_Toc60266571" w:history="1">
        <w:r w:rsidR="00307DF6" w:rsidRPr="00CD677A">
          <w:rPr>
            <w:rStyle w:val="Hipervnculo"/>
            <w:noProof/>
            <w:color w:val="auto"/>
            <w:lang w:val="es-MX"/>
          </w:rPr>
          <w:t>Tabla 24: Proyecciones de beneficios con tasa constante de llamadas procedentes por cada 100 mil habitantes (pesos)</w:t>
        </w:r>
        <w:r w:rsidR="00307DF6" w:rsidRPr="00CD677A">
          <w:rPr>
            <w:noProof/>
            <w:webHidden/>
          </w:rPr>
          <w:tab/>
        </w:r>
        <w:r w:rsidR="00307DF6" w:rsidRPr="00CD677A">
          <w:rPr>
            <w:noProof/>
            <w:webHidden/>
          </w:rPr>
          <w:fldChar w:fldCharType="begin"/>
        </w:r>
        <w:r w:rsidR="00307DF6" w:rsidRPr="00CD677A">
          <w:rPr>
            <w:noProof/>
            <w:webHidden/>
          </w:rPr>
          <w:instrText xml:space="preserve"> PAGEREF _Toc60266571 \h </w:instrText>
        </w:r>
        <w:r w:rsidR="00307DF6" w:rsidRPr="00CD677A">
          <w:rPr>
            <w:noProof/>
            <w:webHidden/>
          </w:rPr>
        </w:r>
        <w:r w:rsidR="00307DF6" w:rsidRPr="00CD677A">
          <w:rPr>
            <w:noProof/>
            <w:webHidden/>
          </w:rPr>
          <w:fldChar w:fldCharType="separate"/>
        </w:r>
        <w:r w:rsidR="00307DF6" w:rsidRPr="00CD677A">
          <w:rPr>
            <w:noProof/>
            <w:webHidden/>
          </w:rPr>
          <w:t>45</w:t>
        </w:r>
        <w:r w:rsidR="00307DF6" w:rsidRPr="00CD677A">
          <w:rPr>
            <w:noProof/>
            <w:webHidden/>
          </w:rPr>
          <w:fldChar w:fldCharType="end"/>
        </w:r>
      </w:hyperlink>
    </w:p>
    <w:p w14:paraId="638B5374" w14:textId="7006397F" w:rsidR="00307DF6" w:rsidRPr="00CD677A" w:rsidRDefault="00000000">
      <w:pPr>
        <w:pStyle w:val="Tabladeilustraciones"/>
        <w:tabs>
          <w:tab w:val="right" w:leader="dot" w:pos="9260"/>
        </w:tabs>
        <w:rPr>
          <w:rFonts w:asciiTheme="minorHAnsi" w:eastAsiaTheme="minorEastAsia" w:hAnsiTheme="minorHAnsi"/>
          <w:noProof/>
          <w:lang w:val="es-MX" w:eastAsia="es-MX"/>
        </w:rPr>
      </w:pPr>
      <w:hyperlink w:anchor="_Toc60266572" w:history="1">
        <w:r w:rsidR="00307DF6" w:rsidRPr="00CD677A">
          <w:rPr>
            <w:rStyle w:val="Hipervnculo"/>
            <w:noProof/>
            <w:color w:val="auto"/>
            <w:lang w:val="es-MX"/>
          </w:rPr>
          <w:t>Tabla 25: Proyecciones de beneficios con tasa creciente de llamadas procedentes por cada 100 mil habitantes (pesos)</w:t>
        </w:r>
        <w:r w:rsidR="00307DF6" w:rsidRPr="00CD677A">
          <w:rPr>
            <w:noProof/>
            <w:webHidden/>
          </w:rPr>
          <w:tab/>
        </w:r>
        <w:r w:rsidR="00307DF6" w:rsidRPr="00CD677A">
          <w:rPr>
            <w:noProof/>
            <w:webHidden/>
          </w:rPr>
          <w:fldChar w:fldCharType="begin"/>
        </w:r>
        <w:r w:rsidR="00307DF6" w:rsidRPr="00CD677A">
          <w:rPr>
            <w:noProof/>
            <w:webHidden/>
          </w:rPr>
          <w:instrText xml:space="preserve"> PAGEREF _Toc60266572 \h </w:instrText>
        </w:r>
        <w:r w:rsidR="00307DF6" w:rsidRPr="00CD677A">
          <w:rPr>
            <w:noProof/>
            <w:webHidden/>
          </w:rPr>
        </w:r>
        <w:r w:rsidR="00307DF6" w:rsidRPr="00CD677A">
          <w:rPr>
            <w:noProof/>
            <w:webHidden/>
          </w:rPr>
          <w:fldChar w:fldCharType="separate"/>
        </w:r>
        <w:r w:rsidR="00307DF6" w:rsidRPr="00CD677A">
          <w:rPr>
            <w:noProof/>
            <w:webHidden/>
          </w:rPr>
          <w:t>45</w:t>
        </w:r>
        <w:r w:rsidR="00307DF6" w:rsidRPr="00CD677A">
          <w:rPr>
            <w:noProof/>
            <w:webHidden/>
          </w:rPr>
          <w:fldChar w:fldCharType="end"/>
        </w:r>
      </w:hyperlink>
    </w:p>
    <w:p w14:paraId="730D72DD" w14:textId="1267F850" w:rsidR="00307DF6" w:rsidRPr="00CD677A" w:rsidRDefault="00000000">
      <w:pPr>
        <w:pStyle w:val="Tabladeilustraciones"/>
        <w:tabs>
          <w:tab w:val="right" w:leader="dot" w:pos="9260"/>
        </w:tabs>
        <w:rPr>
          <w:rFonts w:asciiTheme="minorHAnsi" w:eastAsiaTheme="minorEastAsia" w:hAnsiTheme="minorHAnsi"/>
          <w:noProof/>
          <w:lang w:val="es-MX" w:eastAsia="es-MX"/>
        </w:rPr>
      </w:pPr>
      <w:hyperlink w:anchor="_Toc60266573" w:history="1">
        <w:r w:rsidR="00307DF6" w:rsidRPr="00CD677A">
          <w:rPr>
            <w:rStyle w:val="Hipervnculo"/>
            <w:noProof/>
            <w:color w:val="auto"/>
            <w:lang w:val="es-MX"/>
          </w:rPr>
          <w:t xml:space="preserve">Tabla 26: </w:t>
        </w:r>
        <w:r w:rsidR="00307DF6" w:rsidRPr="00CD677A">
          <w:rPr>
            <w:rStyle w:val="Hipervnculo"/>
            <w:rFonts w:eastAsia="Times New Roman" w:cs="Arial"/>
            <w:noProof/>
            <w:color w:val="auto"/>
            <w:lang w:val="es-MX" w:eastAsia="es-MX"/>
          </w:rPr>
          <w:t>Valor Presente Neto de los beneficios de geolocalización por AML (millones de pesos de 2020)*</w:t>
        </w:r>
        <w:r w:rsidR="00307DF6" w:rsidRPr="00CD677A">
          <w:rPr>
            <w:noProof/>
            <w:webHidden/>
          </w:rPr>
          <w:tab/>
        </w:r>
        <w:r w:rsidR="00307DF6" w:rsidRPr="00CD677A">
          <w:rPr>
            <w:noProof/>
            <w:webHidden/>
          </w:rPr>
          <w:fldChar w:fldCharType="begin"/>
        </w:r>
        <w:r w:rsidR="00307DF6" w:rsidRPr="00CD677A">
          <w:rPr>
            <w:noProof/>
            <w:webHidden/>
          </w:rPr>
          <w:instrText xml:space="preserve"> PAGEREF _Toc60266573 \h </w:instrText>
        </w:r>
        <w:r w:rsidR="00307DF6" w:rsidRPr="00CD677A">
          <w:rPr>
            <w:noProof/>
            <w:webHidden/>
          </w:rPr>
        </w:r>
        <w:r w:rsidR="00307DF6" w:rsidRPr="00CD677A">
          <w:rPr>
            <w:noProof/>
            <w:webHidden/>
          </w:rPr>
          <w:fldChar w:fldCharType="separate"/>
        </w:r>
        <w:r w:rsidR="00307DF6" w:rsidRPr="00CD677A">
          <w:rPr>
            <w:noProof/>
            <w:webHidden/>
          </w:rPr>
          <w:t>46</w:t>
        </w:r>
        <w:r w:rsidR="00307DF6" w:rsidRPr="00CD677A">
          <w:rPr>
            <w:noProof/>
            <w:webHidden/>
          </w:rPr>
          <w:fldChar w:fldCharType="end"/>
        </w:r>
      </w:hyperlink>
    </w:p>
    <w:p w14:paraId="65FC6D70" w14:textId="492EC5B4" w:rsidR="00307DF6" w:rsidRPr="00CD677A" w:rsidRDefault="00000000">
      <w:pPr>
        <w:pStyle w:val="Tabladeilustraciones"/>
        <w:tabs>
          <w:tab w:val="right" w:leader="dot" w:pos="9260"/>
        </w:tabs>
        <w:rPr>
          <w:rFonts w:asciiTheme="minorHAnsi" w:eastAsiaTheme="minorEastAsia" w:hAnsiTheme="minorHAnsi"/>
          <w:noProof/>
          <w:lang w:val="es-MX" w:eastAsia="es-MX"/>
        </w:rPr>
      </w:pPr>
      <w:hyperlink w:anchor="_Toc60266574" w:history="1">
        <w:r w:rsidR="00307DF6" w:rsidRPr="00CD677A">
          <w:rPr>
            <w:rStyle w:val="Hipervnculo"/>
            <w:noProof/>
            <w:color w:val="auto"/>
            <w:lang w:val="es-MX"/>
          </w:rPr>
          <w:t>Tabla 27: Valor Presente Neto por escenario bajo el supuesto de una tasa constante de llamadas procedentes y una transmisión 100% SMS</w:t>
        </w:r>
        <w:r w:rsidR="00307DF6" w:rsidRPr="00CD677A">
          <w:rPr>
            <w:noProof/>
            <w:webHidden/>
          </w:rPr>
          <w:tab/>
        </w:r>
        <w:r w:rsidR="00307DF6" w:rsidRPr="00CD677A">
          <w:rPr>
            <w:noProof/>
            <w:webHidden/>
          </w:rPr>
          <w:fldChar w:fldCharType="begin"/>
        </w:r>
        <w:r w:rsidR="00307DF6" w:rsidRPr="00CD677A">
          <w:rPr>
            <w:noProof/>
            <w:webHidden/>
          </w:rPr>
          <w:instrText xml:space="preserve"> PAGEREF _Toc60266574 \h </w:instrText>
        </w:r>
        <w:r w:rsidR="00307DF6" w:rsidRPr="00CD677A">
          <w:rPr>
            <w:noProof/>
            <w:webHidden/>
          </w:rPr>
        </w:r>
        <w:r w:rsidR="00307DF6" w:rsidRPr="00CD677A">
          <w:rPr>
            <w:noProof/>
            <w:webHidden/>
          </w:rPr>
          <w:fldChar w:fldCharType="separate"/>
        </w:r>
        <w:r w:rsidR="00307DF6" w:rsidRPr="00CD677A">
          <w:rPr>
            <w:noProof/>
            <w:webHidden/>
          </w:rPr>
          <w:t>47</w:t>
        </w:r>
        <w:r w:rsidR="00307DF6" w:rsidRPr="00CD677A">
          <w:rPr>
            <w:noProof/>
            <w:webHidden/>
          </w:rPr>
          <w:fldChar w:fldCharType="end"/>
        </w:r>
      </w:hyperlink>
    </w:p>
    <w:p w14:paraId="1FFF43EC" w14:textId="2A455D81" w:rsidR="00307DF6" w:rsidRPr="00CD677A" w:rsidRDefault="00000000">
      <w:pPr>
        <w:pStyle w:val="Tabladeilustraciones"/>
        <w:tabs>
          <w:tab w:val="right" w:leader="dot" w:pos="9260"/>
        </w:tabs>
        <w:rPr>
          <w:rFonts w:asciiTheme="minorHAnsi" w:eastAsiaTheme="minorEastAsia" w:hAnsiTheme="minorHAnsi"/>
          <w:noProof/>
          <w:lang w:val="es-MX" w:eastAsia="es-MX"/>
        </w:rPr>
      </w:pPr>
      <w:hyperlink w:anchor="_Toc60266575" w:history="1">
        <w:r w:rsidR="00307DF6" w:rsidRPr="00CD677A">
          <w:rPr>
            <w:rStyle w:val="Hipervnculo"/>
            <w:noProof/>
            <w:color w:val="auto"/>
            <w:lang w:val="es-MX"/>
          </w:rPr>
          <w:t>Tabla 28: Valor Presente Neto a 10 años de costos y beneficios por tipo de población para los distintos escenarios bajo el supuesto de una tasa constante de llamadas procedentes y una transmisión 100% SMS</w:t>
        </w:r>
        <w:r w:rsidR="00307DF6" w:rsidRPr="00CD677A">
          <w:rPr>
            <w:noProof/>
            <w:webHidden/>
          </w:rPr>
          <w:tab/>
        </w:r>
        <w:r w:rsidR="00307DF6" w:rsidRPr="00CD677A">
          <w:rPr>
            <w:noProof/>
            <w:webHidden/>
          </w:rPr>
          <w:fldChar w:fldCharType="begin"/>
        </w:r>
        <w:r w:rsidR="00307DF6" w:rsidRPr="00CD677A">
          <w:rPr>
            <w:noProof/>
            <w:webHidden/>
          </w:rPr>
          <w:instrText xml:space="preserve"> PAGEREF _Toc60266575 \h </w:instrText>
        </w:r>
        <w:r w:rsidR="00307DF6" w:rsidRPr="00CD677A">
          <w:rPr>
            <w:noProof/>
            <w:webHidden/>
          </w:rPr>
        </w:r>
        <w:r w:rsidR="00307DF6" w:rsidRPr="00CD677A">
          <w:rPr>
            <w:noProof/>
            <w:webHidden/>
          </w:rPr>
          <w:fldChar w:fldCharType="separate"/>
        </w:r>
        <w:r w:rsidR="00307DF6" w:rsidRPr="00CD677A">
          <w:rPr>
            <w:noProof/>
            <w:webHidden/>
          </w:rPr>
          <w:t>48</w:t>
        </w:r>
        <w:r w:rsidR="00307DF6" w:rsidRPr="00CD677A">
          <w:rPr>
            <w:noProof/>
            <w:webHidden/>
          </w:rPr>
          <w:fldChar w:fldCharType="end"/>
        </w:r>
      </w:hyperlink>
    </w:p>
    <w:p w14:paraId="1EDD6D3C" w14:textId="3F392ED1" w:rsidR="00307DF6" w:rsidRPr="00CD677A" w:rsidRDefault="00000000">
      <w:pPr>
        <w:pStyle w:val="Tabladeilustraciones"/>
        <w:tabs>
          <w:tab w:val="right" w:leader="dot" w:pos="9260"/>
        </w:tabs>
        <w:rPr>
          <w:rFonts w:asciiTheme="minorHAnsi" w:eastAsiaTheme="minorEastAsia" w:hAnsiTheme="minorHAnsi"/>
          <w:noProof/>
          <w:lang w:val="es-MX" w:eastAsia="es-MX"/>
        </w:rPr>
      </w:pPr>
      <w:hyperlink w:anchor="_Toc60266576" w:history="1">
        <w:r w:rsidR="00307DF6" w:rsidRPr="00CD677A">
          <w:rPr>
            <w:rStyle w:val="Hipervnculo"/>
            <w:noProof/>
            <w:color w:val="auto"/>
            <w:lang w:val="es-MX"/>
          </w:rPr>
          <w:t>Tabla 29: Estimación cualitativa de la implementación de AML</w:t>
        </w:r>
        <w:r w:rsidR="00307DF6" w:rsidRPr="00CD677A">
          <w:rPr>
            <w:noProof/>
            <w:webHidden/>
          </w:rPr>
          <w:tab/>
        </w:r>
        <w:r w:rsidR="00307DF6" w:rsidRPr="00CD677A">
          <w:rPr>
            <w:noProof/>
            <w:webHidden/>
          </w:rPr>
          <w:fldChar w:fldCharType="begin"/>
        </w:r>
        <w:r w:rsidR="00307DF6" w:rsidRPr="00CD677A">
          <w:rPr>
            <w:noProof/>
            <w:webHidden/>
          </w:rPr>
          <w:instrText xml:space="preserve"> PAGEREF _Toc60266576 \h </w:instrText>
        </w:r>
        <w:r w:rsidR="00307DF6" w:rsidRPr="00CD677A">
          <w:rPr>
            <w:noProof/>
            <w:webHidden/>
          </w:rPr>
        </w:r>
        <w:r w:rsidR="00307DF6" w:rsidRPr="00CD677A">
          <w:rPr>
            <w:noProof/>
            <w:webHidden/>
          </w:rPr>
          <w:fldChar w:fldCharType="separate"/>
        </w:r>
        <w:r w:rsidR="00307DF6" w:rsidRPr="00CD677A">
          <w:rPr>
            <w:noProof/>
            <w:webHidden/>
          </w:rPr>
          <w:t>49</w:t>
        </w:r>
        <w:r w:rsidR="00307DF6" w:rsidRPr="00CD677A">
          <w:rPr>
            <w:noProof/>
            <w:webHidden/>
          </w:rPr>
          <w:fldChar w:fldCharType="end"/>
        </w:r>
      </w:hyperlink>
    </w:p>
    <w:p w14:paraId="2FB448A0" w14:textId="7090D8B1" w:rsidR="00307DF6" w:rsidRPr="00CD677A" w:rsidRDefault="00000000">
      <w:pPr>
        <w:pStyle w:val="Tabladeilustraciones"/>
        <w:tabs>
          <w:tab w:val="right" w:leader="dot" w:pos="9260"/>
        </w:tabs>
        <w:rPr>
          <w:rFonts w:asciiTheme="minorHAnsi" w:eastAsiaTheme="minorEastAsia" w:hAnsiTheme="minorHAnsi"/>
          <w:noProof/>
          <w:lang w:val="es-MX" w:eastAsia="es-MX"/>
        </w:rPr>
      </w:pPr>
      <w:hyperlink w:anchor="_Toc60266577" w:history="1">
        <w:r w:rsidR="00307DF6" w:rsidRPr="00CD677A">
          <w:rPr>
            <w:rStyle w:val="Hipervnculo"/>
            <w:noProof/>
            <w:color w:val="auto"/>
            <w:lang w:val="es-MX"/>
          </w:rPr>
          <w:t>Tabla 30: Extracto de la Tabla III. Coeficiente de la regresión reducida de la mortalidad sobre la distancia, la regresión por OLS de la mortalidad sobre el tiempo de respuesta, y la regresión de la mortalidad sobre la distancia y la variable instrumental para el tiempo de respuesta.</w:t>
        </w:r>
        <w:r w:rsidR="00307DF6" w:rsidRPr="00CD677A">
          <w:rPr>
            <w:noProof/>
            <w:webHidden/>
          </w:rPr>
          <w:tab/>
        </w:r>
        <w:r w:rsidR="00307DF6" w:rsidRPr="00CD677A">
          <w:rPr>
            <w:noProof/>
            <w:webHidden/>
          </w:rPr>
          <w:fldChar w:fldCharType="begin"/>
        </w:r>
        <w:r w:rsidR="00307DF6" w:rsidRPr="00CD677A">
          <w:rPr>
            <w:noProof/>
            <w:webHidden/>
          </w:rPr>
          <w:instrText xml:space="preserve"> PAGEREF _Toc60266577 \h </w:instrText>
        </w:r>
        <w:r w:rsidR="00307DF6" w:rsidRPr="00CD677A">
          <w:rPr>
            <w:noProof/>
            <w:webHidden/>
          </w:rPr>
        </w:r>
        <w:r w:rsidR="00307DF6" w:rsidRPr="00CD677A">
          <w:rPr>
            <w:noProof/>
            <w:webHidden/>
          </w:rPr>
          <w:fldChar w:fldCharType="separate"/>
        </w:r>
        <w:r w:rsidR="00307DF6" w:rsidRPr="00CD677A">
          <w:rPr>
            <w:noProof/>
            <w:webHidden/>
          </w:rPr>
          <w:t>58</w:t>
        </w:r>
        <w:r w:rsidR="00307DF6" w:rsidRPr="00CD677A">
          <w:rPr>
            <w:noProof/>
            <w:webHidden/>
          </w:rPr>
          <w:fldChar w:fldCharType="end"/>
        </w:r>
      </w:hyperlink>
    </w:p>
    <w:p w14:paraId="3252F3F3" w14:textId="6BAA10D7" w:rsidR="00307DF6" w:rsidRPr="00CD677A" w:rsidRDefault="00000000">
      <w:pPr>
        <w:pStyle w:val="Tabladeilustraciones"/>
        <w:tabs>
          <w:tab w:val="right" w:leader="dot" w:pos="9260"/>
        </w:tabs>
        <w:rPr>
          <w:rFonts w:asciiTheme="minorHAnsi" w:eastAsiaTheme="minorEastAsia" w:hAnsiTheme="minorHAnsi"/>
          <w:noProof/>
          <w:lang w:val="es-MX" w:eastAsia="es-MX"/>
        </w:rPr>
      </w:pPr>
      <w:hyperlink w:anchor="_Toc60266578" w:history="1">
        <w:r w:rsidR="00307DF6" w:rsidRPr="00CD677A">
          <w:rPr>
            <w:rStyle w:val="Hipervnculo"/>
            <w:noProof/>
            <w:color w:val="auto"/>
            <w:lang w:val="es-MX"/>
          </w:rPr>
          <w:t>Tabla 31: Reducción en la mortalidad por cada minuto que se reduce el tiempo de respuesta</w:t>
        </w:r>
        <w:r w:rsidR="00307DF6" w:rsidRPr="00CD677A">
          <w:rPr>
            <w:noProof/>
            <w:webHidden/>
          </w:rPr>
          <w:tab/>
        </w:r>
        <w:r w:rsidR="00307DF6" w:rsidRPr="00CD677A">
          <w:rPr>
            <w:noProof/>
            <w:webHidden/>
          </w:rPr>
          <w:fldChar w:fldCharType="begin"/>
        </w:r>
        <w:r w:rsidR="00307DF6" w:rsidRPr="00CD677A">
          <w:rPr>
            <w:noProof/>
            <w:webHidden/>
          </w:rPr>
          <w:instrText xml:space="preserve"> PAGEREF _Toc60266578 \h </w:instrText>
        </w:r>
        <w:r w:rsidR="00307DF6" w:rsidRPr="00CD677A">
          <w:rPr>
            <w:noProof/>
            <w:webHidden/>
          </w:rPr>
        </w:r>
        <w:r w:rsidR="00307DF6" w:rsidRPr="00CD677A">
          <w:rPr>
            <w:noProof/>
            <w:webHidden/>
          </w:rPr>
          <w:fldChar w:fldCharType="separate"/>
        </w:r>
        <w:r w:rsidR="00307DF6" w:rsidRPr="00CD677A">
          <w:rPr>
            <w:noProof/>
            <w:webHidden/>
          </w:rPr>
          <w:t>59</w:t>
        </w:r>
        <w:r w:rsidR="00307DF6" w:rsidRPr="00CD677A">
          <w:rPr>
            <w:noProof/>
            <w:webHidden/>
          </w:rPr>
          <w:fldChar w:fldCharType="end"/>
        </w:r>
      </w:hyperlink>
    </w:p>
    <w:p w14:paraId="3365723E" w14:textId="16257F92" w:rsidR="00307DF6" w:rsidRPr="00CD677A" w:rsidRDefault="00000000">
      <w:pPr>
        <w:pStyle w:val="Tabladeilustraciones"/>
        <w:tabs>
          <w:tab w:val="right" w:leader="dot" w:pos="9260"/>
        </w:tabs>
        <w:rPr>
          <w:rFonts w:asciiTheme="minorHAnsi" w:eastAsiaTheme="minorEastAsia" w:hAnsiTheme="minorHAnsi"/>
          <w:noProof/>
          <w:lang w:val="es-MX" w:eastAsia="es-MX"/>
        </w:rPr>
      </w:pPr>
      <w:hyperlink w:anchor="_Toc60266579" w:history="1">
        <w:r w:rsidR="00307DF6" w:rsidRPr="00CD677A">
          <w:rPr>
            <w:rStyle w:val="Hipervnculo"/>
            <w:noProof/>
            <w:color w:val="auto"/>
            <w:lang w:val="es-MX"/>
          </w:rPr>
          <w:t>Tabla 32: Reducción en la probabilidad de muerte por cada minuto que se reduce el tiempo de respuesta</w:t>
        </w:r>
        <w:r w:rsidR="00307DF6" w:rsidRPr="00CD677A">
          <w:rPr>
            <w:noProof/>
            <w:webHidden/>
          </w:rPr>
          <w:tab/>
        </w:r>
        <w:r w:rsidR="00307DF6" w:rsidRPr="00CD677A">
          <w:rPr>
            <w:noProof/>
            <w:webHidden/>
          </w:rPr>
          <w:fldChar w:fldCharType="begin"/>
        </w:r>
        <w:r w:rsidR="00307DF6" w:rsidRPr="00CD677A">
          <w:rPr>
            <w:noProof/>
            <w:webHidden/>
          </w:rPr>
          <w:instrText xml:space="preserve"> PAGEREF _Toc60266579 \h </w:instrText>
        </w:r>
        <w:r w:rsidR="00307DF6" w:rsidRPr="00CD677A">
          <w:rPr>
            <w:noProof/>
            <w:webHidden/>
          </w:rPr>
        </w:r>
        <w:r w:rsidR="00307DF6" w:rsidRPr="00CD677A">
          <w:rPr>
            <w:noProof/>
            <w:webHidden/>
          </w:rPr>
          <w:fldChar w:fldCharType="separate"/>
        </w:r>
        <w:r w:rsidR="00307DF6" w:rsidRPr="00CD677A">
          <w:rPr>
            <w:noProof/>
            <w:webHidden/>
          </w:rPr>
          <w:t>59</w:t>
        </w:r>
        <w:r w:rsidR="00307DF6" w:rsidRPr="00CD677A">
          <w:rPr>
            <w:noProof/>
            <w:webHidden/>
          </w:rPr>
          <w:fldChar w:fldCharType="end"/>
        </w:r>
      </w:hyperlink>
    </w:p>
    <w:p w14:paraId="55DC7A81" w14:textId="15FBED01" w:rsidR="00307DF6" w:rsidRPr="00CD677A" w:rsidRDefault="00000000">
      <w:pPr>
        <w:pStyle w:val="Tabladeilustraciones"/>
        <w:tabs>
          <w:tab w:val="right" w:leader="dot" w:pos="9260"/>
        </w:tabs>
        <w:rPr>
          <w:rFonts w:asciiTheme="minorHAnsi" w:eastAsiaTheme="minorEastAsia" w:hAnsiTheme="minorHAnsi"/>
          <w:noProof/>
          <w:lang w:val="es-MX" w:eastAsia="es-MX"/>
        </w:rPr>
      </w:pPr>
      <w:hyperlink w:anchor="_Toc60266580" w:history="1">
        <w:r w:rsidR="00307DF6" w:rsidRPr="00CD677A">
          <w:rPr>
            <w:rStyle w:val="Hipervnculo"/>
            <w:noProof/>
            <w:color w:val="auto"/>
            <w:lang w:val="es-MX"/>
          </w:rPr>
          <w:t>Tabla 33</w:t>
        </w:r>
        <w:r w:rsidR="00307DF6" w:rsidRPr="00CD677A">
          <w:rPr>
            <w:rStyle w:val="Hipervnculo"/>
            <w:rFonts w:cs="Arial"/>
            <w:noProof/>
            <w:color w:val="auto"/>
            <w:lang w:val="es-MX"/>
          </w:rPr>
          <w:t>: Resultados de regresión de la mortalidad por cada 1,000 casos y los minutos promedio de atención en accidentes atendidos por el sistema de salud de México</w:t>
        </w:r>
        <w:r w:rsidR="00307DF6" w:rsidRPr="00CD677A">
          <w:rPr>
            <w:noProof/>
            <w:webHidden/>
          </w:rPr>
          <w:tab/>
        </w:r>
        <w:r w:rsidR="00307DF6" w:rsidRPr="00CD677A">
          <w:rPr>
            <w:noProof/>
            <w:webHidden/>
          </w:rPr>
          <w:fldChar w:fldCharType="begin"/>
        </w:r>
        <w:r w:rsidR="00307DF6" w:rsidRPr="00CD677A">
          <w:rPr>
            <w:noProof/>
            <w:webHidden/>
          </w:rPr>
          <w:instrText xml:space="preserve"> PAGEREF _Toc60266580 \h </w:instrText>
        </w:r>
        <w:r w:rsidR="00307DF6" w:rsidRPr="00CD677A">
          <w:rPr>
            <w:noProof/>
            <w:webHidden/>
          </w:rPr>
        </w:r>
        <w:r w:rsidR="00307DF6" w:rsidRPr="00CD677A">
          <w:rPr>
            <w:noProof/>
            <w:webHidden/>
          </w:rPr>
          <w:fldChar w:fldCharType="separate"/>
        </w:r>
        <w:r w:rsidR="00307DF6" w:rsidRPr="00CD677A">
          <w:rPr>
            <w:noProof/>
            <w:webHidden/>
          </w:rPr>
          <w:t>60</w:t>
        </w:r>
        <w:r w:rsidR="00307DF6" w:rsidRPr="00CD677A">
          <w:rPr>
            <w:noProof/>
            <w:webHidden/>
          </w:rPr>
          <w:fldChar w:fldCharType="end"/>
        </w:r>
      </w:hyperlink>
    </w:p>
    <w:p w14:paraId="065499BB" w14:textId="7C1F127C" w:rsidR="00307DF6" w:rsidRPr="00CD677A" w:rsidRDefault="00000000">
      <w:pPr>
        <w:pStyle w:val="Tabladeilustraciones"/>
        <w:tabs>
          <w:tab w:val="right" w:leader="dot" w:pos="9260"/>
        </w:tabs>
        <w:rPr>
          <w:rFonts w:asciiTheme="minorHAnsi" w:eastAsiaTheme="minorEastAsia" w:hAnsiTheme="minorHAnsi"/>
          <w:noProof/>
          <w:lang w:val="es-MX" w:eastAsia="es-MX"/>
        </w:rPr>
      </w:pPr>
      <w:hyperlink w:anchor="_Toc60266581" w:history="1">
        <w:r w:rsidR="00307DF6" w:rsidRPr="00CD677A">
          <w:rPr>
            <w:rStyle w:val="Hipervnculo"/>
            <w:noProof/>
            <w:color w:val="auto"/>
            <w:lang w:val="es-MX"/>
          </w:rPr>
          <w:t>Tabla 34: Resultados de regresión de la mortalidad sobre género, edad y los minutos promedio de atención en accidentes atendidos por el sistema de salud de México</w:t>
        </w:r>
        <w:r w:rsidR="00307DF6" w:rsidRPr="00CD677A">
          <w:rPr>
            <w:noProof/>
            <w:webHidden/>
          </w:rPr>
          <w:tab/>
        </w:r>
        <w:r w:rsidR="00307DF6" w:rsidRPr="00CD677A">
          <w:rPr>
            <w:noProof/>
            <w:webHidden/>
          </w:rPr>
          <w:fldChar w:fldCharType="begin"/>
        </w:r>
        <w:r w:rsidR="00307DF6" w:rsidRPr="00CD677A">
          <w:rPr>
            <w:noProof/>
            <w:webHidden/>
          </w:rPr>
          <w:instrText xml:space="preserve"> PAGEREF _Toc60266581 \h </w:instrText>
        </w:r>
        <w:r w:rsidR="00307DF6" w:rsidRPr="00CD677A">
          <w:rPr>
            <w:noProof/>
            <w:webHidden/>
          </w:rPr>
        </w:r>
        <w:r w:rsidR="00307DF6" w:rsidRPr="00CD677A">
          <w:rPr>
            <w:noProof/>
            <w:webHidden/>
          </w:rPr>
          <w:fldChar w:fldCharType="separate"/>
        </w:r>
        <w:r w:rsidR="00307DF6" w:rsidRPr="00CD677A">
          <w:rPr>
            <w:noProof/>
            <w:webHidden/>
          </w:rPr>
          <w:t>60</w:t>
        </w:r>
        <w:r w:rsidR="00307DF6" w:rsidRPr="00CD677A">
          <w:rPr>
            <w:noProof/>
            <w:webHidden/>
          </w:rPr>
          <w:fldChar w:fldCharType="end"/>
        </w:r>
      </w:hyperlink>
    </w:p>
    <w:p w14:paraId="7F895911" w14:textId="769A5FDD" w:rsidR="00582CB9" w:rsidRPr="00CD677A" w:rsidRDefault="00E3730F">
      <w:pPr>
        <w:rPr>
          <w:rFonts w:cs="Arial"/>
          <w:b/>
          <w:bCs/>
          <w:lang w:val="es-MX"/>
        </w:rPr>
      </w:pPr>
      <w:r w:rsidRPr="00CD677A">
        <w:rPr>
          <w:rFonts w:cs="Arial"/>
          <w:b/>
          <w:bCs/>
          <w:lang w:val="es-MX"/>
        </w:rPr>
        <w:fldChar w:fldCharType="end"/>
      </w:r>
    </w:p>
    <w:p w14:paraId="6EB3394C" w14:textId="6FEBA00E" w:rsidR="003F3FFE" w:rsidRPr="00CD677A" w:rsidRDefault="003F3FFE">
      <w:pPr>
        <w:rPr>
          <w:rFonts w:cs="Arial"/>
          <w:b/>
          <w:bCs/>
          <w:lang w:val="es-MX"/>
        </w:rPr>
      </w:pPr>
      <w:r w:rsidRPr="00CD677A">
        <w:rPr>
          <w:rFonts w:cs="Arial"/>
          <w:b/>
          <w:bCs/>
          <w:lang w:val="es-MX"/>
        </w:rPr>
        <w:br w:type="page"/>
      </w:r>
    </w:p>
    <w:p w14:paraId="2C3DCE84" w14:textId="50DE2E8E" w:rsidR="00BE32A9" w:rsidRPr="00CD677A" w:rsidRDefault="00C00E69" w:rsidP="00BE32A9">
      <w:pPr>
        <w:pStyle w:val="Ttulo2"/>
        <w:rPr>
          <w:color w:val="auto"/>
          <w:lang w:val="es-MX"/>
        </w:rPr>
      </w:pPr>
      <w:bookmarkStart w:id="2" w:name="_Ref59391092"/>
      <w:bookmarkStart w:id="3" w:name="_Toc90982354"/>
      <w:r w:rsidRPr="00CD677A">
        <w:rPr>
          <w:color w:val="auto"/>
          <w:lang w:val="es-MX"/>
        </w:rPr>
        <w:t xml:space="preserve">Entorno </w:t>
      </w:r>
      <w:r w:rsidR="0019235B" w:rsidRPr="00CD677A">
        <w:rPr>
          <w:color w:val="auto"/>
          <w:lang w:val="es-MX"/>
        </w:rPr>
        <w:t>y Jugadores</w:t>
      </w:r>
      <w:bookmarkEnd w:id="2"/>
      <w:bookmarkEnd w:id="3"/>
    </w:p>
    <w:p w14:paraId="5A28588C" w14:textId="60E3A3B6" w:rsidR="00BE32A9" w:rsidRPr="00CD677A" w:rsidRDefault="00BE32A9" w:rsidP="00BE32A9">
      <w:pPr>
        <w:jc w:val="both"/>
        <w:rPr>
          <w:rFonts w:cs="Arial"/>
          <w:lang w:val="es-MX"/>
        </w:rPr>
      </w:pPr>
      <w:r w:rsidRPr="00CD677A">
        <w:rPr>
          <w:rFonts w:cs="Arial"/>
          <w:lang w:val="es-MX"/>
        </w:rPr>
        <w:t>Tras analizar la información disponible para el presente proyecto y como resultado de diversas reuniones sostenidas con funcionarios federales y locales, así como con operadores de servicios móviles, se identificó una serie jugadores o agentes que estarían involucrados en la implementación de las distintas técnicas de geolocalización para los servicios de emergencia del 9</w:t>
      </w:r>
      <w:r w:rsidR="000B6ACC" w:rsidRPr="00CD677A">
        <w:rPr>
          <w:rFonts w:cs="Arial"/>
          <w:lang w:val="es-MX"/>
        </w:rPr>
        <w:t>-</w:t>
      </w:r>
      <w:r w:rsidRPr="00CD677A">
        <w:rPr>
          <w:rFonts w:cs="Arial"/>
          <w:lang w:val="es-MX"/>
        </w:rPr>
        <w:t>1</w:t>
      </w:r>
      <w:r w:rsidR="000B6ACC" w:rsidRPr="00CD677A">
        <w:rPr>
          <w:rFonts w:cs="Arial"/>
          <w:lang w:val="es-MX"/>
        </w:rPr>
        <w:t>-</w:t>
      </w:r>
      <w:r w:rsidRPr="00CD677A">
        <w:rPr>
          <w:rFonts w:cs="Arial"/>
          <w:lang w:val="es-MX"/>
        </w:rPr>
        <w:t>1. Dichos jugadores se pueden clasificar en seis categorías:</w:t>
      </w:r>
    </w:p>
    <w:p w14:paraId="58D9CE58" w14:textId="77777777" w:rsidR="00BE32A9" w:rsidRPr="00CD677A" w:rsidRDefault="00BE32A9" w:rsidP="00BE32A9">
      <w:pPr>
        <w:pStyle w:val="Prrafodelista"/>
        <w:numPr>
          <w:ilvl w:val="0"/>
          <w:numId w:val="4"/>
        </w:numPr>
        <w:jc w:val="both"/>
        <w:rPr>
          <w:rFonts w:cs="Arial"/>
          <w:lang w:val="es-MX"/>
        </w:rPr>
      </w:pPr>
      <w:r w:rsidRPr="00CD677A">
        <w:rPr>
          <w:rFonts w:cs="Arial"/>
          <w:lang w:val="es-MX"/>
        </w:rPr>
        <w:t>Población de México</w:t>
      </w:r>
    </w:p>
    <w:p w14:paraId="36CDFDDB" w14:textId="77777777" w:rsidR="00BE32A9" w:rsidRPr="00CD677A" w:rsidRDefault="00BE32A9" w:rsidP="00BE32A9">
      <w:pPr>
        <w:pStyle w:val="Prrafodelista"/>
        <w:numPr>
          <w:ilvl w:val="1"/>
          <w:numId w:val="4"/>
        </w:numPr>
        <w:jc w:val="both"/>
        <w:rPr>
          <w:rFonts w:cs="Arial"/>
          <w:lang w:val="es-MX"/>
        </w:rPr>
      </w:pPr>
      <w:r w:rsidRPr="00CD677A">
        <w:rPr>
          <w:rFonts w:cs="Arial"/>
          <w:lang w:val="es-MX"/>
        </w:rPr>
        <w:t>Usuarios de smartphones</w:t>
      </w:r>
    </w:p>
    <w:p w14:paraId="17908604" w14:textId="77777777" w:rsidR="00BE32A9" w:rsidRPr="00CD677A" w:rsidRDefault="00BE32A9" w:rsidP="00BE32A9">
      <w:pPr>
        <w:pStyle w:val="Prrafodelista"/>
        <w:numPr>
          <w:ilvl w:val="1"/>
          <w:numId w:val="4"/>
        </w:numPr>
        <w:jc w:val="both"/>
        <w:rPr>
          <w:rFonts w:cs="Arial"/>
          <w:lang w:val="es-MX"/>
        </w:rPr>
      </w:pPr>
      <w:r w:rsidRPr="00CD677A">
        <w:rPr>
          <w:rFonts w:cs="Arial"/>
          <w:lang w:val="es-MX"/>
        </w:rPr>
        <w:t>Usuarios de celulares no-smartphones</w:t>
      </w:r>
    </w:p>
    <w:p w14:paraId="1E71F78F" w14:textId="73D0B669" w:rsidR="00BE32A9" w:rsidRPr="00CD677A" w:rsidRDefault="00BE32A9" w:rsidP="00BE32A9">
      <w:pPr>
        <w:pStyle w:val="Prrafodelista"/>
        <w:ind w:left="1440"/>
        <w:jc w:val="both"/>
        <w:rPr>
          <w:rFonts w:cs="Arial"/>
          <w:lang w:val="es-MX"/>
        </w:rPr>
      </w:pPr>
    </w:p>
    <w:p w14:paraId="05986ABF" w14:textId="77777777" w:rsidR="008C3E8D" w:rsidRPr="00CD677A" w:rsidRDefault="008C3E8D" w:rsidP="008C3E8D">
      <w:pPr>
        <w:pStyle w:val="Prrafodelista"/>
        <w:numPr>
          <w:ilvl w:val="0"/>
          <w:numId w:val="4"/>
        </w:numPr>
        <w:jc w:val="both"/>
        <w:rPr>
          <w:rFonts w:cs="Arial"/>
          <w:lang w:val="es-MX"/>
        </w:rPr>
      </w:pPr>
      <w:r w:rsidRPr="00CD677A">
        <w:rPr>
          <w:rFonts w:cs="Arial"/>
          <w:lang w:val="es-MX"/>
        </w:rPr>
        <w:t>Gobierno</w:t>
      </w:r>
    </w:p>
    <w:p w14:paraId="4343C4C1" w14:textId="50011453" w:rsidR="008C3E8D" w:rsidRPr="00CD677A" w:rsidRDefault="008C3E8D" w:rsidP="008C3E8D">
      <w:pPr>
        <w:pStyle w:val="Prrafodelista"/>
        <w:numPr>
          <w:ilvl w:val="1"/>
          <w:numId w:val="4"/>
        </w:numPr>
        <w:jc w:val="both"/>
        <w:rPr>
          <w:rFonts w:cs="Arial"/>
          <w:lang w:val="es-MX"/>
        </w:rPr>
      </w:pPr>
      <w:r w:rsidRPr="00CD677A">
        <w:rPr>
          <w:rFonts w:cs="Arial"/>
          <w:lang w:val="es-MX"/>
        </w:rPr>
        <w:t>Gobierno Federal: Secretariado Ejecutivo del Sistema Nacional de Seguridad Pública (SESNSP), Instituto Federal de Telecomunicaciones (IFT) y Secretaría de la Defensa Nacional (SEDENA)</w:t>
      </w:r>
      <w:r w:rsidR="00E05B7F" w:rsidRPr="00CD677A">
        <w:rPr>
          <w:rStyle w:val="Refdenotaalpie"/>
          <w:rFonts w:cs="Arial"/>
          <w:lang w:val="es-MX"/>
        </w:rPr>
        <w:footnoteReference w:id="1"/>
      </w:r>
      <w:r w:rsidRPr="00CD677A">
        <w:rPr>
          <w:rFonts w:cs="Arial"/>
          <w:lang w:val="es-MX"/>
        </w:rPr>
        <w:t>.</w:t>
      </w:r>
    </w:p>
    <w:p w14:paraId="19DFEFC4" w14:textId="79074AC1" w:rsidR="008C3E8D" w:rsidRPr="00CD677A" w:rsidRDefault="008C3E8D" w:rsidP="008C3E8D">
      <w:pPr>
        <w:pStyle w:val="Prrafodelista"/>
        <w:numPr>
          <w:ilvl w:val="1"/>
          <w:numId w:val="4"/>
        </w:numPr>
        <w:jc w:val="both"/>
        <w:rPr>
          <w:rFonts w:cs="Arial"/>
          <w:lang w:val="es-MX"/>
        </w:rPr>
      </w:pPr>
      <w:r w:rsidRPr="00CD677A">
        <w:rPr>
          <w:rFonts w:cs="Arial"/>
          <w:lang w:val="es-MX"/>
        </w:rPr>
        <w:t>Gobiernos estatales: Centros de Atención de Llamadas de Emergencia (CALLE)</w:t>
      </w:r>
      <w:r w:rsidR="00E05B7F" w:rsidRPr="00CD677A">
        <w:rPr>
          <w:rStyle w:val="Refdenotaalpie"/>
          <w:rFonts w:cs="Arial"/>
          <w:lang w:val="es-MX"/>
        </w:rPr>
        <w:footnoteReference w:id="2"/>
      </w:r>
      <w:r w:rsidRPr="00CD677A">
        <w:rPr>
          <w:rFonts w:cs="Arial"/>
          <w:lang w:val="es-MX"/>
        </w:rPr>
        <w:t xml:space="preserve">. </w:t>
      </w:r>
    </w:p>
    <w:p w14:paraId="24525520" w14:textId="77777777" w:rsidR="008C3E8D" w:rsidRPr="00CD677A" w:rsidRDefault="008C3E8D" w:rsidP="00BE32A9">
      <w:pPr>
        <w:pStyle w:val="Prrafodelista"/>
        <w:ind w:left="1440"/>
        <w:jc w:val="both"/>
        <w:rPr>
          <w:rFonts w:cs="Arial"/>
          <w:lang w:val="es-MX"/>
        </w:rPr>
      </w:pPr>
    </w:p>
    <w:p w14:paraId="1532F3F5" w14:textId="4DE07F9D" w:rsidR="00BE32A9" w:rsidRPr="00CD677A" w:rsidRDefault="00BE32A9" w:rsidP="00BE32A9">
      <w:pPr>
        <w:pStyle w:val="Prrafodelista"/>
        <w:numPr>
          <w:ilvl w:val="0"/>
          <w:numId w:val="4"/>
        </w:numPr>
        <w:jc w:val="both"/>
        <w:rPr>
          <w:rFonts w:cs="Arial"/>
          <w:lang w:val="es-MX"/>
        </w:rPr>
      </w:pPr>
      <w:r w:rsidRPr="00CD677A">
        <w:rPr>
          <w:rFonts w:cs="Arial"/>
          <w:lang w:val="es-MX"/>
        </w:rPr>
        <w:t xml:space="preserve">Empresas de Tecnología que gestionan el envío de localización </w:t>
      </w:r>
    </w:p>
    <w:p w14:paraId="5EC5AAA9" w14:textId="77777777" w:rsidR="00BE32A9" w:rsidRPr="00CD677A" w:rsidRDefault="00BE32A9" w:rsidP="00BE32A9">
      <w:pPr>
        <w:pStyle w:val="Prrafodelista"/>
        <w:numPr>
          <w:ilvl w:val="1"/>
          <w:numId w:val="4"/>
        </w:numPr>
        <w:jc w:val="both"/>
        <w:rPr>
          <w:rFonts w:cs="Arial"/>
          <w:lang w:val="es-MX"/>
        </w:rPr>
      </w:pPr>
      <w:r w:rsidRPr="00CD677A">
        <w:rPr>
          <w:rFonts w:cs="Arial"/>
          <w:lang w:val="es-MX"/>
        </w:rPr>
        <w:t>Apple – HELO</w:t>
      </w:r>
    </w:p>
    <w:p w14:paraId="6030F91F" w14:textId="77777777" w:rsidR="00BE32A9" w:rsidRPr="00CD677A" w:rsidRDefault="00BE32A9" w:rsidP="00BE32A9">
      <w:pPr>
        <w:pStyle w:val="Prrafodelista"/>
        <w:numPr>
          <w:ilvl w:val="1"/>
          <w:numId w:val="4"/>
        </w:numPr>
        <w:jc w:val="both"/>
        <w:rPr>
          <w:rFonts w:cs="Arial"/>
          <w:lang w:val="es-MX"/>
        </w:rPr>
      </w:pPr>
      <w:r w:rsidRPr="00CD677A">
        <w:rPr>
          <w:rFonts w:cs="Arial"/>
          <w:lang w:val="es-MX"/>
        </w:rPr>
        <w:t>Google – ELS</w:t>
      </w:r>
    </w:p>
    <w:p w14:paraId="51D21166" w14:textId="77777777" w:rsidR="00BE32A9" w:rsidRPr="00CD677A" w:rsidRDefault="00BE32A9" w:rsidP="00BE32A9">
      <w:pPr>
        <w:pStyle w:val="Prrafodelista"/>
        <w:ind w:left="1440"/>
        <w:jc w:val="both"/>
        <w:rPr>
          <w:rFonts w:cs="Arial"/>
          <w:lang w:val="es-MX"/>
        </w:rPr>
      </w:pPr>
    </w:p>
    <w:p w14:paraId="02F2488E" w14:textId="3200E356" w:rsidR="00BE32A9" w:rsidRPr="00CD677A" w:rsidRDefault="00BE32A9" w:rsidP="00BE32A9">
      <w:pPr>
        <w:pStyle w:val="Prrafodelista"/>
        <w:numPr>
          <w:ilvl w:val="0"/>
          <w:numId w:val="4"/>
        </w:numPr>
        <w:jc w:val="both"/>
        <w:rPr>
          <w:rFonts w:cs="Arial"/>
          <w:lang w:val="es-MX"/>
        </w:rPr>
      </w:pPr>
      <w:r w:rsidRPr="00CD677A">
        <w:rPr>
          <w:rFonts w:cs="Arial"/>
          <w:lang w:val="es-MX"/>
        </w:rPr>
        <w:t>Empresas de Tecnología que proveen plataformas de respuesta de emergencia</w:t>
      </w:r>
      <w:r w:rsidR="00E22386" w:rsidRPr="00CD677A">
        <w:rPr>
          <w:rFonts w:cs="Arial"/>
          <w:lang w:val="es-MX"/>
        </w:rPr>
        <w:t xml:space="preserve"> (</w:t>
      </w:r>
      <w:proofErr w:type="spellStart"/>
      <w:r w:rsidR="00E22386" w:rsidRPr="00CD677A">
        <w:rPr>
          <w:rFonts w:cs="Arial"/>
          <w:lang w:val="es-MX"/>
        </w:rPr>
        <w:t>Gateways</w:t>
      </w:r>
      <w:proofErr w:type="spellEnd"/>
      <w:r w:rsidR="00E22386" w:rsidRPr="00CD677A">
        <w:rPr>
          <w:rFonts w:cs="Arial"/>
          <w:lang w:val="es-MX"/>
        </w:rPr>
        <w:t>)</w:t>
      </w:r>
    </w:p>
    <w:p w14:paraId="05DC1635" w14:textId="77777777" w:rsidR="00BE32A9" w:rsidRPr="00CD677A" w:rsidRDefault="00BE32A9" w:rsidP="00BE32A9">
      <w:pPr>
        <w:pStyle w:val="Prrafodelista"/>
        <w:ind w:left="1440"/>
        <w:jc w:val="both"/>
        <w:rPr>
          <w:rFonts w:cs="Arial"/>
          <w:lang w:val="es-MX"/>
        </w:rPr>
      </w:pPr>
    </w:p>
    <w:p w14:paraId="674CB1CA" w14:textId="1FC366C9" w:rsidR="00BE32A9" w:rsidRPr="00CD677A" w:rsidRDefault="00FA3E65" w:rsidP="00BE32A9">
      <w:pPr>
        <w:pStyle w:val="Prrafodelista"/>
        <w:numPr>
          <w:ilvl w:val="0"/>
          <w:numId w:val="4"/>
        </w:numPr>
        <w:jc w:val="both"/>
        <w:rPr>
          <w:rFonts w:cs="Arial"/>
          <w:lang w:val="es-MX"/>
        </w:rPr>
      </w:pPr>
      <w:r w:rsidRPr="00CD677A">
        <w:rPr>
          <w:rFonts w:cs="Arial"/>
          <w:lang w:val="es-MX"/>
        </w:rPr>
        <w:t>Principales p</w:t>
      </w:r>
      <w:r w:rsidR="00BE32A9" w:rsidRPr="00CD677A">
        <w:rPr>
          <w:rFonts w:cs="Arial"/>
          <w:lang w:val="es-MX"/>
        </w:rPr>
        <w:t>roveedores de equipos móviles en México</w:t>
      </w:r>
      <w:r w:rsidRPr="00CD677A">
        <w:rPr>
          <w:rStyle w:val="Refdenotaalpie"/>
          <w:rFonts w:cs="Arial"/>
          <w:lang w:val="es-MX"/>
        </w:rPr>
        <w:footnoteReference w:id="3"/>
      </w:r>
      <w:r w:rsidR="00BE32A9" w:rsidRPr="00CD677A">
        <w:rPr>
          <w:rFonts w:cs="Arial"/>
          <w:lang w:val="es-MX"/>
        </w:rPr>
        <w:t xml:space="preserve"> </w:t>
      </w:r>
    </w:p>
    <w:p w14:paraId="044D779D" w14:textId="3309EA12" w:rsidR="00BE32A9" w:rsidRPr="00CD677A" w:rsidRDefault="00FA3E65" w:rsidP="00BE32A9">
      <w:pPr>
        <w:pStyle w:val="Prrafodelista"/>
        <w:numPr>
          <w:ilvl w:val="1"/>
          <w:numId w:val="4"/>
        </w:numPr>
        <w:jc w:val="both"/>
        <w:rPr>
          <w:rFonts w:cs="Arial"/>
          <w:lang w:val="es-MX"/>
        </w:rPr>
      </w:pPr>
      <w:r w:rsidRPr="00CD677A">
        <w:rPr>
          <w:rFonts w:cs="Arial"/>
          <w:lang w:val="es-MX"/>
        </w:rPr>
        <w:t>Samsung</w:t>
      </w:r>
    </w:p>
    <w:p w14:paraId="2AF284B9" w14:textId="05606F29" w:rsidR="00BE32A9" w:rsidRPr="00CD677A" w:rsidRDefault="00FA3E65" w:rsidP="00BE32A9">
      <w:pPr>
        <w:pStyle w:val="Prrafodelista"/>
        <w:numPr>
          <w:ilvl w:val="1"/>
          <w:numId w:val="4"/>
        </w:numPr>
        <w:jc w:val="both"/>
        <w:rPr>
          <w:rFonts w:cs="Arial"/>
          <w:lang w:val="es-MX"/>
        </w:rPr>
      </w:pPr>
      <w:r w:rsidRPr="00CD677A">
        <w:rPr>
          <w:rFonts w:cs="Arial"/>
          <w:lang w:val="es-MX"/>
        </w:rPr>
        <w:t>Motorola</w:t>
      </w:r>
    </w:p>
    <w:p w14:paraId="34DA7A02" w14:textId="503143C2" w:rsidR="00BE32A9" w:rsidRPr="00CD677A" w:rsidRDefault="00BE32A9" w:rsidP="00BE32A9">
      <w:pPr>
        <w:pStyle w:val="Prrafodelista"/>
        <w:numPr>
          <w:ilvl w:val="1"/>
          <w:numId w:val="4"/>
        </w:numPr>
        <w:jc w:val="both"/>
        <w:rPr>
          <w:rFonts w:cs="Arial"/>
          <w:lang w:val="es-MX"/>
        </w:rPr>
      </w:pPr>
      <w:r w:rsidRPr="00CD677A">
        <w:rPr>
          <w:rFonts w:cs="Arial"/>
          <w:lang w:val="es-MX"/>
        </w:rPr>
        <w:t>Huawei</w:t>
      </w:r>
    </w:p>
    <w:p w14:paraId="3C877F89" w14:textId="1BF98BFA" w:rsidR="00BE32A9" w:rsidRPr="00CD677A" w:rsidRDefault="00FA3E65" w:rsidP="00BE32A9">
      <w:pPr>
        <w:pStyle w:val="Prrafodelista"/>
        <w:numPr>
          <w:ilvl w:val="1"/>
          <w:numId w:val="4"/>
        </w:numPr>
        <w:jc w:val="both"/>
        <w:rPr>
          <w:rFonts w:cs="Arial"/>
          <w:lang w:val="es-MX"/>
        </w:rPr>
      </w:pPr>
      <w:r w:rsidRPr="00CD677A">
        <w:rPr>
          <w:rFonts w:cs="Arial"/>
          <w:lang w:val="es-MX"/>
        </w:rPr>
        <w:t>Apple</w:t>
      </w:r>
    </w:p>
    <w:p w14:paraId="35347852" w14:textId="2157FA4F" w:rsidR="00BE32A9" w:rsidRPr="00CD677A" w:rsidRDefault="00FA3E65" w:rsidP="00BE32A9">
      <w:pPr>
        <w:pStyle w:val="Prrafodelista"/>
        <w:numPr>
          <w:ilvl w:val="1"/>
          <w:numId w:val="4"/>
        </w:numPr>
        <w:jc w:val="both"/>
        <w:rPr>
          <w:rFonts w:cs="Arial"/>
          <w:lang w:val="es-MX"/>
        </w:rPr>
      </w:pPr>
      <w:r w:rsidRPr="00CD677A">
        <w:rPr>
          <w:rFonts w:cs="Arial"/>
          <w:lang w:val="es-MX"/>
        </w:rPr>
        <w:t>LG</w:t>
      </w:r>
    </w:p>
    <w:p w14:paraId="472A6744" w14:textId="72E7A53A" w:rsidR="00FA3E65" w:rsidRPr="00CD677A" w:rsidRDefault="00FA3E65" w:rsidP="00BE32A9">
      <w:pPr>
        <w:pStyle w:val="Prrafodelista"/>
        <w:numPr>
          <w:ilvl w:val="1"/>
          <w:numId w:val="4"/>
        </w:numPr>
        <w:jc w:val="both"/>
        <w:rPr>
          <w:rFonts w:cs="Arial"/>
          <w:lang w:val="es-MX"/>
        </w:rPr>
      </w:pPr>
      <w:r w:rsidRPr="00CD677A">
        <w:rPr>
          <w:rFonts w:cs="Arial"/>
          <w:lang w:val="es-MX"/>
        </w:rPr>
        <w:t>Xiaomi</w:t>
      </w:r>
    </w:p>
    <w:p w14:paraId="3BBAA798" w14:textId="53F16671" w:rsidR="00FA3E65" w:rsidRPr="00CD677A" w:rsidRDefault="00FA3E65" w:rsidP="00BE32A9">
      <w:pPr>
        <w:pStyle w:val="Prrafodelista"/>
        <w:numPr>
          <w:ilvl w:val="1"/>
          <w:numId w:val="4"/>
        </w:numPr>
        <w:jc w:val="both"/>
        <w:rPr>
          <w:rFonts w:cs="Arial"/>
          <w:lang w:val="es-MX"/>
        </w:rPr>
      </w:pPr>
      <w:r w:rsidRPr="00CD677A">
        <w:rPr>
          <w:rFonts w:cs="Arial"/>
          <w:lang w:val="es-MX"/>
        </w:rPr>
        <w:t>ZTE</w:t>
      </w:r>
    </w:p>
    <w:p w14:paraId="6EF3F139" w14:textId="1D0EA637" w:rsidR="00FA3E65" w:rsidRPr="00CD677A" w:rsidRDefault="00FA3E65" w:rsidP="00BE32A9">
      <w:pPr>
        <w:pStyle w:val="Prrafodelista"/>
        <w:numPr>
          <w:ilvl w:val="1"/>
          <w:numId w:val="4"/>
        </w:numPr>
        <w:jc w:val="both"/>
        <w:rPr>
          <w:rFonts w:cs="Arial"/>
          <w:lang w:val="es-MX"/>
        </w:rPr>
      </w:pPr>
      <w:r w:rsidRPr="00CD677A">
        <w:rPr>
          <w:rFonts w:cs="Arial"/>
          <w:lang w:val="es-MX"/>
        </w:rPr>
        <w:t>Alcatel</w:t>
      </w:r>
    </w:p>
    <w:p w14:paraId="560B5602" w14:textId="52486A5C" w:rsidR="00FA3E65" w:rsidRPr="00CD677A" w:rsidRDefault="00FA3E65" w:rsidP="00BE32A9">
      <w:pPr>
        <w:pStyle w:val="Prrafodelista"/>
        <w:numPr>
          <w:ilvl w:val="1"/>
          <w:numId w:val="4"/>
        </w:numPr>
        <w:jc w:val="both"/>
        <w:rPr>
          <w:rFonts w:cs="Arial"/>
          <w:lang w:val="es-MX"/>
        </w:rPr>
      </w:pPr>
      <w:r w:rsidRPr="00CD677A">
        <w:rPr>
          <w:rFonts w:cs="Arial"/>
          <w:lang w:val="es-MX"/>
        </w:rPr>
        <w:t>Sony</w:t>
      </w:r>
    </w:p>
    <w:p w14:paraId="38F8BB8E" w14:textId="77777777" w:rsidR="00BE32A9" w:rsidRPr="00CD677A" w:rsidRDefault="00BE32A9" w:rsidP="00BE32A9">
      <w:pPr>
        <w:pStyle w:val="Prrafodelista"/>
        <w:ind w:left="1440"/>
        <w:jc w:val="both"/>
        <w:rPr>
          <w:rFonts w:cs="Arial"/>
          <w:lang w:val="es-MX"/>
        </w:rPr>
      </w:pPr>
    </w:p>
    <w:p w14:paraId="3940014A" w14:textId="77777777" w:rsidR="00BE32A9" w:rsidRPr="00CD677A" w:rsidRDefault="00BE32A9" w:rsidP="00BE32A9">
      <w:pPr>
        <w:pStyle w:val="Prrafodelista"/>
        <w:numPr>
          <w:ilvl w:val="0"/>
          <w:numId w:val="4"/>
        </w:numPr>
        <w:jc w:val="both"/>
        <w:rPr>
          <w:rFonts w:cs="Arial"/>
          <w:lang w:val="es-MX"/>
        </w:rPr>
      </w:pPr>
      <w:r w:rsidRPr="00CD677A">
        <w:rPr>
          <w:rFonts w:cs="Arial"/>
          <w:lang w:val="es-MX"/>
        </w:rPr>
        <w:t xml:space="preserve">Operadores de Telecomunicación </w:t>
      </w:r>
    </w:p>
    <w:p w14:paraId="677E5164" w14:textId="0EB21C17" w:rsidR="00BE32A9" w:rsidRPr="00CD677A" w:rsidRDefault="00BE32A9" w:rsidP="00BE32A9">
      <w:pPr>
        <w:pStyle w:val="Prrafodelista"/>
        <w:numPr>
          <w:ilvl w:val="1"/>
          <w:numId w:val="4"/>
        </w:numPr>
        <w:jc w:val="both"/>
        <w:rPr>
          <w:rFonts w:cs="Arial"/>
          <w:lang w:val="es-MX"/>
        </w:rPr>
      </w:pPr>
      <w:r w:rsidRPr="00CD677A">
        <w:rPr>
          <w:rFonts w:cs="Arial"/>
          <w:lang w:val="es-MX"/>
        </w:rPr>
        <w:t xml:space="preserve">Operadores </w:t>
      </w:r>
      <w:r w:rsidR="00E22386" w:rsidRPr="00CD677A">
        <w:rPr>
          <w:rFonts w:cs="Arial"/>
          <w:lang w:val="es-MX"/>
        </w:rPr>
        <w:t>F</w:t>
      </w:r>
      <w:r w:rsidRPr="00CD677A">
        <w:rPr>
          <w:rFonts w:cs="Arial"/>
          <w:lang w:val="es-MX"/>
        </w:rPr>
        <w:t>ijos</w:t>
      </w:r>
    </w:p>
    <w:p w14:paraId="74055D8A" w14:textId="122F619D" w:rsidR="00BE32A9" w:rsidRPr="00CD677A" w:rsidRDefault="00BE32A9" w:rsidP="00BE32A9">
      <w:pPr>
        <w:pStyle w:val="Prrafodelista"/>
        <w:numPr>
          <w:ilvl w:val="1"/>
          <w:numId w:val="4"/>
        </w:numPr>
        <w:jc w:val="both"/>
        <w:rPr>
          <w:rFonts w:cs="Arial"/>
          <w:lang w:val="es-MX"/>
        </w:rPr>
      </w:pPr>
      <w:r w:rsidRPr="00CD677A">
        <w:rPr>
          <w:rFonts w:cs="Arial"/>
          <w:lang w:val="es-MX"/>
        </w:rPr>
        <w:t xml:space="preserve">Operadores </w:t>
      </w:r>
      <w:r w:rsidR="00E22386" w:rsidRPr="00CD677A">
        <w:rPr>
          <w:rFonts w:cs="Arial"/>
          <w:lang w:val="es-MX"/>
        </w:rPr>
        <w:t>M</w:t>
      </w:r>
      <w:r w:rsidRPr="00CD677A">
        <w:rPr>
          <w:rFonts w:cs="Arial"/>
          <w:lang w:val="es-MX"/>
        </w:rPr>
        <w:t>óviles</w:t>
      </w:r>
      <w:r w:rsidR="00E22386" w:rsidRPr="00CD677A">
        <w:rPr>
          <w:rFonts w:cs="Arial"/>
          <w:lang w:val="es-MX"/>
        </w:rPr>
        <w:t xml:space="preserve"> (OM)</w:t>
      </w:r>
      <w:r w:rsidRPr="00CD677A">
        <w:rPr>
          <w:rFonts w:cs="Arial"/>
          <w:lang w:val="es-MX"/>
        </w:rPr>
        <w:t>: AT&amp;T, Telcel, GTM y Altan</w:t>
      </w:r>
      <w:r w:rsidR="00E05B7F" w:rsidRPr="00CD677A">
        <w:rPr>
          <w:rStyle w:val="Refdenotaalpie"/>
          <w:rFonts w:cs="Arial"/>
          <w:lang w:val="es-MX"/>
        </w:rPr>
        <w:footnoteReference w:id="4"/>
      </w:r>
      <w:r w:rsidR="008C3E8D" w:rsidRPr="00CD677A">
        <w:rPr>
          <w:rFonts w:cs="Arial"/>
          <w:lang w:val="es-MX"/>
        </w:rPr>
        <w:t>.</w:t>
      </w:r>
    </w:p>
    <w:p w14:paraId="0C840D83" w14:textId="3A3A6447" w:rsidR="00E22386" w:rsidRPr="00CD677A" w:rsidRDefault="00E85652" w:rsidP="00E85652">
      <w:pPr>
        <w:jc w:val="both"/>
        <w:rPr>
          <w:lang w:val="es-MX"/>
        </w:rPr>
      </w:pPr>
      <w:r w:rsidRPr="00CD677A">
        <w:rPr>
          <w:lang w:val="es-MX"/>
        </w:rPr>
        <w:t xml:space="preserve">La Figura 1 muestra un diagrama general con el flujo que siguen las llamadas y comunicaciones de geolocalización a través de AML. Conforme a este diagrama, una vez que los </w:t>
      </w:r>
      <w:r w:rsidR="00833E48" w:rsidRPr="00CD677A">
        <w:rPr>
          <w:i/>
          <w:iCs/>
          <w:lang w:val="es-MX"/>
        </w:rPr>
        <w:t>s</w:t>
      </w:r>
      <w:r w:rsidRPr="00CD677A">
        <w:rPr>
          <w:i/>
          <w:iCs/>
          <w:lang w:val="es-MX"/>
        </w:rPr>
        <w:t>martphones</w:t>
      </w:r>
      <w:r w:rsidRPr="00CD677A">
        <w:rPr>
          <w:lang w:val="es-MX"/>
        </w:rPr>
        <w:t xml:space="preserve"> están configurados para enviar la geolocalización por </w:t>
      </w:r>
      <w:r w:rsidR="00151079" w:rsidRPr="00CD677A">
        <w:rPr>
          <w:lang w:val="es-MX"/>
        </w:rPr>
        <w:t>AML</w:t>
      </w:r>
      <w:r w:rsidRPr="00CD677A">
        <w:rPr>
          <w:lang w:val="es-MX"/>
        </w:rPr>
        <w:t>, los Operadores Móviles son los responsables de transmitir el tráfico de voz a los CALLE y el tráfico de SMS/HTTPS a los Centros de SMS y/o servidores</w:t>
      </w:r>
      <w:r w:rsidR="00555D9A" w:rsidRPr="00CD677A">
        <w:rPr>
          <w:lang w:val="es-MX"/>
        </w:rPr>
        <w:t xml:space="preserve"> para que </w:t>
      </w:r>
      <w:r w:rsidR="00833E48" w:rsidRPr="00CD677A">
        <w:rPr>
          <w:lang w:val="es-MX"/>
        </w:rPr>
        <w:t>é</w:t>
      </w:r>
      <w:r w:rsidR="00555D9A" w:rsidRPr="00CD677A">
        <w:rPr>
          <w:lang w:val="es-MX"/>
        </w:rPr>
        <w:t xml:space="preserve">stos a su vez </w:t>
      </w:r>
      <w:r w:rsidR="00833E48" w:rsidRPr="00CD677A">
        <w:rPr>
          <w:lang w:val="es-MX"/>
        </w:rPr>
        <w:t xml:space="preserve">envíen </w:t>
      </w:r>
      <w:r w:rsidR="00555D9A" w:rsidRPr="00CD677A">
        <w:rPr>
          <w:lang w:val="es-MX"/>
        </w:rPr>
        <w:t>la geolocalización a los Gateway. La transferencia de los datos de geolocalización se puede hacer a través de SMS o HTTPS</w:t>
      </w:r>
      <w:r w:rsidR="008406B6" w:rsidRPr="00CD677A">
        <w:rPr>
          <w:lang w:val="es-MX"/>
        </w:rPr>
        <w:t>,</w:t>
      </w:r>
      <w:r w:rsidR="00555D9A" w:rsidRPr="00CD677A">
        <w:rPr>
          <w:lang w:val="es-MX"/>
        </w:rPr>
        <w:t xml:space="preserve"> y las empresas de tecnología (Google/Apple) son quienes </w:t>
      </w:r>
      <w:r w:rsidR="00151079" w:rsidRPr="00CD677A">
        <w:rPr>
          <w:lang w:val="es-MX"/>
        </w:rPr>
        <w:t>configuran</w:t>
      </w:r>
      <w:r w:rsidR="00555D9A" w:rsidRPr="00CD677A">
        <w:rPr>
          <w:lang w:val="es-MX"/>
        </w:rPr>
        <w:t xml:space="preserve"> el canal de salida (SMS/HTTPS) en el sistema operativo del dispositivo. Una vez que los Gateway tienen los datos de geolocalización, los CALLE pueden acceder a ellos </w:t>
      </w:r>
      <w:r w:rsidR="008406B6" w:rsidRPr="00CD677A">
        <w:rPr>
          <w:lang w:val="es-MX"/>
        </w:rPr>
        <w:t xml:space="preserve">mediante </w:t>
      </w:r>
      <w:r w:rsidR="00555D9A" w:rsidRPr="00CD677A">
        <w:rPr>
          <w:lang w:val="es-MX"/>
        </w:rPr>
        <w:t xml:space="preserve">su conexión </w:t>
      </w:r>
      <w:r w:rsidR="008406B6" w:rsidRPr="00CD677A">
        <w:rPr>
          <w:lang w:val="es-MX"/>
        </w:rPr>
        <w:t>a</w:t>
      </w:r>
      <w:r w:rsidR="00555D9A" w:rsidRPr="00CD677A">
        <w:rPr>
          <w:lang w:val="es-MX"/>
        </w:rPr>
        <w:t xml:space="preserve"> la base de datos.</w:t>
      </w:r>
      <w:r w:rsidR="000B3700" w:rsidRPr="00CD677A">
        <w:rPr>
          <w:lang w:val="es-MX"/>
        </w:rPr>
        <w:t xml:space="preserve"> </w:t>
      </w:r>
    </w:p>
    <w:p w14:paraId="1E71C81A" w14:textId="736EAE18" w:rsidR="00E22386" w:rsidRPr="00CD677A" w:rsidRDefault="00E22386" w:rsidP="00E22386">
      <w:pPr>
        <w:pStyle w:val="Descripcin"/>
        <w:keepNext/>
        <w:jc w:val="center"/>
        <w:rPr>
          <w:rFonts w:eastAsia="Times New Roman" w:cs="Arial"/>
          <w:lang w:val="es-MX" w:eastAsia="es-MX"/>
        </w:rPr>
      </w:pPr>
      <w:bookmarkStart w:id="4" w:name="_Toc60266540"/>
      <w:r w:rsidRPr="00CD677A">
        <w:rPr>
          <w:lang w:val="es-MX"/>
        </w:rPr>
        <w:t xml:space="preserve">Figura </w:t>
      </w:r>
      <w:r w:rsidRPr="00CD677A">
        <w:fldChar w:fldCharType="begin"/>
      </w:r>
      <w:r w:rsidRPr="00CD677A">
        <w:rPr>
          <w:lang w:val="es-MX"/>
        </w:rPr>
        <w:instrText xml:space="preserve"> SEQ Figura \* ARABIC </w:instrText>
      </w:r>
      <w:r w:rsidRPr="00CD677A">
        <w:fldChar w:fldCharType="separate"/>
      </w:r>
      <w:r w:rsidR="00FA3E65" w:rsidRPr="00CD677A">
        <w:rPr>
          <w:noProof/>
          <w:lang w:val="es-MX"/>
        </w:rPr>
        <w:t>1</w:t>
      </w:r>
      <w:r w:rsidRPr="00CD677A">
        <w:fldChar w:fldCharType="end"/>
      </w:r>
      <w:r w:rsidRPr="00CD677A">
        <w:rPr>
          <w:lang w:val="es-MX"/>
        </w:rPr>
        <w:t xml:space="preserve">: </w:t>
      </w:r>
      <w:r w:rsidRPr="00CD677A">
        <w:rPr>
          <w:rFonts w:eastAsia="Times New Roman" w:cs="Arial"/>
          <w:lang w:val="es-MX" w:eastAsia="es-MX"/>
        </w:rPr>
        <w:t>Diagrama de interacción de jugadores</w:t>
      </w:r>
      <w:bookmarkEnd w:id="4"/>
    </w:p>
    <w:p w14:paraId="7819D112" w14:textId="0BA31F36" w:rsidR="00130635" w:rsidRPr="00CD677A" w:rsidRDefault="00130635" w:rsidP="00130635">
      <w:pPr>
        <w:jc w:val="center"/>
        <w:rPr>
          <w:sz w:val="18"/>
          <w:szCs w:val="18"/>
          <w:lang w:val="es-MX" w:eastAsia="es-MX"/>
        </w:rPr>
      </w:pPr>
      <w:r w:rsidRPr="00CD677A">
        <w:rPr>
          <w:sz w:val="18"/>
          <w:szCs w:val="18"/>
          <w:lang w:val="es-MX" w:eastAsia="es-MX"/>
        </w:rPr>
        <w:t>Esquema Actual</w:t>
      </w:r>
    </w:p>
    <w:p w14:paraId="7FE78C07" w14:textId="0BF116F0" w:rsidR="00130635" w:rsidRPr="00CD677A" w:rsidRDefault="00130635" w:rsidP="00130635">
      <w:pPr>
        <w:jc w:val="center"/>
        <w:rPr>
          <w:lang w:val="es-MX" w:eastAsia="es-MX"/>
        </w:rPr>
      </w:pPr>
      <w:r w:rsidRPr="00CD677A">
        <w:rPr>
          <w:noProof/>
          <w:lang w:val="es-MX" w:eastAsia="es-MX"/>
        </w:rPr>
        <w:drawing>
          <wp:inline distT="0" distB="0" distL="0" distR="0" wp14:anchorId="589F5A0E" wp14:editId="4E8212F5">
            <wp:extent cx="5400000" cy="238019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00" cy="2380194"/>
                    </a:xfrm>
                    <a:prstGeom prst="rect">
                      <a:avLst/>
                    </a:prstGeom>
                  </pic:spPr>
                </pic:pic>
              </a:graphicData>
            </a:graphic>
          </wp:inline>
        </w:drawing>
      </w:r>
    </w:p>
    <w:p w14:paraId="3B09B121" w14:textId="0B7D1C61" w:rsidR="00130635" w:rsidRPr="00CD677A" w:rsidRDefault="00130635" w:rsidP="00130635">
      <w:pPr>
        <w:jc w:val="center"/>
        <w:rPr>
          <w:sz w:val="18"/>
          <w:szCs w:val="18"/>
          <w:lang w:val="es-MX" w:eastAsia="es-MX"/>
        </w:rPr>
      </w:pPr>
      <w:r w:rsidRPr="00CD677A">
        <w:rPr>
          <w:sz w:val="18"/>
          <w:szCs w:val="18"/>
          <w:lang w:val="es-MX" w:eastAsia="es-MX"/>
        </w:rPr>
        <w:t>Esquema con AML</w:t>
      </w:r>
    </w:p>
    <w:p w14:paraId="480C6454" w14:textId="2EBA35F6" w:rsidR="00E22386" w:rsidRPr="00CD677A" w:rsidRDefault="00E22386" w:rsidP="00130635">
      <w:pPr>
        <w:jc w:val="center"/>
        <w:rPr>
          <w:lang w:val="es-MX"/>
        </w:rPr>
      </w:pPr>
      <w:r w:rsidRPr="00CD677A">
        <w:rPr>
          <w:noProof/>
          <w:lang w:val="es-MX" w:eastAsia="es-MX"/>
        </w:rPr>
        <w:drawing>
          <wp:inline distT="0" distB="0" distL="0" distR="0" wp14:anchorId="6F4947B3" wp14:editId="26ED5652">
            <wp:extent cx="5400000" cy="245708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0000" cy="2457087"/>
                    </a:xfrm>
                    <a:prstGeom prst="rect">
                      <a:avLst/>
                    </a:prstGeom>
                  </pic:spPr>
                </pic:pic>
              </a:graphicData>
            </a:graphic>
          </wp:inline>
        </w:drawing>
      </w:r>
    </w:p>
    <w:p w14:paraId="404AD29B" w14:textId="600B9A99" w:rsidR="00BE32A9" w:rsidRPr="00CD677A" w:rsidRDefault="00E22386">
      <w:pPr>
        <w:rPr>
          <w:lang w:val="es-MX"/>
        </w:rPr>
      </w:pPr>
      <w:r w:rsidRPr="00CD677A">
        <w:rPr>
          <w:rFonts w:eastAsia="Times New Roman" w:cs="Arial"/>
          <w:sz w:val="18"/>
          <w:szCs w:val="18"/>
          <w:lang w:val="es-MX" w:eastAsia="es-MX"/>
        </w:rPr>
        <w:t xml:space="preserve">Fuente: Elaboración con información recopilada de los Operadores Móviles (OM), </w:t>
      </w:r>
      <w:proofErr w:type="spellStart"/>
      <w:r w:rsidRPr="00CD677A">
        <w:rPr>
          <w:rFonts w:eastAsia="Times New Roman" w:cs="Arial"/>
          <w:sz w:val="18"/>
          <w:szCs w:val="18"/>
          <w:lang w:val="es-MX" w:eastAsia="es-MX"/>
        </w:rPr>
        <w:t>Gateways</w:t>
      </w:r>
      <w:proofErr w:type="spellEnd"/>
      <w:r w:rsidRPr="00CD677A">
        <w:rPr>
          <w:rFonts w:eastAsia="Times New Roman" w:cs="Arial"/>
          <w:sz w:val="18"/>
          <w:szCs w:val="18"/>
          <w:lang w:val="es-MX" w:eastAsia="es-MX"/>
        </w:rPr>
        <w:t xml:space="preserve"> y Entidad Gubernamentales.</w:t>
      </w:r>
      <w:r w:rsidR="00BE32A9" w:rsidRPr="00CD677A">
        <w:rPr>
          <w:lang w:val="es-MX"/>
        </w:rPr>
        <w:br w:type="page"/>
      </w:r>
    </w:p>
    <w:p w14:paraId="7BB501D0" w14:textId="0ACC340C" w:rsidR="00D13A9D" w:rsidRPr="00CD677A" w:rsidRDefault="00D13A9D" w:rsidP="00D13A9D">
      <w:pPr>
        <w:pStyle w:val="Ttulo2"/>
        <w:rPr>
          <w:color w:val="auto"/>
          <w:lang w:val="es-MX"/>
        </w:rPr>
      </w:pPr>
      <w:bookmarkStart w:id="5" w:name="_Ref59391100"/>
      <w:bookmarkStart w:id="6" w:name="_Toc90982355"/>
      <w:r w:rsidRPr="00CD677A">
        <w:rPr>
          <w:color w:val="auto"/>
          <w:lang w:val="es-MX"/>
        </w:rPr>
        <w:t>Modelo</w:t>
      </w:r>
      <w:bookmarkEnd w:id="5"/>
      <w:bookmarkEnd w:id="6"/>
    </w:p>
    <w:p w14:paraId="56F561F6" w14:textId="7DE18135" w:rsidR="00D13A9D" w:rsidRPr="00CD677A" w:rsidRDefault="00D13A9D" w:rsidP="008406B6">
      <w:pPr>
        <w:jc w:val="both"/>
        <w:rPr>
          <w:lang w:val="es-MX"/>
        </w:rPr>
      </w:pPr>
      <w:r w:rsidRPr="00CD677A">
        <w:rPr>
          <w:lang w:val="es-MX"/>
        </w:rPr>
        <w:t xml:space="preserve">El modelo utilizado en el presente estudio está </w:t>
      </w:r>
      <w:r w:rsidR="008406B6" w:rsidRPr="00CD677A">
        <w:rPr>
          <w:lang w:val="es-MX"/>
        </w:rPr>
        <w:t>basado</w:t>
      </w:r>
      <w:r w:rsidRPr="00CD677A">
        <w:rPr>
          <w:lang w:val="es-MX"/>
        </w:rPr>
        <w:t xml:space="preserve"> en descontar los flujos de costos y beneficios asociados al proyecto a una Tasa Social de Descuento</w:t>
      </w:r>
      <w:r w:rsidR="00FD5D08" w:rsidRPr="00CD677A">
        <w:rPr>
          <w:lang w:val="es-MX"/>
        </w:rPr>
        <w:t xml:space="preserve"> (TSD) y así obtener Valor Presente Neto, cuya fórmula es:</w:t>
      </w:r>
    </w:p>
    <w:p w14:paraId="6CF75888" w14:textId="7671CB75" w:rsidR="00D13A9D" w:rsidRPr="00CD677A" w:rsidRDefault="00D13A9D" w:rsidP="00D13A9D">
      <w:pPr>
        <w:rPr>
          <w:rFonts w:eastAsiaTheme="minorEastAsia"/>
          <w:lang w:val="es-MX"/>
        </w:rPr>
      </w:pPr>
      <m:oMathPara>
        <m:oMath>
          <m:r>
            <w:rPr>
              <w:rFonts w:ascii="Cambria Math" w:hAnsi="Cambria Math"/>
              <w:lang w:val="es-MX"/>
            </w:rPr>
            <m:t xml:space="preserve">VPN= </m:t>
          </m:r>
          <m:nary>
            <m:naryPr>
              <m:chr m:val="∑"/>
              <m:limLoc m:val="undOvr"/>
              <m:subHide m:val="1"/>
              <m:supHide m:val="1"/>
              <m:ctrlPr>
                <w:rPr>
                  <w:rFonts w:ascii="Cambria Math" w:hAnsi="Cambria Math"/>
                  <w:i/>
                  <w:lang w:val="es-MX"/>
                </w:rPr>
              </m:ctrlPr>
            </m:naryPr>
            <m:sub/>
            <m:sup/>
            <m:e>
              <m:r>
                <w:rPr>
                  <w:rFonts w:ascii="Cambria Math" w:hAnsi="Cambria Math"/>
                  <w:lang w:val="es-MX"/>
                </w:rPr>
                <m:t>VP(Beneficios</m:t>
              </m:r>
            </m:e>
          </m:nary>
          <m:r>
            <w:rPr>
              <w:rFonts w:ascii="Cambria Math" w:hAnsi="Cambria Math"/>
              <w:lang w:val="es-MX"/>
            </w:rPr>
            <m:t xml:space="preserve">) - </m:t>
          </m:r>
          <m:nary>
            <m:naryPr>
              <m:chr m:val="∑"/>
              <m:limLoc m:val="undOvr"/>
              <m:subHide m:val="1"/>
              <m:supHide m:val="1"/>
              <m:ctrlPr>
                <w:rPr>
                  <w:rFonts w:ascii="Cambria Math" w:hAnsi="Cambria Math"/>
                  <w:i/>
                  <w:lang w:val="es-MX"/>
                </w:rPr>
              </m:ctrlPr>
            </m:naryPr>
            <m:sub/>
            <m:sup/>
            <m:e>
              <m:r>
                <w:rPr>
                  <w:rFonts w:ascii="Cambria Math" w:hAnsi="Cambria Math"/>
                  <w:lang w:val="es-MX"/>
                </w:rPr>
                <m:t>VP(Costos)</m:t>
              </m:r>
            </m:e>
          </m:nary>
        </m:oMath>
      </m:oMathPara>
    </w:p>
    <w:p w14:paraId="28D3A56E" w14:textId="51608904" w:rsidR="00D13A9D" w:rsidRPr="00CD677A" w:rsidRDefault="008406B6" w:rsidP="008406B6">
      <w:pPr>
        <w:jc w:val="both"/>
        <w:rPr>
          <w:lang w:val="es-MX"/>
        </w:rPr>
      </w:pPr>
      <w:r w:rsidRPr="00CD677A">
        <w:rPr>
          <w:lang w:val="es-MX"/>
        </w:rPr>
        <w:t xml:space="preserve">A partir de este análisis, se podría determinar si el proyecto es económicamente viable. </w:t>
      </w:r>
      <w:r w:rsidR="00FD5D08" w:rsidRPr="00CD677A">
        <w:rPr>
          <w:lang w:val="es-MX"/>
        </w:rPr>
        <w:t>Es decir,</w:t>
      </w:r>
      <w:r w:rsidRPr="00CD677A">
        <w:rPr>
          <w:lang w:val="es-MX"/>
        </w:rPr>
        <w:t xml:space="preserve"> si los beneficios </w:t>
      </w:r>
      <w:r w:rsidR="00FD5D08" w:rsidRPr="00CD677A">
        <w:rPr>
          <w:lang w:val="es-MX"/>
        </w:rPr>
        <w:t xml:space="preserve">en términos monetarios </w:t>
      </w:r>
      <w:r w:rsidRPr="00CD677A">
        <w:rPr>
          <w:lang w:val="es-MX"/>
        </w:rPr>
        <w:t>son mayores a los costos</w:t>
      </w:r>
      <w:r w:rsidR="00FD5D08" w:rsidRPr="00CD677A">
        <w:rPr>
          <w:lang w:val="es-MX"/>
        </w:rPr>
        <w:t xml:space="preserve">. </w:t>
      </w:r>
      <w:r w:rsidR="00D13A9D" w:rsidRPr="00CD677A">
        <w:rPr>
          <w:lang w:val="es-MX"/>
        </w:rPr>
        <w:t xml:space="preserve">Para más información sobre la metodología </w:t>
      </w:r>
      <w:r w:rsidR="00FD5D08" w:rsidRPr="00CD677A">
        <w:rPr>
          <w:lang w:val="es-MX"/>
        </w:rPr>
        <w:t>sobre el</w:t>
      </w:r>
      <w:r w:rsidR="00D13A9D" w:rsidRPr="00CD677A">
        <w:rPr>
          <w:lang w:val="es-MX"/>
        </w:rPr>
        <w:t xml:space="preserve"> c</w:t>
      </w:r>
      <w:r w:rsidR="00FD5D08" w:rsidRPr="00CD677A">
        <w:rPr>
          <w:lang w:val="es-MX"/>
        </w:rPr>
        <w:t>á</w:t>
      </w:r>
      <w:r w:rsidR="00D13A9D" w:rsidRPr="00CD677A">
        <w:rPr>
          <w:lang w:val="es-MX"/>
        </w:rPr>
        <w:t>lc</w:t>
      </w:r>
      <w:r w:rsidR="00FD5D08" w:rsidRPr="00CD677A">
        <w:rPr>
          <w:lang w:val="es-MX"/>
        </w:rPr>
        <w:t>ulo del</w:t>
      </w:r>
      <w:r w:rsidR="00D13A9D" w:rsidRPr="00CD677A">
        <w:rPr>
          <w:lang w:val="es-MX"/>
        </w:rPr>
        <w:t xml:space="preserve"> Valor Presente</w:t>
      </w:r>
      <w:r w:rsidRPr="00CD677A">
        <w:rPr>
          <w:lang w:val="es-MX"/>
        </w:rPr>
        <w:t xml:space="preserve"> Neto</w:t>
      </w:r>
      <w:r w:rsidR="00D13A9D" w:rsidRPr="00CD677A">
        <w:rPr>
          <w:lang w:val="es-MX"/>
        </w:rPr>
        <w:t xml:space="preserve">, véase el Anexo </w:t>
      </w:r>
      <w:r w:rsidR="004C55BC" w:rsidRPr="00CD677A">
        <w:rPr>
          <w:lang w:val="es-MX"/>
        </w:rPr>
        <w:t>A</w:t>
      </w:r>
      <w:r w:rsidR="00D13A9D" w:rsidRPr="00CD677A">
        <w:rPr>
          <w:lang w:val="es-MX"/>
        </w:rPr>
        <w:t>.</w:t>
      </w:r>
    </w:p>
    <w:p w14:paraId="6AAF9C1A" w14:textId="29BABB6D" w:rsidR="00D13A9D" w:rsidRPr="00CD677A" w:rsidRDefault="00D13A9D" w:rsidP="0019235B">
      <w:pPr>
        <w:pStyle w:val="Ttulo3"/>
        <w:rPr>
          <w:color w:val="auto"/>
          <w:lang w:val="es-MX"/>
        </w:rPr>
      </w:pPr>
      <w:bookmarkStart w:id="7" w:name="_Ref59390239"/>
      <w:bookmarkStart w:id="8" w:name="_Toc90982356"/>
      <w:r w:rsidRPr="00CD677A">
        <w:rPr>
          <w:color w:val="auto"/>
          <w:lang w:val="es-MX"/>
        </w:rPr>
        <w:t>Tasa de Descuento</w:t>
      </w:r>
      <w:bookmarkEnd w:id="7"/>
      <w:bookmarkEnd w:id="8"/>
    </w:p>
    <w:p w14:paraId="6E0475C6" w14:textId="57C78A5D" w:rsidR="00D13A9D" w:rsidRPr="00CD677A" w:rsidRDefault="00D13A9D" w:rsidP="00D13A9D">
      <w:pPr>
        <w:jc w:val="both"/>
        <w:rPr>
          <w:rFonts w:cs="Arial"/>
          <w:lang w:val="es-ES"/>
        </w:rPr>
      </w:pPr>
      <w:r w:rsidRPr="00CD677A">
        <w:rPr>
          <w:rFonts w:cs="Arial"/>
          <w:lang w:val="es-ES"/>
        </w:rPr>
        <w:t xml:space="preserve">Para determinar la tasa con la cual se descuentan los flujos de costos y beneficios se recurrió a distintas fuentes de información que la estiman mediante un análisis riguroso y cálculos precisos. La tasa </w:t>
      </w:r>
      <w:r w:rsidR="00B727AE" w:rsidRPr="00CD677A">
        <w:rPr>
          <w:rFonts w:cs="Arial"/>
          <w:lang w:val="es-ES"/>
        </w:rPr>
        <w:t>adecuada</w:t>
      </w:r>
      <w:r w:rsidRPr="00CD677A">
        <w:rPr>
          <w:rFonts w:cs="Arial"/>
          <w:lang w:val="es-ES"/>
        </w:rPr>
        <w:t xml:space="preserve"> para realizar este análisis costo-beneficio es el Costo de Oportunidad del Capital para México, comúnmente llamada Tasa Social de Descuento (TSD)</w:t>
      </w:r>
      <w:r w:rsidR="00B727AE" w:rsidRPr="00CD677A">
        <w:rPr>
          <w:rFonts w:cs="Arial"/>
          <w:lang w:val="es-ES"/>
        </w:rPr>
        <w:t>, ya que esta es un ponderado de tres factores: el costo de capital privado, la tasa de interés para los consumidores, y el costo marginal de los fondos extranjeros</w:t>
      </w:r>
      <w:r w:rsidR="0005139A" w:rsidRPr="00CD677A">
        <w:rPr>
          <w:rFonts w:cs="Arial"/>
          <w:lang w:val="es-ES"/>
        </w:rPr>
        <w:t xml:space="preserve"> </w:t>
      </w:r>
      <w:sdt>
        <w:sdtPr>
          <w:rPr>
            <w:rFonts w:cs="Arial"/>
            <w:lang w:val="es-ES"/>
          </w:rPr>
          <w:id w:val="438953391"/>
          <w:citation/>
        </w:sdtPr>
        <w:sdtContent>
          <w:r w:rsidR="0005139A" w:rsidRPr="00CD677A">
            <w:rPr>
              <w:rFonts w:cs="Arial"/>
              <w:lang w:val="es-ES"/>
            </w:rPr>
            <w:fldChar w:fldCharType="begin"/>
          </w:r>
          <w:r w:rsidR="0005139A" w:rsidRPr="00CD677A">
            <w:rPr>
              <w:rFonts w:cs="Arial"/>
              <w:lang w:val="es-MX"/>
            </w:rPr>
            <w:instrText xml:space="preserve"> CITATION Boa17 \l 2058 </w:instrText>
          </w:r>
          <w:r w:rsidR="0005139A" w:rsidRPr="00CD677A">
            <w:rPr>
              <w:rFonts w:cs="Arial"/>
              <w:lang w:val="es-ES"/>
            </w:rPr>
            <w:fldChar w:fldCharType="separate"/>
          </w:r>
          <w:r w:rsidR="005A765F" w:rsidRPr="00CD677A">
            <w:rPr>
              <w:rFonts w:cs="Arial"/>
              <w:noProof/>
              <w:lang w:val="es-MX"/>
            </w:rPr>
            <w:t>(Boardman, Greenberg, Vining, &amp; Weimer, 2017)</w:t>
          </w:r>
          <w:r w:rsidR="0005139A" w:rsidRPr="00CD677A">
            <w:rPr>
              <w:rFonts w:cs="Arial"/>
              <w:lang w:val="es-ES"/>
            </w:rPr>
            <w:fldChar w:fldCharType="end"/>
          </w:r>
        </w:sdtContent>
      </w:sdt>
      <w:r w:rsidRPr="00CD677A">
        <w:rPr>
          <w:rFonts w:cs="Arial"/>
          <w:lang w:val="es-ES"/>
        </w:rPr>
        <w:t>.</w:t>
      </w:r>
      <w:r w:rsidR="009A3022" w:rsidRPr="00CD677A">
        <w:rPr>
          <w:rFonts w:cs="Arial"/>
          <w:lang w:val="es-ES"/>
        </w:rPr>
        <w:t xml:space="preserve"> </w:t>
      </w:r>
    </w:p>
    <w:p w14:paraId="3C270F16" w14:textId="2FAF5D76" w:rsidR="00D13A9D" w:rsidRPr="00CD677A" w:rsidRDefault="008406B6" w:rsidP="00D13A9D">
      <w:pPr>
        <w:jc w:val="both"/>
        <w:rPr>
          <w:rFonts w:cs="Arial"/>
          <w:lang w:val="es-ES"/>
        </w:rPr>
      </w:pPr>
      <w:r w:rsidRPr="00CD677A">
        <w:rPr>
          <w:rFonts w:cs="Arial"/>
          <w:lang w:val="es-ES"/>
        </w:rPr>
        <w:t>D</w:t>
      </w:r>
      <w:r w:rsidR="00D13A9D" w:rsidRPr="00CD677A">
        <w:rPr>
          <w:rFonts w:cs="Arial"/>
          <w:lang w:val="es-ES"/>
        </w:rPr>
        <w:t>iversos estudios realizados por entidades especializadas coinciden en que la TSD adecuada para México se encuentra, en promedio, alrededor del 10%. Por mencionar un ejemplo, la Secretaría de Hacienda y Crédito Público</w:t>
      </w:r>
      <w:r w:rsidRPr="00CD677A">
        <w:rPr>
          <w:rFonts w:cs="Arial"/>
          <w:lang w:val="es-ES"/>
        </w:rPr>
        <w:t xml:space="preserve"> (SHCP)</w:t>
      </w:r>
      <w:r w:rsidR="00D13A9D" w:rsidRPr="00CD677A">
        <w:rPr>
          <w:rFonts w:cs="Arial"/>
          <w:lang w:val="es-ES"/>
        </w:rPr>
        <w:t xml:space="preserve"> actualmente utiliza una tasa social de descuento de 10% para la preparación y evaluación de los costos y beneficios de los programas y proyectos de inversión que se publican en el Diario Oficial de la Federación </w:t>
      </w:r>
      <w:r w:rsidRPr="00CD677A">
        <w:rPr>
          <w:rFonts w:cs="Arial"/>
          <w:lang w:val="es-ES"/>
        </w:rPr>
        <w:t xml:space="preserve">(DOF) </w:t>
      </w:r>
      <w:r w:rsidR="00D13A9D" w:rsidRPr="00CD677A">
        <w:rPr>
          <w:rFonts w:cs="Arial"/>
          <w:lang w:val="es-ES"/>
        </w:rPr>
        <w:t>según la legislación vigente.</w:t>
      </w:r>
    </w:p>
    <w:p w14:paraId="417A9708" w14:textId="71A214DE" w:rsidR="00D13A9D" w:rsidRPr="00CD677A" w:rsidRDefault="00D13A9D" w:rsidP="00D13A9D">
      <w:pPr>
        <w:jc w:val="both"/>
        <w:rPr>
          <w:rFonts w:cs="Arial"/>
          <w:lang w:val="es-ES"/>
        </w:rPr>
      </w:pPr>
      <w:r w:rsidRPr="00CD677A">
        <w:rPr>
          <w:rFonts w:cs="Arial"/>
          <w:lang w:val="es-ES"/>
        </w:rPr>
        <w:t xml:space="preserve">En la </w:t>
      </w:r>
      <w:r w:rsidR="00CC5FC0" w:rsidRPr="00CD677A">
        <w:rPr>
          <w:rFonts w:cs="Arial"/>
          <w:lang w:val="es-ES"/>
        </w:rPr>
        <w:fldChar w:fldCharType="begin"/>
      </w:r>
      <w:r w:rsidR="00CC5FC0" w:rsidRPr="00CD677A">
        <w:rPr>
          <w:rFonts w:cs="Arial"/>
          <w:lang w:val="es-ES"/>
        </w:rPr>
        <w:instrText xml:space="preserve"> REF _Ref59176322 \h </w:instrText>
      </w:r>
      <w:r w:rsidR="00CC5FC0" w:rsidRPr="00CD677A">
        <w:rPr>
          <w:rFonts w:cs="Arial"/>
          <w:lang w:val="es-ES"/>
        </w:rPr>
      </w:r>
      <w:r w:rsidR="00CC5FC0" w:rsidRPr="00CD677A">
        <w:rPr>
          <w:rFonts w:cs="Arial"/>
          <w:lang w:val="es-ES"/>
        </w:rPr>
        <w:fldChar w:fldCharType="separate"/>
      </w:r>
      <w:r w:rsidR="00FA3E65" w:rsidRPr="00CD677A">
        <w:rPr>
          <w:lang w:val="es-MX"/>
        </w:rPr>
        <w:t xml:space="preserve">Tabla </w:t>
      </w:r>
      <w:r w:rsidR="00FA3E65" w:rsidRPr="00CD677A">
        <w:rPr>
          <w:noProof/>
          <w:lang w:val="es-MX"/>
        </w:rPr>
        <w:t>1</w:t>
      </w:r>
      <w:r w:rsidR="00CC5FC0" w:rsidRPr="00CD677A">
        <w:rPr>
          <w:rFonts w:cs="Arial"/>
          <w:lang w:val="es-ES"/>
        </w:rPr>
        <w:fldChar w:fldCharType="end"/>
      </w:r>
      <w:r w:rsidRPr="00CD677A">
        <w:rPr>
          <w:rFonts w:cs="Arial"/>
          <w:lang w:val="es-ES"/>
        </w:rPr>
        <w:t xml:space="preserve"> se muestra el consenso de diversas entidades respecto a la TSD que se debe utilizar para México.</w:t>
      </w:r>
    </w:p>
    <w:p w14:paraId="1700F828" w14:textId="1CEB4781" w:rsidR="00D13A9D" w:rsidRPr="00CD677A" w:rsidRDefault="00CC5FC0" w:rsidP="00CC5FC0">
      <w:pPr>
        <w:pStyle w:val="Descripcin"/>
        <w:keepNext/>
        <w:jc w:val="center"/>
        <w:rPr>
          <w:lang w:val="es-MX"/>
        </w:rPr>
      </w:pPr>
      <w:bookmarkStart w:id="9" w:name="_Ref59176322"/>
      <w:bookmarkStart w:id="10" w:name="_Ref59176319"/>
      <w:bookmarkStart w:id="11" w:name="_Toc60266548"/>
      <w:r w:rsidRPr="00CD677A">
        <w:rPr>
          <w:lang w:val="es-MX"/>
        </w:rPr>
        <w:t xml:space="preserve">Tabla </w:t>
      </w:r>
      <w:r w:rsidRPr="00CD677A">
        <w:fldChar w:fldCharType="begin"/>
      </w:r>
      <w:r w:rsidRPr="00CD677A">
        <w:rPr>
          <w:lang w:val="es-MX"/>
        </w:rPr>
        <w:instrText xml:space="preserve"> SEQ Tabla \* ARABIC </w:instrText>
      </w:r>
      <w:r w:rsidRPr="00CD677A">
        <w:fldChar w:fldCharType="separate"/>
      </w:r>
      <w:r w:rsidR="007C342F" w:rsidRPr="00CD677A">
        <w:rPr>
          <w:noProof/>
          <w:lang w:val="es-MX"/>
        </w:rPr>
        <w:t>1</w:t>
      </w:r>
      <w:r w:rsidRPr="00CD677A">
        <w:fldChar w:fldCharType="end"/>
      </w:r>
      <w:bookmarkEnd w:id="9"/>
      <w:r w:rsidRPr="00CD677A">
        <w:rPr>
          <w:lang w:val="es-MX"/>
        </w:rPr>
        <w:t>: Consenso de estimaciones de TSD para México</w:t>
      </w:r>
      <w:bookmarkEnd w:id="10"/>
      <w:bookmarkEnd w:id="11"/>
    </w:p>
    <w:tbl>
      <w:tblPr>
        <w:tblStyle w:val="Tablaconcuadrcula"/>
        <w:tblW w:w="0" w:type="auto"/>
        <w:jc w:val="center"/>
        <w:tblLook w:val="04A0" w:firstRow="1" w:lastRow="0" w:firstColumn="1" w:lastColumn="0" w:noHBand="0" w:noVBand="1"/>
      </w:tblPr>
      <w:tblGrid>
        <w:gridCol w:w="6565"/>
        <w:gridCol w:w="1890"/>
      </w:tblGrid>
      <w:tr w:rsidR="00CD677A" w:rsidRPr="00CD677A" w14:paraId="46F496BD" w14:textId="77777777" w:rsidTr="00D13A9D">
        <w:trPr>
          <w:jc w:val="center"/>
        </w:trPr>
        <w:tc>
          <w:tcPr>
            <w:tcW w:w="6565" w:type="dxa"/>
            <w:shd w:val="clear" w:color="auto" w:fill="000000" w:themeFill="text1"/>
          </w:tcPr>
          <w:p w14:paraId="1B3CDFBD" w14:textId="77777777" w:rsidR="00D13A9D" w:rsidRPr="00CD677A" w:rsidRDefault="00D13A9D" w:rsidP="00D13A9D">
            <w:pPr>
              <w:jc w:val="center"/>
              <w:rPr>
                <w:rFonts w:cs="Arial"/>
                <w:b/>
                <w:lang w:val="es-ES"/>
              </w:rPr>
            </w:pPr>
            <w:r w:rsidRPr="00CD677A">
              <w:rPr>
                <w:rFonts w:cs="Arial"/>
                <w:b/>
                <w:lang w:val="es-ES"/>
              </w:rPr>
              <w:t>Entidad</w:t>
            </w:r>
          </w:p>
        </w:tc>
        <w:tc>
          <w:tcPr>
            <w:tcW w:w="1890" w:type="dxa"/>
            <w:shd w:val="clear" w:color="auto" w:fill="000000" w:themeFill="text1"/>
          </w:tcPr>
          <w:p w14:paraId="09601AE6" w14:textId="77777777" w:rsidR="00D13A9D" w:rsidRPr="00CD677A" w:rsidRDefault="00D13A9D" w:rsidP="00D13A9D">
            <w:pPr>
              <w:jc w:val="center"/>
              <w:rPr>
                <w:rFonts w:cs="Arial"/>
                <w:b/>
                <w:lang w:val="es-ES"/>
              </w:rPr>
            </w:pPr>
            <w:r w:rsidRPr="00CD677A">
              <w:rPr>
                <w:rFonts w:cs="Arial"/>
                <w:b/>
                <w:lang w:val="es-ES"/>
              </w:rPr>
              <w:t>Tasa Social de Descuento</w:t>
            </w:r>
          </w:p>
        </w:tc>
      </w:tr>
      <w:tr w:rsidR="00CD677A" w:rsidRPr="00CD677A" w14:paraId="45B00157" w14:textId="77777777" w:rsidTr="00D13A9D">
        <w:trPr>
          <w:jc w:val="center"/>
        </w:trPr>
        <w:tc>
          <w:tcPr>
            <w:tcW w:w="8455" w:type="dxa"/>
            <w:gridSpan w:val="2"/>
            <w:shd w:val="clear" w:color="auto" w:fill="E7E6E6" w:themeFill="background2"/>
          </w:tcPr>
          <w:p w14:paraId="30479871" w14:textId="77777777" w:rsidR="00D13A9D" w:rsidRPr="00CD677A" w:rsidRDefault="00D13A9D" w:rsidP="00D13A9D">
            <w:pPr>
              <w:rPr>
                <w:rFonts w:cs="Arial"/>
                <w:lang w:val="es-ES"/>
              </w:rPr>
            </w:pPr>
            <w:r w:rsidRPr="00CD677A">
              <w:rPr>
                <w:rFonts w:cs="Arial"/>
                <w:i/>
                <w:lang w:val="es-ES"/>
              </w:rPr>
              <w:t>México</w:t>
            </w:r>
          </w:p>
        </w:tc>
      </w:tr>
      <w:tr w:rsidR="00CD677A" w:rsidRPr="00CD677A" w14:paraId="33054145" w14:textId="77777777" w:rsidTr="00D13A9D">
        <w:trPr>
          <w:jc w:val="center"/>
        </w:trPr>
        <w:tc>
          <w:tcPr>
            <w:tcW w:w="6565" w:type="dxa"/>
          </w:tcPr>
          <w:p w14:paraId="0C303BBA" w14:textId="77777777" w:rsidR="00D13A9D" w:rsidRPr="00CD677A" w:rsidRDefault="00D13A9D" w:rsidP="00D13A9D">
            <w:pPr>
              <w:ind w:left="720"/>
              <w:jc w:val="both"/>
              <w:rPr>
                <w:rFonts w:cs="Arial"/>
                <w:lang w:val="es-ES"/>
              </w:rPr>
            </w:pPr>
            <w:r w:rsidRPr="00CD677A">
              <w:rPr>
                <w:rFonts w:cs="Arial"/>
                <w:lang w:val="es-ES"/>
              </w:rPr>
              <w:t>Secretaría de Hacienda y Crédito Público (SHCP, 2015)</w:t>
            </w:r>
          </w:p>
        </w:tc>
        <w:tc>
          <w:tcPr>
            <w:tcW w:w="1890" w:type="dxa"/>
          </w:tcPr>
          <w:p w14:paraId="31700F3C" w14:textId="77777777" w:rsidR="00D13A9D" w:rsidRPr="00CD677A" w:rsidRDefault="00D13A9D" w:rsidP="00D13A9D">
            <w:pPr>
              <w:jc w:val="center"/>
              <w:rPr>
                <w:rFonts w:cs="Arial"/>
                <w:lang w:val="es-ES"/>
              </w:rPr>
            </w:pPr>
            <w:r w:rsidRPr="00CD677A">
              <w:rPr>
                <w:rFonts w:cs="Arial"/>
                <w:lang w:val="es-ES"/>
              </w:rPr>
              <w:t>10%</w:t>
            </w:r>
          </w:p>
        </w:tc>
      </w:tr>
      <w:tr w:rsidR="00CD677A" w:rsidRPr="00CD677A" w14:paraId="03ACDF71" w14:textId="77777777" w:rsidTr="00D13A9D">
        <w:trPr>
          <w:jc w:val="center"/>
        </w:trPr>
        <w:tc>
          <w:tcPr>
            <w:tcW w:w="6565" w:type="dxa"/>
          </w:tcPr>
          <w:p w14:paraId="6BA5D10D" w14:textId="77777777" w:rsidR="00D13A9D" w:rsidRPr="00CD677A" w:rsidRDefault="00D13A9D" w:rsidP="00D13A9D">
            <w:pPr>
              <w:ind w:left="720"/>
              <w:jc w:val="both"/>
              <w:rPr>
                <w:rFonts w:cs="Arial"/>
                <w:lang w:val="es-ES"/>
              </w:rPr>
            </w:pPr>
            <w:r w:rsidRPr="00CD677A">
              <w:rPr>
                <w:rFonts w:cs="Arial"/>
                <w:lang w:val="es-ES"/>
              </w:rPr>
              <w:t>Auditoría Superior de la Federación (ASF, 2018)</w:t>
            </w:r>
          </w:p>
        </w:tc>
        <w:tc>
          <w:tcPr>
            <w:tcW w:w="1890" w:type="dxa"/>
          </w:tcPr>
          <w:p w14:paraId="5351C985" w14:textId="77777777" w:rsidR="00D13A9D" w:rsidRPr="00CD677A" w:rsidRDefault="00D13A9D" w:rsidP="00D13A9D">
            <w:pPr>
              <w:jc w:val="center"/>
              <w:rPr>
                <w:rFonts w:cs="Arial"/>
                <w:lang w:val="es-ES"/>
              </w:rPr>
            </w:pPr>
            <w:r w:rsidRPr="00CD677A">
              <w:rPr>
                <w:rFonts w:cs="Arial"/>
                <w:lang w:val="es-ES"/>
              </w:rPr>
              <w:t>10%</w:t>
            </w:r>
          </w:p>
        </w:tc>
      </w:tr>
      <w:tr w:rsidR="00CD677A" w:rsidRPr="00CD677A" w14:paraId="3FED169A" w14:textId="77777777" w:rsidTr="00D13A9D">
        <w:trPr>
          <w:jc w:val="center"/>
        </w:trPr>
        <w:tc>
          <w:tcPr>
            <w:tcW w:w="8455" w:type="dxa"/>
            <w:gridSpan w:val="2"/>
            <w:shd w:val="clear" w:color="auto" w:fill="E7E6E6" w:themeFill="background2"/>
          </w:tcPr>
          <w:p w14:paraId="1A04A9A6" w14:textId="77777777" w:rsidR="00D13A9D" w:rsidRPr="00CD677A" w:rsidRDefault="00D13A9D" w:rsidP="00D13A9D">
            <w:pPr>
              <w:rPr>
                <w:rFonts w:cs="Arial"/>
                <w:lang w:val="es-ES"/>
              </w:rPr>
            </w:pPr>
            <w:r w:rsidRPr="00CD677A">
              <w:rPr>
                <w:rFonts w:cs="Arial"/>
                <w:i/>
                <w:lang w:val="es-ES"/>
              </w:rPr>
              <w:t>Organismos Internacionales</w:t>
            </w:r>
          </w:p>
        </w:tc>
      </w:tr>
      <w:tr w:rsidR="00CD677A" w:rsidRPr="00CD677A" w14:paraId="45A70835" w14:textId="77777777" w:rsidTr="00D13A9D">
        <w:trPr>
          <w:jc w:val="center"/>
        </w:trPr>
        <w:tc>
          <w:tcPr>
            <w:tcW w:w="6565" w:type="dxa"/>
          </w:tcPr>
          <w:p w14:paraId="0588EEDC" w14:textId="77777777" w:rsidR="00D13A9D" w:rsidRPr="00CD677A" w:rsidRDefault="00D13A9D" w:rsidP="00D13A9D">
            <w:pPr>
              <w:ind w:left="720"/>
              <w:jc w:val="both"/>
              <w:rPr>
                <w:rFonts w:cs="Arial"/>
                <w:lang w:val="es-ES"/>
              </w:rPr>
            </w:pPr>
            <w:r w:rsidRPr="00CD677A">
              <w:rPr>
                <w:rFonts w:cs="Arial"/>
                <w:lang w:val="es-ES"/>
              </w:rPr>
              <w:t>Banco Interamericano de Desarrollo (Campos et al, 2016)</w:t>
            </w:r>
          </w:p>
        </w:tc>
        <w:tc>
          <w:tcPr>
            <w:tcW w:w="1890" w:type="dxa"/>
          </w:tcPr>
          <w:p w14:paraId="71402A63" w14:textId="77777777" w:rsidR="00D13A9D" w:rsidRPr="00CD677A" w:rsidRDefault="00D13A9D" w:rsidP="00D13A9D">
            <w:pPr>
              <w:jc w:val="center"/>
              <w:rPr>
                <w:rFonts w:cs="Arial"/>
                <w:lang w:val="es-ES"/>
              </w:rPr>
            </w:pPr>
            <w:r w:rsidRPr="00CD677A">
              <w:rPr>
                <w:rFonts w:cs="Arial"/>
                <w:lang w:val="es-ES"/>
              </w:rPr>
              <w:t>10%</w:t>
            </w:r>
          </w:p>
        </w:tc>
      </w:tr>
      <w:tr w:rsidR="00CD677A" w:rsidRPr="00CD677A" w14:paraId="4AD16508" w14:textId="77777777" w:rsidTr="00D13A9D">
        <w:trPr>
          <w:jc w:val="center"/>
        </w:trPr>
        <w:tc>
          <w:tcPr>
            <w:tcW w:w="6565" w:type="dxa"/>
          </w:tcPr>
          <w:p w14:paraId="33F2B6FE" w14:textId="77777777" w:rsidR="00D13A9D" w:rsidRPr="00CD677A" w:rsidRDefault="00D13A9D" w:rsidP="00D13A9D">
            <w:pPr>
              <w:ind w:left="720"/>
              <w:jc w:val="both"/>
              <w:rPr>
                <w:rFonts w:cs="Arial"/>
                <w:lang w:val="es-ES"/>
              </w:rPr>
            </w:pPr>
            <w:r w:rsidRPr="00CD677A">
              <w:rPr>
                <w:rFonts w:cs="Arial"/>
                <w:lang w:val="es-ES"/>
              </w:rPr>
              <w:t>Banco Mundial (Coppola et al, 2014)</w:t>
            </w:r>
          </w:p>
        </w:tc>
        <w:tc>
          <w:tcPr>
            <w:tcW w:w="1890" w:type="dxa"/>
          </w:tcPr>
          <w:p w14:paraId="0162EAAB" w14:textId="77777777" w:rsidR="00D13A9D" w:rsidRPr="00CD677A" w:rsidRDefault="00D13A9D" w:rsidP="00D13A9D">
            <w:pPr>
              <w:jc w:val="center"/>
              <w:rPr>
                <w:rFonts w:cs="Arial"/>
                <w:lang w:val="es-ES"/>
              </w:rPr>
            </w:pPr>
            <w:r w:rsidRPr="00CD677A">
              <w:rPr>
                <w:rFonts w:cs="Arial"/>
                <w:lang w:val="es-ES"/>
              </w:rPr>
              <w:t>10%</w:t>
            </w:r>
          </w:p>
        </w:tc>
      </w:tr>
      <w:tr w:rsidR="00CD677A" w:rsidRPr="00CD677A" w14:paraId="3732F7F2" w14:textId="77777777" w:rsidTr="00D13A9D">
        <w:trPr>
          <w:jc w:val="center"/>
        </w:trPr>
        <w:tc>
          <w:tcPr>
            <w:tcW w:w="8455" w:type="dxa"/>
            <w:gridSpan w:val="2"/>
            <w:shd w:val="clear" w:color="auto" w:fill="E7E6E6" w:themeFill="background2"/>
          </w:tcPr>
          <w:p w14:paraId="5E1DC59D" w14:textId="77777777" w:rsidR="00D13A9D" w:rsidRPr="00CD677A" w:rsidRDefault="00D13A9D" w:rsidP="00D13A9D">
            <w:pPr>
              <w:jc w:val="both"/>
              <w:rPr>
                <w:rFonts w:cs="Arial"/>
                <w:lang w:val="es-ES"/>
              </w:rPr>
            </w:pPr>
            <w:r w:rsidRPr="00CD677A">
              <w:rPr>
                <w:rFonts w:cs="Arial"/>
                <w:i/>
                <w:lang w:val="es-ES"/>
              </w:rPr>
              <w:t>Academia</w:t>
            </w:r>
          </w:p>
        </w:tc>
      </w:tr>
      <w:tr w:rsidR="00D13A9D" w:rsidRPr="00CD677A" w14:paraId="1DE85567" w14:textId="77777777" w:rsidTr="00D13A9D">
        <w:trPr>
          <w:jc w:val="center"/>
        </w:trPr>
        <w:tc>
          <w:tcPr>
            <w:tcW w:w="6565" w:type="dxa"/>
          </w:tcPr>
          <w:p w14:paraId="395EC592" w14:textId="77777777" w:rsidR="00D13A9D" w:rsidRPr="00CD677A" w:rsidRDefault="00D13A9D" w:rsidP="00D13A9D">
            <w:pPr>
              <w:ind w:left="720"/>
              <w:jc w:val="both"/>
              <w:rPr>
                <w:rFonts w:cs="Arial"/>
                <w:lang w:val="es-ES"/>
              </w:rPr>
            </w:pPr>
            <w:r w:rsidRPr="00CD677A">
              <w:rPr>
                <w:rFonts w:cs="Arial"/>
                <w:lang w:val="es-ES"/>
              </w:rPr>
              <w:t>Boardman et al, 2018</w:t>
            </w:r>
          </w:p>
        </w:tc>
        <w:tc>
          <w:tcPr>
            <w:tcW w:w="1890" w:type="dxa"/>
          </w:tcPr>
          <w:p w14:paraId="03CE56E6" w14:textId="77777777" w:rsidR="00D13A9D" w:rsidRPr="00CD677A" w:rsidRDefault="00D13A9D" w:rsidP="00D13A9D">
            <w:pPr>
              <w:jc w:val="center"/>
              <w:rPr>
                <w:rFonts w:cs="Arial"/>
                <w:lang w:val="es-ES"/>
              </w:rPr>
            </w:pPr>
            <w:r w:rsidRPr="00CD677A">
              <w:rPr>
                <w:rFonts w:cs="Arial"/>
                <w:lang w:val="es-ES"/>
              </w:rPr>
              <w:t>10%</w:t>
            </w:r>
          </w:p>
        </w:tc>
      </w:tr>
    </w:tbl>
    <w:p w14:paraId="75210B75" w14:textId="77777777" w:rsidR="00D13A9D" w:rsidRPr="00CD677A" w:rsidRDefault="00D13A9D" w:rsidP="00D13A9D">
      <w:pPr>
        <w:jc w:val="both"/>
        <w:rPr>
          <w:rFonts w:cs="Arial"/>
          <w:lang w:val="es-ES"/>
        </w:rPr>
      </w:pPr>
    </w:p>
    <w:p w14:paraId="214B79DA" w14:textId="6A37B10D" w:rsidR="00D42208" w:rsidRPr="00CD677A" w:rsidRDefault="00D13A9D" w:rsidP="00B45F1C">
      <w:pPr>
        <w:jc w:val="both"/>
        <w:rPr>
          <w:rFonts w:cs="Arial"/>
          <w:lang w:val="es-ES"/>
        </w:rPr>
      </w:pPr>
      <w:r w:rsidRPr="00CD677A">
        <w:rPr>
          <w:rFonts w:cs="Arial"/>
          <w:lang w:val="es-ES"/>
        </w:rPr>
        <w:t xml:space="preserve">Esta tasa permitirá descontar los flujos de costos y beneficios </w:t>
      </w:r>
      <w:r w:rsidR="008406B6" w:rsidRPr="00CD677A">
        <w:rPr>
          <w:rFonts w:cs="Arial"/>
          <w:lang w:val="es-ES"/>
        </w:rPr>
        <w:t xml:space="preserve">en términos monetarios que el proyecto genere durante </w:t>
      </w:r>
      <w:r w:rsidRPr="00CD677A">
        <w:rPr>
          <w:rFonts w:cs="Arial"/>
          <w:lang w:val="es-ES"/>
        </w:rPr>
        <w:t xml:space="preserve">los próximos 10 años, </w:t>
      </w:r>
      <w:r w:rsidR="008406B6" w:rsidRPr="00CD677A">
        <w:rPr>
          <w:rFonts w:cs="Arial"/>
          <w:lang w:val="es-ES"/>
        </w:rPr>
        <w:t xml:space="preserve">el </w:t>
      </w:r>
      <w:r w:rsidRPr="00CD677A">
        <w:rPr>
          <w:rFonts w:cs="Arial"/>
          <w:lang w:val="es-ES"/>
        </w:rPr>
        <w:t>horizonte que se eligió para el presente análisis.</w:t>
      </w:r>
      <w:r w:rsidR="00D42208" w:rsidRPr="00CD677A">
        <w:rPr>
          <w:lang w:val="es-MX"/>
        </w:rPr>
        <w:br w:type="page"/>
      </w:r>
    </w:p>
    <w:p w14:paraId="72B7848F" w14:textId="36B38D96" w:rsidR="007E7440" w:rsidRPr="00CD677A" w:rsidRDefault="007E7440" w:rsidP="007E7440">
      <w:pPr>
        <w:pStyle w:val="Ttulo1"/>
        <w:rPr>
          <w:color w:val="auto"/>
          <w:lang w:val="es-MX"/>
        </w:rPr>
      </w:pPr>
      <w:bookmarkStart w:id="12" w:name="_Ref59391110"/>
      <w:bookmarkStart w:id="13" w:name="_Toc90982357"/>
      <w:r w:rsidRPr="00CD677A">
        <w:rPr>
          <w:color w:val="auto"/>
          <w:lang w:val="es-MX"/>
        </w:rPr>
        <w:t>Costos</w:t>
      </w:r>
      <w:bookmarkEnd w:id="12"/>
      <w:bookmarkEnd w:id="13"/>
    </w:p>
    <w:p w14:paraId="05655A10" w14:textId="75BD8FE1" w:rsidR="007E7440" w:rsidRPr="00CD677A" w:rsidRDefault="007E7440" w:rsidP="007E7440">
      <w:pPr>
        <w:jc w:val="both"/>
        <w:rPr>
          <w:rFonts w:cs="Arial"/>
          <w:lang w:val="es-MX"/>
        </w:rPr>
      </w:pPr>
      <w:r w:rsidRPr="00CD677A">
        <w:rPr>
          <w:rFonts w:cs="Arial"/>
          <w:lang w:val="es-MX"/>
        </w:rPr>
        <w:t>Para el análisis Costo-Beneficio del Sistema de Emergencias 9-1-1, se han identificado tres tipos de costos.</w:t>
      </w:r>
    </w:p>
    <w:p w14:paraId="1C3CD1E2" w14:textId="06974EFA" w:rsidR="007E7440" w:rsidRPr="00CD677A" w:rsidRDefault="007E7440" w:rsidP="007E7440">
      <w:pPr>
        <w:pStyle w:val="Prrafodelista"/>
        <w:numPr>
          <w:ilvl w:val="0"/>
          <w:numId w:val="1"/>
        </w:numPr>
        <w:jc w:val="both"/>
        <w:rPr>
          <w:rFonts w:cs="Arial"/>
          <w:lang w:val="es-MX"/>
        </w:rPr>
      </w:pPr>
      <w:r w:rsidRPr="00CD677A">
        <w:rPr>
          <w:rFonts w:cs="Arial"/>
          <w:i/>
          <w:iCs/>
          <w:lang w:val="es-MX"/>
        </w:rPr>
        <w:t>No-Recurrentes</w:t>
      </w:r>
      <w:r w:rsidRPr="00CD677A">
        <w:rPr>
          <w:rFonts w:cs="Arial"/>
          <w:lang w:val="es-MX"/>
        </w:rPr>
        <w:t>, que se refieren a la adquisición de equipos, implementación del punto final y configuración de redes.</w:t>
      </w:r>
    </w:p>
    <w:p w14:paraId="644C9C2C" w14:textId="77777777" w:rsidR="007E7440" w:rsidRPr="00CD677A" w:rsidRDefault="007E7440" w:rsidP="007E7440">
      <w:pPr>
        <w:pStyle w:val="Prrafodelista"/>
        <w:jc w:val="both"/>
        <w:rPr>
          <w:rFonts w:cs="Arial"/>
          <w:lang w:val="es-MX"/>
        </w:rPr>
      </w:pPr>
    </w:p>
    <w:p w14:paraId="6A10325A" w14:textId="44DF8900" w:rsidR="007E7440" w:rsidRPr="00CD677A" w:rsidRDefault="007E7440" w:rsidP="007E7440">
      <w:pPr>
        <w:pStyle w:val="Prrafodelista"/>
        <w:numPr>
          <w:ilvl w:val="0"/>
          <w:numId w:val="1"/>
        </w:numPr>
        <w:jc w:val="both"/>
        <w:rPr>
          <w:rFonts w:cs="Arial"/>
          <w:lang w:val="es-MX"/>
        </w:rPr>
      </w:pPr>
      <w:r w:rsidRPr="00CD677A">
        <w:rPr>
          <w:rFonts w:cs="Arial"/>
          <w:i/>
          <w:iCs/>
          <w:lang w:val="es-MX"/>
        </w:rPr>
        <w:t>Recurrentes</w:t>
      </w:r>
      <w:r w:rsidR="009C4029" w:rsidRPr="00CD677A">
        <w:rPr>
          <w:rFonts w:cs="Arial"/>
          <w:i/>
          <w:iCs/>
          <w:lang w:val="es-MX"/>
        </w:rPr>
        <w:t>,</w:t>
      </w:r>
      <w:r w:rsidRPr="00CD677A">
        <w:rPr>
          <w:rFonts w:cs="Arial"/>
          <w:lang w:val="es-MX"/>
        </w:rPr>
        <w:t xml:space="preserve"> que están relacionados con el tráfico de datos, envío de mensajes SMS, llamadas de voz a los Centros de Atención de Llamadas de Emergencia (CALLE), mantenimiento de sistemas y capacitación del personal.</w:t>
      </w:r>
    </w:p>
    <w:p w14:paraId="0A6895E4" w14:textId="77777777" w:rsidR="007E7440" w:rsidRPr="00CD677A" w:rsidRDefault="007E7440" w:rsidP="007E7440">
      <w:pPr>
        <w:pStyle w:val="Prrafodelista"/>
        <w:jc w:val="both"/>
        <w:rPr>
          <w:rFonts w:cs="Arial"/>
          <w:lang w:val="es-MX"/>
        </w:rPr>
      </w:pPr>
    </w:p>
    <w:p w14:paraId="694B1495" w14:textId="45006EDA" w:rsidR="007E7440" w:rsidRPr="00CD677A" w:rsidRDefault="007E7440" w:rsidP="007E7440">
      <w:pPr>
        <w:pStyle w:val="Prrafodelista"/>
        <w:numPr>
          <w:ilvl w:val="0"/>
          <w:numId w:val="1"/>
        </w:numPr>
        <w:jc w:val="both"/>
        <w:rPr>
          <w:rFonts w:cs="Arial"/>
          <w:lang w:val="es-MX"/>
        </w:rPr>
      </w:pPr>
      <w:r w:rsidRPr="00CD677A">
        <w:rPr>
          <w:rFonts w:cs="Arial"/>
          <w:i/>
          <w:iCs/>
          <w:lang w:val="es-MX"/>
        </w:rPr>
        <w:t xml:space="preserve">Costo de oportunidad, </w:t>
      </w:r>
      <w:r w:rsidRPr="00CD677A">
        <w:rPr>
          <w:rFonts w:cs="Arial"/>
          <w:lang w:val="es-MX"/>
        </w:rPr>
        <w:t>el cual se define como la segunda mejor opción de implementar AML. En otras palabras, se puede hacer una estimación de los costos de oportunidad mediante los proyectos alternativos que pudieran ser desarrollados con el presupuesto destinado a la implementación del AML por parte de los CALLE y operadores.</w:t>
      </w:r>
    </w:p>
    <w:p w14:paraId="7AD6B49B" w14:textId="77777777" w:rsidR="004101E0" w:rsidRPr="00CD677A" w:rsidRDefault="004101E0" w:rsidP="004101E0">
      <w:pPr>
        <w:pStyle w:val="Prrafodelista"/>
        <w:rPr>
          <w:rFonts w:cs="Arial"/>
          <w:lang w:val="es-MX"/>
        </w:rPr>
      </w:pPr>
    </w:p>
    <w:p w14:paraId="1A7CB83A" w14:textId="7A167640" w:rsidR="004101E0" w:rsidRPr="00CD677A" w:rsidRDefault="004101E0" w:rsidP="004101E0">
      <w:pPr>
        <w:pStyle w:val="Ttulo2"/>
        <w:rPr>
          <w:color w:val="auto"/>
          <w:lang w:val="es-MX"/>
        </w:rPr>
      </w:pPr>
      <w:bookmarkStart w:id="14" w:name="_Toc90982358"/>
      <w:r w:rsidRPr="00CD677A">
        <w:rPr>
          <w:color w:val="auto"/>
          <w:lang w:val="es-MX"/>
        </w:rPr>
        <w:t>Tráfico de llamadas</w:t>
      </w:r>
      <w:bookmarkEnd w:id="14"/>
    </w:p>
    <w:p w14:paraId="23120261" w14:textId="04459A63" w:rsidR="0072139B" w:rsidRPr="00CD677A" w:rsidRDefault="0025014A" w:rsidP="0025014A">
      <w:pPr>
        <w:jc w:val="both"/>
        <w:rPr>
          <w:rFonts w:cs="Arial"/>
          <w:lang w:val="es-MX"/>
        </w:rPr>
      </w:pPr>
      <w:r w:rsidRPr="00CD677A">
        <w:rPr>
          <w:rFonts w:cs="Arial"/>
          <w:lang w:val="es-MX"/>
        </w:rPr>
        <w:t>Para poder estimar los costos y beneficios de la implementación de técnicas de la geolocalización en llamadas al 9</w:t>
      </w:r>
      <w:r w:rsidR="009C4029" w:rsidRPr="00CD677A">
        <w:rPr>
          <w:rFonts w:cs="Arial"/>
          <w:lang w:val="es-MX"/>
        </w:rPr>
        <w:t>-</w:t>
      </w:r>
      <w:r w:rsidRPr="00CD677A">
        <w:rPr>
          <w:rFonts w:cs="Arial"/>
          <w:lang w:val="es-MX"/>
        </w:rPr>
        <w:t>1</w:t>
      </w:r>
      <w:r w:rsidR="009C4029" w:rsidRPr="00CD677A">
        <w:rPr>
          <w:rFonts w:cs="Arial"/>
          <w:lang w:val="es-MX"/>
        </w:rPr>
        <w:t>-</w:t>
      </w:r>
      <w:r w:rsidRPr="00CD677A">
        <w:rPr>
          <w:rFonts w:cs="Arial"/>
          <w:lang w:val="es-MX"/>
        </w:rPr>
        <w:t xml:space="preserve">1, fue necesario estimar el tráfico de llamadas a los CALLE. Para este fin, se utilizó la información que publica el Secretariado Ejecutivo del Sistema Nacional de Seguridad Pública (SESNSP) para obtener el número de llamadas procedentes al sistema de emergencia 9-1-1 por entidad federativa de 2017 a 2020. </w:t>
      </w:r>
      <w:r w:rsidR="0072139B" w:rsidRPr="00CD677A">
        <w:rPr>
          <w:rFonts w:cs="Arial"/>
          <w:lang w:val="es-MX"/>
        </w:rPr>
        <w:t>Dado que el SESN</w:t>
      </w:r>
      <w:r w:rsidR="00946765" w:rsidRPr="00CD677A">
        <w:rPr>
          <w:rFonts w:cs="Arial"/>
          <w:lang w:val="es-MX"/>
        </w:rPr>
        <w:t>S</w:t>
      </w:r>
      <w:r w:rsidR="0072139B" w:rsidRPr="00CD677A">
        <w:rPr>
          <w:rFonts w:cs="Arial"/>
          <w:lang w:val="es-MX"/>
        </w:rPr>
        <w:t>P sólo reporta el número total de llamadas al 9</w:t>
      </w:r>
      <w:r w:rsidR="009C4029" w:rsidRPr="00CD677A">
        <w:rPr>
          <w:rFonts w:cs="Arial"/>
          <w:lang w:val="es-MX"/>
        </w:rPr>
        <w:t>-</w:t>
      </w:r>
      <w:r w:rsidR="0072139B" w:rsidRPr="00CD677A">
        <w:rPr>
          <w:rFonts w:cs="Arial"/>
          <w:lang w:val="es-MX"/>
        </w:rPr>
        <w:t>1</w:t>
      </w:r>
      <w:r w:rsidR="009C4029" w:rsidRPr="00CD677A">
        <w:rPr>
          <w:rFonts w:cs="Arial"/>
          <w:lang w:val="es-MX"/>
        </w:rPr>
        <w:t>-</w:t>
      </w:r>
      <w:r w:rsidR="0072139B" w:rsidRPr="00CD677A">
        <w:rPr>
          <w:rFonts w:cs="Arial"/>
          <w:lang w:val="es-MX"/>
        </w:rPr>
        <w:t xml:space="preserve">1 y el porcentaje de procedencia. </w:t>
      </w:r>
      <w:r w:rsidRPr="00CD677A">
        <w:rPr>
          <w:rFonts w:cs="Arial"/>
          <w:lang w:val="es-MX"/>
        </w:rPr>
        <w:t xml:space="preserve">Para obtener estos datos, </w:t>
      </w:r>
      <w:r w:rsidR="0072139B" w:rsidRPr="00CD677A">
        <w:rPr>
          <w:rFonts w:cs="Arial"/>
          <w:lang w:val="es-MX"/>
        </w:rPr>
        <w:t>en</w:t>
      </w:r>
      <w:r w:rsidRPr="00CD677A">
        <w:rPr>
          <w:rFonts w:cs="Arial"/>
          <w:lang w:val="es-MX"/>
        </w:rPr>
        <w:t xml:space="preserve"> cada entidad federativa se multiplicó el número total de llamadas al 9-1-1 por el porcentaje de procedencia</w:t>
      </w:r>
      <w:r w:rsidR="0072139B" w:rsidRPr="00CD677A">
        <w:rPr>
          <w:rFonts w:cs="Arial"/>
          <w:lang w:val="es-MX"/>
        </w:rPr>
        <w:t xml:space="preserve"> para los años de 2017 y 2020</w:t>
      </w:r>
      <w:r w:rsidRPr="00CD677A">
        <w:rPr>
          <w:rFonts w:cs="Arial"/>
          <w:lang w:val="es-MX"/>
        </w:rPr>
        <w:t>.</w:t>
      </w:r>
      <w:r w:rsidR="0072139B" w:rsidRPr="00CD677A">
        <w:rPr>
          <w:rStyle w:val="Refdenotaalpie"/>
          <w:rFonts w:cs="Arial"/>
          <w:lang w:val="es-MX"/>
        </w:rPr>
        <w:footnoteReference w:id="5"/>
      </w:r>
    </w:p>
    <w:p w14:paraId="776E9A7B" w14:textId="7D406DF3" w:rsidR="0025014A" w:rsidRPr="00CD677A" w:rsidRDefault="0025014A" w:rsidP="0025014A">
      <w:pPr>
        <w:jc w:val="both"/>
        <w:rPr>
          <w:rFonts w:cs="Arial"/>
          <w:lang w:val="es-MX"/>
        </w:rPr>
      </w:pPr>
      <w:r w:rsidRPr="00CD677A">
        <w:rPr>
          <w:rFonts w:cs="Arial"/>
          <w:lang w:val="es-MX"/>
        </w:rPr>
        <w:t>Para los datos de 2021 a 2030</w:t>
      </w:r>
      <w:r w:rsidR="009C4029" w:rsidRPr="00CD677A">
        <w:rPr>
          <w:rFonts w:cs="Arial"/>
          <w:lang w:val="es-MX"/>
        </w:rPr>
        <w:t xml:space="preserve"> se</w:t>
      </w:r>
      <w:r w:rsidR="0072139B" w:rsidRPr="00CD677A">
        <w:rPr>
          <w:rFonts w:cs="Arial"/>
          <w:lang w:val="es-MX"/>
        </w:rPr>
        <w:t xml:space="preserve"> obtuvieron dos escenarios. En un escenario </w:t>
      </w:r>
      <w:r w:rsidRPr="00CD677A">
        <w:rPr>
          <w:rFonts w:cs="Arial"/>
          <w:lang w:val="es-MX"/>
        </w:rPr>
        <w:t xml:space="preserve">se asumió que las llamadas procedentes crecían al mismo ritmo que la población </w:t>
      </w:r>
      <w:r w:rsidR="0072139B" w:rsidRPr="00CD677A">
        <w:rPr>
          <w:rFonts w:cs="Arial"/>
          <w:lang w:val="es-MX"/>
        </w:rPr>
        <w:t>en cada</w:t>
      </w:r>
      <w:r w:rsidRPr="00CD677A">
        <w:rPr>
          <w:rFonts w:cs="Arial"/>
          <w:lang w:val="es-MX"/>
        </w:rPr>
        <w:t xml:space="preserve"> entidad federativa. Las proyecciones poblacionales hasta 2030 se obtuvieron del Consejo Nacional de Población (CONAPO). </w:t>
      </w:r>
      <w:r w:rsidR="0072139B" w:rsidRPr="00CD677A">
        <w:rPr>
          <w:rFonts w:cs="Arial"/>
          <w:lang w:val="es-MX"/>
        </w:rPr>
        <w:t xml:space="preserve">En el segundo escenario se asumió que las llamadas procedentes crecían a una tasa creciente. Para obtener el segundo escenario, se realizó una estimación econométrica llamada </w:t>
      </w:r>
      <w:r w:rsidR="001B5C1D" w:rsidRPr="00CD677A">
        <w:rPr>
          <w:rFonts w:cs="Arial"/>
          <w:lang w:val="es-MX"/>
        </w:rPr>
        <w:t xml:space="preserve">Regresión Gamma </w:t>
      </w:r>
      <w:r w:rsidR="0072139B" w:rsidRPr="00CD677A">
        <w:rPr>
          <w:rFonts w:cs="Arial"/>
          <w:lang w:val="es-MX"/>
        </w:rPr>
        <w:t>Lasso</w:t>
      </w:r>
      <w:r w:rsidR="00B727AE" w:rsidRPr="00CD677A">
        <w:rPr>
          <w:rStyle w:val="Refdenotaalpie"/>
          <w:rFonts w:cs="Arial"/>
          <w:lang w:val="es-MX"/>
        </w:rPr>
        <w:footnoteReference w:id="6"/>
      </w:r>
      <w:r w:rsidR="001B5C1D" w:rsidRPr="00CD677A">
        <w:rPr>
          <w:rFonts w:cs="Arial"/>
          <w:lang w:val="es-MX"/>
        </w:rPr>
        <w:t>, en la cual se consideraron variables como tasa de accidentes por cada mil habitantes, tasa del número de vehículos por cada mil habitantes y el número de homicidios dolosos por cada mil habitantes</w:t>
      </w:r>
      <w:r w:rsidR="0072139B" w:rsidRPr="00CD677A">
        <w:rPr>
          <w:rFonts w:cs="Arial"/>
          <w:lang w:val="es-MX"/>
        </w:rPr>
        <w:t>.</w:t>
      </w:r>
      <w:r w:rsidR="001B5C1D" w:rsidRPr="00CD677A">
        <w:rPr>
          <w:rStyle w:val="Refdenotaalpie"/>
          <w:rFonts w:cs="Arial"/>
          <w:lang w:val="es-MX"/>
        </w:rPr>
        <w:footnoteReference w:id="7"/>
      </w:r>
    </w:p>
    <w:p w14:paraId="7C5BED19" w14:textId="2BC70701" w:rsidR="00360EC0" w:rsidRPr="00CD677A" w:rsidRDefault="00360EC0" w:rsidP="00360EC0">
      <w:pPr>
        <w:jc w:val="both"/>
        <w:rPr>
          <w:rFonts w:cs="Arial"/>
          <w:lang w:val="es-MX"/>
        </w:rPr>
      </w:pPr>
      <w:r w:rsidRPr="00CD677A">
        <w:rPr>
          <w:rFonts w:cs="Arial"/>
          <w:lang w:val="es-MX"/>
        </w:rPr>
        <w:t xml:space="preserve">El siguiente paso fue calcular el tiempo promedio de despacho de una llamada de emergencia al </w:t>
      </w:r>
      <w:r w:rsidR="009C4029" w:rsidRPr="00CD677A">
        <w:rPr>
          <w:rFonts w:cs="Arial"/>
          <w:lang w:val="es-MX"/>
        </w:rPr>
        <w:t xml:space="preserve">número </w:t>
      </w:r>
      <w:r w:rsidRPr="00CD677A">
        <w:rPr>
          <w:rFonts w:cs="Arial"/>
          <w:lang w:val="es-MX"/>
        </w:rPr>
        <w:t>9-1-1 por entidad federativa. Estos datos se obtuvieron de la “Evaluación a los Centros de Atención de Llamadas de Emergencia (CALLE) y propuesta para mejorar su servicio” realizad</w:t>
      </w:r>
      <w:r w:rsidR="009C4029" w:rsidRPr="00CD677A">
        <w:rPr>
          <w:rFonts w:cs="Arial"/>
          <w:lang w:val="es-MX"/>
        </w:rPr>
        <w:t>a</w:t>
      </w:r>
      <w:r w:rsidRPr="00CD677A">
        <w:rPr>
          <w:rFonts w:cs="Arial"/>
          <w:lang w:val="es-MX"/>
        </w:rPr>
        <w:t xml:space="preserve"> por la asociación civil “Causa en Común” en 2019. En dicha evaluación, no todas las entidades federativas reportaron sus tiempos de despacho y atención de llamadas al servicio de emergencia 9-1-1. Para poder estimar los tiempos de despacho, se hizo </w:t>
      </w:r>
      <w:r w:rsidR="00BC2251" w:rsidRPr="00CD677A">
        <w:rPr>
          <w:rFonts w:cs="Arial"/>
          <w:lang w:val="es-MX"/>
        </w:rPr>
        <w:t>un</w:t>
      </w:r>
      <w:r w:rsidRPr="00CD677A">
        <w:rPr>
          <w:rFonts w:cs="Arial"/>
          <w:lang w:val="es-MX"/>
        </w:rPr>
        <w:t xml:space="preserve"> modelo econométrico</w:t>
      </w:r>
      <w:r w:rsidR="004D4F66" w:rsidRPr="00CD677A">
        <w:rPr>
          <w:rFonts w:cs="Arial"/>
          <w:lang w:val="es-MX"/>
        </w:rPr>
        <w:t xml:space="preserve"> en dos etapas. En la primera etapa, se creó un modelo para estimar el tiempo de respuesta a llamadas de emergencia médica, </w:t>
      </w:r>
      <w:r w:rsidR="00BC2251" w:rsidRPr="00CD677A">
        <w:rPr>
          <w:rFonts w:cs="Arial"/>
          <w:lang w:val="es-MX"/>
        </w:rPr>
        <w:t>el cual incluyó</w:t>
      </w:r>
      <w:r w:rsidR="004D4F66" w:rsidRPr="00CD677A">
        <w:rPr>
          <w:rFonts w:cs="Arial"/>
          <w:lang w:val="es-MX"/>
        </w:rPr>
        <w:t xml:space="preserve"> el índice de pobreza y el número de vehículos para cada 1,000 habitantes</w:t>
      </w:r>
      <w:r w:rsidR="00BC2251" w:rsidRPr="00CD677A">
        <w:rPr>
          <w:rFonts w:cs="Arial"/>
          <w:lang w:val="es-MX"/>
        </w:rPr>
        <w:t xml:space="preserve"> como variables independientes</w:t>
      </w:r>
      <w:r w:rsidR="004D4F66" w:rsidRPr="00CD677A">
        <w:rPr>
          <w:rFonts w:cs="Arial"/>
          <w:lang w:val="es-MX"/>
        </w:rPr>
        <w:t xml:space="preserve">. En una segunda </w:t>
      </w:r>
      <w:r w:rsidR="00BC2251" w:rsidRPr="00CD677A">
        <w:rPr>
          <w:rFonts w:cs="Arial"/>
          <w:lang w:val="es-MX"/>
        </w:rPr>
        <w:t>fase</w:t>
      </w:r>
      <w:r w:rsidR="004D4F66" w:rsidRPr="00CD677A">
        <w:rPr>
          <w:rFonts w:cs="Arial"/>
          <w:lang w:val="es-MX"/>
        </w:rPr>
        <w:t xml:space="preserve">, las predicciones obtenidas </w:t>
      </w:r>
      <w:r w:rsidR="00BC2251" w:rsidRPr="00CD677A">
        <w:rPr>
          <w:rFonts w:cs="Arial"/>
          <w:lang w:val="es-MX"/>
        </w:rPr>
        <w:t>en el modelo anterior</w:t>
      </w:r>
      <w:r w:rsidR="004D4F66" w:rsidRPr="00CD677A">
        <w:rPr>
          <w:rFonts w:cs="Arial"/>
          <w:lang w:val="es-MX"/>
        </w:rPr>
        <w:t xml:space="preserve"> se usaron como insumo para poder hacer las predicciones de los tiempos de despacho para cada entidad federativa. </w:t>
      </w:r>
      <w:r w:rsidRPr="00CD677A">
        <w:rPr>
          <w:rFonts w:cs="Arial"/>
          <w:lang w:val="es-MX"/>
        </w:rPr>
        <w:t xml:space="preserve">Los tiempos de despacho por entidad federativa se muestran en la </w:t>
      </w:r>
      <w:r w:rsidR="00CC5FC0" w:rsidRPr="00CD677A">
        <w:rPr>
          <w:rFonts w:cs="Arial"/>
          <w:lang w:val="es-MX"/>
        </w:rPr>
        <w:fldChar w:fldCharType="begin"/>
      </w:r>
      <w:r w:rsidR="00CC5FC0" w:rsidRPr="00CD677A">
        <w:rPr>
          <w:rFonts w:cs="Arial"/>
          <w:lang w:val="es-MX"/>
        </w:rPr>
        <w:instrText xml:space="preserve"> REF _Ref59176371 \h </w:instrText>
      </w:r>
      <w:r w:rsidR="00CC5FC0" w:rsidRPr="00CD677A">
        <w:rPr>
          <w:rFonts w:cs="Arial"/>
          <w:lang w:val="es-MX"/>
        </w:rPr>
      </w:r>
      <w:r w:rsidR="00CC5FC0" w:rsidRPr="00CD677A">
        <w:rPr>
          <w:rFonts w:cs="Arial"/>
          <w:lang w:val="es-MX"/>
        </w:rPr>
        <w:fldChar w:fldCharType="separate"/>
      </w:r>
      <w:r w:rsidR="00FA3E65" w:rsidRPr="00CD677A">
        <w:rPr>
          <w:lang w:val="es-MX"/>
        </w:rPr>
        <w:t xml:space="preserve">Tabla </w:t>
      </w:r>
      <w:r w:rsidR="00FA3E65" w:rsidRPr="00CD677A">
        <w:rPr>
          <w:noProof/>
          <w:lang w:val="es-MX"/>
        </w:rPr>
        <w:t>2</w:t>
      </w:r>
      <w:r w:rsidR="00CC5FC0" w:rsidRPr="00CD677A">
        <w:rPr>
          <w:rFonts w:cs="Arial"/>
          <w:lang w:val="es-MX"/>
        </w:rPr>
        <w:fldChar w:fldCharType="end"/>
      </w:r>
      <w:r w:rsidRPr="00CD677A">
        <w:rPr>
          <w:rFonts w:cs="Arial"/>
          <w:lang w:val="es-MX"/>
        </w:rPr>
        <w:t>.</w:t>
      </w:r>
    </w:p>
    <w:p w14:paraId="64079864" w14:textId="38DEBF49" w:rsidR="00946765" w:rsidRPr="00CD677A" w:rsidRDefault="00CC5FC0" w:rsidP="00CC5FC0">
      <w:pPr>
        <w:pStyle w:val="Descripcin"/>
        <w:keepNext/>
        <w:jc w:val="center"/>
        <w:rPr>
          <w:lang w:val="es-MX"/>
        </w:rPr>
      </w:pPr>
      <w:bookmarkStart w:id="15" w:name="_Ref59176371"/>
      <w:bookmarkStart w:id="16" w:name="_Ref59088805"/>
      <w:bookmarkStart w:id="17" w:name="_Toc59090315"/>
      <w:bookmarkStart w:id="18" w:name="_Toc60266549"/>
      <w:r w:rsidRPr="00CD677A">
        <w:rPr>
          <w:lang w:val="es-MX"/>
        </w:rPr>
        <w:t xml:space="preserve">Tabla </w:t>
      </w:r>
      <w:r w:rsidRPr="00CD677A">
        <w:fldChar w:fldCharType="begin"/>
      </w:r>
      <w:r w:rsidRPr="00CD677A">
        <w:rPr>
          <w:lang w:val="es-MX"/>
        </w:rPr>
        <w:instrText xml:space="preserve"> SEQ Tabla \* ARABIC </w:instrText>
      </w:r>
      <w:r w:rsidRPr="00CD677A">
        <w:fldChar w:fldCharType="separate"/>
      </w:r>
      <w:r w:rsidR="007C342F" w:rsidRPr="00CD677A">
        <w:rPr>
          <w:noProof/>
          <w:lang w:val="es-MX"/>
        </w:rPr>
        <w:t>2</w:t>
      </w:r>
      <w:r w:rsidRPr="00CD677A">
        <w:fldChar w:fldCharType="end"/>
      </w:r>
      <w:bookmarkEnd w:id="15"/>
      <w:r w:rsidRPr="00CD677A">
        <w:rPr>
          <w:lang w:val="es-MX"/>
        </w:rPr>
        <w:t>: Tiempo promedio de despacho de llamadas al servicio de emergencia 9-1-1, por entidad federativa</w:t>
      </w:r>
      <w:bookmarkEnd w:id="16"/>
      <w:bookmarkEnd w:id="17"/>
      <w:bookmarkEnd w:id="18"/>
    </w:p>
    <w:tbl>
      <w:tblPr>
        <w:tblW w:w="9360" w:type="dxa"/>
        <w:jc w:val="center"/>
        <w:tblCellMar>
          <w:left w:w="70" w:type="dxa"/>
          <w:right w:w="70" w:type="dxa"/>
        </w:tblCellMar>
        <w:tblLook w:val="04A0" w:firstRow="1" w:lastRow="0" w:firstColumn="1" w:lastColumn="0" w:noHBand="0" w:noVBand="1"/>
      </w:tblPr>
      <w:tblGrid>
        <w:gridCol w:w="2160"/>
        <w:gridCol w:w="2520"/>
        <w:gridCol w:w="2160"/>
        <w:gridCol w:w="2520"/>
      </w:tblGrid>
      <w:tr w:rsidR="00CD677A" w:rsidRPr="002078E4" w14:paraId="23A42191" w14:textId="77777777" w:rsidTr="00946765">
        <w:trPr>
          <w:trHeight w:val="276"/>
          <w:jc w:val="center"/>
        </w:trPr>
        <w:tc>
          <w:tcPr>
            <w:tcW w:w="216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14:paraId="5EA0BBAB" w14:textId="77777777" w:rsidR="00357716" w:rsidRPr="00CD677A" w:rsidRDefault="004D4F66" w:rsidP="00357716">
            <w:pPr>
              <w:spacing w:after="0" w:line="240" w:lineRule="auto"/>
              <w:rPr>
                <w:rFonts w:eastAsia="Times New Roman" w:cs="Arial"/>
                <w:b/>
                <w:bCs/>
                <w:lang w:eastAsia="es-MX"/>
              </w:rPr>
            </w:pPr>
            <w:proofErr w:type="spellStart"/>
            <w:r w:rsidRPr="00CD677A">
              <w:rPr>
                <w:rFonts w:eastAsia="Times New Roman" w:cs="Arial"/>
                <w:b/>
                <w:bCs/>
                <w:lang w:eastAsia="es-MX"/>
              </w:rPr>
              <w:t>Entidad</w:t>
            </w:r>
            <w:proofErr w:type="spellEnd"/>
            <w:r w:rsidRPr="00CD677A">
              <w:rPr>
                <w:rFonts w:eastAsia="Times New Roman" w:cs="Arial"/>
                <w:b/>
                <w:bCs/>
                <w:lang w:eastAsia="es-MX"/>
              </w:rPr>
              <w:t xml:space="preserve"> </w:t>
            </w:r>
          </w:p>
          <w:p w14:paraId="5E905904" w14:textId="61B101D9" w:rsidR="004D4F66" w:rsidRPr="00CD677A" w:rsidRDefault="004D4F66" w:rsidP="00357716">
            <w:pPr>
              <w:spacing w:after="0" w:line="240" w:lineRule="auto"/>
              <w:rPr>
                <w:rFonts w:eastAsia="Times New Roman" w:cs="Arial"/>
                <w:b/>
                <w:bCs/>
                <w:lang w:eastAsia="es-MX"/>
              </w:rPr>
            </w:pPr>
            <w:proofErr w:type="spellStart"/>
            <w:r w:rsidRPr="00CD677A">
              <w:rPr>
                <w:rFonts w:eastAsia="Times New Roman" w:cs="Arial"/>
                <w:b/>
                <w:bCs/>
                <w:lang w:eastAsia="es-MX"/>
              </w:rPr>
              <w:t>Federativa</w:t>
            </w:r>
            <w:proofErr w:type="spellEnd"/>
          </w:p>
        </w:tc>
        <w:tc>
          <w:tcPr>
            <w:tcW w:w="2520" w:type="dxa"/>
            <w:tcBorders>
              <w:top w:val="single" w:sz="4" w:space="0" w:color="auto"/>
              <w:left w:val="nil"/>
              <w:bottom w:val="single" w:sz="4" w:space="0" w:color="auto"/>
              <w:right w:val="single" w:sz="4" w:space="0" w:color="auto"/>
            </w:tcBorders>
            <w:shd w:val="clear" w:color="auto" w:fill="000000" w:themeFill="text1"/>
            <w:noWrap/>
            <w:vAlign w:val="bottom"/>
            <w:hideMark/>
          </w:tcPr>
          <w:p w14:paraId="62B3D5C7" w14:textId="1CE6D388" w:rsidR="004D4F66" w:rsidRPr="00CD677A" w:rsidRDefault="004D4F66" w:rsidP="001D7514">
            <w:pPr>
              <w:spacing w:after="0" w:line="240" w:lineRule="auto"/>
              <w:jc w:val="center"/>
              <w:rPr>
                <w:rFonts w:eastAsia="Times New Roman" w:cs="Arial"/>
                <w:b/>
                <w:bCs/>
                <w:lang w:val="es-MX" w:eastAsia="es-MX"/>
              </w:rPr>
            </w:pPr>
            <w:r w:rsidRPr="00CD677A">
              <w:rPr>
                <w:rFonts w:eastAsia="Times New Roman" w:cs="Arial"/>
                <w:b/>
                <w:bCs/>
                <w:lang w:val="es-MX" w:eastAsia="es-MX"/>
              </w:rPr>
              <w:t>Tiempo promedio de despacho</w:t>
            </w:r>
            <w:r w:rsidR="009A3022" w:rsidRPr="00CD677A">
              <w:rPr>
                <w:rFonts w:eastAsia="Times New Roman" w:cs="Arial"/>
                <w:b/>
                <w:bCs/>
                <w:lang w:val="es-MX" w:eastAsia="es-MX"/>
              </w:rPr>
              <w:t xml:space="preserve"> (minutos)</w:t>
            </w:r>
          </w:p>
        </w:tc>
        <w:tc>
          <w:tcPr>
            <w:tcW w:w="2160" w:type="dxa"/>
            <w:tcBorders>
              <w:top w:val="single" w:sz="4" w:space="0" w:color="auto"/>
              <w:left w:val="nil"/>
              <w:bottom w:val="single" w:sz="4" w:space="0" w:color="auto"/>
              <w:right w:val="single" w:sz="4" w:space="0" w:color="auto"/>
            </w:tcBorders>
            <w:shd w:val="clear" w:color="auto" w:fill="000000" w:themeFill="text1"/>
            <w:noWrap/>
            <w:vAlign w:val="bottom"/>
            <w:hideMark/>
          </w:tcPr>
          <w:p w14:paraId="2DE9E2EC" w14:textId="77777777" w:rsidR="00357716" w:rsidRPr="00CD677A" w:rsidRDefault="004D4F66" w:rsidP="00357716">
            <w:pPr>
              <w:spacing w:after="0" w:line="240" w:lineRule="auto"/>
              <w:rPr>
                <w:rFonts w:eastAsia="Times New Roman" w:cs="Arial"/>
                <w:b/>
                <w:bCs/>
                <w:lang w:eastAsia="es-MX"/>
              </w:rPr>
            </w:pPr>
            <w:proofErr w:type="spellStart"/>
            <w:r w:rsidRPr="00CD677A">
              <w:rPr>
                <w:rFonts w:eastAsia="Times New Roman" w:cs="Arial"/>
                <w:b/>
                <w:bCs/>
                <w:lang w:eastAsia="es-MX"/>
              </w:rPr>
              <w:t>Entidad</w:t>
            </w:r>
            <w:proofErr w:type="spellEnd"/>
            <w:r w:rsidRPr="00CD677A">
              <w:rPr>
                <w:rFonts w:eastAsia="Times New Roman" w:cs="Arial"/>
                <w:b/>
                <w:bCs/>
                <w:lang w:eastAsia="es-MX"/>
              </w:rPr>
              <w:t xml:space="preserve"> </w:t>
            </w:r>
          </w:p>
          <w:p w14:paraId="281D1FA4" w14:textId="574C8728" w:rsidR="004D4F66" w:rsidRPr="00CD677A" w:rsidRDefault="004D4F66" w:rsidP="00357716">
            <w:pPr>
              <w:spacing w:after="0" w:line="240" w:lineRule="auto"/>
              <w:rPr>
                <w:rFonts w:eastAsia="Times New Roman" w:cs="Arial"/>
                <w:b/>
                <w:bCs/>
                <w:lang w:eastAsia="es-MX"/>
              </w:rPr>
            </w:pPr>
            <w:proofErr w:type="spellStart"/>
            <w:r w:rsidRPr="00CD677A">
              <w:rPr>
                <w:rFonts w:eastAsia="Times New Roman" w:cs="Arial"/>
                <w:b/>
                <w:bCs/>
                <w:lang w:eastAsia="es-MX"/>
              </w:rPr>
              <w:t>Federativa</w:t>
            </w:r>
            <w:proofErr w:type="spellEnd"/>
          </w:p>
        </w:tc>
        <w:tc>
          <w:tcPr>
            <w:tcW w:w="2520" w:type="dxa"/>
            <w:tcBorders>
              <w:top w:val="single" w:sz="4" w:space="0" w:color="auto"/>
              <w:left w:val="nil"/>
              <w:bottom w:val="single" w:sz="4" w:space="0" w:color="auto"/>
              <w:right w:val="single" w:sz="4" w:space="0" w:color="auto"/>
            </w:tcBorders>
            <w:shd w:val="clear" w:color="auto" w:fill="000000" w:themeFill="text1"/>
            <w:noWrap/>
            <w:vAlign w:val="bottom"/>
            <w:hideMark/>
          </w:tcPr>
          <w:p w14:paraId="0053A316" w14:textId="34BE77BA" w:rsidR="004D4F66" w:rsidRPr="00CD677A" w:rsidRDefault="004D4F66" w:rsidP="001D7514">
            <w:pPr>
              <w:spacing w:after="0" w:line="240" w:lineRule="auto"/>
              <w:jc w:val="center"/>
              <w:rPr>
                <w:rFonts w:eastAsia="Times New Roman" w:cs="Arial"/>
                <w:b/>
                <w:bCs/>
                <w:lang w:val="es-MX" w:eastAsia="es-MX"/>
              </w:rPr>
            </w:pPr>
            <w:r w:rsidRPr="00CD677A">
              <w:rPr>
                <w:rFonts w:eastAsia="Times New Roman" w:cs="Arial"/>
                <w:b/>
                <w:bCs/>
                <w:lang w:val="es-MX" w:eastAsia="es-MX"/>
              </w:rPr>
              <w:t>Tiempo promedio de despacho</w:t>
            </w:r>
            <w:r w:rsidR="009A3022" w:rsidRPr="00CD677A">
              <w:rPr>
                <w:rFonts w:eastAsia="Times New Roman" w:cs="Arial"/>
                <w:b/>
                <w:bCs/>
                <w:lang w:val="es-MX" w:eastAsia="es-MX"/>
              </w:rPr>
              <w:t xml:space="preserve"> (minutos)</w:t>
            </w:r>
          </w:p>
        </w:tc>
      </w:tr>
      <w:tr w:rsidR="00CD677A" w:rsidRPr="00CD677A" w14:paraId="03BBBE23" w14:textId="77777777" w:rsidTr="00946765">
        <w:trPr>
          <w:trHeight w:val="276"/>
          <w:jc w:val="center"/>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AA86F59" w14:textId="77777777" w:rsidR="004D4F66" w:rsidRPr="00CD677A" w:rsidRDefault="004D4F66" w:rsidP="001D7514">
            <w:pPr>
              <w:spacing w:after="0" w:line="240" w:lineRule="auto"/>
              <w:rPr>
                <w:rFonts w:eastAsia="Times New Roman" w:cs="Arial"/>
                <w:lang w:eastAsia="es-MX"/>
              </w:rPr>
            </w:pPr>
            <w:r w:rsidRPr="00CD677A">
              <w:rPr>
                <w:rFonts w:eastAsia="Times New Roman" w:cs="Arial"/>
                <w:lang w:eastAsia="es-MX"/>
              </w:rPr>
              <w:t>Nuevo León</w:t>
            </w:r>
          </w:p>
        </w:tc>
        <w:tc>
          <w:tcPr>
            <w:tcW w:w="2520" w:type="dxa"/>
            <w:tcBorders>
              <w:top w:val="nil"/>
              <w:left w:val="nil"/>
              <w:bottom w:val="single" w:sz="4" w:space="0" w:color="auto"/>
              <w:right w:val="single" w:sz="4" w:space="0" w:color="auto"/>
            </w:tcBorders>
            <w:shd w:val="clear" w:color="auto" w:fill="auto"/>
            <w:noWrap/>
            <w:vAlign w:val="bottom"/>
            <w:hideMark/>
          </w:tcPr>
          <w:p w14:paraId="5AC48FFC" w14:textId="77777777" w:rsidR="004D4F66" w:rsidRPr="00CD677A" w:rsidRDefault="004D4F66" w:rsidP="001D7514">
            <w:pPr>
              <w:spacing w:after="0" w:line="240" w:lineRule="auto"/>
              <w:jc w:val="center"/>
              <w:rPr>
                <w:rFonts w:eastAsia="Times New Roman" w:cs="Arial"/>
                <w:lang w:eastAsia="es-MX"/>
              </w:rPr>
            </w:pPr>
            <w:r w:rsidRPr="00CD677A">
              <w:rPr>
                <w:rFonts w:eastAsia="Times New Roman" w:cs="Arial"/>
                <w:lang w:eastAsia="es-MX"/>
              </w:rPr>
              <w:t>2.445</w:t>
            </w:r>
          </w:p>
        </w:tc>
        <w:tc>
          <w:tcPr>
            <w:tcW w:w="2160" w:type="dxa"/>
            <w:tcBorders>
              <w:top w:val="nil"/>
              <w:left w:val="nil"/>
              <w:bottom w:val="single" w:sz="4" w:space="0" w:color="auto"/>
              <w:right w:val="single" w:sz="4" w:space="0" w:color="auto"/>
            </w:tcBorders>
            <w:shd w:val="clear" w:color="auto" w:fill="auto"/>
            <w:noWrap/>
            <w:vAlign w:val="bottom"/>
            <w:hideMark/>
          </w:tcPr>
          <w:p w14:paraId="41D48A8B" w14:textId="77777777" w:rsidR="004D4F66" w:rsidRPr="00CD677A" w:rsidRDefault="004D4F66" w:rsidP="001D7514">
            <w:pPr>
              <w:spacing w:after="0" w:line="240" w:lineRule="auto"/>
              <w:rPr>
                <w:rFonts w:eastAsia="Times New Roman" w:cs="Arial"/>
                <w:lang w:eastAsia="es-MX"/>
              </w:rPr>
            </w:pPr>
            <w:r w:rsidRPr="00CD677A">
              <w:rPr>
                <w:rFonts w:eastAsia="Times New Roman" w:cs="Arial"/>
                <w:lang w:eastAsia="es-MX"/>
              </w:rPr>
              <w:t>Zacatecas</w:t>
            </w:r>
          </w:p>
        </w:tc>
        <w:tc>
          <w:tcPr>
            <w:tcW w:w="2520" w:type="dxa"/>
            <w:tcBorders>
              <w:top w:val="nil"/>
              <w:left w:val="nil"/>
              <w:bottom w:val="single" w:sz="4" w:space="0" w:color="auto"/>
              <w:right w:val="single" w:sz="4" w:space="0" w:color="auto"/>
            </w:tcBorders>
            <w:shd w:val="clear" w:color="auto" w:fill="auto"/>
            <w:noWrap/>
            <w:vAlign w:val="bottom"/>
            <w:hideMark/>
          </w:tcPr>
          <w:p w14:paraId="11D3C1BA" w14:textId="77777777" w:rsidR="004D4F66" w:rsidRPr="00CD677A" w:rsidRDefault="004D4F66" w:rsidP="001D7514">
            <w:pPr>
              <w:spacing w:after="0" w:line="240" w:lineRule="auto"/>
              <w:jc w:val="center"/>
              <w:rPr>
                <w:rFonts w:eastAsia="Times New Roman" w:cs="Arial"/>
                <w:lang w:eastAsia="es-MX"/>
              </w:rPr>
            </w:pPr>
            <w:r w:rsidRPr="00CD677A">
              <w:rPr>
                <w:rFonts w:eastAsia="Times New Roman" w:cs="Arial"/>
                <w:lang w:eastAsia="es-MX"/>
              </w:rPr>
              <w:t>3.413</w:t>
            </w:r>
          </w:p>
        </w:tc>
      </w:tr>
      <w:tr w:rsidR="00CD677A" w:rsidRPr="00CD677A" w14:paraId="06A7E287" w14:textId="77777777" w:rsidTr="00946765">
        <w:trPr>
          <w:trHeight w:val="276"/>
          <w:jc w:val="center"/>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479F5B8" w14:textId="77777777" w:rsidR="004D4F66" w:rsidRPr="00CD677A" w:rsidRDefault="004D4F66" w:rsidP="001D7514">
            <w:pPr>
              <w:spacing w:after="0" w:line="240" w:lineRule="auto"/>
              <w:rPr>
                <w:rFonts w:eastAsia="Times New Roman" w:cs="Arial"/>
                <w:lang w:eastAsia="es-MX"/>
              </w:rPr>
            </w:pPr>
            <w:r w:rsidRPr="00CD677A">
              <w:rPr>
                <w:rFonts w:eastAsia="Times New Roman" w:cs="Arial"/>
                <w:lang w:eastAsia="es-MX"/>
              </w:rPr>
              <w:t>Coahuila</w:t>
            </w:r>
          </w:p>
        </w:tc>
        <w:tc>
          <w:tcPr>
            <w:tcW w:w="2520" w:type="dxa"/>
            <w:tcBorders>
              <w:top w:val="nil"/>
              <w:left w:val="nil"/>
              <w:bottom w:val="single" w:sz="4" w:space="0" w:color="auto"/>
              <w:right w:val="single" w:sz="4" w:space="0" w:color="auto"/>
            </w:tcBorders>
            <w:shd w:val="clear" w:color="auto" w:fill="auto"/>
            <w:noWrap/>
            <w:vAlign w:val="bottom"/>
            <w:hideMark/>
          </w:tcPr>
          <w:p w14:paraId="65D465BD" w14:textId="77777777" w:rsidR="004D4F66" w:rsidRPr="00CD677A" w:rsidRDefault="004D4F66" w:rsidP="001D7514">
            <w:pPr>
              <w:spacing w:after="0" w:line="240" w:lineRule="auto"/>
              <w:jc w:val="center"/>
              <w:rPr>
                <w:rFonts w:eastAsia="Times New Roman" w:cs="Arial"/>
                <w:lang w:eastAsia="es-MX"/>
              </w:rPr>
            </w:pPr>
            <w:r w:rsidRPr="00CD677A">
              <w:rPr>
                <w:rFonts w:eastAsia="Times New Roman" w:cs="Arial"/>
                <w:lang w:eastAsia="es-MX"/>
              </w:rPr>
              <w:t>2.676</w:t>
            </w:r>
          </w:p>
        </w:tc>
        <w:tc>
          <w:tcPr>
            <w:tcW w:w="2160" w:type="dxa"/>
            <w:tcBorders>
              <w:top w:val="nil"/>
              <w:left w:val="nil"/>
              <w:bottom w:val="single" w:sz="4" w:space="0" w:color="auto"/>
              <w:right w:val="single" w:sz="4" w:space="0" w:color="auto"/>
            </w:tcBorders>
            <w:shd w:val="clear" w:color="auto" w:fill="auto"/>
            <w:noWrap/>
            <w:vAlign w:val="bottom"/>
            <w:hideMark/>
          </w:tcPr>
          <w:p w14:paraId="204FF1F5" w14:textId="77777777" w:rsidR="004D4F66" w:rsidRPr="00CD677A" w:rsidRDefault="004D4F66" w:rsidP="001D7514">
            <w:pPr>
              <w:spacing w:after="0" w:line="240" w:lineRule="auto"/>
              <w:rPr>
                <w:rFonts w:eastAsia="Times New Roman" w:cs="Arial"/>
                <w:lang w:eastAsia="es-MX"/>
              </w:rPr>
            </w:pPr>
            <w:r w:rsidRPr="00CD677A">
              <w:rPr>
                <w:rFonts w:eastAsia="Times New Roman" w:cs="Arial"/>
                <w:lang w:eastAsia="es-MX"/>
              </w:rPr>
              <w:t>Campeche</w:t>
            </w:r>
          </w:p>
        </w:tc>
        <w:tc>
          <w:tcPr>
            <w:tcW w:w="2520" w:type="dxa"/>
            <w:tcBorders>
              <w:top w:val="nil"/>
              <w:left w:val="nil"/>
              <w:bottom w:val="single" w:sz="4" w:space="0" w:color="auto"/>
              <w:right w:val="single" w:sz="4" w:space="0" w:color="auto"/>
            </w:tcBorders>
            <w:shd w:val="clear" w:color="auto" w:fill="auto"/>
            <w:noWrap/>
            <w:vAlign w:val="bottom"/>
            <w:hideMark/>
          </w:tcPr>
          <w:p w14:paraId="360205DE" w14:textId="77777777" w:rsidR="004D4F66" w:rsidRPr="00CD677A" w:rsidRDefault="004D4F66" w:rsidP="001D7514">
            <w:pPr>
              <w:spacing w:after="0" w:line="240" w:lineRule="auto"/>
              <w:jc w:val="center"/>
              <w:rPr>
                <w:rFonts w:eastAsia="Times New Roman" w:cs="Arial"/>
                <w:lang w:eastAsia="es-MX"/>
              </w:rPr>
            </w:pPr>
            <w:r w:rsidRPr="00CD677A">
              <w:rPr>
                <w:rFonts w:eastAsia="Times New Roman" w:cs="Arial"/>
                <w:lang w:eastAsia="es-MX"/>
              </w:rPr>
              <w:t>3.415</w:t>
            </w:r>
          </w:p>
        </w:tc>
      </w:tr>
      <w:tr w:rsidR="00CD677A" w:rsidRPr="00CD677A" w14:paraId="718F40E9" w14:textId="77777777" w:rsidTr="00946765">
        <w:trPr>
          <w:trHeight w:val="276"/>
          <w:jc w:val="center"/>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1AA1674" w14:textId="77777777" w:rsidR="004D4F66" w:rsidRPr="00CD677A" w:rsidRDefault="004D4F66" w:rsidP="001D7514">
            <w:pPr>
              <w:spacing w:after="0" w:line="240" w:lineRule="auto"/>
              <w:rPr>
                <w:rFonts w:eastAsia="Times New Roman" w:cs="Arial"/>
                <w:lang w:eastAsia="es-MX"/>
              </w:rPr>
            </w:pPr>
            <w:r w:rsidRPr="00CD677A">
              <w:rPr>
                <w:rFonts w:eastAsia="Times New Roman" w:cs="Arial"/>
                <w:lang w:eastAsia="es-MX"/>
              </w:rPr>
              <w:t>Baja California Sur</w:t>
            </w:r>
          </w:p>
        </w:tc>
        <w:tc>
          <w:tcPr>
            <w:tcW w:w="2520" w:type="dxa"/>
            <w:tcBorders>
              <w:top w:val="nil"/>
              <w:left w:val="nil"/>
              <w:bottom w:val="single" w:sz="4" w:space="0" w:color="auto"/>
              <w:right w:val="single" w:sz="4" w:space="0" w:color="auto"/>
            </w:tcBorders>
            <w:shd w:val="clear" w:color="auto" w:fill="auto"/>
            <w:noWrap/>
            <w:vAlign w:val="bottom"/>
            <w:hideMark/>
          </w:tcPr>
          <w:p w14:paraId="252C4FF0" w14:textId="77777777" w:rsidR="004D4F66" w:rsidRPr="00CD677A" w:rsidRDefault="004D4F66" w:rsidP="001D7514">
            <w:pPr>
              <w:spacing w:after="0" w:line="240" w:lineRule="auto"/>
              <w:jc w:val="center"/>
              <w:rPr>
                <w:rFonts w:eastAsia="Times New Roman" w:cs="Arial"/>
                <w:lang w:eastAsia="es-MX"/>
              </w:rPr>
            </w:pPr>
            <w:r w:rsidRPr="00CD677A">
              <w:rPr>
                <w:rFonts w:eastAsia="Times New Roman" w:cs="Arial"/>
                <w:lang w:eastAsia="es-MX"/>
              </w:rPr>
              <w:t>2.840</w:t>
            </w:r>
          </w:p>
        </w:tc>
        <w:tc>
          <w:tcPr>
            <w:tcW w:w="2160" w:type="dxa"/>
            <w:tcBorders>
              <w:top w:val="nil"/>
              <w:left w:val="nil"/>
              <w:bottom w:val="single" w:sz="4" w:space="0" w:color="auto"/>
              <w:right w:val="single" w:sz="4" w:space="0" w:color="auto"/>
            </w:tcBorders>
            <w:shd w:val="clear" w:color="auto" w:fill="auto"/>
            <w:noWrap/>
            <w:vAlign w:val="bottom"/>
            <w:hideMark/>
          </w:tcPr>
          <w:p w14:paraId="30035DF7" w14:textId="77777777" w:rsidR="004D4F66" w:rsidRPr="00CD677A" w:rsidRDefault="004D4F66" w:rsidP="001D7514">
            <w:pPr>
              <w:spacing w:after="0" w:line="240" w:lineRule="auto"/>
              <w:rPr>
                <w:rFonts w:eastAsia="Times New Roman" w:cs="Arial"/>
                <w:lang w:eastAsia="es-MX"/>
              </w:rPr>
            </w:pPr>
            <w:r w:rsidRPr="00CD677A">
              <w:rPr>
                <w:rFonts w:eastAsia="Times New Roman" w:cs="Arial"/>
                <w:lang w:eastAsia="es-MX"/>
              </w:rPr>
              <w:t>Yucatán</w:t>
            </w:r>
          </w:p>
        </w:tc>
        <w:tc>
          <w:tcPr>
            <w:tcW w:w="2520" w:type="dxa"/>
            <w:tcBorders>
              <w:top w:val="nil"/>
              <w:left w:val="nil"/>
              <w:bottom w:val="single" w:sz="4" w:space="0" w:color="auto"/>
              <w:right w:val="single" w:sz="4" w:space="0" w:color="auto"/>
            </w:tcBorders>
            <w:shd w:val="clear" w:color="auto" w:fill="auto"/>
            <w:noWrap/>
            <w:vAlign w:val="bottom"/>
            <w:hideMark/>
          </w:tcPr>
          <w:p w14:paraId="0C3893EA" w14:textId="77777777" w:rsidR="004D4F66" w:rsidRPr="00CD677A" w:rsidRDefault="004D4F66" w:rsidP="001D7514">
            <w:pPr>
              <w:spacing w:after="0" w:line="240" w:lineRule="auto"/>
              <w:jc w:val="center"/>
              <w:rPr>
                <w:rFonts w:eastAsia="Times New Roman" w:cs="Arial"/>
                <w:lang w:eastAsia="es-MX"/>
              </w:rPr>
            </w:pPr>
            <w:r w:rsidRPr="00CD677A">
              <w:rPr>
                <w:rFonts w:eastAsia="Times New Roman" w:cs="Arial"/>
                <w:lang w:eastAsia="es-MX"/>
              </w:rPr>
              <w:t>3.427</w:t>
            </w:r>
          </w:p>
        </w:tc>
      </w:tr>
      <w:tr w:rsidR="00CD677A" w:rsidRPr="00CD677A" w14:paraId="0F5D060C" w14:textId="77777777" w:rsidTr="00946765">
        <w:trPr>
          <w:trHeight w:val="276"/>
          <w:jc w:val="center"/>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FBA20BC" w14:textId="77777777" w:rsidR="004D4F66" w:rsidRPr="00CD677A" w:rsidRDefault="004D4F66" w:rsidP="001D7514">
            <w:pPr>
              <w:spacing w:after="0" w:line="240" w:lineRule="auto"/>
              <w:rPr>
                <w:rFonts w:eastAsia="Times New Roman" w:cs="Arial"/>
                <w:lang w:eastAsia="es-MX"/>
              </w:rPr>
            </w:pPr>
            <w:r w:rsidRPr="00CD677A">
              <w:rPr>
                <w:rFonts w:eastAsia="Times New Roman" w:cs="Arial"/>
                <w:lang w:eastAsia="es-MX"/>
              </w:rPr>
              <w:t>Querétaro</w:t>
            </w:r>
          </w:p>
        </w:tc>
        <w:tc>
          <w:tcPr>
            <w:tcW w:w="2520" w:type="dxa"/>
            <w:tcBorders>
              <w:top w:val="nil"/>
              <w:left w:val="nil"/>
              <w:bottom w:val="single" w:sz="4" w:space="0" w:color="auto"/>
              <w:right w:val="single" w:sz="4" w:space="0" w:color="auto"/>
            </w:tcBorders>
            <w:shd w:val="clear" w:color="auto" w:fill="auto"/>
            <w:noWrap/>
            <w:vAlign w:val="bottom"/>
            <w:hideMark/>
          </w:tcPr>
          <w:p w14:paraId="428689F7" w14:textId="77777777" w:rsidR="004D4F66" w:rsidRPr="00CD677A" w:rsidRDefault="004D4F66" w:rsidP="001D7514">
            <w:pPr>
              <w:spacing w:after="0" w:line="240" w:lineRule="auto"/>
              <w:jc w:val="center"/>
              <w:rPr>
                <w:rFonts w:eastAsia="Times New Roman" w:cs="Arial"/>
                <w:lang w:eastAsia="es-MX"/>
              </w:rPr>
            </w:pPr>
            <w:r w:rsidRPr="00CD677A">
              <w:rPr>
                <w:rFonts w:eastAsia="Times New Roman" w:cs="Arial"/>
                <w:lang w:eastAsia="es-MX"/>
              </w:rPr>
              <w:t>2.939</w:t>
            </w:r>
          </w:p>
        </w:tc>
        <w:tc>
          <w:tcPr>
            <w:tcW w:w="2160" w:type="dxa"/>
            <w:tcBorders>
              <w:top w:val="nil"/>
              <w:left w:val="nil"/>
              <w:bottom w:val="single" w:sz="4" w:space="0" w:color="auto"/>
              <w:right w:val="single" w:sz="4" w:space="0" w:color="auto"/>
            </w:tcBorders>
            <w:shd w:val="clear" w:color="auto" w:fill="auto"/>
            <w:noWrap/>
            <w:vAlign w:val="bottom"/>
            <w:hideMark/>
          </w:tcPr>
          <w:p w14:paraId="3E678F03" w14:textId="77777777" w:rsidR="004D4F66" w:rsidRPr="00CD677A" w:rsidRDefault="004D4F66" w:rsidP="001D7514">
            <w:pPr>
              <w:spacing w:after="0" w:line="240" w:lineRule="auto"/>
              <w:rPr>
                <w:rFonts w:eastAsia="Times New Roman" w:cs="Arial"/>
                <w:lang w:eastAsia="es-MX"/>
              </w:rPr>
            </w:pPr>
            <w:r w:rsidRPr="00CD677A">
              <w:rPr>
                <w:rFonts w:eastAsia="Times New Roman" w:cs="Arial"/>
                <w:lang w:eastAsia="es-MX"/>
              </w:rPr>
              <w:t>Chiapas</w:t>
            </w:r>
          </w:p>
        </w:tc>
        <w:tc>
          <w:tcPr>
            <w:tcW w:w="2520" w:type="dxa"/>
            <w:tcBorders>
              <w:top w:val="nil"/>
              <w:left w:val="nil"/>
              <w:bottom w:val="single" w:sz="4" w:space="0" w:color="auto"/>
              <w:right w:val="single" w:sz="4" w:space="0" w:color="auto"/>
            </w:tcBorders>
            <w:shd w:val="clear" w:color="auto" w:fill="auto"/>
            <w:noWrap/>
            <w:vAlign w:val="bottom"/>
            <w:hideMark/>
          </w:tcPr>
          <w:p w14:paraId="25E64E78" w14:textId="77777777" w:rsidR="004D4F66" w:rsidRPr="00CD677A" w:rsidRDefault="004D4F66" w:rsidP="001D7514">
            <w:pPr>
              <w:spacing w:after="0" w:line="240" w:lineRule="auto"/>
              <w:jc w:val="center"/>
              <w:rPr>
                <w:rFonts w:eastAsia="Times New Roman" w:cs="Arial"/>
                <w:lang w:eastAsia="es-MX"/>
              </w:rPr>
            </w:pPr>
            <w:r w:rsidRPr="00CD677A">
              <w:rPr>
                <w:rFonts w:eastAsia="Times New Roman" w:cs="Arial"/>
                <w:lang w:eastAsia="es-MX"/>
              </w:rPr>
              <w:t>3.434</w:t>
            </w:r>
          </w:p>
        </w:tc>
      </w:tr>
      <w:tr w:rsidR="00CD677A" w:rsidRPr="00CD677A" w14:paraId="742D1861" w14:textId="77777777" w:rsidTr="00946765">
        <w:trPr>
          <w:trHeight w:val="276"/>
          <w:jc w:val="center"/>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EBDB387" w14:textId="77777777" w:rsidR="004D4F66" w:rsidRPr="00CD677A" w:rsidRDefault="004D4F66" w:rsidP="001D7514">
            <w:pPr>
              <w:spacing w:after="0" w:line="240" w:lineRule="auto"/>
              <w:rPr>
                <w:rFonts w:eastAsia="Times New Roman" w:cs="Arial"/>
                <w:lang w:eastAsia="es-MX"/>
              </w:rPr>
            </w:pPr>
            <w:r w:rsidRPr="00CD677A">
              <w:rPr>
                <w:rFonts w:eastAsia="Times New Roman" w:cs="Arial"/>
                <w:lang w:eastAsia="es-MX"/>
              </w:rPr>
              <w:t>Baja California</w:t>
            </w:r>
          </w:p>
        </w:tc>
        <w:tc>
          <w:tcPr>
            <w:tcW w:w="2520" w:type="dxa"/>
            <w:tcBorders>
              <w:top w:val="nil"/>
              <w:left w:val="nil"/>
              <w:bottom w:val="single" w:sz="4" w:space="0" w:color="auto"/>
              <w:right w:val="single" w:sz="4" w:space="0" w:color="auto"/>
            </w:tcBorders>
            <w:shd w:val="clear" w:color="auto" w:fill="auto"/>
            <w:noWrap/>
            <w:vAlign w:val="bottom"/>
            <w:hideMark/>
          </w:tcPr>
          <w:p w14:paraId="4E9D3296" w14:textId="77777777" w:rsidR="004D4F66" w:rsidRPr="00CD677A" w:rsidRDefault="004D4F66" w:rsidP="001D7514">
            <w:pPr>
              <w:spacing w:after="0" w:line="240" w:lineRule="auto"/>
              <w:jc w:val="center"/>
              <w:rPr>
                <w:rFonts w:eastAsia="Times New Roman" w:cs="Arial"/>
                <w:lang w:eastAsia="es-MX"/>
              </w:rPr>
            </w:pPr>
            <w:r w:rsidRPr="00CD677A">
              <w:rPr>
                <w:rFonts w:eastAsia="Times New Roman" w:cs="Arial"/>
                <w:lang w:eastAsia="es-MX"/>
              </w:rPr>
              <w:t>2.960</w:t>
            </w:r>
          </w:p>
        </w:tc>
        <w:tc>
          <w:tcPr>
            <w:tcW w:w="2160" w:type="dxa"/>
            <w:tcBorders>
              <w:top w:val="nil"/>
              <w:left w:val="nil"/>
              <w:bottom w:val="single" w:sz="4" w:space="0" w:color="auto"/>
              <w:right w:val="single" w:sz="4" w:space="0" w:color="auto"/>
            </w:tcBorders>
            <w:shd w:val="clear" w:color="auto" w:fill="auto"/>
            <w:noWrap/>
            <w:vAlign w:val="bottom"/>
            <w:hideMark/>
          </w:tcPr>
          <w:p w14:paraId="7FAA77BC" w14:textId="77777777" w:rsidR="004D4F66" w:rsidRPr="00CD677A" w:rsidRDefault="004D4F66" w:rsidP="001D7514">
            <w:pPr>
              <w:spacing w:after="0" w:line="240" w:lineRule="auto"/>
              <w:rPr>
                <w:rFonts w:eastAsia="Times New Roman" w:cs="Arial"/>
                <w:lang w:eastAsia="es-MX"/>
              </w:rPr>
            </w:pPr>
            <w:r w:rsidRPr="00CD677A">
              <w:rPr>
                <w:rFonts w:eastAsia="Times New Roman" w:cs="Arial"/>
                <w:lang w:eastAsia="es-MX"/>
              </w:rPr>
              <w:t>Puebla</w:t>
            </w:r>
          </w:p>
        </w:tc>
        <w:tc>
          <w:tcPr>
            <w:tcW w:w="2520" w:type="dxa"/>
            <w:tcBorders>
              <w:top w:val="nil"/>
              <w:left w:val="nil"/>
              <w:bottom w:val="single" w:sz="4" w:space="0" w:color="auto"/>
              <w:right w:val="single" w:sz="4" w:space="0" w:color="auto"/>
            </w:tcBorders>
            <w:shd w:val="clear" w:color="auto" w:fill="auto"/>
            <w:noWrap/>
            <w:vAlign w:val="bottom"/>
            <w:hideMark/>
          </w:tcPr>
          <w:p w14:paraId="49C05FEE" w14:textId="77777777" w:rsidR="004D4F66" w:rsidRPr="00CD677A" w:rsidRDefault="004D4F66" w:rsidP="001D7514">
            <w:pPr>
              <w:spacing w:after="0" w:line="240" w:lineRule="auto"/>
              <w:jc w:val="center"/>
              <w:rPr>
                <w:rFonts w:eastAsia="Times New Roman" w:cs="Arial"/>
                <w:lang w:eastAsia="es-MX"/>
              </w:rPr>
            </w:pPr>
            <w:r w:rsidRPr="00CD677A">
              <w:rPr>
                <w:rFonts w:eastAsia="Times New Roman" w:cs="Arial"/>
                <w:lang w:eastAsia="es-MX"/>
              </w:rPr>
              <w:t>3.459</w:t>
            </w:r>
          </w:p>
        </w:tc>
      </w:tr>
      <w:tr w:rsidR="00CD677A" w:rsidRPr="00CD677A" w14:paraId="03252674" w14:textId="77777777" w:rsidTr="00946765">
        <w:trPr>
          <w:trHeight w:val="276"/>
          <w:jc w:val="center"/>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10D492A" w14:textId="77777777" w:rsidR="004D4F66" w:rsidRPr="00CD677A" w:rsidRDefault="004D4F66" w:rsidP="001D7514">
            <w:pPr>
              <w:spacing w:after="0" w:line="240" w:lineRule="auto"/>
              <w:rPr>
                <w:rFonts w:eastAsia="Times New Roman" w:cs="Arial"/>
                <w:lang w:eastAsia="es-MX"/>
              </w:rPr>
            </w:pPr>
            <w:r w:rsidRPr="00CD677A">
              <w:rPr>
                <w:rFonts w:eastAsia="Times New Roman" w:cs="Arial"/>
                <w:lang w:eastAsia="es-MX"/>
              </w:rPr>
              <w:t>Aguascalientes</w:t>
            </w:r>
          </w:p>
        </w:tc>
        <w:tc>
          <w:tcPr>
            <w:tcW w:w="2520" w:type="dxa"/>
            <w:tcBorders>
              <w:top w:val="nil"/>
              <w:left w:val="nil"/>
              <w:bottom w:val="single" w:sz="4" w:space="0" w:color="auto"/>
              <w:right w:val="single" w:sz="4" w:space="0" w:color="auto"/>
            </w:tcBorders>
            <w:shd w:val="clear" w:color="auto" w:fill="auto"/>
            <w:noWrap/>
            <w:vAlign w:val="bottom"/>
            <w:hideMark/>
          </w:tcPr>
          <w:p w14:paraId="75BC708D" w14:textId="77777777" w:rsidR="004D4F66" w:rsidRPr="00CD677A" w:rsidRDefault="004D4F66" w:rsidP="001D7514">
            <w:pPr>
              <w:spacing w:after="0" w:line="240" w:lineRule="auto"/>
              <w:jc w:val="center"/>
              <w:rPr>
                <w:rFonts w:eastAsia="Times New Roman" w:cs="Arial"/>
                <w:lang w:eastAsia="es-MX"/>
              </w:rPr>
            </w:pPr>
            <w:r w:rsidRPr="00CD677A">
              <w:rPr>
                <w:rFonts w:eastAsia="Times New Roman" w:cs="Arial"/>
                <w:lang w:eastAsia="es-MX"/>
              </w:rPr>
              <w:t>3.035</w:t>
            </w:r>
          </w:p>
        </w:tc>
        <w:tc>
          <w:tcPr>
            <w:tcW w:w="2160" w:type="dxa"/>
            <w:tcBorders>
              <w:top w:val="nil"/>
              <w:left w:val="nil"/>
              <w:bottom w:val="single" w:sz="4" w:space="0" w:color="auto"/>
              <w:right w:val="single" w:sz="4" w:space="0" w:color="auto"/>
            </w:tcBorders>
            <w:shd w:val="clear" w:color="auto" w:fill="auto"/>
            <w:noWrap/>
            <w:vAlign w:val="bottom"/>
            <w:hideMark/>
          </w:tcPr>
          <w:p w14:paraId="5936B613" w14:textId="77777777" w:rsidR="004D4F66" w:rsidRPr="00CD677A" w:rsidRDefault="004D4F66" w:rsidP="001D7514">
            <w:pPr>
              <w:spacing w:after="0" w:line="240" w:lineRule="auto"/>
              <w:rPr>
                <w:rFonts w:eastAsia="Times New Roman" w:cs="Arial"/>
                <w:lang w:eastAsia="es-MX"/>
              </w:rPr>
            </w:pPr>
            <w:r w:rsidRPr="00CD677A">
              <w:rPr>
                <w:rFonts w:eastAsia="Times New Roman" w:cs="Arial"/>
                <w:lang w:eastAsia="es-MX"/>
              </w:rPr>
              <w:t>Veracruz</w:t>
            </w:r>
          </w:p>
        </w:tc>
        <w:tc>
          <w:tcPr>
            <w:tcW w:w="2520" w:type="dxa"/>
            <w:tcBorders>
              <w:top w:val="nil"/>
              <w:left w:val="nil"/>
              <w:bottom w:val="single" w:sz="4" w:space="0" w:color="auto"/>
              <w:right w:val="single" w:sz="4" w:space="0" w:color="auto"/>
            </w:tcBorders>
            <w:shd w:val="clear" w:color="auto" w:fill="auto"/>
            <w:noWrap/>
            <w:vAlign w:val="bottom"/>
            <w:hideMark/>
          </w:tcPr>
          <w:p w14:paraId="22F3EF04" w14:textId="77777777" w:rsidR="004D4F66" w:rsidRPr="00CD677A" w:rsidRDefault="004D4F66" w:rsidP="001D7514">
            <w:pPr>
              <w:spacing w:after="0" w:line="240" w:lineRule="auto"/>
              <w:jc w:val="center"/>
              <w:rPr>
                <w:rFonts w:eastAsia="Times New Roman" w:cs="Arial"/>
                <w:lang w:eastAsia="es-MX"/>
              </w:rPr>
            </w:pPr>
            <w:r w:rsidRPr="00CD677A">
              <w:rPr>
                <w:rFonts w:eastAsia="Times New Roman" w:cs="Arial"/>
                <w:lang w:eastAsia="es-MX"/>
              </w:rPr>
              <w:t>3.559</w:t>
            </w:r>
          </w:p>
        </w:tc>
      </w:tr>
      <w:tr w:rsidR="00CD677A" w:rsidRPr="00CD677A" w14:paraId="052305B7" w14:textId="77777777" w:rsidTr="00946765">
        <w:trPr>
          <w:trHeight w:val="276"/>
          <w:jc w:val="center"/>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4340D3E2" w14:textId="77777777" w:rsidR="004D4F66" w:rsidRPr="00CD677A" w:rsidRDefault="004D4F66" w:rsidP="001D7514">
            <w:pPr>
              <w:spacing w:after="0" w:line="240" w:lineRule="auto"/>
              <w:rPr>
                <w:rFonts w:eastAsia="Times New Roman" w:cs="Arial"/>
                <w:lang w:eastAsia="es-MX"/>
              </w:rPr>
            </w:pPr>
            <w:r w:rsidRPr="00CD677A">
              <w:rPr>
                <w:rFonts w:eastAsia="Times New Roman" w:cs="Arial"/>
                <w:lang w:eastAsia="es-MX"/>
              </w:rPr>
              <w:t>Hidalgo</w:t>
            </w:r>
          </w:p>
        </w:tc>
        <w:tc>
          <w:tcPr>
            <w:tcW w:w="2520" w:type="dxa"/>
            <w:tcBorders>
              <w:top w:val="nil"/>
              <w:left w:val="nil"/>
              <w:bottom w:val="single" w:sz="4" w:space="0" w:color="auto"/>
              <w:right w:val="single" w:sz="4" w:space="0" w:color="auto"/>
            </w:tcBorders>
            <w:shd w:val="clear" w:color="auto" w:fill="auto"/>
            <w:noWrap/>
            <w:vAlign w:val="bottom"/>
            <w:hideMark/>
          </w:tcPr>
          <w:p w14:paraId="290D513C" w14:textId="77777777" w:rsidR="004D4F66" w:rsidRPr="00CD677A" w:rsidRDefault="004D4F66" w:rsidP="001D7514">
            <w:pPr>
              <w:spacing w:after="0" w:line="240" w:lineRule="auto"/>
              <w:jc w:val="center"/>
              <w:rPr>
                <w:rFonts w:eastAsia="Times New Roman" w:cs="Arial"/>
                <w:lang w:eastAsia="es-MX"/>
              </w:rPr>
            </w:pPr>
            <w:r w:rsidRPr="00CD677A">
              <w:rPr>
                <w:rFonts w:eastAsia="Times New Roman" w:cs="Arial"/>
                <w:lang w:eastAsia="es-MX"/>
              </w:rPr>
              <w:t>3.093</w:t>
            </w:r>
          </w:p>
        </w:tc>
        <w:tc>
          <w:tcPr>
            <w:tcW w:w="2160" w:type="dxa"/>
            <w:tcBorders>
              <w:top w:val="nil"/>
              <w:left w:val="nil"/>
              <w:bottom w:val="single" w:sz="4" w:space="0" w:color="auto"/>
              <w:right w:val="single" w:sz="4" w:space="0" w:color="auto"/>
            </w:tcBorders>
            <w:shd w:val="clear" w:color="auto" w:fill="auto"/>
            <w:noWrap/>
            <w:vAlign w:val="bottom"/>
            <w:hideMark/>
          </w:tcPr>
          <w:p w14:paraId="7EF223E4" w14:textId="77777777" w:rsidR="004D4F66" w:rsidRPr="00CD677A" w:rsidRDefault="004D4F66" w:rsidP="001D7514">
            <w:pPr>
              <w:spacing w:after="0" w:line="240" w:lineRule="auto"/>
              <w:rPr>
                <w:rFonts w:eastAsia="Times New Roman" w:cs="Arial"/>
                <w:lang w:eastAsia="es-MX"/>
              </w:rPr>
            </w:pPr>
            <w:r w:rsidRPr="00CD677A">
              <w:rPr>
                <w:rFonts w:eastAsia="Times New Roman" w:cs="Arial"/>
                <w:lang w:eastAsia="es-MX"/>
              </w:rPr>
              <w:t>Morelos</w:t>
            </w:r>
          </w:p>
        </w:tc>
        <w:tc>
          <w:tcPr>
            <w:tcW w:w="2520" w:type="dxa"/>
            <w:tcBorders>
              <w:top w:val="nil"/>
              <w:left w:val="nil"/>
              <w:bottom w:val="single" w:sz="4" w:space="0" w:color="auto"/>
              <w:right w:val="single" w:sz="4" w:space="0" w:color="auto"/>
            </w:tcBorders>
            <w:shd w:val="clear" w:color="auto" w:fill="auto"/>
            <w:noWrap/>
            <w:vAlign w:val="bottom"/>
            <w:hideMark/>
          </w:tcPr>
          <w:p w14:paraId="2A57CB67" w14:textId="77777777" w:rsidR="004D4F66" w:rsidRPr="00CD677A" w:rsidRDefault="004D4F66" w:rsidP="001D7514">
            <w:pPr>
              <w:spacing w:after="0" w:line="240" w:lineRule="auto"/>
              <w:jc w:val="center"/>
              <w:rPr>
                <w:rFonts w:eastAsia="Times New Roman" w:cs="Arial"/>
                <w:lang w:eastAsia="es-MX"/>
              </w:rPr>
            </w:pPr>
            <w:r w:rsidRPr="00CD677A">
              <w:rPr>
                <w:rFonts w:eastAsia="Times New Roman" w:cs="Arial"/>
                <w:lang w:eastAsia="es-MX"/>
              </w:rPr>
              <w:t>3.809</w:t>
            </w:r>
          </w:p>
        </w:tc>
      </w:tr>
      <w:tr w:rsidR="00CD677A" w:rsidRPr="00CD677A" w14:paraId="1A222F4A" w14:textId="77777777" w:rsidTr="00946765">
        <w:trPr>
          <w:trHeight w:val="276"/>
          <w:jc w:val="center"/>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B9EE20C" w14:textId="77777777" w:rsidR="004D4F66" w:rsidRPr="00CD677A" w:rsidRDefault="004D4F66" w:rsidP="001D7514">
            <w:pPr>
              <w:spacing w:after="0" w:line="240" w:lineRule="auto"/>
              <w:rPr>
                <w:rFonts w:eastAsia="Times New Roman" w:cs="Arial"/>
                <w:lang w:eastAsia="es-MX"/>
              </w:rPr>
            </w:pPr>
            <w:r w:rsidRPr="00CD677A">
              <w:rPr>
                <w:rFonts w:eastAsia="Times New Roman" w:cs="Arial"/>
                <w:lang w:eastAsia="es-MX"/>
              </w:rPr>
              <w:t>Jalisco</w:t>
            </w:r>
          </w:p>
        </w:tc>
        <w:tc>
          <w:tcPr>
            <w:tcW w:w="2520" w:type="dxa"/>
            <w:tcBorders>
              <w:top w:val="nil"/>
              <w:left w:val="nil"/>
              <w:bottom w:val="single" w:sz="4" w:space="0" w:color="auto"/>
              <w:right w:val="single" w:sz="4" w:space="0" w:color="auto"/>
            </w:tcBorders>
            <w:shd w:val="clear" w:color="auto" w:fill="auto"/>
            <w:noWrap/>
            <w:vAlign w:val="bottom"/>
            <w:hideMark/>
          </w:tcPr>
          <w:p w14:paraId="0952B26A" w14:textId="77777777" w:rsidR="004D4F66" w:rsidRPr="00CD677A" w:rsidRDefault="004D4F66" w:rsidP="001D7514">
            <w:pPr>
              <w:spacing w:after="0" w:line="240" w:lineRule="auto"/>
              <w:jc w:val="center"/>
              <w:rPr>
                <w:rFonts w:eastAsia="Times New Roman" w:cs="Arial"/>
                <w:lang w:eastAsia="es-MX"/>
              </w:rPr>
            </w:pPr>
            <w:r w:rsidRPr="00CD677A">
              <w:rPr>
                <w:rFonts w:eastAsia="Times New Roman" w:cs="Arial"/>
                <w:lang w:eastAsia="es-MX"/>
              </w:rPr>
              <w:t>3.137</w:t>
            </w:r>
          </w:p>
        </w:tc>
        <w:tc>
          <w:tcPr>
            <w:tcW w:w="2160" w:type="dxa"/>
            <w:tcBorders>
              <w:top w:val="nil"/>
              <w:left w:val="nil"/>
              <w:bottom w:val="single" w:sz="4" w:space="0" w:color="auto"/>
              <w:right w:val="single" w:sz="4" w:space="0" w:color="auto"/>
            </w:tcBorders>
            <w:shd w:val="clear" w:color="auto" w:fill="auto"/>
            <w:noWrap/>
            <w:vAlign w:val="bottom"/>
            <w:hideMark/>
          </w:tcPr>
          <w:p w14:paraId="44934DFF" w14:textId="77777777" w:rsidR="004D4F66" w:rsidRPr="00CD677A" w:rsidRDefault="004D4F66" w:rsidP="001D7514">
            <w:pPr>
              <w:spacing w:after="0" w:line="240" w:lineRule="auto"/>
              <w:rPr>
                <w:rFonts w:eastAsia="Times New Roman" w:cs="Arial"/>
                <w:lang w:eastAsia="es-MX"/>
              </w:rPr>
            </w:pPr>
            <w:r w:rsidRPr="00CD677A">
              <w:rPr>
                <w:rFonts w:eastAsia="Times New Roman" w:cs="Arial"/>
                <w:lang w:eastAsia="es-MX"/>
              </w:rPr>
              <w:t>Guerrero</w:t>
            </w:r>
          </w:p>
        </w:tc>
        <w:tc>
          <w:tcPr>
            <w:tcW w:w="2520" w:type="dxa"/>
            <w:tcBorders>
              <w:top w:val="nil"/>
              <w:left w:val="nil"/>
              <w:bottom w:val="single" w:sz="4" w:space="0" w:color="auto"/>
              <w:right w:val="single" w:sz="4" w:space="0" w:color="auto"/>
            </w:tcBorders>
            <w:shd w:val="clear" w:color="auto" w:fill="auto"/>
            <w:noWrap/>
            <w:vAlign w:val="bottom"/>
            <w:hideMark/>
          </w:tcPr>
          <w:p w14:paraId="62240008" w14:textId="77777777" w:rsidR="004D4F66" w:rsidRPr="00CD677A" w:rsidRDefault="004D4F66" w:rsidP="001D7514">
            <w:pPr>
              <w:spacing w:after="0" w:line="240" w:lineRule="auto"/>
              <w:jc w:val="center"/>
              <w:rPr>
                <w:rFonts w:eastAsia="Times New Roman" w:cs="Arial"/>
                <w:lang w:eastAsia="es-MX"/>
              </w:rPr>
            </w:pPr>
            <w:r w:rsidRPr="00CD677A">
              <w:rPr>
                <w:rFonts w:eastAsia="Times New Roman" w:cs="Arial"/>
                <w:lang w:eastAsia="es-MX"/>
              </w:rPr>
              <w:t>3.911</w:t>
            </w:r>
          </w:p>
        </w:tc>
      </w:tr>
      <w:tr w:rsidR="00CD677A" w:rsidRPr="00CD677A" w14:paraId="193681B3" w14:textId="77777777" w:rsidTr="00946765">
        <w:trPr>
          <w:trHeight w:val="276"/>
          <w:jc w:val="center"/>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C7CF171" w14:textId="77777777" w:rsidR="004D4F66" w:rsidRPr="00CD677A" w:rsidRDefault="004D4F66" w:rsidP="001D7514">
            <w:pPr>
              <w:spacing w:after="0" w:line="240" w:lineRule="auto"/>
              <w:rPr>
                <w:rFonts w:eastAsia="Times New Roman" w:cs="Arial"/>
                <w:lang w:eastAsia="es-MX"/>
              </w:rPr>
            </w:pPr>
            <w:r w:rsidRPr="00CD677A">
              <w:rPr>
                <w:rFonts w:eastAsia="Times New Roman" w:cs="Arial"/>
                <w:lang w:eastAsia="es-MX"/>
              </w:rPr>
              <w:t>Sinaloa</w:t>
            </w:r>
          </w:p>
        </w:tc>
        <w:tc>
          <w:tcPr>
            <w:tcW w:w="2520" w:type="dxa"/>
            <w:tcBorders>
              <w:top w:val="nil"/>
              <w:left w:val="nil"/>
              <w:bottom w:val="single" w:sz="4" w:space="0" w:color="auto"/>
              <w:right w:val="single" w:sz="4" w:space="0" w:color="auto"/>
            </w:tcBorders>
            <w:shd w:val="clear" w:color="auto" w:fill="auto"/>
            <w:noWrap/>
            <w:vAlign w:val="bottom"/>
            <w:hideMark/>
          </w:tcPr>
          <w:p w14:paraId="5047416F" w14:textId="77777777" w:rsidR="004D4F66" w:rsidRPr="00CD677A" w:rsidRDefault="004D4F66" w:rsidP="001D7514">
            <w:pPr>
              <w:spacing w:after="0" w:line="240" w:lineRule="auto"/>
              <w:jc w:val="center"/>
              <w:rPr>
                <w:rFonts w:eastAsia="Times New Roman" w:cs="Arial"/>
                <w:lang w:eastAsia="es-MX"/>
              </w:rPr>
            </w:pPr>
            <w:r w:rsidRPr="00CD677A">
              <w:rPr>
                <w:rFonts w:eastAsia="Times New Roman" w:cs="Arial"/>
                <w:lang w:eastAsia="es-MX"/>
              </w:rPr>
              <w:t>3.139</w:t>
            </w:r>
          </w:p>
        </w:tc>
        <w:tc>
          <w:tcPr>
            <w:tcW w:w="2160" w:type="dxa"/>
            <w:tcBorders>
              <w:top w:val="nil"/>
              <w:left w:val="nil"/>
              <w:bottom w:val="single" w:sz="4" w:space="0" w:color="auto"/>
              <w:right w:val="single" w:sz="4" w:space="0" w:color="auto"/>
            </w:tcBorders>
            <w:shd w:val="clear" w:color="auto" w:fill="auto"/>
            <w:noWrap/>
            <w:vAlign w:val="bottom"/>
            <w:hideMark/>
          </w:tcPr>
          <w:p w14:paraId="58A620CE" w14:textId="77777777" w:rsidR="004D4F66" w:rsidRPr="00CD677A" w:rsidRDefault="004D4F66" w:rsidP="001D7514">
            <w:pPr>
              <w:spacing w:after="0" w:line="240" w:lineRule="auto"/>
              <w:rPr>
                <w:rFonts w:eastAsia="Times New Roman" w:cs="Arial"/>
                <w:lang w:eastAsia="es-MX"/>
              </w:rPr>
            </w:pPr>
            <w:r w:rsidRPr="00CD677A">
              <w:rPr>
                <w:rFonts w:eastAsia="Times New Roman" w:cs="Arial"/>
                <w:lang w:eastAsia="es-MX"/>
              </w:rPr>
              <w:t>Chihuahua</w:t>
            </w:r>
          </w:p>
        </w:tc>
        <w:tc>
          <w:tcPr>
            <w:tcW w:w="2520" w:type="dxa"/>
            <w:tcBorders>
              <w:top w:val="nil"/>
              <w:left w:val="nil"/>
              <w:bottom w:val="single" w:sz="4" w:space="0" w:color="auto"/>
              <w:right w:val="single" w:sz="4" w:space="0" w:color="auto"/>
            </w:tcBorders>
            <w:shd w:val="clear" w:color="auto" w:fill="auto"/>
            <w:noWrap/>
            <w:vAlign w:val="bottom"/>
            <w:hideMark/>
          </w:tcPr>
          <w:p w14:paraId="784564BC" w14:textId="77777777" w:rsidR="004D4F66" w:rsidRPr="00CD677A" w:rsidRDefault="004D4F66" w:rsidP="001D7514">
            <w:pPr>
              <w:spacing w:after="0" w:line="240" w:lineRule="auto"/>
              <w:jc w:val="center"/>
              <w:rPr>
                <w:rFonts w:eastAsia="Times New Roman" w:cs="Arial"/>
                <w:lang w:eastAsia="es-MX"/>
              </w:rPr>
            </w:pPr>
            <w:r w:rsidRPr="00CD677A">
              <w:rPr>
                <w:rFonts w:eastAsia="Times New Roman" w:cs="Arial"/>
                <w:lang w:eastAsia="es-MX"/>
              </w:rPr>
              <w:t>4.238</w:t>
            </w:r>
          </w:p>
        </w:tc>
      </w:tr>
      <w:tr w:rsidR="00CD677A" w:rsidRPr="00CD677A" w14:paraId="1F33F161" w14:textId="77777777" w:rsidTr="00946765">
        <w:trPr>
          <w:trHeight w:val="276"/>
          <w:jc w:val="center"/>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B1A7E2D" w14:textId="77777777" w:rsidR="004D4F66" w:rsidRPr="00CD677A" w:rsidRDefault="004D4F66" w:rsidP="001D7514">
            <w:pPr>
              <w:spacing w:after="0" w:line="240" w:lineRule="auto"/>
              <w:rPr>
                <w:rFonts w:eastAsia="Times New Roman" w:cs="Arial"/>
                <w:lang w:eastAsia="es-MX"/>
              </w:rPr>
            </w:pPr>
            <w:r w:rsidRPr="00CD677A">
              <w:rPr>
                <w:rFonts w:eastAsia="Times New Roman" w:cs="Arial"/>
                <w:lang w:eastAsia="es-MX"/>
              </w:rPr>
              <w:t>Tamaulipas</w:t>
            </w:r>
          </w:p>
        </w:tc>
        <w:tc>
          <w:tcPr>
            <w:tcW w:w="2520" w:type="dxa"/>
            <w:tcBorders>
              <w:top w:val="nil"/>
              <w:left w:val="nil"/>
              <w:bottom w:val="single" w:sz="4" w:space="0" w:color="auto"/>
              <w:right w:val="single" w:sz="4" w:space="0" w:color="auto"/>
            </w:tcBorders>
            <w:shd w:val="clear" w:color="auto" w:fill="auto"/>
            <w:noWrap/>
            <w:vAlign w:val="bottom"/>
            <w:hideMark/>
          </w:tcPr>
          <w:p w14:paraId="22676F7F" w14:textId="77777777" w:rsidR="004D4F66" w:rsidRPr="00CD677A" w:rsidRDefault="004D4F66" w:rsidP="001D7514">
            <w:pPr>
              <w:spacing w:after="0" w:line="240" w:lineRule="auto"/>
              <w:jc w:val="center"/>
              <w:rPr>
                <w:rFonts w:eastAsia="Times New Roman" w:cs="Arial"/>
                <w:lang w:eastAsia="es-MX"/>
              </w:rPr>
            </w:pPr>
            <w:r w:rsidRPr="00CD677A">
              <w:rPr>
                <w:rFonts w:eastAsia="Times New Roman" w:cs="Arial"/>
                <w:lang w:eastAsia="es-MX"/>
              </w:rPr>
              <w:t>3.159</w:t>
            </w:r>
          </w:p>
        </w:tc>
        <w:tc>
          <w:tcPr>
            <w:tcW w:w="2160" w:type="dxa"/>
            <w:tcBorders>
              <w:top w:val="nil"/>
              <w:left w:val="nil"/>
              <w:bottom w:val="single" w:sz="4" w:space="0" w:color="auto"/>
              <w:right w:val="single" w:sz="4" w:space="0" w:color="auto"/>
            </w:tcBorders>
            <w:shd w:val="clear" w:color="auto" w:fill="auto"/>
            <w:noWrap/>
            <w:vAlign w:val="bottom"/>
            <w:hideMark/>
          </w:tcPr>
          <w:p w14:paraId="752D2B3B" w14:textId="77777777" w:rsidR="004D4F66" w:rsidRPr="00CD677A" w:rsidRDefault="004D4F66" w:rsidP="001D7514">
            <w:pPr>
              <w:spacing w:after="0" w:line="240" w:lineRule="auto"/>
              <w:rPr>
                <w:rFonts w:eastAsia="Times New Roman" w:cs="Arial"/>
                <w:lang w:eastAsia="es-MX"/>
              </w:rPr>
            </w:pPr>
            <w:r w:rsidRPr="00CD677A">
              <w:rPr>
                <w:rFonts w:eastAsia="Times New Roman" w:cs="Arial"/>
                <w:lang w:eastAsia="es-MX"/>
              </w:rPr>
              <w:t>Sonora</w:t>
            </w:r>
          </w:p>
        </w:tc>
        <w:tc>
          <w:tcPr>
            <w:tcW w:w="2520" w:type="dxa"/>
            <w:tcBorders>
              <w:top w:val="nil"/>
              <w:left w:val="nil"/>
              <w:bottom w:val="single" w:sz="4" w:space="0" w:color="auto"/>
              <w:right w:val="single" w:sz="4" w:space="0" w:color="auto"/>
            </w:tcBorders>
            <w:shd w:val="clear" w:color="auto" w:fill="auto"/>
            <w:noWrap/>
            <w:vAlign w:val="bottom"/>
            <w:hideMark/>
          </w:tcPr>
          <w:p w14:paraId="60E07D4E" w14:textId="77777777" w:rsidR="004D4F66" w:rsidRPr="00CD677A" w:rsidRDefault="004D4F66" w:rsidP="001D7514">
            <w:pPr>
              <w:spacing w:after="0" w:line="240" w:lineRule="auto"/>
              <w:jc w:val="center"/>
              <w:rPr>
                <w:rFonts w:eastAsia="Times New Roman" w:cs="Arial"/>
                <w:lang w:eastAsia="es-MX"/>
              </w:rPr>
            </w:pPr>
            <w:r w:rsidRPr="00CD677A">
              <w:rPr>
                <w:rFonts w:eastAsia="Times New Roman" w:cs="Arial"/>
                <w:lang w:eastAsia="es-MX"/>
              </w:rPr>
              <w:t>4.401</w:t>
            </w:r>
          </w:p>
        </w:tc>
      </w:tr>
      <w:tr w:rsidR="00CD677A" w:rsidRPr="00CD677A" w14:paraId="5308DBE9" w14:textId="77777777" w:rsidTr="00946765">
        <w:trPr>
          <w:trHeight w:val="276"/>
          <w:jc w:val="center"/>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6BFDA20" w14:textId="77777777" w:rsidR="004D4F66" w:rsidRPr="00CD677A" w:rsidRDefault="004D4F66" w:rsidP="001D7514">
            <w:pPr>
              <w:spacing w:after="0" w:line="240" w:lineRule="auto"/>
              <w:rPr>
                <w:rFonts w:eastAsia="Times New Roman" w:cs="Arial"/>
                <w:lang w:eastAsia="es-MX"/>
              </w:rPr>
            </w:pPr>
            <w:r w:rsidRPr="00CD677A">
              <w:rPr>
                <w:rFonts w:eastAsia="Times New Roman" w:cs="Arial"/>
                <w:lang w:eastAsia="es-MX"/>
              </w:rPr>
              <w:t>Quintana Roo</w:t>
            </w:r>
          </w:p>
        </w:tc>
        <w:tc>
          <w:tcPr>
            <w:tcW w:w="2520" w:type="dxa"/>
            <w:tcBorders>
              <w:top w:val="nil"/>
              <w:left w:val="nil"/>
              <w:bottom w:val="single" w:sz="4" w:space="0" w:color="auto"/>
              <w:right w:val="single" w:sz="4" w:space="0" w:color="auto"/>
            </w:tcBorders>
            <w:shd w:val="clear" w:color="auto" w:fill="auto"/>
            <w:noWrap/>
            <w:vAlign w:val="bottom"/>
            <w:hideMark/>
          </w:tcPr>
          <w:p w14:paraId="291FC6D5" w14:textId="77777777" w:rsidR="004D4F66" w:rsidRPr="00CD677A" w:rsidRDefault="004D4F66" w:rsidP="001D7514">
            <w:pPr>
              <w:spacing w:after="0" w:line="240" w:lineRule="auto"/>
              <w:jc w:val="center"/>
              <w:rPr>
                <w:rFonts w:eastAsia="Times New Roman" w:cs="Arial"/>
                <w:lang w:eastAsia="es-MX"/>
              </w:rPr>
            </w:pPr>
            <w:r w:rsidRPr="00CD677A">
              <w:rPr>
                <w:rFonts w:eastAsia="Times New Roman" w:cs="Arial"/>
                <w:lang w:eastAsia="es-MX"/>
              </w:rPr>
              <w:t>3.162</w:t>
            </w:r>
          </w:p>
        </w:tc>
        <w:tc>
          <w:tcPr>
            <w:tcW w:w="2160" w:type="dxa"/>
            <w:tcBorders>
              <w:top w:val="nil"/>
              <w:left w:val="nil"/>
              <w:bottom w:val="single" w:sz="4" w:space="0" w:color="auto"/>
              <w:right w:val="single" w:sz="4" w:space="0" w:color="auto"/>
            </w:tcBorders>
            <w:shd w:val="clear" w:color="auto" w:fill="auto"/>
            <w:noWrap/>
            <w:vAlign w:val="bottom"/>
            <w:hideMark/>
          </w:tcPr>
          <w:p w14:paraId="431B9E9D" w14:textId="77777777" w:rsidR="004D4F66" w:rsidRPr="00CD677A" w:rsidRDefault="004D4F66" w:rsidP="001D7514">
            <w:pPr>
              <w:spacing w:after="0" w:line="240" w:lineRule="auto"/>
              <w:rPr>
                <w:rFonts w:eastAsia="Times New Roman" w:cs="Arial"/>
                <w:lang w:eastAsia="es-MX"/>
              </w:rPr>
            </w:pPr>
            <w:r w:rsidRPr="00CD677A">
              <w:rPr>
                <w:rFonts w:eastAsia="Times New Roman" w:cs="Arial"/>
                <w:lang w:eastAsia="es-MX"/>
              </w:rPr>
              <w:t>Tabasco</w:t>
            </w:r>
          </w:p>
        </w:tc>
        <w:tc>
          <w:tcPr>
            <w:tcW w:w="2520" w:type="dxa"/>
            <w:tcBorders>
              <w:top w:val="nil"/>
              <w:left w:val="nil"/>
              <w:bottom w:val="single" w:sz="4" w:space="0" w:color="auto"/>
              <w:right w:val="single" w:sz="4" w:space="0" w:color="auto"/>
            </w:tcBorders>
            <w:shd w:val="clear" w:color="auto" w:fill="auto"/>
            <w:noWrap/>
            <w:vAlign w:val="bottom"/>
            <w:hideMark/>
          </w:tcPr>
          <w:p w14:paraId="15A0C095" w14:textId="77777777" w:rsidR="004D4F66" w:rsidRPr="00CD677A" w:rsidRDefault="004D4F66" w:rsidP="001D7514">
            <w:pPr>
              <w:spacing w:after="0" w:line="240" w:lineRule="auto"/>
              <w:jc w:val="center"/>
              <w:rPr>
                <w:rFonts w:eastAsia="Times New Roman" w:cs="Arial"/>
                <w:lang w:eastAsia="es-MX"/>
              </w:rPr>
            </w:pPr>
            <w:r w:rsidRPr="00CD677A">
              <w:rPr>
                <w:rFonts w:eastAsia="Times New Roman" w:cs="Arial"/>
                <w:lang w:eastAsia="es-MX"/>
              </w:rPr>
              <w:t>4.743</w:t>
            </w:r>
          </w:p>
        </w:tc>
      </w:tr>
      <w:tr w:rsidR="00CD677A" w:rsidRPr="00CD677A" w14:paraId="59AD6725" w14:textId="77777777" w:rsidTr="00946765">
        <w:trPr>
          <w:trHeight w:val="276"/>
          <w:jc w:val="center"/>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5E953F0" w14:textId="77777777" w:rsidR="004D4F66" w:rsidRPr="00CD677A" w:rsidRDefault="004D4F66" w:rsidP="001D7514">
            <w:pPr>
              <w:spacing w:after="0" w:line="240" w:lineRule="auto"/>
              <w:rPr>
                <w:rFonts w:eastAsia="Times New Roman" w:cs="Arial"/>
                <w:lang w:eastAsia="es-MX"/>
              </w:rPr>
            </w:pPr>
            <w:r w:rsidRPr="00CD677A">
              <w:rPr>
                <w:rFonts w:eastAsia="Times New Roman" w:cs="Arial"/>
                <w:lang w:eastAsia="es-MX"/>
              </w:rPr>
              <w:t>Nayarit</w:t>
            </w:r>
          </w:p>
        </w:tc>
        <w:tc>
          <w:tcPr>
            <w:tcW w:w="2520" w:type="dxa"/>
            <w:tcBorders>
              <w:top w:val="nil"/>
              <w:left w:val="nil"/>
              <w:bottom w:val="single" w:sz="4" w:space="0" w:color="auto"/>
              <w:right w:val="single" w:sz="4" w:space="0" w:color="auto"/>
            </w:tcBorders>
            <w:shd w:val="clear" w:color="auto" w:fill="auto"/>
            <w:noWrap/>
            <w:vAlign w:val="bottom"/>
            <w:hideMark/>
          </w:tcPr>
          <w:p w14:paraId="3345CCF2" w14:textId="77777777" w:rsidR="004D4F66" w:rsidRPr="00CD677A" w:rsidRDefault="004D4F66" w:rsidP="001D7514">
            <w:pPr>
              <w:spacing w:after="0" w:line="240" w:lineRule="auto"/>
              <w:jc w:val="center"/>
              <w:rPr>
                <w:rFonts w:eastAsia="Times New Roman" w:cs="Arial"/>
                <w:lang w:eastAsia="es-MX"/>
              </w:rPr>
            </w:pPr>
            <w:r w:rsidRPr="00CD677A">
              <w:rPr>
                <w:rFonts w:eastAsia="Times New Roman" w:cs="Arial"/>
                <w:lang w:eastAsia="es-MX"/>
              </w:rPr>
              <w:t>3.217</w:t>
            </w:r>
          </w:p>
        </w:tc>
        <w:tc>
          <w:tcPr>
            <w:tcW w:w="2160" w:type="dxa"/>
            <w:tcBorders>
              <w:top w:val="nil"/>
              <w:left w:val="nil"/>
              <w:bottom w:val="single" w:sz="4" w:space="0" w:color="auto"/>
              <w:right w:val="single" w:sz="4" w:space="0" w:color="auto"/>
            </w:tcBorders>
            <w:shd w:val="clear" w:color="auto" w:fill="auto"/>
            <w:noWrap/>
            <w:vAlign w:val="bottom"/>
            <w:hideMark/>
          </w:tcPr>
          <w:p w14:paraId="17D42094" w14:textId="77777777" w:rsidR="004D4F66" w:rsidRPr="00CD677A" w:rsidRDefault="004D4F66" w:rsidP="001D7514">
            <w:pPr>
              <w:spacing w:after="0" w:line="240" w:lineRule="auto"/>
              <w:rPr>
                <w:rFonts w:eastAsia="Times New Roman" w:cs="Arial"/>
                <w:lang w:eastAsia="es-MX"/>
              </w:rPr>
            </w:pPr>
            <w:r w:rsidRPr="00CD677A">
              <w:rPr>
                <w:rFonts w:eastAsia="Times New Roman" w:cs="Arial"/>
                <w:lang w:eastAsia="es-MX"/>
              </w:rPr>
              <w:t>Tlaxcala</w:t>
            </w:r>
          </w:p>
        </w:tc>
        <w:tc>
          <w:tcPr>
            <w:tcW w:w="2520" w:type="dxa"/>
            <w:tcBorders>
              <w:top w:val="nil"/>
              <w:left w:val="nil"/>
              <w:bottom w:val="single" w:sz="4" w:space="0" w:color="auto"/>
              <w:right w:val="single" w:sz="4" w:space="0" w:color="auto"/>
            </w:tcBorders>
            <w:shd w:val="clear" w:color="auto" w:fill="auto"/>
            <w:noWrap/>
            <w:vAlign w:val="bottom"/>
            <w:hideMark/>
          </w:tcPr>
          <w:p w14:paraId="3FF29E3D" w14:textId="77777777" w:rsidR="004D4F66" w:rsidRPr="00CD677A" w:rsidRDefault="004D4F66" w:rsidP="001D7514">
            <w:pPr>
              <w:spacing w:after="0" w:line="240" w:lineRule="auto"/>
              <w:jc w:val="center"/>
              <w:rPr>
                <w:rFonts w:eastAsia="Times New Roman" w:cs="Arial"/>
                <w:lang w:eastAsia="es-MX"/>
              </w:rPr>
            </w:pPr>
            <w:r w:rsidRPr="00CD677A">
              <w:rPr>
                <w:rFonts w:eastAsia="Times New Roman" w:cs="Arial"/>
                <w:lang w:eastAsia="es-MX"/>
              </w:rPr>
              <w:t>4.981</w:t>
            </w:r>
          </w:p>
        </w:tc>
      </w:tr>
      <w:tr w:rsidR="00CD677A" w:rsidRPr="00CD677A" w14:paraId="7F61CCD6" w14:textId="77777777" w:rsidTr="00946765">
        <w:trPr>
          <w:trHeight w:val="276"/>
          <w:jc w:val="center"/>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C5AE03D" w14:textId="77777777" w:rsidR="004D4F66" w:rsidRPr="00CD677A" w:rsidRDefault="004D4F66" w:rsidP="001D7514">
            <w:pPr>
              <w:spacing w:after="0" w:line="240" w:lineRule="auto"/>
              <w:rPr>
                <w:rFonts w:eastAsia="Times New Roman" w:cs="Arial"/>
                <w:lang w:eastAsia="es-MX"/>
              </w:rPr>
            </w:pPr>
            <w:r w:rsidRPr="00CD677A">
              <w:rPr>
                <w:rFonts w:eastAsia="Times New Roman" w:cs="Arial"/>
                <w:lang w:eastAsia="es-MX"/>
              </w:rPr>
              <w:t>Colima</w:t>
            </w:r>
          </w:p>
        </w:tc>
        <w:tc>
          <w:tcPr>
            <w:tcW w:w="2520" w:type="dxa"/>
            <w:tcBorders>
              <w:top w:val="nil"/>
              <w:left w:val="nil"/>
              <w:bottom w:val="single" w:sz="4" w:space="0" w:color="auto"/>
              <w:right w:val="single" w:sz="4" w:space="0" w:color="auto"/>
            </w:tcBorders>
            <w:shd w:val="clear" w:color="auto" w:fill="auto"/>
            <w:noWrap/>
            <w:vAlign w:val="bottom"/>
            <w:hideMark/>
          </w:tcPr>
          <w:p w14:paraId="75597047" w14:textId="77777777" w:rsidR="004D4F66" w:rsidRPr="00CD677A" w:rsidRDefault="004D4F66" w:rsidP="001D7514">
            <w:pPr>
              <w:spacing w:after="0" w:line="240" w:lineRule="auto"/>
              <w:jc w:val="center"/>
              <w:rPr>
                <w:rFonts w:eastAsia="Times New Roman" w:cs="Arial"/>
                <w:lang w:eastAsia="es-MX"/>
              </w:rPr>
            </w:pPr>
            <w:r w:rsidRPr="00CD677A">
              <w:rPr>
                <w:rFonts w:eastAsia="Times New Roman" w:cs="Arial"/>
                <w:lang w:eastAsia="es-MX"/>
              </w:rPr>
              <w:t>3.219</w:t>
            </w:r>
          </w:p>
        </w:tc>
        <w:tc>
          <w:tcPr>
            <w:tcW w:w="2160" w:type="dxa"/>
            <w:tcBorders>
              <w:top w:val="nil"/>
              <w:left w:val="nil"/>
              <w:bottom w:val="single" w:sz="4" w:space="0" w:color="auto"/>
              <w:right w:val="single" w:sz="4" w:space="0" w:color="auto"/>
            </w:tcBorders>
            <w:shd w:val="clear" w:color="auto" w:fill="auto"/>
            <w:noWrap/>
            <w:vAlign w:val="bottom"/>
            <w:hideMark/>
          </w:tcPr>
          <w:p w14:paraId="03355832" w14:textId="77777777" w:rsidR="004D4F66" w:rsidRPr="00CD677A" w:rsidRDefault="004D4F66" w:rsidP="001D7514">
            <w:pPr>
              <w:spacing w:after="0" w:line="240" w:lineRule="auto"/>
              <w:rPr>
                <w:rFonts w:eastAsia="Times New Roman" w:cs="Arial"/>
                <w:lang w:eastAsia="es-MX"/>
              </w:rPr>
            </w:pPr>
            <w:r w:rsidRPr="00CD677A">
              <w:rPr>
                <w:rFonts w:eastAsia="Times New Roman" w:cs="Arial"/>
                <w:lang w:eastAsia="es-MX"/>
              </w:rPr>
              <w:t>Michoacán</w:t>
            </w:r>
          </w:p>
        </w:tc>
        <w:tc>
          <w:tcPr>
            <w:tcW w:w="2520" w:type="dxa"/>
            <w:tcBorders>
              <w:top w:val="nil"/>
              <w:left w:val="nil"/>
              <w:bottom w:val="single" w:sz="4" w:space="0" w:color="auto"/>
              <w:right w:val="single" w:sz="4" w:space="0" w:color="auto"/>
            </w:tcBorders>
            <w:shd w:val="clear" w:color="auto" w:fill="auto"/>
            <w:noWrap/>
            <w:vAlign w:val="bottom"/>
            <w:hideMark/>
          </w:tcPr>
          <w:p w14:paraId="30852824" w14:textId="77777777" w:rsidR="004D4F66" w:rsidRPr="00CD677A" w:rsidRDefault="004D4F66" w:rsidP="001D7514">
            <w:pPr>
              <w:spacing w:after="0" w:line="240" w:lineRule="auto"/>
              <w:jc w:val="center"/>
              <w:rPr>
                <w:rFonts w:eastAsia="Times New Roman" w:cs="Arial"/>
                <w:lang w:eastAsia="es-MX"/>
              </w:rPr>
            </w:pPr>
            <w:r w:rsidRPr="00CD677A">
              <w:rPr>
                <w:rFonts w:eastAsia="Times New Roman" w:cs="Arial"/>
                <w:lang w:eastAsia="es-MX"/>
              </w:rPr>
              <w:t>5.448</w:t>
            </w:r>
          </w:p>
        </w:tc>
      </w:tr>
      <w:tr w:rsidR="00CD677A" w:rsidRPr="00CD677A" w14:paraId="42209C87" w14:textId="77777777" w:rsidTr="00946765">
        <w:trPr>
          <w:trHeight w:val="276"/>
          <w:jc w:val="center"/>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5FC23D4" w14:textId="77777777" w:rsidR="004D4F66" w:rsidRPr="00CD677A" w:rsidRDefault="004D4F66" w:rsidP="001D7514">
            <w:pPr>
              <w:spacing w:after="0" w:line="240" w:lineRule="auto"/>
              <w:rPr>
                <w:rFonts w:eastAsia="Times New Roman" w:cs="Arial"/>
                <w:lang w:eastAsia="es-MX"/>
              </w:rPr>
            </w:pPr>
            <w:r w:rsidRPr="00CD677A">
              <w:rPr>
                <w:rFonts w:eastAsia="Times New Roman" w:cs="Arial"/>
                <w:lang w:eastAsia="es-MX"/>
              </w:rPr>
              <w:t>Durango</w:t>
            </w:r>
          </w:p>
        </w:tc>
        <w:tc>
          <w:tcPr>
            <w:tcW w:w="2520" w:type="dxa"/>
            <w:tcBorders>
              <w:top w:val="nil"/>
              <w:left w:val="nil"/>
              <w:bottom w:val="single" w:sz="4" w:space="0" w:color="auto"/>
              <w:right w:val="single" w:sz="4" w:space="0" w:color="auto"/>
            </w:tcBorders>
            <w:shd w:val="clear" w:color="auto" w:fill="auto"/>
            <w:noWrap/>
            <w:vAlign w:val="bottom"/>
            <w:hideMark/>
          </w:tcPr>
          <w:p w14:paraId="14F7600C" w14:textId="77777777" w:rsidR="004D4F66" w:rsidRPr="00CD677A" w:rsidRDefault="004D4F66" w:rsidP="001D7514">
            <w:pPr>
              <w:spacing w:after="0" w:line="240" w:lineRule="auto"/>
              <w:jc w:val="center"/>
              <w:rPr>
                <w:rFonts w:eastAsia="Times New Roman" w:cs="Arial"/>
                <w:lang w:eastAsia="es-MX"/>
              </w:rPr>
            </w:pPr>
            <w:r w:rsidRPr="00CD677A">
              <w:rPr>
                <w:rFonts w:eastAsia="Times New Roman" w:cs="Arial"/>
                <w:lang w:eastAsia="es-MX"/>
              </w:rPr>
              <w:t>3.226</w:t>
            </w:r>
          </w:p>
        </w:tc>
        <w:tc>
          <w:tcPr>
            <w:tcW w:w="2160" w:type="dxa"/>
            <w:tcBorders>
              <w:top w:val="nil"/>
              <w:left w:val="nil"/>
              <w:bottom w:val="single" w:sz="4" w:space="0" w:color="auto"/>
              <w:right w:val="single" w:sz="4" w:space="0" w:color="auto"/>
            </w:tcBorders>
            <w:shd w:val="clear" w:color="auto" w:fill="auto"/>
            <w:noWrap/>
            <w:vAlign w:val="bottom"/>
            <w:hideMark/>
          </w:tcPr>
          <w:p w14:paraId="712C72A4" w14:textId="77777777" w:rsidR="004D4F66" w:rsidRPr="00CD677A" w:rsidRDefault="004D4F66" w:rsidP="001D7514">
            <w:pPr>
              <w:spacing w:after="0" w:line="240" w:lineRule="auto"/>
              <w:rPr>
                <w:rFonts w:eastAsia="Times New Roman" w:cs="Arial"/>
                <w:lang w:eastAsia="es-MX"/>
              </w:rPr>
            </w:pPr>
            <w:r w:rsidRPr="00CD677A">
              <w:rPr>
                <w:rFonts w:eastAsia="Times New Roman" w:cs="Arial"/>
                <w:lang w:eastAsia="es-MX"/>
              </w:rPr>
              <w:t>Ciudad de México</w:t>
            </w:r>
          </w:p>
        </w:tc>
        <w:tc>
          <w:tcPr>
            <w:tcW w:w="2520" w:type="dxa"/>
            <w:tcBorders>
              <w:top w:val="nil"/>
              <w:left w:val="nil"/>
              <w:bottom w:val="single" w:sz="4" w:space="0" w:color="auto"/>
              <w:right w:val="single" w:sz="4" w:space="0" w:color="auto"/>
            </w:tcBorders>
            <w:shd w:val="clear" w:color="auto" w:fill="auto"/>
            <w:noWrap/>
            <w:vAlign w:val="bottom"/>
            <w:hideMark/>
          </w:tcPr>
          <w:p w14:paraId="5136E5F4" w14:textId="77777777" w:rsidR="004D4F66" w:rsidRPr="00CD677A" w:rsidRDefault="004D4F66" w:rsidP="001D7514">
            <w:pPr>
              <w:spacing w:after="0" w:line="240" w:lineRule="auto"/>
              <w:jc w:val="center"/>
              <w:rPr>
                <w:rFonts w:eastAsia="Times New Roman" w:cs="Arial"/>
                <w:lang w:eastAsia="es-MX"/>
              </w:rPr>
            </w:pPr>
            <w:r w:rsidRPr="00CD677A">
              <w:rPr>
                <w:rFonts w:eastAsia="Times New Roman" w:cs="Arial"/>
                <w:lang w:eastAsia="es-MX"/>
              </w:rPr>
              <w:t>6.097</w:t>
            </w:r>
          </w:p>
        </w:tc>
      </w:tr>
      <w:tr w:rsidR="00CD677A" w:rsidRPr="00CD677A" w14:paraId="54324C75" w14:textId="77777777" w:rsidTr="00946765">
        <w:trPr>
          <w:trHeight w:val="276"/>
          <w:jc w:val="center"/>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821CD8B" w14:textId="77777777" w:rsidR="004D4F66" w:rsidRPr="00CD677A" w:rsidRDefault="004D4F66" w:rsidP="001D7514">
            <w:pPr>
              <w:spacing w:after="0" w:line="240" w:lineRule="auto"/>
              <w:rPr>
                <w:rFonts w:eastAsia="Times New Roman" w:cs="Arial"/>
                <w:lang w:eastAsia="es-MX"/>
              </w:rPr>
            </w:pPr>
            <w:r w:rsidRPr="00CD677A">
              <w:rPr>
                <w:rFonts w:eastAsia="Times New Roman" w:cs="Arial"/>
                <w:lang w:eastAsia="es-MX"/>
              </w:rPr>
              <w:t>Oaxaca</w:t>
            </w:r>
          </w:p>
        </w:tc>
        <w:tc>
          <w:tcPr>
            <w:tcW w:w="2520" w:type="dxa"/>
            <w:tcBorders>
              <w:top w:val="nil"/>
              <w:left w:val="nil"/>
              <w:bottom w:val="single" w:sz="4" w:space="0" w:color="auto"/>
              <w:right w:val="single" w:sz="4" w:space="0" w:color="auto"/>
            </w:tcBorders>
            <w:shd w:val="clear" w:color="auto" w:fill="auto"/>
            <w:noWrap/>
            <w:vAlign w:val="bottom"/>
            <w:hideMark/>
          </w:tcPr>
          <w:p w14:paraId="43D739EB" w14:textId="77777777" w:rsidR="004D4F66" w:rsidRPr="00CD677A" w:rsidRDefault="004D4F66" w:rsidP="001D7514">
            <w:pPr>
              <w:spacing w:after="0" w:line="240" w:lineRule="auto"/>
              <w:jc w:val="center"/>
              <w:rPr>
                <w:rFonts w:eastAsia="Times New Roman" w:cs="Arial"/>
                <w:lang w:eastAsia="es-MX"/>
              </w:rPr>
            </w:pPr>
            <w:r w:rsidRPr="00CD677A">
              <w:rPr>
                <w:rFonts w:eastAsia="Times New Roman" w:cs="Arial"/>
                <w:lang w:eastAsia="es-MX"/>
              </w:rPr>
              <w:t>3.341</w:t>
            </w:r>
          </w:p>
        </w:tc>
        <w:tc>
          <w:tcPr>
            <w:tcW w:w="2160" w:type="dxa"/>
            <w:tcBorders>
              <w:top w:val="nil"/>
              <w:left w:val="nil"/>
              <w:bottom w:val="single" w:sz="4" w:space="0" w:color="auto"/>
              <w:right w:val="single" w:sz="4" w:space="0" w:color="auto"/>
            </w:tcBorders>
            <w:shd w:val="clear" w:color="auto" w:fill="auto"/>
            <w:noWrap/>
            <w:vAlign w:val="bottom"/>
            <w:hideMark/>
          </w:tcPr>
          <w:p w14:paraId="32D5BFEB" w14:textId="77777777" w:rsidR="004D4F66" w:rsidRPr="00CD677A" w:rsidRDefault="004D4F66" w:rsidP="001D7514">
            <w:pPr>
              <w:spacing w:after="0" w:line="240" w:lineRule="auto"/>
              <w:rPr>
                <w:rFonts w:eastAsia="Times New Roman" w:cs="Arial"/>
                <w:lang w:eastAsia="es-MX"/>
              </w:rPr>
            </w:pPr>
            <w:r w:rsidRPr="00CD677A">
              <w:rPr>
                <w:rFonts w:eastAsia="Times New Roman" w:cs="Arial"/>
                <w:lang w:eastAsia="es-MX"/>
              </w:rPr>
              <w:t>San Luis Potosí</w:t>
            </w:r>
          </w:p>
        </w:tc>
        <w:tc>
          <w:tcPr>
            <w:tcW w:w="2520" w:type="dxa"/>
            <w:tcBorders>
              <w:top w:val="nil"/>
              <w:left w:val="nil"/>
              <w:bottom w:val="single" w:sz="4" w:space="0" w:color="auto"/>
              <w:right w:val="single" w:sz="4" w:space="0" w:color="auto"/>
            </w:tcBorders>
            <w:shd w:val="clear" w:color="auto" w:fill="auto"/>
            <w:noWrap/>
            <w:vAlign w:val="bottom"/>
            <w:hideMark/>
          </w:tcPr>
          <w:p w14:paraId="4D306227" w14:textId="77777777" w:rsidR="004D4F66" w:rsidRPr="00CD677A" w:rsidRDefault="004D4F66" w:rsidP="001D7514">
            <w:pPr>
              <w:spacing w:after="0" w:line="240" w:lineRule="auto"/>
              <w:jc w:val="center"/>
              <w:rPr>
                <w:rFonts w:eastAsia="Times New Roman" w:cs="Arial"/>
                <w:lang w:eastAsia="es-MX"/>
              </w:rPr>
            </w:pPr>
            <w:r w:rsidRPr="00CD677A">
              <w:rPr>
                <w:rFonts w:eastAsia="Times New Roman" w:cs="Arial"/>
                <w:lang w:eastAsia="es-MX"/>
              </w:rPr>
              <w:t>6.335</w:t>
            </w:r>
          </w:p>
        </w:tc>
      </w:tr>
      <w:tr w:rsidR="00CD677A" w:rsidRPr="00CD677A" w14:paraId="1D7F5C4C" w14:textId="77777777" w:rsidTr="00946765">
        <w:trPr>
          <w:trHeight w:val="276"/>
          <w:jc w:val="center"/>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8ABF9A0" w14:textId="77777777" w:rsidR="004D4F66" w:rsidRPr="00CD677A" w:rsidRDefault="004D4F66" w:rsidP="001D7514">
            <w:pPr>
              <w:spacing w:after="0" w:line="240" w:lineRule="auto"/>
              <w:rPr>
                <w:rFonts w:eastAsia="Times New Roman" w:cs="Arial"/>
                <w:lang w:eastAsia="es-MX"/>
              </w:rPr>
            </w:pPr>
            <w:r w:rsidRPr="00CD677A">
              <w:rPr>
                <w:rFonts w:eastAsia="Times New Roman" w:cs="Arial"/>
                <w:lang w:eastAsia="es-MX"/>
              </w:rPr>
              <w:t xml:space="preserve">Guanajuato </w:t>
            </w:r>
          </w:p>
        </w:tc>
        <w:tc>
          <w:tcPr>
            <w:tcW w:w="2520" w:type="dxa"/>
            <w:tcBorders>
              <w:top w:val="nil"/>
              <w:left w:val="nil"/>
              <w:bottom w:val="single" w:sz="4" w:space="0" w:color="auto"/>
              <w:right w:val="single" w:sz="4" w:space="0" w:color="auto"/>
            </w:tcBorders>
            <w:shd w:val="clear" w:color="auto" w:fill="auto"/>
            <w:noWrap/>
            <w:vAlign w:val="bottom"/>
            <w:hideMark/>
          </w:tcPr>
          <w:p w14:paraId="68942FC9" w14:textId="77777777" w:rsidR="004D4F66" w:rsidRPr="00CD677A" w:rsidRDefault="004D4F66" w:rsidP="001D7514">
            <w:pPr>
              <w:spacing w:after="0" w:line="240" w:lineRule="auto"/>
              <w:jc w:val="center"/>
              <w:rPr>
                <w:rFonts w:eastAsia="Times New Roman" w:cs="Arial"/>
                <w:lang w:eastAsia="es-MX"/>
              </w:rPr>
            </w:pPr>
            <w:r w:rsidRPr="00CD677A">
              <w:rPr>
                <w:rFonts w:eastAsia="Times New Roman" w:cs="Arial"/>
                <w:lang w:eastAsia="es-MX"/>
              </w:rPr>
              <w:t>3.411</w:t>
            </w:r>
          </w:p>
        </w:tc>
        <w:tc>
          <w:tcPr>
            <w:tcW w:w="2160" w:type="dxa"/>
            <w:tcBorders>
              <w:top w:val="nil"/>
              <w:left w:val="nil"/>
              <w:bottom w:val="single" w:sz="4" w:space="0" w:color="auto"/>
              <w:right w:val="single" w:sz="4" w:space="0" w:color="auto"/>
            </w:tcBorders>
            <w:shd w:val="clear" w:color="auto" w:fill="auto"/>
            <w:noWrap/>
            <w:vAlign w:val="bottom"/>
            <w:hideMark/>
          </w:tcPr>
          <w:p w14:paraId="17FA28DC" w14:textId="77777777" w:rsidR="004D4F66" w:rsidRPr="00CD677A" w:rsidRDefault="004D4F66" w:rsidP="001D7514">
            <w:pPr>
              <w:spacing w:after="0" w:line="240" w:lineRule="auto"/>
              <w:rPr>
                <w:rFonts w:eastAsia="Times New Roman" w:cs="Arial"/>
                <w:lang w:eastAsia="es-MX"/>
              </w:rPr>
            </w:pPr>
            <w:r w:rsidRPr="00CD677A">
              <w:rPr>
                <w:rFonts w:eastAsia="Times New Roman" w:cs="Arial"/>
                <w:lang w:eastAsia="es-MX"/>
              </w:rPr>
              <w:t>México</w:t>
            </w:r>
          </w:p>
        </w:tc>
        <w:tc>
          <w:tcPr>
            <w:tcW w:w="2520" w:type="dxa"/>
            <w:tcBorders>
              <w:top w:val="nil"/>
              <w:left w:val="nil"/>
              <w:bottom w:val="single" w:sz="4" w:space="0" w:color="auto"/>
              <w:right w:val="single" w:sz="4" w:space="0" w:color="auto"/>
            </w:tcBorders>
            <w:shd w:val="clear" w:color="auto" w:fill="auto"/>
            <w:noWrap/>
            <w:vAlign w:val="bottom"/>
            <w:hideMark/>
          </w:tcPr>
          <w:p w14:paraId="72FE368B" w14:textId="77777777" w:rsidR="004D4F66" w:rsidRPr="00CD677A" w:rsidRDefault="004D4F66" w:rsidP="001D7514">
            <w:pPr>
              <w:spacing w:after="0" w:line="240" w:lineRule="auto"/>
              <w:jc w:val="center"/>
              <w:rPr>
                <w:rFonts w:eastAsia="Times New Roman" w:cs="Arial"/>
                <w:lang w:eastAsia="es-MX"/>
              </w:rPr>
            </w:pPr>
            <w:r w:rsidRPr="00CD677A">
              <w:rPr>
                <w:rFonts w:eastAsia="Times New Roman" w:cs="Arial"/>
                <w:lang w:eastAsia="es-MX"/>
              </w:rPr>
              <w:t>6.461</w:t>
            </w:r>
          </w:p>
        </w:tc>
      </w:tr>
      <w:tr w:rsidR="00CD677A" w:rsidRPr="002078E4" w14:paraId="5CE3151B" w14:textId="77777777" w:rsidTr="00946765">
        <w:trPr>
          <w:trHeight w:val="276"/>
          <w:jc w:val="center"/>
        </w:trPr>
        <w:tc>
          <w:tcPr>
            <w:tcW w:w="9360" w:type="dxa"/>
            <w:gridSpan w:val="4"/>
            <w:tcBorders>
              <w:top w:val="nil"/>
              <w:left w:val="nil"/>
              <w:bottom w:val="nil"/>
              <w:right w:val="nil"/>
            </w:tcBorders>
            <w:shd w:val="clear" w:color="auto" w:fill="auto"/>
            <w:noWrap/>
            <w:vAlign w:val="bottom"/>
            <w:hideMark/>
          </w:tcPr>
          <w:p w14:paraId="3A04955E" w14:textId="54B0F0E1" w:rsidR="004D4F66" w:rsidRPr="00CD677A" w:rsidRDefault="004D4F66" w:rsidP="001D7514">
            <w:pPr>
              <w:spacing w:after="0" w:line="240" w:lineRule="auto"/>
              <w:rPr>
                <w:rFonts w:eastAsia="Times New Roman" w:cs="Arial"/>
                <w:sz w:val="14"/>
                <w:szCs w:val="14"/>
                <w:lang w:val="es-MX" w:eastAsia="es-MX"/>
              </w:rPr>
            </w:pPr>
            <w:r w:rsidRPr="00CD677A">
              <w:rPr>
                <w:rFonts w:eastAsia="Times New Roman" w:cs="Arial"/>
                <w:sz w:val="14"/>
                <w:szCs w:val="14"/>
                <w:lang w:val="es-MX" w:eastAsia="es-MX"/>
              </w:rPr>
              <w:t>Fuente: Elaboración propia con información de Causa en Común</w:t>
            </w:r>
            <w:r w:rsidR="00946765" w:rsidRPr="00CD677A">
              <w:rPr>
                <w:rFonts w:eastAsia="Times New Roman" w:cs="Arial"/>
                <w:sz w:val="14"/>
                <w:szCs w:val="14"/>
                <w:lang w:val="es-MX" w:eastAsia="es-MX"/>
              </w:rPr>
              <w:t xml:space="preserve"> </w:t>
            </w:r>
            <w:r w:rsidRPr="00CD677A">
              <w:rPr>
                <w:rFonts w:eastAsia="Times New Roman" w:cs="Arial"/>
                <w:sz w:val="14"/>
                <w:szCs w:val="14"/>
                <w:lang w:val="es-MX" w:eastAsia="es-MX"/>
              </w:rPr>
              <w:t xml:space="preserve">y estimaciones hechas por los autores del presente estudio. </w:t>
            </w:r>
          </w:p>
        </w:tc>
      </w:tr>
    </w:tbl>
    <w:p w14:paraId="5E2CEBB8" w14:textId="6F2BEE2C" w:rsidR="00360EC0" w:rsidRPr="00CD677A" w:rsidRDefault="00360EC0" w:rsidP="0025014A">
      <w:pPr>
        <w:jc w:val="both"/>
        <w:rPr>
          <w:rFonts w:cs="Arial"/>
          <w:lang w:val="es-MX"/>
        </w:rPr>
      </w:pPr>
    </w:p>
    <w:p w14:paraId="1640EE83" w14:textId="489C7A05" w:rsidR="00893D00" w:rsidRPr="00CD677A" w:rsidRDefault="009C3B82" w:rsidP="0025014A">
      <w:pPr>
        <w:jc w:val="both"/>
        <w:rPr>
          <w:rFonts w:cs="Arial"/>
          <w:lang w:val="es-MX"/>
        </w:rPr>
      </w:pPr>
      <w:r w:rsidRPr="00CD677A">
        <w:rPr>
          <w:rFonts w:cs="Arial"/>
          <w:lang w:val="es-MX"/>
        </w:rPr>
        <w:t>El siguiente pas</w:t>
      </w:r>
      <w:r w:rsidR="00893D00" w:rsidRPr="00CD677A">
        <w:rPr>
          <w:rFonts w:cs="Arial"/>
          <w:lang w:val="es-MX"/>
        </w:rPr>
        <w:t>o</w:t>
      </w:r>
      <w:r w:rsidRPr="00CD677A">
        <w:rPr>
          <w:rFonts w:cs="Arial"/>
          <w:lang w:val="es-MX"/>
        </w:rPr>
        <w:t xml:space="preserve"> consistió en </w:t>
      </w:r>
      <w:r w:rsidR="00893D00" w:rsidRPr="00CD677A">
        <w:rPr>
          <w:rFonts w:cs="Arial"/>
          <w:lang w:val="es-MX"/>
        </w:rPr>
        <w:t xml:space="preserve">comparar </w:t>
      </w:r>
      <w:r w:rsidRPr="00CD677A">
        <w:rPr>
          <w:rFonts w:cs="Arial"/>
          <w:lang w:val="es-MX"/>
        </w:rPr>
        <w:t>el tiempo</w:t>
      </w:r>
      <w:r w:rsidR="00893D00" w:rsidRPr="00CD677A">
        <w:rPr>
          <w:rFonts w:cs="Arial"/>
          <w:lang w:val="es-MX"/>
        </w:rPr>
        <w:t xml:space="preserve"> de despacho antes de la implementación del</w:t>
      </w:r>
      <w:r w:rsidRPr="00CD677A">
        <w:rPr>
          <w:rFonts w:cs="Arial"/>
          <w:lang w:val="es-MX"/>
        </w:rPr>
        <w:t xml:space="preserve"> AML y </w:t>
      </w:r>
      <w:r w:rsidR="00893D00" w:rsidRPr="00CD677A">
        <w:rPr>
          <w:rFonts w:cs="Arial"/>
          <w:lang w:val="es-MX"/>
        </w:rPr>
        <w:t>después de su puesta en marcha en los distintos C5 del territorio nacional</w:t>
      </w:r>
      <w:r w:rsidRPr="00CD677A">
        <w:rPr>
          <w:rFonts w:cs="Arial"/>
          <w:lang w:val="es-MX"/>
        </w:rPr>
        <w:t xml:space="preserve">. Durante una reunión con personal del C5 de Colima se mencionó que, con ELS, el tiempo de geolocalización se redujo de 60 </w:t>
      </w:r>
      <w:r w:rsidR="00BC2251" w:rsidRPr="00CD677A">
        <w:rPr>
          <w:rFonts w:cs="Arial"/>
          <w:lang w:val="es-MX"/>
        </w:rPr>
        <w:t>a</w:t>
      </w:r>
      <w:r w:rsidRPr="00CD677A">
        <w:rPr>
          <w:rFonts w:cs="Arial"/>
          <w:lang w:val="es-MX"/>
        </w:rPr>
        <w:t xml:space="preserve"> 30 segundos. Por otro lado, con base en información provista por el </w:t>
      </w:r>
      <w:r w:rsidR="00893D00" w:rsidRPr="00CD677A">
        <w:rPr>
          <w:rFonts w:cs="Arial"/>
          <w:lang w:val="es-MX"/>
        </w:rPr>
        <w:t xml:space="preserve">C5 de </w:t>
      </w:r>
      <w:r w:rsidRPr="00CD677A">
        <w:rPr>
          <w:rFonts w:cs="Arial"/>
          <w:lang w:val="es-MX"/>
        </w:rPr>
        <w:t xml:space="preserve">Nuevo León, </w:t>
      </w:r>
      <w:r w:rsidR="00893D00" w:rsidRPr="00CD677A">
        <w:rPr>
          <w:rFonts w:cs="Arial"/>
          <w:lang w:val="es-MX"/>
        </w:rPr>
        <w:t>tras la introducción del ELS, la geolocalización tarda 36 segundos en dicha entidad. Para el resto de las entidades federativas se asumió que hubo una reducción de 60 a 30 segundos en la geolocalización</w:t>
      </w:r>
      <w:r w:rsidR="00BC2251" w:rsidRPr="00CD677A">
        <w:rPr>
          <w:rFonts w:cs="Arial"/>
          <w:lang w:val="es-MX"/>
        </w:rPr>
        <w:t>, lo cual es consistente con las características técnicas de AML</w:t>
      </w:r>
      <w:r w:rsidR="00357716" w:rsidRPr="00CD677A">
        <w:rPr>
          <w:rFonts w:cs="Arial"/>
          <w:lang w:val="es-MX"/>
        </w:rPr>
        <w:t>, así como con las reducciones obser</w:t>
      </w:r>
      <w:r w:rsidR="006619FE" w:rsidRPr="00CD677A">
        <w:rPr>
          <w:rFonts w:cs="Arial"/>
          <w:lang w:val="es-MX"/>
        </w:rPr>
        <w:t>vadas en otros países</w:t>
      </w:r>
      <w:r w:rsidR="006619FE" w:rsidRPr="00CD677A">
        <w:rPr>
          <w:rStyle w:val="Refdenotaalpie"/>
          <w:rFonts w:cs="Arial"/>
          <w:lang w:val="es-MX"/>
        </w:rPr>
        <w:footnoteReference w:id="8"/>
      </w:r>
      <w:r w:rsidR="00893D00" w:rsidRPr="00CD677A">
        <w:rPr>
          <w:rFonts w:cs="Arial"/>
          <w:lang w:val="es-MX"/>
        </w:rPr>
        <w:t xml:space="preserve">. El desglose del tiempo de despacho para cada entidad </w:t>
      </w:r>
      <w:r w:rsidR="00BC2251" w:rsidRPr="00CD677A">
        <w:rPr>
          <w:rFonts w:cs="Arial"/>
          <w:lang w:val="es-MX"/>
        </w:rPr>
        <w:t>federativa</w:t>
      </w:r>
      <w:r w:rsidR="00893D00" w:rsidRPr="00CD677A">
        <w:rPr>
          <w:rFonts w:cs="Arial"/>
          <w:lang w:val="es-MX"/>
        </w:rPr>
        <w:t xml:space="preserve"> se muestra en la</w:t>
      </w:r>
      <w:r w:rsidR="00946765" w:rsidRPr="00CD677A">
        <w:rPr>
          <w:rFonts w:cs="Arial"/>
          <w:lang w:val="es-MX"/>
        </w:rPr>
        <w:t xml:space="preserve"> </w:t>
      </w:r>
      <w:r w:rsidR="00CC5FC0" w:rsidRPr="00CD677A">
        <w:rPr>
          <w:rFonts w:cs="Arial"/>
          <w:lang w:val="es-MX"/>
        </w:rPr>
        <w:fldChar w:fldCharType="begin"/>
      </w:r>
      <w:r w:rsidR="00CC5FC0" w:rsidRPr="00CD677A">
        <w:rPr>
          <w:rFonts w:cs="Arial"/>
          <w:lang w:val="es-MX"/>
        </w:rPr>
        <w:instrText xml:space="preserve"> REF _Ref59176399 \h </w:instrText>
      </w:r>
      <w:r w:rsidR="00CC5FC0" w:rsidRPr="00CD677A">
        <w:rPr>
          <w:rFonts w:cs="Arial"/>
          <w:lang w:val="es-MX"/>
        </w:rPr>
      </w:r>
      <w:r w:rsidR="00CC5FC0" w:rsidRPr="00CD677A">
        <w:rPr>
          <w:rFonts w:cs="Arial"/>
          <w:lang w:val="es-MX"/>
        </w:rPr>
        <w:fldChar w:fldCharType="separate"/>
      </w:r>
      <w:r w:rsidR="00FA3E65" w:rsidRPr="00CD677A">
        <w:rPr>
          <w:lang w:val="es-MX"/>
        </w:rPr>
        <w:t xml:space="preserve">Tabla </w:t>
      </w:r>
      <w:r w:rsidR="00FA3E65" w:rsidRPr="00CD677A">
        <w:rPr>
          <w:noProof/>
          <w:lang w:val="es-MX"/>
        </w:rPr>
        <w:t>3</w:t>
      </w:r>
      <w:r w:rsidR="00CC5FC0" w:rsidRPr="00CD677A">
        <w:rPr>
          <w:rFonts w:cs="Arial"/>
          <w:lang w:val="es-MX"/>
        </w:rPr>
        <w:fldChar w:fldCharType="end"/>
      </w:r>
      <w:r w:rsidR="00893D00" w:rsidRPr="00CD677A">
        <w:rPr>
          <w:rFonts w:cs="Arial"/>
          <w:lang w:val="es-MX"/>
        </w:rPr>
        <w:t>.</w:t>
      </w:r>
    </w:p>
    <w:p w14:paraId="07492C27" w14:textId="323E6DFA" w:rsidR="001B5C1D" w:rsidRPr="00CD677A" w:rsidRDefault="001B5C1D" w:rsidP="0025014A">
      <w:pPr>
        <w:jc w:val="both"/>
        <w:rPr>
          <w:rFonts w:cs="Arial"/>
          <w:lang w:val="es-MX"/>
        </w:rPr>
      </w:pPr>
    </w:p>
    <w:p w14:paraId="0333DAAB" w14:textId="77777777" w:rsidR="00167DF0" w:rsidRPr="00CD677A" w:rsidRDefault="00167DF0" w:rsidP="0025014A">
      <w:pPr>
        <w:jc w:val="both"/>
        <w:rPr>
          <w:rFonts w:cs="Arial"/>
          <w:lang w:val="es-MX"/>
        </w:rPr>
      </w:pPr>
    </w:p>
    <w:p w14:paraId="5E13518F" w14:textId="1C7E903E" w:rsidR="00946765" w:rsidRPr="00CD677A" w:rsidRDefault="00CC5FC0" w:rsidP="00CC5FC0">
      <w:pPr>
        <w:pStyle w:val="Descripcin"/>
        <w:keepNext/>
        <w:jc w:val="center"/>
        <w:rPr>
          <w:lang w:val="es-MX"/>
        </w:rPr>
      </w:pPr>
      <w:bookmarkStart w:id="19" w:name="_Ref59176399"/>
      <w:bookmarkStart w:id="20" w:name="_Ref59088849"/>
      <w:bookmarkStart w:id="21" w:name="_Toc59090316"/>
      <w:bookmarkStart w:id="22" w:name="_Toc60266550"/>
      <w:r w:rsidRPr="00CD677A">
        <w:rPr>
          <w:lang w:val="es-MX"/>
        </w:rPr>
        <w:t xml:space="preserve">Tabla </w:t>
      </w:r>
      <w:r w:rsidRPr="00CD677A">
        <w:fldChar w:fldCharType="begin"/>
      </w:r>
      <w:r w:rsidRPr="00CD677A">
        <w:rPr>
          <w:lang w:val="es-MX"/>
        </w:rPr>
        <w:instrText xml:space="preserve"> SEQ Tabla \* ARABIC </w:instrText>
      </w:r>
      <w:r w:rsidRPr="00CD677A">
        <w:fldChar w:fldCharType="separate"/>
      </w:r>
      <w:r w:rsidR="007C342F" w:rsidRPr="00CD677A">
        <w:rPr>
          <w:noProof/>
          <w:lang w:val="es-MX"/>
        </w:rPr>
        <w:t>3</w:t>
      </w:r>
      <w:r w:rsidRPr="00CD677A">
        <w:fldChar w:fldCharType="end"/>
      </w:r>
      <w:bookmarkEnd w:id="19"/>
      <w:r w:rsidRPr="00CD677A">
        <w:rPr>
          <w:lang w:val="es-MX"/>
        </w:rPr>
        <w:t xml:space="preserve">: </w:t>
      </w:r>
      <w:r w:rsidRPr="00CD677A">
        <w:rPr>
          <w:rFonts w:eastAsia="Times New Roman" w:cs="Arial"/>
          <w:lang w:val="es-MX" w:eastAsia="es-MX"/>
        </w:rPr>
        <w:t>Proyección de Reducción en Tiempos de Despacho, por entidad federativa</w:t>
      </w:r>
      <w:bookmarkEnd w:id="20"/>
      <w:bookmarkEnd w:id="21"/>
      <w:bookmarkEnd w:id="22"/>
    </w:p>
    <w:tbl>
      <w:tblPr>
        <w:tblW w:w="8838" w:type="dxa"/>
        <w:jc w:val="center"/>
        <w:tblCellMar>
          <w:left w:w="70" w:type="dxa"/>
          <w:right w:w="70" w:type="dxa"/>
        </w:tblCellMar>
        <w:tblLook w:val="04A0" w:firstRow="1" w:lastRow="0" w:firstColumn="1" w:lastColumn="0" w:noHBand="0" w:noVBand="1"/>
      </w:tblPr>
      <w:tblGrid>
        <w:gridCol w:w="3321"/>
        <w:gridCol w:w="1438"/>
        <w:gridCol w:w="1584"/>
        <w:gridCol w:w="2495"/>
      </w:tblGrid>
      <w:tr w:rsidR="00CD677A" w:rsidRPr="00CD677A" w14:paraId="780B3104" w14:textId="77777777" w:rsidTr="00893D00">
        <w:trPr>
          <w:trHeight w:val="312"/>
          <w:jc w:val="center"/>
        </w:trPr>
        <w:tc>
          <w:tcPr>
            <w:tcW w:w="3321" w:type="dxa"/>
            <w:tcBorders>
              <w:top w:val="nil"/>
              <w:left w:val="nil"/>
              <w:bottom w:val="single" w:sz="4" w:space="0" w:color="auto"/>
              <w:right w:val="nil"/>
            </w:tcBorders>
            <w:shd w:val="clear" w:color="000000" w:fill="000000"/>
            <w:noWrap/>
            <w:vAlign w:val="bottom"/>
            <w:hideMark/>
          </w:tcPr>
          <w:p w14:paraId="3184305E" w14:textId="77777777" w:rsidR="007A76F6" w:rsidRPr="00CD677A" w:rsidRDefault="00893D00" w:rsidP="00893D00">
            <w:pPr>
              <w:spacing w:after="0" w:line="240" w:lineRule="auto"/>
              <w:rPr>
                <w:rFonts w:eastAsia="Times New Roman" w:cs="Arial"/>
                <w:b/>
                <w:bCs/>
                <w:lang w:val="es-MX" w:eastAsia="es-MX"/>
              </w:rPr>
            </w:pPr>
            <w:r w:rsidRPr="00CD677A">
              <w:rPr>
                <w:rFonts w:eastAsia="Times New Roman" w:cs="Arial"/>
                <w:b/>
                <w:bCs/>
                <w:lang w:val="es-MX" w:eastAsia="es-MX"/>
              </w:rPr>
              <w:t xml:space="preserve">Entidad </w:t>
            </w:r>
          </w:p>
          <w:p w14:paraId="32415AA0" w14:textId="01F5106F" w:rsidR="00893D00" w:rsidRPr="00CD677A" w:rsidRDefault="00893D00" w:rsidP="00893D00">
            <w:pPr>
              <w:spacing w:after="0" w:line="240" w:lineRule="auto"/>
              <w:rPr>
                <w:rFonts w:eastAsia="Times New Roman" w:cs="Arial"/>
                <w:b/>
                <w:bCs/>
                <w:lang w:val="es-MX" w:eastAsia="es-MX"/>
              </w:rPr>
            </w:pPr>
            <w:r w:rsidRPr="00CD677A">
              <w:rPr>
                <w:rFonts w:eastAsia="Times New Roman" w:cs="Arial"/>
                <w:b/>
                <w:bCs/>
                <w:lang w:val="es-MX" w:eastAsia="es-MX"/>
              </w:rPr>
              <w:t>Federativa</w:t>
            </w:r>
          </w:p>
        </w:tc>
        <w:tc>
          <w:tcPr>
            <w:tcW w:w="1438" w:type="dxa"/>
            <w:tcBorders>
              <w:top w:val="nil"/>
              <w:left w:val="nil"/>
              <w:bottom w:val="single" w:sz="4" w:space="0" w:color="auto"/>
              <w:right w:val="nil"/>
            </w:tcBorders>
            <w:shd w:val="clear" w:color="000000" w:fill="000000"/>
            <w:noWrap/>
            <w:vAlign w:val="bottom"/>
            <w:hideMark/>
          </w:tcPr>
          <w:p w14:paraId="2B18EC4E" w14:textId="77777777" w:rsidR="00893D00" w:rsidRPr="00CD677A" w:rsidRDefault="00893D00" w:rsidP="00893D00">
            <w:pPr>
              <w:spacing w:after="0" w:line="240" w:lineRule="auto"/>
              <w:jc w:val="center"/>
              <w:rPr>
                <w:rFonts w:eastAsia="Times New Roman" w:cs="Arial"/>
                <w:b/>
                <w:bCs/>
                <w:lang w:val="es-MX" w:eastAsia="es-MX"/>
              </w:rPr>
            </w:pPr>
            <w:r w:rsidRPr="00CD677A">
              <w:rPr>
                <w:rFonts w:eastAsia="Times New Roman" w:cs="Arial"/>
                <w:b/>
                <w:bCs/>
                <w:lang w:val="es-MX" w:eastAsia="es-MX"/>
              </w:rPr>
              <w:t>Sin AML</w:t>
            </w:r>
          </w:p>
          <w:p w14:paraId="103E85D1" w14:textId="05DFFDF1" w:rsidR="007A76F6" w:rsidRPr="00CD677A" w:rsidRDefault="007A76F6" w:rsidP="00893D00">
            <w:pPr>
              <w:spacing w:after="0" w:line="240" w:lineRule="auto"/>
              <w:jc w:val="center"/>
              <w:rPr>
                <w:rFonts w:eastAsia="Times New Roman" w:cs="Arial"/>
                <w:b/>
                <w:bCs/>
                <w:lang w:val="es-MX" w:eastAsia="es-MX"/>
              </w:rPr>
            </w:pPr>
            <w:r w:rsidRPr="00CD677A">
              <w:rPr>
                <w:rFonts w:eastAsia="Times New Roman" w:cs="Arial"/>
                <w:b/>
                <w:bCs/>
                <w:lang w:val="es-MX" w:eastAsia="es-MX"/>
              </w:rPr>
              <w:t>(minutos)</w:t>
            </w:r>
          </w:p>
        </w:tc>
        <w:tc>
          <w:tcPr>
            <w:tcW w:w="1584" w:type="dxa"/>
            <w:tcBorders>
              <w:top w:val="nil"/>
              <w:left w:val="nil"/>
              <w:bottom w:val="single" w:sz="4" w:space="0" w:color="auto"/>
              <w:right w:val="nil"/>
            </w:tcBorders>
            <w:shd w:val="clear" w:color="000000" w:fill="000000"/>
            <w:noWrap/>
            <w:vAlign w:val="bottom"/>
            <w:hideMark/>
          </w:tcPr>
          <w:p w14:paraId="794E0683" w14:textId="77777777" w:rsidR="00893D00" w:rsidRPr="00CD677A" w:rsidRDefault="00893D00" w:rsidP="00893D00">
            <w:pPr>
              <w:spacing w:after="0" w:line="240" w:lineRule="auto"/>
              <w:jc w:val="center"/>
              <w:rPr>
                <w:rFonts w:eastAsia="Times New Roman" w:cs="Arial"/>
                <w:b/>
                <w:bCs/>
                <w:lang w:val="es-MX" w:eastAsia="es-MX"/>
              </w:rPr>
            </w:pPr>
            <w:r w:rsidRPr="00CD677A">
              <w:rPr>
                <w:rFonts w:eastAsia="Times New Roman" w:cs="Arial"/>
                <w:b/>
                <w:bCs/>
                <w:lang w:val="es-MX" w:eastAsia="es-MX"/>
              </w:rPr>
              <w:t>Con AML</w:t>
            </w:r>
          </w:p>
          <w:p w14:paraId="49A066A9" w14:textId="3A08E2E4" w:rsidR="007A76F6" w:rsidRPr="00CD677A" w:rsidRDefault="007A76F6" w:rsidP="00893D00">
            <w:pPr>
              <w:spacing w:after="0" w:line="240" w:lineRule="auto"/>
              <w:jc w:val="center"/>
              <w:rPr>
                <w:rFonts w:eastAsia="Times New Roman" w:cs="Arial"/>
                <w:b/>
                <w:bCs/>
                <w:lang w:val="es-MX" w:eastAsia="es-MX"/>
              </w:rPr>
            </w:pPr>
            <w:r w:rsidRPr="00CD677A">
              <w:rPr>
                <w:rFonts w:eastAsia="Times New Roman" w:cs="Arial"/>
                <w:b/>
                <w:bCs/>
                <w:lang w:val="es-MX" w:eastAsia="es-MX"/>
              </w:rPr>
              <w:t>(minutos)</w:t>
            </w:r>
          </w:p>
        </w:tc>
        <w:tc>
          <w:tcPr>
            <w:tcW w:w="2495" w:type="dxa"/>
            <w:tcBorders>
              <w:top w:val="nil"/>
              <w:left w:val="nil"/>
              <w:bottom w:val="single" w:sz="4" w:space="0" w:color="auto"/>
              <w:right w:val="nil"/>
            </w:tcBorders>
            <w:shd w:val="clear" w:color="000000" w:fill="000000"/>
            <w:noWrap/>
            <w:vAlign w:val="bottom"/>
            <w:hideMark/>
          </w:tcPr>
          <w:p w14:paraId="173BC467" w14:textId="77777777" w:rsidR="00893D00" w:rsidRPr="00CD677A" w:rsidRDefault="00893D00" w:rsidP="00893D00">
            <w:pPr>
              <w:spacing w:after="0" w:line="240" w:lineRule="auto"/>
              <w:jc w:val="center"/>
              <w:rPr>
                <w:rFonts w:eastAsia="Times New Roman" w:cs="Arial"/>
                <w:b/>
                <w:bCs/>
                <w:lang w:val="es-MX" w:eastAsia="es-MX"/>
              </w:rPr>
            </w:pPr>
            <w:r w:rsidRPr="00CD677A">
              <w:rPr>
                <w:rFonts w:eastAsia="Times New Roman" w:cs="Arial"/>
                <w:b/>
                <w:bCs/>
                <w:lang w:val="es-MX" w:eastAsia="es-MX"/>
              </w:rPr>
              <w:t>Reducción (%)</w:t>
            </w:r>
          </w:p>
          <w:p w14:paraId="298F4307" w14:textId="1D42657A" w:rsidR="007A76F6" w:rsidRPr="00CD677A" w:rsidRDefault="007A76F6" w:rsidP="00893D00">
            <w:pPr>
              <w:spacing w:after="0" w:line="240" w:lineRule="auto"/>
              <w:jc w:val="center"/>
              <w:rPr>
                <w:rFonts w:eastAsia="Times New Roman" w:cs="Arial"/>
                <w:b/>
                <w:bCs/>
                <w:lang w:val="es-MX" w:eastAsia="es-MX"/>
              </w:rPr>
            </w:pPr>
          </w:p>
        </w:tc>
      </w:tr>
      <w:tr w:rsidR="00CD677A" w:rsidRPr="00CD677A" w14:paraId="34D6F15F" w14:textId="77777777" w:rsidTr="00893D00">
        <w:trPr>
          <w:trHeight w:val="312"/>
          <w:jc w:val="center"/>
        </w:trPr>
        <w:tc>
          <w:tcPr>
            <w:tcW w:w="3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45F9C" w14:textId="77777777" w:rsidR="00893D00" w:rsidRPr="00CD677A" w:rsidRDefault="00893D00" w:rsidP="00893D00">
            <w:pPr>
              <w:spacing w:after="0" w:line="240" w:lineRule="auto"/>
              <w:rPr>
                <w:rFonts w:eastAsia="Times New Roman" w:cs="Arial"/>
                <w:lang w:val="es-MX" w:eastAsia="es-MX"/>
              </w:rPr>
            </w:pPr>
            <w:r w:rsidRPr="00CD677A">
              <w:rPr>
                <w:rFonts w:eastAsia="Times New Roman" w:cs="Arial"/>
                <w:lang w:val="es-MX" w:eastAsia="es-MX"/>
              </w:rPr>
              <w:t>Aguascalientes</w:t>
            </w: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4D8F0"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3.03</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32CEF"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2.53</w:t>
            </w:r>
          </w:p>
        </w:tc>
        <w:tc>
          <w:tcPr>
            <w:tcW w:w="2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F73B6"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-16.5%</w:t>
            </w:r>
          </w:p>
        </w:tc>
      </w:tr>
      <w:tr w:rsidR="00CD677A" w:rsidRPr="00CD677A" w14:paraId="18FAE5B1" w14:textId="77777777" w:rsidTr="00893D00">
        <w:trPr>
          <w:trHeight w:val="312"/>
          <w:jc w:val="center"/>
        </w:trPr>
        <w:tc>
          <w:tcPr>
            <w:tcW w:w="3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6A4B3" w14:textId="77777777" w:rsidR="00893D00" w:rsidRPr="00CD677A" w:rsidRDefault="00893D00" w:rsidP="00893D00">
            <w:pPr>
              <w:spacing w:after="0" w:line="240" w:lineRule="auto"/>
              <w:rPr>
                <w:rFonts w:eastAsia="Times New Roman" w:cs="Arial"/>
                <w:lang w:val="es-MX" w:eastAsia="es-MX"/>
              </w:rPr>
            </w:pPr>
            <w:r w:rsidRPr="00CD677A">
              <w:rPr>
                <w:rFonts w:eastAsia="Times New Roman" w:cs="Arial"/>
                <w:lang w:val="es-MX" w:eastAsia="es-MX"/>
              </w:rPr>
              <w:t>Baja California</w:t>
            </w: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94309"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2.96</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DB291"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2.46</w:t>
            </w:r>
          </w:p>
        </w:tc>
        <w:tc>
          <w:tcPr>
            <w:tcW w:w="2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86016"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-16.9%</w:t>
            </w:r>
          </w:p>
        </w:tc>
      </w:tr>
      <w:tr w:rsidR="00CD677A" w:rsidRPr="00CD677A" w14:paraId="0E738835" w14:textId="77777777" w:rsidTr="00893D00">
        <w:trPr>
          <w:trHeight w:val="312"/>
          <w:jc w:val="center"/>
        </w:trPr>
        <w:tc>
          <w:tcPr>
            <w:tcW w:w="3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A6587" w14:textId="77777777" w:rsidR="00893D00" w:rsidRPr="00CD677A" w:rsidRDefault="00893D00" w:rsidP="00893D00">
            <w:pPr>
              <w:spacing w:after="0" w:line="240" w:lineRule="auto"/>
              <w:rPr>
                <w:rFonts w:eastAsia="Times New Roman" w:cs="Arial"/>
                <w:lang w:val="es-MX" w:eastAsia="es-MX"/>
              </w:rPr>
            </w:pPr>
            <w:r w:rsidRPr="00CD677A">
              <w:rPr>
                <w:rFonts w:eastAsia="Times New Roman" w:cs="Arial"/>
                <w:lang w:val="es-MX" w:eastAsia="es-MX"/>
              </w:rPr>
              <w:t>Baja California Sur</w:t>
            </w: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5EF04"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2.84</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F59C6"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2.34</w:t>
            </w:r>
          </w:p>
        </w:tc>
        <w:tc>
          <w:tcPr>
            <w:tcW w:w="2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3DB5F"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-17.6%</w:t>
            </w:r>
          </w:p>
        </w:tc>
      </w:tr>
      <w:tr w:rsidR="00CD677A" w:rsidRPr="00CD677A" w14:paraId="675BB2E7" w14:textId="77777777" w:rsidTr="00893D00">
        <w:trPr>
          <w:trHeight w:val="312"/>
          <w:jc w:val="center"/>
        </w:trPr>
        <w:tc>
          <w:tcPr>
            <w:tcW w:w="3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D11AE" w14:textId="77777777" w:rsidR="00893D00" w:rsidRPr="00CD677A" w:rsidRDefault="00893D00" w:rsidP="00893D00">
            <w:pPr>
              <w:spacing w:after="0" w:line="240" w:lineRule="auto"/>
              <w:rPr>
                <w:rFonts w:eastAsia="Times New Roman" w:cs="Arial"/>
                <w:lang w:val="es-MX" w:eastAsia="es-MX"/>
              </w:rPr>
            </w:pPr>
            <w:r w:rsidRPr="00CD677A">
              <w:rPr>
                <w:rFonts w:eastAsia="Times New Roman" w:cs="Arial"/>
                <w:lang w:val="es-MX" w:eastAsia="es-MX"/>
              </w:rPr>
              <w:t>Campeche</w:t>
            </w: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BEB13"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3.42</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5E77B"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2.92</w:t>
            </w:r>
          </w:p>
        </w:tc>
        <w:tc>
          <w:tcPr>
            <w:tcW w:w="2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E4C23"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-14.6%</w:t>
            </w:r>
          </w:p>
        </w:tc>
      </w:tr>
      <w:tr w:rsidR="00CD677A" w:rsidRPr="00CD677A" w14:paraId="7394A485" w14:textId="77777777" w:rsidTr="00893D00">
        <w:trPr>
          <w:trHeight w:val="312"/>
          <w:jc w:val="center"/>
        </w:trPr>
        <w:tc>
          <w:tcPr>
            <w:tcW w:w="3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B401A" w14:textId="77777777" w:rsidR="00893D00" w:rsidRPr="00CD677A" w:rsidRDefault="00893D00" w:rsidP="00893D00">
            <w:pPr>
              <w:spacing w:after="0" w:line="240" w:lineRule="auto"/>
              <w:rPr>
                <w:rFonts w:eastAsia="Times New Roman" w:cs="Arial"/>
                <w:lang w:val="es-MX" w:eastAsia="es-MX"/>
              </w:rPr>
            </w:pPr>
            <w:r w:rsidRPr="00CD677A">
              <w:rPr>
                <w:rFonts w:eastAsia="Times New Roman" w:cs="Arial"/>
                <w:lang w:val="es-MX" w:eastAsia="es-MX"/>
              </w:rPr>
              <w:t>Chiapas</w:t>
            </w: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70CC6"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3.43</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1CDEA"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2.93</w:t>
            </w:r>
          </w:p>
        </w:tc>
        <w:tc>
          <w:tcPr>
            <w:tcW w:w="2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55682"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-14.6%</w:t>
            </w:r>
          </w:p>
        </w:tc>
      </w:tr>
      <w:tr w:rsidR="00CD677A" w:rsidRPr="00CD677A" w14:paraId="28D5CD26" w14:textId="77777777" w:rsidTr="00893D00">
        <w:trPr>
          <w:trHeight w:val="312"/>
          <w:jc w:val="center"/>
        </w:trPr>
        <w:tc>
          <w:tcPr>
            <w:tcW w:w="3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886B7" w14:textId="77777777" w:rsidR="00893D00" w:rsidRPr="00CD677A" w:rsidRDefault="00893D00" w:rsidP="00893D00">
            <w:pPr>
              <w:spacing w:after="0" w:line="240" w:lineRule="auto"/>
              <w:rPr>
                <w:rFonts w:eastAsia="Times New Roman" w:cs="Arial"/>
                <w:lang w:val="es-MX" w:eastAsia="es-MX"/>
              </w:rPr>
            </w:pPr>
            <w:r w:rsidRPr="00CD677A">
              <w:rPr>
                <w:rFonts w:eastAsia="Times New Roman" w:cs="Arial"/>
                <w:lang w:val="es-MX" w:eastAsia="es-MX"/>
              </w:rPr>
              <w:t>Chihuahua</w:t>
            </w: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4F2D2"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4.24</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4420C"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3.74</w:t>
            </w:r>
          </w:p>
        </w:tc>
        <w:tc>
          <w:tcPr>
            <w:tcW w:w="2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6A572"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-11.8%</w:t>
            </w:r>
          </w:p>
        </w:tc>
      </w:tr>
      <w:tr w:rsidR="00CD677A" w:rsidRPr="00CD677A" w14:paraId="0B5DA80B" w14:textId="77777777" w:rsidTr="00893D00">
        <w:trPr>
          <w:trHeight w:val="312"/>
          <w:jc w:val="center"/>
        </w:trPr>
        <w:tc>
          <w:tcPr>
            <w:tcW w:w="3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BF044" w14:textId="77777777" w:rsidR="00893D00" w:rsidRPr="00CD677A" w:rsidRDefault="00893D00" w:rsidP="00893D00">
            <w:pPr>
              <w:spacing w:after="0" w:line="240" w:lineRule="auto"/>
              <w:rPr>
                <w:rFonts w:eastAsia="Times New Roman" w:cs="Arial"/>
                <w:lang w:val="es-MX" w:eastAsia="es-MX"/>
              </w:rPr>
            </w:pPr>
            <w:r w:rsidRPr="00CD677A">
              <w:rPr>
                <w:rFonts w:eastAsia="Times New Roman" w:cs="Arial"/>
                <w:lang w:val="es-MX" w:eastAsia="es-MX"/>
              </w:rPr>
              <w:t>Ciudad de México</w:t>
            </w: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D22CB"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6.10</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C812A"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5.60</w:t>
            </w:r>
          </w:p>
        </w:tc>
        <w:tc>
          <w:tcPr>
            <w:tcW w:w="2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403AC"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-8.2%</w:t>
            </w:r>
          </w:p>
        </w:tc>
      </w:tr>
      <w:tr w:rsidR="00CD677A" w:rsidRPr="00CD677A" w14:paraId="31AC4FEF" w14:textId="77777777" w:rsidTr="00893D00">
        <w:trPr>
          <w:trHeight w:val="312"/>
          <w:jc w:val="center"/>
        </w:trPr>
        <w:tc>
          <w:tcPr>
            <w:tcW w:w="3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45735" w14:textId="77777777" w:rsidR="00893D00" w:rsidRPr="00CD677A" w:rsidRDefault="00893D00" w:rsidP="00893D00">
            <w:pPr>
              <w:spacing w:after="0" w:line="240" w:lineRule="auto"/>
              <w:rPr>
                <w:rFonts w:eastAsia="Times New Roman" w:cs="Arial"/>
                <w:lang w:val="es-MX" w:eastAsia="es-MX"/>
              </w:rPr>
            </w:pPr>
            <w:r w:rsidRPr="00CD677A">
              <w:rPr>
                <w:rFonts w:eastAsia="Times New Roman" w:cs="Arial"/>
                <w:lang w:val="es-MX" w:eastAsia="es-MX"/>
              </w:rPr>
              <w:t>Coahuila</w:t>
            </w: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26258"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2.68</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3BEDC"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2.18</w:t>
            </w:r>
          </w:p>
        </w:tc>
        <w:tc>
          <w:tcPr>
            <w:tcW w:w="2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DBF30"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-18.7%</w:t>
            </w:r>
          </w:p>
        </w:tc>
      </w:tr>
      <w:tr w:rsidR="00CD677A" w:rsidRPr="00CD677A" w14:paraId="6C7457A0" w14:textId="77777777" w:rsidTr="00893D00">
        <w:trPr>
          <w:trHeight w:val="312"/>
          <w:jc w:val="center"/>
        </w:trPr>
        <w:tc>
          <w:tcPr>
            <w:tcW w:w="3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33FD8" w14:textId="77777777" w:rsidR="00893D00" w:rsidRPr="00CD677A" w:rsidRDefault="00893D00" w:rsidP="00893D00">
            <w:pPr>
              <w:spacing w:after="0" w:line="240" w:lineRule="auto"/>
              <w:rPr>
                <w:rFonts w:eastAsia="Times New Roman" w:cs="Arial"/>
                <w:lang w:val="es-MX" w:eastAsia="es-MX"/>
              </w:rPr>
            </w:pPr>
            <w:r w:rsidRPr="00CD677A">
              <w:rPr>
                <w:rFonts w:eastAsia="Times New Roman" w:cs="Arial"/>
                <w:lang w:val="es-MX" w:eastAsia="es-MX"/>
              </w:rPr>
              <w:t>Colima</w:t>
            </w: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507E6"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3.22</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CF8DF"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2.72</w:t>
            </w:r>
          </w:p>
        </w:tc>
        <w:tc>
          <w:tcPr>
            <w:tcW w:w="2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42F39"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-15.5%</w:t>
            </w:r>
          </w:p>
        </w:tc>
      </w:tr>
      <w:tr w:rsidR="00CD677A" w:rsidRPr="00CD677A" w14:paraId="1FF61B79" w14:textId="77777777" w:rsidTr="00893D00">
        <w:trPr>
          <w:trHeight w:val="312"/>
          <w:jc w:val="center"/>
        </w:trPr>
        <w:tc>
          <w:tcPr>
            <w:tcW w:w="3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27EA0" w14:textId="77777777" w:rsidR="00893D00" w:rsidRPr="00CD677A" w:rsidRDefault="00893D00" w:rsidP="00893D00">
            <w:pPr>
              <w:spacing w:after="0" w:line="240" w:lineRule="auto"/>
              <w:rPr>
                <w:rFonts w:eastAsia="Times New Roman" w:cs="Arial"/>
                <w:lang w:val="es-MX" w:eastAsia="es-MX"/>
              </w:rPr>
            </w:pPr>
            <w:r w:rsidRPr="00CD677A">
              <w:rPr>
                <w:rFonts w:eastAsia="Times New Roman" w:cs="Arial"/>
                <w:lang w:val="es-MX" w:eastAsia="es-MX"/>
              </w:rPr>
              <w:t>Durango</w:t>
            </w: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0905F"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3.23</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F7AF6"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2.73</w:t>
            </w:r>
          </w:p>
        </w:tc>
        <w:tc>
          <w:tcPr>
            <w:tcW w:w="2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CD8CD"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-15.5%</w:t>
            </w:r>
          </w:p>
        </w:tc>
      </w:tr>
      <w:tr w:rsidR="00CD677A" w:rsidRPr="00CD677A" w14:paraId="3992FA83" w14:textId="77777777" w:rsidTr="00893D00">
        <w:trPr>
          <w:trHeight w:val="312"/>
          <w:jc w:val="center"/>
        </w:trPr>
        <w:tc>
          <w:tcPr>
            <w:tcW w:w="3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8B31E" w14:textId="77777777" w:rsidR="00893D00" w:rsidRPr="00CD677A" w:rsidRDefault="00893D00" w:rsidP="00893D00">
            <w:pPr>
              <w:spacing w:after="0" w:line="240" w:lineRule="auto"/>
              <w:rPr>
                <w:rFonts w:eastAsia="Times New Roman" w:cs="Arial"/>
                <w:lang w:val="es-MX" w:eastAsia="es-MX"/>
              </w:rPr>
            </w:pPr>
            <w:r w:rsidRPr="00CD677A">
              <w:rPr>
                <w:rFonts w:eastAsia="Times New Roman" w:cs="Arial"/>
                <w:lang w:val="es-MX" w:eastAsia="es-MX"/>
              </w:rPr>
              <w:t>Guanajuato</w:t>
            </w: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C6EA5"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3.41</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DAD98"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2.91</w:t>
            </w:r>
          </w:p>
        </w:tc>
        <w:tc>
          <w:tcPr>
            <w:tcW w:w="2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99197"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-14.7%</w:t>
            </w:r>
          </w:p>
        </w:tc>
      </w:tr>
      <w:tr w:rsidR="00CD677A" w:rsidRPr="00CD677A" w14:paraId="5FDAD435" w14:textId="77777777" w:rsidTr="00893D00">
        <w:trPr>
          <w:trHeight w:val="312"/>
          <w:jc w:val="center"/>
        </w:trPr>
        <w:tc>
          <w:tcPr>
            <w:tcW w:w="3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15751" w14:textId="77777777" w:rsidR="00893D00" w:rsidRPr="00CD677A" w:rsidRDefault="00893D00" w:rsidP="00893D00">
            <w:pPr>
              <w:spacing w:after="0" w:line="240" w:lineRule="auto"/>
              <w:rPr>
                <w:rFonts w:eastAsia="Times New Roman" w:cs="Arial"/>
                <w:lang w:val="es-MX" w:eastAsia="es-MX"/>
              </w:rPr>
            </w:pPr>
            <w:r w:rsidRPr="00CD677A">
              <w:rPr>
                <w:rFonts w:eastAsia="Times New Roman" w:cs="Arial"/>
                <w:lang w:val="es-MX" w:eastAsia="es-MX"/>
              </w:rPr>
              <w:t>Guerrero</w:t>
            </w: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FB591"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3.91</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527CF"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3.41</w:t>
            </w:r>
          </w:p>
        </w:tc>
        <w:tc>
          <w:tcPr>
            <w:tcW w:w="2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50984"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-12.8%</w:t>
            </w:r>
          </w:p>
        </w:tc>
      </w:tr>
      <w:tr w:rsidR="00CD677A" w:rsidRPr="00CD677A" w14:paraId="2269E225" w14:textId="77777777" w:rsidTr="00893D00">
        <w:trPr>
          <w:trHeight w:val="312"/>
          <w:jc w:val="center"/>
        </w:trPr>
        <w:tc>
          <w:tcPr>
            <w:tcW w:w="3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BEB7D" w14:textId="77777777" w:rsidR="00893D00" w:rsidRPr="00CD677A" w:rsidRDefault="00893D00" w:rsidP="00893D00">
            <w:pPr>
              <w:spacing w:after="0" w:line="240" w:lineRule="auto"/>
              <w:rPr>
                <w:rFonts w:eastAsia="Times New Roman" w:cs="Arial"/>
                <w:lang w:val="es-MX" w:eastAsia="es-MX"/>
              </w:rPr>
            </w:pPr>
            <w:r w:rsidRPr="00CD677A">
              <w:rPr>
                <w:rFonts w:eastAsia="Times New Roman" w:cs="Arial"/>
                <w:lang w:val="es-MX" w:eastAsia="es-MX"/>
              </w:rPr>
              <w:t>Hidalgo</w:t>
            </w: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60C61"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3.09</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5A347"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2.59</w:t>
            </w:r>
          </w:p>
        </w:tc>
        <w:tc>
          <w:tcPr>
            <w:tcW w:w="2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5C3EB"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-16.2%</w:t>
            </w:r>
          </w:p>
        </w:tc>
      </w:tr>
      <w:tr w:rsidR="00CD677A" w:rsidRPr="00CD677A" w14:paraId="224B4B73" w14:textId="77777777" w:rsidTr="00893D00">
        <w:trPr>
          <w:trHeight w:val="312"/>
          <w:jc w:val="center"/>
        </w:trPr>
        <w:tc>
          <w:tcPr>
            <w:tcW w:w="3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55BC3" w14:textId="77777777" w:rsidR="00893D00" w:rsidRPr="00CD677A" w:rsidRDefault="00893D00" w:rsidP="00893D00">
            <w:pPr>
              <w:spacing w:after="0" w:line="240" w:lineRule="auto"/>
              <w:rPr>
                <w:rFonts w:eastAsia="Times New Roman" w:cs="Arial"/>
                <w:lang w:val="es-MX" w:eastAsia="es-MX"/>
              </w:rPr>
            </w:pPr>
            <w:r w:rsidRPr="00CD677A">
              <w:rPr>
                <w:rFonts w:eastAsia="Times New Roman" w:cs="Arial"/>
                <w:lang w:val="es-MX" w:eastAsia="es-MX"/>
              </w:rPr>
              <w:t>Jalisco</w:t>
            </w: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E3C20"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3.14</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5943C"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2.64</w:t>
            </w:r>
          </w:p>
        </w:tc>
        <w:tc>
          <w:tcPr>
            <w:tcW w:w="2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477F8"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-15.9%</w:t>
            </w:r>
          </w:p>
        </w:tc>
      </w:tr>
      <w:tr w:rsidR="00CD677A" w:rsidRPr="00CD677A" w14:paraId="1CA61062" w14:textId="77777777" w:rsidTr="00893D00">
        <w:trPr>
          <w:trHeight w:val="312"/>
          <w:jc w:val="center"/>
        </w:trPr>
        <w:tc>
          <w:tcPr>
            <w:tcW w:w="3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A330D" w14:textId="77777777" w:rsidR="00893D00" w:rsidRPr="00CD677A" w:rsidRDefault="00893D00" w:rsidP="00893D00">
            <w:pPr>
              <w:spacing w:after="0" w:line="240" w:lineRule="auto"/>
              <w:rPr>
                <w:rFonts w:eastAsia="Times New Roman" w:cs="Arial"/>
                <w:lang w:val="es-MX" w:eastAsia="es-MX"/>
              </w:rPr>
            </w:pPr>
            <w:r w:rsidRPr="00CD677A">
              <w:rPr>
                <w:rFonts w:eastAsia="Times New Roman" w:cs="Arial"/>
                <w:lang w:val="es-MX" w:eastAsia="es-MX"/>
              </w:rPr>
              <w:t>México</w:t>
            </w: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53D02"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6.46</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253E9"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5.96</w:t>
            </w:r>
          </w:p>
        </w:tc>
        <w:tc>
          <w:tcPr>
            <w:tcW w:w="2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9F7D8"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-7.7%</w:t>
            </w:r>
          </w:p>
        </w:tc>
      </w:tr>
      <w:tr w:rsidR="00CD677A" w:rsidRPr="00CD677A" w14:paraId="71FC7835" w14:textId="77777777" w:rsidTr="00893D00">
        <w:trPr>
          <w:trHeight w:val="312"/>
          <w:jc w:val="center"/>
        </w:trPr>
        <w:tc>
          <w:tcPr>
            <w:tcW w:w="3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F3D45" w14:textId="77777777" w:rsidR="00893D00" w:rsidRPr="00CD677A" w:rsidRDefault="00893D00" w:rsidP="00893D00">
            <w:pPr>
              <w:spacing w:after="0" w:line="240" w:lineRule="auto"/>
              <w:rPr>
                <w:rFonts w:eastAsia="Times New Roman" w:cs="Arial"/>
                <w:lang w:val="es-MX" w:eastAsia="es-MX"/>
              </w:rPr>
            </w:pPr>
            <w:r w:rsidRPr="00CD677A">
              <w:rPr>
                <w:rFonts w:eastAsia="Times New Roman" w:cs="Arial"/>
                <w:lang w:val="es-MX" w:eastAsia="es-MX"/>
              </w:rPr>
              <w:t>Michoacán</w:t>
            </w: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E465A"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5.45</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DACB5"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4.95</w:t>
            </w:r>
          </w:p>
        </w:tc>
        <w:tc>
          <w:tcPr>
            <w:tcW w:w="2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77691"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-9.2%</w:t>
            </w:r>
          </w:p>
        </w:tc>
      </w:tr>
      <w:tr w:rsidR="00CD677A" w:rsidRPr="00CD677A" w14:paraId="1520B044" w14:textId="77777777" w:rsidTr="00893D00">
        <w:trPr>
          <w:trHeight w:val="312"/>
          <w:jc w:val="center"/>
        </w:trPr>
        <w:tc>
          <w:tcPr>
            <w:tcW w:w="3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C79CB" w14:textId="77777777" w:rsidR="00893D00" w:rsidRPr="00CD677A" w:rsidRDefault="00893D00" w:rsidP="00893D00">
            <w:pPr>
              <w:spacing w:after="0" w:line="240" w:lineRule="auto"/>
              <w:rPr>
                <w:rFonts w:eastAsia="Times New Roman" w:cs="Arial"/>
                <w:lang w:val="es-MX" w:eastAsia="es-MX"/>
              </w:rPr>
            </w:pPr>
            <w:r w:rsidRPr="00CD677A">
              <w:rPr>
                <w:rFonts w:eastAsia="Times New Roman" w:cs="Arial"/>
                <w:lang w:val="es-MX" w:eastAsia="es-MX"/>
              </w:rPr>
              <w:t>Morelos</w:t>
            </w: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95A5A"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3.81</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C2767"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3.31</w:t>
            </w:r>
          </w:p>
        </w:tc>
        <w:tc>
          <w:tcPr>
            <w:tcW w:w="2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08C3D"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-13.1%</w:t>
            </w:r>
          </w:p>
        </w:tc>
      </w:tr>
      <w:tr w:rsidR="00CD677A" w:rsidRPr="00CD677A" w14:paraId="325E3445" w14:textId="77777777" w:rsidTr="00893D00">
        <w:trPr>
          <w:trHeight w:val="312"/>
          <w:jc w:val="center"/>
        </w:trPr>
        <w:tc>
          <w:tcPr>
            <w:tcW w:w="3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6EBB5" w14:textId="77777777" w:rsidR="00893D00" w:rsidRPr="00CD677A" w:rsidRDefault="00893D00" w:rsidP="00893D00">
            <w:pPr>
              <w:spacing w:after="0" w:line="240" w:lineRule="auto"/>
              <w:rPr>
                <w:rFonts w:eastAsia="Times New Roman" w:cs="Arial"/>
                <w:lang w:val="es-MX" w:eastAsia="es-MX"/>
              </w:rPr>
            </w:pPr>
            <w:r w:rsidRPr="00CD677A">
              <w:rPr>
                <w:rFonts w:eastAsia="Times New Roman" w:cs="Arial"/>
                <w:lang w:val="es-MX" w:eastAsia="es-MX"/>
              </w:rPr>
              <w:t>Nayarit</w:t>
            </w: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D51C6"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3.22</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6FCA8"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2.72</w:t>
            </w:r>
          </w:p>
        </w:tc>
        <w:tc>
          <w:tcPr>
            <w:tcW w:w="2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7B02A"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-15.5%</w:t>
            </w:r>
          </w:p>
        </w:tc>
      </w:tr>
      <w:tr w:rsidR="00CD677A" w:rsidRPr="00CD677A" w14:paraId="72BF6998" w14:textId="77777777" w:rsidTr="00893D00">
        <w:trPr>
          <w:trHeight w:val="312"/>
          <w:jc w:val="center"/>
        </w:trPr>
        <w:tc>
          <w:tcPr>
            <w:tcW w:w="3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7FC07" w14:textId="77777777" w:rsidR="00893D00" w:rsidRPr="00CD677A" w:rsidRDefault="00893D00" w:rsidP="00893D00">
            <w:pPr>
              <w:spacing w:after="0" w:line="240" w:lineRule="auto"/>
              <w:rPr>
                <w:rFonts w:eastAsia="Times New Roman" w:cs="Arial"/>
                <w:lang w:val="es-MX" w:eastAsia="es-MX"/>
              </w:rPr>
            </w:pPr>
            <w:r w:rsidRPr="00CD677A">
              <w:rPr>
                <w:rFonts w:eastAsia="Times New Roman" w:cs="Arial"/>
                <w:lang w:val="es-MX" w:eastAsia="es-MX"/>
              </w:rPr>
              <w:t>Nuevo León</w:t>
            </w: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C84E4"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2.44</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2EB55"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2.04</w:t>
            </w:r>
          </w:p>
        </w:tc>
        <w:tc>
          <w:tcPr>
            <w:tcW w:w="2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AE0D0"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-16.4%</w:t>
            </w:r>
          </w:p>
        </w:tc>
      </w:tr>
      <w:tr w:rsidR="00CD677A" w:rsidRPr="00CD677A" w14:paraId="16FDBC87" w14:textId="77777777" w:rsidTr="00893D00">
        <w:trPr>
          <w:trHeight w:val="312"/>
          <w:jc w:val="center"/>
        </w:trPr>
        <w:tc>
          <w:tcPr>
            <w:tcW w:w="3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2EAD9" w14:textId="77777777" w:rsidR="00893D00" w:rsidRPr="00CD677A" w:rsidRDefault="00893D00" w:rsidP="00893D00">
            <w:pPr>
              <w:spacing w:after="0" w:line="240" w:lineRule="auto"/>
              <w:rPr>
                <w:rFonts w:eastAsia="Times New Roman" w:cs="Arial"/>
                <w:lang w:val="es-MX" w:eastAsia="es-MX"/>
              </w:rPr>
            </w:pPr>
            <w:r w:rsidRPr="00CD677A">
              <w:rPr>
                <w:rFonts w:eastAsia="Times New Roman" w:cs="Arial"/>
                <w:lang w:val="es-MX" w:eastAsia="es-MX"/>
              </w:rPr>
              <w:t>Oaxaca</w:t>
            </w: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85FC7"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3.34</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EF9B5"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2.84</w:t>
            </w:r>
          </w:p>
        </w:tc>
        <w:tc>
          <w:tcPr>
            <w:tcW w:w="2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E793C"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-15.0%</w:t>
            </w:r>
          </w:p>
        </w:tc>
      </w:tr>
      <w:tr w:rsidR="00CD677A" w:rsidRPr="00CD677A" w14:paraId="34820207" w14:textId="77777777" w:rsidTr="00893D00">
        <w:trPr>
          <w:trHeight w:val="312"/>
          <w:jc w:val="center"/>
        </w:trPr>
        <w:tc>
          <w:tcPr>
            <w:tcW w:w="3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656B2" w14:textId="77777777" w:rsidR="00893D00" w:rsidRPr="00CD677A" w:rsidRDefault="00893D00" w:rsidP="00893D00">
            <w:pPr>
              <w:spacing w:after="0" w:line="240" w:lineRule="auto"/>
              <w:rPr>
                <w:rFonts w:eastAsia="Times New Roman" w:cs="Arial"/>
                <w:lang w:val="es-MX" w:eastAsia="es-MX"/>
              </w:rPr>
            </w:pPr>
            <w:r w:rsidRPr="00CD677A">
              <w:rPr>
                <w:rFonts w:eastAsia="Times New Roman" w:cs="Arial"/>
                <w:lang w:val="es-MX" w:eastAsia="es-MX"/>
              </w:rPr>
              <w:t>Puebla</w:t>
            </w: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8A15E"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3.46</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33731"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2.96</w:t>
            </w:r>
          </w:p>
        </w:tc>
        <w:tc>
          <w:tcPr>
            <w:tcW w:w="2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91471"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-14.5%</w:t>
            </w:r>
          </w:p>
        </w:tc>
      </w:tr>
      <w:tr w:rsidR="00CD677A" w:rsidRPr="00CD677A" w14:paraId="20456EA7" w14:textId="77777777" w:rsidTr="00893D00">
        <w:trPr>
          <w:trHeight w:val="312"/>
          <w:jc w:val="center"/>
        </w:trPr>
        <w:tc>
          <w:tcPr>
            <w:tcW w:w="3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48B40" w14:textId="77777777" w:rsidR="00893D00" w:rsidRPr="00CD677A" w:rsidRDefault="00893D00" w:rsidP="00893D00">
            <w:pPr>
              <w:spacing w:after="0" w:line="240" w:lineRule="auto"/>
              <w:rPr>
                <w:rFonts w:eastAsia="Times New Roman" w:cs="Arial"/>
                <w:lang w:val="es-MX" w:eastAsia="es-MX"/>
              </w:rPr>
            </w:pPr>
            <w:r w:rsidRPr="00CD677A">
              <w:rPr>
                <w:rFonts w:eastAsia="Times New Roman" w:cs="Arial"/>
                <w:lang w:val="es-MX" w:eastAsia="es-MX"/>
              </w:rPr>
              <w:t>Querétaro</w:t>
            </w: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F05BF"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2.94</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C2EA6"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2.44</w:t>
            </w:r>
          </w:p>
        </w:tc>
        <w:tc>
          <w:tcPr>
            <w:tcW w:w="2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69455"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-17.0%</w:t>
            </w:r>
          </w:p>
        </w:tc>
      </w:tr>
      <w:tr w:rsidR="00CD677A" w:rsidRPr="00CD677A" w14:paraId="4E226DD4" w14:textId="77777777" w:rsidTr="00893D00">
        <w:trPr>
          <w:trHeight w:val="312"/>
          <w:jc w:val="center"/>
        </w:trPr>
        <w:tc>
          <w:tcPr>
            <w:tcW w:w="3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2B431" w14:textId="77777777" w:rsidR="00893D00" w:rsidRPr="00CD677A" w:rsidRDefault="00893D00" w:rsidP="00893D00">
            <w:pPr>
              <w:spacing w:after="0" w:line="240" w:lineRule="auto"/>
              <w:rPr>
                <w:rFonts w:eastAsia="Times New Roman" w:cs="Arial"/>
                <w:lang w:val="es-MX" w:eastAsia="es-MX"/>
              </w:rPr>
            </w:pPr>
            <w:r w:rsidRPr="00CD677A">
              <w:rPr>
                <w:rFonts w:eastAsia="Times New Roman" w:cs="Arial"/>
                <w:lang w:val="es-MX" w:eastAsia="es-MX"/>
              </w:rPr>
              <w:t>Quintana Roo</w:t>
            </w: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78621"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3.16</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18105"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2.66</w:t>
            </w:r>
          </w:p>
        </w:tc>
        <w:tc>
          <w:tcPr>
            <w:tcW w:w="2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F7F46"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-15.8%</w:t>
            </w:r>
          </w:p>
        </w:tc>
      </w:tr>
      <w:tr w:rsidR="00CD677A" w:rsidRPr="00CD677A" w14:paraId="32A8706A" w14:textId="77777777" w:rsidTr="00893D00">
        <w:trPr>
          <w:trHeight w:val="312"/>
          <w:jc w:val="center"/>
        </w:trPr>
        <w:tc>
          <w:tcPr>
            <w:tcW w:w="3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C5036" w14:textId="77777777" w:rsidR="00893D00" w:rsidRPr="00CD677A" w:rsidRDefault="00893D00" w:rsidP="00893D00">
            <w:pPr>
              <w:spacing w:after="0" w:line="240" w:lineRule="auto"/>
              <w:rPr>
                <w:rFonts w:eastAsia="Times New Roman" w:cs="Arial"/>
                <w:lang w:val="es-MX" w:eastAsia="es-MX"/>
              </w:rPr>
            </w:pPr>
            <w:r w:rsidRPr="00CD677A">
              <w:rPr>
                <w:rFonts w:eastAsia="Times New Roman" w:cs="Arial"/>
                <w:lang w:val="es-MX" w:eastAsia="es-MX"/>
              </w:rPr>
              <w:t>San Luis Potosí</w:t>
            </w: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DD433"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6.33</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2854A"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5.83</w:t>
            </w:r>
          </w:p>
        </w:tc>
        <w:tc>
          <w:tcPr>
            <w:tcW w:w="2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03CC6"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-7.9%</w:t>
            </w:r>
          </w:p>
        </w:tc>
      </w:tr>
      <w:tr w:rsidR="00CD677A" w:rsidRPr="00CD677A" w14:paraId="26F5B16B" w14:textId="77777777" w:rsidTr="00893D00">
        <w:trPr>
          <w:trHeight w:val="312"/>
          <w:jc w:val="center"/>
        </w:trPr>
        <w:tc>
          <w:tcPr>
            <w:tcW w:w="3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D6F59" w14:textId="77777777" w:rsidR="00893D00" w:rsidRPr="00CD677A" w:rsidRDefault="00893D00" w:rsidP="00893D00">
            <w:pPr>
              <w:spacing w:after="0" w:line="240" w:lineRule="auto"/>
              <w:rPr>
                <w:rFonts w:eastAsia="Times New Roman" w:cs="Arial"/>
                <w:lang w:val="es-MX" w:eastAsia="es-MX"/>
              </w:rPr>
            </w:pPr>
            <w:r w:rsidRPr="00CD677A">
              <w:rPr>
                <w:rFonts w:eastAsia="Times New Roman" w:cs="Arial"/>
                <w:lang w:val="es-MX" w:eastAsia="es-MX"/>
              </w:rPr>
              <w:t>Sinaloa</w:t>
            </w: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55ED4"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3.14</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3DF62"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2.64</w:t>
            </w:r>
          </w:p>
        </w:tc>
        <w:tc>
          <w:tcPr>
            <w:tcW w:w="2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D8073"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-15.9%</w:t>
            </w:r>
          </w:p>
        </w:tc>
      </w:tr>
      <w:tr w:rsidR="00CD677A" w:rsidRPr="00CD677A" w14:paraId="042E76B9" w14:textId="77777777" w:rsidTr="00893D00">
        <w:trPr>
          <w:trHeight w:val="312"/>
          <w:jc w:val="center"/>
        </w:trPr>
        <w:tc>
          <w:tcPr>
            <w:tcW w:w="3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41017" w14:textId="77777777" w:rsidR="00893D00" w:rsidRPr="00CD677A" w:rsidRDefault="00893D00" w:rsidP="00893D00">
            <w:pPr>
              <w:spacing w:after="0" w:line="240" w:lineRule="auto"/>
              <w:rPr>
                <w:rFonts w:eastAsia="Times New Roman" w:cs="Arial"/>
                <w:lang w:val="es-MX" w:eastAsia="es-MX"/>
              </w:rPr>
            </w:pPr>
            <w:r w:rsidRPr="00CD677A">
              <w:rPr>
                <w:rFonts w:eastAsia="Times New Roman" w:cs="Arial"/>
                <w:lang w:val="es-MX" w:eastAsia="es-MX"/>
              </w:rPr>
              <w:t>Sonora</w:t>
            </w: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A215D"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4.40</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ED2E9"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3.90</w:t>
            </w:r>
          </w:p>
        </w:tc>
        <w:tc>
          <w:tcPr>
            <w:tcW w:w="2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E2497"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-11.4%</w:t>
            </w:r>
          </w:p>
        </w:tc>
      </w:tr>
      <w:tr w:rsidR="00CD677A" w:rsidRPr="00CD677A" w14:paraId="1C6925BC" w14:textId="77777777" w:rsidTr="00893D00">
        <w:trPr>
          <w:trHeight w:val="312"/>
          <w:jc w:val="center"/>
        </w:trPr>
        <w:tc>
          <w:tcPr>
            <w:tcW w:w="3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D3DB9" w14:textId="77777777" w:rsidR="00893D00" w:rsidRPr="00CD677A" w:rsidRDefault="00893D00" w:rsidP="00893D00">
            <w:pPr>
              <w:spacing w:after="0" w:line="240" w:lineRule="auto"/>
              <w:rPr>
                <w:rFonts w:eastAsia="Times New Roman" w:cs="Arial"/>
                <w:lang w:val="es-MX" w:eastAsia="es-MX"/>
              </w:rPr>
            </w:pPr>
            <w:r w:rsidRPr="00CD677A">
              <w:rPr>
                <w:rFonts w:eastAsia="Times New Roman" w:cs="Arial"/>
                <w:lang w:val="es-MX" w:eastAsia="es-MX"/>
              </w:rPr>
              <w:t>Tabasco</w:t>
            </w: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5A39F"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4.74</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2D432"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4.24</w:t>
            </w:r>
          </w:p>
        </w:tc>
        <w:tc>
          <w:tcPr>
            <w:tcW w:w="2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335F0"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-10.5%</w:t>
            </w:r>
          </w:p>
        </w:tc>
      </w:tr>
      <w:tr w:rsidR="00CD677A" w:rsidRPr="00CD677A" w14:paraId="3CAF85E1" w14:textId="77777777" w:rsidTr="00893D00">
        <w:trPr>
          <w:trHeight w:val="312"/>
          <w:jc w:val="center"/>
        </w:trPr>
        <w:tc>
          <w:tcPr>
            <w:tcW w:w="3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96635" w14:textId="77777777" w:rsidR="00893D00" w:rsidRPr="00CD677A" w:rsidRDefault="00893D00" w:rsidP="00893D00">
            <w:pPr>
              <w:spacing w:after="0" w:line="240" w:lineRule="auto"/>
              <w:rPr>
                <w:rFonts w:eastAsia="Times New Roman" w:cs="Arial"/>
                <w:lang w:val="es-MX" w:eastAsia="es-MX"/>
              </w:rPr>
            </w:pPr>
            <w:r w:rsidRPr="00CD677A">
              <w:rPr>
                <w:rFonts w:eastAsia="Times New Roman" w:cs="Arial"/>
                <w:lang w:val="es-MX" w:eastAsia="es-MX"/>
              </w:rPr>
              <w:t>Tamaulipas</w:t>
            </w: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2A89E"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3.16</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B7311"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2.66</w:t>
            </w:r>
          </w:p>
        </w:tc>
        <w:tc>
          <w:tcPr>
            <w:tcW w:w="2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A1975"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-15.8%</w:t>
            </w:r>
          </w:p>
        </w:tc>
      </w:tr>
      <w:tr w:rsidR="00CD677A" w:rsidRPr="00CD677A" w14:paraId="3AC0C553" w14:textId="77777777" w:rsidTr="00893D00">
        <w:trPr>
          <w:trHeight w:val="312"/>
          <w:jc w:val="center"/>
        </w:trPr>
        <w:tc>
          <w:tcPr>
            <w:tcW w:w="3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FE38D" w14:textId="77777777" w:rsidR="00893D00" w:rsidRPr="00CD677A" w:rsidRDefault="00893D00" w:rsidP="00893D00">
            <w:pPr>
              <w:spacing w:after="0" w:line="240" w:lineRule="auto"/>
              <w:rPr>
                <w:rFonts w:eastAsia="Times New Roman" w:cs="Arial"/>
                <w:lang w:val="es-MX" w:eastAsia="es-MX"/>
              </w:rPr>
            </w:pPr>
            <w:r w:rsidRPr="00CD677A">
              <w:rPr>
                <w:rFonts w:eastAsia="Times New Roman" w:cs="Arial"/>
                <w:lang w:val="es-MX" w:eastAsia="es-MX"/>
              </w:rPr>
              <w:t>Tlaxcala</w:t>
            </w: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977C1"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4.98</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417A9"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4.48</w:t>
            </w:r>
          </w:p>
        </w:tc>
        <w:tc>
          <w:tcPr>
            <w:tcW w:w="2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C5B21"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-10.0%</w:t>
            </w:r>
          </w:p>
        </w:tc>
      </w:tr>
      <w:tr w:rsidR="00CD677A" w:rsidRPr="00CD677A" w14:paraId="480D391F" w14:textId="77777777" w:rsidTr="00893D00">
        <w:trPr>
          <w:trHeight w:val="312"/>
          <w:jc w:val="center"/>
        </w:trPr>
        <w:tc>
          <w:tcPr>
            <w:tcW w:w="3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ECDCF" w14:textId="77777777" w:rsidR="00893D00" w:rsidRPr="00CD677A" w:rsidRDefault="00893D00" w:rsidP="00893D00">
            <w:pPr>
              <w:spacing w:after="0" w:line="240" w:lineRule="auto"/>
              <w:rPr>
                <w:rFonts w:eastAsia="Times New Roman" w:cs="Arial"/>
                <w:lang w:val="es-MX" w:eastAsia="es-MX"/>
              </w:rPr>
            </w:pPr>
            <w:r w:rsidRPr="00CD677A">
              <w:rPr>
                <w:rFonts w:eastAsia="Times New Roman" w:cs="Arial"/>
                <w:lang w:val="es-MX" w:eastAsia="es-MX"/>
              </w:rPr>
              <w:t>Veracruz</w:t>
            </w: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A2AB5"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3.56</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5378C"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3.06</w:t>
            </w:r>
          </w:p>
        </w:tc>
        <w:tc>
          <w:tcPr>
            <w:tcW w:w="2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0CEDF"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-14.0%</w:t>
            </w:r>
          </w:p>
        </w:tc>
      </w:tr>
      <w:tr w:rsidR="00CD677A" w:rsidRPr="00CD677A" w14:paraId="0CC37F08" w14:textId="77777777" w:rsidTr="00893D00">
        <w:trPr>
          <w:trHeight w:val="312"/>
          <w:jc w:val="center"/>
        </w:trPr>
        <w:tc>
          <w:tcPr>
            <w:tcW w:w="3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53A9F" w14:textId="77777777" w:rsidR="00893D00" w:rsidRPr="00CD677A" w:rsidRDefault="00893D00" w:rsidP="00893D00">
            <w:pPr>
              <w:spacing w:after="0" w:line="240" w:lineRule="auto"/>
              <w:rPr>
                <w:rFonts w:eastAsia="Times New Roman" w:cs="Arial"/>
                <w:lang w:val="es-MX" w:eastAsia="es-MX"/>
              </w:rPr>
            </w:pPr>
            <w:r w:rsidRPr="00CD677A">
              <w:rPr>
                <w:rFonts w:eastAsia="Times New Roman" w:cs="Arial"/>
                <w:lang w:val="es-MX" w:eastAsia="es-MX"/>
              </w:rPr>
              <w:t>Yucatán</w:t>
            </w: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6AFDD"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3.43</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5A3C7"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2.93</w:t>
            </w:r>
          </w:p>
        </w:tc>
        <w:tc>
          <w:tcPr>
            <w:tcW w:w="2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8D1BF"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-14.6%</w:t>
            </w:r>
          </w:p>
        </w:tc>
      </w:tr>
      <w:tr w:rsidR="00CD677A" w:rsidRPr="00CD677A" w14:paraId="7EF8B2E1" w14:textId="77777777" w:rsidTr="00893D00">
        <w:trPr>
          <w:trHeight w:val="312"/>
          <w:jc w:val="center"/>
        </w:trPr>
        <w:tc>
          <w:tcPr>
            <w:tcW w:w="3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D05EF" w14:textId="77777777" w:rsidR="00893D00" w:rsidRPr="00CD677A" w:rsidRDefault="00893D00" w:rsidP="00893D00">
            <w:pPr>
              <w:spacing w:after="0" w:line="240" w:lineRule="auto"/>
              <w:rPr>
                <w:rFonts w:eastAsia="Times New Roman" w:cs="Arial"/>
                <w:lang w:val="es-MX" w:eastAsia="es-MX"/>
              </w:rPr>
            </w:pPr>
            <w:r w:rsidRPr="00CD677A">
              <w:rPr>
                <w:rFonts w:eastAsia="Times New Roman" w:cs="Arial"/>
                <w:lang w:val="es-MX" w:eastAsia="es-MX"/>
              </w:rPr>
              <w:t>Zacatecas</w:t>
            </w: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98C3A"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3.41</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53DD8"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2.91</w:t>
            </w:r>
          </w:p>
        </w:tc>
        <w:tc>
          <w:tcPr>
            <w:tcW w:w="2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29131" w14:textId="77777777" w:rsidR="00893D00" w:rsidRPr="00CD677A" w:rsidRDefault="00893D00" w:rsidP="00893D00">
            <w:pPr>
              <w:spacing w:after="0" w:line="240" w:lineRule="auto"/>
              <w:jc w:val="center"/>
              <w:rPr>
                <w:rFonts w:eastAsia="Times New Roman" w:cs="Arial"/>
                <w:lang w:val="es-MX" w:eastAsia="es-MX"/>
              </w:rPr>
            </w:pPr>
            <w:r w:rsidRPr="00CD677A">
              <w:rPr>
                <w:rFonts w:eastAsia="Times New Roman" w:cs="Arial"/>
                <w:lang w:val="es-MX" w:eastAsia="es-MX"/>
              </w:rPr>
              <w:t>-14.6%</w:t>
            </w:r>
          </w:p>
        </w:tc>
      </w:tr>
      <w:tr w:rsidR="00CD677A" w:rsidRPr="002078E4" w14:paraId="2F3792E1" w14:textId="77777777" w:rsidTr="00946765">
        <w:trPr>
          <w:trHeight w:val="144"/>
          <w:jc w:val="center"/>
        </w:trPr>
        <w:tc>
          <w:tcPr>
            <w:tcW w:w="4759" w:type="dxa"/>
            <w:gridSpan w:val="2"/>
            <w:tcBorders>
              <w:top w:val="nil"/>
              <w:left w:val="nil"/>
              <w:bottom w:val="nil"/>
              <w:right w:val="nil"/>
            </w:tcBorders>
            <w:shd w:val="clear" w:color="auto" w:fill="auto"/>
            <w:noWrap/>
            <w:vAlign w:val="bottom"/>
            <w:hideMark/>
          </w:tcPr>
          <w:p w14:paraId="25F356C7" w14:textId="77777777" w:rsidR="00893D00" w:rsidRPr="00CD677A" w:rsidRDefault="00893D00" w:rsidP="00893D00">
            <w:pPr>
              <w:spacing w:after="0" w:line="240" w:lineRule="auto"/>
              <w:rPr>
                <w:rFonts w:eastAsia="Times New Roman" w:cs="Arial"/>
                <w:sz w:val="14"/>
                <w:szCs w:val="14"/>
                <w:lang w:val="es-MX" w:eastAsia="es-MX"/>
              </w:rPr>
            </w:pPr>
            <w:r w:rsidRPr="00CD677A">
              <w:rPr>
                <w:rFonts w:eastAsia="Times New Roman" w:cs="Arial"/>
                <w:sz w:val="14"/>
                <w:szCs w:val="14"/>
                <w:lang w:val="es-MX" w:eastAsia="es-MX"/>
              </w:rPr>
              <w:t>*Estimación con base en NL y Colima.</w:t>
            </w:r>
          </w:p>
        </w:tc>
        <w:tc>
          <w:tcPr>
            <w:tcW w:w="1584" w:type="dxa"/>
            <w:tcBorders>
              <w:top w:val="nil"/>
              <w:left w:val="nil"/>
              <w:bottom w:val="nil"/>
              <w:right w:val="nil"/>
            </w:tcBorders>
            <w:shd w:val="clear" w:color="auto" w:fill="auto"/>
            <w:noWrap/>
            <w:vAlign w:val="bottom"/>
            <w:hideMark/>
          </w:tcPr>
          <w:p w14:paraId="0354DFA5" w14:textId="77777777" w:rsidR="00893D00" w:rsidRPr="00CD677A" w:rsidRDefault="00893D00" w:rsidP="00893D00">
            <w:pPr>
              <w:spacing w:after="0" w:line="240" w:lineRule="auto"/>
              <w:rPr>
                <w:rFonts w:eastAsia="Times New Roman" w:cs="Arial"/>
                <w:lang w:val="es-MX" w:eastAsia="es-MX"/>
              </w:rPr>
            </w:pPr>
          </w:p>
        </w:tc>
        <w:tc>
          <w:tcPr>
            <w:tcW w:w="2495" w:type="dxa"/>
            <w:tcBorders>
              <w:top w:val="nil"/>
              <w:left w:val="nil"/>
              <w:bottom w:val="nil"/>
              <w:right w:val="nil"/>
            </w:tcBorders>
            <w:shd w:val="clear" w:color="auto" w:fill="auto"/>
            <w:noWrap/>
            <w:vAlign w:val="bottom"/>
            <w:hideMark/>
          </w:tcPr>
          <w:p w14:paraId="6A147E20" w14:textId="77777777" w:rsidR="00893D00" w:rsidRPr="00CD677A" w:rsidRDefault="00893D00" w:rsidP="00893D00">
            <w:pPr>
              <w:spacing w:after="0" w:line="240" w:lineRule="auto"/>
              <w:rPr>
                <w:rFonts w:eastAsia="Times New Roman" w:cs="Arial"/>
                <w:lang w:val="es-MX" w:eastAsia="es-MX"/>
              </w:rPr>
            </w:pPr>
          </w:p>
        </w:tc>
      </w:tr>
      <w:tr w:rsidR="00CD677A" w:rsidRPr="002078E4" w14:paraId="6B97D317" w14:textId="77777777" w:rsidTr="00946765">
        <w:trPr>
          <w:trHeight w:val="144"/>
          <w:jc w:val="center"/>
        </w:trPr>
        <w:tc>
          <w:tcPr>
            <w:tcW w:w="8838" w:type="dxa"/>
            <w:gridSpan w:val="4"/>
            <w:tcBorders>
              <w:top w:val="nil"/>
              <w:left w:val="nil"/>
              <w:bottom w:val="nil"/>
              <w:right w:val="nil"/>
            </w:tcBorders>
            <w:shd w:val="clear" w:color="auto" w:fill="auto"/>
            <w:noWrap/>
            <w:vAlign w:val="bottom"/>
            <w:hideMark/>
          </w:tcPr>
          <w:p w14:paraId="020A98E2" w14:textId="7B77D065" w:rsidR="00893D00" w:rsidRPr="00CD677A" w:rsidRDefault="00893D00" w:rsidP="00893D00">
            <w:pPr>
              <w:spacing w:after="0" w:line="240" w:lineRule="auto"/>
              <w:rPr>
                <w:rFonts w:eastAsia="Times New Roman" w:cs="Arial"/>
                <w:sz w:val="14"/>
                <w:szCs w:val="14"/>
                <w:lang w:val="es-MX" w:eastAsia="es-MX"/>
              </w:rPr>
            </w:pPr>
            <w:r w:rsidRPr="00CD677A">
              <w:rPr>
                <w:rFonts w:eastAsia="Times New Roman" w:cs="Arial"/>
                <w:sz w:val="14"/>
                <w:szCs w:val="14"/>
                <w:lang w:val="es-MX" w:eastAsia="es-MX"/>
              </w:rPr>
              <w:t>Durante una conferencia con personal del C5 de Colima se mencionó que con ELS el tiempo de geolocalización se redujo de 60 a 30 segundos (66% menor).</w:t>
            </w:r>
          </w:p>
        </w:tc>
      </w:tr>
      <w:tr w:rsidR="00CD677A" w:rsidRPr="002078E4" w14:paraId="5E2EB531" w14:textId="77777777" w:rsidTr="00946765">
        <w:trPr>
          <w:trHeight w:val="144"/>
          <w:jc w:val="center"/>
        </w:trPr>
        <w:tc>
          <w:tcPr>
            <w:tcW w:w="8838" w:type="dxa"/>
            <w:gridSpan w:val="4"/>
            <w:tcBorders>
              <w:top w:val="nil"/>
              <w:left w:val="nil"/>
              <w:bottom w:val="nil"/>
              <w:right w:val="nil"/>
            </w:tcBorders>
            <w:shd w:val="clear" w:color="auto" w:fill="auto"/>
            <w:noWrap/>
            <w:vAlign w:val="bottom"/>
            <w:hideMark/>
          </w:tcPr>
          <w:p w14:paraId="3A8A1404" w14:textId="77777777" w:rsidR="00893D00" w:rsidRPr="00CD677A" w:rsidRDefault="00893D00" w:rsidP="00893D00">
            <w:pPr>
              <w:spacing w:after="0" w:line="240" w:lineRule="auto"/>
              <w:rPr>
                <w:rFonts w:eastAsia="Times New Roman" w:cs="Arial"/>
                <w:sz w:val="14"/>
                <w:szCs w:val="14"/>
                <w:lang w:val="es-MX" w:eastAsia="es-MX"/>
              </w:rPr>
            </w:pPr>
            <w:r w:rsidRPr="00CD677A">
              <w:rPr>
                <w:rFonts w:eastAsia="Times New Roman" w:cs="Arial"/>
                <w:sz w:val="14"/>
                <w:szCs w:val="14"/>
                <w:lang w:val="es-MX" w:eastAsia="es-MX"/>
              </w:rPr>
              <w:t xml:space="preserve">Nuevo León indicó que las llamadas con ELS se geolocalizaron en 36 segundos. </w:t>
            </w:r>
          </w:p>
        </w:tc>
      </w:tr>
      <w:tr w:rsidR="00CD677A" w:rsidRPr="002078E4" w14:paraId="6E1640D2" w14:textId="77777777" w:rsidTr="00946765">
        <w:trPr>
          <w:trHeight w:val="144"/>
          <w:jc w:val="center"/>
        </w:trPr>
        <w:tc>
          <w:tcPr>
            <w:tcW w:w="8838" w:type="dxa"/>
            <w:gridSpan w:val="4"/>
            <w:tcBorders>
              <w:top w:val="nil"/>
              <w:left w:val="nil"/>
              <w:bottom w:val="nil"/>
              <w:right w:val="nil"/>
            </w:tcBorders>
            <w:shd w:val="clear" w:color="auto" w:fill="auto"/>
            <w:noWrap/>
            <w:vAlign w:val="bottom"/>
            <w:hideMark/>
          </w:tcPr>
          <w:p w14:paraId="40EA0D8A" w14:textId="77777777" w:rsidR="00893D00" w:rsidRPr="00CD677A" w:rsidRDefault="00893D00" w:rsidP="00893D00">
            <w:pPr>
              <w:spacing w:after="0" w:line="240" w:lineRule="auto"/>
              <w:rPr>
                <w:rFonts w:eastAsia="Times New Roman" w:cs="Arial"/>
                <w:sz w:val="14"/>
                <w:szCs w:val="14"/>
                <w:lang w:val="es-MX" w:eastAsia="es-MX"/>
              </w:rPr>
            </w:pPr>
            <w:r w:rsidRPr="00CD677A">
              <w:rPr>
                <w:rFonts w:eastAsia="Times New Roman" w:cs="Arial"/>
                <w:sz w:val="14"/>
                <w:szCs w:val="14"/>
                <w:lang w:val="es-MX" w:eastAsia="es-MX"/>
              </w:rPr>
              <w:t xml:space="preserve">Se asume una reducción de 60 a 30 segundos en la geolocalización para el resto de las Entidades Federativas. </w:t>
            </w:r>
          </w:p>
        </w:tc>
      </w:tr>
    </w:tbl>
    <w:p w14:paraId="4276A1FE" w14:textId="77777777" w:rsidR="001B5C1D" w:rsidRPr="00CD677A" w:rsidRDefault="001B5C1D" w:rsidP="0025014A">
      <w:pPr>
        <w:jc w:val="both"/>
        <w:rPr>
          <w:rFonts w:cs="Arial"/>
          <w:lang w:val="es-MX"/>
        </w:rPr>
      </w:pPr>
    </w:p>
    <w:p w14:paraId="7C558224" w14:textId="6160480D" w:rsidR="0025014A" w:rsidRPr="00CD677A" w:rsidRDefault="00893D00" w:rsidP="0025014A">
      <w:pPr>
        <w:jc w:val="both"/>
        <w:rPr>
          <w:rFonts w:cs="Arial"/>
          <w:lang w:val="es-MX"/>
        </w:rPr>
      </w:pPr>
      <w:r w:rsidRPr="00CD677A">
        <w:rPr>
          <w:rFonts w:cs="Arial"/>
          <w:lang w:val="es-MX"/>
        </w:rPr>
        <w:t>Dado que las estimaciones anteriores se obtuvieron para las llamadas procedentes, se calcularon las llamadas totales a los CALLE a partir de l</w:t>
      </w:r>
      <w:r w:rsidR="007A4741" w:rsidRPr="00CD677A">
        <w:rPr>
          <w:rFonts w:cs="Arial"/>
          <w:lang w:val="es-MX"/>
        </w:rPr>
        <w:t xml:space="preserve">as proyecciones de los </w:t>
      </w:r>
      <w:r w:rsidRPr="00CD677A">
        <w:rPr>
          <w:rFonts w:cs="Arial"/>
          <w:lang w:val="es-MX"/>
        </w:rPr>
        <w:t xml:space="preserve">porcentajes </w:t>
      </w:r>
      <w:r w:rsidR="007A4741" w:rsidRPr="00CD677A">
        <w:rPr>
          <w:rFonts w:cs="Arial"/>
          <w:lang w:val="es-MX"/>
        </w:rPr>
        <w:t xml:space="preserve">de procedencia. Es decir, se dividió el número de llamadas procedentes entre la estimación del porcentaje de procedencia para obtener el número total de llamadas para cada entidad federativa. </w:t>
      </w:r>
      <w:r w:rsidR="005F7580" w:rsidRPr="00CD677A">
        <w:rPr>
          <w:rFonts w:cs="Arial"/>
          <w:lang w:val="es-MX"/>
        </w:rPr>
        <w:t>Se obtuvo el número total de llamadas dado que existe un costo por el concepto de SMS y HTTPS tanto en las llamadas procedentes como en las improcedentes.</w:t>
      </w:r>
    </w:p>
    <w:p w14:paraId="0E11CEDD" w14:textId="671E2FCF" w:rsidR="00A975EF" w:rsidRPr="00CD677A" w:rsidRDefault="00A975EF" w:rsidP="00A975EF">
      <w:pPr>
        <w:jc w:val="both"/>
        <w:rPr>
          <w:rFonts w:cs="Arial"/>
          <w:lang w:val="es-MX"/>
        </w:rPr>
      </w:pPr>
      <w:r w:rsidRPr="00CD677A">
        <w:rPr>
          <w:rFonts w:cs="Arial"/>
          <w:lang w:val="es-MX"/>
        </w:rPr>
        <w:t xml:space="preserve">A su vez, es importante </w:t>
      </w:r>
      <w:r w:rsidR="00BC2251" w:rsidRPr="00CD677A">
        <w:rPr>
          <w:rFonts w:cs="Arial"/>
          <w:lang w:val="es-MX"/>
        </w:rPr>
        <w:t xml:space="preserve">señalar </w:t>
      </w:r>
      <w:r w:rsidRPr="00CD677A">
        <w:rPr>
          <w:rFonts w:cs="Arial"/>
          <w:lang w:val="es-MX"/>
        </w:rPr>
        <w:t>que la introducción de</w:t>
      </w:r>
      <w:r w:rsidR="00BC2251" w:rsidRPr="00CD677A">
        <w:rPr>
          <w:rFonts w:cs="Arial"/>
          <w:lang w:val="es-MX"/>
        </w:rPr>
        <w:t xml:space="preserve"> </w:t>
      </w:r>
      <w:r w:rsidRPr="00CD677A">
        <w:rPr>
          <w:rFonts w:cs="Arial"/>
          <w:lang w:val="es-MX"/>
        </w:rPr>
        <w:t xml:space="preserve">AML ha sido gradual en cada una de las entidades federativas. Esto se pudo constatar a partir de reuniones con proveedores de los CALLE. </w:t>
      </w:r>
    </w:p>
    <w:p w14:paraId="5C399A59" w14:textId="3DDAFCB0" w:rsidR="00A975EF" w:rsidRPr="00CD677A" w:rsidRDefault="00A975EF" w:rsidP="00A975EF">
      <w:pPr>
        <w:jc w:val="both"/>
        <w:rPr>
          <w:rFonts w:cs="Arial"/>
          <w:lang w:val="es-MX"/>
        </w:rPr>
      </w:pPr>
      <w:r w:rsidRPr="00CD677A">
        <w:rPr>
          <w:rFonts w:cs="Arial"/>
          <w:lang w:val="es-MX"/>
        </w:rPr>
        <w:t xml:space="preserve">Con dicha información se pudo estimar la </w:t>
      </w:r>
      <w:r w:rsidR="00D8177E" w:rsidRPr="00CD677A">
        <w:rPr>
          <w:rFonts w:cs="Arial"/>
          <w:lang w:val="es-MX"/>
        </w:rPr>
        <w:fldChar w:fldCharType="begin"/>
      </w:r>
      <w:r w:rsidR="00D8177E" w:rsidRPr="00CD677A">
        <w:rPr>
          <w:rFonts w:cs="Arial"/>
          <w:lang w:val="es-MX"/>
        </w:rPr>
        <w:instrText xml:space="preserve"> REF _Ref59389868 \h </w:instrText>
      </w:r>
      <w:r w:rsidR="00D8177E" w:rsidRPr="00CD677A">
        <w:rPr>
          <w:rFonts w:cs="Arial"/>
          <w:lang w:val="es-MX"/>
        </w:rPr>
      </w:r>
      <w:r w:rsidR="00D8177E" w:rsidRPr="00CD677A">
        <w:rPr>
          <w:rFonts w:cs="Arial"/>
          <w:lang w:val="es-MX"/>
        </w:rPr>
        <w:fldChar w:fldCharType="separate"/>
      </w:r>
      <w:r w:rsidR="00D8177E" w:rsidRPr="00CD677A">
        <w:rPr>
          <w:lang w:val="es-MX"/>
        </w:rPr>
        <w:t xml:space="preserve">Figura </w:t>
      </w:r>
      <w:r w:rsidR="00D8177E" w:rsidRPr="00CD677A">
        <w:rPr>
          <w:noProof/>
          <w:lang w:val="es-MX"/>
        </w:rPr>
        <w:t>2</w:t>
      </w:r>
      <w:r w:rsidR="00D8177E" w:rsidRPr="00CD677A">
        <w:rPr>
          <w:rFonts w:cs="Arial"/>
          <w:lang w:val="es-MX"/>
        </w:rPr>
        <w:fldChar w:fldCharType="end"/>
      </w:r>
      <w:r w:rsidR="00D8177E" w:rsidRPr="00CD677A">
        <w:rPr>
          <w:rFonts w:cs="Arial"/>
          <w:lang w:val="es-MX"/>
        </w:rPr>
        <w:t xml:space="preserve"> </w:t>
      </w:r>
      <w:r w:rsidRPr="00CD677A">
        <w:rPr>
          <w:rFonts w:cs="Arial"/>
          <w:lang w:val="es-MX"/>
        </w:rPr>
        <w:t>que muestra una curva de adopción, en la que se observa que, a partir de 2023, AML estaría operando en 98.2% de los CALLE del país. Esta curv</w:t>
      </w:r>
      <w:r w:rsidR="00BC2251" w:rsidRPr="00CD677A">
        <w:rPr>
          <w:rFonts w:cs="Arial"/>
          <w:lang w:val="es-MX"/>
        </w:rPr>
        <w:t>a</w:t>
      </w:r>
      <w:r w:rsidRPr="00CD677A">
        <w:rPr>
          <w:rFonts w:cs="Arial"/>
          <w:lang w:val="es-MX"/>
        </w:rPr>
        <w:t xml:space="preserve"> de adopción depende de factores como el presupuesto público asignado a los CALLE, la familiaridad que tengan los operadores con AML y la tendencia con la que los CALLE implementen esta tecnología. De acuerdo con </w:t>
      </w:r>
      <w:r w:rsidR="003B3A97" w:rsidRPr="00CD677A">
        <w:rPr>
          <w:rFonts w:cs="Arial"/>
          <w:lang w:val="es-MX"/>
        </w:rPr>
        <w:t>empresas proveedoras de la tecnología AML en México</w:t>
      </w:r>
      <w:r w:rsidRPr="00CD677A">
        <w:rPr>
          <w:rFonts w:cs="Arial"/>
          <w:lang w:val="es-MX"/>
        </w:rPr>
        <w:t xml:space="preserve">, en julio de 2019 se implementó ELS (Android) en seis CALLE </w:t>
      </w:r>
      <w:r w:rsidR="00BC2251" w:rsidRPr="00CD677A">
        <w:rPr>
          <w:rFonts w:cs="Arial"/>
          <w:lang w:val="es-MX"/>
        </w:rPr>
        <w:t>para</w:t>
      </w:r>
      <w:r w:rsidRPr="00CD677A">
        <w:rPr>
          <w:rFonts w:cs="Arial"/>
          <w:lang w:val="es-MX"/>
        </w:rPr>
        <w:t xml:space="preserve"> cinco entidades federativas (Ciudad de México, Estado de México, Hidalgo, Coahuila y Jalisco). Mientras que, a diciembre de 2020, </w:t>
      </w:r>
      <w:r w:rsidR="00B37457" w:rsidRPr="00CD677A">
        <w:rPr>
          <w:rFonts w:cs="Arial"/>
          <w:lang w:val="es-MX"/>
        </w:rPr>
        <w:t xml:space="preserve">trabajaba </w:t>
      </w:r>
      <w:r w:rsidRPr="00CD677A">
        <w:rPr>
          <w:rFonts w:cs="Arial"/>
          <w:lang w:val="es-MX"/>
        </w:rPr>
        <w:t>con 59 CALLE en 15 entidades federativas.</w:t>
      </w:r>
      <w:r w:rsidR="000B3700" w:rsidRPr="00CD677A">
        <w:rPr>
          <w:rFonts w:cs="Arial"/>
          <w:lang w:val="es-MX"/>
        </w:rPr>
        <w:t xml:space="preserve"> </w:t>
      </w:r>
      <w:r w:rsidRPr="00CD677A">
        <w:rPr>
          <w:rFonts w:cs="Arial"/>
          <w:lang w:val="es-MX"/>
        </w:rPr>
        <w:t>En resumen, a diciembre de 2020</w:t>
      </w:r>
      <w:r w:rsidR="00BC2251" w:rsidRPr="00CD677A">
        <w:rPr>
          <w:rFonts w:cs="Arial"/>
          <w:lang w:val="es-MX"/>
        </w:rPr>
        <w:t xml:space="preserve"> se estima que</w:t>
      </w:r>
      <w:r w:rsidRPr="00CD677A">
        <w:rPr>
          <w:rFonts w:cs="Arial"/>
          <w:lang w:val="es-MX"/>
        </w:rPr>
        <w:t xml:space="preserve"> AML/ELS opera en 36% de los CALLE.</w:t>
      </w:r>
    </w:p>
    <w:p w14:paraId="4BE99BCF" w14:textId="77777777" w:rsidR="00A975EF" w:rsidRPr="00CD677A" w:rsidRDefault="00A975EF" w:rsidP="00152458">
      <w:pPr>
        <w:jc w:val="both"/>
        <w:rPr>
          <w:rFonts w:cs="Arial"/>
          <w:lang w:val="es-MX"/>
        </w:rPr>
      </w:pPr>
    </w:p>
    <w:p w14:paraId="236667A3" w14:textId="64C07FB6" w:rsidR="00B11521" w:rsidRPr="00CD677A" w:rsidRDefault="00B11521" w:rsidP="00B11521">
      <w:pPr>
        <w:pStyle w:val="Descripcin"/>
        <w:keepNext/>
        <w:jc w:val="center"/>
        <w:rPr>
          <w:lang w:val="es-MX"/>
        </w:rPr>
      </w:pPr>
      <w:bookmarkStart w:id="23" w:name="_Ref59389868"/>
      <w:bookmarkStart w:id="24" w:name="_Toc60266541"/>
      <w:r w:rsidRPr="00CD677A">
        <w:rPr>
          <w:lang w:val="es-MX"/>
        </w:rPr>
        <w:t xml:space="preserve">Figura </w:t>
      </w:r>
      <w:r w:rsidRPr="00CD677A">
        <w:fldChar w:fldCharType="begin"/>
      </w:r>
      <w:r w:rsidRPr="00CD677A">
        <w:rPr>
          <w:lang w:val="es-MX"/>
        </w:rPr>
        <w:instrText xml:space="preserve"> SEQ Figura \* ARABIC </w:instrText>
      </w:r>
      <w:r w:rsidRPr="00CD677A">
        <w:fldChar w:fldCharType="separate"/>
      </w:r>
      <w:r w:rsidR="00FA3E65" w:rsidRPr="00CD677A">
        <w:rPr>
          <w:noProof/>
          <w:lang w:val="es-MX"/>
        </w:rPr>
        <w:t>2</w:t>
      </w:r>
      <w:r w:rsidRPr="00CD677A">
        <w:fldChar w:fldCharType="end"/>
      </w:r>
      <w:bookmarkEnd w:id="23"/>
      <w:r w:rsidRPr="00CD677A">
        <w:rPr>
          <w:lang w:val="es-MX"/>
        </w:rPr>
        <w:t>: Adopción de AML en los CALLE en México</w:t>
      </w:r>
      <w:bookmarkEnd w:id="24"/>
    </w:p>
    <w:p w14:paraId="6B0A08E0" w14:textId="59361D68" w:rsidR="002B510F" w:rsidRPr="00CD677A" w:rsidRDefault="00274210" w:rsidP="00274210">
      <w:pPr>
        <w:jc w:val="center"/>
        <w:rPr>
          <w:rFonts w:cs="Arial"/>
          <w:lang w:val="es-MX"/>
        </w:rPr>
      </w:pPr>
      <w:r w:rsidRPr="00CD677A">
        <w:rPr>
          <w:noProof/>
          <w:lang w:val="es-MX" w:eastAsia="es-MX"/>
        </w:rPr>
        <w:drawing>
          <wp:inline distT="0" distB="0" distL="0" distR="0" wp14:anchorId="0C12F195" wp14:editId="18BF3786">
            <wp:extent cx="5433647" cy="2403231"/>
            <wp:effectExtent l="0" t="0" r="0" b="0"/>
            <wp:docPr id="1" name="Gráfico 1">
              <a:extLst xmlns:a="http://schemas.openxmlformats.org/drawingml/2006/main">
                <a:ext uri="{FF2B5EF4-FFF2-40B4-BE49-F238E27FC236}">
                  <a16:creationId xmlns:a16="http://schemas.microsoft.com/office/drawing/2014/main" id="{D1BFB780-759A-9742-BBCF-3CAB41660D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1790F12" w14:textId="6C87BF13" w:rsidR="00E22386" w:rsidRPr="00CD677A" w:rsidRDefault="00E22386" w:rsidP="00152458">
      <w:pPr>
        <w:jc w:val="both"/>
        <w:rPr>
          <w:rFonts w:cs="Arial"/>
          <w:lang w:val="es-MX"/>
        </w:rPr>
      </w:pPr>
      <w:r w:rsidRPr="00CD677A">
        <w:rPr>
          <w:rFonts w:eastAsia="Times New Roman" w:cs="Arial"/>
          <w:sz w:val="18"/>
          <w:szCs w:val="18"/>
          <w:lang w:val="es-MX" w:eastAsia="es-MX"/>
        </w:rPr>
        <w:t>Fuente: Elaboración propia con información recopilada de los Gateway.</w:t>
      </w:r>
    </w:p>
    <w:p w14:paraId="2BF50EDC" w14:textId="77777777" w:rsidR="003B3A97" w:rsidRPr="00CD677A" w:rsidRDefault="003B3A97" w:rsidP="00152458">
      <w:pPr>
        <w:jc w:val="both"/>
        <w:rPr>
          <w:rFonts w:cs="Arial"/>
          <w:lang w:val="es-MX"/>
        </w:rPr>
      </w:pPr>
    </w:p>
    <w:p w14:paraId="51CE04D7" w14:textId="4E79A67E" w:rsidR="00946765" w:rsidRPr="00CD677A" w:rsidRDefault="007A4741" w:rsidP="00152458">
      <w:pPr>
        <w:jc w:val="both"/>
        <w:rPr>
          <w:rFonts w:cs="Arial"/>
          <w:lang w:val="es-MX"/>
        </w:rPr>
      </w:pPr>
      <w:r w:rsidRPr="00CD677A">
        <w:rPr>
          <w:rFonts w:cs="Arial"/>
          <w:lang w:val="es-MX"/>
        </w:rPr>
        <w:t>Debido a que las técnicas de geolocalización aplican exclusivamente a teléfonos móviles, al número de llamadas totales al 9</w:t>
      </w:r>
      <w:r w:rsidR="00B37457" w:rsidRPr="00CD677A">
        <w:rPr>
          <w:rFonts w:cs="Arial"/>
          <w:lang w:val="es-MX"/>
        </w:rPr>
        <w:t>-</w:t>
      </w:r>
      <w:r w:rsidRPr="00CD677A">
        <w:rPr>
          <w:rFonts w:cs="Arial"/>
          <w:lang w:val="es-MX"/>
        </w:rPr>
        <w:t>1</w:t>
      </w:r>
      <w:r w:rsidR="00B37457" w:rsidRPr="00CD677A">
        <w:rPr>
          <w:rFonts w:cs="Arial"/>
          <w:lang w:val="es-MX"/>
        </w:rPr>
        <w:t>-</w:t>
      </w:r>
      <w:r w:rsidRPr="00CD677A">
        <w:rPr>
          <w:rFonts w:cs="Arial"/>
          <w:lang w:val="es-MX"/>
        </w:rPr>
        <w:t>1 se multiplicó por el porcentaje de tráfico móvil. El tráfico local de salida se obtuvo del IFT. La evolución este tráfico se muestra en la</w:t>
      </w:r>
      <w:r w:rsidR="00D8177E" w:rsidRPr="00CD677A">
        <w:rPr>
          <w:rFonts w:cs="Arial"/>
          <w:lang w:val="es-MX"/>
        </w:rPr>
        <w:t xml:space="preserve"> </w:t>
      </w:r>
      <w:r w:rsidR="00D8177E" w:rsidRPr="00CD677A">
        <w:rPr>
          <w:rFonts w:cs="Arial"/>
          <w:highlight w:val="yellow"/>
          <w:lang w:val="es-MX"/>
        </w:rPr>
        <w:fldChar w:fldCharType="begin"/>
      </w:r>
      <w:r w:rsidR="00D8177E" w:rsidRPr="00CD677A">
        <w:rPr>
          <w:rFonts w:cs="Arial"/>
          <w:lang w:val="es-MX"/>
        </w:rPr>
        <w:instrText xml:space="preserve"> REF _Ref60236377 \h </w:instrText>
      </w:r>
      <w:r w:rsidR="00D8177E" w:rsidRPr="00CD677A">
        <w:rPr>
          <w:rFonts w:cs="Arial"/>
          <w:highlight w:val="yellow"/>
          <w:lang w:val="es-MX"/>
        </w:rPr>
      </w:r>
      <w:r w:rsidR="00D8177E" w:rsidRPr="00CD677A">
        <w:rPr>
          <w:rFonts w:cs="Arial"/>
          <w:highlight w:val="yellow"/>
          <w:lang w:val="es-MX"/>
        </w:rPr>
        <w:fldChar w:fldCharType="separate"/>
      </w:r>
      <w:r w:rsidR="00D8177E" w:rsidRPr="00CD677A">
        <w:rPr>
          <w:lang w:val="es-MX"/>
        </w:rPr>
        <w:t xml:space="preserve">Figura </w:t>
      </w:r>
      <w:r w:rsidR="00D8177E" w:rsidRPr="00CD677A">
        <w:rPr>
          <w:noProof/>
          <w:lang w:val="es-MX"/>
        </w:rPr>
        <w:t>3</w:t>
      </w:r>
      <w:r w:rsidR="00D8177E" w:rsidRPr="00CD677A">
        <w:rPr>
          <w:rFonts w:cs="Arial"/>
          <w:highlight w:val="yellow"/>
          <w:lang w:val="es-MX"/>
        </w:rPr>
        <w:fldChar w:fldCharType="end"/>
      </w:r>
      <w:r w:rsidRPr="00CD677A">
        <w:rPr>
          <w:rFonts w:cs="Arial"/>
          <w:lang w:val="es-MX"/>
        </w:rPr>
        <w:t>.</w:t>
      </w:r>
    </w:p>
    <w:p w14:paraId="3EA139B8" w14:textId="7347D4A7" w:rsidR="00A3224D" w:rsidRPr="00CD677A" w:rsidRDefault="00A3224D" w:rsidP="00152458">
      <w:pPr>
        <w:jc w:val="both"/>
        <w:rPr>
          <w:rFonts w:cs="Arial"/>
          <w:lang w:val="es-MX"/>
        </w:rPr>
      </w:pPr>
    </w:p>
    <w:p w14:paraId="25B5F67E" w14:textId="77777777" w:rsidR="003B3A97" w:rsidRPr="00CD677A" w:rsidRDefault="003B3A97" w:rsidP="00152458">
      <w:pPr>
        <w:jc w:val="both"/>
        <w:rPr>
          <w:rFonts w:cs="Arial"/>
          <w:lang w:val="es-MX"/>
        </w:rPr>
      </w:pPr>
    </w:p>
    <w:p w14:paraId="6B49DF95" w14:textId="4D0C1B8D" w:rsidR="00B11521" w:rsidRPr="00CD677A" w:rsidRDefault="00B11521" w:rsidP="00B11521">
      <w:pPr>
        <w:pStyle w:val="Descripcin"/>
        <w:jc w:val="center"/>
        <w:rPr>
          <w:lang w:val="es-MX" w:eastAsia="es-MX"/>
        </w:rPr>
      </w:pPr>
      <w:bookmarkStart w:id="25" w:name="_Ref60236377"/>
      <w:bookmarkStart w:id="26" w:name="_Toc60266542"/>
      <w:r w:rsidRPr="00CD677A">
        <w:rPr>
          <w:lang w:val="es-MX"/>
        </w:rPr>
        <w:t xml:space="preserve">Figura </w:t>
      </w:r>
      <w:r w:rsidRPr="00CD677A">
        <w:fldChar w:fldCharType="begin"/>
      </w:r>
      <w:r w:rsidRPr="00CD677A">
        <w:rPr>
          <w:lang w:val="es-MX"/>
        </w:rPr>
        <w:instrText xml:space="preserve"> SEQ Figura \* ARABIC </w:instrText>
      </w:r>
      <w:r w:rsidRPr="00CD677A">
        <w:fldChar w:fldCharType="separate"/>
      </w:r>
      <w:r w:rsidR="00FA3E65" w:rsidRPr="00CD677A">
        <w:rPr>
          <w:noProof/>
          <w:lang w:val="es-MX"/>
        </w:rPr>
        <w:t>3</w:t>
      </w:r>
      <w:r w:rsidRPr="00CD677A">
        <w:fldChar w:fldCharType="end"/>
      </w:r>
      <w:bookmarkEnd w:id="25"/>
      <w:r w:rsidRPr="00CD677A">
        <w:rPr>
          <w:lang w:val="es-MX"/>
        </w:rPr>
        <w:t xml:space="preserve">: </w:t>
      </w:r>
      <w:r w:rsidRPr="00CD677A">
        <w:rPr>
          <w:rFonts w:eastAsia="Times New Roman" w:cs="Arial"/>
          <w:lang w:val="es-MX" w:eastAsia="es-MX"/>
        </w:rPr>
        <w:t>Evolución del tráfico local de salida de telefonía móvil (% respecto al total), 2013-2019</w:t>
      </w:r>
      <w:bookmarkEnd w:id="26"/>
    </w:p>
    <w:tbl>
      <w:tblPr>
        <w:tblW w:w="8206" w:type="dxa"/>
        <w:jc w:val="center"/>
        <w:tblCellMar>
          <w:left w:w="70" w:type="dxa"/>
          <w:right w:w="70" w:type="dxa"/>
        </w:tblCellMar>
        <w:tblLook w:val="04A0" w:firstRow="1" w:lastRow="0" w:firstColumn="1" w:lastColumn="0" w:noHBand="0" w:noVBand="1"/>
      </w:tblPr>
      <w:tblGrid>
        <w:gridCol w:w="7476"/>
        <w:gridCol w:w="146"/>
        <w:gridCol w:w="146"/>
        <w:gridCol w:w="146"/>
        <w:gridCol w:w="146"/>
        <w:gridCol w:w="146"/>
      </w:tblGrid>
      <w:tr w:rsidR="00CD677A" w:rsidRPr="002078E4" w14:paraId="3F61549F" w14:textId="77777777" w:rsidTr="001D7514">
        <w:trPr>
          <w:trHeight w:val="276"/>
          <w:jc w:val="center"/>
        </w:trPr>
        <w:tc>
          <w:tcPr>
            <w:tcW w:w="7476" w:type="dxa"/>
            <w:tcBorders>
              <w:top w:val="nil"/>
              <w:left w:val="nil"/>
              <w:bottom w:val="nil"/>
              <w:right w:val="nil"/>
            </w:tcBorders>
            <w:shd w:val="clear" w:color="auto" w:fill="auto"/>
            <w:noWrap/>
            <w:vAlign w:val="bottom"/>
            <w:hideMark/>
          </w:tcPr>
          <w:p w14:paraId="71526012" w14:textId="77777777" w:rsidR="007A4741" w:rsidRPr="00CD677A" w:rsidRDefault="007A4741" w:rsidP="001D7514">
            <w:pPr>
              <w:spacing w:after="0" w:line="240" w:lineRule="auto"/>
              <w:rPr>
                <w:rFonts w:eastAsia="Times New Roman" w:cs="Arial"/>
                <w:lang w:val="es-MX" w:eastAsia="es-MX"/>
              </w:rPr>
            </w:pPr>
            <w:r w:rsidRPr="00CD677A">
              <w:rPr>
                <w:rFonts w:eastAsia="Times New Roman" w:cs="Arial"/>
                <w:noProof/>
                <w:lang w:val="es-MX" w:eastAsia="es-MX"/>
              </w:rPr>
              <w:drawing>
                <wp:anchor distT="0" distB="0" distL="114300" distR="114300" simplePos="0" relativeHeight="251671552" behindDoc="0" locked="0" layoutInCell="1" allowOverlap="1" wp14:anchorId="10FC182D" wp14:editId="6DA894DE">
                  <wp:simplePos x="0" y="0"/>
                  <wp:positionH relativeFrom="column">
                    <wp:posOffset>30480</wp:posOffset>
                  </wp:positionH>
                  <wp:positionV relativeFrom="paragraph">
                    <wp:posOffset>45720</wp:posOffset>
                  </wp:positionV>
                  <wp:extent cx="4800600" cy="2209800"/>
                  <wp:effectExtent l="0" t="0" r="0" b="0"/>
                  <wp:wrapNone/>
                  <wp:docPr id="2" name="Gráfico 2">
                    <a:extLst xmlns:a="http://schemas.openxmlformats.org/drawingml/2006/main">
                      <a:ext uri="{FF2B5EF4-FFF2-40B4-BE49-F238E27FC236}">
                        <a16:creationId xmlns:a16="http://schemas.microsoft.com/office/drawing/2014/main" id="{FDDD5B6A-25AC-47DC-949B-DA987D9F8D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240"/>
            </w:tblGrid>
            <w:tr w:rsidR="00CD677A" w:rsidRPr="002078E4" w14:paraId="2C6970B5" w14:textId="77777777" w:rsidTr="001D7514">
              <w:trPr>
                <w:trHeight w:val="276"/>
                <w:tblCellSpacing w:w="0" w:type="dxa"/>
              </w:trPr>
              <w:tc>
                <w:tcPr>
                  <w:tcW w:w="1240" w:type="dxa"/>
                  <w:tcBorders>
                    <w:top w:val="nil"/>
                    <w:left w:val="nil"/>
                    <w:bottom w:val="nil"/>
                    <w:right w:val="nil"/>
                  </w:tcBorders>
                  <w:shd w:val="clear" w:color="auto" w:fill="auto"/>
                  <w:noWrap/>
                  <w:vAlign w:val="bottom"/>
                  <w:hideMark/>
                </w:tcPr>
                <w:p w14:paraId="003C8290" w14:textId="77777777" w:rsidR="007A4741" w:rsidRPr="00CD677A" w:rsidRDefault="007A4741" w:rsidP="001D7514">
                  <w:pPr>
                    <w:spacing w:after="0" w:line="240" w:lineRule="auto"/>
                    <w:rPr>
                      <w:rFonts w:eastAsia="Times New Roman" w:cs="Arial"/>
                      <w:lang w:val="es-MX" w:eastAsia="es-MX"/>
                    </w:rPr>
                  </w:pPr>
                </w:p>
              </w:tc>
            </w:tr>
          </w:tbl>
          <w:p w14:paraId="6415918A" w14:textId="77777777" w:rsidR="007A4741" w:rsidRPr="00CD677A" w:rsidRDefault="007A4741" w:rsidP="001D7514">
            <w:pPr>
              <w:spacing w:after="0" w:line="240" w:lineRule="auto"/>
              <w:rPr>
                <w:rFonts w:eastAsia="Times New Roman" w:cs="Arial"/>
                <w:lang w:val="es-MX" w:eastAsia="es-MX"/>
              </w:rPr>
            </w:pPr>
          </w:p>
        </w:tc>
        <w:tc>
          <w:tcPr>
            <w:tcW w:w="146" w:type="dxa"/>
            <w:tcBorders>
              <w:top w:val="nil"/>
              <w:left w:val="nil"/>
              <w:bottom w:val="nil"/>
              <w:right w:val="nil"/>
            </w:tcBorders>
            <w:shd w:val="clear" w:color="auto" w:fill="auto"/>
            <w:noWrap/>
            <w:vAlign w:val="bottom"/>
            <w:hideMark/>
          </w:tcPr>
          <w:p w14:paraId="2A7D55CB" w14:textId="77777777" w:rsidR="007A4741" w:rsidRPr="00CD677A" w:rsidRDefault="007A4741" w:rsidP="001D7514">
            <w:pPr>
              <w:spacing w:after="0" w:line="240" w:lineRule="auto"/>
              <w:rPr>
                <w:rFonts w:eastAsia="Times New Roman" w:cs="Arial"/>
                <w:sz w:val="20"/>
                <w:szCs w:val="20"/>
                <w:lang w:val="es-MX" w:eastAsia="es-MX"/>
              </w:rPr>
            </w:pPr>
          </w:p>
        </w:tc>
        <w:tc>
          <w:tcPr>
            <w:tcW w:w="146" w:type="dxa"/>
            <w:tcBorders>
              <w:top w:val="nil"/>
              <w:left w:val="nil"/>
              <w:bottom w:val="nil"/>
              <w:right w:val="nil"/>
            </w:tcBorders>
            <w:shd w:val="clear" w:color="auto" w:fill="auto"/>
            <w:noWrap/>
            <w:vAlign w:val="bottom"/>
            <w:hideMark/>
          </w:tcPr>
          <w:p w14:paraId="25510D7C" w14:textId="77777777" w:rsidR="007A4741" w:rsidRPr="00CD677A" w:rsidRDefault="007A4741" w:rsidP="001D7514">
            <w:pPr>
              <w:spacing w:after="0" w:line="240" w:lineRule="auto"/>
              <w:rPr>
                <w:rFonts w:eastAsia="Times New Roman" w:cs="Arial"/>
                <w:sz w:val="20"/>
                <w:szCs w:val="20"/>
                <w:lang w:val="es-MX" w:eastAsia="es-MX"/>
              </w:rPr>
            </w:pPr>
          </w:p>
        </w:tc>
        <w:tc>
          <w:tcPr>
            <w:tcW w:w="146" w:type="dxa"/>
            <w:tcBorders>
              <w:top w:val="nil"/>
              <w:left w:val="nil"/>
              <w:bottom w:val="nil"/>
              <w:right w:val="nil"/>
            </w:tcBorders>
            <w:shd w:val="clear" w:color="auto" w:fill="auto"/>
            <w:noWrap/>
            <w:vAlign w:val="bottom"/>
            <w:hideMark/>
          </w:tcPr>
          <w:p w14:paraId="317F257D" w14:textId="77777777" w:rsidR="007A4741" w:rsidRPr="00CD677A" w:rsidRDefault="007A4741" w:rsidP="001D7514">
            <w:pPr>
              <w:spacing w:after="0" w:line="240" w:lineRule="auto"/>
              <w:rPr>
                <w:rFonts w:eastAsia="Times New Roman" w:cs="Arial"/>
                <w:sz w:val="20"/>
                <w:szCs w:val="20"/>
                <w:lang w:val="es-MX" w:eastAsia="es-MX"/>
              </w:rPr>
            </w:pPr>
          </w:p>
        </w:tc>
        <w:tc>
          <w:tcPr>
            <w:tcW w:w="146" w:type="dxa"/>
            <w:tcBorders>
              <w:top w:val="nil"/>
              <w:left w:val="nil"/>
              <w:bottom w:val="nil"/>
              <w:right w:val="nil"/>
            </w:tcBorders>
            <w:shd w:val="clear" w:color="auto" w:fill="auto"/>
            <w:noWrap/>
            <w:vAlign w:val="bottom"/>
            <w:hideMark/>
          </w:tcPr>
          <w:p w14:paraId="75CE0546" w14:textId="77777777" w:rsidR="007A4741" w:rsidRPr="00CD677A" w:rsidRDefault="007A4741" w:rsidP="001D7514">
            <w:pPr>
              <w:spacing w:after="0" w:line="240" w:lineRule="auto"/>
              <w:rPr>
                <w:rFonts w:eastAsia="Times New Roman" w:cs="Arial"/>
                <w:sz w:val="20"/>
                <w:szCs w:val="20"/>
                <w:lang w:val="es-MX" w:eastAsia="es-MX"/>
              </w:rPr>
            </w:pPr>
          </w:p>
        </w:tc>
        <w:tc>
          <w:tcPr>
            <w:tcW w:w="146" w:type="dxa"/>
            <w:tcBorders>
              <w:top w:val="nil"/>
              <w:left w:val="nil"/>
              <w:bottom w:val="nil"/>
              <w:right w:val="nil"/>
            </w:tcBorders>
            <w:shd w:val="clear" w:color="auto" w:fill="auto"/>
            <w:noWrap/>
            <w:vAlign w:val="bottom"/>
            <w:hideMark/>
          </w:tcPr>
          <w:p w14:paraId="7BAD389A" w14:textId="77777777" w:rsidR="007A4741" w:rsidRPr="00CD677A" w:rsidRDefault="007A4741" w:rsidP="001D7514">
            <w:pPr>
              <w:spacing w:after="0" w:line="240" w:lineRule="auto"/>
              <w:rPr>
                <w:rFonts w:eastAsia="Times New Roman" w:cs="Arial"/>
                <w:sz w:val="20"/>
                <w:szCs w:val="20"/>
                <w:lang w:val="es-MX" w:eastAsia="es-MX"/>
              </w:rPr>
            </w:pPr>
          </w:p>
        </w:tc>
      </w:tr>
      <w:tr w:rsidR="00CD677A" w:rsidRPr="002078E4" w14:paraId="0CB540C2" w14:textId="77777777" w:rsidTr="001D7514">
        <w:trPr>
          <w:trHeight w:val="276"/>
          <w:jc w:val="center"/>
        </w:trPr>
        <w:tc>
          <w:tcPr>
            <w:tcW w:w="7476" w:type="dxa"/>
            <w:tcBorders>
              <w:top w:val="nil"/>
              <w:left w:val="nil"/>
              <w:bottom w:val="nil"/>
              <w:right w:val="nil"/>
            </w:tcBorders>
            <w:shd w:val="clear" w:color="auto" w:fill="auto"/>
            <w:noWrap/>
            <w:vAlign w:val="bottom"/>
            <w:hideMark/>
          </w:tcPr>
          <w:p w14:paraId="13F8282A" w14:textId="77777777" w:rsidR="007A4741" w:rsidRPr="00CD677A" w:rsidRDefault="007A4741" w:rsidP="001D7514">
            <w:pPr>
              <w:spacing w:after="0" w:line="240" w:lineRule="auto"/>
              <w:rPr>
                <w:rFonts w:eastAsia="Times New Roman" w:cs="Arial"/>
                <w:sz w:val="20"/>
                <w:szCs w:val="20"/>
                <w:lang w:val="es-MX" w:eastAsia="es-MX"/>
              </w:rPr>
            </w:pPr>
          </w:p>
        </w:tc>
        <w:tc>
          <w:tcPr>
            <w:tcW w:w="146" w:type="dxa"/>
            <w:tcBorders>
              <w:top w:val="nil"/>
              <w:left w:val="nil"/>
              <w:bottom w:val="nil"/>
              <w:right w:val="nil"/>
            </w:tcBorders>
            <w:shd w:val="clear" w:color="auto" w:fill="auto"/>
            <w:noWrap/>
            <w:vAlign w:val="bottom"/>
            <w:hideMark/>
          </w:tcPr>
          <w:p w14:paraId="322982EA" w14:textId="77777777" w:rsidR="007A4741" w:rsidRPr="00CD677A" w:rsidRDefault="007A4741" w:rsidP="001D7514">
            <w:pPr>
              <w:spacing w:after="0" w:line="240" w:lineRule="auto"/>
              <w:rPr>
                <w:rFonts w:eastAsia="Times New Roman" w:cs="Arial"/>
                <w:sz w:val="20"/>
                <w:szCs w:val="20"/>
                <w:lang w:val="es-MX" w:eastAsia="es-MX"/>
              </w:rPr>
            </w:pPr>
          </w:p>
        </w:tc>
        <w:tc>
          <w:tcPr>
            <w:tcW w:w="146" w:type="dxa"/>
            <w:tcBorders>
              <w:top w:val="nil"/>
              <w:left w:val="nil"/>
              <w:bottom w:val="nil"/>
              <w:right w:val="nil"/>
            </w:tcBorders>
            <w:shd w:val="clear" w:color="auto" w:fill="auto"/>
            <w:noWrap/>
            <w:vAlign w:val="bottom"/>
            <w:hideMark/>
          </w:tcPr>
          <w:p w14:paraId="7D901290" w14:textId="77777777" w:rsidR="007A4741" w:rsidRPr="00CD677A" w:rsidRDefault="007A4741" w:rsidP="001D7514">
            <w:pPr>
              <w:spacing w:after="0" w:line="240" w:lineRule="auto"/>
              <w:rPr>
                <w:rFonts w:eastAsia="Times New Roman" w:cs="Arial"/>
                <w:sz w:val="20"/>
                <w:szCs w:val="20"/>
                <w:lang w:val="es-MX" w:eastAsia="es-MX"/>
              </w:rPr>
            </w:pPr>
          </w:p>
        </w:tc>
        <w:tc>
          <w:tcPr>
            <w:tcW w:w="146" w:type="dxa"/>
            <w:tcBorders>
              <w:top w:val="nil"/>
              <w:left w:val="nil"/>
              <w:bottom w:val="nil"/>
              <w:right w:val="nil"/>
            </w:tcBorders>
            <w:shd w:val="clear" w:color="auto" w:fill="auto"/>
            <w:noWrap/>
            <w:vAlign w:val="bottom"/>
            <w:hideMark/>
          </w:tcPr>
          <w:p w14:paraId="1B250A10" w14:textId="77777777" w:rsidR="007A4741" w:rsidRPr="00CD677A" w:rsidRDefault="007A4741" w:rsidP="001D7514">
            <w:pPr>
              <w:spacing w:after="0" w:line="240" w:lineRule="auto"/>
              <w:rPr>
                <w:rFonts w:eastAsia="Times New Roman" w:cs="Arial"/>
                <w:sz w:val="20"/>
                <w:szCs w:val="20"/>
                <w:lang w:val="es-MX" w:eastAsia="es-MX"/>
              </w:rPr>
            </w:pPr>
          </w:p>
        </w:tc>
        <w:tc>
          <w:tcPr>
            <w:tcW w:w="146" w:type="dxa"/>
            <w:tcBorders>
              <w:top w:val="nil"/>
              <w:left w:val="nil"/>
              <w:bottom w:val="nil"/>
              <w:right w:val="nil"/>
            </w:tcBorders>
            <w:shd w:val="clear" w:color="auto" w:fill="auto"/>
            <w:noWrap/>
            <w:vAlign w:val="bottom"/>
            <w:hideMark/>
          </w:tcPr>
          <w:p w14:paraId="76FFC314" w14:textId="77777777" w:rsidR="007A4741" w:rsidRPr="00CD677A" w:rsidRDefault="007A4741" w:rsidP="001D7514">
            <w:pPr>
              <w:spacing w:after="0" w:line="240" w:lineRule="auto"/>
              <w:rPr>
                <w:rFonts w:eastAsia="Times New Roman" w:cs="Arial"/>
                <w:sz w:val="20"/>
                <w:szCs w:val="20"/>
                <w:lang w:val="es-MX" w:eastAsia="es-MX"/>
              </w:rPr>
            </w:pPr>
          </w:p>
        </w:tc>
        <w:tc>
          <w:tcPr>
            <w:tcW w:w="146" w:type="dxa"/>
            <w:tcBorders>
              <w:top w:val="nil"/>
              <w:left w:val="nil"/>
              <w:bottom w:val="nil"/>
              <w:right w:val="nil"/>
            </w:tcBorders>
            <w:shd w:val="clear" w:color="auto" w:fill="auto"/>
            <w:noWrap/>
            <w:vAlign w:val="bottom"/>
            <w:hideMark/>
          </w:tcPr>
          <w:p w14:paraId="4CEBCA1B" w14:textId="77777777" w:rsidR="007A4741" w:rsidRPr="00CD677A" w:rsidRDefault="007A4741" w:rsidP="001D7514">
            <w:pPr>
              <w:spacing w:after="0" w:line="240" w:lineRule="auto"/>
              <w:rPr>
                <w:rFonts w:eastAsia="Times New Roman" w:cs="Arial"/>
                <w:sz w:val="20"/>
                <w:szCs w:val="20"/>
                <w:lang w:val="es-MX" w:eastAsia="es-MX"/>
              </w:rPr>
            </w:pPr>
          </w:p>
        </w:tc>
      </w:tr>
      <w:tr w:rsidR="00CD677A" w:rsidRPr="002078E4" w14:paraId="45492319" w14:textId="77777777" w:rsidTr="001D7514">
        <w:trPr>
          <w:trHeight w:val="276"/>
          <w:jc w:val="center"/>
        </w:trPr>
        <w:tc>
          <w:tcPr>
            <w:tcW w:w="7476" w:type="dxa"/>
            <w:tcBorders>
              <w:top w:val="nil"/>
              <w:left w:val="nil"/>
              <w:bottom w:val="nil"/>
              <w:right w:val="nil"/>
            </w:tcBorders>
            <w:shd w:val="clear" w:color="auto" w:fill="auto"/>
            <w:noWrap/>
            <w:vAlign w:val="bottom"/>
            <w:hideMark/>
          </w:tcPr>
          <w:p w14:paraId="208208E0" w14:textId="77777777" w:rsidR="007A4741" w:rsidRPr="00CD677A" w:rsidRDefault="007A4741" w:rsidP="001D7514">
            <w:pPr>
              <w:spacing w:after="0" w:line="240" w:lineRule="auto"/>
              <w:rPr>
                <w:rFonts w:eastAsia="Times New Roman" w:cs="Arial"/>
                <w:sz w:val="20"/>
                <w:szCs w:val="20"/>
                <w:lang w:val="es-MX" w:eastAsia="es-MX"/>
              </w:rPr>
            </w:pPr>
          </w:p>
        </w:tc>
        <w:tc>
          <w:tcPr>
            <w:tcW w:w="146" w:type="dxa"/>
            <w:tcBorders>
              <w:top w:val="nil"/>
              <w:left w:val="nil"/>
              <w:bottom w:val="nil"/>
              <w:right w:val="nil"/>
            </w:tcBorders>
            <w:shd w:val="clear" w:color="auto" w:fill="auto"/>
            <w:noWrap/>
            <w:vAlign w:val="bottom"/>
            <w:hideMark/>
          </w:tcPr>
          <w:p w14:paraId="379B4E45" w14:textId="77777777" w:rsidR="007A4741" w:rsidRPr="00CD677A" w:rsidRDefault="007A4741" w:rsidP="001D7514">
            <w:pPr>
              <w:spacing w:after="0" w:line="240" w:lineRule="auto"/>
              <w:rPr>
                <w:rFonts w:eastAsia="Times New Roman" w:cs="Arial"/>
                <w:sz w:val="20"/>
                <w:szCs w:val="20"/>
                <w:lang w:val="es-MX" w:eastAsia="es-MX"/>
              </w:rPr>
            </w:pPr>
          </w:p>
        </w:tc>
        <w:tc>
          <w:tcPr>
            <w:tcW w:w="146" w:type="dxa"/>
            <w:tcBorders>
              <w:top w:val="nil"/>
              <w:left w:val="nil"/>
              <w:bottom w:val="nil"/>
              <w:right w:val="nil"/>
            </w:tcBorders>
            <w:shd w:val="clear" w:color="auto" w:fill="auto"/>
            <w:noWrap/>
            <w:vAlign w:val="bottom"/>
            <w:hideMark/>
          </w:tcPr>
          <w:p w14:paraId="5C167F30" w14:textId="77777777" w:rsidR="007A4741" w:rsidRPr="00CD677A" w:rsidRDefault="007A4741" w:rsidP="001D7514">
            <w:pPr>
              <w:spacing w:after="0" w:line="240" w:lineRule="auto"/>
              <w:rPr>
                <w:rFonts w:eastAsia="Times New Roman" w:cs="Arial"/>
                <w:sz w:val="20"/>
                <w:szCs w:val="20"/>
                <w:lang w:val="es-MX" w:eastAsia="es-MX"/>
              </w:rPr>
            </w:pPr>
          </w:p>
        </w:tc>
        <w:tc>
          <w:tcPr>
            <w:tcW w:w="146" w:type="dxa"/>
            <w:tcBorders>
              <w:top w:val="nil"/>
              <w:left w:val="nil"/>
              <w:bottom w:val="nil"/>
              <w:right w:val="nil"/>
            </w:tcBorders>
            <w:shd w:val="clear" w:color="auto" w:fill="auto"/>
            <w:noWrap/>
            <w:vAlign w:val="bottom"/>
            <w:hideMark/>
          </w:tcPr>
          <w:p w14:paraId="661A3146" w14:textId="77777777" w:rsidR="007A4741" w:rsidRPr="00CD677A" w:rsidRDefault="007A4741" w:rsidP="001D7514">
            <w:pPr>
              <w:spacing w:after="0" w:line="240" w:lineRule="auto"/>
              <w:rPr>
                <w:rFonts w:eastAsia="Times New Roman" w:cs="Arial"/>
                <w:sz w:val="20"/>
                <w:szCs w:val="20"/>
                <w:lang w:val="es-MX" w:eastAsia="es-MX"/>
              </w:rPr>
            </w:pPr>
          </w:p>
        </w:tc>
        <w:tc>
          <w:tcPr>
            <w:tcW w:w="146" w:type="dxa"/>
            <w:tcBorders>
              <w:top w:val="nil"/>
              <w:left w:val="nil"/>
              <w:bottom w:val="nil"/>
              <w:right w:val="nil"/>
            </w:tcBorders>
            <w:shd w:val="clear" w:color="auto" w:fill="auto"/>
            <w:noWrap/>
            <w:vAlign w:val="bottom"/>
            <w:hideMark/>
          </w:tcPr>
          <w:p w14:paraId="15E1264B" w14:textId="77777777" w:rsidR="007A4741" w:rsidRPr="00CD677A" w:rsidRDefault="007A4741" w:rsidP="001D7514">
            <w:pPr>
              <w:spacing w:after="0" w:line="240" w:lineRule="auto"/>
              <w:rPr>
                <w:rFonts w:eastAsia="Times New Roman" w:cs="Arial"/>
                <w:sz w:val="20"/>
                <w:szCs w:val="20"/>
                <w:lang w:val="es-MX" w:eastAsia="es-MX"/>
              </w:rPr>
            </w:pPr>
          </w:p>
        </w:tc>
        <w:tc>
          <w:tcPr>
            <w:tcW w:w="146" w:type="dxa"/>
            <w:tcBorders>
              <w:top w:val="nil"/>
              <w:left w:val="nil"/>
              <w:bottom w:val="nil"/>
              <w:right w:val="nil"/>
            </w:tcBorders>
            <w:shd w:val="clear" w:color="auto" w:fill="auto"/>
            <w:noWrap/>
            <w:vAlign w:val="bottom"/>
            <w:hideMark/>
          </w:tcPr>
          <w:p w14:paraId="7986D93E" w14:textId="77777777" w:rsidR="007A4741" w:rsidRPr="00CD677A" w:rsidRDefault="007A4741" w:rsidP="001D7514">
            <w:pPr>
              <w:spacing w:after="0" w:line="240" w:lineRule="auto"/>
              <w:rPr>
                <w:rFonts w:eastAsia="Times New Roman" w:cs="Arial"/>
                <w:sz w:val="20"/>
                <w:szCs w:val="20"/>
                <w:lang w:val="es-MX" w:eastAsia="es-MX"/>
              </w:rPr>
            </w:pPr>
          </w:p>
        </w:tc>
      </w:tr>
      <w:tr w:rsidR="00CD677A" w:rsidRPr="002078E4" w14:paraId="727B9333" w14:textId="77777777" w:rsidTr="001D7514">
        <w:trPr>
          <w:trHeight w:val="276"/>
          <w:jc w:val="center"/>
        </w:trPr>
        <w:tc>
          <w:tcPr>
            <w:tcW w:w="7476" w:type="dxa"/>
            <w:tcBorders>
              <w:top w:val="nil"/>
              <w:left w:val="nil"/>
              <w:bottom w:val="nil"/>
              <w:right w:val="nil"/>
            </w:tcBorders>
            <w:shd w:val="clear" w:color="auto" w:fill="auto"/>
            <w:noWrap/>
            <w:vAlign w:val="bottom"/>
            <w:hideMark/>
          </w:tcPr>
          <w:p w14:paraId="21D44E6D" w14:textId="77777777" w:rsidR="007A4741" w:rsidRPr="00CD677A" w:rsidRDefault="007A4741" w:rsidP="001D7514">
            <w:pPr>
              <w:spacing w:after="0" w:line="240" w:lineRule="auto"/>
              <w:rPr>
                <w:rFonts w:eastAsia="Times New Roman" w:cs="Arial"/>
                <w:sz w:val="20"/>
                <w:szCs w:val="20"/>
                <w:lang w:val="es-MX" w:eastAsia="es-MX"/>
              </w:rPr>
            </w:pPr>
          </w:p>
        </w:tc>
        <w:tc>
          <w:tcPr>
            <w:tcW w:w="146" w:type="dxa"/>
            <w:tcBorders>
              <w:top w:val="nil"/>
              <w:left w:val="nil"/>
              <w:bottom w:val="nil"/>
              <w:right w:val="nil"/>
            </w:tcBorders>
            <w:shd w:val="clear" w:color="auto" w:fill="auto"/>
            <w:noWrap/>
            <w:vAlign w:val="bottom"/>
            <w:hideMark/>
          </w:tcPr>
          <w:p w14:paraId="68D164FE" w14:textId="77777777" w:rsidR="007A4741" w:rsidRPr="00CD677A" w:rsidRDefault="007A4741" w:rsidP="001D7514">
            <w:pPr>
              <w:spacing w:after="0" w:line="240" w:lineRule="auto"/>
              <w:rPr>
                <w:rFonts w:eastAsia="Times New Roman" w:cs="Arial"/>
                <w:sz w:val="20"/>
                <w:szCs w:val="20"/>
                <w:lang w:val="es-MX" w:eastAsia="es-MX"/>
              </w:rPr>
            </w:pPr>
          </w:p>
        </w:tc>
        <w:tc>
          <w:tcPr>
            <w:tcW w:w="146" w:type="dxa"/>
            <w:tcBorders>
              <w:top w:val="nil"/>
              <w:left w:val="nil"/>
              <w:bottom w:val="nil"/>
              <w:right w:val="nil"/>
            </w:tcBorders>
            <w:shd w:val="clear" w:color="auto" w:fill="auto"/>
            <w:noWrap/>
            <w:vAlign w:val="bottom"/>
            <w:hideMark/>
          </w:tcPr>
          <w:p w14:paraId="441C435C" w14:textId="77777777" w:rsidR="007A4741" w:rsidRPr="00CD677A" w:rsidRDefault="007A4741" w:rsidP="001D7514">
            <w:pPr>
              <w:spacing w:after="0" w:line="240" w:lineRule="auto"/>
              <w:rPr>
                <w:rFonts w:eastAsia="Times New Roman" w:cs="Arial"/>
                <w:sz w:val="20"/>
                <w:szCs w:val="20"/>
                <w:lang w:val="es-MX" w:eastAsia="es-MX"/>
              </w:rPr>
            </w:pPr>
          </w:p>
        </w:tc>
        <w:tc>
          <w:tcPr>
            <w:tcW w:w="146" w:type="dxa"/>
            <w:tcBorders>
              <w:top w:val="nil"/>
              <w:left w:val="nil"/>
              <w:bottom w:val="nil"/>
              <w:right w:val="nil"/>
            </w:tcBorders>
            <w:shd w:val="clear" w:color="auto" w:fill="auto"/>
            <w:noWrap/>
            <w:vAlign w:val="bottom"/>
            <w:hideMark/>
          </w:tcPr>
          <w:p w14:paraId="0B50E728" w14:textId="77777777" w:rsidR="007A4741" w:rsidRPr="00CD677A" w:rsidRDefault="007A4741" w:rsidP="001D7514">
            <w:pPr>
              <w:spacing w:after="0" w:line="240" w:lineRule="auto"/>
              <w:rPr>
                <w:rFonts w:eastAsia="Times New Roman" w:cs="Arial"/>
                <w:sz w:val="20"/>
                <w:szCs w:val="20"/>
                <w:lang w:val="es-MX" w:eastAsia="es-MX"/>
              </w:rPr>
            </w:pPr>
          </w:p>
        </w:tc>
        <w:tc>
          <w:tcPr>
            <w:tcW w:w="146" w:type="dxa"/>
            <w:tcBorders>
              <w:top w:val="nil"/>
              <w:left w:val="nil"/>
              <w:bottom w:val="nil"/>
              <w:right w:val="nil"/>
            </w:tcBorders>
            <w:shd w:val="clear" w:color="auto" w:fill="auto"/>
            <w:noWrap/>
            <w:vAlign w:val="bottom"/>
            <w:hideMark/>
          </w:tcPr>
          <w:p w14:paraId="39C0AEFE" w14:textId="77777777" w:rsidR="007A4741" w:rsidRPr="00CD677A" w:rsidRDefault="007A4741" w:rsidP="001D7514">
            <w:pPr>
              <w:spacing w:after="0" w:line="240" w:lineRule="auto"/>
              <w:rPr>
                <w:rFonts w:eastAsia="Times New Roman" w:cs="Arial"/>
                <w:sz w:val="20"/>
                <w:szCs w:val="20"/>
                <w:lang w:val="es-MX" w:eastAsia="es-MX"/>
              </w:rPr>
            </w:pPr>
          </w:p>
        </w:tc>
        <w:tc>
          <w:tcPr>
            <w:tcW w:w="146" w:type="dxa"/>
            <w:tcBorders>
              <w:top w:val="nil"/>
              <w:left w:val="nil"/>
              <w:bottom w:val="nil"/>
              <w:right w:val="nil"/>
            </w:tcBorders>
            <w:shd w:val="clear" w:color="auto" w:fill="auto"/>
            <w:noWrap/>
            <w:vAlign w:val="bottom"/>
            <w:hideMark/>
          </w:tcPr>
          <w:p w14:paraId="3006085D" w14:textId="77777777" w:rsidR="007A4741" w:rsidRPr="00CD677A" w:rsidRDefault="007A4741" w:rsidP="001D7514">
            <w:pPr>
              <w:spacing w:after="0" w:line="240" w:lineRule="auto"/>
              <w:rPr>
                <w:rFonts w:eastAsia="Times New Roman" w:cs="Arial"/>
                <w:sz w:val="20"/>
                <w:szCs w:val="20"/>
                <w:lang w:val="es-MX" w:eastAsia="es-MX"/>
              </w:rPr>
            </w:pPr>
          </w:p>
        </w:tc>
      </w:tr>
      <w:tr w:rsidR="00CD677A" w:rsidRPr="002078E4" w14:paraId="4F09E0C0" w14:textId="77777777" w:rsidTr="001D7514">
        <w:trPr>
          <w:trHeight w:val="276"/>
          <w:jc w:val="center"/>
        </w:trPr>
        <w:tc>
          <w:tcPr>
            <w:tcW w:w="7476" w:type="dxa"/>
            <w:tcBorders>
              <w:top w:val="nil"/>
              <w:left w:val="nil"/>
              <w:bottom w:val="nil"/>
              <w:right w:val="nil"/>
            </w:tcBorders>
            <w:shd w:val="clear" w:color="auto" w:fill="auto"/>
            <w:noWrap/>
            <w:vAlign w:val="bottom"/>
            <w:hideMark/>
          </w:tcPr>
          <w:p w14:paraId="09CB0D4F" w14:textId="77777777" w:rsidR="007A4741" w:rsidRPr="00CD677A" w:rsidRDefault="007A4741" w:rsidP="001D7514">
            <w:pPr>
              <w:spacing w:after="0" w:line="240" w:lineRule="auto"/>
              <w:rPr>
                <w:rFonts w:eastAsia="Times New Roman" w:cs="Arial"/>
                <w:sz w:val="20"/>
                <w:szCs w:val="20"/>
                <w:lang w:val="es-MX" w:eastAsia="es-MX"/>
              </w:rPr>
            </w:pPr>
          </w:p>
        </w:tc>
        <w:tc>
          <w:tcPr>
            <w:tcW w:w="146" w:type="dxa"/>
            <w:tcBorders>
              <w:top w:val="nil"/>
              <w:left w:val="nil"/>
              <w:bottom w:val="nil"/>
              <w:right w:val="nil"/>
            </w:tcBorders>
            <w:shd w:val="clear" w:color="auto" w:fill="auto"/>
            <w:noWrap/>
            <w:vAlign w:val="bottom"/>
            <w:hideMark/>
          </w:tcPr>
          <w:p w14:paraId="4DCA33E4" w14:textId="77777777" w:rsidR="007A4741" w:rsidRPr="00CD677A" w:rsidRDefault="007A4741" w:rsidP="001D7514">
            <w:pPr>
              <w:spacing w:after="0" w:line="240" w:lineRule="auto"/>
              <w:rPr>
                <w:rFonts w:eastAsia="Times New Roman" w:cs="Arial"/>
                <w:sz w:val="20"/>
                <w:szCs w:val="20"/>
                <w:lang w:val="es-MX" w:eastAsia="es-MX"/>
              </w:rPr>
            </w:pPr>
          </w:p>
        </w:tc>
        <w:tc>
          <w:tcPr>
            <w:tcW w:w="146" w:type="dxa"/>
            <w:tcBorders>
              <w:top w:val="nil"/>
              <w:left w:val="nil"/>
              <w:bottom w:val="nil"/>
              <w:right w:val="nil"/>
            </w:tcBorders>
            <w:shd w:val="clear" w:color="auto" w:fill="auto"/>
            <w:noWrap/>
            <w:vAlign w:val="bottom"/>
            <w:hideMark/>
          </w:tcPr>
          <w:p w14:paraId="61358166" w14:textId="77777777" w:rsidR="007A4741" w:rsidRPr="00CD677A" w:rsidRDefault="007A4741" w:rsidP="001D7514">
            <w:pPr>
              <w:spacing w:after="0" w:line="240" w:lineRule="auto"/>
              <w:rPr>
                <w:rFonts w:eastAsia="Times New Roman" w:cs="Arial"/>
                <w:sz w:val="20"/>
                <w:szCs w:val="20"/>
                <w:lang w:val="es-MX" w:eastAsia="es-MX"/>
              </w:rPr>
            </w:pPr>
          </w:p>
        </w:tc>
        <w:tc>
          <w:tcPr>
            <w:tcW w:w="146" w:type="dxa"/>
            <w:tcBorders>
              <w:top w:val="nil"/>
              <w:left w:val="nil"/>
              <w:bottom w:val="nil"/>
              <w:right w:val="nil"/>
            </w:tcBorders>
            <w:shd w:val="clear" w:color="auto" w:fill="auto"/>
            <w:noWrap/>
            <w:vAlign w:val="bottom"/>
            <w:hideMark/>
          </w:tcPr>
          <w:p w14:paraId="5CB22282" w14:textId="77777777" w:rsidR="007A4741" w:rsidRPr="00CD677A" w:rsidRDefault="007A4741" w:rsidP="001D7514">
            <w:pPr>
              <w:spacing w:after="0" w:line="240" w:lineRule="auto"/>
              <w:rPr>
                <w:rFonts w:eastAsia="Times New Roman" w:cs="Arial"/>
                <w:sz w:val="20"/>
                <w:szCs w:val="20"/>
                <w:lang w:val="es-MX" w:eastAsia="es-MX"/>
              </w:rPr>
            </w:pPr>
          </w:p>
        </w:tc>
        <w:tc>
          <w:tcPr>
            <w:tcW w:w="146" w:type="dxa"/>
            <w:tcBorders>
              <w:top w:val="nil"/>
              <w:left w:val="nil"/>
              <w:bottom w:val="nil"/>
              <w:right w:val="nil"/>
            </w:tcBorders>
            <w:shd w:val="clear" w:color="auto" w:fill="auto"/>
            <w:noWrap/>
            <w:vAlign w:val="bottom"/>
            <w:hideMark/>
          </w:tcPr>
          <w:p w14:paraId="38E2CA1E" w14:textId="77777777" w:rsidR="007A4741" w:rsidRPr="00CD677A" w:rsidRDefault="007A4741" w:rsidP="001D7514">
            <w:pPr>
              <w:spacing w:after="0" w:line="240" w:lineRule="auto"/>
              <w:rPr>
                <w:rFonts w:eastAsia="Times New Roman" w:cs="Arial"/>
                <w:sz w:val="20"/>
                <w:szCs w:val="20"/>
                <w:lang w:val="es-MX" w:eastAsia="es-MX"/>
              </w:rPr>
            </w:pPr>
          </w:p>
        </w:tc>
        <w:tc>
          <w:tcPr>
            <w:tcW w:w="146" w:type="dxa"/>
            <w:tcBorders>
              <w:top w:val="nil"/>
              <w:left w:val="nil"/>
              <w:bottom w:val="nil"/>
              <w:right w:val="nil"/>
            </w:tcBorders>
            <w:shd w:val="clear" w:color="auto" w:fill="auto"/>
            <w:noWrap/>
            <w:vAlign w:val="bottom"/>
            <w:hideMark/>
          </w:tcPr>
          <w:p w14:paraId="6F70A229" w14:textId="77777777" w:rsidR="007A4741" w:rsidRPr="00CD677A" w:rsidRDefault="007A4741" w:rsidP="001D7514">
            <w:pPr>
              <w:spacing w:after="0" w:line="240" w:lineRule="auto"/>
              <w:rPr>
                <w:rFonts w:eastAsia="Times New Roman" w:cs="Arial"/>
                <w:sz w:val="20"/>
                <w:szCs w:val="20"/>
                <w:lang w:val="es-MX" w:eastAsia="es-MX"/>
              </w:rPr>
            </w:pPr>
          </w:p>
        </w:tc>
      </w:tr>
      <w:tr w:rsidR="00CD677A" w:rsidRPr="002078E4" w14:paraId="2F5A9FC8" w14:textId="77777777" w:rsidTr="001D7514">
        <w:trPr>
          <w:trHeight w:val="276"/>
          <w:jc w:val="center"/>
        </w:trPr>
        <w:tc>
          <w:tcPr>
            <w:tcW w:w="7476" w:type="dxa"/>
            <w:tcBorders>
              <w:top w:val="nil"/>
              <w:left w:val="nil"/>
              <w:bottom w:val="nil"/>
              <w:right w:val="nil"/>
            </w:tcBorders>
            <w:shd w:val="clear" w:color="auto" w:fill="auto"/>
            <w:noWrap/>
            <w:vAlign w:val="bottom"/>
            <w:hideMark/>
          </w:tcPr>
          <w:p w14:paraId="49000848" w14:textId="77777777" w:rsidR="007A4741" w:rsidRPr="00CD677A" w:rsidRDefault="007A4741" w:rsidP="001D7514">
            <w:pPr>
              <w:spacing w:after="0" w:line="240" w:lineRule="auto"/>
              <w:rPr>
                <w:rFonts w:eastAsia="Times New Roman" w:cs="Arial"/>
                <w:sz w:val="20"/>
                <w:szCs w:val="20"/>
                <w:lang w:val="es-MX" w:eastAsia="es-MX"/>
              </w:rPr>
            </w:pPr>
          </w:p>
        </w:tc>
        <w:tc>
          <w:tcPr>
            <w:tcW w:w="146" w:type="dxa"/>
            <w:tcBorders>
              <w:top w:val="nil"/>
              <w:left w:val="nil"/>
              <w:bottom w:val="nil"/>
              <w:right w:val="nil"/>
            </w:tcBorders>
            <w:shd w:val="clear" w:color="auto" w:fill="auto"/>
            <w:noWrap/>
            <w:vAlign w:val="bottom"/>
            <w:hideMark/>
          </w:tcPr>
          <w:p w14:paraId="214A8687" w14:textId="77777777" w:rsidR="007A4741" w:rsidRPr="00CD677A" w:rsidRDefault="007A4741" w:rsidP="001D7514">
            <w:pPr>
              <w:spacing w:after="0" w:line="240" w:lineRule="auto"/>
              <w:rPr>
                <w:rFonts w:eastAsia="Times New Roman" w:cs="Arial"/>
                <w:sz w:val="20"/>
                <w:szCs w:val="20"/>
                <w:lang w:val="es-MX" w:eastAsia="es-MX"/>
              </w:rPr>
            </w:pPr>
          </w:p>
        </w:tc>
        <w:tc>
          <w:tcPr>
            <w:tcW w:w="146" w:type="dxa"/>
            <w:tcBorders>
              <w:top w:val="nil"/>
              <w:left w:val="nil"/>
              <w:bottom w:val="nil"/>
              <w:right w:val="nil"/>
            </w:tcBorders>
            <w:shd w:val="clear" w:color="auto" w:fill="auto"/>
            <w:noWrap/>
            <w:vAlign w:val="bottom"/>
            <w:hideMark/>
          </w:tcPr>
          <w:p w14:paraId="4317B0C0" w14:textId="77777777" w:rsidR="007A4741" w:rsidRPr="00CD677A" w:rsidRDefault="007A4741" w:rsidP="001D7514">
            <w:pPr>
              <w:spacing w:after="0" w:line="240" w:lineRule="auto"/>
              <w:rPr>
                <w:rFonts w:eastAsia="Times New Roman" w:cs="Arial"/>
                <w:sz w:val="20"/>
                <w:szCs w:val="20"/>
                <w:lang w:val="es-MX" w:eastAsia="es-MX"/>
              </w:rPr>
            </w:pPr>
          </w:p>
        </w:tc>
        <w:tc>
          <w:tcPr>
            <w:tcW w:w="146" w:type="dxa"/>
            <w:tcBorders>
              <w:top w:val="nil"/>
              <w:left w:val="nil"/>
              <w:bottom w:val="nil"/>
              <w:right w:val="nil"/>
            </w:tcBorders>
            <w:shd w:val="clear" w:color="auto" w:fill="auto"/>
            <w:noWrap/>
            <w:vAlign w:val="bottom"/>
            <w:hideMark/>
          </w:tcPr>
          <w:p w14:paraId="7EE48911" w14:textId="77777777" w:rsidR="007A4741" w:rsidRPr="00CD677A" w:rsidRDefault="007A4741" w:rsidP="001D7514">
            <w:pPr>
              <w:spacing w:after="0" w:line="240" w:lineRule="auto"/>
              <w:rPr>
                <w:rFonts w:eastAsia="Times New Roman" w:cs="Arial"/>
                <w:sz w:val="20"/>
                <w:szCs w:val="20"/>
                <w:lang w:val="es-MX" w:eastAsia="es-MX"/>
              </w:rPr>
            </w:pPr>
          </w:p>
        </w:tc>
        <w:tc>
          <w:tcPr>
            <w:tcW w:w="146" w:type="dxa"/>
            <w:tcBorders>
              <w:top w:val="nil"/>
              <w:left w:val="nil"/>
              <w:bottom w:val="nil"/>
              <w:right w:val="nil"/>
            </w:tcBorders>
            <w:shd w:val="clear" w:color="auto" w:fill="auto"/>
            <w:noWrap/>
            <w:vAlign w:val="bottom"/>
            <w:hideMark/>
          </w:tcPr>
          <w:p w14:paraId="206B50C8" w14:textId="77777777" w:rsidR="007A4741" w:rsidRPr="00CD677A" w:rsidRDefault="007A4741" w:rsidP="001D7514">
            <w:pPr>
              <w:spacing w:after="0" w:line="240" w:lineRule="auto"/>
              <w:rPr>
                <w:rFonts w:eastAsia="Times New Roman" w:cs="Arial"/>
                <w:sz w:val="20"/>
                <w:szCs w:val="20"/>
                <w:lang w:val="es-MX" w:eastAsia="es-MX"/>
              </w:rPr>
            </w:pPr>
          </w:p>
        </w:tc>
        <w:tc>
          <w:tcPr>
            <w:tcW w:w="146" w:type="dxa"/>
            <w:tcBorders>
              <w:top w:val="nil"/>
              <w:left w:val="nil"/>
              <w:bottom w:val="nil"/>
              <w:right w:val="nil"/>
            </w:tcBorders>
            <w:shd w:val="clear" w:color="auto" w:fill="auto"/>
            <w:noWrap/>
            <w:vAlign w:val="bottom"/>
            <w:hideMark/>
          </w:tcPr>
          <w:p w14:paraId="5006C905" w14:textId="77777777" w:rsidR="007A4741" w:rsidRPr="00CD677A" w:rsidRDefault="007A4741" w:rsidP="001D7514">
            <w:pPr>
              <w:spacing w:after="0" w:line="240" w:lineRule="auto"/>
              <w:rPr>
                <w:rFonts w:eastAsia="Times New Roman" w:cs="Arial"/>
                <w:sz w:val="20"/>
                <w:szCs w:val="20"/>
                <w:lang w:val="es-MX" w:eastAsia="es-MX"/>
              </w:rPr>
            </w:pPr>
          </w:p>
        </w:tc>
      </w:tr>
      <w:tr w:rsidR="00CD677A" w:rsidRPr="002078E4" w14:paraId="55402B08" w14:textId="77777777" w:rsidTr="001D7514">
        <w:trPr>
          <w:trHeight w:val="276"/>
          <w:jc w:val="center"/>
        </w:trPr>
        <w:tc>
          <w:tcPr>
            <w:tcW w:w="7476" w:type="dxa"/>
            <w:tcBorders>
              <w:top w:val="nil"/>
              <w:left w:val="nil"/>
              <w:bottom w:val="nil"/>
              <w:right w:val="nil"/>
            </w:tcBorders>
            <w:shd w:val="clear" w:color="auto" w:fill="auto"/>
            <w:noWrap/>
            <w:vAlign w:val="bottom"/>
            <w:hideMark/>
          </w:tcPr>
          <w:p w14:paraId="42B082C3" w14:textId="77777777" w:rsidR="007A4741" w:rsidRPr="00CD677A" w:rsidRDefault="007A4741" w:rsidP="001D7514">
            <w:pPr>
              <w:spacing w:after="0" w:line="240" w:lineRule="auto"/>
              <w:rPr>
                <w:rFonts w:eastAsia="Times New Roman" w:cs="Arial"/>
                <w:sz w:val="20"/>
                <w:szCs w:val="20"/>
                <w:lang w:val="es-MX" w:eastAsia="es-MX"/>
              </w:rPr>
            </w:pPr>
          </w:p>
        </w:tc>
        <w:tc>
          <w:tcPr>
            <w:tcW w:w="146" w:type="dxa"/>
            <w:tcBorders>
              <w:top w:val="nil"/>
              <w:left w:val="nil"/>
              <w:bottom w:val="nil"/>
              <w:right w:val="nil"/>
            </w:tcBorders>
            <w:shd w:val="clear" w:color="auto" w:fill="auto"/>
            <w:noWrap/>
            <w:vAlign w:val="bottom"/>
            <w:hideMark/>
          </w:tcPr>
          <w:p w14:paraId="08955B25" w14:textId="77777777" w:rsidR="007A4741" w:rsidRPr="00CD677A" w:rsidRDefault="007A4741" w:rsidP="001D7514">
            <w:pPr>
              <w:spacing w:after="0" w:line="240" w:lineRule="auto"/>
              <w:rPr>
                <w:rFonts w:eastAsia="Times New Roman" w:cs="Arial"/>
                <w:sz w:val="20"/>
                <w:szCs w:val="20"/>
                <w:lang w:val="es-MX" w:eastAsia="es-MX"/>
              </w:rPr>
            </w:pPr>
          </w:p>
        </w:tc>
        <w:tc>
          <w:tcPr>
            <w:tcW w:w="146" w:type="dxa"/>
            <w:tcBorders>
              <w:top w:val="nil"/>
              <w:left w:val="nil"/>
              <w:bottom w:val="nil"/>
              <w:right w:val="nil"/>
            </w:tcBorders>
            <w:shd w:val="clear" w:color="auto" w:fill="auto"/>
            <w:noWrap/>
            <w:vAlign w:val="bottom"/>
            <w:hideMark/>
          </w:tcPr>
          <w:p w14:paraId="64D647EC" w14:textId="77777777" w:rsidR="007A4741" w:rsidRPr="00CD677A" w:rsidRDefault="007A4741" w:rsidP="001D7514">
            <w:pPr>
              <w:spacing w:after="0" w:line="240" w:lineRule="auto"/>
              <w:rPr>
                <w:rFonts w:eastAsia="Times New Roman" w:cs="Arial"/>
                <w:sz w:val="20"/>
                <w:szCs w:val="20"/>
                <w:lang w:val="es-MX" w:eastAsia="es-MX"/>
              </w:rPr>
            </w:pPr>
          </w:p>
        </w:tc>
        <w:tc>
          <w:tcPr>
            <w:tcW w:w="146" w:type="dxa"/>
            <w:tcBorders>
              <w:top w:val="nil"/>
              <w:left w:val="nil"/>
              <w:bottom w:val="nil"/>
              <w:right w:val="nil"/>
            </w:tcBorders>
            <w:shd w:val="clear" w:color="auto" w:fill="auto"/>
            <w:noWrap/>
            <w:vAlign w:val="bottom"/>
            <w:hideMark/>
          </w:tcPr>
          <w:p w14:paraId="0B920C64" w14:textId="77777777" w:rsidR="007A4741" w:rsidRPr="00CD677A" w:rsidRDefault="007A4741" w:rsidP="001D7514">
            <w:pPr>
              <w:spacing w:after="0" w:line="240" w:lineRule="auto"/>
              <w:rPr>
                <w:rFonts w:eastAsia="Times New Roman" w:cs="Arial"/>
                <w:sz w:val="20"/>
                <w:szCs w:val="20"/>
                <w:lang w:val="es-MX" w:eastAsia="es-MX"/>
              </w:rPr>
            </w:pPr>
          </w:p>
        </w:tc>
        <w:tc>
          <w:tcPr>
            <w:tcW w:w="146" w:type="dxa"/>
            <w:tcBorders>
              <w:top w:val="nil"/>
              <w:left w:val="nil"/>
              <w:bottom w:val="nil"/>
              <w:right w:val="nil"/>
            </w:tcBorders>
            <w:shd w:val="clear" w:color="auto" w:fill="auto"/>
            <w:noWrap/>
            <w:vAlign w:val="bottom"/>
            <w:hideMark/>
          </w:tcPr>
          <w:p w14:paraId="7CF22221" w14:textId="77777777" w:rsidR="007A4741" w:rsidRPr="00CD677A" w:rsidRDefault="007A4741" w:rsidP="001D7514">
            <w:pPr>
              <w:spacing w:after="0" w:line="240" w:lineRule="auto"/>
              <w:rPr>
                <w:rFonts w:eastAsia="Times New Roman" w:cs="Arial"/>
                <w:sz w:val="20"/>
                <w:szCs w:val="20"/>
                <w:lang w:val="es-MX" w:eastAsia="es-MX"/>
              </w:rPr>
            </w:pPr>
          </w:p>
        </w:tc>
        <w:tc>
          <w:tcPr>
            <w:tcW w:w="146" w:type="dxa"/>
            <w:tcBorders>
              <w:top w:val="nil"/>
              <w:left w:val="nil"/>
              <w:bottom w:val="nil"/>
              <w:right w:val="nil"/>
            </w:tcBorders>
            <w:shd w:val="clear" w:color="auto" w:fill="auto"/>
            <w:noWrap/>
            <w:vAlign w:val="bottom"/>
            <w:hideMark/>
          </w:tcPr>
          <w:p w14:paraId="701448F7" w14:textId="77777777" w:rsidR="007A4741" w:rsidRPr="00CD677A" w:rsidRDefault="007A4741" w:rsidP="001D7514">
            <w:pPr>
              <w:spacing w:after="0" w:line="240" w:lineRule="auto"/>
              <w:rPr>
                <w:rFonts w:eastAsia="Times New Roman" w:cs="Arial"/>
                <w:sz w:val="20"/>
                <w:szCs w:val="20"/>
                <w:lang w:val="es-MX" w:eastAsia="es-MX"/>
              </w:rPr>
            </w:pPr>
          </w:p>
        </w:tc>
      </w:tr>
      <w:tr w:rsidR="00CD677A" w:rsidRPr="002078E4" w14:paraId="5DE77E4A" w14:textId="77777777" w:rsidTr="001D7514">
        <w:trPr>
          <w:trHeight w:val="276"/>
          <w:jc w:val="center"/>
        </w:trPr>
        <w:tc>
          <w:tcPr>
            <w:tcW w:w="7476" w:type="dxa"/>
            <w:tcBorders>
              <w:top w:val="nil"/>
              <w:left w:val="nil"/>
              <w:bottom w:val="nil"/>
              <w:right w:val="nil"/>
            </w:tcBorders>
            <w:shd w:val="clear" w:color="auto" w:fill="auto"/>
            <w:noWrap/>
            <w:vAlign w:val="bottom"/>
            <w:hideMark/>
          </w:tcPr>
          <w:p w14:paraId="19BFC320" w14:textId="77777777" w:rsidR="007A4741" w:rsidRPr="00CD677A" w:rsidRDefault="007A4741" w:rsidP="001D7514">
            <w:pPr>
              <w:spacing w:after="0" w:line="240" w:lineRule="auto"/>
              <w:rPr>
                <w:rFonts w:eastAsia="Times New Roman" w:cs="Arial"/>
                <w:sz w:val="20"/>
                <w:szCs w:val="20"/>
                <w:lang w:val="es-MX" w:eastAsia="es-MX"/>
              </w:rPr>
            </w:pPr>
          </w:p>
        </w:tc>
        <w:tc>
          <w:tcPr>
            <w:tcW w:w="146" w:type="dxa"/>
            <w:tcBorders>
              <w:top w:val="nil"/>
              <w:left w:val="nil"/>
              <w:bottom w:val="nil"/>
              <w:right w:val="nil"/>
            </w:tcBorders>
            <w:shd w:val="clear" w:color="auto" w:fill="auto"/>
            <w:noWrap/>
            <w:vAlign w:val="bottom"/>
            <w:hideMark/>
          </w:tcPr>
          <w:p w14:paraId="6CAD67B5" w14:textId="77777777" w:rsidR="007A4741" w:rsidRPr="00CD677A" w:rsidRDefault="007A4741" w:rsidP="001D7514">
            <w:pPr>
              <w:spacing w:after="0" w:line="240" w:lineRule="auto"/>
              <w:rPr>
                <w:rFonts w:eastAsia="Times New Roman" w:cs="Arial"/>
                <w:sz w:val="20"/>
                <w:szCs w:val="20"/>
                <w:lang w:val="es-MX" w:eastAsia="es-MX"/>
              </w:rPr>
            </w:pPr>
          </w:p>
        </w:tc>
        <w:tc>
          <w:tcPr>
            <w:tcW w:w="146" w:type="dxa"/>
            <w:tcBorders>
              <w:top w:val="nil"/>
              <w:left w:val="nil"/>
              <w:bottom w:val="nil"/>
              <w:right w:val="nil"/>
            </w:tcBorders>
            <w:shd w:val="clear" w:color="auto" w:fill="auto"/>
            <w:noWrap/>
            <w:vAlign w:val="bottom"/>
            <w:hideMark/>
          </w:tcPr>
          <w:p w14:paraId="537076BA" w14:textId="77777777" w:rsidR="007A4741" w:rsidRPr="00CD677A" w:rsidRDefault="007A4741" w:rsidP="001D7514">
            <w:pPr>
              <w:spacing w:after="0" w:line="240" w:lineRule="auto"/>
              <w:rPr>
                <w:rFonts w:eastAsia="Times New Roman" w:cs="Arial"/>
                <w:sz w:val="20"/>
                <w:szCs w:val="20"/>
                <w:lang w:val="es-MX" w:eastAsia="es-MX"/>
              </w:rPr>
            </w:pPr>
          </w:p>
        </w:tc>
        <w:tc>
          <w:tcPr>
            <w:tcW w:w="146" w:type="dxa"/>
            <w:tcBorders>
              <w:top w:val="nil"/>
              <w:left w:val="nil"/>
              <w:bottom w:val="nil"/>
              <w:right w:val="nil"/>
            </w:tcBorders>
            <w:shd w:val="clear" w:color="auto" w:fill="auto"/>
            <w:noWrap/>
            <w:vAlign w:val="bottom"/>
            <w:hideMark/>
          </w:tcPr>
          <w:p w14:paraId="1C878DAC" w14:textId="77777777" w:rsidR="007A4741" w:rsidRPr="00CD677A" w:rsidRDefault="007A4741" w:rsidP="001D7514">
            <w:pPr>
              <w:spacing w:after="0" w:line="240" w:lineRule="auto"/>
              <w:rPr>
                <w:rFonts w:eastAsia="Times New Roman" w:cs="Arial"/>
                <w:sz w:val="20"/>
                <w:szCs w:val="20"/>
                <w:lang w:val="es-MX" w:eastAsia="es-MX"/>
              </w:rPr>
            </w:pPr>
          </w:p>
        </w:tc>
        <w:tc>
          <w:tcPr>
            <w:tcW w:w="146" w:type="dxa"/>
            <w:tcBorders>
              <w:top w:val="nil"/>
              <w:left w:val="nil"/>
              <w:bottom w:val="nil"/>
              <w:right w:val="nil"/>
            </w:tcBorders>
            <w:shd w:val="clear" w:color="auto" w:fill="auto"/>
            <w:noWrap/>
            <w:vAlign w:val="bottom"/>
            <w:hideMark/>
          </w:tcPr>
          <w:p w14:paraId="1752B9A2" w14:textId="77777777" w:rsidR="007A4741" w:rsidRPr="00CD677A" w:rsidRDefault="007A4741" w:rsidP="001D7514">
            <w:pPr>
              <w:spacing w:after="0" w:line="240" w:lineRule="auto"/>
              <w:rPr>
                <w:rFonts w:eastAsia="Times New Roman" w:cs="Arial"/>
                <w:sz w:val="20"/>
                <w:szCs w:val="20"/>
                <w:lang w:val="es-MX" w:eastAsia="es-MX"/>
              </w:rPr>
            </w:pPr>
          </w:p>
        </w:tc>
        <w:tc>
          <w:tcPr>
            <w:tcW w:w="146" w:type="dxa"/>
            <w:tcBorders>
              <w:top w:val="nil"/>
              <w:left w:val="nil"/>
              <w:bottom w:val="nil"/>
              <w:right w:val="nil"/>
            </w:tcBorders>
            <w:shd w:val="clear" w:color="auto" w:fill="auto"/>
            <w:noWrap/>
            <w:vAlign w:val="bottom"/>
            <w:hideMark/>
          </w:tcPr>
          <w:p w14:paraId="5BA82D87" w14:textId="77777777" w:rsidR="007A4741" w:rsidRPr="00CD677A" w:rsidRDefault="007A4741" w:rsidP="001D7514">
            <w:pPr>
              <w:spacing w:after="0" w:line="240" w:lineRule="auto"/>
              <w:rPr>
                <w:rFonts w:eastAsia="Times New Roman" w:cs="Arial"/>
                <w:sz w:val="20"/>
                <w:szCs w:val="20"/>
                <w:lang w:val="es-MX" w:eastAsia="es-MX"/>
              </w:rPr>
            </w:pPr>
          </w:p>
        </w:tc>
      </w:tr>
      <w:tr w:rsidR="00CD677A" w:rsidRPr="002078E4" w14:paraId="2ECD90C2" w14:textId="77777777" w:rsidTr="001D7514">
        <w:trPr>
          <w:trHeight w:val="276"/>
          <w:jc w:val="center"/>
        </w:trPr>
        <w:tc>
          <w:tcPr>
            <w:tcW w:w="7476" w:type="dxa"/>
            <w:tcBorders>
              <w:top w:val="nil"/>
              <w:left w:val="nil"/>
              <w:bottom w:val="nil"/>
              <w:right w:val="nil"/>
            </w:tcBorders>
            <w:shd w:val="clear" w:color="auto" w:fill="auto"/>
            <w:noWrap/>
            <w:vAlign w:val="bottom"/>
            <w:hideMark/>
          </w:tcPr>
          <w:p w14:paraId="14E4CC74" w14:textId="77777777" w:rsidR="007A4741" w:rsidRPr="00CD677A" w:rsidRDefault="007A4741" w:rsidP="001D7514">
            <w:pPr>
              <w:spacing w:after="0" w:line="240" w:lineRule="auto"/>
              <w:rPr>
                <w:rFonts w:eastAsia="Times New Roman" w:cs="Arial"/>
                <w:sz w:val="20"/>
                <w:szCs w:val="20"/>
                <w:lang w:val="es-MX" w:eastAsia="es-MX"/>
              </w:rPr>
            </w:pPr>
          </w:p>
        </w:tc>
        <w:tc>
          <w:tcPr>
            <w:tcW w:w="146" w:type="dxa"/>
            <w:tcBorders>
              <w:top w:val="nil"/>
              <w:left w:val="nil"/>
              <w:bottom w:val="nil"/>
              <w:right w:val="nil"/>
            </w:tcBorders>
            <w:shd w:val="clear" w:color="auto" w:fill="auto"/>
            <w:noWrap/>
            <w:vAlign w:val="bottom"/>
            <w:hideMark/>
          </w:tcPr>
          <w:p w14:paraId="28844360" w14:textId="77777777" w:rsidR="007A4741" w:rsidRPr="00CD677A" w:rsidRDefault="007A4741" w:rsidP="001D7514">
            <w:pPr>
              <w:spacing w:after="0" w:line="240" w:lineRule="auto"/>
              <w:rPr>
                <w:rFonts w:eastAsia="Times New Roman" w:cs="Arial"/>
                <w:sz w:val="20"/>
                <w:szCs w:val="20"/>
                <w:lang w:val="es-MX" w:eastAsia="es-MX"/>
              </w:rPr>
            </w:pPr>
          </w:p>
        </w:tc>
        <w:tc>
          <w:tcPr>
            <w:tcW w:w="146" w:type="dxa"/>
            <w:tcBorders>
              <w:top w:val="nil"/>
              <w:left w:val="nil"/>
              <w:bottom w:val="nil"/>
              <w:right w:val="nil"/>
            </w:tcBorders>
            <w:shd w:val="clear" w:color="auto" w:fill="auto"/>
            <w:noWrap/>
            <w:vAlign w:val="bottom"/>
            <w:hideMark/>
          </w:tcPr>
          <w:p w14:paraId="75198D6B" w14:textId="77777777" w:rsidR="007A4741" w:rsidRPr="00CD677A" w:rsidRDefault="007A4741" w:rsidP="001D7514">
            <w:pPr>
              <w:spacing w:after="0" w:line="240" w:lineRule="auto"/>
              <w:rPr>
                <w:rFonts w:eastAsia="Times New Roman" w:cs="Arial"/>
                <w:sz w:val="20"/>
                <w:szCs w:val="20"/>
                <w:lang w:val="es-MX" w:eastAsia="es-MX"/>
              </w:rPr>
            </w:pPr>
          </w:p>
        </w:tc>
        <w:tc>
          <w:tcPr>
            <w:tcW w:w="146" w:type="dxa"/>
            <w:tcBorders>
              <w:top w:val="nil"/>
              <w:left w:val="nil"/>
              <w:bottom w:val="nil"/>
              <w:right w:val="nil"/>
            </w:tcBorders>
            <w:shd w:val="clear" w:color="auto" w:fill="auto"/>
            <w:noWrap/>
            <w:vAlign w:val="bottom"/>
            <w:hideMark/>
          </w:tcPr>
          <w:p w14:paraId="70533003" w14:textId="77777777" w:rsidR="007A4741" w:rsidRPr="00CD677A" w:rsidRDefault="007A4741" w:rsidP="001D7514">
            <w:pPr>
              <w:spacing w:after="0" w:line="240" w:lineRule="auto"/>
              <w:rPr>
                <w:rFonts w:eastAsia="Times New Roman" w:cs="Arial"/>
                <w:sz w:val="20"/>
                <w:szCs w:val="20"/>
                <w:lang w:val="es-MX" w:eastAsia="es-MX"/>
              </w:rPr>
            </w:pPr>
          </w:p>
        </w:tc>
        <w:tc>
          <w:tcPr>
            <w:tcW w:w="146" w:type="dxa"/>
            <w:tcBorders>
              <w:top w:val="nil"/>
              <w:left w:val="nil"/>
              <w:bottom w:val="nil"/>
              <w:right w:val="nil"/>
            </w:tcBorders>
            <w:shd w:val="clear" w:color="auto" w:fill="auto"/>
            <w:noWrap/>
            <w:vAlign w:val="bottom"/>
            <w:hideMark/>
          </w:tcPr>
          <w:p w14:paraId="4265E3E4" w14:textId="77777777" w:rsidR="007A4741" w:rsidRPr="00CD677A" w:rsidRDefault="007A4741" w:rsidP="001D7514">
            <w:pPr>
              <w:spacing w:after="0" w:line="240" w:lineRule="auto"/>
              <w:rPr>
                <w:rFonts w:eastAsia="Times New Roman" w:cs="Arial"/>
                <w:sz w:val="20"/>
                <w:szCs w:val="20"/>
                <w:lang w:val="es-MX" w:eastAsia="es-MX"/>
              </w:rPr>
            </w:pPr>
          </w:p>
        </w:tc>
        <w:tc>
          <w:tcPr>
            <w:tcW w:w="146" w:type="dxa"/>
            <w:tcBorders>
              <w:top w:val="nil"/>
              <w:left w:val="nil"/>
              <w:bottom w:val="nil"/>
              <w:right w:val="nil"/>
            </w:tcBorders>
            <w:shd w:val="clear" w:color="auto" w:fill="auto"/>
            <w:noWrap/>
            <w:vAlign w:val="bottom"/>
            <w:hideMark/>
          </w:tcPr>
          <w:p w14:paraId="59E484F5" w14:textId="77777777" w:rsidR="007A4741" w:rsidRPr="00CD677A" w:rsidRDefault="007A4741" w:rsidP="001D7514">
            <w:pPr>
              <w:spacing w:after="0" w:line="240" w:lineRule="auto"/>
              <w:rPr>
                <w:rFonts w:eastAsia="Times New Roman" w:cs="Arial"/>
                <w:sz w:val="20"/>
                <w:szCs w:val="20"/>
                <w:lang w:val="es-MX" w:eastAsia="es-MX"/>
              </w:rPr>
            </w:pPr>
          </w:p>
        </w:tc>
      </w:tr>
      <w:tr w:rsidR="00CD677A" w:rsidRPr="002078E4" w14:paraId="1C16D58D" w14:textId="77777777" w:rsidTr="001D7514">
        <w:trPr>
          <w:trHeight w:val="276"/>
          <w:jc w:val="center"/>
        </w:trPr>
        <w:tc>
          <w:tcPr>
            <w:tcW w:w="7476" w:type="dxa"/>
            <w:tcBorders>
              <w:top w:val="nil"/>
              <w:left w:val="nil"/>
              <w:bottom w:val="nil"/>
              <w:right w:val="nil"/>
            </w:tcBorders>
            <w:shd w:val="clear" w:color="auto" w:fill="auto"/>
            <w:noWrap/>
            <w:vAlign w:val="bottom"/>
            <w:hideMark/>
          </w:tcPr>
          <w:p w14:paraId="1F372F95" w14:textId="77777777" w:rsidR="007A4741" w:rsidRPr="00CD677A" w:rsidRDefault="007A4741" w:rsidP="001D7514">
            <w:pPr>
              <w:spacing w:after="0" w:line="240" w:lineRule="auto"/>
              <w:rPr>
                <w:rFonts w:eastAsia="Times New Roman" w:cs="Arial"/>
                <w:sz w:val="20"/>
                <w:szCs w:val="20"/>
                <w:lang w:val="es-MX" w:eastAsia="es-MX"/>
              </w:rPr>
            </w:pPr>
          </w:p>
        </w:tc>
        <w:tc>
          <w:tcPr>
            <w:tcW w:w="146" w:type="dxa"/>
            <w:tcBorders>
              <w:top w:val="nil"/>
              <w:left w:val="nil"/>
              <w:bottom w:val="nil"/>
              <w:right w:val="nil"/>
            </w:tcBorders>
            <w:shd w:val="clear" w:color="auto" w:fill="auto"/>
            <w:noWrap/>
            <w:vAlign w:val="bottom"/>
            <w:hideMark/>
          </w:tcPr>
          <w:p w14:paraId="23291716" w14:textId="77777777" w:rsidR="007A4741" w:rsidRPr="00CD677A" w:rsidRDefault="007A4741" w:rsidP="001D7514">
            <w:pPr>
              <w:spacing w:after="0" w:line="240" w:lineRule="auto"/>
              <w:rPr>
                <w:rFonts w:eastAsia="Times New Roman" w:cs="Arial"/>
                <w:sz w:val="20"/>
                <w:szCs w:val="20"/>
                <w:lang w:val="es-MX" w:eastAsia="es-MX"/>
              </w:rPr>
            </w:pPr>
          </w:p>
        </w:tc>
        <w:tc>
          <w:tcPr>
            <w:tcW w:w="146" w:type="dxa"/>
            <w:tcBorders>
              <w:top w:val="nil"/>
              <w:left w:val="nil"/>
              <w:bottom w:val="nil"/>
              <w:right w:val="nil"/>
            </w:tcBorders>
            <w:shd w:val="clear" w:color="auto" w:fill="auto"/>
            <w:noWrap/>
            <w:vAlign w:val="bottom"/>
            <w:hideMark/>
          </w:tcPr>
          <w:p w14:paraId="7A67640E" w14:textId="77777777" w:rsidR="007A4741" w:rsidRPr="00CD677A" w:rsidRDefault="007A4741" w:rsidP="001D7514">
            <w:pPr>
              <w:spacing w:after="0" w:line="240" w:lineRule="auto"/>
              <w:rPr>
                <w:rFonts w:eastAsia="Times New Roman" w:cs="Arial"/>
                <w:sz w:val="20"/>
                <w:szCs w:val="20"/>
                <w:lang w:val="es-MX" w:eastAsia="es-MX"/>
              </w:rPr>
            </w:pPr>
          </w:p>
        </w:tc>
        <w:tc>
          <w:tcPr>
            <w:tcW w:w="146" w:type="dxa"/>
            <w:tcBorders>
              <w:top w:val="nil"/>
              <w:left w:val="nil"/>
              <w:bottom w:val="nil"/>
              <w:right w:val="nil"/>
            </w:tcBorders>
            <w:shd w:val="clear" w:color="auto" w:fill="auto"/>
            <w:noWrap/>
            <w:vAlign w:val="bottom"/>
            <w:hideMark/>
          </w:tcPr>
          <w:p w14:paraId="6B766EB6" w14:textId="77777777" w:rsidR="007A4741" w:rsidRPr="00CD677A" w:rsidRDefault="007A4741" w:rsidP="001D7514">
            <w:pPr>
              <w:spacing w:after="0" w:line="240" w:lineRule="auto"/>
              <w:rPr>
                <w:rFonts w:eastAsia="Times New Roman" w:cs="Arial"/>
                <w:sz w:val="20"/>
                <w:szCs w:val="20"/>
                <w:lang w:val="es-MX" w:eastAsia="es-MX"/>
              </w:rPr>
            </w:pPr>
          </w:p>
        </w:tc>
        <w:tc>
          <w:tcPr>
            <w:tcW w:w="146" w:type="dxa"/>
            <w:tcBorders>
              <w:top w:val="nil"/>
              <w:left w:val="nil"/>
              <w:bottom w:val="nil"/>
              <w:right w:val="nil"/>
            </w:tcBorders>
            <w:shd w:val="clear" w:color="auto" w:fill="auto"/>
            <w:noWrap/>
            <w:vAlign w:val="bottom"/>
            <w:hideMark/>
          </w:tcPr>
          <w:p w14:paraId="39821F3F" w14:textId="77777777" w:rsidR="007A4741" w:rsidRPr="00CD677A" w:rsidRDefault="007A4741" w:rsidP="001D7514">
            <w:pPr>
              <w:spacing w:after="0" w:line="240" w:lineRule="auto"/>
              <w:rPr>
                <w:rFonts w:eastAsia="Times New Roman" w:cs="Arial"/>
                <w:sz w:val="20"/>
                <w:szCs w:val="20"/>
                <w:lang w:val="es-MX" w:eastAsia="es-MX"/>
              </w:rPr>
            </w:pPr>
          </w:p>
        </w:tc>
        <w:tc>
          <w:tcPr>
            <w:tcW w:w="146" w:type="dxa"/>
            <w:tcBorders>
              <w:top w:val="nil"/>
              <w:left w:val="nil"/>
              <w:bottom w:val="nil"/>
              <w:right w:val="nil"/>
            </w:tcBorders>
            <w:shd w:val="clear" w:color="auto" w:fill="auto"/>
            <w:noWrap/>
            <w:vAlign w:val="bottom"/>
            <w:hideMark/>
          </w:tcPr>
          <w:p w14:paraId="4FF599B7" w14:textId="77777777" w:rsidR="007A4741" w:rsidRPr="00CD677A" w:rsidRDefault="007A4741" w:rsidP="001D7514">
            <w:pPr>
              <w:spacing w:after="0" w:line="240" w:lineRule="auto"/>
              <w:rPr>
                <w:rFonts w:eastAsia="Times New Roman" w:cs="Arial"/>
                <w:sz w:val="20"/>
                <w:szCs w:val="20"/>
                <w:lang w:val="es-MX" w:eastAsia="es-MX"/>
              </w:rPr>
            </w:pPr>
          </w:p>
        </w:tc>
      </w:tr>
      <w:tr w:rsidR="00CD677A" w:rsidRPr="002078E4" w14:paraId="6CC7760D" w14:textId="77777777" w:rsidTr="001D7514">
        <w:trPr>
          <w:trHeight w:val="276"/>
          <w:jc w:val="center"/>
        </w:trPr>
        <w:tc>
          <w:tcPr>
            <w:tcW w:w="7476" w:type="dxa"/>
            <w:tcBorders>
              <w:top w:val="nil"/>
              <w:left w:val="nil"/>
              <w:bottom w:val="nil"/>
              <w:right w:val="nil"/>
            </w:tcBorders>
            <w:shd w:val="clear" w:color="auto" w:fill="auto"/>
            <w:noWrap/>
            <w:vAlign w:val="bottom"/>
            <w:hideMark/>
          </w:tcPr>
          <w:p w14:paraId="330B546C" w14:textId="77777777" w:rsidR="007A4741" w:rsidRPr="00CD677A" w:rsidRDefault="007A4741" w:rsidP="001D7514">
            <w:pPr>
              <w:spacing w:after="0" w:line="240" w:lineRule="auto"/>
              <w:rPr>
                <w:rFonts w:eastAsia="Times New Roman" w:cs="Arial"/>
                <w:sz w:val="20"/>
                <w:szCs w:val="20"/>
                <w:lang w:val="es-MX" w:eastAsia="es-MX"/>
              </w:rPr>
            </w:pPr>
          </w:p>
        </w:tc>
        <w:tc>
          <w:tcPr>
            <w:tcW w:w="146" w:type="dxa"/>
            <w:tcBorders>
              <w:top w:val="nil"/>
              <w:left w:val="nil"/>
              <w:bottom w:val="nil"/>
              <w:right w:val="nil"/>
            </w:tcBorders>
            <w:shd w:val="clear" w:color="auto" w:fill="auto"/>
            <w:noWrap/>
            <w:vAlign w:val="bottom"/>
            <w:hideMark/>
          </w:tcPr>
          <w:p w14:paraId="54B270AD" w14:textId="77777777" w:rsidR="007A4741" w:rsidRPr="00CD677A" w:rsidRDefault="007A4741" w:rsidP="001D7514">
            <w:pPr>
              <w:spacing w:after="0" w:line="240" w:lineRule="auto"/>
              <w:rPr>
                <w:rFonts w:eastAsia="Times New Roman" w:cs="Arial"/>
                <w:sz w:val="20"/>
                <w:szCs w:val="20"/>
                <w:lang w:val="es-MX" w:eastAsia="es-MX"/>
              </w:rPr>
            </w:pPr>
          </w:p>
        </w:tc>
        <w:tc>
          <w:tcPr>
            <w:tcW w:w="146" w:type="dxa"/>
            <w:tcBorders>
              <w:top w:val="nil"/>
              <w:left w:val="nil"/>
              <w:bottom w:val="nil"/>
              <w:right w:val="nil"/>
            </w:tcBorders>
            <w:shd w:val="clear" w:color="auto" w:fill="auto"/>
            <w:noWrap/>
            <w:vAlign w:val="bottom"/>
            <w:hideMark/>
          </w:tcPr>
          <w:p w14:paraId="5C997496" w14:textId="77777777" w:rsidR="007A4741" w:rsidRPr="00CD677A" w:rsidRDefault="007A4741" w:rsidP="001D7514">
            <w:pPr>
              <w:spacing w:after="0" w:line="240" w:lineRule="auto"/>
              <w:rPr>
                <w:rFonts w:eastAsia="Times New Roman" w:cs="Arial"/>
                <w:sz w:val="20"/>
                <w:szCs w:val="20"/>
                <w:lang w:val="es-MX" w:eastAsia="es-MX"/>
              </w:rPr>
            </w:pPr>
          </w:p>
        </w:tc>
        <w:tc>
          <w:tcPr>
            <w:tcW w:w="146" w:type="dxa"/>
            <w:tcBorders>
              <w:top w:val="nil"/>
              <w:left w:val="nil"/>
              <w:bottom w:val="nil"/>
              <w:right w:val="nil"/>
            </w:tcBorders>
            <w:shd w:val="clear" w:color="auto" w:fill="auto"/>
            <w:noWrap/>
            <w:vAlign w:val="bottom"/>
            <w:hideMark/>
          </w:tcPr>
          <w:p w14:paraId="061A933C" w14:textId="77777777" w:rsidR="007A4741" w:rsidRPr="00CD677A" w:rsidRDefault="007A4741" w:rsidP="001D7514">
            <w:pPr>
              <w:spacing w:after="0" w:line="240" w:lineRule="auto"/>
              <w:rPr>
                <w:rFonts w:eastAsia="Times New Roman" w:cs="Arial"/>
                <w:sz w:val="20"/>
                <w:szCs w:val="20"/>
                <w:lang w:val="es-MX" w:eastAsia="es-MX"/>
              </w:rPr>
            </w:pPr>
          </w:p>
        </w:tc>
        <w:tc>
          <w:tcPr>
            <w:tcW w:w="146" w:type="dxa"/>
            <w:tcBorders>
              <w:top w:val="nil"/>
              <w:left w:val="nil"/>
              <w:bottom w:val="nil"/>
              <w:right w:val="nil"/>
            </w:tcBorders>
            <w:shd w:val="clear" w:color="auto" w:fill="auto"/>
            <w:noWrap/>
            <w:vAlign w:val="bottom"/>
            <w:hideMark/>
          </w:tcPr>
          <w:p w14:paraId="448F181F" w14:textId="77777777" w:rsidR="007A4741" w:rsidRPr="00CD677A" w:rsidRDefault="007A4741" w:rsidP="001D7514">
            <w:pPr>
              <w:spacing w:after="0" w:line="240" w:lineRule="auto"/>
              <w:rPr>
                <w:rFonts w:eastAsia="Times New Roman" w:cs="Arial"/>
                <w:sz w:val="20"/>
                <w:szCs w:val="20"/>
                <w:lang w:val="es-MX" w:eastAsia="es-MX"/>
              </w:rPr>
            </w:pPr>
          </w:p>
        </w:tc>
        <w:tc>
          <w:tcPr>
            <w:tcW w:w="146" w:type="dxa"/>
            <w:tcBorders>
              <w:top w:val="nil"/>
              <w:left w:val="nil"/>
              <w:bottom w:val="nil"/>
              <w:right w:val="nil"/>
            </w:tcBorders>
            <w:shd w:val="clear" w:color="auto" w:fill="auto"/>
            <w:noWrap/>
            <w:vAlign w:val="bottom"/>
            <w:hideMark/>
          </w:tcPr>
          <w:p w14:paraId="409D475C" w14:textId="77777777" w:rsidR="007A4741" w:rsidRPr="00CD677A" w:rsidRDefault="007A4741" w:rsidP="001D7514">
            <w:pPr>
              <w:spacing w:after="0" w:line="240" w:lineRule="auto"/>
              <w:rPr>
                <w:rFonts w:eastAsia="Times New Roman" w:cs="Arial"/>
                <w:sz w:val="20"/>
                <w:szCs w:val="20"/>
                <w:lang w:val="es-MX" w:eastAsia="es-MX"/>
              </w:rPr>
            </w:pPr>
          </w:p>
        </w:tc>
      </w:tr>
      <w:tr w:rsidR="00CD677A" w:rsidRPr="002078E4" w14:paraId="3CFDABCB" w14:textId="77777777" w:rsidTr="001D7514">
        <w:trPr>
          <w:trHeight w:val="276"/>
          <w:jc w:val="center"/>
        </w:trPr>
        <w:tc>
          <w:tcPr>
            <w:tcW w:w="7476" w:type="dxa"/>
            <w:tcBorders>
              <w:top w:val="nil"/>
              <w:left w:val="nil"/>
              <w:bottom w:val="nil"/>
              <w:right w:val="nil"/>
            </w:tcBorders>
            <w:shd w:val="clear" w:color="auto" w:fill="auto"/>
            <w:noWrap/>
            <w:vAlign w:val="bottom"/>
            <w:hideMark/>
          </w:tcPr>
          <w:p w14:paraId="3B08C490" w14:textId="77777777" w:rsidR="007A4741" w:rsidRPr="00CD677A" w:rsidRDefault="007A4741" w:rsidP="001D7514">
            <w:pPr>
              <w:spacing w:after="0" w:line="240" w:lineRule="auto"/>
              <w:rPr>
                <w:rFonts w:eastAsia="Times New Roman" w:cs="Arial"/>
                <w:sz w:val="20"/>
                <w:szCs w:val="20"/>
                <w:lang w:val="es-MX" w:eastAsia="es-MX"/>
              </w:rPr>
            </w:pPr>
          </w:p>
        </w:tc>
        <w:tc>
          <w:tcPr>
            <w:tcW w:w="146" w:type="dxa"/>
            <w:tcBorders>
              <w:top w:val="nil"/>
              <w:left w:val="nil"/>
              <w:bottom w:val="nil"/>
              <w:right w:val="nil"/>
            </w:tcBorders>
            <w:shd w:val="clear" w:color="auto" w:fill="auto"/>
            <w:noWrap/>
            <w:vAlign w:val="bottom"/>
            <w:hideMark/>
          </w:tcPr>
          <w:p w14:paraId="5A699B42" w14:textId="77777777" w:rsidR="007A4741" w:rsidRPr="00CD677A" w:rsidRDefault="007A4741" w:rsidP="001D7514">
            <w:pPr>
              <w:spacing w:after="0" w:line="240" w:lineRule="auto"/>
              <w:rPr>
                <w:rFonts w:eastAsia="Times New Roman" w:cs="Arial"/>
                <w:sz w:val="20"/>
                <w:szCs w:val="20"/>
                <w:lang w:val="es-MX" w:eastAsia="es-MX"/>
              </w:rPr>
            </w:pPr>
          </w:p>
        </w:tc>
        <w:tc>
          <w:tcPr>
            <w:tcW w:w="146" w:type="dxa"/>
            <w:tcBorders>
              <w:top w:val="nil"/>
              <w:left w:val="nil"/>
              <w:bottom w:val="nil"/>
              <w:right w:val="nil"/>
            </w:tcBorders>
            <w:shd w:val="clear" w:color="auto" w:fill="auto"/>
            <w:noWrap/>
            <w:vAlign w:val="bottom"/>
            <w:hideMark/>
          </w:tcPr>
          <w:p w14:paraId="20760FBD" w14:textId="77777777" w:rsidR="007A4741" w:rsidRPr="00CD677A" w:rsidRDefault="007A4741" w:rsidP="001D7514">
            <w:pPr>
              <w:spacing w:after="0" w:line="240" w:lineRule="auto"/>
              <w:rPr>
                <w:rFonts w:eastAsia="Times New Roman" w:cs="Arial"/>
                <w:sz w:val="20"/>
                <w:szCs w:val="20"/>
                <w:lang w:val="es-MX" w:eastAsia="es-MX"/>
              </w:rPr>
            </w:pPr>
          </w:p>
        </w:tc>
        <w:tc>
          <w:tcPr>
            <w:tcW w:w="146" w:type="dxa"/>
            <w:tcBorders>
              <w:top w:val="nil"/>
              <w:left w:val="nil"/>
              <w:bottom w:val="nil"/>
              <w:right w:val="nil"/>
            </w:tcBorders>
            <w:shd w:val="clear" w:color="auto" w:fill="auto"/>
            <w:noWrap/>
            <w:vAlign w:val="bottom"/>
            <w:hideMark/>
          </w:tcPr>
          <w:p w14:paraId="6C469A8D" w14:textId="77777777" w:rsidR="007A4741" w:rsidRPr="00CD677A" w:rsidRDefault="007A4741" w:rsidP="001D7514">
            <w:pPr>
              <w:spacing w:after="0" w:line="240" w:lineRule="auto"/>
              <w:rPr>
                <w:rFonts w:eastAsia="Times New Roman" w:cs="Arial"/>
                <w:sz w:val="20"/>
                <w:szCs w:val="20"/>
                <w:lang w:val="es-MX" w:eastAsia="es-MX"/>
              </w:rPr>
            </w:pPr>
          </w:p>
        </w:tc>
        <w:tc>
          <w:tcPr>
            <w:tcW w:w="146" w:type="dxa"/>
            <w:tcBorders>
              <w:top w:val="nil"/>
              <w:left w:val="nil"/>
              <w:bottom w:val="nil"/>
              <w:right w:val="nil"/>
            </w:tcBorders>
            <w:shd w:val="clear" w:color="auto" w:fill="auto"/>
            <w:noWrap/>
            <w:vAlign w:val="bottom"/>
            <w:hideMark/>
          </w:tcPr>
          <w:p w14:paraId="6BA40BB4" w14:textId="77777777" w:rsidR="007A4741" w:rsidRPr="00CD677A" w:rsidRDefault="007A4741" w:rsidP="001D7514">
            <w:pPr>
              <w:spacing w:after="0" w:line="240" w:lineRule="auto"/>
              <w:rPr>
                <w:rFonts w:eastAsia="Times New Roman" w:cs="Arial"/>
                <w:sz w:val="20"/>
                <w:szCs w:val="20"/>
                <w:lang w:val="es-MX" w:eastAsia="es-MX"/>
              </w:rPr>
            </w:pPr>
          </w:p>
        </w:tc>
        <w:tc>
          <w:tcPr>
            <w:tcW w:w="146" w:type="dxa"/>
            <w:tcBorders>
              <w:top w:val="nil"/>
              <w:left w:val="nil"/>
              <w:bottom w:val="nil"/>
              <w:right w:val="nil"/>
            </w:tcBorders>
            <w:shd w:val="clear" w:color="auto" w:fill="auto"/>
            <w:noWrap/>
            <w:vAlign w:val="bottom"/>
            <w:hideMark/>
          </w:tcPr>
          <w:p w14:paraId="0F61FB98" w14:textId="77777777" w:rsidR="007A4741" w:rsidRPr="00CD677A" w:rsidRDefault="007A4741" w:rsidP="001D7514">
            <w:pPr>
              <w:spacing w:after="0" w:line="240" w:lineRule="auto"/>
              <w:rPr>
                <w:rFonts w:eastAsia="Times New Roman" w:cs="Arial"/>
                <w:sz w:val="20"/>
                <w:szCs w:val="20"/>
                <w:lang w:val="es-MX" w:eastAsia="es-MX"/>
              </w:rPr>
            </w:pPr>
          </w:p>
        </w:tc>
      </w:tr>
      <w:tr w:rsidR="00CD677A" w:rsidRPr="002078E4" w14:paraId="738A0559" w14:textId="77777777" w:rsidTr="001D7514">
        <w:trPr>
          <w:trHeight w:val="276"/>
          <w:jc w:val="center"/>
        </w:trPr>
        <w:tc>
          <w:tcPr>
            <w:tcW w:w="7914" w:type="dxa"/>
            <w:gridSpan w:val="4"/>
            <w:tcBorders>
              <w:top w:val="nil"/>
              <w:left w:val="nil"/>
              <w:bottom w:val="nil"/>
              <w:right w:val="nil"/>
            </w:tcBorders>
            <w:shd w:val="clear" w:color="auto" w:fill="auto"/>
            <w:noWrap/>
            <w:vAlign w:val="bottom"/>
            <w:hideMark/>
          </w:tcPr>
          <w:p w14:paraId="6AB45FB6" w14:textId="7C37BCFB" w:rsidR="007A4741" w:rsidRPr="00CD677A" w:rsidRDefault="007A4741" w:rsidP="001D7514">
            <w:pPr>
              <w:spacing w:after="0" w:line="240" w:lineRule="auto"/>
              <w:rPr>
                <w:rFonts w:eastAsia="Times New Roman" w:cs="Arial"/>
                <w:sz w:val="18"/>
                <w:szCs w:val="18"/>
                <w:lang w:val="es-MX" w:eastAsia="es-MX"/>
              </w:rPr>
            </w:pPr>
            <w:r w:rsidRPr="00CD677A">
              <w:rPr>
                <w:rFonts w:eastAsia="Times New Roman" w:cs="Arial"/>
                <w:sz w:val="18"/>
                <w:szCs w:val="18"/>
                <w:lang w:val="es-MX" w:eastAsia="es-MX"/>
              </w:rPr>
              <w:t xml:space="preserve">Fuente: Elaboración propia con información del </w:t>
            </w:r>
            <w:r w:rsidR="009F0C1B" w:rsidRPr="00CD677A">
              <w:rPr>
                <w:rFonts w:eastAsia="Times New Roman" w:cs="Arial"/>
                <w:sz w:val="18"/>
                <w:szCs w:val="18"/>
                <w:lang w:val="es-MX" w:eastAsia="es-MX"/>
              </w:rPr>
              <w:t xml:space="preserve">Banco de Información de Telecomunicaciones del </w:t>
            </w:r>
            <w:r w:rsidRPr="00CD677A">
              <w:rPr>
                <w:rFonts w:eastAsia="Times New Roman" w:cs="Arial"/>
                <w:sz w:val="18"/>
                <w:szCs w:val="18"/>
                <w:lang w:val="es-MX" w:eastAsia="es-MX"/>
              </w:rPr>
              <w:t>IFT.</w:t>
            </w:r>
          </w:p>
        </w:tc>
        <w:tc>
          <w:tcPr>
            <w:tcW w:w="146" w:type="dxa"/>
            <w:tcBorders>
              <w:top w:val="nil"/>
              <w:left w:val="nil"/>
              <w:bottom w:val="nil"/>
              <w:right w:val="nil"/>
            </w:tcBorders>
            <w:shd w:val="clear" w:color="auto" w:fill="auto"/>
            <w:noWrap/>
            <w:vAlign w:val="bottom"/>
            <w:hideMark/>
          </w:tcPr>
          <w:p w14:paraId="24C8C892" w14:textId="77777777" w:rsidR="007A4741" w:rsidRPr="00CD677A" w:rsidRDefault="007A4741" w:rsidP="001D7514">
            <w:pPr>
              <w:spacing w:after="0" w:line="240" w:lineRule="auto"/>
              <w:rPr>
                <w:rFonts w:eastAsia="Times New Roman" w:cs="Arial"/>
                <w:sz w:val="18"/>
                <w:szCs w:val="18"/>
                <w:lang w:val="es-MX" w:eastAsia="es-MX"/>
              </w:rPr>
            </w:pPr>
          </w:p>
        </w:tc>
        <w:tc>
          <w:tcPr>
            <w:tcW w:w="146" w:type="dxa"/>
            <w:tcBorders>
              <w:top w:val="nil"/>
              <w:left w:val="nil"/>
              <w:bottom w:val="nil"/>
              <w:right w:val="nil"/>
            </w:tcBorders>
            <w:shd w:val="clear" w:color="auto" w:fill="auto"/>
            <w:noWrap/>
            <w:vAlign w:val="bottom"/>
            <w:hideMark/>
          </w:tcPr>
          <w:p w14:paraId="45C361C1" w14:textId="77777777" w:rsidR="007A4741" w:rsidRPr="00CD677A" w:rsidRDefault="007A4741" w:rsidP="001D7514">
            <w:pPr>
              <w:spacing w:after="0" w:line="240" w:lineRule="auto"/>
              <w:rPr>
                <w:rFonts w:eastAsia="Times New Roman" w:cs="Arial"/>
                <w:sz w:val="20"/>
                <w:szCs w:val="20"/>
                <w:lang w:val="es-MX" w:eastAsia="es-MX"/>
              </w:rPr>
            </w:pPr>
          </w:p>
        </w:tc>
      </w:tr>
    </w:tbl>
    <w:p w14:paraId="4CF7CF57" w14:textId="77777777" w:rsidR="007A4741" w:rsidRPr="00CD677A" w:rsidRDefault="007A4741" w:rsidP="0025014A">
      <w:pPr>
        <w:jc w:val="both"/>
        <w:rPr>
          <w:rFonts w:cs="Arial"/>
          <w:lang w:val="es-MX"/>
        </w:rPr>
      </w:pPr>
    </w:p>
    <w:p w14:paraId="2170A578" w14:textId="7BCA7937" w:rsidR="007A4741" w:rsidRPr="00CD677A" w:rsidRDefault="00FF535D" w:rsidP="0025014A">
      <w:pPr>
        <w:jc w:val="both"/>
        <w:rPr>
          <w:rFonts w:cs="Arial"/>
          <w:lang w:val="es-MX"/>
        </w:rPr>
      </w:pPr>
      <w:r w:rsidRPr="00CD677A">
        <w:rPr>
          <w:rFonts w:cs="Arial"/>
          <w:lang w:val="es-MX"/>
        </w:rPr>
        <w:t>L</w:t>
      </w:r>
      <w:r w:rsidR="007A4741" w:rsidRPr="00CD677A">
        <w:rPr>
          <w:rFonts w:cs="Arial"/>
          <w:lang w:val="es-MX"/>
        </w:rPr>
        <w:t xml:space="preserve">as </w:t>
      </w:r>
      <w:r w:rsidR="00833827" w:rsidRPr="00CD677A">
        <w:rPr>
          <w:rFonts w:cs="Arial"/>
          <w:lang w:val="es-MX"/>
        </w:rPr>
        <w:t xml:space="preserve">siguientes tablas muestran </w:t>
      </w:r>
      <w:r w:rsidR="007A4741" w:rsidRPr="00CD677A">
        <w:rPr>
          <w:rFonts w:cs="Arial"/>
          <w:lang w:val="es-MX"/>
        </w:rPr>
        <w:t xml:space="preserve">los resultados obtenidos </w:t>
      </w:r>
      <w:r w:rsidR="00833827" w:rsidRPr="00CD677A">
        <w:rPr>
          <w:rFonts w:cs="Arial"/>
          <w:lang w:val="es-MX"/>
        </w:rPr>
        <w:t xml:space="preserve">para </w:t>
      </w:r>
      <w:r w:rsidR="00B37457" w:rsidRPr="00CD677A">
        <w:rPr>
          <w:rFonts w:cs="Arial"/>
          <w:lang w:val="es-MX"/>
        </w:rPr>
        <w:t>los distintos escenarios de</w:t>
      </w:r>
      <w:r w:rsidR="007A4741" w:rsidRPr="00CD677A">
        <w:rPr>
          <w:rFonts w:cs="Arial"/>
          <w:lang w:val="es-MX"/>
        </w:rPr>
        <w:t xml:space="preserve"> tráfico de llamadas al sistema de emergencia 9</w:t>
      </w:r>
      <w:r w:rsidR="00B37457" w:rsidRPr="00CD677A">
        <w:rPr>
          <w:rFonts w:cs="Arial"/>
          <w:lang w:val="es-MX"/>
        </w:rPr>
        <w:t>-</w:t>
      </w:r>
      <w:r w:rsidR="007A4741" w:rsidRPr="00CD677A">
        <w:rPr>
          <w:rFonts w:cs="Arial"/>
          <w:lang w:val="es-MX"/>
        </w:rPr>
        <w:t>1</w:t>
      </w:r>
      <w:r w:rsidR="00B37457" w:rsidRPr="00CD677A">
        <w:rPr>
          <w:rFonts w:cs="Arial"/>
          <w:lang w:val="es-MX"/>
        </w:rPr>
        <w:t>-</w:t>
      </w:r>
      <w:r w:rsidR="007A4741" w:rsidRPr="00CD677A">
        <w:rPr>
          <w:rFonts w:cs="Arial"/>
          <w:lang w:val="es-MX"/>
        </w:rPr>
        <w:t>1</w:t>
      </w:r>
      <w:r w:rsidR="00B37457" w:rsidRPr="00CD677A">
        <w:rPr>
          <w:rFonts w:cs="Arial"/>
          <w:lang w:val="es-MX"/>
        </w:rPr>
        <w:t xml:space="preserve">. El primer escenario considera una </w:t>
      </w:r>
      <w:r w:rsidR="007A4741" w:rsidRPr="00CD677A">
        <w:rPr>
          <w:rFonts w:cs="Arial"/>
          <w:lang w:val="es-MX"/>
        </w:rPr>
        <w:t xml:space="preserve">tasa constante de llamadas procedentes por cada 100 mil </w:t>
      </w:r>
      <w:r w:rsidR="001D506D" w:rsidRPr="00CD677A">
        <w:rPr>
          <w:rFonts w:cs="Arial"/>
          <w:lang w:val="es-MX"/>
        </w:rPr>
        <w:t>habitantes,</w:t>
      </w:r>
      <w:r w:rsidR="00B37457" w:rsidRPr="00CD677A">
        <w:rPr>
          <w:rFonts w:cs="Arial"/>
          <w:lang w:val="es-MX"/>
        </w:rPr>
        <w:t xml:space="preserve"> mientras que el segundo una </w:t>
      </w:r>
      <w:r w:rsidR="00E56E8D" w:rsidRPr="00CD677A">
        <w:rPr>
          <w:rFonts w:cs="Arial"/>
          <w:lang w:val="es-MX"/>
        </w:rPr>
        <w:t>tasa creciente</w:t>
      </w:r>
      <w:r w:rsidR="007A4741" w:rsidRPr="00CD677A">
        <w:rPr>
          <w:rFonts w:cs="Arial"/>
          <w:lang w:val="es-MX"/>
        </w:rPr>
        <w:t xml:space="preserve">. </w:t>
      </w:r>
      <w:r w:rsidR="001D7514" w:rsidRPr="00CD677A">
        <w:rPr>
          <w:rFonts w:cs="Arial"/>
          <w:lang w:val="es-MX"/>
        </w:rPr>
        <w:t>Dichas tablas muestran los resultados para cada una de las variables enunciadas en la presente sección del documento.</w:t>
      </w:r>
    </w:p>
    <w:p w14:paraId="6FE8E25A" w14:textId="21991C55" w:rsidR="00FF535D" w:rsidRPr="00CD677A" w:rsidRDefault="000B7D2C" w:rsidP="0025014A">
      <w:pPr>
        <w:jc w:val="both"/>
        <w:rPr>
          <w:lang w:val="es-MX"/>
        </w:rPr>
      </w:pPr>
      <w:r w:rsidRPr="00CD677A">
        <w:rPr>
          <w:rFonts w:cs="Arial"/>
          <w:lang w:val="es-MX"/>
        </w:rPr>
        <w:t xml:space="preserve">Por ejemplo, </w:t>
      </w:r>
      <w:r w:rsidR="00707D25" w:rsidRPr="00CD677A">
        <w:rPr>
          <w:rFonts w:cs="Arial"/>
          <w:lang w:val="es-MX"/>
        </w:rPr>
        <w:t>asumiendo</w:t>
      </w:r>
      <w:r w:rsidRPr="00CD677A">
        <w:rPr>
          <w:rFonts w:cs="Arial"/>
          <w:lang w:val="es-MX"/>
        </w:rPr>
        <w:t xml:space="preserve"> el </w:t>
      </w:r>
      <w:r w:rsidR="00707D25" w:rsidRPr="00CD677A">
        <w:rPr>
          <w:rFonts w:cs="Arial"/>
          <w:lang w:val="es-MX"/>
        </w:rPr>
        <w:t>supuesto</w:t>
      </w:r>
      <w:r w:rsidRPr="00CD677A">
        <w:rPr>
          <w:rFonts w:cs="Arial"/>
          <w:lang w:val="es-MX"/>
        </w:rPr>
        <w:t xml:space="preserve"> </w:t>
      </w:r>
      <w:r w:rsidR="00707D25" w:rsidRPr="00CD677A">
        <w:rPr>
          <w:rFonts w:cs="Arial"/>
          <w:lang w:val="es-MX"/>
        </w:rPr>
        <w:t>de</w:t>
      </w:r>
      <w:r w:rsidRPr="00CD677A">
        <w:rPr>
          <w:rFonts w:cs="Arial"/>
          <w:lang w:val="es-MX"/>
        </w:rPr>
        <w:t xml:space="preserve"> tasa constante </w:t>
      </w:r>
      <w:r w:rsidR="00707D25" w:rsidRPr="00CD677A">
        <w:rPr>
          <w:rFonts w:cs="Arial"/>
          <w:lang w:val="es-MX"/>
        </w:rPr>
        <w:t>de</w:t>
      </w:r>
      <w:r w:rsidRPr="00CD677A">
        <w:rPr>
          <w:rFonts w:cs="Arial"/>
          <w:lang w:val="es-MX"/>
        </w:rPr>
        <w:t xml:space="preserve"> llamadas procedentes por cada 100 mil habitantes</w:t>
      </w:r>
      <w:r w:rsidR="00707D25" w:rsidRPr="00CD677A">
        <w:rPr>
          <w:rFonts w:cs="Arial"/>
          <w:lang w:val="es-MX"/>
        </w:rPr>
        <w:t xml:space="preserve"> (ver Tabla 4),</w:t>
      </w:r>
      <w:r w:rsidRPr="00CD677A">
        <w:rPr>
          <w:rFonts w:cs="Arial"/>
          <w:lang w:val="es-MX"/>
        </w:rPr>
        <w:t xml:space="preserve"> para 2021 la primer</w:t>
      </w:r>
      <w:r w:rsidR="00B92B46" w:rsidRPr="00CD677A">
        <w:rPr>
          <w:rFonts w:cs="Arial"/>
          <w:lang w:val="es-MX"/>
        </w:rPr>
        <w:t>a</w:t>
      </w:r>
      <w:r w:rsidRPr="00CD677A">
        <w:rPr>
          <w:rFonts w:cs="Arial"/>
          <w:lang w:val="es-MX"/>
        </w:rPr>
        <w:t xml:space="preserve"> variable de interés es “llamadas potencialmente geolocalizables” la cual se </w:t>
      </w:r>
      <w:r w:rsidR="00FE51E4" w:rsidRPr="00CD677A">
        <w:rPr>
          <w:rFonts w:cs="Arial"/>
          <w:lang w:val="es-MX"/>
        </w:rPr>
        <w:t>obtuvo</w:t>
      </w:r>
      <w:r w:rsidRPr="00CD677A">
        <w:rPr>
          <w:rFonts w:cs="Arial"/>
          <w:lang w:val="es-MX"/>
        </w:rPr>
        <w:t xml:space="preserve"> </w:t>
      </w:r>
      <w:r w:rsidR="00FE51E4" w:rsidRPr="00CD677A">
        <w:rPr>
          <w:rFonts w:cs="Arial"/>
          <w:lang w:val="es-MX"/>
        </w:rPr>
        <w:t>al</w:t>
      </w:r>
      <w:r w:rsidRPr="00CD677A">
        <w:rPr>
          <w:rFonts w:cs="Arial"/>
          <w:lang w:val="es-MX"/>
        </w:rPr>
        <w:t xml:space="preserve"> multiplicar el número de “llamadas al 9-1-1”</w:t>
      </w:r>
      <w:r w:rsidR="00B92B46" w:rsidRPr="00CD677A">
        <w:rPr>
          <w:rFonts w:cs="Arial"/>
          <w:lang w:val="es-MX"/>
        </w:rPr>
        <w:t xml:space="preserve"> (57,438,781)</w:t>
      </w:r>
      <w:r w:rsidRPr="00CD677A">
        <w:rPr>
          <w:rFonts w:cs="Arial"/>
          <w:lang w:val="es-MX"/>
        </w:rPr>
        <w:t xml:space="preserve"> por </w:t>
      </w:r>
      <w:r w:rsidR="00707D25" w:rsidRPr="00CD677A">
        <w:rPr>
          <w:rFonts w:cs="Arial"/>
          <w:lang w:val="es-MX"/>
        </w:rPr>
        <w:t xml:space="preserve">tres factores: </w:t>
      </w:r>
      <w:r w:rsidRPr="00CD677A">
        <w:rPr>
          <w:rFonts w:cs="Arial"/>
          <w:lang w:val="es-MX"/>
        </w:rPr>
        <w:t>el porcentaje de tráfico móvil en 2021 (85.8%)</w:t>
      </w:r>
      <w:r w:rsidR="00707D25" w:rsidRPr="00CD677A">
        <w:rPr>
          <w:rFonts w:cs="Arial"/>
          <w:lang w:val="es-MX"/>
        </w:rPr>
        <w:t>,</w:t>
      </w:r>
      <w:r w:rsidR="00FE51E4" w:rsidRPr="00CD677A">
        <w:rPr>
          <w:rFonts w:cs="Arial"/>
          <w:lang w:val="es-MX"/>
        </w:rPr>
        <w:t xml:space="preserve"> </w:t>
      </w:r>
      <w:r w:rsidRPr="00CD677A">
        <w:rPr>
          <w:rFonts w:cs="Arial"/>
          <w:lang w:val="es-MX"/>
        </w:rPr>
        <w:t xml:space="preserve">el porcentaje de </w:t>
      </w:r>
      <w:r w:rsidRPr="00CD677A">
        <w:rPr>
          <w:rFonts w:cs="Arial"/>
          <w:i/>
          <w:iCs/>
          <w:lang w:val="es-MX"/>
        </w:rPr>
        <w:t>smartphones</w:t>
      </w:r>
      <w:r w:rsidRPr="00CD677A">
        <w:rPr>
          <w:rFonts w:cs="Arial"/>
          <w:lang w:val="es-MX"/>
        </w:rPr>
        <w:t xml:space="preserve"> en el mercado (95.7%) </w:t>
      </w:r>
      <w:r w:rsidR="00FE51E4" w:rsidRPr="00CD677A">
        <w:rPr>
          <w:rFonts w:cs="Arial"/>
          <w:lang w:val="es-MX"/>
        </w:rPr>
        <w:t xml:space="preserve">y </w:t>
      </w:r>
      <w:r w:rsidRPr="00CD677A">
        <w:rPr>
          <w:rFonts w:cs="Arial"/>
          <w:lang w:val="es-MX"/>
        </w:rPr>
        <w:t xml:space="preserve">el porcentaje de </w:t>
      </w:r>
      <w:r w:rsidRPr="00CD677A">
        <w:rPr>
          <w:rFonts w:cs="Arial"/>
          <w:i/>
          <w:iCs/>
          <w:lang w:val="es-MX"/>
        </w:rPr>
        <w:t>smartphones</w:t>
      </w:r>
      <w:r w:rsidRPr="00CD677A">
        <w:rPr>
          <w:rFonts w:cs="Arial"/>
          <w:lang w:val="es-MX"/>
        </w:rPr>
        <w:t xml:space="preserve"> aptos para AML (98.7%)</w:t>
      </w:r>
      <w:r w:rsidR="002C5BD5" w:rsidRPr="00CD677A">
        <w:rPr>
          <w:rStyle w:val="Refdenotaalpie"/>
          <w:rFonts w:cs="Arial"/>
          <w:lang w:val="es-MX"/>
        </w:rPr>
        <w:footnoteReference w:id="9"/>
      </w:r>
      <w:r w:rsidR="002C5BD5" w:rsidRPr="00CD677A">
        <w:rPr>
          <w:rFonts w:cs="Arial"/>
          <w:lang w:val="es-MX"/>
        </w:rPr>
        <w:t xml:space="preserve">. </w:t>
      </w:r>
      <w:r w:rsidR="00BA6A25" w:rsidRPr="00CD677A">
        <w:rPr>
          <w:rFonts w:cs="Arial"/>
          <w:lang w:val="es-MX"/>
        </w:rPr>
        <w:t xml:space="preserve">La siguiente variable de interés es el “tráfico de llamadas sin AML (minutos)”, la cual se </w:t>
      </w:r>
      <w:r w:rsidR="00FE51E4" w:rsidRPr="00CD677A">
        <w:rPr>
          <w:rFonts w:cs="Arial"/>
          <w:lang w:val="es-MX"/>
        </w:rPr>
        <w:t>obtuvo</w:t>
      </w:r>
      <w:r w:rsidR="00BA6A25" w:rsidRPr="00CD677A">
        <w:rPr>
          <w:rFonts w:cs="Arial"/>
          <w:lang w:val="es-MX"/>
        </w:rPr>
        <w:t xml:space="preserve"> </w:t>
      </w:r>
      <w:r w:rsidR="00FE51E4" w:rsidRPr="00CD677A">
        <w:rPr>
          <w:rFonts w:cs="Arial"/>
          <w:lang w:val="es-MX"/>
        </w:rPr>
        <w:t xml:space="preserve">al </w:t>
      </w:r>
      <w:r w:rsidR="00BA6A25" w:rsidRPr="00CD677A">
        <w:rPr>
          <w:rFonts w:cs="Arial"/>
          <w:lang w:val="es-MX"/>
        </w:rPr>
        <w:t xml:space="preserve">multiplicar </w:t>
      </w:r>
      <w:r w:rsidR="00707D25" w:rsidRPr="00CD677A">
        <w:rPr>
          <w:rFonts w:cs="Arial"/>
          <w:lang w:val="es-MX"/>
        </w:rPr>
        <w:t xml:space="preserve">el número de “llamadas potencialmente geolocalizables” por </w:t>
      </w:r>
      <w:r w:rsidR="00BA6A25" w:rsidRPr="00CD677A">
        <w:rPr>
          <w:rFonts w:cs="Arial"/>
          <w:lang w:val="es-MX"/>
        </w:rPr>
        <w:t xml:space="preserve">el “tiempo promedio de despacho por llamada sin AML (minutos)” (3.85 minutos) por la proporción de CALLE sin AML (53/194). De igual modo, el “tráfico de llamadas con AML (minutos)” se calculó al multiplicar </w:t>
      </w:r>
      <w:r w:rsidR="00707D25" w:rsidRPr="00CD677A">
        <w:rPr>
          <w:rFonts w:cs="Arial"/>
          <w:lang w:val="es-MX"/>
        </w:rPr>
        <w:t xml:space="preserve">el número de “llamadas potencialmente geolocalizables” por </w:t>
      </w:r>
      <w:r w:rsidR="00BA6A25" w:rsidRPr="00CD677A">
        <w:rPr>
          <w:rFonts w:cs="Arial"/>
          <w:lang w:val="es-MX"/>
        </w:rPr>
        <w:t xml:space="preserve">el “tiempo promedio de despacho por llamada con AML (minutos)” (3.32) por la proporción de CALLE con AML (141/194). Dado que </w:t>
      </w:r>
      <w:r w:rsidR="00BA6A25" w:rsidRPr="00CD677A">
        <w:rPr>
          <w:lang w:val="es-MX"/>
        </w:rPr>
        <w:t xml:space="preserve">el número de CALLE que operan con AML es mayor que el número de CALLE que operan </w:t>
      </w:r>
      <w:r w:rsidR="00707D25" w:rsidRPr="00CD677A">
        <w:rPr>
          <w:lang w:val="es-MX"/>
        </w:rPr>
        <w:t>sin</w:t>
      </w:r>
      <w:r w:rsidR="00BA6A25" w:rsidRPr="00CD677A">
        <w:rPr>
          <w:lang w:val="es-MX"/>
        </w:rPr>
        <w:t xml:space="preserve"> este sistema, el tráfico de llamadas </w:t>
      </w:r>
      <w:r w:rsidR="00707D25" w:rsidRPr="00CD677A">
        <w:rPr>
          <w:lang w:val="es-MX"/>
        </w:rPr>
        <w:t xml:space="preserve">geolocalizadas </w:t>
      </w:r>
      <w:r w:rsidR="00BA6A25" w:rsidRPr="00CD677A">
        <w:rPr>
          <w:lang w:val="es-MX"/>
        </w:rPr>
        <w:t xml:space="preserve">con AML es mayor que el tráfico </w:t>
      </w:r>
      <w:r w:rsidR="00707D25" w:rsidRPr="00CD677A">
        <w:rPr>
          <w:lang w:val="es-MX"/>
        </w:rPr>
        <w:t xml:space="preserve">de llamadas </w:t>
      </w:r>
      <w:r w:rsidR="00937320" w:rsidRPr="00CD677A">
        <w:rPr>
          <w:lang w:val="es-MX"/>
        </w:rPr>
        <w:t xml:space="preserve">geolocalizadas </w:t>
      </w:r>
      <w:r w:rsidR="00BA6A25" w:rsidRPr="00CD677A">
        <w:rPr>
          <w:lang w:val="es-MX"/>
        </w:rPr>
        <w:t>sin AML.</w:t>
      </w:r>
    </w:p>
    <w:p w14:paraId="15DF8A4C" w14:textId="09E0AB58" w:rsidR="000B7D2C" w:rsidRPr="00CD677A" w:rsidRDefault="00FF535D" w:rsidP="0025014A">
      <w:pPr>
        <w:jc w:val="both"/>
        <w:rPr>
          <w:rFonts w:cs="Arial"/>
          <w:lang w:val="es-MX"/>
        </w:rPr>
      </w:pPr>
      <w:r w:rsidRPr="00CD677A">
        <w:rPr>
          <w:lang w:val="es-MX"/>
        </w:rPr>
        <w:t xml:space="preserve">Finalmente, el tráfico de llamadas potencialmente geolocalizables disminuye en el tiempo </w:t>
      </w:r>
      <w:r w:rsidR="00FE51E4" w:rsidRPr="00CD677A">
        <w:rPr>
          <w:lang w:val="es-MX"/>
        </w:rPr>
        <w:t>debido a</w:t>
      </w:r>
      <w:r w:rsidRPr="00CD677A">
        <w:rPr>
          <w:lang w:val="es-MX"/>
        </w:rPr>
        <w:t xml:space="preserve"> la tendencia a la baja en el número de llamadas no procedentes. </w:t>
      </w:r>
      <w:r w:rsidR="00937320" w:rsidRPr="00CD677A">
        <w:rPr>
          <w:lang w:val="es-MX"/>
        </w:rPr>
        <w:t>Es decir, en el tiempo</w:t>
      </w:r>
      <w:r w:rsidRPr="00CD677A">
        <w:rPr>
          <w:lang w:val="es-MX"/>
        </w:rPr>
        <w:t xml:space="preserve"> los CALLE han recibido menos llamadas no procedentes, lo cual genera una tendencia a la baja en el número total de llamadas al 9-1-1.</w:t>
      </w:r>
    </w:p>
    <w:p w14:paraId="08B482C7" w14:textId="1009C2C5" w:rsidR="001D7514" w:rsidRPr="00CD677A" w:rsidRDefault="001D7514" w:rsidP="0025014A">
      <w:pPr>
        <w:jc w:val="both"/>
        <w:rPr>
          <w:rFonts w:cs="Arial"/>
          <w:lang w:val="es-MX"/>
        </w:rPr>
      </w:pPr>
    </w:p>
    <w:p w14:paraId="24FA75DF" w14:textId="77777777" w:rsidR="001D7514" w:rsidRPr="00CD677A" w:rsidRDefault="001D7514" w:rsidP="0025014A">
      <w:pPr>
        <w:jc w:val="both"/>
        <w:rPr>
          <w:rFonts w:cs="Arial"/>
          <w:lang w:val="es-MX"/>
        </w:rPr>
        <w:sectPr w:rsidR="001D7514" w:rsidRPr="00CD677A" w:rsidSect="001D7514">
          <w:footerReference w:type="default" r:id="rId12"/>
          <w:pgSz w:w="12240" w:h="15840"/>
          <w:pgMar w:top="1440" w:right="1440" w:bottom="1440" w:left="1530" w:header="270" w:footer="720" w:gutter="0"/>
          <w:cols w:space="720"/>
          <w:titlePg/>
          <w:docGrid w:linePitch="360"/>
        </w:sectPr>
      </w:pPr>
    </w:p>
    <w:p w14:paraId="3D71C221" w14:textId="77777777" w:rsidR="001D7514" w:rsidRPr="00CD677A" w:rsidRDefault="001D7514" w:rsidP="0025014A">
      <w:pPr>
        <w:jc w:val="both"/>
        <w:rPr>
          <w:rFonts w:cs="Arial"/>
          <w:lang w:val="es-MX"/>
        </w:rPr>
      </w:pPr>
    </w:p>
    <w:p w14:paraId="0E6DB522" w14:textId="3DF7BB43" w:rsidR="004D6705" w:rsidRPr="00CD677A" w:rsidRDefault="004D6705" w:rsidP="004D6705">
      <w:pPr>
        <w:pStyle w:val="Descripcin"/>
        <w:keepNext/>
        <w:jc w:val="center"/>
        <w:rPr>
          <w:lang w:val="es-MX"/>
        </w:rPr>
      </w:pPr>
      <w:bookmarkStart w:id="27" w:name="_Toc60266551"/>
      <w:r w:rsidRPr="00CD677A">
        <w:rPr>
          <w:lang w:val="es-MX"/>
        </w:rPr>
        <w:t xml:space="preserve">Tabla </w:t>
      </w:r>
      <w:r w:rsidRPr="00CD677A">
        <w:fldChar w:fldCharType="begin"/>
      </w:r>
      <w:r w:rsidRPr="00CD677A">
        <w:rPr>
          <w:lang w:val="es-MX"/>
        </w:rPr>
        <w:instrText xml:space="preserve"> SEQ Tabla \* ARABIC </w:instrText>
      </w:r>
      <w:r w:rsidRPr="00CD677A">
        <w:fldChar w:fldCharType="separate"/>
      </w:r>
      <w:r w:rsidR="007C342F" w:rsidRPr="00CD677A">
        <w:rPr>
          <w:noProof/>
          <w:lang w:val="es-MX"/>
        </w:rPr>
        <w:t>4</w:t>
      </w:r>
      <w:r w:rsidRPr="00CD677A">
        <w:fldChar w:fldCharType="end"/>
      </w:r>
      <w:r w:rsidRPr="00CD677A">
        <w:rPr>
          <w:lang w:val="es-MX"/>
        </w:rPr>
        <w:t>: Proyecciones de tiempos de despacho y tráfico de llamadas bajo el supuesto: Tasa constante de llamadas procedentes por cada 100 mil habitantes</w:t>
      </w:r>
      <w:bookmarkEnd w:id="27"/>
    </w:p>
    <w:tbl>
      <w:tblPr>
        <w:tblW w:w="12955" w:type="dxa"/>
        <w:jc w:val="center"/>
        <w:tblCellMar>
          <w:left w:w="70" w:type="dxa"/>
          <w:right w:w="70" w:type="dxa"/>
        </w:tblCellMar>
        <w:tblLook w:val="04A0" w:firstRow="1" w:lastRow="0" w:firstColumn="1" w:lastColumn="0" w:noHBand="0" w:noVBand="1"/>
      </w:tblPr>
      <w:tblGrid>
        <w:gridCol w:w="802"/>
        <w:gridCol w:w="801"/>
        <w:gridCol w:w="801"/>
        <w:gridCol w:w="799"/>
        <w:gridCol w:w="799"/>
        <w:gridCol w:w="2290"/>
        <w:gridCol w:w="1433"/>
        <w:gridCol w:w="1342"/>
        <w:gridCol w:w="1452"/>
        <w:gridCol w:w="2290"/>
        <w:gridCol w:w="146"/>
      </w:tblGrid>
      <w:tr w:rsidR="00CD677A" w:rsidRPr="00CD677A" w14:paraId="1FE8BC9D" w14:textId="77777777" w:rsidTr="00BA6A25">
        <w:trPr>
          <w:trHeight w:val="276"/>
          <w:jc w:val="center"/>
        </w:trPr>
        <w:tc>
          <w:tcPr>
            <w:tcW w:w="802" w:type="dxa"/>
            <w:tcBorders>
              <w:top w:val="nil"/>
              <w:left w:val="single" w:sz="4" w:space="0" w:color="auto"/>
              <w:right w:val="nil"/>
            </w:tcBorders>
            <w:shd w:val="clear" w:color="000000" w:fill="000000"/>
            <w:noWrap/>
            <w:vAlign w:val="bottom"/>
            <w:hideMark/>
          </w:tcPr>
          <w:p w14:paraId="2196118D" w14:textId="77777777" w:rsidR="00E56E8D" w:rsidRPr="00CD677A" w:rsidRDefault="00E56E8D" w:rsidP="00E56E8D">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 </w:t>
            </w:r>
          </w:p>
        </w:tc>
        <w:tc>
          <w:tcPr>
            <w:tcW w:w="801" w:type="dxa"/>
            <w:tcBorders>
              <w:top w:val="nil"/>
              <w:left w:val="nil"/>
              <w:right w:val="nil"/>
            </w:tcBorders>
            <w:shd w:val="clear" w:color="000000" w:fill="000000"/>
            <w:noWrap/>
            <w:vAlign w:val="bottom"/>
            <w:hideMark/>
          </w:tcPr>
          <w:p w14:paraId="152C1243" w14:textId="77777777" w:rsidR="00E56E8D" w:rsidRPr="00CD677A" w:rsidRDefault="00E56E8D" w:rsidP="00E56E8D">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 </w:t>
            </w:r>
          </w:p>
        </w:tc>
        <w:tc>
          <w:tcPr>
            <w:tcW w:w="801" w:type="dxa"/>
            <w:tcBorders>
              <w:top w:val="nil"/>
              <w:left w:val="nil"/>
              <w:right w:val="nil"/>
            </w:tcBorders>
            <w:shd w:val="clear" w:color="000000" w:fill="000000"/>
            <w:noWrap/>
            <w:vAlign w:val="bottom"/>
            <w:hideMark/>
          </w:tcPr>
          <w:p w14:paraId="56C5451E" w14:textId="77777777" w:rsidR="00E56E8D" w:rsidRPr="00CD677A" w:rsidRDefault="00E56E8D" w:rsidP="00E56E8D">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 </w:t>
            </w:r>
          </w:p>
        </w:tc>
        <w:tc>
          <w:tcPr>
            <w:tcW w:w="799" w:type="dxa"/>
            <w:tcBorders>
              <w:top w:val="nil"/>
              <w:left w:val="nil"/>
              <w:right w:val="nil"/>
            </w:tcBorders>
            <w:shd w:val="clear" w:color="000000" w:fill="000000"/>
            <w:noWrap/>
            <w:vAlign w:val="bottom"/>
            <w:hideMark/>
          </w:tcPr>
          <w:p w14:paraId="68F97340" w14:textId="77777777" w:rsidR="00E56E8D" w:rsidRPr="00CD677A" w:rsidRDefault="00E56E8D" w:rsidP="00E56E8D">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 </w:t>
            </w:r>
          </w:p>
        </w:tc>
        <w:tc>
          <w:tcPr>
            <w:tcW w:w="799" w:type="dxa"/>
            <w:tcBorders>
              <w:top w:val="nil"/>
              <w:left w:val="nil"/>
              <w:right w:val="nil"/>
            </w:tcBorders>
            <w:shd w:val="clear" w:color="000000" w:fill="000000"/>
            <w:noWrap/>
            <w:vAlign w:val="bottom"/>
            <w:hideMark/>
          </w:tcPr>
          <w:p w14:paraId="44C758E8" w14:textId="77777777" w:rsidR="00E56E8D" w:rsidRPr="00CD677A" w:rsidRDefault="00E56E8D" w:rsidP="00E56E8D">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 </w:t>
            </w:r>
          </w:p>
        </w:tc>
        <w:tc>
          <w:tcPr>
            <w:tcW w:w="2290" w:type="dxa"/>
            <w:tcBorders>
              <w:top w:val="nil"/>
              <w:left w:val="nil"/>
              <w:bottom w:val="single" w:sz="4" w:space="0" w:color="auto"/>
              <w:right w:val="nil"/>
            </w:tcBorders>
            <w:shd w:val="clear" w:color="000000" w:fill="000000"/>
            <w:noWrap/>
            <w:vAlign w:val="bottom"/>
            <w:hideMark/>
          </w:tcPr>
          <w:p w14:paraId="2EAAA362" w14:textId="77777777" w:rsidR="00E56E8D" w:rsidRPr="00CD677A" w:rsidRDefault="00E56E8D" w:rsidP="00E56E8D">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2021</w:t>
            </w:r>
          </w:p>
        </w:tc>
        <w:tc>
          <w:tcPr>
            <w:tcW w:w="1433" w:type="dxa"/>
            <w:tcBorders>
              <w:top w:val="nil"/>
              <w:left w:val="nil"/>
              <w:bottom w:val="single" w:sz="4" w:space="0" w:color="auto"/>
              <w:right w:val="nil"/>
            </w:tcBorders>
            <w:shd w:val="clear" w:color="000000" w:fill="000000"/>
            <w:noWrap/>
            <w:vAlign w:val="bottom"/>
            <w:hideMark/>
          </w:tcPr>
          <w:p w14:paraId="634ABE0B" w14:textId="77777777" w:rsidR="00E56E8D" w:rsidRPr="00CD677A" w:rsidRDefault="00E56E8D" w:rsidP="00E56E8D">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2022</w:t>
            </w:r>
          </w:p>
        </w:tc>
        <w:tc>
          <w:tcPr>
            <w:tcW w:w="1342" w:type="dxa"/>
            <w:tcBorders>
              <w:top w:val="nil"/>
              <w:left w:val="nil"/>
              <w:bottom w:val="single" w:sz="4" w:space="0" w:color="auto"/>
              <w:right w:val="nil"/>
            </w:tcBorders>
            <w:shd w:val="clear" w:color="000000" w:fill="000000"/>
            <w:noWrap/>
            <w:vAlign w:val="bottom"/>
            <w:hideMark/>
          </w:tcPr>
          <w:p w14:paraId="456984DC" w14:textId="77777777" w:rsidR="00E56E8D" w:rsidRPr="00CD677A" w:rsidRDefault="00E56E8D" w:rsidP="00E56E8D">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2023</w:t>
            </w:r>
          </w:p>
        </w:tc>
        <w:tc>
          <w:tcPr>
            <w:tcW w:w="1452" w:type="dxa"/>
            <w:tcBorders>
              <w:top w:val="nil"/>
              <w:left w:val="nil"/>
              <w:bottom w:val="single" w:sz="4" w:space="0" w:color="auto"/>
              <w:right w:val="nil"/>
            </w:tcBorders>
            <w:shd w:val="clear" w:color="000000" w:fill="000000"/>
            <w:noWrap/>
            <w:vAlign w:val="bottom"/>
            <w:hideMark/>
          </w:tcPr>
          <w:p w14:paraId="7C1AD618" w14:textId="77777777" w:rsidR="00E56E8D" w:rsidRPr="00CD677A" w:rsidRDefault="00E56E8D" w:rsidP="00E56E8D">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2024</w:t>
            </w:r>
          </w:p>
        </w:tc>
        <w:tc>
          <w:tcPr>
            <w:tcW w:w="2290" w:type="dxa"/>
            <w:tcBorders>
              <w:top w:val="nil"/>
              <w:left w:val="nil"/>
              <w:bottom w:val="single" w:sz="4" w:space="0" w:color="auto"/>
              <w:right w:val="single" w:sz="4" w:space="0" w:color="auto"/>
            </w:tcBorders>
            <w:shd w:val="clear" w:color="000000" w:fill="000000"/>
            <w:noWrap/>
            <w:vAlign w:val="bottom"/>
            <w:hideMark/>
          </w:tcPr>
          <w:p w14:paraId="2C943F52" w14:textId="77777777" w:rsidR="00E56E8D" w:rsidRPr="00CD677A" w:rsidRDefault="00E56E8D" w:rsidP="00E56E8D">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2025</w:t>
            </w:r>
          </w:p>
        </w:tc>
        <w:tc>
          <w:tcPr>
            <w:tcW w:w="146" w:type="dxa"/>
            <w:vAlign w:val="center"/>
            <w:hideMark/>
          </w:tcPr>
          <w:p w14:paraId="4E4DF625" w14:textId="77777777" w:rsidR="00E56E8D" w:rsidRPr="00CD677A" w:rsidRDefault="00E56E8D" w:rsidP="00E56E8D">
            <w:pPr>
              <w:spacing w:after="0" w:line="240" w:lineRule="auto"/>
              <w:rPr>
                <w:rFonts w:eastAsia="Times New Roman" w:cs="Arial"/>
                <w:sz w:val="20"/>
                <w:szCs w:val="20"/>
                <w:lang w:val="es-MX" w:eastAsia="es-MX"/>
              </w:rPr>
            </w:pPr>
          </w:p>
        </w:tc>
      </w:tr>
      <w:tr w:rsidR="00CD677A" w:rsidRPr="00CD677A" w14:paraId="5B5E7C7C" w14:textId="77777777" w:rsidTr="00707D25">
        <w:trPr>
          <w:trHeight w:val="276"/>
          <w:jc w:val="center"/>
        </w:trPr>
        <w:tc>
          <w:tcPr>
            <w:tcW w:w="4002" w:type="dxa"/>
            <w:gridSpan w:val="5"/>
            <w:tcBorders>
              <w:left w:val="single" w:sz="4" w:space="0" w:color="auto"/>
              <w:bottom w:val="nil"/>
              <w:right w:val="nil"/>
            </w:tcBorders>
            <w:shd w:val="clear" w:color="auto" w:fill="auto"/>
            <w:noWrap/>
            <w:vAlign w:val="bottom"/>
          </w:tcPr>
          <w:p w14:paraId="2CB4D97A" w14:textId="045A02B2" w:rsidR="00FD6E7B" w:rsidRPr="00CD677A" w:rsidRDefault="00FD6E7B" w:rsidP="00FD6E7B">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Llamadas al 9-1-1</w:t>
            </w:r>
          </w:p>
        </w:tc>
        <w:tc>
          <w:tcPr>
            <w:tcW w:w="2290" w:type="dxa"/>
            <w:tcBorders>
              <w:top w:val="nil"/>
              <w:left w:val="nil"/>
              <w:bottom w:val="nil"/>
              <w:right w:val="nil"/>
            </w:tcBorders>
            <w:shd w:val="clear" w:color="auto" w:fill="auto"/>
            <w:noWrap/>
            <w:vAlign w:val="center"/>
          </w:tcPr>
          <w:p w14:paraId="3107F7C3" w14:textId="2391B38B" w:rsidR="00FD6E7B" w:rsidRPr="00CD677A" w:rsidRDefault="00FD6E7B" w:rsidP="00707D25">
            <w:pPr>
              <w:spacing w:after="0" w:line="240" w:lineRule="auto"/>
              <w:jc w:val="center"/>
              <w:rPr>
                <w:rFonts w:eastAsia="Times New Roman" w:cs="Arial"/>
                <w:sz w:val="20"/>
                <w:szCs w:val="20"/>
                <w:lang w:val="es-MX" w:eastAsia="es-MX"/>
              </w:rPr>
            </w:pPr>
            <w:r w:rsidRPr="00CD677A">
              <w:rPr>
                <w:sz w:val="20"/>
                <w:szCs w:val="20"/>
              </w:rPr>
              <w:t>57,438,781</w:t>
            </w:r>
          </w:p>
        </w:tc>
        <w:tc>
          <w:tcPr>
            <w:tcW w:w="1433" w:type="dxa"/>
            <w:tcBorders>
              <w:top w:val="nil"/>
              <w:left w:val="nil"/>
              <w:bottom w:val="nil"/>
              <w:right w:val="nil"/>
            </w:tcBorders>
            <w:shd w:val="clear" w:color="auto" w:fill="auto"/>
            <w:noWrap/>
            <w:vAlign w:val="center"/>
          </w:tcPr>
          <w:p w14:paraId="19B8B089" w14:textId="27A18F0C" w:rsidR="00FD6E7B" w:rsidRPr="00CD677A" w:rsidRDefault="00FD6E7B" w:rsidP="00707D25">
            <w:pPr>
              <w:spacing w:after="0" w:line="240" w:lineRule="auto"/>
              <w:jc w:val="center"/>
              <w:rPr>
                <w:rFonts w:eastAsia="Times New Roman" w:cs="Arial"/>
                <w:sz w:val="20"/>
                <w:szCs w:val="20"/>
                <w:lang w:val="es-MX" w:eastAsia="es-MX"/>
              </w:rPr>
            </w:pPr>
            <w:r w:rsidRPr="00CD677A">
              <w:rPr>
                <w:sz w:val="20"/>
                <w:szCs w:val="20"/>
              </w:rPr>
              <w:t>50,754,999</w:t>
            </w:r>
          </w:p>
        </w:tc>
        <w:tc>
          <w:tcPr>
            <w:tcW w:w="1342" w:type="dxa"/>
            <w:tcBorders>
              <w:top w:val="nil"/>
              <w:left w:val="nil"/>
              <w:bottom w:val="nil"/>
              <w:right w:val="nil"/>
            </w:tcBorders>
            <w:shd w:val="clear" w:color="auto" w:fill="auto"/>
            <w:noWrap/>
            <w:vAlign w:val="center"/>
          </w:tcPr>
          <w:p w14:paraId="5D593030" w14:textId="7BF997FF" w:rsidR="00FD6E7B" w:rsidRPr="00CD677A" w:rsidRDefault="00FD6E7B" w:rsidP="00707D25">
            <w:pPr>
              <w:spacing w:after="0" w:line="240" w:lineRule="auto"/>
              <w:jc w:val="center"/>
              <w:rPr>
                <w:rFonts w:eastAsia="Times New Roman" w:cs="Arial"/>
                <w:sz w:val="20"/>
                <w:szCs w:val="20"/>
                <w:lang w:val="es-MX" w:eastAsia="es-MX"/>
              </w:rPr>
            </w:pPr>
            <w:r w:rsidRPr="00CD677A">
              <w:rPr>
                <w:sz w:val="20"/>
                <w:szCs w:val="20"/>
              </w:rPr>
              <w:t>45,542,657</w:t>
            </w:r>
          </w:p>
        </w:tc>
        <w:tc>
          <w:tcPr>
            <w:tcW w:w="1452" w:type="dxa"/>
            <w:tcBorders>
              <w:top w:val="nil"/>
              <w:left w:val="nil"/>
              <w:bottom w:val="nil"/>
              <w:right w:val="nil"/>
            </w:tcBorders>
            <w:shd w:val="clear" w:color="auto" w:fill="auto"/>
            <w:noWrap/>
            <w:vAlign w:val="center"/>
          </w:tcPr>
          <w:p w14:paraId="419A9906" w14:textId="31490D45" w:rsidR="00FD6E7B" w:rsidRPr="00CD677A" w:rsidRDefault="00FD6E7B" w:rsidP="00707D25">
            <w:pPr>
              <w:spacing w:after="0" w:line="240" w:lineRule="auto"/>
              <w:jc w:val="center"/>
              <w:rPr>
                <w:rFonts w:eastAsia="Times New Roman" w:cs="Arial"/>
                <w:sz w:val="20"/>
                <w:szCs w:val="20"/>
                <w:lang w:val="es-MX" w:eastAsia="es-MX"/>
              </w:rPr>
            </w:pPr>
            <w:r w:rsidRPr="00CD677A">
              <w:rPr>
                <w:sz w:val="20"/>
                <w:szCs w:val="20"/>
              </w:rPr>
              <w:t>41,360,881</w:t>
            </w:r>
          </w:p>
        </w:tc>
        <w:tc>
          <w:tcPr>
            <w:tcW w:w="2290" w:type="dxa"/>
            <w:tcBorders>
              <w:top w:val="nil"/>
              <w:left w:val="nil"/>
              <w:bottom w:val="nil"/>
              <w:right w:val="single" w:sz="4" w:space="0" w:color="auto"/>
            </w:tcBorders>
            <w:shd w:val="clear" w:color="auto" w:fill="auto"/>
            <w:noWrap/>
            <w:vAlign w:val="center"/>
          </w:tcPr>
          <w:p w14:paraId="62ED511F" w14:textId="5A8EDED1" w:rsidR="00FD6E7B" w:rsidRPr="00CD677A" w:rsidRDefault="00FD6E7B" w:rsidP="00707D25">
            <w:pPr>
              <w:spacing w:after="0" w:line="240" w:lineRule="auto"/>
              <w:jc w:val="center"/>
              <w:rPr>
                <w:rFonts w:eastAsia="Times New Roman" w:cs="Arial"/>
                <w:sz w:val="20"/>
                <w:szCs w:val="20"/>
                <w:lang w:val="es-MX" w:eastAsia="es-MX"/>
              </w:rPr>
            </w:pPr>
            <w:r w:rsidRPr="00CD677A">
              <w:rPr>
                <w:sz w:val="20"/>
                <w:szCs w:val="20"/>
              </w:rPr>
              <w:t>37,928,887</w:t>
            </w:r>
          </w:p>
        </w:tc>
        <w:tc>
          <w:tcPr>
            <w:tcW w:w="146" w:type="dxa"/>
            <w:vAlign w:val="center"/>
          </w:tcPr>
          <w:p w14:paraId="454DF937" w14:textId="77777777" w:rsidR="00FD6E7B" w:rsidRPr="00CD677A" w:rsidRDefault="00FD6E7B" w:rsidP="00FD6E7B">
            <w:pPr>
              <w:spacing w:after="0" w:line="240" w:lineRule="auto"/>
              <w:rPr>
                <w:rFonts w:eastAsia="Times New Roman" w:cs="Arial"/>
                <w:sz w:val="20"/>
                <w:szCs w:val="20"/>
                <w:lang w:val="es-MX" w:eastAsia="es-MX"/>
              </w:rPr>
            </w:pPr>
          </w:p>
        </w:tc>
      </w:tr>
      <w:tr w:rsidR="00CD677A" w:rsidRPr="00CD677A" w14:paraId="64DE1E5D" w14:textId="77777777" w:rsidTr="00707D25">
        <w:trPr>
          <w:trHeight w:val="276"/>
          <w:jc w:val="center"/>
        </w:trPr>
        <w:tc>
          <w:tcPr>
            <w:tcW w:w="4002" w:type="dxa"/>
            <w:gridSpan w:val="5"/>
            <w:tcBorders>
              <w:left w:val="single" w:sz="4" w:space="0" w:color="auto"/>
              <w:bottom w:val="nil"/>
              <w:right w:val="nil"/>
            </w:tcBorders>
            <w:shd w:val="clear" w:color="auto" w:fill="auto"/>
            <w:noWrap/>
            <w:vAlign w:val="bottom"/>
          </w:tcPr>
          <w:p w14:paraId="771840D6" w14:textId="2142CF99" w:rsidR="00FD6E7B" w:rsidRPr="00CD677A" w:rsidRDefault="00FD6E7B" w:rsidP="00FD6E7B">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Llamadas potencialmente geolocalizables con AML</w:t>
            </w:r>
          </w:p>
        </w:tc>
        <w:tc>
          <w:tcPr>
            <w:tcW w:w="2290" w:type="dxa"/>
            <w:tcBorders>
              <w:top w:val="nil"/>
              <w:left w:val="nil"/>
              <w:bottom w:val="nil"/>
              <w:right w:val="nil"/>
            </w:tcBorders>
            <w:shd w:val="clear" w:color="auto" w:fill="auto"/>
            <w:noWrap/>
            <w:vAlign w:val="center"/>
          </w:tcPr>
          <w:p w14:paraId="787C3EAF" w14:textId="67D1DC32" w:rsidR="00FD6E7B" w:rsidRPr="00CD677A" w:rsidRDefault="00FD6E7B" w:rsidP="00707D25">
            <w:pPr>
              <w:spacing w:after="0" w:line="240" w:lineRule="auto"/>
              <w:jc w:val="center"/>
              <w:rPr>
                <w:rFonts w:eastAsia="Times New Roman" w:cs="Arial"/>
                <w:sz w:val="20"/>
                <w:szCs w:val="20"/>
                <w:lang w:val="es-MX" w:eastAsia="es-MX"/>
              </w:rPr>
            </w:pPr>
            <w:r w:rsidRPr="00CD677A">
              <w:rPr>
                <w:sz w:val="20"/>
                <w:szCs w:val="20"/>
              </w:rPr>
              <w:t>46,528,590</w:t>
            </w:r>
          </w:p>
        </w:tc>
        <w:tc>
          <w:tcPr>
            <w:tcW w:w="1433" w:type="dxa"/>
            <w:tcBorders>
              <w:top w:val="nil"/>
              <w:left w:val="nil"/>
              <w:bottom w:val="nil"/>
              <w:right w:val="nil"/>
            </w:tcBorders>
            <w:shd w:val="clear" w:color="auto" w:fill="auto"/>
            <w:noWrap/>
            <w:vAlign w:val="center"/>
          </w:tcPr>
          <w:p w14:paraId="517DC3F9" w14:textId="78F950AA" w:rsidR="00FD6E7B" w:rsidRPr="00CD677A" w:rsidRDefault="00FD6E7B" w:rsidP="00707D25">
            <w:pPr>
              <w:spacing w:after="0" w:line="240" w:lineRule="auto"/>
              <w:jc w:val="center"/>
              <w:rPr>
                <w:rFonts w:eastAsia="Times New Roman" w:cs="Arial"/>
                <w:sz w:val="20"/>
                <w:szCs w:val="20"/>
                <w:lang w:val="es-MX" w:eastAsia="es-MX"/>
              </w:rPr>
            </w:pPr>
            <w:r w:rsidRPr="00CD677A">
              <w:rPr>
                <w:sz w:val="20"/>
                <w:szCs w:val="20"/>
              </w:rPr>
              <w:t>41,722,646</w:t>
            </w:r>
          </w:p>
        </w:tc>
        <w:tc>
          <w:tcPr>
            <w:tcW w:w="1342" w:type="dxa"/>
            <w:tcBorders>
              <w:top w:val="nil"/>
              <w:left w:val="nil"/>
              <w:bottom w:val="nil"/>
              <w:right w:val="nil"/>
            </w:tcBorders>
            <w:shd w:val="clear" w:color="auto" w:fill="auto"/>
            <w:noWrap/>
            <w:vAlign w:val="center"/>
          </w:tcPr>
          <w:p w14:paraId="60D3FFCC" w14:textId="0F98762F" w:rsidR="00FD6E7B" w:rsidRPr="00CD677A" w:rsidRDefault="00FD6E7B" w:rsidP="00707D25">
            <w:pPr>
              <w:spacing w:after="0" w:line="240" w:lineRule="auto"/>
              <w:jc w:val="center"/>
              <w:rPr>
                <w:rFonts w:eastAsia="Times New Roman" w:cs="Arial"/>
                <w:sz w:val="20"/>
                <w:szCs w:val="20"/>
                <w:lang w:val="es-MX" w:eastAsia="es-MX"/>
              </w:rPr>
            </w:pPr>
            <w:r w:rsidRPr="00CD677A">
              <w:rPr>
                <w:sz w:val="20"/>
                <w:szCs w:val="20"/>
              </w:rPr>
              <w:t>37,767,858</w:t>
            </w:r>
          </w:p>
        </w:tc>
        <w:tc>
          <w:tcPr>
            <w:tcW w:w="1452" w:type="dxa"/>
            <w:tcBorders>
              <w:top w:val="nil"/>
              <w:left w:val="nil"/>
              <w:bottom w:val="nil"/>
              <w:right w:val="nil"/>
            </w:tcBorders>
            <w:shd w:val="clear" w:color="auto" w:fill="auto"/>
            <w:noWrap/>
            <w:vAlign w:val="center"/>
          </w:tcPr>
          <w:p w14:paraId="400914DE" w14:textId="66FA9641" w:rsidR="00FD6E7B" w:rsidRPr="00CD677A" w:rsidRDefault="00FD6E7B" w:rsidP="00707D25">
            <w:pPr>
              <w:spacing w:after="0" w:line="240" w:lineRule="auto"/>
              <w:jc w:val="center"/>
              <w:rPr>
                <w:rFonts w:eastAsia="Times New Roman" w:cs="Arial"/>
                <w:sz w:val="20"/>
                <w:szCs w:val="20"/>
                <w:lang w:val="es-MX" w:eastAsia="es-MX"/>
              </w:rPr>
            </w:pPr>
            <w:r w:rsidRPr="00CD677A">
              <w:rPr>
                <w:sz w:val="20"/>
                <w:szCs w:val="20"/>
              </w:rPr>
              <w:t>34,405,898</w:t>
            </w:r>
          </w:p>
        </w:tc>
        <w:tc>
          <w:tcPr>
            <w:tcW w:w="2290" w:type="dxa"/>
            <w:tcBorders>
              <w:top w:val="nil"/>
              <w:left w:val="nil"/>
              <w:bottom w:val="nil"/>
              <w:right w:val="single" w:sz="4" w:space="0" w:color="auto"/>
            </w:tcBorders>
            <w:shd w:val="clear" w:color="auto" w:fill="auto"/>
            <w:noWrap/>
            <w:vAlign w:val="center"/>
          </w:tcPr>
          <w:p w14:paraId="377267BC" w14:textId="366329C2" w:rsidR="00FD6E7B" w:rsidRPr="00CD677A" w:rsidRDefault="00FD6E7B" w:rsidP="00707D25">
            <w:pPr>
              <w:spacing w:after="0" w:line="240" w:lineRule="auto"/>
              <w:jc w:val="center"/>
              <w:rPr>
                <w:rFonts w:eastAsia="Times New Roman" w:cs="Arial"/>
                <w:sz w:val="20"/>
                <w:szCs w:val="20"/>
                <w:lang w:val="es-MX" w:eastAsia="es-MX"/>
              </w:rPr>
            </w:pPr>
            <w:r w:rsidRPr="00CD677A">
              <w:rPr>
                <w:sz w:val="20"/>
                <w:szCs w:val="20"/>
              </w:rPr>
              <w:t>31,666,586</w:t>
            </w:r>
          </w:p>
        </w:tc>
        <w:tc>
          <w:tcPr>
            <w:tcW w:w="146" w:type="dxa"/>
            <w:vAlign w:val="center"/>
          </w:tcPr>
          <w:p w14:paraId="3B025E08" w14:textId="77777777" w:rsidR="00FD6E7B" w:rsidRPr="00CD677A" w:rsidRDefault="00FD6E7B" w:rsidP="00FD6E7B">
            <w:pPr>
              <w:spacing w:after="0" w:line="240" w:lineRule="auto"/>
              <w:rPr>
                <w:rFonts w:eastAsia="Times New Roman" w:cs="Arial"/>
                <w:sz w:val="20"/>
                <w:szCs w:val="20"/>
                <w:lang w:val="es-MX" w:eastAsia="es-MX"/>
              </w:rPr>
            </w:pPr>
          </w:p>
        </w:tc>
      </w:tr>
      <w:tr w:rsidR="00CD677A" w:rsidRPr="00CD677A" w14:paraId="3D0CB1E6" w14:textId="77777777" w:rsidTr="00707D25">
        <w:trPr>
          <w:trHeight w:val="276"/>
          <w:jc w:val="center"/>
        </w:trPr>
        <w:tc>
          <w:tcPr>
            <w:tcW w:w="4002" w:type="dxa"/>
            <w:gridSpan w:val="5"/>
            <w:tcBorders>
              <w:left w:val="single" w:sz="4" w:space="0" w:color="auto"/>
              <w:right w:val="nil"/>
            </w:tcBorders>
            <w:shd w:val="clear" w:color="auto" w:fill="auto"/>
            <w:noWrap/>
            <w:vAlign w:val="bottom"/>
          </w:tcPr>
          <w:p w14:paraId="4EB4816D" w14:textId="2FF006D3" w:rsidR="00FD6E7B" w:rsidRPr="00CD677A" w:rsidRDefault="00FD6E7B" w:rsidP="00FD6E7B">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 xml:space="preserve">   Llamadas no procedentes</w:t>
            </w:r>
          </w:p>
        </w:tc>
        <w:tc>
          <w:tcPr>
            <w:tcW w:w="2290" w:type="dxa"/>
            <w:tcBorders>
              <w:top w:val="nil"/>
              <w:left w:val="nil"/>
              <w:right w:val="nil"/>
            </w:tcBorders>
            <w:shd w:val="clear" w:color="auto" w:fill="auto"/>
            <w:noWrap/>
            <w:vAlign w:val="center"/>
          </w:tcPr>
          <w:p w14:paraId="7DD605FD" w14:textId="6219CE74" w:rsidR="00FD6E7B" w:rsidRPr="00CD677A" w:rsidRDefault="00FD6E7B" w:rsidP="00707D25">
            <w:pPr>
              <w:spacing w:after="0" w:line="240" w:lineRule="auto"/>
              <w:jc w:val="center"/>
              <w:rPr>
                <w:rFonts w:eastAsia="Times New Roman" w:cs="Arial"/>
                <w:sz w:val="20"/>
                <w:szCs w:val="20"/>
                <w:lang w:val="es-MX" w:eastAsia="es-MX"/>
              </w:rPr>
            </w:pPr>
            <w:r w:rsidRPr="00CD677A">
              <w:rPr>
                <w:sz w:val="20"/>
                <w:szCs w:val="20"/>
              </w:rPr>
              <w:t>33,204,051</w:t>
            </w:r>
          </w:p>
        </w:tc>
        <w:tc>
          <w:tcPr>
            <w:tcW w:w="1433" w:type="dxa"/>
            <w:tcBorders>
              <w:top w:val="nil"/>
              <w:left w:val="nil"/>
              <w:right w:val="nil"/>
            </w:tcBorders>
            <w:shd w:val="clear" w:color="auto" w:fill="auto"/>
            <w:noWrap/>
            <w:vAlign w:val="center"/>
          </w:tcPr>
          <w:p w14:paraId="16B0C17C" w14:textId="13123007" w:rsidR="00FD6E7B" w:rsidRPr="00CD677A" w:rsidRDefault="00FD6E7B" w:rsidP="00707D25">
            <w:pPr>
              <w:spacing w:after="0" w:line="240" w:lineRule="auto"/>
              <w:jc w:val="center"/>
              <w:rPr>
                <w:rFonts w:eastAsia="Times New Roman" w:cs="Arial"/>
                <w:sz w:val="20"/>
                <w:szCs w:val="20"/>
                <w:lang w:val="es-MX" w:eastAsia="es-MX"/>
              </w:rPr>
            </w:pPr>
            <w:r w:rsidRPr="00CD677A">
              <w:rPr>
                <w:sz w:val="20"/>
                <w:szCs w:val="20"/>
              </w:rPr>
              <w:t>28,070,821</w:t>
            </w:r>
          </w:p>
        </w:tc>
        <w:tc>
          <w:tcPr>
            <w:tcW w:w="1342" w:type="dxa"/>
            <w:tcBorders>
              <w:top w:val="nil"/>
              <w:left w:val="nil"/>
              <w:right w:val="nil"/>
            </w:tcBorders>
            <w:shd w:val="clear" w:color="auto" w:fill="auto"/>
            <w:noWrap/>
            <w:vAlign w:val="center"/>
          </w:tcPr>
          <w:p w14:paraId="15FB6E38" w14:textId="3BC947FF" w:rsidR="00FD6E7B" w:rsidRPr="00CD677A" w:rsidRDefault="00FD6E7B" w:rsidP="00707D25">
            <w:pPr>
              <w:spacing w:after="0" w:line="240" w:lineRule="auto"/>
              <w:jc w:val="center"/>
              <w:rPr>
                <w:rFonts w:eastAsia="Times New Roman" w:cs="Arial"/>
                <w:sz w:val="20"/>
                <w:szCs w:val="20"/>
                <w:lang w:val="es-MX" w:eastAsia="es-MX"/>
              </w:rPr>
            </w:pPr>
            <w:r w:rsidRPr="00CD677A">
              <w:rPr>
                <w:sz w:val="20"/>
                <w:szCs w:val="20"/>
              </w:rPr>
              <w:t>23,867,954</w:t>
            </w:r>
          </w:p>
        </w:tc>
        <w:tc>
          <w:tcPr>
            <w:tcW w:w="1452" w:type="dxa"/>
            <w:tcBorders>
              <w:top w:val="nil"/>
              <w:left w:val="nil"/>
              <w:right w:val="nil"/>
            </w:tcBorders>
            <w:shd w:val="clear" w:color="auto" w:fill="auto"/>
            <w:noWrap/>
            <w:vAlign w:val="center"/>
          </w:tcPr>
          <w:p w14:paraId="69C00859" w14:textId="33DBD81B" w:rsidR="00FD6E7B" w:rsidRPr="00CD677A" w:rsidRDefault="00FD6E7B" w:rsidP="00707D25">
            <w:pPr>
              <w:spacing w:after="0" w:line="240" w:lineRule="auto"/>
              <w:jc w:val="center"/>
              <w:rPr>
                <w:rFonts w:eastAsia="Times New Roman" w:cs="Arial"/>
                <w:sz w:val="20"/>
                <w:szCs w:val="20"/>
                <w:lang w:val="es-MX" w:eastAsia="es-MX"/>
              </w:rPr>
            </w:pPr>
            <w:r w:rsidRPr="00CD677A">
              <w:rPr>
                <w:sz w:val="20"/>
                <w:szCs w:val="20"/>
              </w:rPr>
              <w:t>20,338,485</w:t>
            </w:r>
          </w:p>
        </w:tc>
        <w:tc>
          <w:tcPr>
            <w:tcW w:w="2290" w:type="dxa"/>
            <w:tcBorders>
              <w:top w:val="nil"/>
              <w:left w:val="nil"/>
              <w:right w:val="single" w:sz="4" w:space="0" w:color="auto"/>
            </w:tcBorders>
            <w:shd w:val="clear" w:color="auto" w:fill="auto"/>
            <w:noWrap/>
            <w:vAlign w:val="center"/>
          </w:tcPr>
          <w:p w14:paraId="070D2C68" w14:textId="13FE4ED1" w:rsidR="00FD6E7B" w:rsidRPr="00CD677A" w:rsidRDefault="00FD6E7B" w:rsidP="00707D25">
            <w:pPr>
              <w:spacing w:after="0" w:line="240" w:lineRule="auto"/>
              <w:jc w:val="center"/>
              <w:rPr>
                <w:rFonts w:eastAsia="Times New Roman" w:cs="Arial"/>
                <w:sz w:val="20"/>
                <w:szCs w:val="20"/>
                <w:lang w:val="es-MX" w:eastAsia="es-MX"/>
              </w:rPr>
            </w:pPr>
            <w:r w:rsidRPr="00CD677A">
              <w:rPr>
                <w:sz w:val="20"/>
                <w:szCs w:val="20"/>
              </w:rPr>
              <w:t>17,426,205</w:t>
            </w:r>
          </w:p>
        </w:tc>
        <w:tc>
          <w:tcPr>
            <w:tcW w:w="146" w:type="dxa"/>
            <w:vAlign w:val="center"/>
          </w:tcPr>
          <w:p w14:paraId="1F6D3EBE" w14:textId="77777777" w:rsidR="00FD6E7B" w:rsidRPr="00CD677A" w:rsidRDefault="00FD6E7B" w:rsidP="00FD6E7B">
            <w:pPr>
              <w:spacing w:after="0" w:line="240" w:lineRule="auto"/>
              <w:rPr>
                <w:rFonts w:eastAsia="Times New Roman" w:cs="Arial"/>
                <w:sz w:val="20"/>
                <w:szCs w:val="20"/>
                <w:lang w:val="es-MX" w:eastAsia="es-MX"/>
              </w:rPr>
            </w:pPr>
          </w:p>
        </w:tc>
      </w:tr>
      <w:tr w:rsidR="00CD677A" w:rsidRPr="00CD677A" w14:paraId="37607C78" w14:textId="77777777" w:rsidTr="00707D25">
        <w:trPr>
          <w:trHeight w:val="276"/>
          <w:jc w:val="center"/>
        </w:trPr>
        <w:tc>
          <w:tcPr>
            <w:tcW w:w="4002" w:type="dxa"/>
            <w:gridSpan w:val="5"/>
            <w:tcBorders>
              <w:left w:val="single" w:sz="4" w:space="0" w:color="auto"/>
              <w:bottom w:val="single" w:sz="4" w:space="0" w:color="auto"/>
              <w:right w:val="nil"/>
            </w:tcBorders>
            <w:shd w:val="clear" w:color="auto" w:fill="auto"/>
            <w:noWrap/>
            <w:vAlign w:val="bottom"/>
          </w:tcPr>
          <w:p w14:paraId="05D42296" w14:textId="2F99F4D4" w:rsidR="00FD6E7B" w:rsidRPr="00CD677A" w:rsidRDefault="00FD6E7B" w:rsidP="00FD6E7B">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 xml:space="preserve">   Llamadas procedentes</w:t>
            </w:r>
          </w:p>
        </w:tc>
        <w:tc>
          <w:tcPr>
            <w:tcW w:w="2290" w:type="dxa"/>
            <w:tcBorders>
              <w:top w:val="nil"/>
              <w:left w:val="nil"/>
              <w:bottom w:val="single" w:sz="4" w:space="0" w:color="auto"/>
              <w:right w:val="nil"/>
            </w:tcBorders>
            <w:shd w:val="clear" w:color="auto" w:fill="auto"/>
            <w:noWrap/>
            <w:vAlign w:val="center"/>
          </w:tcPr>
          <w:p w14:paraId="363F7EC1" w14:textId="1E225496" w:rsidR="00FD6E7B" w:rsidRPr="00CD677A" w:rsidRDefault="00FD6E7B" w:rsidP="00707D25">
            <w:pPr>
              <w:spacing w:after="0" w:line="240" w:lineRule="auto"/>
              <w:jc w:val="center"/>
              <w:rPr>
                <w:rFonts w:eastAsia="Times New Roman" w:cs="Arial"/>
                <w:sz w:val="20"/>
                <w:szCs w:val="20"/>
                <w:lang w:val="es-MX" w:eastAsia="es-MX"/>
              </w:rPr>
            </w:pPr>
            <w:r w:rsidRPr="00CD677A">
              <w:rPr>
                <w:sz w:val="20"/>
                <w:szCs w:val="20"/>
              </w:rPr>
              <w:t>13,324,539</w:t>
            </w:r>
          </w:p>
        </w:tc>
        <w:tc>
          <w:tcPr>
            <w:tcW w:w="1433" w:type="dxa"/>
            <w:tcBorders>
              <w:top w:val="nil"/>
              <w:left w:val="nil"/>
              <w:bottom w:val="single" w:sz="4" w:space="0" w:color="auto"/>
              <w:right w:val="nil"/>
            </w:tcBorders>
            <w:shd w:val="clear" w:color="auto" w:fill="auto"/>
            <w:noWrap/>
            <w:vAlign w:val="center"/>
          </w:tcPr>
          <w:p w14:paraId="3CEE76AC" w14:textId="2613BBDC" w:rsidR="00FD6E7B" w:rsidRPr="00CD677A" w:rsidRDefault="00FD6E7B" w:rsidP="00707D25">
            <w:pPr>
              <w:spacing w:after="0" w:line="240" w:lineRule="auto"/>
              <w:jc w:val="center"/>
              <w:rPr>
                <w:rFonts w:eastAsia="Times New Roman" w:cs="Arial"/>
                <w:sz w:val="20"/>
                <w:szCs w:val="20"/>
                <w:lang w:val="es-MX" w:eastAsia="es-MX"/>
              </w:rPr>
            </w:pPr>
            <w:r w:rsidRPr="00CD677A">
              <w:rPr>
                <w:sz w:val="20"/>
                <w:szCs w:val="20"/>
              </w:rPr>
              <w:t>13,651,826</w:t>
            </w:r>
          </w:p>
        </w:tc>
        <w:tc>
          <w:tcPr>
            <w:tcW w:w="1342" w:type="dxa"/>
            <w:tcBorders>
              <w:top w:val="nil"/>
              <w:left w:val="nil"/>
              <w:bottom w:val="single" w:sz="4" w:space="0" w:color="auto"/>
              <w:right w:val="nil"/>
            </w:tcBorders>
            <w:shd w:val="clear" w:color="auto" w:fill="auto"/>
            <w:noWrap/>
            <w:vAlign w:val="center"/>
          </w:tcPr>
          <w:p w14:paraId="234B860B" w14:textId="5E1AB7B1" w:rsidR="00FD6E7B" w:rsidRPr="00CD677A" w:rsidRDefault="00FD6E7B" w:rsidP="00707D25">
            <w:pPr>
              <w:spacing w:after="0" w:line="240" w:lineRule="auto"/>
              <w:jc w:val="center"/>
              <w:rPr>
                <w:rFonts w:eastAsia="Times New Roman" w:cs="Arial"/>
                <w:sz w:val="20"/>
                <w:szCs w:val="20"/>
                <w:lang w:val="es-MX" w:eastAsia="es-MX"/>
              </w:rPr>
            </w:pPr>
            <w:r w:rsidRPr="00CD677A">
              <w:rPr>
                <w:sz w:val="20"/>
                <w:szCs w:val="20"/>
              </w:rPr>
              <w:t>13,899,904</w:t>
            </w:r>
          </w:p>
        </w:tc>
        <w:tc>
          <w:tcPr>
            <w:tcW w:w="1452" w:type="dxa"/>
            <w:tcBorders>
              <w:top w:val="nil"/>
              <w:left w:val="nil"/>
              <w:bottom w:val="single" w:sz="4" w:space="0" w:color="auto"/>
              <w:right w:val="nil"/>
            </w:tcBorders>
            <w:shd w:val="clear" w:color="auto" w:fill="auto"/>
            <w:noWrap/>
            <w:vAlign w:val="center"/>
          </w:tcPr>
          <w:p w14:paraId="23621A81" w14:textId="4205FA29" w:rsidR="00FD6E7B" w:rsidRPr="00CD677A" w:rsidRDefault="00FD6E7B" w:rsidP="00707D25">
            <w:pPr>
              <w:spacing w:after="0" w:line="240" w:lineRule="auto"/>
              <w:jc w:val="center"/>
              <w:rPr>
                <w:rFonts w:eastAsia="Times New Roman" w:cs="Arial"/>
                <w:sz w:val="20"/>
                <w:szCs w:val="20"/>
                <w:lang w:val="es-MX" w:eastAsia="es-MX"/>
              </w:rPr>
            </w:pPr>
            <w:r w:rsidRPr="00CD677A">
              <w:rPr>
                <w:sz w:val="20"/>
                <w:szCs w:val="20"/>
              </w:rPr>
              <w:t>14,067,413</w:t>
            </w:r>
          </w:p>
        </w:tc>
        <w:tc>
          <w:tcPr>
            <w:tcW w:w="2290" w:type="dxa"/>
            <w:tcBorders>
              <w:top w:val="nil"/>
              <w:left w:val="nil"/>
              <w:bottom w:val="single" w:sz="4" w:space="0" w:color="auto"/>
              <w:right w:val="single" w:sz="4" w:space="0" w:color="auto"/>
            </w:tcBorders>
            <w:shd w:val="clear" w:color="auto" w:fill="auto"/>
            <w:noWrap/>
            <w:vAlign w:val="center"/>
          </w:tcPr>
          <w:p w14:paraId="059F9DC9" w14:textId="7A5AD035" w:rsidR="00FD6E7B" w:rsidRPr="00CD677A" w:rsidRDefault="00FD6E7B" w:rsidP="00707D25">
            <w:pPr>
              <w:spacing w:after="0" w:line="240" w:lineRule="auto"/>
              <w:jc w:val="center"/>
              <w:rPr>
                <w:rFonts w:eastAsia="Times New Roman" w:cs="Arial"/>
                <w:sz w:val="20"/>
                <w:szCs w:val="20"/>
                <w:lang w:val="es-MX" w:eastAsia="es-MX"/>
              </w:rPr>
            </w:pPr>
            <w:r w:rsidRPr="00CD677A">
              <w:rPr>
                <w:sz w:val="20"/>
                <w:szCs w:val="20"/>
              </w:rPr>
              <w:t>14,240,381</w:t>
            </w:r>
          </w:p>
        </w:tc>
        <w:tc>
          <w:tcPr>
            <w:tcW w:w="146" w:type="dxa"/>
            <w:vAlign w:val="center"/>
          </w:tcPr>
          <w:p w14:paraId="5774D01B" w14:textId="77777777" w:rsidR="00FD6E7B" w:rsidRPr="00CD677A" w:rsidRDefault="00FD6E7B" w:rsidP="00FD6E7B">
            <w:pPr>
              <w:spacing w:after="0" w:line="240" w:lineRule="auto"/>
              <w:rPr>
                <w:rFonts w:eastAsia="Times New Roman" w:cs="Arial"/>
                <w:sz w:val="20"/>
                <w:szCs w:val="20"/>
                <w:lang w:val="es-MX" w:eastAsia="es-MX"/>
              </w:rPr>
            </w:pPr>
          </w:p>
        </w:tc>
      </w:tr>
      <w:tr w:rsidR="00CD677A" w:rsidRPr="00CD677A" w14:paraId="753FC2EE" w14:textId="77777777" w:rsidTr="00707D25">
        <w:trPr>
          <w:trHeight w:val="276"/>
          <w:jc w:val="center"/>
        </w:trPr>
        <w:tc>
          <w:tcPr>
            <w:tcW w:w="4002" w:type="dxa"/>
            <w:gridSpan w:val="5"/>
            <w:tcBorders>
              <w:top w:val="single" w:sz="4" w:space="0" w:color="auto"/>
              <w:left w:val="single" w:sz="4" w:space="0" w:color="auto"/>
              <w:bottom w:val="nil"/>
              <w:right w:val="nil"/>
            </w:tcBorders>
            <w:shd w:val="clear" w:color="auto" w:fill="auto"/>
            <w:noWrap/>
            <w:vAlign w:val="bottom"/>
          </w:tcPr>
          <w:p w14:paraId="41699CEC" w14:textId="53CAA0CF" w:rsidR="00FD6E7B" w:rsidRPr="00CD677A" w:rsidRDefault="00FD6E7B" w:rsidP="00FD6E7B">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Número de CALLE en operación a nivel nacional</w:t>
            </w:r>
          </w:p>
        </w:tc>
        <w:tc>
          <w:tcPr>
            <w:tcW w:w="2290" w:type="dxa"/>
            <w:tcBorders>
              <w:top w:val="single" w:sz="4" w:space="0" w:color="auto"/>
              <w:left w:val="nil"/>
              <w:bottom w:val="nil"/>
              <w:right w:val="nil"/>
            </w:tcBorders>
            <w:shd w:val="clear" w:color="auto" w:fill="auto"/>
            <w:noWrap/>
            <w:vAlign w:val="center"/>
          </w:tcPr>
          <w:p w14:paraId="0BB5D7AA" w14:textId="008077A5" w:rsidR="00FD6E7B" w:rsidRPr="00CD677A" w:rsidRDefault="00FD6E7B" w:rsidP="00707D25">
            <w:pPr>
              <w:spacing w:after="0" w:line="240" w:lineRule="auto"/>
              <w:jc w:val="center"/>
              <w:rPr>
                <w:rFonts w:eastAsia="Times New Roman" w:cs="Arial"/>
                <w:sz w:val="20"/>
                <w:szCs w:val="20"/>
                <w:lang w:val="es-MX" w:eastAsia="es-MX"/>
              </w:rPr>
            </w:pPr>
            <w:r w:rsidRPr="00CD677A">
              <w:rPr>
                <w:sz w:val="20"/>
                <w:szCs w:val="20"/>
              </w:rPr>
              <w:t>194</w:t>
            </w:r>
          </w:p>
        </w:tc>
        <w:tc>
          <w:tcPr>
            <w:tcW w:w="1433" w:type="dxa"/>
            <w:tcBorders>
              <w:top w:val="single" w:sz="4" w:space="0" w:color="auto"/>
              <w:left w:val="nil"/>
              <w:bottom w:val="nil"/>
              <w:right w:val="nil"/>
            </w:tcBorders>
            <w:shd w:val="clear" w:color="auto" w:fill="auto"/>
            <w:noWrap/>
            <w:vAlign w:val="center"/>
          </w:tcPr>
          <w:p w14:paraId="5A1F44A3" w14:textId="5B7AAF9C" w:rsidR="00FD6E7B" w:rsidRPr="00CD677A" w:rsidRDefault="00FD6E7B" w:rsidP="00707D25">
            <w:pPr>
              <w:spacing w:after="0" w:line="240" w:lineRule="auto"/>
              <w:jc w:val="center"/>
              <w:rPr>
                <w:rFonts w:eastAsia="Times New Roman" w:cs="Arial"/>
                <w:sz w:val="20"/>
                <w:szCs w:val="20"/>
                <w:lang w:val="es-MX" w:eastAsia="es-MX"/>
              </w:rPr>
            </w:pPr>
            <w:r w:rsidRPr="00CD677A">
              <w:rPr>
                <w:sz w:val="20"/>
                <w:szCs w:val="20"/>
              </w:rPr>
              <w:t>194</w:t>
            </w:r>
          </w:p>
        </w:tc>
        <w:tc>
          <w:tcPr>
            <w:tcW w:w="1342" w:type="dxa"/>
            <w:tcBorders>
              <w:top w:val="single" w:sz="4" w:space="0" w:color="auto"/>
              <w:left w:val="nil"/>
              <w:bottom w:val="nil"/>
              <w:right w:val="nil"/>
            </w:tcBorders>
            <w:shd w:val="clear" w:color="auto" w:fill="auto"/>
            <w:noWrap/>
            <w:vAlign w:val="center"/>
          </w:tcPr>
          <w:p w14:paraId="7C98FDAC" w14:textId="0CAFD622" w:rsidR="00FD6E7B" w:rsidRPr="00CD677A" w:rsidRDefault="00FD6E7B" w:rsidP="00707D25">
            <w:pPr>
              <w:spacing w:after="0" w:line="240" w:lineRule="auto"/>
              <w:jc w:val="center"/>
              <w:rPr>
                <w:rFonts w:eastAsia="Times New Roman" w:cs="Arial"/>
                <w:sz w:val="20"/>
                <w:szCs w:val="20"/>
                <w:lang w:val="es-MX" w:eastAsia="es-MX"/>
              </w:rPr>
            </w:pPr>
            <w:r w:rsidRPr="00CD677A">
              <w:rPr>
                <w:sz w:val="20"/>
                <w:szCs w:val="20"/>
              </w:rPr>
              <w:t>194</w:t>
            </w:r>
          </w:p>
        </w:tc>
        <w:tc>
          <w:tcPr>
            <w:tcW w:w="1452" w:type="dxa"/>
            <w:tcBorders>
              <w:top w:val="single" w:sz="4" w:space="0" w:color="auto"/>
              <w:left w:val="nil"/>
              <w:bottom w:val="nil"/>
              <w:right w:val="nil"/>
            </w:tcBorders>
            <w:shd w:val="clear" w:color="auto" w:fill="auto"/>
            <w:noWrap/>
            <w:vAlign w:val="center"/>
          </w:tcPr>
          <w:p w14:paraId="1448B53C" w14:textId="50B688DA" w:rsidR="00FD6E7B" w:rsidRPr="00CD677A" w:rsidRDefault="00FD6E7B" w:rsidP="00707D25">
            <w:pPr>
              <w:spacing w:after="0" w:line="240" w:lineRule="auto"/>
              <w:jc w:val="center"/>
              <w:rPr>
                <w:rFonts w:eastAsia="Times New Roman" w:cs="Arial"/>
                <w:sz w:val="20"/>
                <w:szCs w:val="20"/>
                <w:lang w:val="es-MX" w:eastAsia="es-MX"/>
              </w:rPr>
            </w:pPr>
            <w:r w:rsidRPr="00CD677A">
              <w:rPr>
                <w:sz w:val="20"/>
                <w:szCs w:val="20"/>
              </w:rPr>
              <w:t>194</w:t>
            </w:r>
          </w:p>
        </w:tc>
        <w:tc>
          <w:tcPr>
            <w:tcW w:w="2290" w:type="dxa"/>
            <w:tcBorders>
              <w:top w:val="single" w:sz="4" w:space="0" w:color="auto"/>
              <w:left w:val="nil"/>
              <w:bottom w:val="nil"/>
              <w:right w:val="single" w:sz="4" w:space="0" w:color="auto"/>
            </w:tcBorders>
            <w:shd w:val="clear" w:color="auto" w:fill="auto"/>
            <w:noWrap/>
            <w:vAlign w:val="center"/>
          </w:tcPr>
          <w:p w14:paraId="445D7B1D" w14:textId="05ACFD5F" w:rsidR="00FD6E7B" w:rsidRPr="00CD677A" w:rsidRDefault="00FD6E7B" w:rsidP="00707D25">
            <w:pPr>
              <w:spacing w:after="0" w:line="240" w:lineRule="auto"/>
              <w:jc w:val="center"/>
              <w:rPr>
                <w:rFonts w:eastAsia="Times New Roman" w:cs="Arial"/>
                <w:sz w:val="20"/>
                <w:szCs w:val="20"/>
                <w:lang w:val="es-MX" w:eastAsia="es-MX"/>
              </w:rPr>
            </w:pPr>
            <w:r w:rsidRPr="00CD677A">
              <w:rPr>
                <w:sz w:val="20"/>
                <w:szCs w:val="20"/>
              </w:rPr>
              <w:t>194</w:t>
            </w:r>
          </w:p>
        </w:tc>
        <w:tc>
          <w:tcPr>
            <w:tcW w:w="146" w:type="dxa"/>
            <w:vAlign w:val="center"/>
          </w:tcPr>
          <w:p w14:paraId="5148E9D7" w14:textId="77777777" w:rsidR="00FD6E7B" w:rsidRPr="00CD677A" w:rsidRDefault="00FD6E7B" w:rsidP="00FD6E7B">
            <w:pPr>
              <w:spacing w:after="0" w:line="240" w:lineRule="auto"/>
              <w:rPr>
                <w:rFonts w:eastAsia="Times New Roman" w:cs="Arial"/>
                <w:sz w:val="20"/>
                <w:szCs w:val="20"/>
                <w:lang w:val="es-MX" w:eastAsia="es-MX"/>
              </w:rPr>
            </w:pPr>
          </w:p>
        </w:tc>
      </w:tr>
      <w:tr w:rsidR="00CD677A" w:rsidRPr="00CD677A" w14:paraId="7EAE8FF6" w14:textId="77777777" w:rsidTr="00707D25">
        <w:trPr>
          <w:trHeight w:val="276"/>
          <w:jc w:val="center"/>
        </w:trPr>
        <w:tc>
          <w:tcPr>
            <w:tcW w:w="4002" w:type="dxa"/>
            <w:gridSpan w:val="5"/>
            <w:tcBorders>
              <w:left w:val="single" w:sz="4" w:space="0" w:color="auto"/>
              <w:right w:val="nil"/>
            </w:tcBorders>
            <w:shd w:val="clear" w:color="auto" w:fill="auto"/>
            <w:noWrap/>
            <w:vAlign w:val="bottom"/>
          </w:tcPr>
          <w:p w14:paraId="678BC4A6" w14:textId="5B5314B7" w:rsidR="00FD6E7B" w:rsidRPr="00CD677A" w:rsidRDefault="00FD6E7B" w:rsidP="00FD6E7B">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 xml:space="preserve">   Número de CALLE sin AML</w:t>
            </w:r>
          </w:p>
        </w:tc>
        <w:tc>
          <w:tcPr>
            <w:tcW w:w="2290" w:type="dxa"/>
            <w:tcBorders>
              <w:top w:val="nil"/>
              <w:left w:val="nil"/>
              <w:right w:val="nil"/>
            </w:tcBorders>
            <w:shd w:val="clear" w:color="auto" w:fill="auto"/>
            <w:noWrap/>
            <w:vAlign w:val="center"/>
          </w:tcPr>
          <w:p w14:paraId="7803FD0D" w14:textId="5880E7BF" w:rsidR="00FD6E7B" w:rsidRPr="00CD677A" w:rsidRDefault="00FD6E7B" w:rsidP="00707D25">
            <w:pPr>
              <w:spacing w:after="0" w:line="240" w:lineRule="auto"/>
              <w:jc w:val="center"/>
              <w:rPr>
                <w:rFonts w:eastAsia="Times New Roman" w:cs="Arial"/>
                <w:sz w:val="20"/>
                <w:szCs w:val="20"/>
                <w:lang w:val="es-MX" w:eastAsia="es-MX"/>
              </w:rPr>
            </w:pPr>
            <w:r w:rsidRPr="00CD677A">
              <w:rPr>
                <w:sz w:val="20"/>
                <w:szCs w:val="20"/>
              </w:rPr>
              <w:t>53</w:t>
            </w:r>
          </w:p>
        </w:tc>
        <w:tc>
          <w:tcPr>
            <w:tcW w:w="1433" w:type="dxa"/>
            <w:tcBorders>
              <w:top w:val="nil"/>
              <w:left w:val="nil"/>
              <w:right w:val="nil"/>
            </w:tcBorders>
            <w:shd w:val="clear" w:color="auto" w:fill="auto"/>
            <w:noWrap/>
            <w:vAlign w:val="center"/>
          </w:tcPr>
          <w:p w14:paraId="4C0FD961" w14:textId="64477A1A" w:rsidR="00FD6E7B" w:rsidRPr="00CD677A" w:rsidRDefault="00FD6E7B" w:rsidP="00707D25">
            <w:pPr>
              <w:spacing w:after="0" w:line="240" w:lineRule="auto"/>
              <w:jc w:val="center"/>
              <w:rPr>
                <w:rFonts w:eastAsia="Times New Roman" w:cs="Arial"/>
                <w:sz w:val="20"/>
                <w:szCs w:val="20"/>
                <w:lang w:val="es-MX" w:eastAsia="es-MX"/>
              </w:rPr>
            </w:pPr>
            <w:r w:rsidRPr="00CD677A">
              <w:rPr>
                <w:sz w:val="20"/>
                <w:szCs w:val="20"/>
              </w:rPr>
              <w:t>15</w:t>
            </w:r>
          </w:p>
        </w:tc>
        <w:tc>
          <w:tcPr>
            <w:tcW w:w="1342" w:type="dxa"/>
            <w:tcBorders>
              <w:top w:val="nil"/>
              <w:left w:val="nil"/>
              <w:right w:val="nil"/>
            </w:tcBorders>
            <w:shd w:val="clear" w:color="auto" w:fill="auto"/>
            <w:noWrap/>
            <w:vAlign w:val="center"/>
          </w:tcPr>
          <w:p w14:paraId="1713293F" w14:textId="252430FB" w:rsidR="00FD6E7B" w:rsidRPr="00CD677A" w:rsidRDefault="00FD6E7B" w:rsidP="00707D25">
            <w:pPr>
              <w:spacing w:after="0" w:line="240" w:lineRule="auto"/>
              <w:jc w:val="center"/>
              <w:rPr>
                <w:rFonts w:eastAsia="Times New Roman" w:cs="Arial"/>
                <w:sz w:val="20"/>
                <w:szCs w:val="20"/>
                <w:lang w:val="es-MX" w:eastAsia="es-MX"/>
              </w:rPr>
            </w:pPr>
            <w:r w:rsidRPr="00CD677A">
              <w:rPr>
                <w:sz w:val="20"/>
                <w:szCs w:val="20"/>
              </w:rPr>
              <w:t>3</w:t>
            </w:r>
          </w:p>
        </w:tc>
        <w:tc>
          <w:tcPr>
            <w:tcW w:w="1452" w:type="dxa"/>
            <w:tcBorders>
              <w:top w:val="nil"/>
              <w:left w:val="nil"/>
              <w:right w:val="nil"/>
            </w:tcBorders>
            <w:shd w:val="clear" w:color="auto" w:fill="auto"/>
            <w:noWrap/>
            <w:vAlign w:val="center"/>
          </w:tcPr>
          <w:p w14:paraId="5522028B" w14:textId="7877D87C" w:rsidR="00FD6E7B" w:rsidRPr="00CD677A" w:rsidRDefault="00FD6E7B" w:rsidP="00707D25">
            <w:pPr>
              <w:spacing w:after="0" w:line="240" w:lineRule="auto"/>
              <w:jc w:val="center"/>
              <w:rPr>
                <w:rFonts w:eastAsia="Times New Roman" w:cs="Arial"/>
                <w:sz w:val="20"/>
                <w:szCs w:val="20"/>
                <w:lang w:val="es-MX" w:eastAsia="es-MX"/>
              </w:rPr>
            </w:pPr>
            <w:r w:rsidRPr="00CD677A">
              <w:rPr>
                <w:sz w:val="20"/>
                <w:szCs w:val="20"/>
              </w:rPr>
              <w:t>1</w:t>
            </w:r>
          </w:p>
        </w:tc>
        <w:tc>
          <w:tcPr>
            <w:tcW w:w="2290" w:type="dxa"/>
            <w:tcBorders>
              <w:top w:val="nil"/>
              <w:left w:val="nil"/>
              <w:right w:val="single" w:sz="4" w:space="0" w:color="auto"/>
            </w:tcBorders>
            <w:shd w:val="clear" w:color="auto" w:fill="auto"/>
            <w:noWrap/>
            <w:vAlign w:val="center"/>
          </w:tcPr>
          <w:p w14:paraId="14C8723B" w14:textId="28B8FBF1" w:rsidR="00FD6E7B" w:rsidRPr="00CD677A" w:rsidRDefault="00FD6E7B" w:rsidP="00707D25">
            <w:pPr>
              <w:spacing w:after="0" w:line="240" w:lineRule="auto"/>
              <w:jc w:val="center"/>
              <w:rPr>
                <w:rFonts w:eastAsia="Times New Roman" w:cs="Arial"/>
                <w:sz w:val="20"/>
                <w:szCs w:val="20"/>
                <w:lang w:val="es-MX" w:eastAsia="es-MX"/>
              </w:rPr>
            </w:pPr>
            <w:r w:rsidRPr="00CD677A">
              <w:rPr>
                <w:sz w:val="20"/>
                <w:szCs w:val="20"/>
              </w:rPr>
              <w:t>0</w:t>
            </w:r>
          </w:p>
        </w:tc>
        <w:tc>
          <w:tcPr>
            <w:tcW w:w="146" w:type="dxa"/>
            <w:vAlign w:val="center"/>
          </w:tcPr>
          <w:p w14:paraId="68D2EBD7" w14:textId="77777777" w:rsidR="00FD6E7B" w:rsidRPr="00CD677A" w:rsidRDefault="00FD6E7B" w:rsidP="00FD6E7B">
            <w:pPr>
              <w:spacing w:after="0" w:line="240" w:lineRule="auto"/>
              <w:rPr>
                <w:rFonts w:eastAsia="Times New Roman" w:cs="Arial"/>
                <w:sz w:val="20"/>
                <w:szCs w:val="20"/>
                <w:lang w:val="es-MX" w:eastAsia="es-MX"/>
              </w:rPr>
            </w:pPr>
          </w:p>
        </w:tc>
      </w:tr>
      <w:tr w:rsidR="00CD677A" w:rsidRPr="00CD677A" w14:paraId="76636189" w14:textId="77777777" w:rsidTr="00707D25">
        <w:trPr>
          <w:trHeight w:val="276"/>
          <w:jc w:val="center"/>
        </w:trPr>
        <w:tc>
          <w:tcPr>
            <w:tcW w:w="4002" w:type="dxa"/>
            <w:gridSpan w:val="5"/>
            <w:tcBorders>
              <w:left w:val="single" w:sz="4" w:space="0" w:color="auto"/>
              <w:bottom w:val="single" w:sz="4" w:space="0" w:color="auto"/>
              <w:right w:val="nil"/>
            </w:tcBorders>
            <w:shd w:val="clear" w:color="auto" w:fill="auto"/>
            <w:noWrap/>
            <w:vAlign w:val="bottom"/>
          </w:tcPr>
          <w:p w14:paraId="5FBC6477" w14:textId="580985A2" w:rsidR="00FD6E7B" w:rsidRPr="00CD677A" w:rsidRDefault="00FD6E7B" w:rsidP="00FD6E7B">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 xml:space="preserve">   Número de CALLE con AML</w:t>
            </w:r>
          </w:p>
        </w:tc>
        <w:tc>
          <w:tcPr>
            <w:tcW w:w="2290" w:type="dxa"/>
            <w:tcBorders>
              <w:top w:val="nil"/>
              <w:left w:val="nil"/>
              <w:bottom w:val="single" w:sz="4" w:space="0" w:color="auto"/>
              <w:right w:val="nil"/>
            </w:tcBorders>
            <w:shd w:val="clear" w:color="auto" w:fill="auto"/>
            <w:noWrap/>
            <w:vAlign w:val="center"/>
          </w:tcPr>
          <w:p w14:paraId="59670936" w14:textId="5BA61FCB" w:rsidR="00FD6E7B" w:rsidRPr="00CD677A" w:rsidRDefault="00FD6E7B" w:rsidP="00707D25">
            <w:pPr>
              <w:spacing w:after="0" w:line="240" w:lineRule="auto"/>
              <w:jc w:val="center"/>
              <w:rPr>
                <w:rFonts w:eastAsia="Times New Roman" w:cs="Arial"/>
                <w:sz w:val="20"/>
                <w:szCs w:val="20"/>
                <w:lang w:val="es-MX" w:eastAsia="es-MX"/>
              </w:rPr>
            </w:pPr>
            <w:r w:rsidRPr="00CD677A">
              <w:rPr>
                <w:sz w:val="20"/>
                <w:szCs w:val="20"/>
              </w:rPr>
              <w:t>141</w:t>
            </w:r>
          </w:p>
        </w:tc>
        <w:tc>
          <w:tcPr>
            <w:tcW w:w="1433" w:type="dxa"/>
            <w:tcBorders>
              <w:top w:val="nil"/>
              <w:left w:val="nil"/>
              <w:bottom w:val="single" w:sz="4" w:space="0" w:color="auto"/>
              <w:right w:val="nil"/>
            </w:tcBorders>
            <w:shd w:val="clear" w:color="auto" w:fill="auto"/>
            <w:noWrap/>
            <w:vAlign w:val="center"/>
          </w:tcPr>
          <w:p w14:paraId="60D9509B" w14:textId="0F1EA762" w:rsidR="00FD6E7B" w:rsidRPr="00CD677A" w:rsidRDefault="00FD6E7B" w:rsidP="00707D25">
            <w:pPr>
              <w:spacing w:after="0" w:line="240" w:lineRule="auto"/>
              <w:jc w:val="center"/>
              <w:rPr>
                <w:rFonts w:eastAsia="Times New Roman" w:cs="Arial"/>
                <w:sz w:val="20"/>
                <w:szCs w:val="20"/>
                <w:lang w:val="es-MX" w:eastAsia="es-MX"/>
              </w:rPr>
            </w:pPr>
            <w:r w:rsidRPr="00CD677A">
              <w:rPr>
                <w:sz w:val="20"/>
                <w:szCs w:val="20"/>
              </w:rPr>
              <w:t>179</w:t>
            </w:r>
          </w:p>
        </w:tc>
        <w:tc>
          <w:tcPr>
            <w:tcW w:w="1342" w:type="dxa"/>
            <w:tcBorders>
              <w:top w:val="nil"/>
              <w:left w:val="nil"/>
              <w:bottom w:val="single" w:sz="4" w:space="0" w:color="auto"/>
              <w:right w:val="nil"/>
            </w:tcBorders>
            <w:shd w:val="clear" w:color="auto" w:fill="auto"/>
            <w:noWrap/>
            <w:vAlign w:val="center"/>
          </w:tcPr>
          <w:p w14:paraId="0BF62B0B" w14:textId="26081F03" w:rsidR="00FD6E7B" w:rsidRPr="00CD677A" w:rsidRDefault="00FD6E7B" w:rsidP="00707D25">
            <w:pPr>
              <w:spacing w:after="0" w:line="240" w:lineRule="auto"/>
              <w:jc w:val="center"/>
              <w:rPr>
                <w:rFonts w:eastAsia="Times New Roman" w:cs="Arial"/>
                <w:sz w:val="20"/>
                <w:szCs w:val="20"/>
                <w:lang w:val="es-MX" w:eastAsia="es-MX"/>
              </w:rPr>
            </w:pPr>
            <w:r w:rsidRPr="00CD677A">
              <w:rPr>
                <w:sz w:val="20"/>
                <w:szCs w:val="20"/>
              </w:rPr>
              <w:t>191</w:t>
            </w:r>
          </w:p>
        </w:tc>
        <w:tc>
          <w:tcPr>
            <w:tcW w:w="1452" w:type="dxa"/>
            <w:tcBorders>
              <w:top w:val="nil"/>
              <w:left w:val="nil"/>
              <w:bottom w:val="single" w:sz="4" w:space="0" w:color="auto"/>
              <w:right w:val="nil"/>
            </w:tcBorders>
            <w:shd w:val="clear" w:color="auto" w:fill="auto"/>
            <w:noWrap/>
            <w:vAlign w:val="center"/>
          </w:tcPr>
          <w:p w14:paraId="7DDE0B93" w14:textId="209A89B6" w:rsidR="00FD6E7B" w:rsidRPr="00CD677A" w:rsidRDefault="00FD6E7B" w:rsidP="00707D25">
            <w:pPr>
              <w:spacing w:after="0" w:line="240" w:lineRule="auto"/>
              <w:jc w:val="center"/>
              <w:rPr>
                <w:rFonts w:eastAsia="Times New Roman" w:cs="Arial"/>
                <w:sz w:val="20"/>
                <w:szCs w:val="20"/>
                <w:lang w:val="es-MX" w:eastAsia="es-MX"/>
              </w:rPr>
            </w:pPr>
            <w:r w:rsidRPr="00CD677A">
              <w:rPr>
                <w:sz w:val="20"/>
                <w:szCs w:val="20"/>
              </w:rPr>
              <w:t>193</w:t>
            </w:r>
          </w:p>
        </w:tc>
        <w:tc>
          <w:tcPr>
            <w:tcW w:w="2290" w:type="dxa"/>
            <w:tcBorders>
              <w:top w:val="nil"/>
              <w:left w:val="nil"/>
              <w:bottom w:val="single" w:sz="4" w:space="0" w:color="auto"/>
              <w:right w:val="single" w:sz="4" w:space="0" w:color="auto"/>
            </w:tcBorders>
            <w:shd w:val="clear" w:color="auto" w:fill="auto"/>
            <w:noWrap/>
            <w:vAlign w:val="center"/>
          </w:tcPr>
          <w:p w14:paraId="4A6F0AA7" w14:textId="63A1D9DD" w:rsidR="00FD6E7B" w:rsidRPr="00CD677A" w:rsidRDefault="00FD6E7B" w:rsidP="00707D25">
            <w:pPr>
              <w:spacing w:after="0" w:line="240" w:lineRule="auto"/>
              <w:jc w:val="center"/>
              <w:rPr>
                <w:rFonts w:eastAsia="Times New Roman" w:cs="Arial"/>
                <w:sz w:val="20"/>
                <w:szCs w:val="20"/>
                <w:lang w:val="es-MX" w:eastAsia="es-MX"/>
              </w:rPr>
            </w:pPr>
            <w:r w:rsidRPr="00CD677A">
              <w:rPr>
                <w:sz w:val="20"/>
                <w:szCs w:val="20"/>
              </w:rPr>
              <w:t>194</w:t>
            </w:r>
          </w:p>
        </w:tc>
        <w:tc>
          <w:tcPr>
            <w:tcW w:w="146" w:type="dxa"/>
            <w:vAlign w:val="center"/>
          </w:tcPr>
          <w:p w14:paraId="20F87313" w14:textId="77777777" w:rsidR="00FD6E7B" w:rsidRPr="00CD677A" w:rsidRDefault="00FD6E7B" w:rsidP="00FD6E7B">
            <w:pPr>
              <w:spacing w:after="0" w:line="240" w:lineRule="auto"/>
              <w:rPr>
                <w:rFonts w:eastAsia="Times New Roman" w:cs="Arial"/>
                <w:sz w:val="20"/>
                <w:szCs w:val="20"/>
                <w:lang w:val="es-MX" w:eastAsia="es-MX"/>
              </w:rPr>
            </w:pPr>
          </w:p>
        </w:tc>
      </w:tr>
      <w:tr w:rsidR="00CD677A" w:rsidRPr="00CD677A" w14:paraId="11DB9846" w14:textId="77777777" w:rsidTr="00707D25">
        <w:trPr>
          <w:trHeight w:val="276"/>
          <w:jc w:val="center"/>
        </w:trPr>
        <w:tc>
          <w:tcPr>
            <w:tcW w:w="4002" w:type="dxa"/>
            <w:gridSpan w:val="5"/>
            <w:tcBorders>
              <w:top w:val="single" w:sz="4" w:space="0" w:color="auto"/>
              <w:left w:val="single" w:sz="4" w:space="0" w:color="auto"/>
              <w:bottom w:val="nil"/>
              <w:right w:val="nil"/>
            </w:tcBorders>
            <w:shd w:val="clear" w:color="auto" w:fill="auto"/>
            <w:noWrap/>
            <w:vAlign w:val="bottom"/>
            <w:hideMark/>
          </w:tcPr>
          <w:p w14:paraId="3E989E57" w14:textId="77777777" w:rsidR="00E56E8D" w:rsidRPr="00CD677A" w:rsidRDefault="00E56E8D" w:rsidP="00E56E8D">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Tiempo promedio de despacho por llamada sin AML (minutos)</w:t>
            </w:r>
          </w:p>
        </w:tc>
        <w:tc>
          <w:tcPr>
            <w:tcW w:w="2290" w:type="dxa"/>
            <w:tcBorders>
              <w:top w:val="single" w:sz="4" w:space="0" w:color="auto"/>
              <w:left w:val="nil"/>
              <w:bottom w:val="nil"/>
              <w:right w:val="nil"/>
            </w:tcBorders>
            <w:shd w:val="clear" w:color="auto" w:fill="auto"/>
            <w:noWrap/>
            <w:vAlign w:val="center"/>
            <w:hideMark/>
          </w:tcPr>
          <w:p w14:paraId="7FFF3822"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3.85</w:t>
            </w:r>
          </w:p>
        </w:tc>
        <w:tc>
          <w:tcPr>
            <w:tcW w:w="1433" w:type="dxa"/>
            <w:tcBorders>
              <w:top w:val="single" w:sz="4" w:space="0" w:color="auto"/>
              <w:left w:val="nil"/>
              <w:bottom w:val="nil"/>
              <w:right w:val="nil"/>
            </w:tcBorders>
            <w:shd w:val="clear" w:color="auto" w:fill="auto"/>
            <w:noWrap/>
            <w:vAlign w:val="center"/>
            <w:hideMark/>
          </w:tcPr>
          <w:p w14:paraId="7D1969F5"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3.85</w:t>
            </w:r>
          </w:p>
        </w:tc>
        <w:tc>
          <w:tcPr>
            <w:tcW w:w="1342" w:type="dxa"/>
            <w:tcBorders>
              <w:top w:val="single" w:sz="4" w:space="0" w:color="auto"/>
              <w:left w:val="nil"/>
              <w:bottom w:val="nil"/>
              <w:right w:val="nil"/>
            </w:tcBorders>
            <w:shd w:val="clear" w:color="auto" w:fill="auto"/>
            <w:noWrap/>
            <w:vAlign w:val="center"/>
            <w:hideMark/>
          </w:tcPr>
          <w:p w14:paraId="5302D4B6"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3.84</w:t>
            </w:r>
          </w:p>
        </w:tc>
        <w:tc>
          <w:tcPr>
            <w:tcW w:w="1452" w:type="dxa"/>
            <w:tcBorders>
              <w:top w:val="single" w:sz="4" w:space="0" w:color="auto"/>
              <w:left w:val="nil"/>
              <w:bottom w:val="nil"/>
              <w:right w:val="nil"/>
            </w:tcBorders>
            <w:shd w:val="clear" w:color="auto" w:fill="auto"/>
            <w:noWrap/>
            <w:vAlign w:val="center"/>
            <w:hideMark/>
          </w:tcPr>
          <w:p w14:paraId="2EA73BEF"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3.84</w:t>
            </w:r>
          </w:p>
        </w:tc>
        <w:tc>
          <w:tcPr>
            <w:tcW w:w="2290" w:type="dxa"/>
            <w:tcBorders>
              <w:top w:val="single" w:sz="4" w:space="0" w:color="auto"/>
              <w:left w:val="nil"/>
              <w:bottom w:val="nil"/>
              <w:right w:val="single" w:sz="4" w:space="0" w:color="auto"/>
            </w:tcBorders>
            <w:shd w:val="clear" w:color="auto" w:fill="auto"/>
            <w:noWrap/>
            <w:vAlign w:val="center"/>
            <w:hideMark/>
          </w:tcPr>
          <w:p w14:paraId="60B3164A"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3.84</w:t>
            </w:r>
          </w:p>
        </w:tc>
        <w:tc>
          <w:tcPr>
            <w:tcW w:w="146" w:type="dxa"/>
            <w:vAlign w:val="center"/>
            <w:hideMark/>
          </w:tcPr>
          <w:p w14:paraId="516B0640" w14:textId="77777777" w:rsidR="00E56E8D" w:rsidRPr="00CD677A" w:rsidRDefault="00E56E8D" w:rsidP="00E56E8D">
            <w:pPr>
              <w:spacing w:after="0" w:line="240" w:lineRule="auto"/>
              <w:rPr>
                <w:rFonts w:eastAsia="Times New Roman" w:cs="Arial"/>
                <w:sz w:val="20"/>
                <w:szCs w:val="20"/>
                <w:lang w:val="es-MX" w:eastAsia="es-MX"/>
              </w:rPr>
            </w:pPr>
          </w:p>
        </w:tc>
      </w:tr>
      <w:tr w:rsidR="00CD677A" w:rsidRPr="00CD677A" w14:paraId="6D024186" w14:textId="77777777" w:rsidTr="00707D25">
        <w:trPr>
          <w:trHeight w:val="276"/>
          <w:jc w:val="center"/>
        </w:trPr>
        <w:tc>
          <w:tcPr>
            <w:tcW w:w="4002" w:type="dxa"/>
            <w:gridSpan w:val="5"/>
            <w:tcBorders>
              <w:top w:val="nil"/>
              <w:left w:val="single" w:sz="4" w:space="0" w:color="auto"/>
              <w:bottom w:val="nil"/>
              <w:right w:val="nil"/>
            </w:tcBorders>
            <w:shd w:val="clear" w:color="auto" w:fill="auto"/>
            <w:noWrap/>
            <w:vAlign w:val="bottom"/>
            <w:hideMark/>
          </w:tcPr>
          <w:p w14:paraId="306D72CC" w14:textId="77777777" w:rsidR="00E56E8D" w:rsidRPr="00CD677A" w:rsidRDefault="00E56E8D" w:rsidP="00E56E8D">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Tráfico de llamadas sin AML (minutos)</w:t>
            </w:r>
          </w:p>
        </w:tc>
        <w:tc>
          <w:tcPr>
            <w:tcW w:w="2290" w:type="dxa"/>
            <w:tcBorders>
              <w:top w:val="nil"/>
              <w:left w:val="nil"/>
              <w:bottom w:val="nil"/>
              <w:right w:val="nil"/>
            </w:tcBorders>
            <w:shd w:val="clear" w:color="auto" w:fill="auto"/>
            <w:noWrap/>
            <w:vAlign w:val="center"/>
            <w:hideMark/>
          </w:tcPr>
          <w:p w14:paraId="71D9CCE1"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48,953,059</w:t>
            </w:r>
          </w:p>
        </w:tc>
        <w:tc>
          <w:tcPr>
            <w:tcW w:w="1433" w:type="dxa"/>
            <w:tcBorders>
              <w:top w:val="nil"/>
              <w:left w:val="nil"/>
              <w:bottom w:val="nil"/>
              <w:right w:val="nil"/>
            </w:tcBorders>
            <w:shd w:val="clear" w:color="auto" w:fill="auto"/>
            <w:noWrap/>
            <w:vAlign w:val="center"/>
            <w:hideMark/>
          </w:tcPr>
          <w:p w14:paraId="4B95CC99"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12,230,300</w:t>
            </w:r>
          </w:p>
        </w:tc>
        <w:tc>
          <w:tcPr>
            <w:tcW w:w="1342" w:type="dxa"/>
            <w:tcBorders>
              <w:top w:val="nil"/>
              <w:left w:val="nil"/>
              <w:bottom w:val="nil"/>
              <w:right w:val="nil"/>
            </w:tcBorders>
            <w:shd w:val="clear" w:color="auto" w:fill="auto"/>
            <w:noWrap/>
            <w:vAlign w:val="center"/>
            <w:hideMark/>
          </w:tcPr>
          <w:p w14:paraId="4CD6E2F9"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2,580,427</w:t>
            </w:r>
          </w:p>
        </w:tc>
        <w:tc>
          <w:tcPr>
            <w:tcW w:w="1452" w:type="dxa"/>
            <w:tcBorders>
              <w:top w:val="nil"/>
              <w:left w:val="nil"/>
              <w:bottom w:val="nil"/>
              <w:right w:val="nil"/>
            </w:tcBorders>
            <w:shd w:val="clear" w:color="auto" w:fill="auto"/>
            <w:noWrap/>
            <w:vAlign w:val="center"/>
            <w:hideMark/>
          </w:tcPr>
          <w:p w14:paraId="6ACE38AE"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522,584</w:t>
            </w:r>
          </w:p>
        </w:tc>
        <w:tc>
          <w:tcPr>
            <w:tcW w:w="2290" w:type="dxa"/>
            <w:tcBorders>
              <w:top w:val="nil"/>
              <w:left w:val="nil"/>
              <w:bottom w:val="nil"/>
              <w:right w:val="single" w:sz="4" w:space="0" w:color="auto"/>
            </w:tcBorders>
            <w:shd w:val="clear" w:color="auto" w:fill="auto"/>
            <w:noWrap/>
            <w:vAlign w:val="center"/>
            <w:hideMark/>
          </w:tcPr>
          <w:p w14:paraId="04615D55"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105,769</w:t>
            </w:r>
          </w:p>
        </w:tc>
        <w:tc>
          <w:tcPr>
            <w:tcW w:w="146" w:type="dxa"/>
            <w:vAlign w:val="center"/>
            <w:hideMark/>
          </w:tcPr>
          <w:p w14:paraId="26462B92" w14:textId="77777777" w:rsidR="00E56E8D" w:rsidRPr="00CD677A" w:rsidRDefault="00E56E8D" w:rsidP="00E56E8D">
            <w:pPr>
              <w:spacing w:after="0" w:line="240" w:lineRule="auto"/>
              <w:rPr>
                <w:rFonts w:eastAsia="Times New Roman" w:cs="Arial"/>
                <w:sz w:val="20"/>
                <w:szCs w:val="20"/>
                <w:lang w:val="es-MX" w:eastAsia="es-MX"/>
              </w:rPr>
            </w:pPr>
          </w:p>
        </w:tc>
      </w:tr>
      <w:tr w:rsidR="00CD677A" w:rsidRPr="00CD677A" w14:paraId="03B926CB" w14:textId="77777777" w:rsidTr="00707D25">
        <w:trPr>
          <w:trHeight w:val="276"/>
          <w:jc w:val="center"/>
        </w:trPr>
        <w:tc>
          <w:tcPr>
            <w:tcW w:w="4002" w:type="dxa"/>
            <w:gridSpan w:val="5"/>
            <w:tcBorders>
              <w:top w:val="nil"/>
              <w:left w:val="single" w:sz="4" w:space="0" w:color="auto"/>
              <w:bottom w:val="nil"/>
              <w:right w:val="nil"/>
            </w:tcBorders>
            <w:shd w:val="clear" w:color="auto" w:fill="auto"/>
            <w:noWrap/>
            <w:vAlign w:val="bottom"/>
            <w:hideMark/>
          </w:tcPr>
          <w:p w14:paraId="0A98A872" w14:textId="77777777" w:rsidR="00E56E8D" w:rsidRPr="00CD677A" w:rsidRDefault="00E56E8D" w:rsidP="00E56E8D">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Tiempo promedio de despacho por llamada con AML (minutos)</w:t>
            </w:r>
          </w:p>
        </w:tc>
        <w:tc>
          <w:tcPr>
            <w:tcW w:w="2290" w:type="dxa"/>
            <w:tcBorders>
              <w:top w:val="nil"/>
              <w:left w:val="nil"/>
              <w:bottom w:val="nil"/>
              <w:right w:val="nil"/>
            </w:tcBorders>
            <w:shd w:val="clear" w:color="auto" w:fill="auto"/>
            <w:noWrap/>
            <w:vAlign w:val="center"/>
            <w:hideMark/>
          </w:tcPr>
          <w:p w14:paraId="1D82CD25"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3.32</w:t>
            </w:r>
          </w:p>
        </w:tc>
        <w:tc>
          <w:tcPr>
            <w:tcW w:w="1433" w:type="dxa"/>
            <w:tcBorders>
              <w:top w:val="nil"/>
              <w:left w:val="nil"/>
              <w:bottom w:val="nil"/>
              <w:right w:val="nil"/>
            </w:tcBorders>
            <w:shd w:val="clear" w:color="auto" w:fill="auto"/>
            <w:noWrap/>
            <w:vAlign w:val="center"/>
            <w:hideMark/>
          </w:tcPr>
          <w:p w14:paraId="3E04D2F7"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3.32</w:t>
            </w:r>
          </w:p>
        </w:tc>
        <w:tc>
          <w:tcPr>
            <w:tcW w:w="1342" w:type="dxa"/>
            <w:tcBorders>
              <w:top w:val="nil"/>
              <w:left w:val="nil"/>
              <w:bottom w:val="nil"/>
              <w:right w:val="nil"/>
            </w:tcBorders>
            <w:shd w:val="clear" w:color="auto" w:fill="auto"/>
            <w:noWrap/>
            <w:vAlign w:val="center"/>
            <w:hideMark/>
          </w:tcPr>
          <w:p w14:paraId="5A1E355B"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3.31</w:t>
            </w:r>
          </w:p>
        </w:tc>
        <w:tc>
          <w:tcPr>
            <w:tcW w:w="1452" w:type="dxa"/>
            <w:tcBorders>
              <w:top w:val="nil"/>
              <w:left w:val="nil"/>
              <w:bottom w:val="nil"/>
              <w:right w:val="nil"/>
            </w:tcBorders>
            <w:shd w:val="clear" w:color="auto" w:fill="auto"/>
            <w:noWrap/>
            <w:vAlign w:val="center"/>
            <w:hideMark/>
          </w:tcPr>
          <w:p w14:paraId="53F1C5EA"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3.31</w:t>
            </w:r>
          </w:p>
        </w:tc>
        <w:tc>
          <w:tcPr>
            <w:tcW w:w="2290" w:type="dxa"/>
            <w:tcBorders>
              <w:top w:val="nil"/>
              <w:left w:val="nil"/>
              <w:bottom w:val="nil"/>
              <w:right w:val="single" w:sz="4" w:space="0" w:color="auto"/>
            </w:tcBorders>
            <w:shd w:val="clear" w:color="auto" w:fill="auto"/>
            <w:noWrap/>
            <w:vAlign w:val="center"/>
            <w:hideMark/>
          </w:tcPr>
          <w:p w14:paraId="7D428463"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3.31</w:t>
            </w:r>
          </w:p>
        </w:tc>
        <w:tc>
          <w:tcPr>
            <w:tcW w:w="146" w:type="dxa"/>
            <w:vAlign w:val="center"/>
            <w:hideMark/>
          </w:tcPr>
          <w:p w14:paraId="7BDDB6C2" w14:textId="77777777" w:rsidR="00E56E8D" w:rsidRPr="00CD677A" w:rsidRDefault="00E56E8D" w:rsidP="00E56E8D">
            <w:pPr>
              <w:spacing w:after="0" w:line="240" w:lineRule="auto"/>
              <w:rPr>
                <w:rFonts w:eastAsia="Times New Roman" w:cs="Arial"/>
                <w:sz w:val="20"/>
                <w:szCs w:val="20"/>
                <w:lang w:val="es-MX" w:eastAsia="es-MX"/>
              </w:rPr>
            </w:pPr>
          </w:p>
        </w:tc>
      </w:tr>
      <w:tr w:rsidR="00CD677A" w:rsidRPr="00CD677A" w14:paraId="547B5F93" w14:textId="77777777" w:rsidTr="00707D25">
        <w:trPr>
          <w:trHeight w:val="276"/>
          <w:jc w:val="center"/>
        </w:trPr>
        <w:tc>
          <w:tcPr>
            <w:tcW w:w="4002" w:type="dxa"/>
            <w:gridSpan w:val="5"/>
            <w:tcBorders>
              <w:top w:val="nil"/>
              <w:left w:val="single" w:sz="4" w:space="0" w:color="auto"/>
              <w:bottom w:val="single" w:sz="4" w:space="0" w:color="auto"/>
              <w:right w:val="nil"/>
            </w:tcBorders>
            <w:shd w:val="clear" w:color="auto" w:fill="auto"/>
            <w:noWrap/>
            <w:vAlign w:val="bottom"/>
            <w:hideMark/>
          </w:tcPr>
          <w:p w14:paraId="7111E607" w14:textId="77777777" w:rsidR="00E56E8D" w:rsidRPr="00CD677A" w:rsidRDefault="00E56E8D" w:rsidP="00E56E8D">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Tráfico de llamadas con AML (minutos)</w:t>
            </w:r>
          </w:p>
        </w:tc>
        <w:tc>
          <w:tcPr>
            <w:tcW w:w="2290" w:type="dxa"/>
            <w:tcBorders>
              <w:top w:val="nil"/>
              <w:left w:val="nil"/>
              <w:bottom w:val="single" w:sz="4" w:space="0" w:color="auto"/>
              <w:right w:val="nil"/>
            </w:tcBorders>
            <w:shd w:val="clear" w:color="auto" w:fill="auto"/>
            <w:noWrap/>
            <w:vAlign w:val="center"/>
            <w:hideMark/>
          </w:tcPr>
          <w:p w14:paraId="56B281CB"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112,370,626</w:t>
            </w:r>
          </w:p>
        </w:tc>
        <w:tc>
          <w:tcPr>
            <w:tcW w:w="1433" w:type="dxa"/>
            <w:tcBorders>
              <w:top w:val="nil"/>
              <w:left w:val="nil"/>
              <w:bottom w:val="single" w:sz="4" w:space="0" w:color="auto"/>
              <w:right w:val="nil"/>
            </w:tcBorders>
            <w:shd w:val="clear" w:color="auto" w:fill="auto"/>
            <w:noWrap/>
            <w:vAlign w:val="center"/>
            <w:hideMark/>
          </w:tcPr>
          <w:p w14:paraId="192A2E47"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127,911,610</w:t>
            </w:r>
          </w:p>
        </w:tc>
        <w:tc>
          <w:tcPr>
            <w:tcW w:w="1342" w:type="dxa"/>
            <w:tcBorders>
              <w:top w:val="nil"/>
              <w:left w:val="nil"/>
              <w:bottom w:val="single" w:sz="4" w:space="0" w:color="auto"/>
              <w:right w:val="nil"/>
            </w:tcBorders>
            <w:shd w:val="clear" w:color="auto" w:fill="auto"/>
            <w:noWrap/>
            <w:vAlign w:val="center"/>
            <w:hideMark/>
          </w:tcPr>
          <w:p w14:paraId="023E11FE"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122,960,402</w:t>
            </w:r>
          </w:p>
        </w:tc>
        <w:tc>
          <w:tcPr>
            <w:tcW w:w="1452" w:type="dxa"/>
            <w:tcBorders>
              <w:top w:val="nil"/>
              <w:left w:val="nil"/>
              <w:bottom w:val="single" w:sz="4" w:space="0" w:color="auto"/>
              <w:right w:val="nil"/>
            </w:tcBorders>
            <w:shd w:val="clear" w:color="auto" w:fill="auto"/>
            <w:noWrap/>
            <w:vAlign w:val="center"/>
            <w:hideMark/>
          </w:tcPr>
          <w:p w14:paraId="2244F998"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113,457,113</w:t>
            </w:r>
          </w:p>
        </w:tc>
        <w:tc>
          <w:tcPr>
            <w:tcW w:w="2290" w:type="dxa"/>
            <w:tcBorders>
              <w:top w:val="nil"/>
              <w:left w:val="nil"/>
              <w:bottom w:val="single" w:sz="4" w:space="0" w:color="auto"/>
              <w:right w:val="single" w:sz="4" w:space="0" w:color="auto"/>
            </w:tcBorders>
            <w:shd w:val="clear" w:color="auto" w:fill="auto"/>
            <w:noWrap/>
            <w:vAlign w:val="center"/>
            <w:hideMark/>
          </w:tcPr>
          <w:p w14:paraId="4B27F82A"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104,625,724</w:t>
            </w:r>
          </w:p>
        </w:tc>
        <w:tc>
          <w:tcPr>
            <w:tcW w:w="146" w:type="dxa"/>
            <w:vAlign w:val="center"/>
            <w:hideMark/>
          </w:tcPr>
          <w:p w14:paraId="576839B9" w14:textId="77777777" w:rsidR="00E56E8D" w:rsidRPr="00CD677A" w:rsidRDefault="00E56E8D" w:rsidP="00E56E8D">
            <w:pPr>
              <w:spacing w:after="0" w:line="240" w:lineRule="auto"/>
              <w:rPr>
                <w:rFonts w:eastAsia="Times New Roman" w:cs="Arial"/>
                <w:sz w:val="20"/>
                <w:szCs w:val="20"/>
                <w:lang w:val="es-MX" w:eastAsia="es-MX"/>
              </w:rPr>
            </w:pPr>
          </w:p>
        </w:tc>
      </w:tr>
      <w:tr w:rsidR="00CD677A" w:rsidRPr="00CD677A" w14:paraId="604C72E1" w14:textId="77777777" w:rsidTr="00707D25">
        <w:trPr>
          <w:trHeight w:val="276"/>
          <w:jc w:val="center"/>
        </w:trPr>
        <w:tc>
          <w:tcPr>
            <w:tcW w:w="4002" w:type="dxa"/>
            <w:gridSpan w:val="5"/>
            <w:tcBorders>
              <w:top w:val="single" w:sz="4" w:space="0" w:color="auto"/>
              <w:left w:val="single" w:sz="4" w:space="0" w:color="auto"/>
              <w:bottom w:val="single" w:sz="4" w:space="0" w:color="auto"/>
              <w:right w:val="nil"/>
            </w:tcBorders>
            <w:shd w:val="clear" w:color="000000" w:fill="EDEDED"/>
            <w:noWrap/>
            <w:vAlign w:val="bottom"/>
            <w:hideMark/>
          </w:tcPr>
          <w:p w14:paraId="1C0E5D6D" w14:textId="77777777" w:rsidR="00E56E8D" w:rsidRPr="00CD677A" w:rsidRDefault="00E56E8D" w:rsidP="00E56E8D">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Tráfico de llamadas potencialmente geolocalizables con AML</w:t>
            </w:r>
          </w:p>
        </w:tc>
        <w:tc>
          <w:tcPr>
            <w:tcW w:w="2290" w:type="dxa"/>
            <w:tcBorders>
              <w:top w:val="nil"/>
              <w:left w:val="nil"/>
              <w:bottom w:val="single" w:sz="4" w:space="0" w:color="auto"/>
              <w:right w:val="nil"/>
            </w:tcBorders>
            <w:shd w:val="clear" w:color="000000" w:fill="EDEDED"/>
            <w:noWrap/>
            <w:vAlign w:val="center"/>
            <w:hideMark/>
          </w:tcPr>
          <w:p w14:paraId="6E22DBF6" w14:textId="77777777" w:rsidR="00E56E8D" w:rsidRPr="00CD677A" w:rsidRDefault="00E56E8D" w:rsidP="00707D25">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161,323,685</w:t>
            </w:r>
          </w:p>
        </w:tc>
        <w:tc>
          <w:tcPr>
            <w:tcW w:w="1433" w:type="dxa"/>
            <w:tcBorders>
              <w:top w:val="nil"/>
              <w:left w:val="nil"/>
              <w:bottom w:val="single" w:sz="4" w:space="0" w:color="auto"/>
              <w:right w:val="nil"/>
            </w:tcBorders>
            <w:shd w:val="clear" w:color="000000" w:fill="EDEDED"/>
            <w:noWrap/>
            <w:vAlign w:val="center"/>
            <w:hideMark/>
          </w:tcPr>
          <w:p w14:paraId="4A5D6381" w14:textId="77777777" w:rsidR="00E56E8D" w:rsidRPr="00CD677A" w:rsidRDefault="00E56E8D" w:rsidP="00707D25">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140,141,910</w:t>
            </w:r>
          </w:p>
        </w:tc>
        <w:tc>
          <w:tcPr>
            <w:tcW w:w="1342" w:type="dxa"/>
            <w:tcBorders>
              <w:top w:val="nil"/>
              <w:left w:val="nil"/>
              <w:bottom w:val="single" w:sz="4" w:space="0" w:color="auto"/>
              <w:right w:val="nil"/>
            </w:tcBorders>
            <w:shd w:val="clear" w:color="000000" w:fill="EDEDED"/>
            <w:noWrap/>
            <w:vAlign w:val="center"/>
            <w:hideMark/>
          </w:tcPr>
          <w:p w14:paraId="7BBF1E82" w14:textId="77777777" w:rsidR="00E56E8D" w:rsidRPr="00CD677A" w:rsidRDefault="00E56E8D" w:rsidP="00707D25">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125,540,829</w:t>
            </w:r>
          </w:p>
        </w:tc>
        <w:tc>
          <w:tcPr>
            <w:tcW w:w="1452" w:type="dxa"/>
            <w:tcBorders>
              <w:top w:val="nil"/>
              <w:left w:val="nil"/>
              <w:bottom w:val="single" w:sz="4" w:space="0" w:color="auto"/>
              <w:right w:val="nil"/>
            </w:tcBorders>
            <w:shd w:val="clear" w:color="000000" w:fill="EDEDED"/>
            <w:noWrap/>
            <w:vAlign w:val="center"/>
            <w:hideMark/>
          </w:tcPr>
          <w:p w14:paraId="6E02487A" w14:textId="77777777" w:rsidR="00E56E8D" w:rsidRPr="00CD677A" w:rsidRDefault="00E56E8D" w:rsidP="00707D25">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113,979,697</w:t>
            </w:r>
          </w:p>
        </w:tc>
        <w:tc>
          <w:tcPr>
            <w:tcW w:w="2290" w:type="dxa"/>
            <w:tcBorders>
              <w:top w:val="nil"/>
              <w:left w:val="nil"/>
              <w:bottom w:val="single" w:sz="4" w:space="0" w:color="auto"/>
              <w:right w:val="single" w:sz="4" w:space="0" w:color="auto"/>
            </w:tcBorders>
            <w:shd w:val="clear" w:color="000000" w:fill="EDEDED"/>
            <w:noWrap/>
            <w:vAlign w:val="center"/>
            <w:hideMark/>
          </w:tcPr>
          <w:p w14:paraId="68A355D9" w14:textId="77777777" w:rsidR="00E56E8D" w:rsidRPr="00CD677A" w:rsidRDefault="00E56E8D" w:rsidP="00707D25">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104,731,493</w:t>
            </w:r>
          </w:p>
        </w:tc>
        <w:tc>
          <w:tcPr>
            <w:tcW w:w="146" w:type="dxa"/>
            <w:vAlign w:val="center"/>
            <w:hideMark/>
          </w:tcPr>
          <w:p w14:paraId="5D214477" w14:textId="77777777" w:rsidR="00E56E8D" w:rsidRPr="00CD677A" w:rsidRDefault="00E56E8D" w:rsidP="00E56E8D">
            <w:pPr>
              <w:spacing w:after="0" w:line="240" w:lineRule="auto"/>
              <w:rPr>
                <w:rFonts w:eastAsia="Times New Roman" w:cs="Arial"/>
                <w:sz w:val="20"/>
                <w:szCs w:val="20"/>
                <w:lang w:val="es-MX" w:eastAsia="es-MX"/>
              </w:rPr>
            </w:pPr>
          </w:p>
        </w:tc>
      </w:tr>
      <w:tr w:rsidR="00CD677A" w:rsidRPr="00CD677A" w14:paraId="2C208175" w14:textId="77777777" w:rsidTr="00707D25">
        <w:trPr>
          <w:trHeight w:val="276"/>
          <w:jc w:val="center"/>
        </w:trPr>
        <w:tc>
          <w:tcPr>
            <w:tcW w:w="4002" w:type="dxa"/>
            <w:gridSpan w:val="5"/>
            <w:tcBorders>
              <w:top w:val="single" w:sz="4" w:space="0" w:color="auto"/>
              <w:left w:val="single" w:sz="4" w:space="0" w:color="auto"/>
              <w:bottom w:val="nil"/>
              <w:right w:val="nil"/>
            </w:tcBorders>
            <w:shd w:val="clear" w:color="auto" w:fill="auto"/>
            <w:noWrap/>
            <w:vAlign w:val="bottom"/>
            <w:hideMark/>
          </w:tcPr>
          <w:p w14:paraId="6FDFFFEC" w14:textId="77777777" w:rsidR="00E56E8D" w:rsidRPr="00CD677A" w:rsidRDefault="00E56E8D" w:rsidP="00E56E8D">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Tiempo promedio de despacho por llamada (minutos)</w:t>
            </w:r>
          </w:p>
        </w:tc>
        <w:tc>
          <w:tcPr>
            <w:tcW w:w="2290" w:type="dxa"/>
            <w:tcBorders>
              <w:top w:val="nil"/>
              <w:left w:val="nil"/>
              <w:bottom w:val="nil"/>
              <w:right w:val="nil"/>
            </w:tcBorders>
            <w:shd w:val="clear" w:color="auto" w:fill="auto"/>
            <w:noWrap/>
            <w:vAlign w:val="center"/>
            <w:hideMark/>
          </w:tcPr>
          <w:p w14:paraId="7F69E6EF"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3.48</w:t>
            </w:r>
          </w:p>
        </w:tc>
        <w:tc>
          <w:tcPr>
            <w:tcW w:w="1433" w:type="dxa"/>
            <w:tcBorders>
              <w:top w:val="nil"/>
              <w:left w:val="nil"/>
              <w:bottom w:val="nil"/>
              <w:right w:val="nil"/>
            </w:tcBorders>
            <w:shd w:val="clear" w:color="auto" w:fill="auto"/>
            <w:noWrap/>
            <w:vAlign w:val="center"/>
            <w:hideMark/>
          </w:tcPr>
          <w:p w14:paraId="1CCD55BD"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3.36</w:t>
            </w:r>
          </w:p>
        </w:tc>
        <w:tc>
          <w:tcPr>
            <w:tcW w:w="1342" w:type="dxa"/>
            <w:tcBorders>
              <w:top w:val="nil"/>
              <w:left w:val="nil"/>
              <w:bottom w:val="nil"/>
              <w:right w:val="nil"/>
            </w:tcBorders>
            <w:shd w:val="clear" w:color="auto" w:fill="auto"/>
            <w:noWrap/>
            <w:vAlign w:val="center"/>
            <w:hideMark/>
          </w:tcPr>
          <w:p w14:paraId="0C5EF154"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3.33</w:t>
            </w:r>
          </w:p>
        </w:tc>
        <w:tc>
          <w:tcPr>
            <w:tcW w:w="1452" w:type="dxa"/>
            <w:tcBorders>
              <w:top w:val="nil"/>
              <w:left w:val="nil"/>
              <w:bottom w:val="nil"/>
              <w:right w:val="nil"/>
            </w:tcBorders>
            <w:shd w:val="clear" w:color="auto" w:fill="auto"/>
            <w:noWrap/>
            <w:vAlign w:val="center"/>
            <w:hideMark/>
          </w:tcPr>
          <w:p w14:paraId="315CE9CD"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3.31</w:t>
            </w:r>
          </w:p>
        </w:tc>
        <w:tc>
          <w:tcPr>
            <w:tcW w:w="2290" w:type="dxa"/>
            <w:tcBorders>
              <w:top w:val="nil"/>
              <w:left w:val="nil"/>
              <w:bottom w:val="nil"/>
              <w:right w:val="single" w:sz="4" w:space="0" w:color="auto"/>
            </w:tcBorders>
            <w:shd w:val="clear" w:color="auto" w:fill="auto"/>
            <w:noWrap/>
            <w:vAlign w:val="center"/>
            <w:hideMark/>
          </w:tcPr>
          <w:p w14:paraId="54821F7C"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3.31</w:t>
            </w:r>
          </w:p>
        </w:tc>
        <w:tc>
          <w:tcPr>
            <w:tcW w:w="146" w:type="dxa"/>
            <w:vAlign w:val="center"/>
            <w:hideMark/>
          </w:tcPr>
          <w:p w14:paraId="1EFEB2DD" w14:textId="77777777" w:rsidR="00E56E8D" w:rsidRPr="00CD677A" w:rsidRDefault="00E56E8D" w:rsidP="00E56E8D">
            <w:pPr>
              <w:spacing w:after="0" w:line="240" w:lineRule="auto"/>
              <w:rPr>
                <w:rFonts w:eastAsia="Times New Roman" w:cs="Arial"/>
                <w:sz w:val="20"/>
                <w:szCs w:val="20"/>
                <w:lang w:val="es-MX" w:eastAsia="es-MX"/>
              </w:rPr>
            </w:pPr>
          </w:p>
        </w:tc>
      </w:tr>
      <w:tr w:rsidR="00CD677A" w:rsidRPr="00CD677A" w14:paraId="3EAA9D9A" w14:textId="77777777" w:rsidTr="00707D25">
        <w:trPr>
          <w:trHeight w:val="276"/>
          <w:jc w:val="center"/>
        </w:trPr>
        <w:tc>
          <w:tcPr>
            <w:tcW w:w="4002" w:type="dxa"/>
            <w:gridSpan w:val="5"/>
            <w:tcBorders>
              <w:top w:val="nil"/>
              <w:left w:val="single" w:sz="4" w:space="0" w:color="auto"/>
              <w:bottom w:val="single" w:sz="4" w:space="0" w:color="auto"/>
              <w:right w:val="nil"/>
            </w:tcBorders>
            <w:shd w:val="clear" w:color="auto" w:fill="auto"/>
            <w:noWrap/>
            <w:vAlign w:val="bottom"/>
            <w:hideMark/>
          </w:tcPr>
          <w:p w14:paraId="76132FAE" w14:textId="77777777" w:rsidR="00E56E8D" w:rsidRPr="00CD677A" w:rsidRDefault="00E56E8D" w:rsidP="00E56E8D">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Reducción promedio en el tiempo de despacho por llamada</w:t>
            </w:r>
          </w:p>
        </w:tc>
        <w:tc>
          <w:tcPr>
            <w:tcW w:w="2290" w:type="dxa"/>
            <w:tcBorders>
              <w:top w:val="nil"/>
              <w:left w:val="nil"/>
              <w:bottom w:val="single" w:sz="4" w:space="0" w:color="auto"/>
              <w:right w:val="nil"/>
            </w:tcBorders>
            <w:shd w:val="clear" w:color="auto" w:fill="auto"/>
            <w:noWrap/>
            <w:vAlign w:val="center"/>
            <w:hideMark/>
          </w:tcPr>
          <w:p w14:paraId="59191FAB"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0.37</w:t>
            </w:r>
          </w:p>
        </w:tc>
        <w:tc>
          <w:tcPr>
            <w:tcW w:w="1433" w:type="dxa"/>
            <w:tcBorders>
              <w:top w:val="nil"/>
              <w:left w:val="nil"/>
              <w:bottom w:val="single" w:sz="4" w:space="0" w:color="auto"/>
              <w:right w:val="nil"/>
            </w:tcBorders>
            <w:shd w:val="clear" w:color="auto" w:fill="auto"/>
            <w:noWrap/>
            <w:vAlign w:val="center"/>
            <w:hideMark/>
          </w:tcPr>
          <w:p w14:paraId="33E0CDE5"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0.48</w:t>
            </w:r>
          </w:p>
        </w:tc>
        <w:tc>
          <w:tcPr>
            <w:tcW w:w="1342" w:type="dxa"/>
            <w:tcBorders>
              <w:top w:val="nil"/>
              <w:left w:val="nil"/>
              <w:bottom w:val="single" w:sz="4" w:space="0" w:color="auto"/>
              <w:right w:val="nil"/>
            </w:tcBorders>
            <w:shd w:val="clear" w:color="auto" w:fill="auto"/>
            <w:noWrap/>
            <w:vAlign w:val="center"/>
            <w:hideMark/>
          </w:tcPr>
          <w:p w14:paraId="52479DD0"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0.52</w:t>
            </w:r>
          </w:p>
        </w:tc>
        <w:tc>
          <w:tcPr>
            <w:tcW w:w="1452" w:type="dxa"/>
            <w:tcBorders>
              <w:top w:val="nil"/>
              <w:left w:val="nil"/>
              <w:bottom w:val="single" w:sz="4" w:space="0" w:color="auto"/>
              <w:right w:val="nil"/>
            </w:tcBorders>
            <w:shd w:val="clear" w:color="auto" w:fill="auto"/>
            <w:noWrap/>
            <w:vAlign w:val="center"/>
            <w:hideMark/>
          </w:tcPr>
          <w:p w14:paraId="207E0350"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0.53</w:t>
            </w:r>
          </w:p>
        </w:tc>
        <w:tc>
          <w:tcPr>
            <w:tcW w:w="2290" w:type="dxa"/>
            <w:tcBorders>
              <w:top w:val="nil"/>
              <w:left w:val="nil"/>
              <w:bottom w:val="single" w:sz="4" w:space="0" w:color="auto"/>
              <w:right w:val="single" w:sz="4" w:space="0" w:color="auto"/>
            </w:tcBorders>
            <w:shd w:val="clear" w:color="auto" w:fill="auto"/>
            <w:noWrap/>
            <w:vAlign w:val="center"/>
            <w:hideMark/>
          </w:tcPr>
          <w:p w14:paraId="1D51EA3C"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0.53</w:t>
            </w:r>
          </w:p>
        </w:tc>
        <w:tc>
          <w:tcPr>
            <w:tcW w:w="146" w:type="dxa"/>
            <w:vAlign w:val="center"/>
            <w:hideMark/>
          </w:tcPr>
          <w:p w14:paraId="6A93AEED" w14:textId="77777777" w:rsidR="00E56E8D" w:rsidRPr="00CD677A" w:rsidRDefault="00E56E8D" w:rsidP="00E56E8D">
            <w:pPr>
              <w:spacing w:after="0" w:line="240" w:lineRule="auto"/>
              <w:rPr>
                <w:rFonts w:eastAsia="Times New Roman" w:cs="Arial"/>
                <w:sz w:val="20"/>
                <w:szCs w:val="20"/>
                <w:lang w:val="es-MX" w:eastAsia="es-MX"/>
              </w:rPr>
            </w:pPr>
          </w:p>
        </w:tc>
      </w:tr>
      <w:tr w:rsidR="00CD677A" w:rsidRPr="00CD677A" w14:paraId="5ED06CEF" w14:textId="77777777" w:rsidTr="00BA6A25">
        <w:trPr>
          <w:trHeight w:val="276"/>
          <w:jc w:val="center"/>
        </w:trPr>
        <w:tc>
          <w:tcPr>
            <w:tcW w:w="802" w:type="dxa"/>
            <w:tcBorders>
              <w:top w:val="nil"/>
              <w:left w:val="nil"/>
              <w:bottom w:val="nil"/>
              <w:right w:val="nil"/>
            </w:tcBorders>
            <w:shd w:val="clear" w:color="auto" w:fill="auto"/>
            <w:noWrap/>
            <w:vAlign w:val="bottom"/>
            <w:hideMark/>
          </w:tcPr>
          <w:p w14:paraId="326CFF2D" w14:textId="77777777" w:rsidR="00E56E8D" w:rsidRPr="00CD677A" w:rsidRDefault="00E56E8D" w:rsidP="00E56E8D">
            <w:pPr>
              <w:spacing w:after="0" w:line="240" w:lineRule="auto"/>
              <w:jc w:val="center"/>
              <w:rPr>
                <w:rFonts w:eastAsia="Times New Roman" w:cs="Arial"/>
                <w:sz w:val="20"/>
                <w:szCs w:val="20"/>
                <w:lang w:val="es-MX" w:eastAsia="es-MX"/>
              </w:rPr>
            </w:pPr>
          </w:p>
        </w:tc>
        <w:tc>
          <w:tcPr>
            <w:tcW w:w="801" w:type="dxa"/>
            <w:tcBorders>
              <w:top w:val="nil"/>
              <w:left w:val="nil"/>
              <w:bottom w:val="nil"/>
              <w:right w:val="nil"/>
            </w:tcBorders>
            <w:shd w:val="clear" w:color="auto" w:fill="auto"/>
            <w:noWrap/>
            <w:vAlign w:val="bottom"/>
            <w:hideMark/>
          </w:tcPr>
          <w:p w14:paraId="1A864036" w14:textId="77777777" w:rsidR="00E56E8D" w:rsidRPr="00CD677A" w:rsidRDefault="00E56E8D" w:rsidP="00E56E8D">
            <w:pPr>
              <w:spacing w:after="0" w:line="240" w:lineRule="auto"/>
              <w:rPr>
                <w:rFonts w:eastAsia="Times New Roman" w:cs="Arial"/>
                <w:sz w:val="20"/>
                <w:szCs w:val="20"/>
                <w:lang w:val="es-MX" w:eastAsia="es-MX"/>
              </w:rPr>
            </w:pPr>
          </w:p>
        </w:tc>
        <w:tc>
          <w:tcPr>
            <w:tcW w:w="801" w:type="dxa"/>
            <w:tcBorders>
              <w:top w:val="nil"/>
              <w:left w:val="nil"/>
              <w:bottom w:val="nil"/>
              <w:right w:val="nil"/>
            </w:tcBorders>
            <w:shd w:val="clear" w:color="auto" w:fill="auto"/>
            <w:noWrap/>
            <w:vAlign w:val="bottom"/>
            <w:hideMark/>
          </w:tcPr>
          <w:p w14:paraId="2B5A0972" w14:textId="77777777" w:rsidR="00E56E8D" w:rsidRPr="00CD677A" w:rsidRDefault="00E56E8D" w:rsidP="00E56E8D">
            <w:pPr>
              <w:spacing w:after="0" w:line="240" w:lineRule="auto"/>
              <w:rPr>
                <w:rFonts w:eastAsia="Times New Roman" w:cs="Arial"/>
                <w:sz w:val="20"/>
                <w:szCs w:val="20"/>
                <w:lang w:val="es-MX" w:eastAsia="es-MX"/>
              </w:rPr>
            </w:pPr>
          </w:p>
        </w:tc>
        <w:tc>
          <w:tcPr>
            <w:tcW w:w="799" w:type="dxa"/>
            <w:tcBorders>
              <w:top w:val="nil"/>
              <w:left w:val="nil"/>
              <w:bottom w:val="nil"/>
              <w:right w:val="nil"/>
            </w:tcBorders>
            <w:shd w:val="clear" w:color="auto" w:fill="auto"/>
            <w:noWrap/>
            <w:vAlign w:val="bottom"/>
            <w:hideMark/>
          </w:tcPr>
          <w:p w14:paraId="38292C3D" w14:textId="77777777" w:rsidR="00E56E8D" w:rsidRPr="00CD677A" w:rsidRDefault="00E56E8D" w:rsidP="00E56E8D">
            <w:pPr>
              <w:spacing w:after="0" w:line="240" w:lineRule="auto"/>
              <w:rPr>
                <w:rFonts w:eastAsia="Times New Roman" w:cs="Arial"/>
                <w:sz w:val="20"/>
                <w:szCs w:val="20"/>
                <w:lang w:val="es-MX" w:eastAsia="es-MX"/>
              </w:rPr>
            </w:pPr>
          </w:p>
        </w:tc>
        <w:tc>
          <w:tcPr>
            <w:tcW w:w="799" w:type="dxa"/>
            <w:tcBorders>
              <w:top w:val="nil"/>
              <w:left w:val="nil"/>
              <w:bottom w:val="nil"/>
              <w:right w:val="nil"/>
            </w:tcBorders>
            <w:shd w:val="clear" w:color="auto" w:fill="auto"/>
            <w:noWrap/>
            <w:vAlign w:val="bottom"/>
            <w:hideMark/>
          </w:tcPr>
          <w:p w14:paraId="1E92E120" w14:textId="77777777" w:rsidR="00E56E8D" w:rsidRPr="00CD677A" w:rsidRDefault="00E56E8D" w:rsidP="00E56E8D">
            <w:pPr>
              <w:spacing w:after="0" w:line="240" w:lineRule="auto"/>
              <w:rPr>
                <w:rFonts w:eastAsia="Times New Roman" w:cs="Arial"/>
                <w:sz w:val="20"/>
                <w:szCs w:val="20"/>
                <w:lang w:val="es-MX" w:eastAsia="es-MX"/>
              </w:rPr>
            </w:pPr>
          </w:p>
        </w:tc>
        <w:tc>
          <w:tcPr>
            <w:tcW w:w="2290" w:type="dxa"/>
            <w:tcBorders>
              <w:top w:val="nil"/>
              <w:left w:val="nil"/>
              <w:bottom w:val="nil"/>
              <w:right w:val="nil"/>
            </w:tcBorders>
            <w:shd w:val="clear" w:color="auto" w:fill="auto"/>
            <w:noWrap/>
            <w:vAlign w:val="bottom"/>
            <w:hideMark/>
          </w:tcPr>
          <w:p w14:paraId="1A5776DB" w14:textId="77777777" w:rsidR="00E56E8D" w:rsidRPr="00CD677A" w:rsidRDefault="00E56E8D" w:rsidP="00E56E8D">
            <w:pPr>
              <w:spacing w:after="0" w:line="240" w:lineRule="auto"/>
              <w:rPr>
                <w:rFonts w:eastAsia="Times New Roman" w:cs="Arial"/>
                <w:sz w:val="20"/>
                <w:szCs w:val="20"/>
                <w:lang w:val="es-MX" w:eastAsia="es-MX"/>
              </w:rPr>
            </w:pPr>
          </w:p>
          <w:p w14:paraId="225F9823" w14:textId="77777777" w:rsidR="00757455" w:rsidRPr="00CD677A" w:rsidRDefault="00757455" w:rsidP="00E56E8D">
            <w:pPr>
              <w:spacing w:after="0" w:line="240" w:lineRule="auto"/>
              <w:rPr>
                <w:rFonts w:eastAsia="Times New Roman" w:cs="Arial"/>
                <w:sz w:val="20"/>
                <w:szCs w:val="20"/>
                <w:lang w:val="es-MX" w:eastAsia="es-MX"/>
              </w:rPr>
            </w:pPr>
          </w:p>
          <w:p w14:paraId="15B10A1C" w14:textId="77777777" w:rsidR="00757455" w:rsidRPr="00CD677A" w:rsidRDefault="00757455" w:rsidP="00E56E8D">
            <w:pPr>
              <w:spacing w:after="0" w:line="240" w:lineRule="auto"/>
              <w:rPr>
                <w:rFonts w:eastAsia="Times New Roman" w:cs="Arial"/>
                <w:sz w:val="20"/>
                <w:szCs w:val="20"/>
                <w:lang w:val="es-MX" w:eastAsia="es-MX"/>
              </w:rPr>
            </w:pPr>
          </w:p>
          <w:p w14:paraId="263C2ADF" w14:textId="77777777" w:rsidR="00757455" w:rsidRPr="00CD677A" w:rsidRDefault="00757455" w:rsidP="00E56E8D">
            <w:pPr>
              <w:spacing w:after="0" w:line="240" w:lineRule="auto"/>
              <w:rPr>
                <w:rFonts w:eastAsia="Times New Roman" w:cs="Arial"/>
                <w:sz w:val="20"/>
                <w:szCs w:val="20"/>
                <w:lang w:val="es-MX" w:eastAsia="es-MX"/>
              </w:rPr>
            </w:pPr>
          </w:p>
          <w:p w14:paraId="1F086E3B" w14:textId="77777777" w:rsidR="00757455" w:rsidRPr="00CD677A" w:rsidRDefault="00757455" w:rsidP="00E56E8D">
            <w:pPr>
              <w:spacing w:after="0" w:line="240" w:lineRule="auto"/>
              <w:rPr>
                <w:rFonts w:eastAsia="Times New Roman" w:cs="Arial"/>
                <w:sz w:val="20"/>
                <w:szCs w:val="20"/>
                <w:lang w:val="es-MX" w:eastAsia="es-MX"/>
              </w:rPr>
            </w:pPr>
          </w:p>
          <w:p w14:paraId="51D10896" w14:textId="77777777" w:rsidR="00757455" w:rsidRPr="00CD677A" w:rsidRDefault="00757455" w:rsidP="00E56E8D">
            <w:pPr>
              <w:spacing w:after="0" w:line="240" w:lineRule="auto"/>
              <w:rPr>
                <w:rFonts w:eastAsia="Times New Roman" w:cs="Arial"/>
                <w:sz w:val="20"/>
                <w:szCs w:val="20"/>
                <w:lang w:val="es-MX" w:eastAsia="es-MX"/>
              </w:rPr>
            </w:pPr>
          </w:p>
          <w:p w14:paraId="3D8B1942" w14:textId="77777777" w:rsidR="00757455" w:rsidRPr="00CD677A" w:rsidRDefault="00757455" w:rsidP="00E56E8D">
            <w:pPr>
              <w:spacing w:after="0" w:line="240" w:lineRule="auto"/>
              <w:rPr>
                <w:rFonts w:eastAsia="Times New Roman" w:cs="Arial"/>
                <w:sz w:val="20"/>
                <w:szCs w:val="20"/>
                <w:lang w:val="es-MX" w:eastAsia="es-MX"/>
              </w:rPr>
            </w:pPr>
          </w:p>
          <w:p w14:paraId="7CA9F349" w14:textId="77777777" w:rsidR="00757455" w:rsidRPr="00CD677A" w:rsidRDefault="00757455" w:rsidP="00E56E8D">
            <w:pPr>
              <w:spacing w:after="0" w:line="240" w:lineRule="auto"/>
              <w:rPr>
                <w:rFonts w:eastAsia="Times New Roman" w:cs="Arial"/>
                <w:sz w:val="20"/>
                <w:szCs w:val="20"/>
                <w:lang w:val="es-MX" w:eastAsia="es-MX"/>
              </w:rPr>
            </w:pPr>
          </w:p>
          <w:p w14:paraId="25ADD8D6" w14:textId="77777777" w:rsidR="00757455" w:rsidRPr="00CD677A" w:rsidRDefault="00757455" w:rsidP="00E56E8D">
            <w:pPr>
              <w:spacing w:after="0" w:line="240" w:lineRule="auto"/>
              <w:rPr>
                <w:rFonts w:eastAsia="Times New Roman" w:cs="Arial"/>
                <w:sz w:val="20"/>
                <w:szCs w:val="20"/>
                <w:lang w:val="es-MX" w:eastAsia="es-MX"/>
              </w:rPr>
            </w:pPr>
          </w:p>
          <w:p w14:paraId="3A758680" w14:textId="77777777" w:rsidR="00757455" w:rsidRPr="00CD677A" w:rsidRDefault="00757455" w:rsidP="00E56E8D">
            <w:pPr>
              <w:spacing w:after="0" w:line="240" w:lineRule="auto"/>
              <w:rPr>
                <w:rFonts w:eastAsia="Times New Roman" w:cs="Arial"/>
                <w:sz w:val="20"/>
                <w:szCs w:val="20"/>
                <w:lang w:val="es-MX" w:eastAsia="es-MX"/>
              </w:rPr>
            </w:pPr>
          </w:p>
          <w:p w14:paraId="5B63164D" w14:textId="77777777" w:rsidR="00757455" w:rsidRPr="00CD677A" w:rsidRDefault="00757455" w:rsidP="00E56E8D">
            <w:pPr>
              <w:spacing w:after="0" w:line="240" w:lineRule="auto"/>
              <w:rPr>
                <w:rFonts w:eastAsia="Times New Roman" w:cs="Arial"/>
                <w:sz w:val="20"/>
                <w:szCs w:val="20"/>
                <w:lang w:val="es-MX" w:eastAsia="es-MX"/>
              </w:rPr>
            </w:pPr>
          </w:p>
          <w:p w14:paraId="66BDF7F6" w14:textId="6F007EBC" w:rsidR="00757455" w:rsidRPr="00CD677A" w:rsidRDefault="00757455" w:rsidP="00E56E8D">
            <w:pPr>
              <w:spacing w:after="0" w:line="240" w:lineRule="auto"/>
              <w:rPr>
                <w:rFonts w:eastAsia="Times New Roman" w:cs="Arial"/>
                <w:sz w:val="20"/>
                <w:szCs w:val="20"/>
                <w:lang w:val="es-MX" w:eastAsia="es-MX"/>
              </w:rPr>
            </w:pPr>
          </w:p>
          <w:p w14:paraId="010AD728" w14:textId="17ECB987" w:rsidR="00757455" w:rsidRPr="00CD677A" w:rsidRDefault="00757455" w:rsidP="00E56E8D">
            <w:pPr>
              <w:spacing w:after="0" w:line="240" w:lineRule="auto"/>
              <w:rPr>
                <w:rFonts w:eastAsia="Times New Roman" w:cs="Arial"/>
                <w:sz w:val="20"/>
                <w:szCs w:val="20"/>
                <w:lang w:val="es-MX" w:eastAsia="es-MX"/>
              </w:rPr>
            </w:pPr>
          </w:p>
          <w:p w14:paraId="6F963906" w14:textId="77777777" w:rsidR="00757455" w:rsidRPr="00CD677A" w:rsidRDefault="00757455" w:rsidP="00E56E8D">
            <w:pPr>
              <w:spacing w:after="0" w:line="240" w:lineRule="auto"/>
              <w:rPr>
                <w:rFonts w:eastAsia="Times New Roman" w:cs="Arial"/>
                <w:sz w:val="20"/>
                <w:szCs w:val="20"/>
                <w:lang w:val="es-MX" w:eastAsia="es-MX"/>
              </w:rPr>
            </w:pPr>
          </w:p>
          <w:p w14:paraId="13CFAA66" w14:textId="77777777" w:rsidR="00757455" w:rsidRPr="00CD677A" w:rsidRDefault="00757455" w:rsidP="00E56E8D">
            <w:pPr>
              <w:spacing w:after="0" w:line="240" w:lineRule="auto"/>
              <w:rPr>
                <w:rFonts w:eastAsia="Times New Roman" w:cs="Arial"/>
                <w:sz w:val="20"/>
                <w:szCs w:val="20"/>
                <w:lang w:val="es-MX" w:eastAsia="es-MX"/>
              </w:rPr>
            </w:pPr>
          </w:p>
          <w:p w14:paraId="03D34E9D" w14:textId="20DE8637" w:rsidR="00757455" w:rsidRPr="00CD677A" w:rsidRDefault="00757455" w:rsidP="00E56E8D">
            <w:pPr>
              <w:spacing w:after="0" w:line="240" w:lineRule="auto"/>
              <w:rPr>
                <w:rFonts w:eastAsia="Times New Roman" w:cs="Arial"/>
                <w:sz w:val="20"/>
                <w:szCs w:val="20"/>
                <w:lang w:val="es-MX" w:eastAsia="es-MX"/>
              </w:rPr>
            </w:pPr>
          </w:p>
        </w:tc>
        <w:tc>
          <w:tcPr>
            <w:tcW w:w="1433" w:type="dxa"/>
            <w:tcBorders>
              <w:top w:val="nil"/>
              <w:left w:val="nil"/>
              <w:bottom w:val="nil"/>
              <w:right w:val="nil"/>
            </w:tcBorders>
            <w:shd w:val="clear" w:color="auto" w:fill="auto"/>
            <w:noWrap/>
            <w:vAlign w:val="bottom"/>
            <w:hideMark/>
          </w:tcPr>
          <w:p w14:paraId="5C7B832C" w14:textId="77777777" w:rsidR="00E56E8D" w:rsidRPr="00CD677A" w:rsidRDefault="00E56E8D" w:rsidP="00E56E8D">
            <w:pPr>
              <w:spacing w:after="0" w:line="240" w:lineRule="auto"/>
              <w:rPr>
                <w:rFonts w:eastAsia="Times New Roman" w:cs="Arial"/>
                <w:sz w:val="20"/>
                <w:szCs w:val="20"/>
                <w:lang w:val="es-MX" w:eastAsia="es-MX"/>
              </w:rPr>
            </w:pPr>
          </w:p>
        </w:tc>
        <w:tc>
          <w:tcPr>
            <w:tcW w:w="1342" w:type="dxa"/>
            <w:tcBorders>
              <w:top w:val="nil"/>
              <w:left w:val="nil"/>
              <w:bottom w:val="nil"/>
              <w:right w:val="nil"/>
            </w:tcBorders>
            <w:shd w:val="clear" w:color="auto" w:fill="auto"/>
            <w:noWrap/>
            <w:vAlign w:val="bottom"/>
            <w:hideMark/>
          </w:tcPr>
          <w:p w14:paraId="09641A49" w14:textId="77777777" w:rsidR="00E56E8D" w:rsidRPr="00CD677A" w:rsidRDefault="00E56E8D" w:rsidP="00E56E8D">
            <w:pPr>
              <w:spacing w:after="0" w:line="240" w:lineRule="auto"/>
              <w:rPr>
                <w:rFonts w:eastAsia="Times New Roman" w:cs="Arial"/>
                <w:sz w:val="20"/>
                <w:szCs w:val="20"/>
                <w:lang w:val="es-MX" w:eastAsia="es-MX"/>
              </w:rPr>
            </w:pPr>
          </w:p>
        </w:tc>
        <w:tc>
          <w:tcPr>
            <w:tcW w:w="1452" w:type="dxa"/>
            <w:tcBorders>
              <w:top w:val="nil"/>
              <w:left w:val="nil"/>
              <w:bottom w:val="nil"/>
              <w:right w:val="nil"/>
            </w:tcBorders>
            <w:shd w:val="clear" w:color="auto" w:fill="auto"/>
            <w:noWrap/>
            <w:vAlign w:val="bottom"/>
            <w:hideMark/>
          </w:tcPr>
          <w:p w14:paraId="60511A31" w14:textId="77777777" w:rsidR="00E56E8D" w:rsidRPr="00CD677A" w:rsidRDefault="00E56E8D" w:rsidP="00E56E8D">
            <w:pPr>
              <w:spacing w:after="0" w:line="240" w:lineRule="auto"/>
              <w:rPr>
                <w:rFonts w:eastAsia="Times New Roman" w:cs="Arial"/>
                <w:sz w:val="20"/>
                <w:szCs w:val="20"/>
                <w:lang w:val="es-MX" w:eastAsia="es-MX"/>
              </w:rPr>
            </w:pPr>
          </w:p>
        </w:tc>
        <w:tc>
          <w:tcPr>
            <w:tcW w:w="2290" w:type="dxa"/>
            <w:tcBorders>
              <w:top w:val="nil"/>
              <w:left w:val="nil"/>
              <w:bottom w:val="nil"/>
              <w:right w:val="nil"/>
            </w:tcBorders>
            <w:shd w:val="clear" w:color="auto" w:fill="auto"/>
            <w:noWrap/>
            <w:vAlign w:val="bottom"/>
            <w:hideMark/>
          </w:tcPr>
          <w:p w14:paraId="2266A212" w14:textId="77777777" w:rsidR="00E56E8D" w:rsidRPr="00CD677A" w:rsidRDefault="00E56E8D" w:rsidP="00E56E8D">
            <w:pPr>
              <w:spacing w:after="0" w:line="240" w:lineRule="auto"/>
              <w:rPr>
                <w:rFonts w:eastAsia="Times New Roman" w:cs="Arial"/>
                <w:sz w:val="20"/>
                <w:szCs w:val="20"/>
                <w:lang w:val="es-MX" w:eastAsia="es-MX"/>
              </w:rPr>
            </w:pPr>
          </w:p>
        </w:tc>
        <w:tc>
          <w:tcPr>
            <w:tcW w:w="146" w:type="dxa"/>
            <w:vAlign w:val="center"/>
            <w:hideMark/>
          </w:tcPr>
          <w:p w14:paraId="56643EF7" w14:textId="77777777" w:rsidR="00E56E8D" w:rsidRPr="00CD677A" w:rsidRDefault="00E56E8D" w:rsidP="00E56E8D">
            <w:pPr>
              <w:spacing w:after="0" w:line="240" w:lineRule="auto"/>
              <w:rPr>
                <w:rFonts w:eastAsia="Times New Roman" w:cs="Arial"/>
                <w:sz w:val="20"/>
                <w:szCs w:val="20"/>
                <w:lang w:val="es-MX" w:eastAsia="es-MX"/>
              </w:rPr>
            </w:pPr>
          </w:p>
        </w:tc>
      </w:tr>
      <w:tr w:rsidR="00CD677A" w:rsidRPr="00CD677A" w14:paraId="3482A432" w14:textId="77777777" w:rsidTr="00BA6A25">
        <w:trPr>
          <w:trHeight w:val="276"/>
          <w:jc w:val="center"/>
        </w:trPr>
        <w:tc>
          <w:tcPr>
            <w:tcW w:w="802" w:type="dxa"/>
            <w:tcBorders>
              <w:top w:val="single" w:sz="4" w:space="0" w:color="auto"/>
              <w:left w:val="single" w:sz="4" w:space="0" w:color="auto"/>
              <w:right w:val="nil"/>
            </w:tcBorders>
            <w:shd w:val="clear" w:color="000000" w:fill="000000"/>
            <w:noWrap/>
            <w:vAlign w:val="bottom"/>
            <w:hideMark/>
          </w:tcPr>
          <w:p w14:paraId="7CEFF98B" w14:textId="77777777" w:rsidR="00E56E8D" w:rsidRPr="00CD677A" w:rsidRDefault="00E56E8D" w:rsidP="00E56E8D">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 </w:t>
            </w:r>
          </w:p>
        </w:tc>
        <w:tc>
          <w:tcPr>
            <w:tcW w:w="801" w:type="dxa"/>
            <w:tcBorders>
              <w:top w:val="single" w:sz="4" w:space="0" w:color="auto"/>
              <w:left w:val="nil"/>
              <w:right w:val="nil"/>
            </w:tcBorders>
            <w:shd w:val="clear" w:color="000000" w:fill="000000"/>
            <w:noWrap/>
            <w:vAlign w:val="bottom"/>
            <w:hideMark/>
          </w:tcPr>
          <w:p w14:paraId="1D4538D8" w14:textId="77777777" w:rsidR="00E56E8D" w:rsidRPr="00CD677A" w:rsidRDefault="00E56E8D" w:rsidP="00E56E8D">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 </w:t>
            </w:r>
          </w:p>
        </w:tc>
        <w:tc>
          <w:tcPr>
            <w:tcW w:w="801" w:type="dxa"/>
            <w:tcBorders>
              <w:top w:val="single" w:sz="4" w:space="0" w:color="auto"/>
              <w:left w:val="nil"/>
              <w:right w:val="nil"/>
            </w:tcBorders>
            <w:shd w:val="clear" w:color="000000" w:fill="000000"/>
            <w:noWrap/>
            <w:vAlign w:val="bottom"/>
            <w:hideMark/>
          </w:tcPr>
          <w:p w14:paraId="03A266F4" w14:textId="77777777" w:rsidR="00E56E8D" w:rsidRPr="00CD677A" w:rsidRDefault="00E56E8D" w:rsidP="00E56E8D">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 </w:t>
            </w:r>
          </w:p>
        </w:tc>
        <w:tc>
          <w:tcPr>
            <w:tcW w:w="799" w:type="dxa"/>
            <w:tcBorders>
              <w:top w:val="single" w:sz="4" w:space="0" w:color="auto"/>
              <w:left w:val="nil"/>
              <w:right w:val="nil"/>
            </w:tcBorders>
            <w:shd w:val="clear" w:color="000000" w:fill="000000"/>
            <w:noWrap/>
            <w:vAlign w:val="bottom"/>
            <w:hideMark/>
          </w:tcPr>
          <w:p w14:paraId="08543FC3" w14:textId="77777777" w:rsidR="00E56E8D" w:rsidRPr="00CD677A" w:rsidRDefault="00E56E8D" w:rsidP="00E56E8D">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 </w:t>
            </w:r>
          </w:p>
        </w:tc>
        <w:tc>
          <w:tcPr>
            <w:tcW w:w="799" w:type="dxa"/>
            <w:tcBorders>
              <w:top w:val="single" w:sz="4" w:space="0" w:color="auto"/>
              <w:left w:val="nil"/>
              <w:right w:val="nil"/>
            </w:tcBorders>
            <w:shd w:val="clear" w:color="000000" w:fill="000000"/>
            <w:noWrap/>
            <w:vAlign w:val="bottom"/>
            <w:hideMark/>
          </w:tcPr>
          <w:p w14:paraId="231EDA42" w14:textId="77777777" w:rsidR="00E56E8D" w:rsidRPr="00CD677A" w:rsidRDefault="00E56E8D" w:rsidP="00E56E8D">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 </w:t>
            </w:r>
          </w:p>
        </w:tc>
        <w:tc>
          <w:tcPr>
            <w:tcW w:w="2290" w:type="dxa"/>
            <w:tcBorders>
              <w:top w:val="single" w:sz="4" w:space="0" w:color="auto"/>
              <w:left w:val="nil"/>
              <w:bottom w:val="single" w:sz="4" w:space="0" w:color="auto"/>
              <w:right w:val="nil"/>
            </w:tcBorders>
            <w:shd w:val="clear" w:color="000000" w:fill="000000"/>
            <w:noWrap/>
            <w:vAlign w:val="bottom"/>
            <w:hideMark/>
          </w:tcPr>
          <w:p w14:paraId="71A7D537" w14:textId="77777777" w:rsidR="00E56E8D" w:rsidRPr="00CD677A" w:rsidRDefault="00E56E8D" w:rsidP="00E56E8D">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2026</w:t>
            </w:r>
          </w:p>
        </w:tc>
        <w:tc>
          <w:tcPr>
            <w:tcW w:w="1433" w:type="dxa"/>
            <w:tcBorders>
              <w:top w:val="single" w:sz="4" w:space="0" w:color="auto"/>
              <w:left w:val="nil"/>
              <w:bottom w:val="single" w:sz="4" w:space="0" w:color="auto"/>
              <w:right w:val="nil"/>
            </w:tcBorders>
            <w:shd w:val="clear" w:color="000000" w:fill="000000"/>
            <w:noWrap/>
            <w:vAlign w:val="bottom"/>
            <w:hideMark/>
          </w:tcPr>
          <w:p w14:paraId="4EAB8482" w14:textId="77777777" w:rsidR="00E56E8D" w:rsidRPr="00CD677A" w:rsidRDefault="00E56E8D" w:rsidP="00E56E8D">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2027</w:t>
            </w:r>
          </w:p>
        </w:tc>
        <w:tc>
          <w:tcPr>
            <w:tcW w:w="1342" w:type="dxa"/>
            <w:tcBorders>
              <w:top w:val="single" w:sz="4" w:space="0" w:color="auto"/>
              <w:left w:val="nil"/>
              <w:bottom w:val="single" w:sz="4" w:space="0" w:color="auto"/>
              <w:right w:val="nil"/>
            </w:tcBorders>
            <w:shd w:val="clear" w:color="000000" w:fill="000000"/>
            <w:noWrap/>
            <w:vAlign w:val="bottom"/>
            <w:hideMark/>
          </w:tcPr>
          <w:p w14:paraId="25074DDD" w14:textId="77777777" w:rsidR="00E56E8D" w:rsidRPr="00CD677A" w:rsidRDefault="00E56E8D" w:rsidP="00E56E8D">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2028</w:t>
            </w:r>
          </w:p>
        </w:tc>
        <w:tc>
          <w:tcPr>
            <w:tcW w:w="1452" w:type="dxa"/>
            <w:tcBorders>
              <w:top w:val="single" w:sz="4" w:space="0" w:color="auto"/>
              <w:left w:val="nil"/>
              <w:bottom w:val="single" w:sz="4" w:space="0" w:color="auto"/>
              <w:right w:val="nil"/>
            </w:tcBorders>
            <w:shd w:val="clear" w:color="000000" w:fill="000000"/>
            <w:noWrap/>
            <w:vAlign w:val="bottom"/>
            <w:hideMark/>
          </w:tcPr>
          <w:p w14:paraId="2442DA93" w14:textId="77777777" w:rsidR="00E56E8D" w:rsidRPr="00CD677A" w:rsidRDefault="00E56E8D" w:rsidP="00E56E8D">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2029</w:t>
            </w:r>
          </w:p>
        </w:tc>
        <w:tc>
          <w:tcPr>
            <w:tcW w:w="2290" w:type="dxa"/>
            <w:tcBorders>
              <w:top w:val="single" w:sz="4" w:space="0" w:color="auto"/>
              <w:left w:val="nil"/>
              <w:bottom w:val="single" w:sz="4" w:space="0" w:color="auto"/>
              <w:right w:val="single" w:sz="4" w:space="0" w:color="auto"/>
            </w:tcBorders>
            <w:shd w:val="clear" w:color="000000" w:fill="000000"/>
            <w:noWrap/>
            <w:vAlign w:val="bottom"/>
            <w:hideMark/>
          </w:tcPr>
          <w:p w14:paraId="33C7F13A" w14:textId="77777777" w:rsidR="00E56E8D" w:rsidRPr="00CD677A" w:rsidRDefault="00E56E8D" w:rsidP="00E56E8D">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2030</w:t>
            </w:r>
          </w:p>
        </w:tc>
        <w:tc>
          <w:tcPr>
            <w:tcW w:w="146" w:type="dxa"/>
            <w:vAlign w:val="center"/>
            <w:hideMark/>
          </w:tcPr>
          <w:p w14:paraId="187DFDE9" w14:textId="77777777" w:rsidR="00E56E8D" w:rsidRPr="00CD677A" w:rsidRDefault="00E56E8D" w:rsidP="00E56E8D">
            <w:pPr>
              <w:spacing w:after="0" w:line="240" w:lineRule="auto"/>
              <w:rPr>
                <w:rFonts w:eastAsia="Times New Roman" w:cs="Arial"/>
                <w:sz w:val="20"/>
                <w:szCs w:val="20"/>
                <w:lang w:val="es-MX" w:eastAsia="es-MX"/>
              </w:rPr>
            </w:pPr>
          </w:p>
        </w:tc>
      </w:tr>
      <w:tr w:rsidR="00CD677A" w:rsidRPr="00CD677A" w14:paraId="26C87768" w14:textId="77777777" w:rsidTr="00707D25">
        <w:trPr>
          <w:trHeight w:val="276"/>
          <w:jc w:val="center"/>
        </w:trPr>
        <w:tc>
          <w:tcPr>
            <w:tcW w:w="4002" w:type="dxa"/>
            <w:gridSpan w:val="5"/>
            <w:tcBorders>
              <w:left w:val="single" w:sz="4" w:space="0" w:color="auto"/>
              <w:bottom w:val="nil"/>
              <w:right w:val="nil"/>
            </w:tcBorders>
            <w:shd w:val="clear" w:color="auto" w:fill="auto"/>
            <w:noWrap/>
            <w:vAlign w:val="bottom"/>
          </w:tcPr>
          <w:p w14:paraId="6C29B3D8" w14:textId="0F638F5E" w:rsidR="00757455" w:rsidRPr="00CD677A" w:rsidRDefault="00757455" w:rsidP="00757455">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Llamadas al 9-1-1</w:t>
            </w:r>
          </w:p>
        </w:tc>
        <w:tc>
          <w:tcPr>
            <w:tcW w:w="2290" w:type="dxa"/>
            <w:tcBorders>
              <w:top w:val="nil"/>
              <w:left w:val="nil"/>
              <w:bottom w:val="nil"/>
              <w:right w:val="nil"/>
            </w:tcBorders>
            <w:shd w:val="clear" w:color="auto" w:fill="auto"/>
            <w:noWrap/>
            <w:vAlign w:val="center"/>
          </w:tcPr>
          <w:p w14:paraId="16E564ED" w14:textId="2BDB7561" w:rsidR="00757455" w:rsidRPr="00CD677A" w:rsidRDefault="00757455" w:rsidP="00707D25">
            <w:pPr>
              <w:spacing w:after="0" w:line="240" w:lineRule="auto"/>
              <w:jc w:val="center"/>
              <w:rPr>
                <w:rFonts w:eastAsia="Times New Roman" w:cs="Arial"/>
                <w:sz w:val="20"/>
                <w:szCs w:val="20"/>
                <w:lang w:val="es-MX" w:eastAsia="es-MX"/>
              </w:rPr>
            </w:pPr>
            <w:r w:rsidRPr="00CD677A">
              <w:rPr>
                <w:sz w:val="20"/>
                <w:szCs w:val="20"/>
              </w:rPr>
              <w:t>35,059,485</w:t>
            </w:r>
          </w:p>
        </w:tc>
        <w:tc>
          <w:tcPr>
            <w:tcW w:w="1433" w:type="dxa"/>
            <w:tcBorders>
              <w:top w:val="nil"/>
              <w:left w:val="nil"/>
              <w:bottom w:val="nil"/>
              <w:right w:val="nil"/>
            </w:tcBorders>
            <w:shd w:val="clear" w:color="auto" w:fill="auto"/>
            <w:noWrap/>
            <w:vAlign w:val="center"/>
          </w:tcPr>
          <w:p w14:paraId="795D8A85" w14:textId="1D32C61C" w:rsidR="00757455" w:rsidRPr="00CD677A" w:rsidRDefault="00757455" w:rsidP="00707D25">
            <w:pPr>
              <w:spacing w:after="0" w:line="240" w:lineRule="auto"/>
              <w:jc w:val="center"/>
              <w:rPr>
                <w:rFonts w:eastAsia="Times New Roman" w:cs="Arial"/>
                <w:sz w:val="20"/>
                <w:szCs w:val="20"/>
                <w:lang w:val="es-MX" w:eastAsia="es-MX"/>
              </w:rPr>
            </w:pPr>
            <w:r w:rsidRPr="00CD677A">
              <w:rPr>
                <w:sz w:val="20"/>
                <w:szCs w:val="20"/>
              </w:rPr>
              <w:t>32,622,953</w:t>
            </w:r>
          </w:p>
        </w:tc>
        <w:tc>
          <w:tcPr>
            <w:tcW w:w="1342" w:type="dxa"/>
            <w:tcBorders>
              <w:top w:val="nil"/>
              <w:left w:val="nil"/>
              <w:bottom w:val="nil"/>
              <w:right w:val="nil"/>
            </w:tcBorders>
            <w:shd w:val="clear" w:color="auto" w:fill="auto"/>
            <w:noWrap/>
            <w:vAlign w:val="center"/>
          </w:tcPr>
          <w:p w14:paraId="149819E3" w14:textId="3FE6D8AB" w:rsidR="00757455" w:rsidRPr="00CD677A" w:rsidRDefault="00757455" w:rsidP="00707D25">
            <w:pPr>
              <w:spacing w:after="0" w:line="240" w:lineRule="auto"/>
              <w:jc w:val="center"/>
              <w:rPr>
                <w:rFonts w:eastAsia="Times New Roman" w:cs="Arial"/>
                <w:sz w:val="20"/>
                <w:szCs w:val="20"/>
                <w:lang w:val="es-MX" w:eastAsia="es-MX"/>
              </w:rPr>
            </w:pPr>
            <w:r w:rsidRPr="00CD677A">
              <w:rPr>
                <w:sz w:val="20"/>
                <w:szCs w:val="20"/>
              </w:rPr>
              <w:t>30,526,638</w:t>
            </w:r>
          </w:p>
        </w:tc>
        <w:tc>
          <w:tcPr>
            <w:tcW w:w="1452" w:type="dxa"/>
            <w:tcBorders>
              <w:top w:val="nil"/>
              <w:left w:val="nil"/>
              <w:bottom w:val="nil"/>
              <w:right w:val="nil"/>
            </w:tcBorders>
            <w:shd w:val="clear" w:color="auto" w:fill="auto"/>
            <w:noWrap/>
            <w:vAlign w:val="center"/>
          </w:tcPr>
          <w:p w14:paraId="2A25DFD3" w14:textId="1612F051" w:rsidR="00757455" w:rsidRPr="00CD677A" w:rsidRDefault="00757455" w:rsidP="00707D25">
            <w:pPr>
              <w:spacing w:after="0" w:line="240" w:lineRule="auto"/>
              <w:jc w:val="center"/>
              <w:rPr>
                <w:rFonts w:eastAsia="Times New Roman" w:cs="Arial"/>
                <w:sz w:val="20"/>
                <w:szCs w:val="20"/>
                <w:lang w:val="es-MX" w:eastAsia="es-MX"/>
              </w:rPr>
            </w:pPr>
            <w:r w:rsidRPr="00CD677A">
              <w:rPr>
                <w:sz w:val="20"/>
                <w:szCs w:val="20"/>
              </w:rPr>
              <w:t>28,702,515</w:t>
            </w:r>
          </w:p>
        </w:tc>
        <w:tc>
          <w:tcPr>
            <w:tcW w:w="2290" w:type="dxa"/>
            <w:tcBorders>
              <w:top w:val="nil"/>
              <w:left w:val="nil"/>
              <w:bottom w:val="nil"/>
              <w:right w:val="single" w:sz="4" w:space="0" w:color="auto"/>
            </w:tcBorders>
            <w:shd w:val="clear" w:color="auto" w:fill="auto"/>
            <w:noWrap/>
            <w:vAlign w:val="center"/>
          </w:tcPr>
          <w:p w14:paraId="0A086AA3" w14:textId="6F99FEE2" w:rsidR="00757455" w:rsidRPr="00CD677A" w:rsidRDefault="00757455" w:rsidP="00707D25">
            <w:pPr>
              <w:spacing w:after="0" w:line="240" w:lineRule="auto"/>
              <w:jc w:val="center"/>
              <w:rPr>
                <w:rFonts w:eastAsia="Times New Roman" w:cs="Arial"/>
                <w:sz w:val="20"/>
                <w:szCs w:val="20"/>
                <w:lang w:val="es-MX" w:eastAsia="es-MX"/>
              </w:rPr>
            </w:pPr>
            <w:r w:rsidRPr="00CD677A">
              <w:rPr>
                <w:sz w:val="20"/>
                <w:szCs w:val="20"/>
              </w:rPr>
              <w:t>27,099,543</w:t>
            </w:r>
          </w:p>
        </w:tc>
        <w:tc>
          <w:tcPr>
            <w:tcW w:w="146" w:type="dxa"/>
            <w:vAlign w:val="center"/>
          </w:tcPr>
          <w:p w14:paraId="7FEF9F8A" w14:textId="77777777" w:rsidR="00757455" w:rsidRPr="00CD677A" w:rsidRDefault="00757455" w:rsidP="00757455">
            <w:pPr>
              <w:spacing w:after="0" w:line="240" w:lineRule="auto"/>
              <w:rPr>
                <w:rFonts w:eastAsia="Times New Roman" w:cs="Arial"/>
                <w:sz w:val="20"/>
                <w:szCs w:val="20"/>
                <w:lang w:val="es-MX" w:eastAsia="es-MX"/>
              </w:rPr>
            </w:pPr>
          </w:p>
        </w:tc>
      </w:tr>
      <w:tr w:rsidR="00CD677A" w:rsidRPr="00CD677A" w14:paraId="65B9AECD" w14:textId="77777777" w:rsidTr="00707D25">
        <w:trPr>
          <w:trHeight w:val="276"/>
          <w:jc w:val="center"/>
        </w:trPr>
        <w:tc>
          <w:tcPr>
            <w:tcW w:w="4002" w:type="dxa"/>
            <w:gridSpan w:val="5"/>
            <w:tcBorders>
              <w:left w:val="single" w:sz="4" w:space="0" w:color="auto"/>
              <w:bottom w:val="nil"/>
              <w:right w:val="nil"/>
            </w:tcBorders>
            <w:shd w:val="clear" w:color="auto" w:fill="auto"/>
            <w:noWrap/>
            <w:vAlign w:val="bottom"/>
          </w:tcPr>
          <w:p w14:paraId="5C9F7C21" w14:textId="797FBD38" w:rsidR="00757455" w:rsidRPr="00CD677A" w:rsidRDefault="00757455" w:rsidP="00757455">
            <w:pPr>
              <w:spacing w:after="0" w:line="240" w:lineRule="auto"/>
              <w:rPr>
                <w:rFonts w:eastAsia="Times New Roman" w:cs="Arial"/>
                <w:sz w:val="20"/>
                <w:szCs w:val="20"/>
                <w:lang w:val="es-MX" w:eastAsia="es-MX"/>
              </w:rPr>
            </w:pPr>
            <w:r w:rsidRPr="00CD677A">
              <w:rPr>
                <w:rFonts w:eastAsia="Times New Roman" w:cs="Arial"/>
                <w:b/>
                <w:bCs/>
                <w:sz w:val="20"/>
                <w:szCs w:val="20"/>
                <w:lang w:val="es-MX" w:eastAsia="es-MX"/>
              </w:rPr>
              <w:t>Llamadas potencialmente geolocalizables con AML</w:t>
            </w:r>
          </w:p>
        </w:tc>
        <w:tc>
          <w:tcPr>
            <w:tcW w:w="2290" w:type="dxa"/>
            <w:tcBorders>
              <w:top w:val="nil"/>
              <w:left w:val="nil"/>
              <w:bottom w:val="nil"/>
              <w:right w:val="nil"/>
            </w:tcBorders>
            <w:shd w:val="clear" w:color="auto" w:fill="auto"/>
            <w:noWrap/>
            <w:vAlign w:val="center"/>
          </w:tcPr>
          <w:p w14:paraId="6D69D760" w14:textId="01D40B6F" w:rsidR="00757455" w:rsidRPr="00CD677A" w:rsidRDefault="00757455" w:rsidP="00707D25">
            <w:pPr>
              <w:spacing w:after="0" w:line="240" w:lineRule="auto"/>
              <w:jc w:val="center"/>
              <w:rPr>
                <w:rFonts w:eastAsia="Times New Roman" w:cs="Arial"/>
                <w:sz w:val="20"/>
                <w:szCs w:val="20"/>
                <w:lang w:val="es-MX" w:eastAsia="es-MX"/>
              </w:rPr>
            </w:pPr>
            <w:r w:rsidRPr="00CD677A">
              <w:rPr>
                <w:sz w:val="20"/>
                <w:szCs w:val="20"/>
              </w:rPr>
              <w:t>29,369,963</w:t>
            </w:r>
          </w:p>
        </w:tc>
        <w:tc>
          <w:tcPr>
            <w:tcW w:w="1433" w:type="dxa"/>
            <w:tcBorders>
              <w:top w:val="nil"/>
              <w:left w:val="nil"/>
              <w:bottom w:val="nil"/>
              <w:right w:val="nil"/>
            </w:tcBorders>
            <w:shd w:val="clear" w:color="auto" w:fill="auto"/>
            <w:noWrap/>
            <w:vAlign w:val="center"/>
          </w:tcPr>
          <w:p w14:paraId="10787277" w14:textId="3EC74105" w:rsidR="00757455" w:rsidRPr="00CD677A" w:rsidRDefault="00757455" w:rsidP="00707D25">
            <w:pPr>
              <w:spacing w:after="0" w:line="240" w:lineRule="auto"/>
              <w:jc w:val="center"/>
              <w:rPr>
                <w:rFonts w:eastAsia="Times New Roman" w:cs="Arial"/>
                <w:sz w:val="20"/>
                <w:szCs w:val="20"/>
                <w:lang w:val="es-MX" w:eastAsia="es-MX"/>
              </w:rPr>
            </w:pPr>
            <w:r w:rsidRPr="00CD677A">
              <w:rPr>
                <w:sz w:val="20"/>
                <w:szCs w:val="20"/>
              </w:rPr>
              <w:t>27,382,108</w:t>
            </w:r>
          </w:p>
        </w:tc>
        <w:tc>
          <w:tcPr>
            <w:tcW w:w="1342" w:type="dxa"/>
            <w:tcBorders>
              <w:top w:val="nil"/>
              <w:left w:val="nil"/>
              <w:bottom w:val="nil"/>
              <w:right w:val="nil"/>
            </w:tcBorders>
            <w:shd w:val="clear" w:color="auto" w:fill="auto"/>
            <w:noWrap/>
            <w:vAlign w:val="center"/>
          </w:tcPr>
          <w:p w14:paraId="77CC0AFB" w14:textId="7D163049" w:rsidR="00757455" w:rsidRPr="00CD677A" w:rsidRDefault="00757455" w:rsidP="00707D25">
            <w:pPr>
              <w:spacing w:after="0" w:line="240" w:lineRule="auto"/>
              <w:jc w:val="center"/>
              <w:rPr>
                <w:rFonts w:eastAsia="Times New Roman" w:cs="Arial"/>
                <w:sz w:val="20"/>
                <w:szCs w:val="20"/>
                <w:lang w:val="es-MX" w:eastAsia="es-MX"/>
              </w:rPr>
            </w:pPr>
            <w:r w:rsidRPr="00CD677A">
              <w:rPr>
                <w:sz w:val="20"/>
                <w:szCs w:val="20"/>
              </w:rPr>
              <w:t>25,670,365</w:t>
            </w:r>
          </w:p>
        </w:tc>
        <w:tc>
          <w:tcPr>
            <w:tcW w:w="1452" w:type="dxa"/>
            <w:tcBorders>
              <w:top w:val="nil"/>
              <w:left w:val="nil"/>
              <w:bottom w:val="nil"/>
              <w:right w:val="nil"/>
            </w:tcBorders>
            <w:shd w:val="clear" w:color="auto" w:fill="auto"/>
            <w:noWrap/>
            <w:vAlign w:val="center"/>
          </w:tcPr>
          <w:p w14:paraId="69CE3186" w14:textId="57475EB3" w:rsidR="00757455" w:rsidRPr="00CD677A" w:rsidRDefault="00757455" w:rsidP="00707D25">
            <w:pPr>
              <w:spacing w:after="0" w:line="240" w:lineRule="auto"/>
              <w:jc w:val="center"/>
              <w:rPr>
                <w:rFonts w:eastAsia="Times New Roman" w:cs="Arial"/>
                <w:sz w:val="20"/>
                <w:szCs w:val="20"/>
                <w:lang w:val="es-MX" w:eastAsia="es-MX"/>
              </w:rPr>
            </w:pPr>
            <w:r w:rsidRPr="00CD677A">
              <w:rPr>
                <w:sz w:val="20"/>
                <w:szCs w:val="20"/>
              </w:rPr>
              <w:t>24,172,688</w:t>
            </w:r>
          </w:p>
        </w:tc>
        <w:tc>
          <w:tcPr>
            <w:tcW w:w="2290" w:type="dxa"/>
            <w:tcBorders>
              <w:top w:val="nil"/>
              <w:left w:val="nil"/>
              <w:bottom w:val="nil"/>
              <w:right w:val="single" w:sz="4" w:space="0" w:color="auto"/>
            </w:tcBorders>
            <w:shd w:val="clear" w:color="auto" w:fill="auto"/>
            <w:noWrap/>
            <w:vAlign w:val="center"/>
          </w:tcPr>
          <w:p w14:paraId="264EC2B7" w14:textId="6808CE5E" w:rsidR="00757455" w:rsidRPr="00CD677A" w:rsidRDefault="00757455" w:rsidP="00707D25">
            <w:pPr>
              <w:spacing w:after="0" w:line="240" w:lineRule="auto"/>
              <w:jc w:val="center"/>
              <w:rPr>
                <w:rFonts w:eastAsia="Times New Roman" w:cs="Arial"/>
                <w:sz w:val="20"/>
                <w:szCs w:val="20"/>
                <w:lang w:val="es-MX" w:eastAsia="es-MX"/>
              </w:rPr>
            </w:pPr>
            <w:r w:rsidRPr="00CD677A">
              <w:rPr>
                <w:sz w:val="20"/>
                <w:szCs w:val="20"/>
              </w:rPr>
              <w:t>22,846,959</w:t>
            </w:r>
          </w:p>
        </w:tc>
        <w:tc>
          <w:tcPr>
            <w:tcW w:w="146" w:type="dxa"/>
            <w:vAlign w:val="center"/>
          </w:tcPr>
          <w:p w14:paraId="3690A293" w14:textId="77777777" w:rsidR="00757455" w:rsidRPr="00CD677A" w:rsidRDefault="00757455" w:rsidP="00757455">
            <w:pPr>
              <w:spacing w:after="0" w:line="240" w:lineRule="auto"/>
              <w:rPr>
                <w:rFonts w:eastAsia="Times New Roman" w:cs="Arial"/>
                <w:sz w:val="20"/>
                <w:szCs w:val="20"/>
                <w:lang w:val="es-MX" w:eastAsia="es-MX"/>
              </w:rPr>
            </w:pPr>
          </w:p>
        </w:tc>
      </w:tr>
      <w:tr w:rsidR="00CD677A" w:rsidRPr="00CD677A" w14:paraId="35FCA5EF" w14:textId="77777777" w:rsidTr="00707D25">
        <w:trPr>
          <w:trHeight w:val="276"/>
          <w:jc w:val="center"/>
        </w:trPr>
        <w:tc>
          <w:tcPr>
            <w:tcW w:w="4002" w:type="dxa"/>
            <w:gridSpan w:val="5"/>
            <w:tcBorders>
              <w:left w:val="single" w:sz="4" w:space="0" w:color="auto"/>
              <w:right w:val="nil"/>
            </w:tcBorders>
            <w:shd w:val="clear" w:color="auto" w:fill="auto"/>
            <w:noWrap/>
            <w:vAlign w:val="bottom"/>
          </w:tcPr>
          <w:p w14:paraId="645ABECD" w14:textId="348B16C3" w:rsidR="00757455" w:rsidRPr="00CD677A" w:rsidRDefault="00757455" w:rsidP="00757455">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 xml:space="preserve">   Llamadas no procedentes</w:t>
            </w:r>
          </w:p>
        </w:tc>
        <w:tc>
          <w:tcPr>
            <w:tcW w:w="2290" w:type="dxa"/>
            <w:tcBorders>
              <w:top w:val="nil"/>
              <w:left w:val="nil"/>
              <w:right w:val="nil"/>
            </w:tcBorders>
            <w:shd w:val="clear" w:color="auto" w:fill="auto"/>
            <w:noWrap/>
            <w:vAlign w:val="center"/>
          </w:tcPr>
          <w:p w14:paraId="0856A9B3" w14:textId="34E1E815" w:rsidR="00757455" w:rsidRPr="00CD677A" w:rsidRDefault="00757455" w:rsidP="00707D25">
            <w:pPr>
              <w:spacing w:after="0" w:line="240" w:lineRule="auto"/>
              <w:jc w:val="center"/>
              <w:rPr>
                <w:rFonts w:eastAsia="Times New Roman" w:cs="Arial"/>
                <w:sz w:val="20"/>
                <w:szCs w:val="20"/>
                <w:lang w:val="es-MX" w:eastAsia="es-MX"/>
              </w:rPr>
            </w:pPr>
            <w:r w:rsidRPr="00CD677A">
              <w:rPr>
                <w:sz w:val="20"/>
                <w:szCs w:val="20"/>
              </w:rPr>
              <w:t>14,963,161</w:t>
            </w:r>
          </w:p>
        </w:tc>
        <w:tc>
          <w:tcPr>
            <w:tcW w:w="1433" w:type="dxa"/>
            <w:tcBorders>
              <w:top w:val="nil"/>
              <w:left w:val="nil"/>
              <w:right w:val="nil"/>
            </w:tcBorders>
            <w:shd w:val="clear" w:color="auto" w:fill="auto"/>
            <w:noWrap/>
            <w:vAlign w:val="center"/>
          </w:tcPr>
          <w:p w14:paraId="7FB8E8BA" w14:textId="599131BD" w:rsidR="00757455" w:rsidRPr="00CD677A" w:rsidRDefault="00757455" w:rsidP="00707D25">
            <w:pPr>
              <w:spacing w:after="0" w:line="240" w:lineRule="auto"/>
              <w:jc w:val="center"/>
              <w:rPr>
                <w:rFonts w:eastAsia="Times New Roman" w:cs="Arial"/>
                <w:sz w:val="20"/>
                <w:szCs w:val="20"/>
                <w:lang w:val="es-MX" w:eastAsia="es-MX"/>
              </w:rPr>
            </w:pPr>
            <w:r w:rsidRPr="00CD677A">
              <w:rPr>
                <w:sz w:val="20"/>
                <w:szCs w:val="20"/>
              </w:rPr>
              <w:t>12,832,365</w:t>
            </w:r>
          </w:p>
        </w:tc>
        <w:tc>
          <w:tcPr>
            <w:tcW w:w="1342" w:type="dxa"/>
            <w:tcBorders>
              <w:top w:val="nil"/>
              <w:left w:val="nil"/>
              <w:right w:val="nil"/>
            </w:tcBorders>
            <w:shd w:val="clear" w:color="auto" w:fill="auto"/>
            <w:noWrap/>
            <w:vAlign w:val="center"/>
          </w:tcPr>
          <w:p w14:paraId="73C52A51" w14:textId="322DFDC5" w:rsidR="00757455" w:rsidRPr="00CD677A" w:rsidRDefault="00757455" w:rsidP="00707D25">
            <w:pPr>
              <w:spacing w:after="0" w:line="240" w:lineRule="auto"/>
              <w:jc w:val="center"/>
              <w:rPr>
                <w:rFonts w:eastAsia="Times New Roman" w:cs="Arial"/>
                <w:sz w:val="20"/>
                <w:szCs w:val="20"/>
                <w:lang w:val="es-MX" w:eastAsia="es-MX"/>
              </w:rPr>
            </w:pPr>
            <w:r w:rsidRPr="00CD677A">
              <w:rPr>
                <w:sz w:val="20"/>
                <w:szCs w:val="20"/>
              </w:rPr>
              <w:t>10,982,025</w:t>
            </w:r>
          </w:p>
        </w:tc>
        <w:tc>
          <w:tcPr>
            <w:tcW w:w="1452" w:type="dxa"/>
            <w:tcBorders>
              <w:top w:val="nil"/>
              <w:left w:val="nil"/>
              <w:right w:val="nil"/>
            </w:tcBorders>
            <w:shd w:val="clear" w:color="auto" w:fill="auto"/>
            <w:noWrap/>
            <w:vAlign w:val="center"/>
          </w:tcPr>
          <w:p w14:paraId="6DF56447" w14:textId="296D4DCD" w:rsidR="00757455" w:rsidRPr="00CD677A" w:rsidRDefault="00757455" w:rsidP="00707D25">
            <w:pPr>
              <w:spacing w:after="0" w:line="240" w:lineRule="auto"/>
              <w:jc w:val="center"/>
              <w:rPr>
                <w:rFonts w:eastAsia="Times New Roman" w:cs="Arial"/>
                <w:sz w:val="20"/>
                <w:szCs w:val="20"/>
                <w:lang w:val="es-MX" w:eastAsia="es-MX"/>
              </w:rPr>
            </w:pPr>
            <w:r w:rsidRPr="00CD677A">
              <w:rPr>
                <w:sz w:val="20"/>
                <w:szCs w:val="20"/>
              </w:rPr>
              <w:t>9,354,308</w:t>
            </w:r>
          </w:p>
        </w:tc>
        <w:tc>
          <w:tcPr>
            <w:tcW w:w="2290" w:type="dxa"/>
            <w:tcBorders>
              <w:top w:val="nil"/>
              <w:left w:val="nil"/>
              <w:right w:val="single" w:sz="4" w:space="0" w:color="auto"/>
            </w:tcBorders>
            <w:shd w:val="clear" w:color="auto" w:fill="auto"/>
            <w:noWrap/>
            <w:vAlign w:val="center"/>
          </w:tcPr>
          <w:p w14:paraId="7A14E58F" w14:textId="614E8624" w:rsidR="00757455" w:rsidRPr="00CD677A" w:rsidRDefault="00757455" w:rsidP="00707D25">
            <w:pPr>
              <w:spacing w:after="0" w:line="240" w:lineRule="auto"/>
              <w:jc w:val="center"/>
              <w:rPr>
                <w:rFonts w:eastAsia="Times New Roman" w:cs="Arial"/>
                <w:sz w:val="20"/>
                <w:szCs w:val="20"/>
                <w:lang w:val="es-MX" w:eastAsia="es-MX"/>
              </w:rPr>
            </w:pPr>
            <w:r w:rsidRPr="00CD677A">
              <w:rPr>
                <w:sz w:val="20"/>
                <w:szCs w:val="20"/>
              </w:rPr>
              <w:t>7,908,414</w:t>
            </w:r>
          </w:p>
        </w:tc>
        <w:tc>
          <w:tcPr>
            <w:tcW w:w="146" w:type="dxa"/>
            <w:vAlign w:val="center"/>
          </w:tcPr>
          <w:p w14:paraId="0EB7A333" w14:textId="77777777" w:rsidR="00757455" w:rsidRPr="00CD677A" w:rsidRDefault="00757455" w:rsidP="00757455">
            <w:pPr>
              <w:spacing w:after="0" w:line="240" w:lineRule="auto"/>
              <w:rPr>
                <w:rFonts w:eastAsia="Times New Roman" w:cs="Arial"/>
                <w:sz w:val="20"/>
                <w:szCs w:val="20"/>
                <w:lang w:val="es-MX" w:eastAsia="es-MX"/>
              </w:rPr>
            </w:pPr>
          </w:p>
        </w:tc>
      </w:tr>
      <w:tr w:rsidR="00CD677A" w:rsidRPr="00CD677A" w14:paraId="5E72BF1D" w14:textId="77777777" w:rsidTr="00707D25">
        <w:trPr>
          <w:trHeight w:val="276"/>
          <w:jc w:val="center"/>
        </w:trPr>
        <w:tc>
          <w:tcPr>
            <w:tcW w:w="4002" w:type="dxa"/>
            <w:gridSpan w:val="5"/>
            <w:tcBorders>
              <w:left w:val="single" w:sz="4" w:space="0" w:color="auto"/>
              <w:bottom w:val="single" w:sz="4" w:space="0" w:color="auto"/>
              <w:right w:val="nil"/>
            </w:tcBorders>
            <w:shd w:val="clear" w:color="auto" w:fill="auto"/>
            <w:noWrap/>
            <w:vAlign w:val="bottom"/>
          </w:tcPr>
          <w:p w14:paraId="11D0D37E" w14:textId="56F515C6" w:rsidR="00757455" w:rsidRPr="00CD677A" w:rsidRDefault="00757455" w:rsidP="00757455">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 xml:space="preserve">   Llamadas procedentes</w:t>
            </w:r>
          </w:p>
        </w:tc>
        <w:tc>
          <w:tcPr>
            <w:tcW w:w="2290" w:type="dxa"/>
            <w:tcBorders>
              <w:top w:val="nil"/>
              <w:left w:val="nil"/>
              <w:bottom w:val="single" w:sz="4" w:space="0" w:color="auto"/>
              <w:right w:val="nil"/>
            </w:tcBorders>
            <w:shd w:val="clear" w:color="auto" w:fill="auto"/>
            <w:noWrap/>
            <w:vAlign w:val="center"/>
          </w:tcPr>
          <w:p w14:paraId="134E4638" w14:textId="1C7CF6A9" w:rsidR="00757455" w:rsidRPr="00CD677A" w:rsidRDefault="00757455" w:rsidP="00707D25">
            <w:pPr>
              <w:spacing w:after="0" w:line="240" w:lineRule="auto"/>
              <w:jc w:val="center"/>
              <w:rPr>
                <w:rFonts w:eastAsia="Times New Roman" w:cs="Arial"/>
                <w:sz w:val="20"/>
                <w:szCs w:val="20"/>
                <w:lang w:val="es-MX" w:eastAsia="es-MX"/>
              </w:rPr>
            </w:pPr>
            <w:r w:rsidRPr="00CD677A">
              <w:rPr>
                <w:sz w:val="20"/>
                <w:szCs w:val="20"/>
              </w:rPr>
              <w:t>14,406,802</w:t>
            </w:r>
          </w:p>
        </w:tc>
        <w:tc>
          <w:tcPr>
            <w:tcW w:w="1433" w:type="dxa"/>
            <w:tcBorders>
              <w:top w:val="nil"/>
              <w:left w:val="nil"/>
              <w:bottom w:val="single" w:sz="4" w:space="0" w:color="auto"/>
              <w:right w:val="nil"/>
            </w:tcBorders>
            <w:shd w:val="clear" w:color="auto" w:fill="auto"/>
            <w:noWrap/>
            <w:vAlign w:val="center"/>
          </w:tcPr>
          <w:p w14:paraId="3CE883B9" w14:textId="010F743C" w:rsidR="00757455" w:rsidRPr="00CD677A" w:rsidRDefault="00757455" w:rsidP="00707D25">
            <w:pPr>
              <w:spacing w:after="0" w:line="240" w:lineRule="auto"/>
              <w:jc w:val="center"/>
              <w:rPr>
                <w:rFonts w:eastAsia="Times New Roman" w:cs="Arial"/>
                <w:sz w:val="20"/>
                <w:szCs w:val="20"/>
                <w:lang w:val="es-MX" w:eastAsia="es-MX"/>
              </w:rPr>
            </w:pPr>
            <w:r w:rsidRPr="00CD677A">
              <w:rPr>
                <w:sz w:val="20"/>
                <w:szCs w:val="20"/>
              </w:rPr>
              <w:t>14,549,743</w:t>
            </w:r>
          </w:p>
        </w:tc>
        <w:tc>
          <w:tcPr>
            <w:tcW w:w="1342" w:type="dxa"/>
            <w:tcBorders>
              <w:top w:val="nil"/>
              <w:left w:val="nil"/>
              <w:bottom w:val="single" w:sz="4" w:space="0" w:color="auto"/>
              <w:right w:val="nil"/>
            </w:tcBorders>
            <w:shd w:val="clear" w:color="auto" w:fill="auto"/>
            <w:noWrap/>
            <w:vAlign w:val="center"/>
          </w:tcPr>
          <w:p w14:paraId="3F121E95" w14:textId="48EAD62C" w:rsidR="00757455" w:rsidRPr="00CD677A" w:rsidRDefault="00757455" w:rsidP="00707D25">
            <w:pPr>
              <w:spacing w:after="0" w:line="240" w:lineRule="auto"/>
              <w:jc w:val="center"/>
              <w:rPr>
                <w:rFonts w:eastAsia="Times New Roman" w:cs="Arial"/>
                <w:sz w:val="20"/>
                <w:szCs w:val="20"/>
                <w:lang w:val="es-MX" w:eastAsia="es-MX"/>
              </w:rPr>
            </w:pPr>
            <w:r w:rsidRPr="00CD677A">
              <w:rPr>
                <w:sz w:val="20"/>
                <w:szCs w:val="20"/>
              </w:rPr>
              <w:t>14,688,340</w:t>
            </w:r>
          </w:p>
        </w:tc>
        <w:tc>
          <w:tcPr>
            <w:tcW w:w="1452" w:type="dxa"/>
            <w:tcBorders>
              <w:top w:val="nil"/>
              <w:left w:val="nil"/>
              <w:bottom w:val="single" w:sz="4" w:space="0" w:color="auto"/>
              <w:right w:val="nil"/>
            </w:tcBorders>
            <w:shd w:val="clear" w:color="auto" w:fill="auto"/>
            <w:noWrap/>
            <w:vAlign w:val="center"/>
          </w:tcPr>
          <w:p w14:paraId="352C13D2" w14:textId="74272E8C" w:rsidR="00757455" w:rsidRPr="00CD677A" w:rsidRDefault="00757455" w:rsidP="00707D25">
            <w:pPr>
              <w:spacing w:after="0" w:line="240" w:lineRule="auto"/>
              <w:jc w:val="center"/>
              <w:rPr>
                <w:rFonts w:eastAsia="Times New Roman" w:cs="Arial"/>
                <w:sz w:val="20"/>
                <w:szCs w:val="20"/>
                <w:lang w:val="es-MX" w:eastAsia="es-MX"/>
              </w:rPr>
            </w:pPr>
            <w:r w:rsidRPr="00CD677A">
              <w:rPr>
                <w:sz w:val="20"/>
                <w:szCs w:val="20"/>
              </w:rPr>
              <w:t>14,818,380</w:t>
            </w:r>
          </w:p>
        </w:tc>
        <w:tc>
          <w:tcPr>
            <w:tcW w:w="2290" w:type="dxa"/>
            <w:tcBorders>
              <w:top w:val="nil"/>
              <w:left w:val="nil"/>
              <w:bottom w:val="single" w:sz="4" w:space="0" w:color="auto"/>
              <w:right w:val="single" w:sz="4" w:space="0" w:color="auto"/>
            </w:tcBorders>
            <w:shd w:val="clear" w:color="auto" w:fill="auto"/>
            <w:noWrap/>
            <w:vAlign w:val="center"/>
          </w:tcPr>
          <w:p w14:paraId="77012305" w14:textId="1E31B0FD" w:rsidR="00757455" w:rsidRPr="00CD677A" w:rsidRDefault="00757455" w:rsidP="00707D25">
            <w:pPr>
              <w:spacing w:after="0" w:line="240" w:lineRule="auto"/>
              <w:jc w:val="center"/>
              <w:rPr>
                <w:rFonts w:eastAsia="Times New Roman" w:cs="Arial"/>
                <w:sz w:val="20"/>
                <w:szCs w:val="20"/>
                <w:lang w:val="es-MX" w:eastAsia="es-MX"/>
              </w:rPr>
            </w:pPr>
            <w:r w:rsidRPr="00CD677A">
              <w:rPr>
                <w:sz w:val="20"/>
                <w:szCs w:val="20"/>
              </w:rPr>
              <w:t>14,938,545</w:t>
            </w:r>
          </w:p>
        </w:tc>
        <w:tc>
          <w:tcPr>
            <w:tcW w:w="146" w:type="dxa"/>
            <w:vAlign w:val="center"/>
          </w:tcPr>
          <w:p w14:paraId="01A97ED1" w14:textId="77777777" w:rsidR="00757455" w:rsidRPr="00CD677A" w:rsidRDefault="00757455" w:rsidP="00757455">
            <w:pPr>
              <w:spacing w:after="0" w:line="240" w:lineRule="auto"/>
              <w:rPr>
                <w:rFonts w:eastAsia="Times New Roman" w:cs="Arial"/>
                <w:sz w:val="20"/>
                <w:szCs w:val="20"/>
                <w:lang w:val="es-MX" w:eastAsia="es-MX"/>
              </w:rPr>
            </w:pPr>
          </w:p>
        </w:tc>
      </w:tr>
      <w:tr w:rsidR="00CD677A" w:rsidRPr="00CD677A" w14:paraId="43A9B56D" w14:textId="77777777" w:rsidTr="00707D25">
        <w:trPr>
          <w:trHeight w:val="276"/>
          <w:jc w:val="center"/>
        </w:trPr>
        <w:tc>
          <w:tcPr>
            <w:tcW w:w="4002" w:type="dxa"/>
            <w:gridSpan w:val="5"/>
            <w:tcBorders>
              <w:top w:val="single" w:sz="4" w:space="0" w:color="auto"/>
              <w:left w:val="single" w:sz="4" w:space="0" w:color="auto"/>
              <w:bottom w:val="nil"/>
              <w:right w:val="nil"/>
            </w:tcBorders>
            <w:shd w:val="clear" w:color="auto" w:fill="auto"/>
            <w:noWrap/>
            <w:vAlign w:val="bottom"/>
          </w:tcPr>
          <w:p w14:paraId="6E85F8F6" w14:textId="13512C17" w:rsidR="00757455" w:rsidRPr="00CD677A" w:rsidRDefault="00757455" w:rsidP="00757455">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Número de CALLE en operación a nivel nacional</w:t>
            </w:r>
          </w:p>
        </w:tc>
        <w:tc>
          <w:tcPr>
            <w:tcW w:w="2290" w:type="dxa"/>
            <w:tcBorders>
              <w:top w:val="single" w:sz="4" w:space="0" w:color="auto"/>
              <w:left w:val="nil"/>
              <w:bottom w:val="nil"/>
              <w:right w:val="nil"/>
            </w:tcBorders>
            <w:shd w:val="clear" w:color="auto" w:fill="auto"/>
            <w:noWrap/>
            <w:vAlign w:val="center"/>
          </w:tcPr>
          <w:p w14:paraId="24ACE889" w14:textId="5B3979AC" w:rsidR="00757455" w:rsidRPr="00CD677A" w:rsidRDefault="00757455" w:rsidP="00707D25">
            <w:pPr>
              <w:spacing w:after="0" w:line="240" w:lineRule="auto"/>
              <w:jc w:val="center"/>
              <w:rPr>
                <w:rFonts w:eastAsia="Times New Roman" w:cs="Arial"/>
                <w:sz w:val="20"/>
                <w:szCs w:val="20"/>
                <w:lang w:val="es-MX" w:eastAsia="es-MX"/>
              </w:rPr>
            </w:pPr>
            <w:r w:rsidRPr="00CD677A">
              <w:rPr>
                <w:sz w:val="20"/>
                <w:szCs w:val="20"/>
              </w:rPr>
              <w:t>194</w:t>
            </w:r>
          </w:p>
        </w:tc>
        <w:tc>
          <w:tcPr>
            <w:tcW w:w="1433" w:type="dxa"/>
            <w:tcBorders>
              <w:top w:val="single" w:sz="4" w:space="0" w:color="auto"/>
              <w:left w:val="nil"/>
              <w:bottom w:val="nil"/>
              <w:right w:val="nil"/>
            </w:tcBorders>
            <w:shd w:val="clear" w:color="auto" w:fill="auto"/>
            <w:noWrap/>
            <w:vAlign w:val="center"/>
          </w:tcPr>
          <w:p w14:paraId="18618A4B" w14:textId="46FDA6A2" w:rsidR="00757455" w:rsidRPr="00CD677A" w:rsidRDefault="00757455" w:rsidP="00707D25">
            <w:pPr>
              <w:spacing w:after="0" w:line="240" w:lineRule="auto"/>
              <w:jc w:val="center"/>
              <w:rPr>
                <w:rFonts w:eastAsia="Times New Roman" w:cs="Arial"/>
                <w:sz w:val="20"/>
                <w:szCs w:val="20"/>
                <w:lang w:val="es-MX" w:eastAsia="es-MX"/>
              </w:rPr>
            </w:pPr>
            <w:r w:rsidRPr="00CD677A">
              <w:rPr>
                <w:sz w:val="20"/>
                <w:szCs w:val="20"/>
              </w:rPr>
              <w:t>194</w:t>
            </w:r>
          </w:p>
        </w:tc>
        <w:tc>
          <w:tcPr>
            <w:tcW w:w="1342" w:type="dxa"/>
            <w:tcBorders>
              <w:top w:val="single" w:sz="4" w:space="0" w:color="auto"/>
              <w:left w:val="nil"/>
              <w:bottom w:val="nil"/>
              <w:right w:val="nil"/>
            </w:tcBorders>
            <w:shd w:val="clear" w:color="auto" w:fill="auto"/>
            <w:noWrap/>
            <w:vAlign w:val="center"/>
          </w:tcPr>
          <w:p w14:paraId="71030D66" w14:textId="0BEE64F4" w:rsidR="00757455" w:rsidRPr="00CD677A" w:rsidRDefault="00757455" w:rsidP="00707D25">
            <w:pPr>
              <w:spacing w:after="0" w:line="240" w:lineRule="auto"/>
              <w:jc w:val="center"/>
              <w:rPr>
                <w:rFonts w:eastAsia="Times New Roman" w:cs="Arial"/>
                <w:sz w:val="20"/>
                <w:szCs w:val="20"/>
                <w:lang w:val="es-MX" w:eastAsia="es-MX"/>
              </w:rPr>
            </w:pPr>
            <w:r w:rsidRPr="00CD677A">
              <w:rPr>
                <w:sz w:val="20"/>
                <w:szCs w:val="20"/>
              </w:rPr>
              <w:t>194</w:t>
            </w:r>
          </w:p>
        </w:tc>
        <w:tc>
          <w:tcPr>
            <w:tcW w:w="1452" w:type="dxa"/>
            <w:tcBorders>
              <w:top w:val="single" w:sz="4" w:space="0" w:color="auto"/>
              <w:left w:val="nil"/>
              <w:bottom w:val="nil"/>
              <w:right w:val="nil"/>
            </w:tcBorders>
            <w:shd w:val="clear" w:color="auto" w:fill="auto"/>
            <w:noWrap/>
            <w:vAlign w:val="center"/>
          </w:tcPr>
          <w:p w14:paraId="1D25FE10" w14:textId="53A39EC9" w:rsidR="00757455" w:rsidRPr="00CD677A" w:rsidRDefault="00757455" w:rsidP="00707D25">
            <w:pPr>
              <w:spacing w:after="0" w:line="240" w:lineRule="auto"/>
              <w:jc w:val="center"/>
              <w:rPr>
                <w:rFonts w:eastAsia="Times New Roman" w:cs="Arial"/>
                <w:sz w:val="20"/>
                <w:szCs w:val="20"/>
                <w:lang w:val="es-MX" w:eastAsia="es-MX"/>
              </w:rPr>
            </w:pPr>
            <w:r w:rsidRPr="00CD677A">
              <w:rPr>
                <w:sz w:val="20"/>
                <w:szCs w:val="20"/>
              </w:rPr>
              <w:t>194</w:t>
            </w:r>
          </w:p>
        </w:tc>
        <w:tc>
          <w:tcPr>
            <w:tcW w:w="2290" w:type="dxa"/>
            <w:tcBorders>
              <w:top w:val="single" w:sz="4" w:space="0" w:color="auto"/>
              <w:left w:val="nil"/>
              <w:bottom w:val="nil"/>
              <w:right w:val="single" w:sz="4" w:space="0" w:color="auto"/>
            </w:tcBorders>
            <w:shd w:val="clear" w:color="auto" w:fill="auto"/>
            <w:noWrap/>
            <w:vAlign w:val="center"/>
          </w:tcPr>
          <w:p w14:paraId="559076F7" w14:textId="470F5D0F" w:rsidR="00757455" w:rsidRPr="00CD677A" w:rsidRDefault="00757455" w:rsidP="00707D25">
            <w:pPr>
              <w:spacing w:after="0" w:line="240" w:lineRule="auto"/>
              <w:jc w:val="center"/>
              <w:rPr>
                <w:rFonts w:eastAsia="Times New Roman" w:cs="Arial"/>
                <w:sz w:val="20"/>
                <w:szCs w:val="20"/>
                <w:lang w:val="es-MX" w:eastAsia="es-MX"/>
              </w:rPr>
            </w:pPr>
            <w:r w:rsidRPr="00CD677A">
              <w:rPr>
                <w:sz w:val="20"/>
                <w:szCs w:val="20"/>
              </w:rPr>
              <w:t>194</w:t>
            </w:r>
          </w:p>
        </w:tc>
        <w:tc>
          <w:tcPr>
            <w:tcW w:w="146" w:type="dxa"/>
            <w:vAlign w:val="center"/>
          </w:tcPr>
          <w:p w14:paraId="2230C2B1" w14:textId="77777777" w:rsidR="00757455" w:rsidRPr="00CD677A" w:rsidRDefault="00757455" w:rsidP="00757455">
            <w:pPr>
              <w:spacing w:after="0" w:line="240" w:lineRule="auto"/>
              <w:rPr>
                <w:rFonts w:eastAsia="Times New Roman" w:cs="Arial"/>
                <w:sz w:val="20"/>
                <w:szCs w:val="20"/>
                <w:lang w:val="es-MX" w:eastAsia="es-MX"/>
              </w:rPr>
            </w:pPr>
          </w:p>
        </w:tc>
      </w:tr>
      <w:tr w:rsidR="00CD677A" w:rsidRPr="00CD677A" w14:paraId="1ADE2BCD" w14:textId="77777777" w:rsidTr="00707D25">
        <w:trPr>
          <w:trHeight w:val="276"/>
          <w:jc w:val="center"/>
        </w:trPr>
        <w:tc>
          <w:tcPr>
            <w:tcW w:w="4002" w:type="dxa"/>
            <w:gridSpan w:val="5"/>
            <w:tcBorders>
              <w:left w:val="single" w:sz="4" w:space="0" w:color="auto"/>
              <w:right w:val="nil"/>
            </w:tcBorders>
            <w:shd w:val="clear" w:color="auto" w:fill="auto"/>
            <w:noWrap/>
            <w:vAlign w:val="bottom"/>
          </w:tcPr>
          <w:p w14:paraId="79E36DE5" w14:textId="2C153C0F" w:rsidR="00757455" w:rsidRPr="00CD677A" w:rsidRDefault="00757455" w:rsidP="00757455">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 xml:space="preserve">   Número de CALLE sin AML</w:t>
            </w:r>
          </w:p>
        </w:tc>
        <w:tc>
          <w:tcPr>
            <w:tcW w:w="2290" w:type="dxa"/>
            <w:tcBorders>
              <w:top w:val="nil"/>
              <w:left w:val="nil"/>
              <w:right w:val="nil"/>
            </w:tcBorders>
            <w:shd w:val="clear" w:color="auto" w:fill="auto"/>
            <w:noWrap/>
            <w:vAlign w:val="center"/>
          </w:tcPr>
          <w:p w14:paraId="24FBEF1E" w14:textId="3371F2B3" w:rsidR="00757455" w:rsidRPr="00CD677A" w:rsidRDefault="00757455" w:rsidP="00707D25">
            <w:pPr>
              <w:spacing w:after="0" w:line="240" w:lineRule="auto"/>
              <w:jc w:val="center"/>
              <w:rPr>
                <w:rFonts w:eastAsia="Times New Roman" w:cs="Arial"/>
                <w:sz w:val="20"/>
                <w:szCs w:val="20"/>
                <w:lang w:val="es-MX" w:eastAsia="es-MX"/>
              </w:rPr>
            </w:pPr>
            <w:r w:rsidRPr="00CD677A">
              <w:rPr>
                <w:sz w:val="20"/>
                <w:szCs w:val="20"/>
              </w:rPr>
              <w:t>0</w:t>
            </w:r>
          </w:p>
        </w:tc>
        <w:tc>
          <w:tcPr>
            <w:tcW w:w="1433" w:type="dxa"/>
            <w:tcBorders>
              <w:top w:val="nil"/>
              <w:left w:val="nil"/>
              <w:right w:val="nil"/>
            </w:tcBorders>
            <w:shd w:val="clear" w:color="auto" w:fill="auto"/>
            <w:noWrap/>
            <w:vAlign w:val="center"/>
          </w:tcPr>
          <w:p w14:paraId="70110E5D" w14:textId="3578863C" w:rsidR="00757455" w:rsidRPr="00CD677A" w:rsidRDefault="00757455" w:rsidP="00707D25">
            <w:pPr>
              <w:spacing w:after="0" w:line="240" w:lineRule="auto"/>
              <w:jc w:val="center"/>
              <w:rPr>
                <w:rFonts w:eastAsia="Times New Roman" w:cs="Arial"/>
                <w:sz w:val="20"/>
                <w:szCs w:val="20"/>
                <w:lang w:val="es-MX" w:eastAsia="es-MX"/>
              </w:rPr>
            </w:pPr>
            <w:r w:rsidRPr="00CD677A">
              <w:rPr>
                <w:sz w:val="20"/>
                <w:szCs w:val="20"/>
              </w:rPr>
              <w:t>0</w:t>
            </w:r>
          </w:p>
        </w:tc>
        <w:tc>
          <w:tcPr>
            <w:tcW w:w="1342" w:type="dxa"/>
            <w:tcBorders>
              <w:top w:val="nil"/>
              <w:left w:val="nil"/>
              <w:right w:val="nil"/>
            </w:tcBorders>
            <w:shd w:val="clear" w:color="auto" w:fill="auto"/>
            <w:noWrap/>
            <w:vAlign w:val="center"/>
          </w:tcPr>
          <w:p w14:paraId="5960F607" w14:textId="6BC27107" w:rsidR="00757455" w:rsidRPr="00CD677A" w:rsidRDefault="00757455" w:rsidP="00707D25">
            <w:pPr>
              <w:spacing w:after="0" w:line="240" w:lineRule="auto"/>
              <w:jc w:val="center"/>
              <w:rPr>
                <w:rFonts w:eastAsia="Times New Roman" w:cs="Arial"/>
                <w:sz w:val="20"/>
                <w:szCs w:val="20"/>
                <w:lang w:val="es-MX" w:eastAsia="es-MX"/>
              </w:rPr>
            </w:pPr>
            <w:r w:rsidRPr="00CD677A">
              <w:rPr>
                <w:sz w:val="20"/>
                <w:szCs w:val="20"/>
              </w:rPr>
              <w:t>0</w:t>
            </w:r>
          </w:p>
        </w:tc>
        <w:tc>
          <w:tcPr>
            <w:tcW w:w="1452" w:type="dxa"/>
            <w:tcBorders>
              <w:top w:val="nil"/>
              <w:left w:val="nil"/>
              <w:right w:val="nil"/>
            </w:tcBorders>
            <w:shd w:val="clear" w:color="auto" w:fill="auto"/>
            <w:noWrap/>
            <w:vAlign w:val="center"/>
          </w:tcPr>
          <w:p w14:paraId="77CB4846" w14:textId="1D771374" w:rsidR="00757455" w:rsidRPr="00CD677A" w:rsidRDefault="00757455" w:rsidP="00707D25">
            <w:pPr>
              <w:spacing w:after="0" w:line="240" w:lineRule="auto"/>
              <w:jc w:val="center"/>
              <w:rPr>
                <w:rFonts w:eastAsia="Times New Roman" w:cs="Arial"/>
                <w:sz w:val="20"/>
                <w:szCs w:val="20"/>
                <w:lang w:val="es-MX" w:eastAsia="es-MX"/>
              </w:rPr>
            </w:pPr>
            <w:r w:rsidRPr="00CD677A">
              <w:rPr>
                <w:sz w:val="20"/>
                <w:szCs w:val="20"/>
              </w:rPr>
              <w:t>0</w:t>
            </w:r>
          </w:p>
        </w:tc>
        <w:tc>
          <w:tcPr>
            <w:tcW w:w="2290" w:type="dxa"/>
            <w:tcBorders>
              <w:top w:val="nil"/>
              <w:left w:val="nil"/>
              <w:right w:val="single" w:sz="4" w:space="0" w:color="auto"/>
            </w:tcBorders>
            <w:shd w:val="clear" w:color="auto" w:fill="auto"/>
            <w:noWrap/>
            <w:vAlign w:val="center"/>
          </w:tcPr>
          <w:p w14:paraId="4CA0AE8C" w14:textId="7C3210FE" w:rsidR="00757455" w:rsidRPr="00CD677A" w:rsidRDefault="00757455" w:rsidP="00707D25">
            <w:pPr>
              <w:spacing w:after="0" w:line="240" w:lineRule="auto"/>
              <w:jc w:val="center"/>
              <w:rPr>
                <w:rFonts w:eastAsia="Times New Roman" w:cs="Arial"/>
                <w:sz w:val="20"/>
                <w:szCs w:val="20"/>
                <w:lang w:val="es-MX" w:eastAsia="es-MX"/>
              </w:rPr>
            </w:pPr>
            <w:r w:rsidRPr="00CD677A">
              <w:rPr>
                <w:sz w:val="20"/>
                <w:szCs w:val="20"/>
              </w:rPr>
              <w:t>0</w:t>
            </w:r>
          </w:p>
        </w:tc>
        <w:tc>
          <w:tcPr>
            <w:tcW w:w="146" w:type="dxa"/>
            <w:vAlign w:val="center"/>
          </w:tcPr>
          <w:p w14:paraId="4B551A48" w14:textId="77777777" w:rsidR="00757455" w:rsidRPr="00CD677A" w:rsidRDefault="00757455" w:rsidP="00757455">
            <w:pPr>
              <w:spacing w:after="0" w:line="240" w:lineRule="auto"/>
              <w:rPr>
                <w:rFonts w:eastAsia="Times New Roman" w:cs="Arial"/>
                <w:sz w:val="20"/>
                <w:szCs w:val="20"/>
                <w:lang w:val="es-MX" w:eastAsia="es-MX"/>
              </w:rPr>
            </w:pPr>
          </w:p>
        </w:tc>
      </w:tr>
      <w:tr w:rsidR="00CD677A" w:rsidRPr="00CD677A" w14:paraId="114F3BA1" w14:textId="77777777" w:rsidTr="00707D25">
        <w:trPr>
          <w:trHeight w:val="276"/>
          <w:jc w:val="center"/>
        </w:trPr>
        <w:tc>
          <w:tcPr>
            <w:tcW w:w="4002" w:type="dxa"/>
            <w:gridSpan w:val="5"/>
            <w:tcBorders>
              <w:left w:val="single" w:sz="4" w:space="0" w:color="auto"/>
              <w:bottom w:val="single" w:sz="4" w:space="0" w:color="auto"/>
              <w:right w:val="nil"/>
            </w:tcBorders>
            <w:shd w:val="clear" w:color="auto" w:fill="auto"/>
            <w:noWrap/>
            <w:vAlign w:val="bottom"/>
          </w:tcPr>
          <w:p w14:paraId="341CE75D" w14:textId="45ADCCC9" w:rsidR="00757455" w:rsidRPr="00CD677A" w:rsidRDefault="00757455" w:rsidP="00757455">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 xml:space="preserve">   Número de CALLE con AML</w:t>
            </w:r>
          </w:p>
        </w:tc>
        <w:tc>
          <w:tcPr>
            <w:tcW w:w="2290" w:type="dxa"/>
            <w:tcBorders>
              <w:top w:val="nil"/>
              <w:left w:val="nil"/>
              <w:bottom w:val="single" w:sz="4" w:space="0" w:color="auto"/>
              <w:right w:val="nil"/>
            </w:tcBorders>
            <w:shd w:val="clear" w:color="auto" w:fill="auto"/>
            <w:noWrap/>
            <w:vAlign w:val="center"/>
          </w:tcPr>
          <w:p w14:paraId="53E4BC44" w14:textId="27C2E7E5" w:rsidR="00757455" w:rsidRPr="00CD677A" w:rsidRDefault="00757455" w:rsidP="00707D25">
            <w:pPr>
              <w:spacing w:after="0" w:line="240" w:lineRule="auto"/>
              <w:jc w:val="center"/>
              <w:rPr>
                <w:rFonts w:eastAsia="Times New Roman" w:cs="Arial"/>
                <w:sz w:val="20"/>
                <w:szCs w:val="20"/>
                <w:lang w:val="es-MX" w:eastAsia="es-MX"/>
              </w:rPr>
            </w:pPr>
            <w:r w:rsidRPr="00CD677A">
              <w:rPr>
                <w:sz w:val="20"/>
                <w:szCs w:val="20"/>
              </w:rPr>
              <w:t>194</w:t>
            </w:r>
          </w:p>
        </w:tc>
        <w:tc>
          <w:tcPr>
            <w:tcW w:w="1433" w:type="dxa"/>
            <w:tcBorders>
              <w:top w:val="nil"/>
              <w:left w:val="nil"/>
              <w:bottom w:val="single" w:sz="4" w:space="0" w:color="auto"/>
              <w:right w:val="nil"/>
            </w:tcBorders>
            <w:shd w:val="clear" w:color="auto" w:fill="auto"/>
            <w:noWrap/>
            <w:vAlign w:val="center"/>
          </w:tcPr>
          <w:p w14:paraId="0917629C" w14:textId="7B470D56" w:rsidR="00757455" w:rsidRPr="00CD677A" w:rsidRDefault="00757455" w:rsidP="00707D25">
            <w:pPr>
              <w:spacing w:after="0" w:line="240" w:lineRule="auto"/>
              <w:jc w:val="center"/>
              <w:rPr>
                <w:rFonts w:eastAsia="Times New Roman" w:cs="Arial"/>
                <w:sz w:val="20"/>
                <w:szCs w:val="20"/>
                <w:lang w:val="es-MX" w:eastAsia="es-MX"/>
              </w:rPr>
            </w:pPr>
            <w:r w:rsidRPr="00CD677A">
              <w:rPr>
                <w:sz w:val="20"/>
                <w:szCs w:val="20"/>
              </w:rPr>
              <w:t>194</w:t>
            </w:r>
          </w:p>
        </w:tc>
        <w:tc>
          <w:tcPr>
            <w:tcW w:w="1342" w:type="dxa"/>
            <w:tcBorders>
              <w:top w:val="nil"/>
              <w:left w:val="nil"/>
              <w:bottom w:val="single" w:sz="4" w:space="0" w:color="auto"/>
              <w:right w:val="nil"/>
            </w:tcBorders>
            <w:shd w:val="clear" w:color="auto" w:fill="auto"/>
            <w:noWrap/>
            <w:vAlign w:val="center"/>
          </w:tcPr>
          <w:p w14:paraId="612EAF58" w14:textId="6FD79194" w:rsidR="00757455" w:rsidRPr="00CD677A" w:rsidRDefault="00757455" w:rsidP="00707D25">
            <w:pPr>
              <w:spacing w:after="0" w:line="240" w:lineRule="auto"/>
              <w:jc w:val="center"/>
              <w:rPr>
                <w:rFonts w:eastAsia="Times New Roman" w:cs="Arial"/>
                <w:sz w:val="20"/>
                <w:szCs w:val="20"/>
                <w:lang w:val="es-MX" w:eastAsia="es-MX"/>
              </w:rPr>
            </w:pPr>
            <w:r w:rsidRPr="00CD677A">
              <w:rPr>
                <w:sz w:val="20"/>
                <w:szCs w:val="20"/>
              </w:rPr>
              <w:t>194</w:t>
            </w:r>
          </w:p>
        </w:tc>
        <w:tc>
          <w:tcPr>
            <w:tcW w:w="1452" w:type="dxa"/>
            <w:tcBorders>
              <w:top w:val="nil"/>
              <w:left w:val="nil"/>
              <w:bottom w:val="single" w:sz="4" w:space="0" w:color="auto"/>
              <w:right w:val="nil"/>
            </w:tcBorders>
            <w:shd w:val="clear" w:color="auto" w:fill="auto"/>
            <w:noWrap/>
            <w:vAlign w:val="center"/>
          </w:tcPr>
          <w:p w14:paraId="5709B768" w14:textId="3BF8C5FD" w:rsidR="00757455" w:rsidRPr="00CD677A" w:rsidRDefault="00757455" w:rsidP="00707D25">
            <w:pPr>
              <w:spacing w:after="0" w:line="240" w:lineRule="auto"/>
              <w:jc w:val="center"/>
              <w:rPr>
                <w:rFonts w:eastAsia="Times New Roman" w:cs="Arial"/>
                <w:sz w:val="20"/>
                <w:szCs w:val="20"/>
                <w:lang w:val="es-MX" w:eastAsia="es-MX"/>
              </w:rPr>
            </w:pPr>
            <w:r w:rsidRPr="00CD677A">
              <w:rPr>
                <w:sz w:val="20"/>
                <w:szCs w:val="20"/>
              </w:rPr>
              <w:t>194</w:t>
            </w:r>
          </w:p>
        </w:tc>
        <w:tc>
          <w:tcPr>
            <w:tcW w:w="2290" w:type="dxa"/>
            <w:tcBorders>
              <w:top w:val="nil"/>
              <w:left w:val="nil"/>
              <w:bottom w:val="single" w:sz="4" w:space="0" w:color="auto"/>
              <w:right w:val="single" w:sz="4" w:space="0" w:color="auto"/>
            </w:tcBorders>
            <w:shd w:val="clear" w:color="auto" w:fill="auto"/>
            <w:noWrap/>
            <w:vAlign w:val="center"/>
          </w:tcPr>
          <w:p w14:paraId="2ACDF4F6" w14:textId="51D0520D" w:rsidR="00757455" w:rsidRPr="00CD677A" w:rsidRDefault="00757455" w:rsidP="00707D25">
            <w:pPr>
              <w:spacing w:after="0" w:line="240" w:lineRule="auto"/>
              <w:jc w:val="center"/>
              <w:rPr>
                <w:rFonts w:eastAsia="Times New Roman" w:cs="Arial"/>
                <w:sz w:val="20"/>
                <w:szCs w:val="20"/>
                <w:lang w:val="es-MX" w:eastAsia="es-MX"/>
              </w:rPr>
            </w:pPr>
            <w:r w:rsidRPr="00CD677A">
              <w:rPr>
                <w:sz w:val="20"/>
                <w:szCs w:val="20"/>
              </w:rPr>
              <w:t>194</w:t>
            </w:r>
          </w:p>
        </w:tc>
        <w:tc>
          <w:tcPr>
            <w:tcW w:w="146" w:type="dxa"/>
            <w:vAlign w:val="center"/>
          </w:tcPr>
          <w:p w14:paraId="3A3B5596" w14:textId="77777777" w:rsidR="00757455" w:rsidRPr="00CD677A" w:rsidRDefault="00757455" w:rsidP="00757455">
            <w:pPr>
              <w:spacing w:after="0" w:line="240" w:lineRule="auto"/>
              <w:rPr>
                <w:rFonts w:eastAsia="Times New Roman" w:cs="Arial"/>
                <w:sz w:val="20"/>
                <w:szCs w:val="20"/>
                <w:lang w:val="es-MX" w:eastAsia="es-MX"/>
              </w:rPr>
            </w:pPr>
          </w:p>
        </w:tc>
      </w:tr>
      <w:tr w:rsidR="00CD677A" w:rsidRPr="00CD677A" w14:paraId="3DB7307A" w14:textId="77777777" w:rsidTr="00707D25">
        <w:trPr>
          <w:trHeight w:val="276"/>
          <w:jc w:val="center"/>
        </w:trPr>
        <w:tc>
          <w:tcPr>
            <w:tcW w:w="4002" w:type="dxa"/>
            <w:gridSpan w:val="5"/>
            <w:tcBorders>
              <w:top w:val="single" w:sz="4" w:space="0" w:color="auto"/>
              <w:left w:val="single" w:sz="4" w:space="0" w:color="auto"/>
              <w:bottom w:val="nil"/>
              <w:right w:val="nil"/>
            </w:tcBorders>
            <w:shd w:val="clear" w:color="auto" w:fill="auto"/>
            <w:noWrap/>
            <w:vAlign w:val="bottom"/>
            <w:hideMark/>
          </w:tcPr>
          <w:p w14:paraId="12E1CFC2" w14:textId="77777777" w:rsidR="00E56E8D" w:rsidRPr="00CD677A" w:rsidRDefault="00E56E8D" w:rsidP="00E56E8D">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Tiempo promedio de despacho por llamada sin AML (minutos)</w:t>
            </w:r>
          </w:p>
        </w:tc>
        <w:tc>
          <w:tcPr>
            <w:tcW w:w="2290" w:type="dxa"/>
            <w:tcBorders>
              <w:top w:val="single" w:sz="4" w:space="0" w:color="auto"/>
              <w:left w:val="nil"/>
              <w:bottom w:val="nil"/>
              <w:right w:val="nil"/>
            </w:tcBorders>
            <w:shd w:val="clear" w:color="auto" w:fill="auto"/>
            <w:noWrap/>
            <w:vAlign w:val="center"/>
            <w:hideMark/>
          </w:tcPr>
          <w:p w14:paraId="7BEC04CA"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3.83</w:t>
            </w:r>
          </w:p>
        </w:tc>
        <w:tc>
          <w:tcPr>
            <w:tcW w:w="1433" w:type="dxa"/>
            <w:tcBorders>
              <w:top w:val="single" w:sz="4" w:space="0" w:color="auto"/>
              <w:left w:val="nil"/>
              <w:bottom w:val="nil"/>
              <w:right w:val="nil"/>
            </w:tcBorders>
            <w:shd w:val="clear" w:color="auto" w:fill="auto"/>
            <w:noWrap/>
            <w:vAlign w:val="center"/>
            <w:hideMark/>
          </w:tcPr>
          <w:p w14:paraId="2880A5E1"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3.83</w:t>
            </w:r>
          </w:p>
        </w:tc>
        <w:tc>
          <w:tcPr>
            <w:tcW w:w="1342" w:type="dxa"/>
            <w:tcBorders>
              <w:top w:val="single" w:sz="4" w:space="0" w:color="auto"/>
              <w:left w:val="nil"/>
              <w:bottom w:val="nil"/>
              <w:right w:val="nil"/>
            </w:tcBorders>
            <w:shd w:val="clear" w:color="auto" w:fill="auto"/>
            <w:noWrap/>
            <w:vAlign w:val="center"/>
            <w:hideMark/>
          </w:tcPr>
          <w:p w14:paraId="6A68832D"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3.82</w:t>
            </w:r>
          </w:p>
        </w:tc>
        <w:tc>
          <w:tcPr>
            <w:tcW w:w="1452" w:type="dxa"/>
            <w:tcBorders>
              <w:top w:val="single" w:sz="4" w:space="0" w:color="auto"/>
              <w:left w:val="nil"/>
              <w:bottom w:val="nil"/>
              <w:right w:val="nil"/>
            </w:tcBorders>
            <w:shd w:val="clear" w:color="auto" w:fill="auto"/>
            <w:noWrap/>
            <w:vAlign w:val="center"/>
            <w:hideMark/>
          </w:tcPr>
          <w:p w14:paraId="467D3867"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3.82</w:t>
            </w:r>
          </w:p>
        </w:tc>
        <w:tc>
          <w:tcPr>
            <w:tcW w:w="2290" w:type="dxa"/>
            <w:tcBorders>
              <w:top w:val="single" w:sz="4" w:space="0" w:color="auto"/>
              <w:left w:val="nil"/>
              <w:bottom w:val="nil"/>
              <w:right w:val="single" w:sz="4" w:space="0" w:color="auto"/>
            </w:tcBorders>
            <w:shd w:val="clear" w:color="auto" w:fill="auto"/>
            <w:noWrap/>
            <w:vAlign w:val="center"/>
            <w:hideMark/>
          </w:tcPr>
          <w:p w14:paraId="4CE9A634"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3.82</w:t>
            </w:r>
          </w:p>
        </w:tc>
        <w:tc>
          <w:tcPr>
            <w:tcW w:w="146" w:type="dxa"/>
            <w:vAlign w:val="center"/>
            <w:hideMark/>
          </w:tcPr>
          <w:p w14:paraId="3A99EA1D" w14:textId="77777777" w:rsidR="00E56E8D" w:rsidRPr="00CD677A" w:rsidRDefault="00E56E8D" w:rsidP="00E56E8D">
            <w:pPr>
              <w:spacing w:after="0" w:line="240" w:lineRule="auto"/>
              <w:rPr>
                <w:rFonts w:eastAsia="Times New Roman" w:cs="Arial"/>
                <w:sz w:val="20"/>
                <w:szCs w:val="20"/>
                <w:lang w:val="es-MX" w:eastAsia="es-MX"/>
              </w:rPr>
            </w:pPr>
          </w:p>
        </w:tc>
      </w:tr>
      <w:tr w:rsidR="00CD677A" w:rsidRPr="00CD677A" w14:paraId="34F50750" w14:textId="77777777" w:rsidTr="00707D25">
        <w:trPr>
          <w:trHeight w:val="276"/>
          <w:jc w:val="center"/>
        </w:trPr>
        <w:tc>
          <w:tcPr>
            <w:tcW w:w="4002" w:type="dxa"/>
            <w:gridSpan w:val="5"/>
            <w:tcBorders>
              <w:top w:val="nil"/>
              <w:left w:val="single" w:sz="4" w:space="0" w:color="auto"/>
              <w:bottom w:val="nil"/>
              <w:right w:val="nil"/>
            </w:tcBorders>
            <w:shd w:val="clear" w:color="auto" w:fill="auto"/>
            <w:noWrap/>
            <w:vAlign w:val="bottom"/>
            <w:hideMark/>
          </w:tcPr>
          <w:p w14:paraId="37CB9F46" w14:textId="77777777" w:rsidR="00E56E8D" w:rsidRPr="00CD677A" w:rsidRDefault="00E56E8D" w:rsidP="00E56E8D">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Tráfico de llamadas sin AML (minutos)</w:t>
            </w:r>
          </w:p>
        </w:tc>
        <w:tc>
          <w:tcPr>
            <w:tcW w:w="2290" w:type="dxa"/>
            <w:tcBorders>
              <w:top w:val="nil"/>
              <w:left w:val="nil"/>
              <w:bottom w:val="nil"/>
              <w:right w:val="nil"/>
            </w:tcBorders>
            <w:shd w:val="clear" w:color="auto" w:fill="auto"/>
            <w:noWrap/>
            <w:vAlign w:val="center"/>
            <w:hideMark/>
          </w:tcPr>
          <w:p w14:paraId="19AA09F0"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21,521</w:t>
            </w:r>
          </w:p>
        </w:tc>
        <w:tc>
          <w:tcPr>
            <w:tcW w:w="1433" w:type="dxa"/>
            <w:tcBorders>
              <w:top w:val="nil"/>
              <w:left w:val="nil"/>
              <w:bottom w:val="nil"/>
              <w:right w:val="nil"/>
            </w:tcBorders>
            <w:shd w:val="clear" w:color="auto" w:fill="auto"/>
            <w:noWrap/>
            <w:vAlign w:val="center"/>
            <w:hideMark/>
          </w:tcPr>
          <w:p w14:paraId="2B4BF6EF"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4,399</w:t>
            </w:r>
          </w:p>
        </w:tc>
        <w:tc>
          <w:tcPr>
            <w:tcW w:w="1342" w:type="dxa"/>
            <w:tcBorders>
              <w:top w:val="nil"/>
              <w:left w:val="nil"/>
              <w:bottom w:val="nil"/>
              <w:right w:val="nil"/>
            </w:tcBorders>
            <w:shd w:val="clear" w:color="auto" w:fill="auto"/>
            <w:noWrap/>
            <w:vAlign w:val="center"/>
            <w:hideMark/>
          </w:tcPr>
          <w:p w14:paraId="1C4CF1E3"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904</w:t>
            </w:r>
          </w:p>
        </w:tc>
        <w:tc>
          <w:tcPr>
            <w:tcW w:w="1452" w:type="dxa"/>
            <w:tcBorders>
              <w:top w:val="nil"/>
              <w:left w:val="nil"/>
              <w:bottom w:val="nil"/>
              <w:right w:val="nil"/>
            </w:tcBorders>
            <w:shd w:val="clear" w:color="auto" w:fill="auto"/>
            <w:noWrap/>
            <w:vAlign w:val="center"/>
            <w:hideMark/>
          </w:tcPr>
          <w:p w14:paraId="4EE85ABE"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187</w:t>
            </w:r>
          </w:p>
        </w:tc>
        <w:tc>
          <w:tcPr>
            <w:tcW w:w="2290" w:type="dxa"/>
            <w:tcBorders>
              <w:top w:val="nil"/>
              <w:left w:val="nil"/>
              <w:bottom w:val="nil"/>
              <w:right w:val="single" w:sz="4" w:space="0" w:color="auto"/>
            </w:tcBorders>
            <w:shd w:val="clear" w:color="auto" w:fill="auto"/>
            <w:noWrap/>
            <w:vAlign w:val="center"/>
            <w:hideMark/>
          </w:tcPr>
          <w:p w14:paraId="42EE1D97"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39</w:t>
            </w:r>
          </w:p>
        </w:tc>
        <w:tc>
          <w:tcPr>
            <w:tcW w:w="146" w:type="dxa"/>
            <w:vAlign w:val="center"/>
            <w:hideMark/>
          </w:tcPr>
          <w:p w14:paraId="43F1F948" w14:textId="77777777" w:rsidR="00E56E8D" w:rsidRPr="00CD677A" w:rsidRDefault="00E56E8D" w:rsidP="00E56E8D">
            <w:pPr>
              <w:spacing w:after="0" w:line="240" w:lineRule="auto"/>
              <w:rPr>
                <w:rFonts w:eastAsia="Times New Roman" w:cs="Arial"/>
                <w:sz w:val="20"/>
                <w:szCs w:val="20"/>
                <w:lang w:val="es-MX" w:eastAsia="es-MX"/>
              </w:rPr>
            </w:pPr>
          </w:p>
        </w:tc>
      </w:tr>
      <w:tr w:rsidR="00CD677A" w:rsidRPr="00CD677A" w14:paraId="2549CC83" w14:textId="77777777" w:rsidTr="00707D25">
        <w:trPr>
          <w:trHeight w:val="276"/>
          <w:jc w:val="center"/>
        </w:trPr>
        <w:tc>
          <w:tcPr>
            <w:tcW w:w="4002" w:type="dxa"/>
            <w:gridSpan w:val="5"/>
            <w:tcBorders>
              <w:top w:val="nil"/>
              <w:left w:val="single" w:sz="4" w:space="0" w:color="auto"/>
              <w:bottom w:val="nil"/>
              <w:right w:val="nil"/>
            </w:tcBorders>
            <w:shd w:val="clear" w:color="auto" w:fill="auto"/>
            <w:noWrap/>
            <w:vAlign w:val="bottom"/>
            <w:hideMark/>
          </w:tcPr>
          <w:p w14:paraId="37265ED5" w14:textId="77777777" w:rsidR="00E56E8D" w:rsidRPr="00CD677A" w:rsidRDefault="00E56E8D" w:rsidP="00E56E8D">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Tiempo promedio de despacho por llamada con AML (minutos)</w:t>
            </w:r>
          </w:p>
        </w:tc>
        <w:tc>
          <w:tcPr>
            <w:tcW w:w="2290" w:type="dxa"/>
            <w:tcBorders>
              <w:top w:val="nil"/>
              <w:left w:val="nil"/>
              <w:bottom w:val="nil"/>
              <w:right w:val="nil"/>
            </w:tcBorders>
            <w:shd w:val="clear" w:color="auto" w:fill="auto"/>
            <w:noWrap/>
            <w:vAlign w:val="center"/>
            <w:hideMark/>
          </w:tcPr>
          <w:p w14:paraId="5610D1E4"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3.30</w:t>
            </w:r>
          </w:p>
        </w:tc>
        <w:tc>
          <w:tcPr>
            <w:tcW w:w="1433" w:type="dxa"/>
            <w:tcBorders>
              <w:top w:val="nil"/>
              <w:left w:val="nil"/>
              <w:bottom w:val="nil"/>
              <w:right w:val="nil"/>
            </w:tcBorders>
            <w:shd w:val="clear" w:color="auto" w:fill="auto"/>
            <w:noWrap/>
            <w:vAlign w:val="center"/>
            <w:hideMark/>
          </w:tcPr>
          <w:p w14:paraId="5E5100BA"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3.30</w:t>
            </w:r>
          </w:p>
        </w:tc>
        <w:tc>
          <w:tcPr>
            <w:tcW w:w="1342" w:type="dxa"/>
            <w:tcBorders>
              <w:top w:val="nil"/>
              <w:left w:val="nil"/>
              <w:bottom w:val="nil"/>
              <w:right w:val="nil"/>
            </w:tcBorders>
            <w:shd w:val="clear" w:color="auto" w:fill="auto"/>
            <w:noWrap/>
            <w:vAlign w:val="center"/>
            <w:hideMark/>
          </w:tcPr>
          <w:p w14:paraId="6495C4CC"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3.30</w:t>
            </w:r>
          </w:p>
        </w:tc>
        <w:tc>
          <w:tcPr>
            <w:tcW w:w="1452" w:type="dxa"/>
            <w:tcBorders>
              <w:top w:val="nil"/>
              <w:left w:val="nil"/>
              <w:bottom w:val="nil"/>
              <w:right w:val="nil"/>
            </w:tcBorders>
            <w:shd w:val="clear" w:color="auto" w:fill="auto"/>
            <w:noWrap/>
            <w:vAlign w:val="center"/>
            <w:hideMark/>
          </w:tcPr>
          <w:p w14:paraId="60ABAF28"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3.29</w:t>
            </w:r>
          </w:p>
        </w:tc>
        <w:tc>
          <w:tcPr>
            <w:tcW w:w="2290" w:type="dxa"/>
            <w:tcBorders>
              <w:top w:val="nil"/>
              <w:left w:val="nil"/>
              <w:bottom w:val="nil"/>
              <w:right w:val="single" w:sz="4" w:space="0" w:color="auto"/>
            </w:tcBorders>
            <w:shd w:val="clear" w:color="auto" w:fill="auto"/>
            <w:noWrap/>
            <w:vAlign w:val="center"/>
            <w:hideMark/>
          </w:tcPr>
          <w:p w14:paraId="356B84B2"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3.29</w:t>
            </w:r>
          </w:p>
        </w:tc>
        <w:tc>
          <w:tcPr>
            <w:tcW w:w="146" w:type="dxa"/>
            <w:vAlign w:val="center"/>
            <w:hideMark/>
          </w:tcPr>
          <w:p w14:paraId="78CE8178" w14:textId="77777777" w:rsidR="00E56E8D" w:rsidRPr="00CD677A" w:rsidRDefault="00E56E8D" w:rsidP="00E56E8D">
            <w:pPr>
              <w:spacing w:after="0" w:line="240" w:lineRule="auto"/>
              <w:rPr>
                <w:rFonts w:eastAsia="Times New Roman" w:cs="Arial"/>
                <w:sz w:val="20"/>
                <w:szCs w:val="20"/>
                <w:lang w:val="es-MX" w:eastAsia="es-MX"/>
              </w:rPr>
            </w:pPr>
          </w:p>
        </w:tc>
      </w:tr>
      <w:tr w:rsidR="00CD677A" w:rsidRPr="00CD677A" w14:paraId="72E0B2DF" w14:textId="77777777" w:rsidTr="00707D25">
        <w:trPr>
          <w:trHeight w:val="276"/>
          <w:jc w:val="center"/>
        </w:trPr>
        <w:tc>
          <w:tcPr>
            <w:tcW w:w="4002" w:type="dxa"/>
            <w:gridSpan w:val="5"/>
            <w:tcBorders>
              <w:top w:val="nil"/>
              <w:left w:val="single" w:sz="4" w:space="0" w:color="auto"/>
              <w:bottom w:val="single" w:sz="4" w:space="0" w:color="auto"/>
              <w:right w:val="nil"/>
            </w:tcBorders>
            <w:shd w:val="clear" w:color="auto" w:fill="auto"/>
            <w:noWrap/>
            <w:vAlign w:val="bottom"/>
            <w:hideMark/>
          </w:tcPr>
          <w:p w14:paraId="1B377111" w14:textId="77777777" w:rsidR="00E56E8D" w:rsidRPr="00CD677A" w:rsidRDefault="00E56E8D" w:rsidP="00E56E8D">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Tráfico de llamadas con AML (minutos)</w:t>
            </w:r>
          </w:p>
        </w:tc>
        <w:tc>
          <w:tcPr>
            <w:tcW w:w="2290" w:type="dxa"/>
            <w:tcBorders>
              <w:top w:val="nil"/>
              <w:left w:val="nil"/>
              <w:bottom w:val="single" w:sz="4" w:space="0" w:color="auto"/>
              <w:right w:val="nil"/>
            </w:tcBorders>
            <w:shd w:val="clear" w:color="auto" w:fill="auto"/>
            <w:noWrap/>
            <w:vAlign w:val="center"/>
            <w:hideMark/>
          </w:tcPr>
          <w:p w14:paraId="38F96AD9"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96,992,512</w:t>
            </w:r>
          </w:p>
        </w:tc>
        <w:tc>
          <w:tcPr>
            <w:tcW w:w="1433" w:type="dxa"/>
            <w:tcBorders>
              <w:top w:val="nil"/>
              <w:left w:val="nil"/>
              <w:bottom w:val="single" w:sz="4" w:space="0" w:color="auto"/>
              <w:right w:val="nil"/>
            </w:tcBorders>
            <w:shd w:val="clear" w:color="auto" w:fill="auto"/>
            <w:noWrap/>
            <w:vAlign w:val="center"/>
            <w:hideMark/>
          </w:tcPr>
          <w:p w14:paraId="5384E038"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90,339,018</w:t>
            </w:r>
          </w:p>
        </w:tc>
        <w:tc>
          <w:tcPr>
            <w:tcW w:w="1342" w:type="dxa"/>
            <w:tcBorders>
              <w:top w:val="nil"/>
              <w:left w:val="nil"/>
              <w:bottom w:val="single" w:sz="4" w:space="0" w:color="auto"/>
              <w:right w:val="nil"/>
            </w:tcBorders>
            <w:shd w:val="clear" w:color="auto" w:fill="auto"/>
            <w:noWrap/>
            <w:vAlign w:val="center"/>
            <w:hideMark/>
          </w:tcPr>
          <w:p w14:paraId="2B9AB8EF"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84,599,844</w:t>
            </w:r>
          </w:p>
        </w:tc>
        <w:tc>
          <w:tcPr>
            <w:tcW w:w="1452" w:type="dxa"/>
            <w:tcBorders>
              <w:top w:val="nil"/>
              <w:left w:val="nil"/>
              <w:bottom w:val="single" w:sz="4" w:space="0" w:color="auto"/>
              <w:right w:val="nil"/>
            </w:tcBorders>
            <w:shd w:val="clear" w:color="auto" w:fill="auto"/>
            <w:noWrap/>
            <w:vAlign w:val="center"/>
            <w:hideMark/>
          </w:tcPr>
          <w:p w14:paraId="69B57493"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79,576,732</w:t>
            </w:r>
          </w:p>
        </w:tc>
        <w:tc>
          <w:tcPr>
            <w:tcW w:w="2290" w:type="dxa"/>
            <w:tcBorders>
              <w:top w:val="nil"/>
              <w:left w:val="nil"/>
              <w:bottom w:val="single" w:sz="4" w:space="0" w:color="auto"/>
              <w:right w:val="single" w:sz="4" w:space="0" w:color="auto"/>
            </w:tcBorders>
            <w:shd w:val="clear" w:color="auto" w:fill="auto"/>
            <w:noWrap/>
            <w:vAlign w:val="center"/>
            <w:hideMark/>
          </w:tcPr>
          <w:p w14:paraId="71461DBD"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75,130,418</w:t>
            </w:r>
          </w:p>
        </w:tc>
        <w:tc>
          <w:tcPr>
            <w:tcW w:w="146" w:type="dxa"/>
            <w:vAlign w:val="center"/>
            <w:hideMark/>
          </w:tcPr>
          <w:p w14:paraId="29EFE2E8" w14:textId="77777777" w:rsidR="00E56E8D" w:rsidRPr="00CD677A" w:rsidRDefault="00E56E8D" w:rsidP="00E56E8D">
            <w:pPr>
              <w:spacing w:after="0" w:line="240" w:lineRule="auto"/>
              <w:rPr>
                <w:rFonts w:eastAsia="Times New Roman" w:cs="Arial"/>
                <w:sz w:val="20"/>
                <w:szCs w:val="20"/>
                <w:lang w:val="es-MX" w:eastAsia="es-MX"/>
              </w:rPr>
            </w:pPr>
          </w:p>
        </w:tc>
      </w:tr>
      <w:tr w:rsidR="00CD677A" w:rsidRPr="00CD677A" w14:paraId="54AE7C09" w14:textId="77777777" w:rsidTr="00707D25">
        <w:trPr>
          <w:trHeight w:val="276"/>
          <w:jc w:val="center"/>
        </w:trPr>
        <w:tc>
          <w:tcPr>
            <w:tcW w:w="4002" w:type="dxa"/>
            <w:gridSpan w:val="5"/>
            <w:tcBorders>
              <w:top w:val="single" w:sz="4" w:space="0" w:color="auto"/>
              <w:left w:val="single" w:sz="4" w:space="0" w:color="auto"/>
              <w:bottom w:val="single" w:sz="4" w:space="0" w:color="auto"/>
              <w:right w:val="nil"/>
            </w:tcBorders>
            <w:shd w:val="clear" w:color="000000" w:fill="EDEDED"/>
            <w:noWrap/>
            <w:vAlign w:val="bottom"/>
            <w:hideMark/>
          </w:tcPr>
          <w:p w14:paraId="313B17FD" w14:textId="77777777" w:rsidR="00E56E8D" w:rsidRPr="00CD677A" w:rsidRDefault="00E56E8D" w:rsidP="00E56E8D">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Tráfico de llamadas potencialmente geolocalizables con AML</w:t>
            </w:r>
          </w:p>
        </w:tc>
        <w:tc>
          <w:tcPr>
            <w:tcW w:w="2290" w:type="dxa"/>
            <w:tcBorders>
              <w:top w:val="nil"/>
              <w:left w:val="nil"/>
              <w:bottom w:val="single" w:sz="4" w:space="0" w:color="auto"/>
              <w:right w:val="nil"/>
            </w:tcBorders>
            <w:shd w:val="clear" w:color="000000" w:fill="EDEDED"/>
            <w:noWrap/>
            <w:vAlign w:val="center"/>
            <w:hideMark/>
          </w:tcPr>
          <w:p w14:paraId="43140BDE" w14:textId="77777777" w:rsidR="00E56E8D" w:rsidRPr="00CD677A" w:rsidRDefault="00E56E8D" w:rsidP="00707D25">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97,014,033</w:t>
            </w:r>
          </w:p>
        </w:tc>
        <w:tc>
          <w:tcPr>
            <w:tcW w:w="1433" w:type="dxa"/>
            <w:tcBorders>
              <w:top w:val="nil"/>
              <w:left w:val="nil"/>
              <w:bottom w:val="single" w:sz="4" w:space="0" w:color="auto"/>
              <w:right w:val="nil"/>
            </w:tcBorders>
            <w:shd w:val="clear" w:color="000000" w:fill="EDEDED"/>
            <w:noWrap/>
            <w:vAlign w:val="center"/>
            <w:hideMark/>
          </w:tcPr>
          <w:p w14:paraId="73181E02" w14:textId="77777777" w:rsidR="00E56E8D" w:rsidRPr="00CD677A" w:rsidRDefault="00E56E8D" w:rsidP="00707D25">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90,343,417</w:t>
            </w:r>
          </w:p>
        </w:tc>
        <w:tc>
          <w:tcPr>
            <w:tcW w:w="1342" w:type="dxa"/>
            <w:tcBorders>
              <w:top w:val="nil"/>
              <w:left w:val="nil"/>
              <w:bottom w:val="single" w:sz="4" w:space="0" w:color="auto"/>
              <w:right w:val="nil"/>
            </w:tcBorders>
            <w:shd w:val="clear" w:color="000000" w:fill="EDEDED"/>
            <w:noWrap/>
            <w:vAlign w:val="center"/>
            <w:hideMark/>
          </w:tcPr>
          <w:p w14:paraId="7F44352C" w14:textId="77777777" w:rsidR="00E56E8D" w:rsidRPr="00CD677A" w:rsidRDefault="00E56E8D" w:rsidP="00707D25">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84,600,748</w:t>
            </w:r>
          </w:p>
        </w:tc>
        <w:tc>
          <w:tcPr>
            <w:tcW w:w="1452" w:type="dxa"/>
            <w:tcBorders>
              <w:top w:val="nil"/>
              <w:left w:val="nil"/>
              <w:bottom w:val="single" w:sz="4" w:space="0" w:color="auto"/>
              <w:right w:val="nil"/>
            </w:tcBorders>
            <w:shd w:val="clear" w:color="000000" w:fill="EDEDED"/>
            <w:noWrap/>
            <w:vAlign w:val="center"/>
            <w:hideMark/>
          </w:tcPr>
          <w:p w14:paraId="76B8E253" w14:textId="77777777" w:rsidR="00E56E8D" w:rsidRPr="00CD677A" w:rsidRDefault="00E56E8D" w:rsidP="00707D25">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79,576,919</w:t>
            </w:r>
          </w:p>
        </w:tc>
        <w:tc>
          <w:tcPr>
            <w:tcW w:w="2290" w:type="dxa"/>
            <w:tcBorders>
              <w:top w:val="nil"/>
              <w:left w:val="nil"/>
              <w:bottom w:val="single" w:sz="4" w:space="0" w:color="auto"/>
              <w:right w:val="single" w:sz="4" w:space="0" w:color="auto"/>
            </w:tcBorders>
            <w:shd w:val="clear" w:color="000000" w:fill="EDEDED"/>
            <w:noWrap/>
            <w:vAlign w:val="center"/>
            <w:hideMark/>
          </w:tcPr>
          <w:p w14:paraId="2DCF8868" w14:textId="77777777" w:rsidR="00E56E8D" w:rsidRPr="00CD677A" w:rsidRDefault="00E56E8D" w:rsidP="00707D25">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75,130,457</w:t>
            </w:r>
          </w:p>
        </w:tc>
        <w:tc>
          <w:tcPr>
            <w:tcW w:w="146" w:type="dxa"/>
            <w:vAlign w:val="center"/>
            <w:hideMark/>
          </w:tcPr>
          <w:p w14:paraId="0DB0DA2C" w14:textId="77777777" w:rsidR="00E56E8D" w:rsidRPr="00CD677A" w:rsidRDefault="00E56E8D" w:rsidP="00E56E8D">
            <w:pPr>
              <w:spacing w:after="0" w:line="240" w:lineRule="auto"/>
              <w:rPr>
                <w:rFonts w:eastAsia="Times New Roman" w:cs="Arial"/>
                <w:sz w:val="20"/>
                <w:szCs w:val="20"/>
                <w:lang w:val="es-MX" w:eastAsia="es-MX"/>
              </w:rPr>
            </w:pPr>
          </w:p>
        </w:tc>
      </w:tr>
      <w:tr w:rsidR="00CD677A" w:rsidRPr="00CD677A" w14:paraId="47664A87" w14:textId="77777777" w:rsidTr="00707D25">
        <w:trPr>
          <w:trHeight w:val="276"/>
          <w:jc w:val="center"/>
        </w:trPr>
        <w:tc>
          <w:tcPr>
            <w:tcW w:w="4002" w:type="dxa"/>
            <w:gridSpan w:val="5"/>
            <w:tcBorders>
              <w:top w:val="single" w:sz="4" w:space="0" w:color="auto"/>
              <w:left w:val="single" w:sz="4" w:space="0" w:color="auto"/>
              <w:bottom w:val="nil"/>
              <w:right w:val="nil"/>
            </w:tcBorders>
            <w:shd w:val="clear" w:color="auto" w:fill="auto"/>
            <w:noWrap/>
            <w:vAlign w:val="bottom"/>
            <w:hideMark/>
          </w:tcPr>
          <w:p w14:paraId="44D94BFF" w14:textId="77777777" w:rsidR="00E56E8D" w:rsidRPr="00CD677A" w:rsidRDefault="00E56E8D" w:rsidP="00E56E8D">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Tiempo promedio de despacho por llamada (minutos)</w:t>
            </w:r>
          </w:p>
        </w:tc>
        <w:tc>
          <w:tcPr>
            <w:tcW w:w="2290" w:type="dxa"/>
            <w:tcBorders>
              <w:top w:val="nil"/>
              <w:left w:val="nil"/>
              <w:bottom w:val="nil"/>
              <w:right w:val="nil"/>
            </w:tcBorders>
            <w:shd w:val="clear" w:color="auto" w:fill="auto"/>
            <w:noWrap/>
            <w:vAlign w:val="center"/>
            <w:hideMark/>
          </w:tcPr>
          <w:p w14:paraId="5F455099"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3.30</w:t>
            </w:r>
          </w:p>
        </w:tc>
        <w:tc>
          <w:tcPr>
            <w:tcW w:w="1433" w:type="dxa"/>
            <w:tcBorders>
              <w:top w:val="nil"/>
              <w:left w:val="nil"/>
              <w:bottom w:val="nil"/>
              <w:right w:val="nil"/>
            </w:tcBorders>
            <w:shd w:val="clear" w:color="auto" w:fill="auto"/>
            <w:noWrap/>
            <w:vAlign w:val="center"/>
            <w:hideMark/>
          </w:tcPr>
          <w:p w14:paraId="0131EB0E"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3.30</w:t>
            </w:r>
          </w:p>
        </w:tc>
        <w:tc>
          <w:tcPr>
            <w:tcW w:w="1342" w:type="dxa"/>
            <w:tcBorders>
              <w:top w:val="nil"/>
              <w:left w:val="nil"/>
              <w:bottom w:val="nil"/>
              <w:right w:val="nil"/>
            </w:tcBorders>
            <w:shd w:val="clear" w:color="auto" w:fill="auto"/>
            <w:noWrap/>
            <w:vAlign w:val="center"/>
            <w:hideMark/>
          </w:tcPr>
          <w:p w14:paraId="73133A05"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3.30</w:t>
            </w:r>
          </w:p>
        </w:tc>
        <w:tc>
          <w:tcPr>
            <w:tcW w:w="1452" w:type="dxa"/>
            <w:tcBorders>
              <w:top w:val="nil"/>
              <w:left w:val="nil"/>
              <w:bottom w:val="nil"/>
              <w:right w:val="nil"/>
            </w:tcBorders>
            <w:shd w:val="clear" w:color="auto" w:fill="auto"/>
            <w:noWrap/>
            <w:vAlign w:val="center"/>
            <w:hideMark/>
          </w:tcPr>
          <w:p w14:paraId="43A5CC07"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3.29</w:t>
            </w:r>
          </w:p>
        </w:tc>
        <w:tc>
          <w:tcPr>
            <w:tcW w:w="2290" w:type="dxa"/>
            <w:tcBorders>
              <w:top w:val="nil"/>
              <w:left w:val="nil"/>
              <w:bottom w:val="nil"/>
              <w:right w:val="single" w:sz="4" w:space="0" w:color="auto"/>
            </w:tcBorders>
            <w:shd w:val="clear" w:color="auto" w:fill="auto"/>
            <w:noWrap/>
            <w:vAlign w:val="center"/>
            <w:hideMark/>
          </w:tcPr>
          <w:p w14:paraId="4A90F173"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3.29</w:t>
            </w:r>
          </w:p>
        </w:tc>
        <w:tc>
          <w:tcPr>
            <w:tcW w:w="146" w:type="dxa"/>
            <w:vAlign w:val="center"/>
            <w:hideMark/>
          </w:tcPr>
          <w:p w14:paraId="358B9881" w14:textId="77777777" w:rsidR="00E56E8D" w:rsidRPr="00CD677A" w:rsidRDefault="00E56E8D" w:rsidP="00E56E8D">
            <w:pPr>
              <w:spacing w:after="0" w:line="240" w:lineRule="auto"/>
              <w:rPr>
                <w:rFonts w:eastAsia="Times New Roman" w:cs="Arial"/>
                <w:sz w:val="20"/>
                <w:szCs w:val="20"/>
                <w:lang w:val="es-MX" w:eastAsia="es-MX"/>
              </w:rPr>
            </w:pPr>
          </w:p>
        </w:tc>
      </w:tr>
      <w:tr w:rsidR="00BA6A25" w:rsidRPr="00CD677A" w14:paraId="65CE71BC" w14:textId="77777777" w:rsidTr="00707D25">
        <w:trPr>
          <w:trHeight w:val="276"/>
          <w:jc w:val="center"/>
        </w:trPr>
        <w:tc>
          <w:tcPr>
            <w:tcW w:w="4002" w:type="dxa"/>
            <w:gridSpan w:val="5"/>
            <w:tcBorders>
              <w:top w:val="nil"/>
              <w:left w:val="single" w:sz="4" w:space="0" w:color="auto"/>
              <w:bottom w:val="single" w:sz="4" w:space="0" w:color="auto"/>
              <w:right w:val="nil"/>
            </w:tcBorders>
            <w:shd w:val="clear" w:color="auto" w:fill="auto"/>
            <w:noWrap/>
            <w:vAlign w:val="bottom"/>
            <w:hideMark/>
          </w:tcPr>
          <w:p w14:paraId="3A4609B1" w14:textId="77777777" w:rsidR="00E56E8D" w:rsidRPr="00CD677A" w:rsidRDefault="00E56E8D" w:rsidP="00E56E8D">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Reducción promedio en el tiempo de despacho por llamada</w:t>
            </w:r>
          </w:p>
        </w:tc>
        <w:tc>
          <w:tcPr>
            <w:tcW w:w="2290" w:type="dxa"/>
            <w:tcBorders>
              <w:top w:val="nil"/>
              <w:left w:val="nil"/>
              <w:bottom w:val="single" w:sz="4" w:space="0" w:color="auto"/>
              <w:right w:val="nil"/>
            </w:tcBorders>
            <w:shd w:val="clear" w:color="auto" w:fill="auto"/>
            <w:noWrap/>
            <w:vAlign w:val="center"/>
            <w:hideMark/>
          </w:tcPr>
          <w:p w14:paraId="2BEE8D50"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0.53</w:t>
            </w:r>
          </w:p>
        </w:tc>
        <w:tc>
          <w:tcPr>
            <w:tcW w:w="1433" w:type="dxa"/>
            <w:tcBorders>
              <w:top w:val="nil"/>
              <w:left w:val="nil"/>
              <w:bottom w:val="single" w:sz="4" w:space="0" w:color="auto"/>
              <w:right w:val="nil"/>
            </w:tcBorders>
            <w:shd w:val="clear" w:color="auto" w:fill="auto"/>
            <w:noWrap/>
            <w:vAlign w:val="center"/>
            <w:hideMark/>
          </w:tcPr>
          <w:p w14:paraId="79B010DF"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0.53</w:t>
            </w:r>
          </w:p>
        </w:tc>
        <w:tc>
          <w:tcPr>
            <w:tcW w:w="1342" w:type="dxa"/>
            <w:tcBorders>
              <w:top w:val="nil"/>
              <w:left w:val="nil"/>
              <w:bottom w:val="single" w:sz="4" w:space="0" w:color="auto"/>
              <w:right w:val="nil"/>
            </w:tcBorders>
            <w:shd w:val="clear" w:color="auto" w:fill="auto"/>
            <w:noWrap/>
            <w:vAlign w:val="center"/>
            <w:hideMark/>
          </w:tcPr>
          <w:p w14:paraId="728440E8"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0.53</w:t>
            </w:r>
          </w:p>
        </w:tc>
        <w:tc>
          <w:tcPr>
            <w:tcW w:w="1452" w:type="dxa"/>
            <w:tcBorders>
              <w:top w:val="nil"/>
              <w:left w:val="nil"/>
              <w:bottom w:val="single" w:sz="4" w:space="0" w:color="auto"/>
              <w:right w:val="nil"/>
            </w:tcBorders>
            <w:shd w:val="clear" w:color="auto" w:fill="auto"/>
            <w:noWrap/>
            <w:vAlign w:val="center"/>
            <w:hideMark/>
          </w:tcPr>
          <w:p w14:paraId="56BAF4E6"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0.53</w:t>
            </w:r>
          </w:p>
        </w:tc>
        <w:tc>
          <w:tcPr>
            <w:tcW w:w="2290" w:type="dxa"/>
            <w:tcBorders>
              <w:top w:val="nil"/>
              <w:left w:val="nil"/>
              <w:bottom w:val="single" w:sz="4" w:space="0" w:color="auto"/>
              <w:right w:val="single" w:sz="4" w:space="0" w:color="auto"/>
            </w:tcBorders>
            <w:shd w:val="clear" w:color="auto" w:fill="auto"/>
            <w:noWrap/>
            <w:vAlign w:val="center"/>
            <w:hideMark/>
          </w:tcPr>
          <w:p w14:paraId="5D51F5B1"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0.53</w:t>
            </w:r>
          </w:p>
        </w:tc>
        <w:tc>
          <w:tcPr>
            <w:tcW w:w="146" w:type="dxa"/>
            <w:vAlign w:val="center"/>
            <w:hideMark/>
          </w:tcPr>
          <w:p w14:paraId="2C4B74D9" w14:textId="77777777" w:rsidR="00E56E8D" w:rsidRPr="00CD677A" w:rsidRDefault="00E56E8D" w:rsidP="00E56E8D">
            <w:pPr>
              <w:spacing w:after="0" w:line="240" w:lineRule="auto"/>
              <w:rPr>
                <w:rFonts w:eastAsia="Times New Roman" w:cs="Arial"/>
                <w:sz w:val="20"/>
                <w:szCs w:val="20"/>
                <w:lang w:val="es-MX" w:eastAsia="es-MX"/>
              </w:rPr>
            </w:pPr>
          </w:p>
        </w:tc>
      </w:tr>
    </w:tbl>
    <w:p w14:paraId="7A47B4B1" w14:textId="29691FA2" w:rsidR="007A4741" w:rsidRPr="00CD677A" w:rsidRDefault="007A4741" w:rsidP="0025014A">
      <w:pPr>
        <w:jc w:val="both"/>
        <w:rPr>
          <w:rFonts w:cs="Arial"/>
          <w:lang w:val="es-MX"/>
        </w:rPr>
      </w:pPr>
    </w:p>
    <w:p w14:paraId="40EF638A" w14:textId="77777777" w:rsidR="00E56E8D" w:rsidRPr="00CD677A" w:rsidRDefault="00E56E8D" w:rsidP="0025014A">
      <w:pPr>
        <w:jc w:val="both"/>
        <w:rPr>
          <w:rFonts w:cs="Arial"/>
          <w:lang w:val="es-MX"/>
        </w:rPr>
      </w:pPr>
    </w:p>
    <w:p w14:paraId="13653610" w14:textId="77777777" w:rsidR="007A4741" w:rsidRPr="00CD677A" w:rsidRDefault="007A4741" w:rsidP="0025014A">
      <w:pPr>
        <w:jc w:val="both"/>
        <w:rPr>
          <w:rFonts w:cs="Arial"/>
          <w:lang w:val="es-MX"/>
        </w:rPr>
      </w:pPr>
    </w:p>
    <w:p w14:paraId="09800391" w14:textId="00B3C84B" w:rsidR="007A4741" w:rsidRPr="00CD677A" w:rsidRDefault="007A4741" w:rsidP="0025014A">
      <w:pPr>
        <w:jc w:val="both"/>
        <w:rPr>
          <w:rFonts w:cs="Arial"/>
          <w:lang w:val="es-MX"/>
        </w:rPr>
      </w:pPr>
    </w:p>
    <w:p w14:paraId="0C179EA5" w14:textId="012DD8AB" w:rsidR="001D7514" w:rsidRPr="00CD677A" w:rsidRDefault="001D7514" w:rsidP="0025014A">
      <w:pPr>
        <w:jc w:val="both"/>
        <w:rPr>
          <w:rFonts w:cs="Arial"/>
          <w:lang w:val="es-MX"/>
        </w:rPr>
      </w:pPr>
    </w:p>
    <w:p w14:paraId="56DDC3FE" w14:textId="7C118BB6" w:rsidR="001D7514" w:rsidRPr="00CD677A" w:rsidRDefault="001D7514" w:rsidP="0025014A">
      <w:pPr>
        <w:jc w:val="both"/>
        <w:rPr>
          <w:rFonts w:cs="Arial"/>
          <w:lang w:val="es-MX"/>
        </w:rPr>
      </w:pPr>
    </w:p>
    <w:p w14:paraId="4829B463" w14:textId="02FA09C4" w:rsidR="00592BA4" w:rsidRPr="00CD677A" w:rsidRDefault="00592BA4" w:rsidP="0025014A">
      <w:pPr>
        <w:jc w:val="both"/>
        <w:rPr>
          <w:rFonts w:cs="Arial"/>
          <w:lang w:val="es-MX"/>
        </w:rPr>
      </w:pPr>
    </w:p>
    <w:p w14:paraId="4D5568D6" w14:textId="687818BA" w:rsidR="00592BA4" w:rsidRPr="00CD677A" w:rsidRDefault="00592BA4" w:rsidP="0025014A">
      <w:pPr>
        <w:jc w:val="both"/>
        <w:rPr>
          <w:rFonts w:cs="Arial"/>
          <w:lang w:val="es-MX"/>
        </w:rPr>
      </w:pPr>
    </w:p>
    <w:p w14:paraId="625989AF" w14:textId="77777777" w:rsidR="00592BA4" w:rsidRPr="00CD677A" w:rsidRDefault="00592BA4" w:rsidP="0025014A">
      <w:pPr>
        <w:jc w:val="both"/>
        <w:rPr>
          <w:rFonts w:cs="Arial"/>
          <w:lang w:val="es-MX"/>
        </w:rPr>
      </w:pPr>
    </w:p>
    <w:p w14:paraId="38EDC6C0" w14:textId="6D3D40EF" w:rsidR="004D6705" w:rsidRPr="00CD677A" w:rsidRDefault="004D6705" w:rsidP="004D6705">
      <w:pPr>
        <w:pStyle w:val="Descripcin"/>
        <w:keepNext/>
        <w:jc w:val="center"/>
        <w:rPr>
          <w:lang w:val="es-MX"/>
        </w:rPr>
      </w:pPr>
      <w:bookmarkStart w:id="28" w:name="_Toc60266552"/>
      <w:r w:rsidRPr="00CD677A">
        <w:rPr>
          <w:lang w:val="es-MX"/>
        </w:rPr>
        <w:t xml:space="preserve">Tabla </w:t>
      </w:r>
      <w:r w:rsidRPr="00CD677A">
        <w:fldChar w:fldCharType="begin"/>
      </w:r>
      <w:r w:rsidRPr="00CD677A">
        <w:rPr>
          <w:lang w:val="es-MX"/>
        </w:rPr>
        <w:instrText xml:space="preserve"> SEQ Tabla \* ARABIC </w:instrText>
      </w:r>
      <w:r w:rsidRPr="00CD677A">
        <w:fldChar w:fldCharType="separate"/>
      </w:r>
      <w:r w:rsidR="007C342F" w:rsidRPr="00CD677A">
        <w:rPr>
          <w:noProof/>
          <w:lang w:val="es-MX"/>
        </w:rPr>
        <w:t>5</w:t>
      </w:r>
      <w:r w:rsidRPr="00CD677A">
        <w:fldChar w:fldCharType="end"/>
      </w:r>
      <w:r w:rsidRPr="00CD677A">
        <w:rPr>
          <w:lang w:val="es-MX"/>
        </w:rPr>
        <w:t>: Proyecciones de tiempos de despacho y tráfico de llamadas bajo el supuesto: Tasa creciente de llamadas procedentes por cada 100 mil habitantes</w:t>
      </w:r>
      <w:bookmarkEnd w:id="28"/>
    </w:p>
    <w:tbl>
      <w:tblPr>
        <w:tblW w:w="12892" w:type="dxa"/>
        <w:jc w:val="center"/>
        <w:tblCellMar>
          <w:left w:w="70" w:type="dxa"/>
          <w:right w:w="70" w:type="dxa"/>
        </w:tblCellMar>
        <w:tblLook w:val="04A0" w:firstRow="1" w:lastRow="0" w:firstColumn="1" w:lastColumn="0" w:noHBand="0" w:noVBand="1"/>
      </w:tblPr>
      <w:tblGrid>
        <w:gridCol w:w="1035"/>
        <w:gridCol w:w="1033"/>
        <w:gridCol w:w="1032"/>
        <w:gridCol w:w="1032"/>
        <w:gridCol w:w="1032"/>
        <w:gridCol w:w="1440"/>
        <w:gridCol w:w="1440"/>
        <w:gridCol w:w="1440"/>
        <w:gridCol w:w="1440"/>
        <w:gridCol w:w="1822"/>
        <w:gridCol w:w="146"/>
      </w:tblGrid>
      <w:tr w:rsidR="00CD677A" w:rsidRPr="00CD677A" w14:paraId="1CCB0C17" w14:textId="77777777" w:rsidTr="00592BA4">
        <w:trPr>
          <w:trHeight w:val="276"/>
          <w:jc w:val="center"/>
        </w:trPr>
        <w:tc>
          <w:tcPr>
            <w:tcW w:w="1035" w:type="dxa"/>
            <w:tcBorders>
              <w:top w:val="nil"/>
              <w:left w:val="single" w:sz="4" w:space="0" w:color="auto"/>
              <w:right w:val="nil"/>
            </w:tcBorders>
            <w:shd w:val="clear" w:color="000000" w:fill="000000"/>
            <w:noWrap/>
            <w:vAlign w:val="bottom"/>
            <w:hideMark/>
          </w:tcPr>
          <w:p w14:paraId="0FAF0D4B" w14:textId="77777777" w:rsidR="00E56E8D" w:rsidRPr="00CD677A" w:rsidRDefault="00E56E8D" w:rsidP="00E56E8D">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 </w:t>
            </w:r>
          </w:p>
        </w:tc>
        <w:tc>
          <w:tcPr>
            <w:tcW w:w="1033" w:type="dxa"/>
            <w:tcBorders>
              <w:top w:val="nil"/>
              <w:left w:val="nil"/>
              <w:right w:val="nil"/>
            </w:tcBorders>
            <w:shd w:val="clear" w:color="000000" w:fill="000000"/>
            <w:noWrap/>
            <w:vAlign w:val="bottom"/>
            <w:hideMark/>
          </w:tcPr>
          <w:p w14:paraId="499DA214" w14:textId="77777777" w:rsidR="00E56E8D" w:rsidRPr="00CD677A" w:rsidRDefault="00E56E8D" w:rsidP="00E56E8D">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 </w:t>
            </w:r>
          </w:p>
        </w:tc>
        <w:tc>
          <w:tcPr>
            <w:tcW w:w="1032" w:type="dxa"/>
            <w:tcBorders>
              <w:top w:val="nil"/>
              <w:left w:val="nil"/>
              <w:right w:val="nil"/>
            </w:tcBorders>
            <w:shd w:val="clear" w:color="000000" w:fill="000000"/>
            <w:noWrap/>
            <w:vAlign w:val="bottom"/>
            <w:hideMark/>
          </w:tcPr>
          <w:p w14:paraId="3F5FBD12" w14:textId="77777777" w:rsidR="00E56E8D" w:rsidRPr="00CD677A" w:rsidRDefault="00E56E8D" w:rsidP="00E56E8D">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 </w:t>
            </w:r>
          </w:p>
        </w:tc>
        <w:tc>
          <w:tcPr>
            <w:tcW w:w="1032" w:type="dxa"/>
            <w:tcBorders>
              <w:top w:val="nil"/>
              <w:left w:val="nil"/>
              <w:right w:val="nil"/>
            </w:tcBorders>
            <w:shd w:val="clear" w:color="000000" w:fill="000000"/>
            <w:noWrap/>
            <w:vAlign w:val="bottom"/>
            <w:hideMark/>
          </w:tcPr>
          <w:p w14:paraId="56E53347" w14:textId="77777777" w:rsidR="00E56E8D" w:rsidRPr="00CD677A" w:rsidRDefault="00E56E8D" w:rsidP="00E56E8D">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 </w:t>
            </w:r>
          </w:p>
        </w:tc>
        <w:tc>
          <w:tcPr>
            <w:tcW w:w="1032" w:type="dxa"/>
            <w:tcBorders>
              <w:top w:val="nil"/>
              <w:left w:val="nil"/>
              <w:right w:val="nil"/>
            </w:tcBorders>
            <w:shd w:val="clear" w:color="000000" w:fill="000000"/>
            <w:noWrap/>
            <w:vAlign w:val="bottom"/>
            <w:hideMark/>
          </w:tcPr>
          <w:p w14:paraId="31ED1F88" w14:textId="77777777" w:rsidR="00E56E8D" w:rsidRPr="00CD677A" w:rsidRDefault="00E56E8D" w:rsidP="00E56E8D">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 </w:t>
            </w:r>
          </w:p>
        </w:tc>
        <w:tc>
          <w:tcPr>
            <w:tcW w:w="1440" w:type="dxa"/>
            <w:tcBorders>
              <w:top w:val="nil"/>
              <w:left w:val="nil"/>
              <w:bottom w:val="single" w:sz="4" w:space="0" w:color="auto"/>
              <w:right w:val="nil"/>
            </w:tcBorders>
            <w:shd w:val="clear" w:color="000000" w:fill="000000"/>
            <w:noWrap/>
            <w:vAlign w:val="bottom"/>
            <w:hideMark/>
          </w:tcPr>
          <w:p w14:paraId="70DF7E18" w14:textId="77777777" w:rsidR="00E56E8D" w:rsidRPr="00CD677A" w:rsidRDefault="00E56E8D" w:rsidP="00E56E8D">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2021</w:t>
            </w:r>
          </w:p>
        </w:tc>
        <w:tc>
          <w:tcPr>
            <w:tcW w:w="1440" w:type="dxa"/>
            <w:tcBorders>
              <w:top w:val="nil"/>
              <w:left w:val="nil"/>
              <w:bottom w:val="single" w:sz="4" w:space="0" w:color="auto"/>
              <w:right w:val="nil"/>
            </w:tcBorders>
            <w:shd w:val="clear" w:color="000000" w:fill="000000"/>
            <w:noWrap/>
            <w:vAlign w:val="bottom"/>
            <w:hideMark/>
          </w:tcPr>
          <w:p w14:paraId="48F548D1" w14:textId="77777777" w:rsidR="00E56E8D" w:rsidRPr="00CD677A" w:rsidRDefault="00E56E8D" w:rsidP="00E56E8D">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2022</w:t>
            </w:r>
          </w:p>
        </w:tc>
        <w:tc>
          <w:tcPr>
            <w:tcW w:w="1440" w:type="dxa"/>
            <w:tcBorders>
              <w:top w:val="nil"/>
              <w:left w:val="nil"/>
              <w:bottom w:val="single" w:sz="4" w:space="0" w:color="auto"/>
              <w:right w:val="nil"/>
            </w:tcBorders>
            <w:shd w:val="clear" w:color="000000" w:fill="000000"/>
            <w:noWrap/>
            <w:vAlign w:val="bottom"/>
            <w:hideMark/>
          </w:tcPr>
          <w:p w14:paraId="04F75B90" w14:textId="77777777" w:rsidR="00E56E8D" w:rsidRPr="00CD677A" w:rsidRDefault="00E56E8D" w:rsidP="00E56E8D">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2023</w:t>
            </w:r>
          </w:p>
        </w:tc>
        <w:tc>
          <w:tcPr>
            <w:tcW w:w="1440" w:type="dxa"/>
            <w:tcBorders>
              <w:top w:val="nil"/>
              <w:left w:val="nil"/>
              <w:bottom w:val="single" w:sz="4" w:space="0" w:color="auto"/>
              <w:right w:val="nil"/>
            </w:tcBorders>
            <w:shd w:val="clear" w:color="000000" w:fill="000000"/>
            <w:noWrap/>
            <w:vAlign w:val="bottom"/>
            <w:hideMark/>
          </w:tcPr>
          <w:p w14:paraId="20804A6D" w14:textId="77777777" w:rsidR="00E56E8D" w:rsidRPr="00CD677A" w:rsidRDefault="00E56E8D" w:rsidP="00E56E8D">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2024</w:t>
            </w:r>
          </w:p>
        </w:tc>
        <w:tc>
          <w:tcPr>
            <w:tcW w:w="1822" w:type="dxa"/>
            <w:tcBorders>
              <w:top w:val="nil"/>
              <w:left w:val="nil"/>
              <w:bottom w:val="single" w:sz="4" w:space="0" w:color="auto"/>
              <w:right w:val="single" w:sz="4" w:space="0" w:color="auto"/>
            </w:tcBorders>
            <w:shd w:val="clear" w:color="000000" w:fill="000000"/>
            <w:noWrap/>
            <w:vAlign w:val="bottom"/>
            <w:hideMark/>
          </w:tcPr>
          <w:p w14:paraId="74B40A64" w14:textId="77777777" w:rsidR="00E56E8D" w:rsidRPr="00CD677A" w:rsidRDefault="00E56E8D" w:rsidP="00E56E8D">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2025</w:t>
            </w:r>
          </w:p>
        </w:tc>
        <w:tc>
          <w:tcPr>
            <w:tcW w:w="146" w:type="dxa"/>
            <w:vAlign w:val="center"/>
            <w:hideMark/>
          </w:tcPr>
          <w:p w14:paraId="39FF9384" w14:textId="77777777" w:rsidR="00E56E8D" w:rsidRPr="00CD677A" w:rsidRDefault="00E56E8D" w:rsidP="00E56E8D">
            <w:pPr>
              <w:spacing w:after="0" w:line="240" w:lineRule="auto"/>
              <w:rPr>
                <w:rFonts w:eastAsia="Times New Roman" w:cs="Arial"/>
                <w:sz w:val="20"/>
                <w:szCs w:val="20"/>
                <w:lang w:val="es-MX" w:eastAsia="es-MX"/>
              </w:rPr>
            </w:pPr>
          </w:p>
        </w:tc>
      </w:tr>
      <w:tr w:rsidR="00CD677A" w:rsidRPr="00CD677A" w14:paraId="659C6D64" w14:textId="77777777" w:rsidTr="00707D25">
        <w:trPr>
          <w:trHeight w:val="276"/>
          <w:jc w:val="center"/>
        </w:trPr>
        <w:tc>
          <w:tcPr>
            <w:tcW w:w="5164" w:type="dxa"/>
            <w:gridSpan w:val="5"/>
            <w:tcBorders>
              <w:left w:val="single" w:sz="4" w:space="0" w:color="auto"/>
              <w:bottom w:val="nil"/>
              <w:right w:val="nil"/>
            </w:tcBorders>
            <w:shd w:val="clear" w:color="auto" w:fill="auto"/>
            <w:noWrap/>
            <w:vAlign w:val="bottom"/>
          </w:tcPr>
          <w:p w14:paraId="254D88A4" w14:textId="5775DA5B" w:rsidR="00592BA4" w:rsidRPr="00CD677A" w:rsidRDefault="00592BA4" w:rsidP="00592BA4">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Llamadas al 9-1-1</w:t>
            </w:r>
          </w:p>
        </w:tc>
        <w:tc>
          <w:tcPr>
            <w:tcW w:w="1440" w:type="dxa"/>
            <w:tcBorders>
              <w:top w:val="nil"/>
              <w:left w:val="nil"/>
              <w:bottom w:val="nil"/>
              <w:right w:val="nil"/>
            </w:tcBorders>
            <w:shd w:val="clear" w:color="auto" w:fill="auto"/>
            <w:noWrap/>
            <w:vAlign w:val="center"/>
          </w:tcPr>
          <w:p w14:paraId="2A7FC682" w14:textId="1A391ADD" w:rsidR="00592BA4" w:rsidRPr="00CD677A" w:rsidRDefault="00592BA4" w:rsidP="00707D25">
            <w:pPr>
              <w:spacing w:after="0" w:line="240" w:lineRule="auto"/>
              <w:jc w:val="center"/>
              <w:rPr>
                <w:rFonts w:eastAsia="Times New Roman" w:cs="Arial"/>
                <w:sz w:val="20"/>
                <w:szCs w:val="20"/>
                <w:lang w:val="es-MX" w:eastAsia="es-MX"/>
              </w:rPr>
            </w:pPr>
            <w:r w:rsidRPr="00CD677A">
              <w:rPr>
                <w:sz w:val="20"/>
                <w:szCs w:val="20"/>
              </w:rPr>
              <w:t>66,787,358</w:t>
            </w:r>
          </w:p>
        </w:tc>
        <w:tc>
          <w:tcPr>
            <w:tcW w:w="1440" w:type="dxa"/>
            <w:tcBorders>
              <w:top w:val="nil"/>
              <w:left w:val="nil"/>
              <w:bottom w:val="nil"/>
              <w:right w:val="nil"/>
            </w:tcBorders>
            <w:shd w:val="clear" w:color="auto" w:fill="auto"/>
            <w:noWrap/>
            <w:vAlign w:val="center"/>
          </w:tcPr>
          <w:p w14:paraId="02EF3548" w14:textId="1BC841D1" w:rsidR="00592BA4" w:rsidRPr="00CD677A" w:rsidRDefault="00592BA4" w:rsidP="00707D25">
            <w:pPr>
              <w:spacing w:after="0" w:line="240" w:lineRule="auto"/>
              <w:jc w:val="center"/>
              <w:rPr>
                <w:rFonts w:eastAsia="Times New Roman" w:cs="Arial"/>
                <w:sz w:val="20"/>
                <w:szCs w:val="20"/>
                <w:lang w:val="es-MX" w:eastAsia="es-MX"/>
              </w:rPr>
            </w:pPr>
            <w:r w:rsidRPr="00CD677A">
              <w:rPr>
                <w:sz w:val="20"/>
                <w:szCs w:val="20"/>
              </w:rPr>
              <w:t>62,895,436</w:t>
            </w:r>
          </w:p>
        </w:tc>
        <w:tc>
          <w:tcPr>
            <w:tcW w:w="1440" w:type="dxa"/>
            <w:tcBorders>
              <w:top w:val="nil"/>
              <w:left w:val="nil"/>
              <w:bottom w:val="nil"/>
              <w:right w:val="nil"/>
            </w:tcBorders>
            <w:shd w:val="clear" w:color="auto" w:fill="auto"/>
            <w:noWrap/>
            <w:vAlign w:val="center"/>
          </w:tcPr>
          <w:p w14:paraId="2DDBCCA5" w14:textId="6C91A4DF" w:rsidR="00592BA4" w:rsidRPr="00CD677A" w:rsidRDefault="00592BA4" w:rsidP="00707D25">
            <w:pPr>
              <w:spacing w:after="0" w:line="240" w:lineRule="auto"/>
              <w:jc w:val="center"/>
              <w:rPr>
                <w:rFonts w:eastAsia="Times New Roman" w:cs="Arial"/>
                <w:sz w:val="20"/>
                <w:szCs w:val="20"/>
                <w:lang w:val="es-MX" w:eastAsia="es-MX"/>
              </w:rPr>
            </w:pPr>
            <w:r w:rsidRPr="00CD677A">
              <w:rPr>
                <w:sz w:val="20"/>
                <w:szCs w:val="20"/>
              </w:rPr>
              <w:t>60,215,236</w:t>
            </w:r>
          </w:p>
        </w:tc>
        <w:tc>
          <w:tcPr>
            <w:tcW w:w="1440" w:type="dxa"/>
            <w:tcBorders>
              <w:top w:val="nil"/>
              <w:left w:val="nil"/>
              <w:bottom w:val="nil"/>
              <w:right w:val="nil"/>
            </w:tcBorders>
            <w:shd w:val="clear" w:color="auto" w:fill="auto"/>
            <w:noWrap/>
            <w:vAlign w:val="center"/>
          </w:tcPr>
          <w:p w14:paraId="6446A657" w14:textId="2A6EF6D3" w:rsidR="00592BA4" w:rsidRPr="00CD677A" w:rsidRDefault="00592BA4" w:rsidP="00707D25">
            <w:pPr>
              <w:spacing w:after="0" w:line="240" w:lineRule="auto"/>
              <w:jc w:val="center"/>
              <w:rPr>
                <w:rFonts w:eastAsia="Times New Roman" w:cs="Arial"/>
                <w:sz w:val="20"/>
                <w:szCs w:val="20"/>
                <w:lang w:val="es-MX" w:eastAsia="es-MX"/>
              </w:rPr>
            </w:pPr>
            <w:r w:rsidRPr="00CD677A">
              <w:rPr>
                <w:sz w:val="20"/>
                <w:szCs w:val="20"/>
              </w:rPr>
              <w:t>58,415,486</w:t>
            </w:r>
          </w:p>
        </w:tc>
        <w:tc>
          <w:tcPr>
            <w:tcW w:w="1822" w:type="dxa"/>
            <w:tcBorders>
              <w:top w:val="nil"/>
              <w:left w:val="nil"/>
              <w:bottom w:val="nil"/>
              <w:right w:val="single" w:sz="4" w:space="0" w:color="auto"/>
            </w:tcBorders>
            <w:shd w:val="clear" w:color="auto" w:fill="auto"/>
            <w:noWrap/>
            <w:vAlign w:val="center"/>
          </w:tcPr>
          <w:p w14:paraId="056844A1" w14:textId="7DFFC135" w:rsidR="00592BA4" w:rsidRPr="00CD677A" w:rsidRDefault="00592BA4" w:rsidP="00707D25">
            <w:pPr>
              <w:spacing w:after="0" w:line="240" w:lineRule="auto"/>
              <w:jc w:val="center"/>
              <w:rPr>
                <w:rFonts w:eastAsia="Times New Roman" w:cs="Arial"/>
                <w:sz w:val="20"/>
                <w:szCs w:val="20"/>
                <w:lang w:val="es-MX" w:eastAsia="es-MX"/>
              </w:rPr>
            </w:pPr>
            <w:r w:rsidRPr="00CD677A">
              <w:rPr>
                <w:sz w:val="20"/>
                <w:szCs w:val="20"/>
              </w:rPr>
              <w:t>57,288,417</w:t>
            </w:r>
          </w:p>
        </w:tc>
        <w:tc>
          <w:tcPr>
            <w:tcW w:w="146" w:type="dxa"/>
            <w:vAlign w:val="center"/>
          </w:tcPr>
          <w:p w14:paraId="0C1D92FB" w14:textId="77777777" w:rsidR="00592BA4" w:rsidRPr="00CD677A" w:rsidRDefault="00592BA4" w:rsidP="00592BA4">
            <w:pPr>
              <w:spacing w:after="0" w:line="240" w:lineRule="auto"/>
              <w:rPr>
                <w:rFonts w:eastAsia="Times New Roman" w:cs="Arial"/>
                <w:sz w:val="20"/>
                <w:szCs w:val="20"/>
                <w:lang w:val="es-MX" w:eastAsia="es-MX"/>
              </w:rPr>
            </w:pPr>
          </w:p>
        </w:tc>
      </w:tr>
      <w:tr w:rsidR="00CD677A" w:rsidRPr="00CD677A" w14:paraId="0D83419D" w14:textId="77777777" w:rsidTr="00707D25">
        <w:trPr>
          <w:trHeight w:val="276"/>
          <w:jc w:val="center"/>
        </w:trPr>
        <w:tc>
          <w:tcPr>
            <w:tcW w:w="5164" w:type="dxa"/>
            <w:gridSpan w:val="5"/>
            <w:tcBorders>
              <w:left w:val="single" w:sz="4" w:space="0" w:color="auto"/>
              <w:bottom w:val="nil"/>
              <w:right w:val="nil"/>
            </w:tcBorders>
            <w:shd w:val="clear" w:color="auto" w:fill="auto"/>
            <w:noWrap/>
            <w:vAlign w:val="bottom"/>
          </w:tcPr>
          <w:p w14:paraId="73E2342F" w14:textId="5F46A78E" w:rsidR="00592BA4" w:rsidRPr="00CD677A" w:rsidRDefault="00592BA4" w:rsidP="00592BA4">
            <w:pPr>
              <w:spacing w:after="0" w:line="240" w:lineRule="auto"/>
              <w:rPr>
                <w:rFonts w:eastAsia="Times New Roman" w:cs="Arial"/>
                <w:sz w:val="20"/>
                <w:szCs w:val="20"/>
                <w:lang w:val="es-MX" w:eastAsia="es-MX"/>
              </w:rPr>
            </w:pPr>
            <w:r w:rsidRPr="00CD677A">
              <w:rPr>
                <w:rFonts w:eastAsia="Times New Roman" w:cs="Arial"/>
                <w:b/>
                <w:bCs/>
                <w:sz w:val="20"/>
                <w:szCs w:val="20"/>
                <w:lang w:val="es-MX" w:eastAsia="es-MX"/>
              </w:rPr>
              <w:t>Llamadas potencialmente geolocalizables con AML</w:t>
            </w:r>
          </w:p>
        </w:tc>
        <w:tc>
          <w:tcPr>
            <w:tcW w:w="1440" w:type="dxa"/>
            <w:tcBorders>
              <w:top w:val="nil"/>
              <w:left w:val="nil"/>
              <w:bottom w:val="nil"/>
              <w:right w:val="nil"/>
            </w:tcBorders>
            <w:shd w:val="clear" w:color="auto" w:fill="auto"/>
            <w:noWrap/>
            <w:vAlign w:val="center"/>
          </w:tcPr>
          <w:p w14:paraId="47F8E3E3" w14:textId="57A4162C" w:rsidR="00592BA4" w:rsidRPr="00CD677A" w:rsidRDefault="00592BA4" w:rsidP="00707D25">
            <w:pPr>
              <w:spacing w:after="0" w:line="240" w:lineRule="auto"/>
              <w:jc w:val="center"/>
              <w:rPr>
                <w:rFonts w:eastAsia="Times New Roman" w:cs="Arial"/>
                <w:sz w:val="20"/>
                <w:szCs w:val="20"/>
                <w:lang w:val="es-MX" w:eastAsia="es-MX"/>
              </w:rPr>
            </w:pPr>
            <w:r w:rsidRPr="00CD677A">
              <w:rPr>
                <w:sz w:val="20"/>
                <w:szCs w:val="20"/>
              </w:rPr>
              <w:t>54,101,455</w:t>
            </w:r>
          </w:p>
        </w:tc>
        <w:tc>
          <w:tcPr>
            <w:tcW w:w="1440" w:type="dxa"/>
            <w:tcBorders>
              <w:top w:val="nil"/>
              <w:left w:val="nil"/>
              <w:bottom w:val="nil"/>
              <w:right w:val="nil"/>
            </w:tcBorders>
            <w:shd w:val="clear" w:color="auto" w:fill="auto"/>
            <w:noWrap/>
            <w:vAlign w:val="center"/>
          </w:tcPr>
          <w:p w14:paraId="324B5C33" w14:textId="4CF38301" w:rsidR="00592BA4" w:rsidRPr="00CD677A" w:rsidRDefault="00592BA4" w:rsidP="00707D25">
            <w:pPr>
              <w:spacing w:after="0" w:line="240" w:lineRule="auto"/>
              <w:jc w:val="center"/>
              <w:rPr>
                <w:rFonts w:eastAsia="Times New Roman" w:cs="Arial"/>
                <w:sz w:val="20"/>
                <w:szCs w:val="20"/>
                <w:lang w:val="es-MX" w:eastAsia="es-MX"/>
              </w:rPr>
            </w:pPr>
            <w:r w:rsidRPr="00CD677A">
              <w:rPr>
                <w:sz w:val="20"/>
                <w:szCs w:val="20"/>
              </w:rPr>
              <w:t>51,702,573</w:t>
            </w:r>
          </w:p>
        </w:tc>
        <w:tc>
          <w:tcPr>
            <w:tcW w:w="1440" w:type="dxa"/>
            <w:tcBorders>
              <w:top w:val="nil"/>
              <w:left w:val="nil"/>
              <w:bottom w:val="nil"/>
              <w:right w:val="nil"/>
            </w:tcBorders>
            <w:shd w:val="clear" w:color="auto" w:fill="auto"/>
            <w:noWrap/>
            <w:vAlign w:val="center"/>
          </w:tcPr>
          <w:p w14:paraId="101CD71D" w14:textId="34F5A238" w:rsidR="00592BA4" w:rsidRPr="00CD677A" w:rsidRDefault="00592BA4" w:rsidP="00707D25">
            <w:pPr>
              <w:spacing w:after="0" w:line="240" w:lineRule="auto"/>
              <w:jc w:val="center"/>
              <w:rPr>
                <w:rFonts w:eastAsia="Times New Roman" w:cs="Arial"/>
                <w:sz w:val="20"/>
                <w:szCs w:val="20"/>
                <w:lang w:val="es-MX" w:eastAsia="es-MX"/>
              </w:rPr>
            </w:pPr>
            <w:r w:rsidRPr="00CD677A">
              <w:rPr>
                <w:sz w:val="20"/>
                <w:szCs w:val="20"/>
              </w:rPr>
              <w:t>49,935,612</w:t>
            </w:r>
          </w:p>
        </w:tc>
        <w:tc>
          <w:tcPr>
            <w:tcW w:w="1440" w:type="dxa"/>
            <w:tcBorders>
              <w:top w:val="nil"/>
              <w:left w:val="nil"/>
              <w:bottom w:val="nil"/>
              <w:right w:val="nil"/>
            </w:tcBorders>
            <w:shd w:val="clear" w:color="auto" w:fill="auto"/>
            <w:noWrap/>
            <w:vAlign w:val="center"/>
          </w:tcPr>
          <w:p w14:paraId="3D752B0F" w14:textId="4E5D048D" w:rsidR="00592BA4" w:rsidRPr="00CD677A" w:rsidRDefault="00592BA4" w:rsidP="00707D25">
            <w:pPr>
              <w:spacing w:after="0" w:line="240" w:lineRule="auto"/>
              <w:jc w:val="center"/>
              <w:rPr>
                <w:rFonts w:eastAsia="Times New Roman" w:cs="Arial"/>
                <w:sz w:val="20"/>
                <w:szCs w:val="20"/>
                <w:lang w:val="es-MX" w:eastAsia="es-MX"/>
              </w:rPr>
            </w:pPr>
            <w:r w:rsidRPr="00CD677A">
              <w:rPr>
                <w:sz w:val="20"/>
                <w:szCs w:val="20"/>
              </w:rPr>
              <w:t>48,592,709</w:t>
            </w:r>
          </w:p>
        </w:tc>
        <w:tc>
          <w:tcPr>
            <w:tcW w:w="1822" w:type="dxa"/>
            <w:tcBorders>
              <w:top w:val="nil"/>
              <w:left w:val="nil"/>
              <w:bottom w:val="nil"/>
              <w:right w:val="single" w:sz="4" w:space="0" w:color="auto"/>
            </w:tcBorders>
            <w:shd w:val="clear" w:color="auto" w:fill="auto"/>
            <w:noWrap/>
            <w:vAlign w:val="center"/>
          </w:tcPr>
          <w:p w14:paraId="5301A8C7" w14:textId="618476A1" w:rsidR="00592BA4" w:rsidRPr="00CD677A" w:rsidRDefault="00592BA4" w:rsidP="00707D25">
            <w:pPr>
              <w:spacing w:after="0" w:line="240" w:lineRule="auto"/>
              <w:jc w:val="center"/>
              <w:rPr>
                <w:rFonts w:eastAsia="Times New Roman" w:cs="Arial"/>
                <w:sz w:val="20"/>
                <w:szCs w:val="20"/>
                <w:lang w:val="es-MX" w:eastAsia="es-MX"/>
              </w:rPr>
            </w:pPr>
            <w:r w:rsidRPr="00CD677A">
              <w:rPr>
                <w:sz w:val="20"/>
                <w:szCs w:val="20"/>
              </w:rPr>
              <w:t>47,829,734</w:t>
            </w:r>
          </w:p>
        </w:tc>
        <w:tc>
          <w:tcPr>
            <w:tcW w:w="146" w:type="dxa"/>
            <w:vAlign w:val="center"/>
          </w:tcPr>
          <w:p w14:paraId="01B4BB54" w14:textId="77777777" w:rsidR="00592BA4" w:rsidRPr="00CD677A" w:rsidRDefault="00592BA4" w:rsidP="00592BA4">
            <w:pPr>
              <w:spacing w:after="0" w:line="240" w:lineRule="auto"/>
              <w:rPr>
                <w:rFonts w:eastAsia="Times New Roman" w:cs="Arial"/>
                <w:sz w:val="20"/>
                <w:szCs w:val="20"/>
                <w:lang w:val="es-MX" w:eastAsia="es-MX"/>
              </w:rPr>
            </w:pPr>
          </w:p>
        </w:tc>
      </w:tr>
      <w:tr w:rsidR="00CD677A" w:rsidRPr="00CD677A" w14:paraId="00DC126A" w14:textId="77777777" w:rsidTr="00707D25">
        <w:trPr>
          <w:trHeight w:val="276"/>
          <w:jc w:val="center"/>
        </w:trPr>
        <w:tc>
          <w:tcPr>
            <w:tcW w:w="5164" w:type="dxa"/>
            <w:gridSpan w:val="5"/>
            <w:tcBorders>
              <w:left w:val="single" w:sz="4" w:space="0" w:color="auto"/>
              <w:right w:val="nil"/>
            </w:tcBorders>
            <w:shd w:val="clear" w:color="auto" w:fill="auto"/>
            <w:noWrap/>
            <w:vAlign w:val="bottom"/>
          </w:tcPr>
          <w:p w14:paraId="182337FE" w14:textId="3496CBE7" w:rsidR="00592BA4" w:rsidRPr="00CD677A" w:rsidRDefault="00592BA4" w:rsidP="00592BA4">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 xml:space="preserve">   Llamadas no procedentes</w:t>
            </w:r>
          </w:p>
        </w:tc>
        <w:tc>
          <w:tcPr>
            <w:tcW w:w="1440" w:type="dxa"/>
            <w:tcBorders>
              <w:top w:val="nil"/>
              <w:left w:val="nil"/>
              <w:right w:val="nil"/>
            </w:tcBorders>
            <w:shd w:val="clear" w:color="auto" w:fill="auto"/>
            <w:noWrap/>
            <w:vAlign w:val="center"/>
          </w:tcPr>
          <w:p w14:paraId="1A27C3EC" w14:textId="31C7DD6C" w:rsidR="00592BA4" w:rsidRPr="00CD677A" w:rsidRDefault="00592BA4" w:rsidP="00707D25">
            <w:pPr>
              <w:spacing w:after="0" w:line="240" w:lineRule="auto"/>
              <w:jc w:val="center"/>
              <w:rPr>
                <w:rFonts w:eastAsia="Times New Roman" w:cs="Arial"/>
                <w:sz w:val="20"/>
                <w:szCs w:val="20"/>
                <w:lang w:val="es-MX" w:eastAsia="es-MX"/>
              </w:rPr>
            </w:pPr>
            <w:r w:rsidRPr="00CD677A">
              <w:rPr>
                <w:sz w:val="20"/>
                <w:szCs w:val="20"/>
              </w:rPr>
              <w:t>38,608,250</w:t>
            </w:r>
          </w:p>
        </w:tc>
        <w:tc>
          <w:tcPr>
            <w:tcW w:w="1440" w:type="dxa"/>
            <w:tcBorders>
              <w:top w:val="nil"/>
              <w:left w:val="nil"/>
              <w:right w:val="nil"/>
            </w:tcBorders>
            <w:shd w:val="clear" w:color="auto" w:fill="auto"/>
            <w:noWrap/>
            <w:vAlign w:val="center"/>
          </w:tcPr>
          <w:p w14:paraId="0293F481" w14:textId="5B865764" w:rsidR="00592BA4" w:rsidRPr="00CD677A" w:rsidRDefault="00592BA4" w:rsidP="00707D25">
            <w:pPr>
              <w:spacing w:after="0" w:line="240" w:lineRule="auto"/>
              <w:jc w:val="center"/>
              <w:rPr>
                <w:rFonts w:eastAsia="Times New Roman" w:cs="Arial"/>
                <w:sz w:val="20"/>
                <w:szCs w:val="20"/>
                <w:lang w:val="es-MX" w:eastAsia="es-MX"/>
              </w:rPr>
            </w:pPr>
            <w:r w:rsidRPr="00CD677A">
              <w:rPr>
                <w:sz w:val="20"/>
                <w:szCs w:val="20"/>
              </w:rPr>
              <w:t>34,785,274</w:t>
            </w:r>
          </w:p>
        </w:tc>
        <w:tc>
          <w:tcPr>
            <w:tcW w:w="1440" w:type="dxa"/>
            <w:tcBorders>
              <w:top w:val="nil"/>
              <w:left w:val="nil"/>
              <w:right w:val="nil"/>
            </w:tcBorders>
            <w:shd w:val="clear" w:color="auto" w:fill="auto"/>
            <w:noWrap/>
            <w:vAlign w:val="center"/>
          </w:tcPr>
          <w:p w14:paraId="01179C15" w14:textId="4BD38B64" w:rsidR="00592BA4" w:rsidRPr="00CD677A" w:rsidRDefault="00592BA4" w:rsidP="00707D25">
            <w:pPr>
              <w:spacing w:after="0" w:line="240" w:lineRule="auto"/>
              <w:jc w:val="center"/>
              <w:rPr>
                <w:rFonts w:eastAsia="Times New Roman" w:cs="Arial"/>
                <w:sz w:val="20"/>
                <w:szCs w:val="20"/>
                <w:lang w:val="es-MX" w:eastAsia="es-MX"/>
              </w:rPr>
            </w:pPr>
            <w:r w:rsidRPr="00CD677A">
              <w:rPr>
                <w:sz w:val="20"/>
                <w:szCs w:val="20"/>
              </w:rPr>
              <w:t>31,557,546</w:t>
            </w:r>
          </w:p>
        </w:tc>
        <w:tc>
          <w:tcPr>
            <w:tcW w:w="1440" w:type="dxa"/>
            <w:tcBorders>
              <w:top w:val="nil"/>
              <w:left w:val="nil"/>
              <w:right w:val="nil"/>
            </w:tcBorders>
            <w:shd w:val="clear" w:color="auto" w:fill="auto"/>
            <w:noWrap/>
            <w:vAlign w:val="center"/>
          </w:tcPr>
          <w:p w14:paraId="01CB9359" w14:textId="0D976308" w:rsidR="00592BA4" w:rsidRPr="00CD677A" w:rsidRDefault="00592BA4" w:rsidP="00707D25">
            <w:pPr>
              <w:spacing w:after="0" w:line="240" w:lineRule="auto"/>
              <w:jc w:val="center"/>
              <w:rPr>
                <w:rFonts w:eastAsia="Times New Roman" w:cs="Arial"/>
                <w:sz w:val="20"/>
                <w:szCs w:val="20"/>
                <w:lang w:val="es-MX" w:eastAsia="es-MX"/>
              </w:rPr>
            </w:pPr>
            <w:r w:rsidRPr="00CD677A">
              <w:rPr>
                <w:sz w:val="20"/>
                <w:szCs w:val="20"/>
              </w:rPr>
              <w:t>28,724,787</w:t>
            </w:r>
          </w:p>
        </w:tc>
        <w:tc>
          <w:tcPr>
            <w:tcW w:w="1822" w:type="dxa"/>
            <w:tcBorders>
              <w:top w:val="nil"/>
              <w:left w:val="nil"/>
              <w:right w:val="single" w:sz="4" w:space="0" w:color="auto"/>
            </w:tcBorders>
            <w:shd w:val="clear" w:color="auto" w:fill="auto"/>
            <w:noWrap/>
            <w:vAlign w:val="center"/>
          </w:tcPr>
          <w:p w14:paraId="79E06CE7" w14:textId="03BEEC5F" w:rsidR="00592BA4" w:rsidRPr="00CD677A" w:rsidRDefault="00592BA4" w:rsidP="00707D25">
            <w:pPr>
              <w:spacing w:after="0" w:line="240" w:lineRule="auto"/>
              <w:jc w:val="center"/>
              <w:rPr>
                <w:rFonts w:eastAsia="Times New Roman" w:cs="Arial"/>
                <w:sz w:val="20"/>
                <w:szCs w:val="20"/>
                <w:lang w:val="es-MX" w:eastAsia="es-MX"/>
              </w:rPr>
            </w:pPr>
            <w:r w:rsidRPr="00CD677A">
              <w:rPr>
                <w:sz w:val="20"/>
                <w:szCs w:val="20"/>
              </w:rPr>
              <w:t>26,320,828</w:t>
            </w:r>
          </w:p>
        </w:tc>
        <w:tc>
          <w:tcPr>
            <w:tcW w:w="146" w:type="dxa"/>
            <w:vAlign w:val="center"/>
          </w:tcPr>
          <w:p w14:paraId="31BED41C" w14:textId="77777777" w:rsidR="00592BA4" w:rsidRPr="00CD677A" w:rsidRDefault="00592BA4" w:rsidP="00592BA4">
            <w:pPr>
              <w:spacing w:after="0" w:line="240" w:lineRule="auto"/>
              <w:rPr>
                <w:rFonts w:eastAsia="Times New Roman" w:cs="Arial"/>
                <w:sz w:val="20"/>
                <w:szCs w:val="20"/>
                <w:lang w:val="es-MX" w:eastAsia="es-MX"/>
              </w:rPr>
            </w:pPr>
          </w:p>
        </w:tc>
      </w:tr>
      <w:tr w:rsidR="00CD677A" w:rsidRPr="00CD677A" w14:paraId="61FC7D79" w14:textId="77777777" w:rsidTr="00707D25">
        <w:trPr>
          <w:trHeight w:val="276"/>
          <w:jc w:val="center"/>
        </w:trPr>
        <w:tc>
          <w:tcPr>
            <w:tcW w:w="5164" w:type="dxa"/>
            <w:gridSpan w:val="5"/>
            <w:tcBorders>
              <w:left w:val="single" w:sz="4" w:space="0" w:color="auto"/>
              <w:bottom w:val="single" w:sz="4" w:space="0" w:color="auto"/>
              <w:right w:val="nil"/>
            </w:tcBorders>
            <w:shd w:val="clear" w:color="auto" w:fill="auto"/>
            <w:noWrap/>
            <w:vAlign w:val="bottom"/>
          </w:tcPr>
          <w:p w14:paraId="4EF4F8B2" w14:textId="1819242D" w:rsidR="00592BA4" w:rsidRPr="00CD677A" w:rsidRDefault="00592BA4" w:rsidP="00592BA4">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 xml:space="preserve">   Llamadas procedentes</w:t>
            </w:r>
          </w:p>
        </w:tc>
        <w:tc>
          <w:tcPr>
            <w:tcW w:w="1440" w:type="dxa"/>
            <w:tcBorders>
              <w:top w:val="nil"/>
              <w:left w:val="nil"/>
              <w:bottom w:val="single" w:sz="4" w:space="0" w:color="auto"/>
              <w:right w:val="nil"/>
            </w:tcBorders>
            <w:shd w:val="clear" w:color="auto" w:fill="auto"/>
            <w:noWrap/>
            <w:vAlign w:val="center"/>
          </w:tcPr>
          <w:p w14:paraId="26F5B32F" w14:textId="4E7EB068" w:rsidR="00592BA4" w:rsidRPr="00CD677A" w:rsidRDefault="00592BA4" w:rsidP="00707D25">
            <w:pPr>
              <w:spacing w:after="0" w:line="240" w:lineRule="auto"/>
              <w:jc w:val="center"/>
              <w:rPr>
                <w:rFonts w:eastAsia="Times New Roman" w:cs="Arial"/>
                <w:sz w:val="20"/>
                <w:szCs w:val="20"/>
                <w:lang w:val="es-MX" w:eastAsia="es-MX"/>
              </w:rPr>
            </w:pPr>
            <w:r w:rsidRPr="00CD677A">
              <w:rPr>
                <w:sz w:val="20"/>
                <w:szCs w:val="20"/>
              </w:rPr>
              <w:t>15,493,204</w:t>
            </w:r>
          </w:p>
        </w:tc>
        <w:tc>
          <w:tcPr>
            <w:tcW w:w="1440" w:type="dxa"/>
            <w:tcBorders>
              <w:top w:val="nil"/>
              <w:left w:val="nil"/>
              <w:bottom w:val="single" w:sz="4" w:space="0" w:color="auto"/>
              <w:right w:val="nil"/>
            </w:tcBorders>
            <w:shd w:val="clear" w:color="auto" w:fill="auto"/>
            <w:noWrap/>
            <w:vAlign w:val="center"/>
          </w:tcPr>
          <w:p w14:paraId="3AE7E8D8" w14:textId="6D4272F3" w:rsidR="00592BA4" w:rsidRPr="00CD677A" w:rsidRDefault="00592BA4" w:rsidP="00707D25">
            <w:pPr>
              <w:spacing w:after="0" w:line="240" w:lineRule="auto"/>
              <w:jc w:val="center"/>
              <w:rPr>
                <w:rFonts w:eastAsia="Times New Roman" w:cs="Arial"/>
                <w:sz w:val="20"/>
                <w:szCs w:val="20"/>
                <w:lang w:val="es-MX" w:eastAsia="es-MX"/>
              </w:rPr>
            </w:pPr>
            <w:r w:rsidRPr="00CD677A">
              <w:rPr>
                <w:sz w:val="20"/>
                <w:szCs w:val="20"/>
              </w:rPr>
              <w:t>16,917,300</w:t>
            </w:r>
          </w:p>
        </w:tc>
        <w:tc>
          <w:tcPr>
            <w:tcW w:w="1440" w:type="dxa"/>
            <w:tcBorders>
              <w:top w:val="nil"/>
              <w:left w:val="nil"/>
              <w:bottom w:val="single" w:sz="4" w:space="0" w:color="auto"/>
              <w:right w:val="nil"/>
            </w:tcBorders>
            <w:shd w:val="clear" w:color="auto" w:fill="auto"/>
            <w:noWrap/>
            <w:vAlign w:val="center"/>
          </w:tcPr>
          <w:p w14:paraId="6DDC66FB" w14:textId="2940C712" w:rsidR="00592BA4" w:rsidRPr="00CD677A" w:rsidRDefault="00592BA4" w:rsidP="00707D25">
            <w:pPr>
              <w:spacing w:after="0" w:line="240" w:lineRule="auto"/>
              <w:jc w:val="center"/>
              <w:rPr>
                <w:rFonts w:eastAsia="Times New Roman" w:cs="Arial"/>
                <w:sz w:val="20"/>
                <w:szCs w:val="20"/>
                <w:lang w:val="es-MX" w:eastAsia="es-MX"/>
              </w:rPr>
            </w:pPr>
            <w:r w:rsidRPr="00CD677A">
              <w:rPr>
                <w:sz w:val="20"/>
                <w:szCs w:val="20"/>
              </w:rPr>
              <w:t>18,378,066</w:t>
            </w:r>
          </w:p>
        </w:tc>
        <w:tc>
          <w:tcPr>
            <w:tcW w:w="1440" w:type="dxa"/>
            <w:tcBorders>
              <w:top w:val="nil"/>
              <w:left w:val="nil"/>
              <w:bottom w:val="single" w:sz="4" w:space="0" w:color="auto"/>
              <w:right w:val="nil"/>
            </w:tcBorders>
            <w:shd w:val="clear" w:color="auto" w:fill="auto"/>
            <w:noWrap/>
            <w:vAlign w:val="center"/>
          </w:tcPr>
          <w:p w14:paraId="3B679415" w14:textId="3521BB81" w:rsidR="00592BA4" w:rsidRPr="00CD677A" w:rsidRDefault="00592BA4" w:rsidP="00707D25">
            <w:pPr>
              <w:spacing w:after="0" w:line="240" w:lineRule="auto"/>
              <w:jc w:val="center"/>
              <w:rPr>
                <w:rFonts w:eastAsia="Times New Roman" w:cs="Arial"/>
                <w:sz w:val="20"/>
                <w:szCs w:val="20"/>
                <w:lang w:val="es-MX" w:eastAsia="es-MX"/>
              </w:rPr>
            </w:pPr>
            <w:r w:rsidRPr="00CD677A">
              <w:rPr>
                <w:sz w:val="20"/>
                <w:szCs w:val="20"/>
              </w:rPr>
              <w:t>19,867,922</w:t>
            </w:r>
          </w:p>
        </w:tc>
        <w:tc>
          <w:tcPr>
            <w:tcW w:w="1822" w:type="dxa"/>
            <w:tcBorders>
              <w:top w:val="nil"/>
              <w:left w:val="nil"/>
              <w:bottom w:val="single" w:sz="4" w:space="0" w:color="auto"/>
              <w:right w:val="single" w:sz="4" w:space="0" w:color="auto"/>
            </w:tcBorders>
            <w:shd w:val="clear" w:color="auto" w:fill="auto"/>
            <w:noWrap/>
            <w:vAlign w:val="center"/>
          </w:tcPr>
          <w:p w14:paraId="0FA8CEDC" w14:textId="6A232604" w:rsidR="00592BA4" w:rsidRPr="00CD677A" w:rsidRDefault="00592BA4" w:rsidP="00707D25">
            <w:pPr>
              <w:spacing w:after="0" w:line="240" w:lineRule="auto"/>
              <w:jc w:val="center"/>
              <w:rPr>
                <w:rFonts w:eastAsia="Times New Roman" w:cs="Arial"/>
                <w:sz w:val="20"/>
                <w:szCs w:val="20"/>
                <w:lang w:val="es-MX" w:eastAsia="es-MX"/>
              </w:rPr>
            </w:pPr>
            <w:r w:rsidRPr="00CD677A">
              <w:rPr>
                <w:sz w:val="20"/>
                <w:szCs w:val="20"/>
              </w:rPr>
              <w:t>21,508,906</w:t>
            </w:r>
          </w:p>
        </w:tc>
        <w:tc>
          <w:tcPr>
            <w:tcW w:w="146" w:type="dxa"/>
            <w:vAlign w:val="center"/>
          </w:tcPr>
          <w:p w14:paraId="5A14909B" w14:textId="77777777" w:rsidR="00592BA4" w:rsidRPr="00CD677A" w:rsidRDefault="00592BA4" w:rsidP="00592BA4">
            <w:pPr>
              <w:spacing w:after="0" w:line="240" w:lineRule="auto"/>
              <w:rPr>
                <w:rFonts w:eastAsia="Times New Roman" w:cs="Arial"/>
                <w:sz w:val="20"/>
                <w:szCs w:val="20"/>
                <w:lang w:val="es-MX" w:eastAsia="es-MX"/>
              </w:rPr>
            </w:pPr>
          </w:p>
        </w:tc>
      </w:tr>
      <w:tr w:rsidR="00CD677A" w:rsidRPr="00CD677A" w14:paraId="74FCE6B2" w14:textId="77777777" w:rsidTr="00707D25">
        <w:trPr>
          <w:trHeight w:val="276"/>
          <w:jc w:val="center"/>
        </w:trPr>
        <w:tc>
          <w:tcPr>
            <w:tcW w:w="5164" w:type="dxa"/>
            <w:gridSpan w:val="5"/>
            <w:tcBorders>
              <w:top w:val="single" w:sz="4" w:space="0" w:color="auto"/>
              <w:left w:val="single" w:sz="4" w:space="0" w:color="auto"/>
              <w:bottom w:val="nil"/>
              <w:right w:val="nil"/>
            </w:tcBorders>
            <w:shd w:val="clear" w:color="auto" w:fill="auto"/>
            <w:noWrap/>
            <w:vAlign w:val="bottom"/>
          </w:tcPr>
          <w:p w14:paraId="00DA0F82" w14:textId="178DA239" w:rsidR="00592BA4" w:rsidRPr="00CD677A" w:rsidRDefault="00592BA4" w:rsidP="00592BA4">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Número de CALLE en operación a nivel nacional</w:t>
            </w:r>
          </w:p>
        </w:tc>
        <w:tc>
          <w:tcPr>
            <w:tcW w:w="1440" w:type="dxa"/>
            <w:tcBorders>
              <w:top w:val="single" w:sz="4" w:space="0" w:color="auto"/>
              <w:left w:val="nil"/>
              <w:bottom w:val="nil"/>
              <w:right w:val="nil"/>
            </w:tcBorders>
            <w:shd w:val="clear" w:color="auto" w:fill="auto"/>
            <w:noWrap/>
            <w:vAlign w:val="center"/>
          </w:tcPr>
          <w:p w14:paraId="4891AF7D" w14:textId="3E03169F" w:rsidR="00592BA4" w:rsidRPr="00CD677A" w:rsidRDefault="00592BA4" w:rsidP="00707D25">
            <w:pPr>
              <w:spacing w:after="0" w:line="240" w:lineRule="auto"/>
              <w:jc w:val="center"/>
              <w:rPr>
                <w:rFonts w:eastAsia="Times New Roman" w:cs="Arial"/>
                <w:sz w:val="20"/>
                <w:szCs w:val="20"/>
                <w:lang w:val="es-MX" w:eastAsia="es-MX"/>
              </w:rPr>
            </w:pPr>
            <w:r w:rsidRPr="00CD677A">
              <w:rPr>
                <w:sz w:val="20"/>
                <w:szCs w:val="20"/>
              </w:rPr>
              <w:t>194</w:t>
            </w:r>
          </w:p>
        </w:tc>
        <w:tc>
          <w:tcPr>
            <w:tcW w:w="1440" w:type="dxa"/>
            <w:tcBorders>
              <w:top w:val="single" w:sz="4" w:space="0" w:color="auto"/>
              <w:left w:val="nil"/>
              <w:bottom w:val="nil"/>
              <w:right w:val="nil"/>
            </w:tcBorders>
            <w:shd w:val="clear" w:color="auto" w:fill="auto"/>
            <w:noWrap/>
            <w:vAlign w:val="center"/>
          </w:tcPr>
          <w:p w14:paraId="18063045" w14:textId="1787B485" w:rsidR="00592BA4" w:rsidRPr="00CD677A" w:rsidRDefault="00592BA4" w:rsidP="00707D25">
            <w:pPr>
              <w:spacing w:after="0" w:line="240" w:lineRule="auto"/>
              <w:jc w:val="center"/>
              <w:rPr>
                <w:rFonts w:eastAsia="Times New Roman" w:cs="Arial"/>
                <w:sz w:val="20"/>
                <w:szCs w:val="20"/>
                <w:lang w:val="es-MX" w:eastAsia="es-MX"/>
              </w:rPr>
            </w:pPr>
            <w:r w:rsidRPr="00CD677A">
              <w:rPr>
                <w:sz w:val="20"/>
                <w:szCs w:val="20"/>
              </w:rPr>
              <w:t>194</w:t>
            </w:r>
          </w:p>
        </w:tc>
        <w:tc>
          <w:tcPr>
            <w:tcW w:w="1440" w:type="dxa"/>
            <w:tcBorders>
              <w:top w:val="single" w:sz="4" w:space="0" w:color="auto"/>
              <w:left w:val="nil"/>
              <w:bottom w:val="nil"/>
              <w:right w:val="nil"/>
            </w:tcBorders>
            <w:shd w:val="clear" w:color="auto" w:fill="auto"/>
            <w:noWrap/>
            <w:vAlign w:val="center"/>
          </w:tcPr>
          <w:p w14:paraId="40768E8C" w14:textId="4C25153A" w:rsidR="00592BA4" w:rsidRPr="00CD677A" w:rsidRDefault="00592BA4" w:rsidP="00707D25">
            <w:pPr>
              <w:spacing w:after="0" w:line="240" w:lineRule="auto"/>
              <w:jc w:val="center"/>
              <w:rPr>
                <w:rFonts w:eastAsia="Times New Roman" w:cs="Arial"/>
                <w:sz w:val="20"/>
                <w:szCs w:val="20"/>
                <w:lang w:val="es-MX" w:eastAsia="es-MX"/>
              </w:rPr>
            </w:pPr>
            <w:r w:rsidRPr="00CD677A">
              <w:rPr>
                <w:sz w:val="20"/>
                <w:szCs w:val="20"/>
              </w:rPr>
              <w:t>194</w:t>
            </w:r>
          </w:p>
        </w:tc>
        <w:tc>
          <w:tcPr>
            <w:tcW w:w="1440" w:type="dxa"/>
            <w:tcBorders>
              <w:top w:val="single" w:sz="4" w:space="0" w:color="auto"/>
              <w:left w:val="nil"/>
              <w:bottom w:val="nil"/>
              <w:right w:val="nil"/>
            </w:tcBorders>
            <w:shd w:val="clear" w:color="auto" w:fill="auto"/>
            <w:noWrap/>
            <w:vAlign w:val="center"/>
          </w:tcPr>
          <w:p w14:paraId="1F4775A4" w14:textId="45AC33C7" w:rsidR="00592BA4" w:rsidRPr="00CD677A" w:rsidRDefault="00592BA4" w:rsidP="00707D25">
            <w:pPr>
              <w:spacing w:after="0" w:line="240" w:lineRule="auto"/>
              <w:jc w:val="center"/>
              <w:rPr>
                <w:rFonts w:eastAsia="Times New Roman" w:cs="Arial"/>
                <w:sz w:val="20"/>
                <w:szCs w:val="20"/>
                <w:lang w:val="es-MX" w:eastAsia="es-MX"/>
              </w:rPr>
            </w:pPr>
            <w:r w:rsidRPr="00CD677A">
              <w:rPr>
                <w:sz w:val="20"/>
                <w:szCs w:val="20"/>
              </w:rPr>
              <w:t>194</w:t>
            </w:r>
          </w:p>
        </w:tc>
        <w:tc>
          <w:tcPr>
            <w:tcW w:w="1822" w:type="dxa"/>
            <w:tcBorders>
              <w:top w:val="single" w:sz="4" w:space="0" w:color="auto"/>
              <w:left w:val="nil"/>
              <w:bottom w:val="nil"/>
              <w:right w:val="single" w:sz="4" w:space="0" w:color="auto"/>
            </w:tcBorders>
            <w:shd w:val="clear" w:color="auto" w:fill="auto"/>
            <w:noWrap/>
            <w:vAlign w:val="center"/>
          </w:tcPr>
          <w:p w14:paraId="1378D3D2" w14:textId="7A4B2DBC" w:rsidR="00592BA4" w:rsidRPr="00CD677A" w:rsidRDefault="00592BA4" w:rsidP="00707D25">
            <w:pPr>
              <w:spacing w:after="0" w:line="240" w:lineRule="auto"/>
              <w:jc w:val="center"/>
              <w:rPr>
                <w:rFonts w:eastAsia="Times New Roman" w:cs="Arial"/>
                <w:sz w:val="20"/>
                <w:szCs w:val="20"/>
                <w:lang w:val="es-MX" w:eastAsia="es-MX"/>
              </w:rPr>
            </w:pPr>
            <w:r w:rsidRPr="00CD677A">
              <w:rPr>
                <w:sz w:val="20"/>
                <w:szCs w:val="20"/>
              </w:rPr>
              <w:t>194</w:t>
            </w:r>
          </w:p>
        </w:tc>
        <w:tc>
          <w:tcPr>
            <w:tcW w:w="146" w:type="dxa"/>
            <w:vAlign w:val="center"/>
          </w:tcPr>
          <w:p w14:paraId="1D62DE75" w14:textId="77777777" w:rsidR="00592BA4" w:rsidRPr="00CD677A" w:rsidRDefault="00592BA4" w:rsidP="00592BA4">
            <w:pPr>
              <w:spacing w:after="0" w:line="240" w:lineRule="auto"/>
              <w:rPr>
                <w:rFonts w:eastAsia="Times New Roman" w:cs="Arial"/>
                <w:sz w:val="20"/>
                <w:szCs w:val="20"/>
                <w:lang w:val="es-MX" w:eastAsia="es-MX"/>
              </w:rPr>
            </w:pPr>
          </w:p>
        </w:tc>
      </w:tr>
      <w:tr w:rsidR="00CD677A" w:rsidRPr="00CD677A" w14:paraId="6D2D16CA" w14:textId="77777777" w:rsidTr="00707D25">
        <w:trPr>
          <w:trHeight w:val="276"/>
          <w:jc w:val="center"/>
        </w:trPr>
        <w:tc>
          <w:tcPr>
            <w:tcW w:w="5164" w:type="dxa"/>
            <w:gridSpan w:val="5"/>
            <w:tcBorders>
              <w:left w:val="single" w:sz="4" w:space="0" w:color="auto"/>
              <w:right w:val="nil"/>
            </w:tcBorders>
            <w:shd w:val="clear" w:color="auto" w:fill="auto"/>
            <w:noWrap/>
            <w:vAlign w:val="bottom"/>
          </w:tcPr>
          <w:p w14:paraId="2CC663A9" w14:textId="2F953050" w:rsidR="00592BA4" w:rsidRPr="00CD677A" w:rsidRDefault="00592BA4" w:rsidP="00592BA4">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 xml:space="preserve">   Número de CALLE sin AML</w:t>
            </w:r>
          </w:p>
        </w:tc>
        <w:tc>
          <w:tcPr>
            <w:tcW w:w="1440" w:type="dxa"/>
            <w:tcBorders>
              <w:top w:val="nil"/>
              <w:left w:val="nil"/>
              <w:right w:val="nil"/>
            </w:tcBorders>
            <w:shd w:val="clear" w:color="auto" w:fill="auto"/>
            <w:noWrap/>
            <w:vAlign w:val="center"/>
          </w:tcPr>
          <w:p w14:paraId="51EA0776" w14:textId="31267A56" w:rsidR="00592BA4" w:rsidRPr="00CD677A" w:rsidRDefault="00592BA4" w:rsidP="00707D25">
            <w:pPr>
              <w:spacing w:after="0" w:line="240" w:lineRule="auto"/>
              <w:jc w:val="center"/>
              <w:rPr>
                <w:rFonts w:eastAsia="Times New Roman" w:cs="Arial"/>
                <w:sz w:val="20"/>
                <w:szCs w:val="20"/>
                <w:lang w:val="es-MX" w:eastAsia="es-MX"/>
              </w:rPr>
            </w:pPr>
            <w:r w:rsidRPr="00CD677A">
              <w:rPr>
                <w:sz w:val="20"/>
                <w:szCs w:val="20"/>
              </w:rPr>
              <w:t>53</w:t>
            </w:r>
          </w:p>
        </w:tc>
        <w:tc>
          <w:tcPr>
            <w:tcW w:w="1440" w:type="dxa"/>
            <w:tcBorders>
              <w:top w:val="nil"/>
              <w:left w:val="nil"/>
              <w:right w:val="nil"/>
            </w:tcBorders>
            <w:shd w:val="clear" w:color="auto" w:fill="auto"/>
            <w:noWrap/>
            <w:vAlign w:val="center"/>
          </w:tcPr>
          <w:p w14:paraId="1A2D1522" w14:textId="2C300498" w:rsidR="00592BA4" w:rsidRPr="00CD677A" w:rsidRDefault="00592BA4" w:rsidP="00707D25">
            <w:pPr>
              <w:spacing w:after="0" w:line="240" w:lineRule="auto"/>
              <w:jc w:val="center"/>
              <w:rPr>
                <w:rFonts w:eastAsia="Times New Roman" w:cs="Arial"/>
                <w:sz w:val="20"/>
                <w:szCs w:val="20"/>
                <w:lang w:val="es-MX" w:eastAsia="es-MX"/>
              </w:rPr>
            </w:pPr>
            <w:r w:rsidRPr="00CD677A">
              <w:rPr>
                <w:sz w:val="20"/>
                <w:szCs w:val="20"/>
              </w:rPr>
              <w:t>15</w:t>
            </w:r>
          </w:p>
        </w:tc>
        <w:tc>
          <w:tcPr>
            <w:tcW w:w="1440" w:type="dxa"/>
            <w:tcBorders>
              <w:top w:val="nil"/>
              <w:left w:val="nil"/>
              <w:right w:val="nil"/>
            </w:tcBorders>
            <w:shd w:val="clear" w:color="auto" w:fill="auto"/>
            <w:noWrap/>
            <w:vAlign w:val="center"/>
          </w:tcPr>
          <w:p w14:paraId="4E9075F8" w14:textId="492CFC68" w:rsidR="00592BA4" w:rsidRPr="00CD677A" w:rsidRDefault="00592BA4" w:rsidP="00707D25">
            <w:pPr>
              <w:spacing w:after="0" w:line="240" w:lineRule="auto"/>
              <w:jc w:val="center"/>
              <w:rPr>
                <w:rFonts w:eastAsia="Times New Roman" w:cs="Arial"/>
                <w:sz w:val="20"/>
                <w:szCs w:val="20"/>
                <w:lang w:val="es-MX" w:eastAsia="es-MX"/>
              </w:rPr>
            </w:pPr>
            <w:r w:rsidRPr="00CD677A">
              <w:rPr>
                <w:sz w:val="20"/>
                <w:szCs w:val="20"/>
              </w:rPr>
              <w:t>3</w:t>
            </w:r>
          </w:p>
        </w:tc>
        <w:tc>
          <w:tcPr>
            <w:tcW w:w="1440" w:type="dxa"/>
            <w:tcBorders>
              <w:top w:val="nil"/>
              <w:left w:val="nil"/>
              <w:right w:val="nil"/>
            </w:tcBorders>
            <w:shd w:val="clear" w:color="auto" w:fill="auto"/>
            <w:noWrap/>
            <w:vAlign w:val="center"/>
          </w:tcPr>
          <w:p w14:paraId="170A82EA" w14:textId="5DDBFCAB" w:rsidR="00592BA4" w:rsidRPr="00CD677A" w:rsidRDefault="00592BA4" w:rsidP="00707D25">
            <w:pPr>
              <w:spacing w:after="0" w:line="240" w:lineRule="auto"/>
              <w:jc w:val="center"/>
              <w:rPr>
                <w:rFonts w:eastAsia="Times New Roman" w:cs="Arial"/>
                <w:sz w:val="20"/>
                <w:szCs w:val="20"/>
                <w:lang w:val="es-MX" w:eastAsia="es-MX"/>
              </w:rPr>
            </w:pPr>
            <w:r w:rsidRPr="00CD677A">
              <w:rPr>
                <w:sz w:val="20"/>
                <w:szCs w:val="20"/>
              </w:rPr>
              <w:t>1</w:t>
            </w:r>
          </w:p>
        </w:tc>
        <w:tc>
          <w:tcPr>
            <w:tcW w:w="1822" w:type="dxa"/>
            <w:tcBorders>
              <w:top w:val="nil"/>
              <w:left w:val="nil"/>
              <w:right w:val="single" w:sz="4" w:space="0" w:color="auto"/>
            </w:tcBorders>
            <w:shd w:val="clear" w:color="auto" w:fill="auto"/>
            <w:noWrap/>
            <w:vAlign w:val="center"/>
          </w:tcPr>
          <w:p w14:paraId="094CF9FE" w14:textId="5B79129F" w:rsidR="00592BA4" w:rsidRPr="00CD677A" w:rsidRDefault="00592BA4" w:rsidP="00707D25">
            <w:pPr>
              <w:spacing w:after="0" w:line="240" w:lineRule="auto"/>
              <w:jc w:val="center"/>
              <w:rPr>
                <w:rFonts w:eastAsia="Times New Roman" w:cs="Arial"/>
                <w:sz w:val="20"/>
                <w:szCs w:val="20"/>
                <w:lang w:val="es-MX" w:eastAsia="es-MX"/>
              </w:rPr>
            </w:pPr>
            <w:r w:rsidRPr="00CD677A">
              <w:rPr>
                <w:sz w:val="20"/>
                <w:szCs w:val="20"/>
              </w:rPr>
              <w:t>0</w:t>
            </w:r>
          </w:p>
        </w:tc>
        <w:tc>
          <w:tcPr>
            <w:tcW w:w="146" w:type="dxa"/>
            <w:vAlign w:val="center"/>
          </w:tcPr>
          <w:p w14:paraId="691F347A" w14:textId="77777777" w:rsidR="00592BA4" w:rsidRPr="00CD677A" w:rsidRDefault="00592BA4" w:rsidP="00592BA4">
            <w:pPr>
              <w:spacing w:after="0" w:line="240" w:lineRule="auto"/>
              <w:rPr>
                <w:rFonts w:eastAsia="Times New Roman" w:cs="Arial"/>
                <w:sz w:val="20"/>
                <w:szCs w:val="20"/>
                <w:lang w:val="es-MX" w:eastAsia="es-MX"/>
              </w:rPr>
            </w:pPr>
          </w:p>
        </w:tc>
      </w:tr>
      <w:tr w:rsidR="00CD677A" w:rsidRPr="00CD677A" w14:paraId="09B762EC" w14:textId="77777777" w:rsidTr="00707D25">
        <w:trPr>
          <w:trHeight w:val="276"/>
          <w:jc w:val="center"/>
        </w:trPr>
        <w:tc>
          <w:tcPr>
            <w:tcW w:w="5164" w:type="dxa"/>
            <w:gridSpan w:val="5"/>
            <w:tcBorders>
              <w:left w:val="single" w:sz="4" w:space="0" w:color="auto"/>
              <w:bottom w:val="single" w:sz="4" w:space="0" w:color="auto"/>
              <w:right w:val="nil"/>
            </w:tcBorders>
            <w:shd w:val="clear" w:color="auto" w:fill="auto"/>
            <w:noWrap/>
            <w:vAlign w:val="bottom"/>
          </w:tcPr>
          <w:p w14:paraId="085AAA0A" w14:textId="096B2B1B" w:rsidR="00592BA4" w:rsidRPr="00CD677A" w:rsidRDefault="00592BA4" w:rsidP="00592BA4">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 xml:space="preserve">   Número de CALLE con AML</w:t>
            </w:r>
          </w:p>
        </w:tc>
        <w:tc>
          <w:tcPr>
            <w:tcW w:w="1440" w:type="dxa"/>
            <w:tcBorders>
              <w:top w:val="nil"/>
              <w:left w:val="nil"/>
              <w:bottom w:val="single" w:sz="4" w:space="0" w:color="auto"/>
              <w:right w:val="nil"/>
            </w:tcBorders>
            <w:shd w:val="clear" w:color="auto" w:fill="auto"/>
            <w:noWrap/>
            <w:vAlign w:val="center"/>
          </w:tcPr>
          <w:p w14:paraId="193A09F1" w14:textId="4ECC4A2F" w:rsidR="00592BA4" w:rsidRPr="00CD677A" w:rsidRDefault="00592BA4" w:rsidP="00707D25">
            <w:pPr>
              <w:spacing w:after="0" w:line="240" w:lineRule="auto"/>
              <w:jc w:val="center"/>
              <w:rPr>
                <w:rFonts w:eastAsia="Times New Roman" w:cs="Arial"/>
                <w:sz w:val="20"/>
                <w:szCs w:val="20"/>
                <w:lang w:val="es-MX" w:eastAsia="es-MX"/>
              </w:rPr>
            </w:pPr>
            <w:r w:rsidRPr="00CD677A">
              <w:rPr>
                <w:sz w:val="20"/>
                <w:szCs w:val="20"/>
              </w:rPr>
              <w:t>141</w:t>
            </w:r>
          </w:p>
        </w:tc>
        <w:tc>
          <w:tcPr>
            <w:tcW w:w="1440" w:type="dxa"/>
            <w:tcBorders>
              <w:top w:val="nil"/>
              <w:left w:val="nil"/>
              <w:bottom w:val="single" w:sz="4" w:space="0" w:color="auto"/>
              <w:right w:val="nil"/>
            </w:tcBorders>
            <w:shd w:val="clear" w:color="auto" w:fill="auto"/>
            <w:noWrap/>
            <w:vAlign w:val="center"/>
          </w:tcPr>
          <w:p w14:paraId="629C20E4" w14:textId="0E46C08C" w:rsidR="00592BA4" w:rsidRPr="00CD677A" w:rsidRDefault="00592BA4" w:rsidP="00707D25">
            <w:pPr>
              <w:spacing w:after="0" w:line="240" w:lineRule="auto"/>
              <w:jc w:val="center"/>
              <w:rPr>
                <w:rFonts w:eastAsia="Times New Roman" w:cs="Arial"/>
                <w:sz w:val="20"/>
                <w:szCs w:val="20"/>
                <w:lang w:val="es-MX" w:eastAsia="es-MX"/>
              </w:rPr>
            </w:pPr>
            <w:r w:rsidRPr="00CD677A">
              <w:rPr>
                <w:sz w:val="20"/>
                <w:szCs w:val="20"/>
              </w:rPr>
              <w:t>179</w:t>
            </w:r>
          </w:p>
        </w:tc>
        <w:tc>
          <w:tcPr>
            <w:tcW w:w="1440" w:type="dxa"/>
            <w:tcBorders>
              <w:top w:val="nil"/>
              <w:left w:val="nil"/>
              <w:bottom w:val="single" w:sz="4" w:space="0" w:color="auto"/>
              <w:right w:val="nil"/>
            </w:tcBorders>
            <w:shd w:val="clear" w:color="auto" w:fill="auto"/>
            <w:noWrap/>
            <w:vAlign w:val="center"/>
          </w:tcPr>
          <w:p w14:paraId="1AA6A977" w14:textId="4B557BAC" w:rsidR="00592BA4" w:rsidRPr="00CD677A" w:rsidRDefault="00592BA4" w:rsidP="00707D25">
            <w:pPr>
              <w:spacing w:after="0" w:line="240" w:lineRule="auto"/>
              <w:jc w:val="center"/>
              <w:rPr>
                <w:rFonts w:eastAsia="Times New Roman" w:cs="Arial"/>
                <w:sz w:val="20"/>
                <w:szCs w:val="20"/>
                <w:lang w:val="es-MX" w:eastAsia="es-MX"/>
              </w:rPr>
            </w:pPr>
            <w:r w:rsidRPr="00CD677A">
              <w:rPr>
                <w:sz w:val="20"/>
                <w:szCs w:val="20"/>
              </w:rPr>
              <w:t>191</w:t>
            </w:r>
          </w:p>
        </w:tc>
        <w:tc>
          <w:tcPr>
            <w:tcW w:w="1440" w:type="dxa"/>
            <w:tcBorders>
              <w:top w:val="nil"/>
              <w:left w:val="nil"/>
              <w:bottom w:val="single" w:sz="4" w:space="0" w:color="auto"/>
              <w:right w:val="nil"/>
            </w:tcBorders>
            <w:shd w:val="clear" w:color="auto" w:fill="auto"/>
            <w:noWrap/>
            <w:vAlign w:val="center"/>
          </w:tcPr>
          <w:p w14:paraId="06BFFD85" w14:textId="297653E5" w:rsidR="00592BA4" w:rsidRPr="00CD677A" w:rsidRDefault="00592BA4" w:rsidP="00707D25">
            <w:pPr>
              <w:spacing w:after="0" w:line="240" w:lineRule="auto"/>
              <w:jc w:val="center"/>
              <w:rPr>
                <w:rFonts w:eastAsia="Times New Roman" w:cs="Arial"/>
                <w:sz w:val="20"/>
                <w:szCs w:val="20"/>
                <w:lang w:val="es-MX" w:eastAsia="es-MX"/>
              </w:rPr>
            </w:pPr>
            <w:r w:rsidRPr="00CD677A">
              <w:rPr>
                <w:sz w:val="20"/>
                <w:szCs w:val="20"/>
              </w:rPr>
              <w:t>193</w:t>
            </w:r>
          </w:p>
        </w:tc>
        <w:tc>
          <w:tcPr>
            <w:tcW w:w="1822" w:type="dxa"/>
            <w:tcBorders>
              <w:top w:val="nil"/>
              <w:left w:val="nil"/>
              <w:bottom w:val="single" w:sz="4" w:space="0" w:color="auto"/>
              <w:right w:val="single" w:sz="4" w:space="0" w:color="auto"/>
            </w:tcBorders>
            <w:shd w:val="clear" w:color="auto" w:fill="auto"/>
            <w:noWrap/>
            <w:vAlign w:val="center"/>
          </w:tcPr>
          <w:p w14:paraId="0E6D8F24" w14:textId="3B7D4CF0" w:rsidR="00592BA4" w:rsidRPr="00CD677A" w:rsidRDefault="00592BA4" w:rsidP="00707D25">
            <w:pPr>
              <w:spacing w:after="0" w:line="240" w:lineRule="auto"/>
              <w:jc w:val="center"/>
              <w:rPr>
                <w:rFonts w:eastAsia="Times New Roman" w:cs="Arial"/>
                <w:sz w:val="20"/>
                <w:szCs w:val="20"/>
                <w:lang w:val="es-MX" w:eastAsia="es-MX"/>
              </w:rPr>
            </w:pPr>
            <w:r w:rsidRPr="00CD677A">
              <w:rPr>
                <w:sz w:val="20"/>
                <w:szCs w:val="20"/>
              </w:rPr>
              <w:t>194</w:t>
            </w:r>
          </w:p>
        </w:tc>
        <w:tc>
          <w:tcPr>
            <w:tcW w:w="146" w:type="dxa"/>
            <w:vAlign w:val="center"/>
          </w:tcPr>
          <w:p w14:paraId="1C1917EB" w14:textId="77777777" w:rsidR="00592BA4" w:rsidRPr="00CD677A" w:rsidRDefault="00592BA4" w:rsidP="00592BA4">
            <w:pPr>
              <w:spacing w:after="0" w:line="240" w:lineRule="auto"/>
              <w:rPr>
                <w:rFonts w:eastAsia="Times New Roman" w:cs="Arial"/>
                <w:sz w:val="20"/>
                <w:szCs w:val="20"/>
                <w:lang w:val="es-MX" w:eastAsia="es-MX"/>
              </w:rPr>
            </w:pPr>
          </w:p>
        </w:tc>
      </w:tr>
      <w:tr w:rsidR="00CD677A" w:rsidRPr="00CD677A" w14:paraId="093DE722" w14:textId="77777777" w:rsidTr="00707D25">
        <w:trPr>
          <w:trHeight w:val="276"/>
          <w:jc w:val="center"/>
        </w:trPr>
        <w:tc>
          <w:tcPr>
            <w:tcW w:w="5164" w:type="dxa"/>
            <w:gridSpan w:val="5"/>
            <w:tcBorders>
              <w:top w:val="single" w:sz="4" w:space="0" w:color="auto"/>
              <w:left w:val="single" w:sz="4" w:space="0" w:color="auto"/>
              <w:bottom w:val="nil"/>
              <w:right w:val="nil"/>
            </w:tcBorders>
            <w:shd w:val="clear" w:color="auto" w:fill="auto"/>
            <w:noWrap/>
            <w:vAlign w:val="bottom"/>
            <w:hideMark/>
          </w:tcPr>
          <w:p w14:paraId="349B9FBB" w14:textId="77777777" w:rsidR="00E56E8D" w:rsidRPr="00CD677A" w:rsidRDefault="00E56E8D" w:rsidP="00E56E8D">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Tiempo promedio de despacho por llamada sin AML (minutos)</w:t>
            </w:r>
          </w:p>
        </w:tc>
        <w:tc>
          <w:tcPr>
            <w:tcW w:w="1440" w:type="dxa"/>
            <w:tcBorders>
              <w:top w:val="single" w:sz="4" w:space="0" w:color="auto"/>
              <w:left w:val="nil"/>
              <w:bottom w:val="nil"/>
              <w:right w:val="nil"/>
            </w:tcBorders>
            <w:shd w:val="clear" w:color="auto" w:fill="auto"/>
            <w:noWrap/>
            <w:vAlign w:val="center"/>
            <w:hideMark/>
          </w:tcPr>
          <w:p w14:paraId="514B8673"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3.90</w:t>
            </w:r>
          </w:p>
        </w:tc>
        <w:tc>
          <w:tcPr>
            <w:tcW w:w="1440" w:type="dxa"/>
            <w:tcBorders>
              <w:top w:val="single" w:sz="4" w:space="0" w:color="auto"/>
              <w:left w:val="nil"/>
              <w:bottom w:val="nil"/>
              <w:right w:val="nil"/>
            </w:tcBorders>
            <w:shd w:val="clear" w:color="auto" w:fill="auto"/>
            <w:noWrap/>
            <w:vAlign w:val="center"/>
            <w:hideMark/>
          </w:tcPr>
          <w:p w14:paraId="5971C87C"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3.91</w:t>
            </w:r>
          </w:p>
        </w:tc>
        <w:tc>
          <w:tcPr>
            <w:tcW w:w="1440" w:type="dxa"/>
            <w:tcBorders>
              <w:top w:val="single" w:sz="4" w:space="0" w:color="auto"/>
              <w:left w:val="nil"/>
              <w:bottom w:val="nil"/>
              <w:right w:val="nil"/>
            </w:tcBorders>
            <w:shd w:val="clear" w:color="auto" w:fill="auto"/>
            <w:noWrap/>
            <w:vAlign w:val="center"/>
            <w:hideMark/>
          </w:tcPr>
          <w:p w14:paraId="7D252DA9"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3.92</w:t>
            </w:r>
          </w:p>
        </w:tc>
        <w:tc>
          <w:tcPr>
            <w:tcW w:w="1440" w:type="dxa"/>
            <w:tcBorders>
              <w:top w:val="single" w:sz="4" w:space="0" w:color="auto"/>
              <w:left w:val="nil"/>
              <w:bottom w:val="nil"/>
              <w:right w:val="nil"/>
            </w:tcBorders>
            <w:shd w:val="clear" w:color="auto" w:fill="auto"/>
            <w:noWrap/>
            <w:vAlign w:val="center"/>
            <w:hideMark/>
          </w:tcPr>
          <w:p w14:paraId="1655ACD3"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3.92</w:t>
            </w:r>
          </w:p>
        </w:tc>
        <w:tc>
          <w:tcPr>
            <w:tcW w:w="1822" w:type="dxa"/>
            <w:tcBorders>
              <w:top w:val="single" w:sz="4" w:space="0" w:color="auto"/>
              <w:left w:val="nil"/>
              <w:bottom w:val="nil"/>
              <w:right w:val="single" w:sz="4" w:space="0" w:color="auto"/>
            </w:tcBorders>
            <w:shd w:val="clear" w:color="auto" w:fill="auto"/>
            <w:noWrap/>
            <w:vAlign w:val="center"/>
            <w:hideMark/>
          </w:tcPr>
          <w:p w14:paraId="6FD3DB03"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3.93</w:t>
            </w:r>
          </w:p>
        </w:tc>
        <w:tc>
          <w:tcPr>
            <w:tcW w:w="146" w:type="dxa"/>
            <w:vAlign w:val="center"/>
            <w:hideMark/>
          </w:tcPr>
          <w:p w14:paraId="2D86036B" w14:textId="77777777" w:rsidR="00E56E8D" w:rsidRPr="00CD677A" w:rsidRDefault="00E56E8D" w:rsidP="00E56E8D">
            <w:pPr>
              <w:spacing w:after="0" w:line="240" w:lineRule="auto"/>
              <w:rPr>
                <w:rFonts w:eastAsia="Times New Roman" w:cs="Arial"/>
                <w:sz w:val="20"/>
                <w:szCs w:val="20"/>
                <w:lang w:val="es-MX" w:eastAsia="es-MX"/>
              </w:rPr>
            </w:pPr>
          </w:p>
        </w:tc>
      </w:tr>
      <w:tr w:rsidR="00CD677A" w:rsidRPr="00CD677A" w14:paraId="48FDC206" w14:textId="77777777" w:rsidTr="00707D25">
        <w:trPr>
          <w:trHeight w:val="276"/>
          <w:jc w:val="center"/>
        </w:trPr>
        <w:tc>
          <w:tcPr>
            <w:tcW w:w="5164" w:type="dxa"/>
            <w:gridSpan w:val="5"/>
            <w:tcBorders>
              <w:top w:val="nil"/>
              <w:left w:val="single" w:sz="4" w:space="0" w:color="auto"/>
              <w:bottom w:val="nil"/>
              <w:right w:val="nil"/>
            </w:tcBorders>
            <w:shd w:val="clear" w:color="auto" w:fill="auto"/>
            <w:noWrap/>
            <w:vAlign w:val="bottom"/>
            <w:hideMark/>
          </w:tcPr>
          <w:p w14:paraId="26D8ACDD" w14:textId="77777777" w:rsidR="00E56E8D" w:rsidRPr="00CD677A" w:rsidRDefault="00E56E8D" w:rsidP="00E56E8D">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Tráfico de llamadas sin AML (minutos)</w:t>
            </w:r>
          </w:p>
        </w:tc>
        <w:tc>
          <w:tcPr>
            <w:tcW w:w="1440" w:type="dxa"/>
            <w:tcBorders>
              <w:top w:val="nil"/>
              <w:left w:val="nil"/>
              <w:bottom w:val="nil"/>
              <w:right w:val="nil"/>
            </w:tcBorders>
            <w:shd w:val="clear" w:color="auto" w:fill="auto"/>
            <w:noWrap/>
            <w:vAlign w:val="center"/>
            <w:hideMark/>
          </w:tcPr>
          <w:p w14:paraId="616C65E3"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57,644,223</w:t>
            </w:r>
          </w:p>
        </w:tc>
        <w:tc>
          <w:tcPr>
            <w:tcW w:w="1440" w:type="dxa"/>
            <w:tcBorders>
              <w:top w:val="nil"/>
              <w:left w:val="nil"/>
              <w:bottom w:val="nil"/>
              <w:right w:val="nil"/>
            </w:tcBorders>
            <w:shd w:val="clear" w:color="auto" w:fill="auto"/>
            <w:noWrap/>
            <w:vAlign w:val="center"/>
            <w:hideMark/>
          </w:tcPr>
          <w:p w14:paraId="168D99DF"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15,396,792</w:t>
            </w:r>
          </w:p>
        </w:tc>
        <w:tc>
          <w:tcPr>
            <w:tcW w:w="1440" w:type="dxa"/>
            <w:tcBorders>
              <w:top w:val="nil"/>
              <w:left w:val="nil"/>
              <w:bottom w:val="nil"/>
              <w:right w:val="nil"/>
            </w:tcBorders>
            <w:shd w:val="clear" w:color="auto" w:fill="auto"/>
            <w:noWrap/>
            <w:vAlign w:val="center"/>
            <w:hideMark/>
          </w:tcPr>
          <w:p w14:paraId="5154C2C6"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3,476,789</w:t>
            </w:r>
          </w:p>
        </w:tc>
        <w:tc>
          <w:tcPr>
            <w:tcW w:w="1440" w:type="dxa"/>
            <w:tcBorders>
              <w:top w:val="nil"/>
              <w:left w:val="nil"/>
              <w:bottom w:val="nil"/>
              <w:right w:val="nil"/>
            </w:tcBorders>
            <w:shd w:val="clear" w:color="auto" w:fill="auto"/>
            <w:noWrap/>
            <w:vAlign w:val="center"/>
            <w:hideMark/>
          </w:tcPr>
          <w:p w14:paraId="3BC0F9B3"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754,425</w:t>
            </w:r>
          </w:p>
        </w:tc>
        <w:tc>
          <w:tcPr>
            <w:tcW w:w="1822" w:type="dxa"/>
            <w:tcBorders>
              <w:top w:val="nil"/>
              <w:left w:val="nil"/>
              <w:bottom w:val="nil"/>
              <w:right w:val="single" w:sz="4" w:space="0" w:color="auto"/>
            </w:tcBorders>
            <w:shd w:val="clear" w:color="auto" w:fill="auto"/>
            <w:noWrap/>
            <w:vAlign w:val="center"/>
            <w:hideMark/>
          </w:tcPr>
          <w:p w14:paraId="753824B6"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163,785</w:t>
            </w:r>
          </w:p>
        </w:tc>
        <w:tc>
          <w:tcPr>
            <w:tcW w:w="146" w:type="dxa"/>
            <w:vAlign w:val="center"/>
            <w:hideMark/>
          </w:tcPr>
          <w:p w14:paraId="05E54E69" w14:textId="77777777" w:rsidR="00E56E8D" w:rsidRPr="00CD677A" w:rsidRDefault="00E56E8D" w:rsidP="00E56E8D">
            <w:pPr>
              <w:spacing w:after="0" w:line="240" w:lineRule="auto"/>
              <w:rPr>
                <w:rFonts w:eastAsia="Times New Roman" w:cs="Arial"/>
                <w:sz w:val="20"/>
                <w:szCs w:val="20"/>
                <w:lang w:val="es-MX" w:eastAsia="es-MX"/>
              </w:rPr>
            </w:pPr>
          </w:p>
        </w:tc>
      </w:tr>
      <w:tr w:rsidR="00CD677A" w:rsidRPr="00CD677A" w14:paraId="34CDD2C7" w14:textId="77777777" w:rsidTr="00707D25">
        <w:trPr>
          <w:trHeight w:val="276"/>
          <w:jc w:val="center"/>
        </w:trPr>
        <w:tc>
          <w:tcPr>
            <w:tcW w:w="5164" w:type="dxa"/>
            <w:gridSpan w:val="5"/>
            <w:tcBorders>
              <w:top w:val="nil"/>
              <w:left w:val="single" w:sz="4" w:space="0" w:color="auto"/>
              <w:bottom w:val="nil"/>
              <w:right w:val="nil"/>
            </w:tcBorders>
            <w:shd w:val="clear" w:color="auto" w:fill="auto"/>
            <w:noWrap/>
            <w:vAlign w:val="bottom"/>
            <w:hideMark/>
          </w:tcPr>
          <w:p w14:paraId="4A093CA4" w14:textId="77777777" w:rsidR="00E56E8D" w:rsidRPr="00CD677A" w:rsidRDefault="00E56E8D" w:rsidP="00E56E8D">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Tiempo promedio de despacho por llamada con AML (minutos)</w:t>
            </w:r>
          </w:p>
        </w:tc>
        <w:tc>
          <w:tcPr>
            <w:tcW w:w="1440" w:type="dxa"/>
            <w:tcBorders>
              <w:top w:val="nil"/>
              <w:left w:val="nil"/>
              <w:bottom w:val="nil"/>
              <w:right w:val="nil"/>
            </w:tcBorders>
            <w:shd w:val="clear" w:color="auto" w:fill="auto"/>
            <w:noWrap/>
            <w:vAlign w:val="center"/>
            <w:hideMark/>
          </w:tcPr>
          <w:p w14:paraId="5F683EF6"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3.37</w:t>
            </w:r>
          </w:p>
        </w:tc>
        <w:tc>
          <w:tcPr>
            <w:tcW w:w="1440" w:type="dxa"/>
            <w:tcBorders>
              <w:top w:val="nil"/>
              <w:left w:val="nil"/>
              <w:bottom w:val="nil"/>
              <w:right w:val="nil"/>
            </w:tcBorders>
            <w:shd w:val="clear" w:color="auto" w:fill="auto"/>
            <w:noWrap/>
            <w:vAlign w:val="center"/>
            <w:hideMark/>
          </w:tcPr>
          <w:p w14:paraId="3D4445F9"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3.38</w:t>
            </w:r>
          </w:p>
        </w:tc>
        <w:tc>
          <w:tcPr>
            <w:tcW w:w="1440" w:type="dxa"/>
            <w:tcBorders>
              <w:top w:val="nil"/>
              <w:left w:val="nil"/>
              <w:bottom w:val="nil"/>
              <w:right w:val="nil"/>
            </w:tcBorders>
            <w:shd w:val="clear" w:color="auto" w:fill="auto"/>
            <w:noWrap/>
            <w:vAlign w:val="center"/>
            <w:hideMark/>
          </w:tcPr>
          <w:p w14:paraId="7F3D3CCB"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3.39</w:t>
            </w:r>
          </w:p>
        </w:tc>
        <w:tc>
          <w:tcPr>
            <w:tcW w:w="1440" w:type="dxa"/>
            <w:tcBorders>
              <w:top w:val="nil"/>
              <w:left w:val="nil"/>
              <w:bottom w:val="nil"/>
              <w:right w:val="nil"/>
            </w:tcBorders>
            <w:shd w:val="clear" w:color="auto" w:fill="auto"/>
            <w:noWrap/>
            <w:vAlign w:val="center"/>
            <w:hideMark/>
          </w:tcPr>
          <w:p w14:paraId="6B5221B1"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3.39</w:t>
            </w:r>
          </w:p>
        </w:tc>
        <w:tc>
          <w:tcPr>
            <w:tcW w:w="1822" w:type="dxa"/>
            <w:tcBorders>
              <w:top w:val="nil"/>
              <w:left w:val="nil"/>
              <w:bottom w:val="nil"/>
              <w:right w:val="single" w:sz="4" w:space="0" w:color="auto"/>
            </w:tcBorders>
            <w:shd w:val="clear" w:color="auto" w:fill="auto"/>
            <w:noWrap/>
            <w:vAlign w:val="center"/>
            <w:hideMark/>
          </w:tcPr>
          <w:p w14:paraId="48E37D82"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3.40</w:t>
            </w:r>
          </w:p>
        </w:tc>
        <w:tc>
          <w:tcPr>
            <w:tcW w:w="146" w:type="dxa"/>
            <w:vAlign w:val="center"/>
            <w:hideMark/>
          </w:tcPr>
          <w:p w14:paraId="5A52C7F4" w14:textId="77777777" w:rsidR="00E56E8D" w:rsidRPr="00CD677A" w:rsidRDefault="00E56E8D" w:rsidP="00E56E8D">
            <w:pPr>
              <w:spacing w:after="0" w:line="240" w:lineRule="auto"/>
              <w:rPr>
                <w:rFonts w:eastAsia="Times New Roman" w:cs="Arial"/>
                <w:sz w:val="20"/>
                <w:szCs w:val="20"/>
                <w:lang w:val="es-MX" w:eastAsia="es-MX"/>
              </w:rPr>
            </w:pPr>
          </w:p>
        </w:tc>
      </w:tr>
      <w:tr w:rsidR="00CD677A" w:rsidRPr="00CD677A" w14:paraId="6DCE09E0" w14:textId="77777777" w:rsidTr="00707D25">
        <w:trPr>
          <w:trHeight w:val="276"/>
          <w:jc w:val="center"/>
        </w:trPr>
        <w:tc>
          <w:tcPr>
            <w:tcW w:w="5164" w:type="dxa"/>
            <w:gridSpan w:val="5"/>
            <w:tcBorders>
              <w:top w:val="nil"/>
              <w:left w:val="single" w:sz="4" w:space="0" w:color="auto"/>
              <w:bottom w:val="single" w:sz="4" w:space="0" w:color="auto"/>
              <w:right w:val="nil"/>
            </w:tcBorders>
            <w:shd w:val="clear" w:color="auto" w:fill="auto"/>
            <w:noWrap/>
            <w:vAlign w:val="bottom"/>
            <w:hideMark/>
          </w:tcPr>
          <w:p w14:paraId="571BEECA" w14:textId="77777777" w:rsidR="00E56E8D" w:rsidRPr="00CD677A" w:rsidRDefault="00E56E8D" w:rsidP="00E56E8D">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Tráfico de llamadas con AML (minutos)</w:t>
            </w:r>
          </w:p>
        </w:tc>
        <w:tc>
          <w:tcPr>
            <w:tcW w:w="1440" w:type="dxa"/>
            <w:tcBorders>
              <w:top w:val="nil"/>
              <w:left w:val="nil"/>
              <w:bottom w:val="single" w:sz="4" w:space="0" w:color="auto"/>
              <w:right w:val="nil"/>
            </w:tcBorders>
            <w:shd w:val="clear" w:color="auto" w:fill="auto"/>
            <w:noWrap/>
            <w:vAlign w:val="center"/>
            <w:hideMark/>
          </w:tcPr>
          <w:p w14:paraId="65A494B2"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132,536,562</w:t>
            </w:r>
          </w:p>
        </w:tc>
        <w:tc>
          <w:tcPr>
            <w:tcW w:w="1440" w:type="dxa"/>
            <w:tcBorders>
              <w:top w:val="nil"/>
              <w:left w:val="nil"/>
              <w:bottom w:val="single" w:sz="4" w:space="0" w:color="auto"/>
              <w:right w:val="nil"/>
            </w:tcBorders>
            <w:shd w:val="clear" w:color="auto" w:fill="auto"/>
            <w:noWrap/>
            <w:vAlign w:val="center"/>
            <w:hideMark/>
          </w:tcPr>
          <w:p w14:paraId="75E95E48"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161,337,531</w:t>
            </w:r>
          </w:p>
        </w:tc>
        <w:tc>
          <w:tcPr>
            <w:tcW w:w="1440" w:type="dxa"/>
            <w:tcBorders>
              <w:top w:val="nil"/>
              <w:left w:val="nil"/>
              <w:bottom w:val="single" w:sz="4" w:space="0" w:color="auto"/>
              <w:right w:val="nil"/>
            </w:tcBorders>
            <w:shd w:val="clear" w:color="auto" w:fill="auto"/>
            <w:noWrap/>
            <w:vAlign w:val="center"/>
            <w:hideMark/>
          </w:tcPr>
          <w:p w14:paraId="14D2E665"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166,037,954</w:t>
            </w:r>
          </w:p>
        </w:tc>
        <w:tc>
          <w:tcPr>
            <w:tcW w:w="1440" w:type="dxa"/>
            <w:tcBorders>
              <w:top w:val="nil"/>
              <w:left w:val="nil"/>
              <w:bottom w:val="single" w:sz="4" w:space="0" w:color="auto"/>
              <w:right w:val="nil"/>
            </w:tcBorders>
            <w:shd w:val="clear" w:color="auto" w:fill="auto"/>
            <w:noWrap/>
            <w:vAlign w:val="center"/>
            <w:hideMark/>
          </w:tcPr>
          <w:p w14:paraId="79DD7C71"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164,197,804</w:t>
            </w:r>
          </w:p>
        </w:tc>
        <w:tc>
          <w:tcPr>
            <w:tcW w:w="1822" w:type="dxa"/>
            <w:tcBorders>
              <w:top w:val="nil"/>
              <w:left w:val="nil"/>
              <w:bottom w:val="single" w:sz="4" w:space="0" w:color="auto"/>
              <w:right w:val="single" w:sz="4" w:space="0" w:color="auto"/>
            </w:tcBorders>
            <w:shd w:val="clear" w:color="auto" w:fill="auto"/>
            <w:noWrap/>
            <w:vAlign w:val="center"/>
            <w:hideMark/>
          </w:tcPr>
          <w:p w14:paraId="40FBED64"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162,460,200</w:t>
            </w:r>
          </w:p>
        </w:tc>
        <w:tc>
          <w:tcPr>
            <w:tcW w:w="146" w:type="dxa"/>
            <w:vAlign w:val="center"/>
            <w:hideMark/>
          </w:tcPr>
          <w:p w14:paraId="1BCEF65D" w14:textId="77777777" w:rsidR="00E56E8D" w:rsidRPr="00CD677A" w:rsidRDefault="00E56E8D" w:rsidP="00E56E8D">
            <w:pPr>
              <w:spacing w:after="0" w:line="240" w:lineRule="auto"/>
              <w:rPr>
                <w:rFonts w:eastAsia="Times New Roman" w:cs="Arial"/>
                <w:sz w:val="20"/>
                <w:szCs w:val="20"/>
                <w:lang w:val="es-MX" w:eastAsia="es-MX"/>
              </w:rPr>
            </w:pPr>
          </w:p>
        </w:tc>
      </w:tr>
      <w:tr w:rsidR="00CD677A" w:rsidRPr="00CD677A" w14:paraId="47C51277" w14:textId="77777777" w:rsidTr="00707D25">
        <w:trPr>
          <w:trHeight w:val="276"/>
          <w:jc w:val="center"/>
        </w:trPr>
        <w:tc>
          <w:tcPr>
            <w:tcW w:w="5164" w:type="dxa"/>
            <w:gridSpan w:val="5"/>
            <w:tcBorders>
              <w:top w:val="single" w:sz="4" w:space="0" w:color="auto"/>
              <w:left w:val="single" w:sz="4" w:space="0" w:color="auto"/>
              <w:bottom w:val="single" w:sz="4" w:space="0" w:color="auto"/>
              <w:right w:val="nil"/>
            </w:tcBorders>
            <w:shd w:val="clear" w:color="000000" w:fill="EDEDED"/>
            <w:noWrap/>
            <w:vAlign w:val="bottom"/>
            <w:hideMark/>
          </w:tcPr>
          <w:p w14:paraId="145DCA24" w14:textId="77777777" w:rsidR="00E56E8D" w:rsidRPr="00CD677A" w:rsidRDefault="00E56E8D" w:rsidP="00E56E8D">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Tráfico de llamadas potencialmente geolocalizables con AML</w:t>
            </w:r>
          </w:p>
        </w:tc>
        <w:tc>
          <w:tcPr>
            <w:tcW w:w="1440" w:type="dxa"/>
            <w:tcBorders>
              <w:top w:val="nil"/>
              <w:left w:val="nil"/>
              <w:bottom w:val="single" w:sz="4" w:space="0" w:color="auto"/>
              <w:right w:val="nil"/>
            </w:tcBorders>
            <w:shd w:val="clear" w:color="000000" w:fill="EDEDED"/>
            <w:noWrap/>
            <w:vAlign w:val="center"/>
            <w:hideMark/>
          </w:tcPr>
          <w:p w14:paraId="6D2092FA" w14:textId="77777777" w:rsidR="00E56E8D" w:rsidRPr="00CD677A" w:rsidRDefault="00E56E8D" w:rsidP="00707D25">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190,180,785</w:t>
            </w:r>
          </w:p>
        </w:tc>
        <w:tc>
          <w:tcPr>
            <w:tcW w:w="1440" w:type="dxa"/>
            <w:tcBorders>
              <w:top w:val="nil"/>
              <w:left w:val="nil"/>
              <w:bottom w:val="single" w:sz="4" w:space="0" w:color="auto"/>
              <w:right w:val="nil"/>
            </w:tcBorders>
            <w:shd w:val="clear" w:color="000000" w:fill="EDEDED"/>
            <w:noWrap/>
            <w:vAlign w:val="center"/>
            <w:hideMark/>
          </w:tcPr>
          <w:p w14:paraId="15B3811A" w14:textId="77777777" w:rsidR="00E56E8D" w:rsidRPr="00CD677A" w:rsidRDefault="00E56E8D" w:rsidP="00707D25">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176,734,323</w:t>
            </w:r>
          </w:p>
        </w:tc>
        <w:tc>
          <w:tcPr>
            <w:tcW w:w="1440" w:type="dxa"/>
            <w:tcBorders>
              <w:top w:val="nil"/>
              <w:left w:val="nil"/>
              <w:bottom w:val="single" w:sz="4" w:space="0" w:color="auto"/>
              <w:right w:val="nil"/>
            </w:tcBorders>
            <w:shd w:val="clear" w:color="000000" w:fill="EDEDED"/>
            <w:noWrap/>
            <w:vAlign w:val="center"/>
            <w:hideMark/>
          </w:tcPr>
          <w:p w14:paraId="226C74B9" w14:textId="77777777" w:rsidR="00E56E8D" w:rsidRPr="00CD677A" w:rsidRDefault="00E56E8D" w:rsidP="00707D25">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169,514,743</w:t>
            </w:r>
          </w:p>
        </w:tc>
        <w:tc>
          <w:tcPr>
            <w:tcW w:w="1440" w:type="dxa"/>
            <w:tcBorders>
              <w:top w:val="nil"/>
              <w:left w:val="nil"/>
              <w:bottom w:val="single" w:sz="4" w:space="0" w:color="auto"/>
              <w:right w:val="nil"/>
            </w:tcBorders>
            <w:shd w:val="clear" w:color="000000" w:fill="EDEDED"/>
            <w:noWrap/>
            <w:vAlign w:val="center"/>
            <w:hideMark/>
          </w:tcPr>
          <w:p w14:paraId="35C6B27A" w14:textId="77777777" w:rsidR="00E56E8D" w:rsidRPr="00CD677A" w:rsidRDefault="00E56E8D" w:rsidP="00707D25">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164,952,228</w:t>
            </w:r>
          </w:p>
        </w:tc>
        <w:tc>
          <w:tcPr>
            <w:tcW w:w="1822" w:type="dxa"/>
            <w:tcBorders>
              <w:top w:val="nil"/>
              <w:left w:val="nil"/>
              <w:bottom w:val="single" w:sz="4" w:space="0" w:color="auto"/>
              <w:right w:val="single" w:sz="4" w:space="0" w:color="auto"/>
            </w:tcBorders>
            <w:shd w:val="clear" w:color="000000" w:fill="EDEDED"/>
            <w:noWrap/>
            <w:vAlign w:val="center"/>
            <w:hideMark/>
          </w:tcPr>
          <w:p w14:paraId="22B9C0EC" w14:textId="77777777" w:rsidR="00E56E8D" w:rsidRPr="00CD677A" w:rsidRDefault="00E56E8D" w:rsidP="00707D25">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162,623,986</w:t>
            </w:r>
          </w:p>
        </w:tc>
        <w:tc>
          <w:tcPr>
            <w:tcW w:w="146" w:type="dxa"/>
            <w:vAlign w:val="center"/>
            <w:hideMark/>
          </w:tcPr>
          <w:p w14:paraId="4B2AE5F7" w14:textId="77777777" w:rsidR="00E56E8D" w:rsidRPr="00CD677A" w:rsidRDefault="00E56E8D" w:rsidP="00E56E8D">
            <w:pPr>
              <w:spacing w:after="0" w:line="240" w:lineRule="auto"/>
              <w:rPr>
                <w:rFonts w:eastAsia="Times New Roman" w:cs="Arial"/>
                <w:sz w:val="20"/>
                <w:szCs w:val="20"/>
                <w:lang w:val="es-MX" w:eastAsia="es-MX"/>
              </w:rPr>
            </w:pPr>
          </w:p>
        </w:tc>
      </w:tr>
      <w:tr w:rsidR="00CD677A" w:rsidRPr="00CD677A" w14:paraId="4F4B0EA3" w14:textId="77777777" w:rsidTr="00707D25">
        <w:trPr>
          <w:trHeight w:val="276"/>
          <w:jc w:val="center"/>
        </w:trPr>
        <w:tc>
          <w:tcPr>
            <w:tcW w:w="5164" w:type="dxa"/>
            <w:gridSpan w:val="5"/>
            <w:tcBorders>
              <w:top w:val="single" w:sz="4" w:space="0" w:color="auto"/>
              <w:left w:val="single" w:sz="4" w:space="0" w:color="auto"/>
              <w:bottom w:val="nil"/>
              <w:right w:val="nil"/>
            </w:tcBorders>
            <w:shd w:val="clear" w:color="auto" w:fill="auto"/>
            <w:noWrap/>
            <w:vAlign w:val="bottom"/>
            <w:hideMark/>
          </w:tcPr>
          <w:p w14:paraId="6E6241FC" w14:textId="77777777" w:rsidR="00E56E8D" w:rsidRPr="00CD677A" w:rsidRDefault="00E56E8D" w:rsidP="00E56E8D">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Tiempo promedio de despacho por llamada (minutos)</w:t>
            </w:r>
          </w:p>
        </w:tc>
        <w:tc>
          <w:tcPr>
            <w:tcW w:w="1440" w:type="dxa"/>
            <w:tcBorders>
              <w:top w:val="nil"/>
              <w:left w:val="nil"/>
              <w:bottom w:val="nil"/>
              <w:right w:val="nil"/>
            </w:tcBorders>
            <w:shd w:val="clear" w:color="auto" w:fill="auto"/>
            <w:noWrap/>
            <w:vAlign w:val="center"/>
            <w:hideMark/>
          </w:tcPr>
          <w:p w14:paraId="4A8A49D2"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3.53</w:t>
            </w:r>
          </w:p>
        </w:tc>
        <w:tc>
          <w:tcPr>
            <w:tcW w:w="1440" w:type="dxa"/>
            <w:tcBorders>
              <w:top w:val="nil"/>
              <w:left w:val="nil"/>
              <w:bottom w:val="nil"/>
              <w:right w:val="nil"/>
            </w:tcBorders>
            <w:shd w:val="clear" w:color="auto" w:fill="auto"/>
            <w:noWrap/>
            <w:vAlign w:val="center"/>
            <w:hideMark/>
          </w:tcPr>
          <w:p w14:paraId="363EDF12"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3.42</w:t>
            </w:r>
          </w:p>
        </w:tc>
        <w:tc>
          <w:tcPr>
            <w:tcW w:w="1440" w:type="dxa"/>
            <w:tcBorders>
              <w:top w:val="nil"/>
              <w:left w:val="nil"/>
              <w:bottom w:val="nil"/>
              <w:right w:val="nil"/>
            </w:tcBorders>
            <w:shd w:val="clear" w:color="auto" w:fill="auto"/>
            <w:noWrap/>
            <w:vAlign w:val="center"/>
            <w:hideMark/>
          </w:tcPr>
          <w:p w14:paraId="250090F4"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3.40</w:t>
            </w:r>
          </w:p>
        </w:tc>
        <w:tc>
          <w:tcPr>
            <w:tcW w:w="1440" w:type="dxa"/>
            <w:tcBorders>
              <w:top w:val="nil"/>
              <w:left w:val="nil"/>
              <w:bottom w:val="nil"/>
              <w:right w:val="nil"/>
            </w:tcBorders>
            <w:shd w:val="clear" w:color="auto" w:fill="auto"/>
            <w:noWrap/>
            <w:vAlign w:val="center"/>
            <w:hideMark/>
          </w:tcPr>
          <w:p w14:paraId="21C5AB32"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3.39</w:t>
            </w:r>
          </w:p>
        </w:tc>
        <w:tc>
          <w:tcPr>
            <w:tcW w:w="1822" w:type="dxa"/>
            <w:tcBorders>
              <w:top w:val="nil"/>
              <w:left w:val="nil"/>
              <w:bottom w:val="nil"/>
              <w:right w:val="single" w:sz="4" w:space="0" w:color="auto"/>
            </w:tcBorders>
            <w:shd w:val="clear" w:color="auto" w:fill="auto"/>
            <w:noWrap/>
            <w:vAlign w:val="center"/>
            <w:hideMark/>
          </w:tcPr>
          <w:p w14:paraId="37456CBD"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3.40</w:t>
            </w:r>
          </w:p>
        </w:tc>
        <w:tc>
          <w:tcPr>
            <w:tcW w:w="146" w:type="dxa"/>
            <w:vAlign w:val="center"/>
            <w:hideMark/>
          </w:tcPr>
          <w:p w14:paraId="7D6964C0" w14:textId="77777777" w:rsidR="00E56E8D" w:rsidRPr="00CD677A" w:rsidRDefault="00E56E8D" w:rsidP="00E56E8D">
            <w:pPr>
              <w:spacing w:after="0" w:line="240" w:lineRule="auto"/>
              <w:rPr>
                <w:rFonts w:eastAsia="Times New Roman" w:cs="Arial"/>
                <w:sz w:val="20"/>
                <w:szCs w:val="20"/>
                <w:lang w:val="es-MX" w:eastAsia="es-MX"/>
              </w:rPr>
            </w:pPr>
          </w:p>
        </w:tc>
      </w:tr>
      <w:tr w:rsidR="00CD677A" w:rsidRPr="00CD677A" w14:paraId="5D346B67" w14:textId="77777777" w:rsidTr="00707D25">
        <w:trPr>
          <w:trHeight w:val="276"/>
          <w:jc w:val="center"/>
        </w:trPr>
        <w:tc>
          <w:tcPr>
            <w:tcW w:w="5164" w:type="dxa"/>
            <w:gridSpan w:val="5"/>
            <w:tcBorders>
              <w:top w:val="nil"/>
              <w:left w:val="single" w:sz="4" w:space="0" w:color="auto"/>
              <w:bottom w:val="single" w:sz="4" w:space="0" w:color="auto"/>
              <w:right w:val="nil"/>
            </w:tcBorders>
            <w:shd w:val="clear" w:color="auto" w:fill="auto"/>
            <w:noWrap/>
            <w:vAlign w:val="bottom"/>
            <w:hideMark/>
          </w:tcPr>
          <w:p w14:paraId="0D7D6AD8" w14:textId="77777777" w:rsidR="00E56E8D" w:rsidRPr="00CD677A" w:rsidRDefault="00E56E8D" w:rsidP="00E56E8D">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Reducción promedio en el tiempo de despacho por llamada</w:t>
            </w:r>
          </w:p>
        </w:tc>
        <w:tc>
          <w:tcPr>
            <w:tcW w:w="1440" w:type="dxa"/>
            <w:tcBorders>
              <w:top w:val="nil"/>
              <w:left w:val="nil"/>
              <w:bottom w:val="single" w:sz="4" w:space="0" w:color="auto"/>
              <w:right w:val="nil"/>
            </w:tcBorders>
            <w:shd w:val="clear" w:color="auto" w:fill="auto"/>
            <w:noWrap/>
            <w:vAlign w:val="center"/>
            <w:hideMark/>
          </w:tcPr>
          <w:p w14:paraId="1F789BF7"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0.37</w:t>
            </w:r>
          </w:p>
        </w:tc>
        <w:tc>
          <w:tcPr>
            <w:tcW w:w="1440" w:type="dxa"/>
            <w:tcBorders>
              <w:top w:val="nil"/>
              <w:left w:val="nil"/>
              <w:bottom w:val="single" w:sz="4" w:space="0" w:color="auto"/>
              <w:right w:val="nil"/>
            </w:tcBorders>
            <w:shd w:val="clear" w:color="auto" w:fill="auto"/>
            <w:noWrap/>
            <w:vAlign w:val="center"/>
            <w:hideMark/>
          </w:tcPr>
          <w:p w14:paraId="71040EBF"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0.48</w:t>
            </w:r>
          </w:p>
        </w:tc>
        <w:tc>
          <w:tcPr>
            <w:tcW w:w="1440" w:type="dxa"/>
            <w:tcBorders>
              <w:top w:val="nil"/>
              <w:left w:val="nil"/>
              <w:bottom w:val="single" w:sz="4" w:space="0" w:color="auto"/>
              <w:right w:val="nil"/>
            </w:tcBorders>
            <w:shd w:val="clear" w:color="auto" w:fill="auto"/>
            <w:noWrap/>
            <w:vAlign w:val="center"/>
            <w:hideMark/>
          </w:tcPr>
          <w:p w14:paraId="43B6A22F"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0.52</w:t>
            </w:r>
          </w:p>
        </w:tc>
        <w:tc>
          <w:tcPr>
            <w:tcW w:w="1440" w:type="dxa"/>
            <w:tcBorders>
              <w:top w:val="nil"/>
              <w:left w:val="nil"/>
              <w:bottom w:val="single" w:sz="4" w:space="0" w:color="auto"/>
              <w:right w:val="nil"/>
            </w:tcBorders>
            <w:shd w:val="clear" w:color="auto" w:fill="auto"/>
            <w:noWrap/>
            <w:vAlign w:val="center"/>
            <w:hideMark/>
          </w:tcPr>
          <w:p w14:paraId="5078B506"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0.53</w:t>
            </w:r>
          </w:p>
        </w:tc>
        <w:tc>
          <w:tcPr>
            <w:tcW w:w="1822" w:type="dxa"/>
            <w:tcBorders>
              <w:top w:val="nil"/>
              <w:left w:val="nil"/>
              <w:bottom w:val="single" w:sz="4" w:space="0" w:color="auto"/>
              <w:right w:val="single" w:sz="4" w:space="0" w:color="auto"/>
            </w:tcBorders>
            <w:shd w:val="clear" w:color="auto" w:fill="auto"/>
            <w:noWrap/>
            <w:vAlign w:val="center"/>
            <w:hideMark/>
          </w:tcPr>
          <w:p w14:paraId="41C579C0"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0.53</w:t>
            </w:r>
          </w:p>
        </w:tc>
        <w:tc>
          <w:tcPr>
            <w:tcW w:w="146" w:type="dxa"/>
            <w:vAlign w:val="center"/>
            <w:hideMark/>
          </w:tcPr>
          <w:p w14:paraId="4FDC9B08" w14:textId="77777777" w:rsidR="00E56E8D" w:rsidRPr="00CD677A" w:rsidRDefault="00E56E8D" w:rsidP="00E56E8D">
            <w:pPr>
              <w:spacing w:after="0" w:line="240" w:lineRule="auto"/>
              <w:rPr>
                <w:rFonts w:eastAsia="Times New Roman" w:cs="Arial"/>
                <w:sz w:val="20"/>
                <w:szCs w:val="20"/>
                <w:lang w:val="es-MX" w:eastAsia="es-MX"/>
              </w:rPr>
            </w:pPr>
          </w:p>
        </w:tc>
      </w:tr>
      <w:tr w:rsidR="00CD677A" w:rsidRPr="00CD677A" w14:paraId="489924E0" w14:textId="77777777" w:rsidTr="001066C1">
        <w:trPr>
          <w:trHeight w:val="276"/>
          <w:jc w:val="center"/>
        </w:trPr>
        <w:tc>
          <w:tcPr>
            <w:tcW w:w="1035" w:type="dxa"/>
            <w:tcBorders>
              <w:top w:val="nil"/>
              <w:left w:val="nil"/>
              <w:bottom w:val="nil"/>
              <w:right w:val="nil"/>
            </w:tcBorders>
            <w:shd w:val="clear" w:color="auto" w:fill="auto"/>
            <w:noWrap/>
            <w:vAlign w:val="bottom"/>
            <w:hideMark/>
          </w:tcPr>
          <w:p w14:paraId="3F094508" w14:textId="77777777" w:rsidR="00E56E8D" w:rsidRPr="00CD677A" w:rsidRDefault="00E56E8D" w:rsidP="00E56E8D">
            <w:pPr>
              <w:spacing w:after="0" w:line="240" w:lineRule="auto"/>
              <w:jc w:val="center"/>
              <w:rPr>
                <w:rFonts w:eastAsia="Times New Roman" w:cs="Arial"/>
                <w:sz w:val="20"/>
                <w:szCs w:val="20"/>
                <w:lang w:val="es-MX" w:eastAsia="es-MX"/>
              </w:rPr>
            </w:pPr>
          </w:p>
        </w:tc>
        <w:tc>
          <w:tcPr>
            <w:tcW w:w="1033" w:type="dxa"/>
            <w:tcBorders>
              <w:top w:val="nil"/>
              <w:left w:val="nil"/>
              <w:bottom w:val="nil"/>
              <w:right w:val="nil"/>
            </w:tcBorders>
            <w:shd w:val="clear" w:color="auto" w:fill="auto"/>
            <w:noWrap/>
            <w:vAlign w:val="bottom"/>
            <w:hideMark/>
          </w:tcPr>
          <w:p w14:paraId="61AA0BFC" w14:textId="77777777" w:rsidR="00E56E8D" w:rsidRPr="00CD677A" w:rsidRDefault="00E56E8D" w:rsidP="00E56E8D">
            <w:pPr>
              <w:spacing w:after="0" w:line="240" w:lineRule="auto"/>
              <w:rPr>
                <w:rFonts w:eastAsia="Times New Roman" w:cs="Arial"/>
                <w:sz w:val="20"/>
                <w:szCs w:val="20"/>
                <w:lang w:val="es-MX" w:eastAsia="es-MX"/>
              </w:rPr>
            </w:pPr>
          </w:p>
        </w:tc>
        <w:tc>
          <w:tcPr>
            <w:tcW w:w="1032" w:type="dxa"/>
            <w:tcBorders>
              <w:top w:val="nil"/>
              <w:left w:val="nil"/>
              <w:bottom w:val="nil"/>
              <w:right w:val="nil"/>
            </w:tcBorders>
            <w:shd w:val="clear" w:color="auto" w:fill="auto"/>
            <w:noWrap/>
            <w:vAlign w:val="bottom"/>
            <w:hideMark/>
          </w:tcPr>
          <w:p w14:paraId="220DBC98" w14:textId="77777777" w:rsidR="00E56E8D" w:rsidRPr="00CD677A" w:rsidRDefault="00E56E8D" w:rsidP="00E56E8D">
            <w:pPr>
              <w:spacing w:after="0" w:line="240" w:lineRule="auto"/>
              <w:rPr>
                <w:rFonts w:eastAsia="Times New Roman" w:cs="Arial"/>
                <w:sz w:val="20"/>
                <w:szCs w:val="20"/>
                <w:lang w:val="es-MX" w:eastAsia="es-MX"/>
              </w:rPr>
            </w:pPr>
          </w:p>
          <w:p w14:paraId="5FEC4A23" w14:textId="77777777" w:rsidR="00592BA4" w:rsidRPr="00CD677A" w:rsidRDefault="00592BA4" w:rsidP="00E56E8D">
            <w:pPr>
              <w:spacing w:after="0" w:line="240" w:lineRule="auto"/>
              <w:rPr>
                <w:rFonts w:eastAsia="Times New Roman" w:cs="Arial"/>
                <w:sz w:val="20"/>
                <w:szCs w:val="20"/>
                <w:lang w:val="es-MX" w:eastAsia="es-MX"/>
              </w:rPr>
            </w:pPr>
          </w:p>
          <w:p w14:paraId="1A5B8087" w14:textId="77777777" w:rsidR="00592BA4" w:rsidRPr="00CD677A" w:rsidRDefault="00592BA4" w:rsidP="00E56E8D">
            <w:pPr>
              <w:spacing w:after="0" w:line="240" w:lineRule="auto"/>
              <w:rPr>
                <w:rFonts w:eastAsia="Times New Roman" w:cs="Arial"/>
                <w:sz w:val="20"/>
                <w:szCs w:val="20"/>
                <w:lang w:val="es-MX" w:eastAsia="es-MX"/>
              </w:rPr>
            </w:pPr>
          </w:p>
          <w:p w14:paraId="192D1135" w14:textId="77777777" w:rsidR="00592BA4" w:rsidRPr="00CD677A" w:rsidRDefault="00592BA4" w:rsidP="00E56E8D">
            <w:pPr>
              <w:spacing w:after="0" w:line="240" w:lineRule="auto"/>
              <w:rPr>
                <w:rFonts w:eastAsia="Times New Roman" w:cs="Arial"/>
                <w:sz w:val="20"/>
                <w:szCs w:val="20"/>
                <w:lang w:val="es-MX" w:eastAsia="es-MX"/>
              </w:rPr>
            </w:pPr>
          </w:p>
          <w:p w14:paraId="3B03E3B3" w14:textId="77777777" w:rsidR="00592BA4" w:rsidRPr="00CD677A" w:rsidRDefault="00592BA4" w:rsidP="00E56E8D">
            <w:pPr>
              <w:spacing w:after="0" w:line="240" w:lineRule="auto"/>
              <w:rPr>
                <w:rFonts w:eastAsia="Times New Roman" w:cs="Arial"/>
                <w:sz w:val="20"/>
                <w:szCs w:val="20"/>
                <w:lang w:val="es-MX" w:eastAsia="es-MX"/>
              </w:rPr>
            </w:pPr>
          </w:p>
          <w:p w14:paraId="6F227D8A" w14:textId="77777777" w:rsidR="00592BA4" w:rsidRPr="00CD677A" w:rsidRDefault="00592BA4" w:rsidP="00E56E8D">
            <w:pPr>
              <w:spacing w:after="0" w:line="240" w:lineRule="auto"/>
              <w:rPr>
                <w:rFonts w:eastAsia="Times New Roman" w:cs="Arial"/>
                <w:sz w:val="20"/>
                <w:szCs w:val="20"/>
                <w:lang w:val="es-MX" w:eastAsia="es-MX"/>
              </w:rPr>
            </w:pPr>
          </w:p>
          <w:p w14:paraId="70DA97BF" w14:textId="77777777" w:rsidR="00592BA4" w:rsidRPr="00CD677A" w:rsidRDefault="00592BA4" w:rsidP="00E56E8D">
            <w:pPr>
              <w:spacing w:after="0" w:line="240" w:lineRule="auto"/>
              <w:rPr>
                <w:rFonts w:eastAsia="Times New Roman" w:cs="Arial"/>
                <w:sz w:val="20"/>
                <w:szCs w:val="20"/>
                <w:lang w:val="es-MX" w:eastAsia="es-MX"/>
              </w:rPr>
            </w:pPr>
          </w:p>
          <w:p w14:paraId="4AC17E27" w14:textId="77777777" w:rsidR="00592BA4" w:rsidRPr="00CD677A" w:rsidRDefault="00592BA4" w:rsidP="00E56E8D">
            <w:pPr>
              <w:spacing w:after="0" w:line="240" w:lineRule="auto"/>
              <w:rPr>
                <w:rFonts w:eastAsia="Times New Roman" w:cs="Arial"/>
                <w:sz w:val="20"/>
                <w:szCs w:val="20"/>
                <w:lang w:val="es-MX" w:eastAsia="es-MX"/>
              </w:rPr>
            </w:pPr>
          </w:p>
          <w:p w14:paraId="539AB8B5" w14:textId="0CFC6BD5" w:rsidR="00592BA4" w:rsidRPr="00CD677A" w:rsidRDefault="00592BA4" w:rsidP="00E56E8D">
            <w:pPr>
              <w:spacing w:after="0" w:line="240" w:lineRule="auto"/>
              <w:rPr>
                <w:rFonts w:eastAsia="Times New Roman" w:cs="Arial"/>
                <w:sz w:val="20"/>
                <w:szCs w:val="20"/>
                <w:lang w:val="es-MX" w:eastAsia="es-MX"/>
              </w:rPr>
            </w:pPr>
          </w:p>
        </w:tc>
        <w:tc>
          <w:tcPr>
            <w:tcW w:w="1032" w:type="dxa"/>
            <w:tcBorders>
              <w:top w:val="nil"/>
              <w:left w:val="nil"/>
              <w:bottom w:val="nil"/>
              <w:right w:val="nil"/>
            </w:tcBorders>
            <w:shd w:val="clear" w:color="auto" w:fill="auto"/>
            <w:noWrap/>
            <w:vAlign w:val="bottom"/>
            <w:hideMark/>
          </w:tcPr>
          <w:p w14:paraId="052BB7FB" w14:textId="2EA42F7A" w:rsidR="00E56E8D" w:rsidRPr="00CD677A" w:rsidRDefault="00E56E8D" w:rsidP="00E56E8D">
            <w:pPr>
              <w:spacing w:after="0" w:line="240" w:lineRule="auto"/>
              <w:rPr>
                <w:rFonts w:eastAsia="Times New Roman" w:cs="Arial"/>
                <w:sz w:val="20"/>
                <w:szCs w:val="20"/>
                <w:lang w:val="es-MX" w:eastAsia="es-MX"/>
              </w:rPr>
            </w:pPr>
          </w:p>
          <w:p w14:paraId="6BBE28DE" w14:textId="7932CCC6" w:rsidR="00592BA4" w:rsidRPr="00CD677A" w:rsidRDefault="00592BA4" w:rsidP="00E56E8D">
            <w:pPr>
              <w:spacing w:after="0" w:line="240" w:lineRule="auto"/>
              <w:rPr>
                <w:rFonts w:eastAsia="Times New Roman" w:cs="Arial"/>
                <w:sz w:val="20"/>
                <w:szCs w:val="20"/>
                <w:lang w:val="es-MX" w:eastAsia="es-MX"/>
              </w:rPr>
            </w:pPr>
          </w:p>
          <w:p w14:paraId="2CE6B926" w14:textId="77777777" w:rsidR="00592BA4" w:rsidRPr="00CD677A" w:rsidRDefault="00592BA4" w:rsidP="00E56E8D">
            <w:pPr>
              <w:spacing w:after="0" w:line="240" w:lineRule="auto"/>
              <w:rPr>
                <w:rFonts w:eastAsia="Times New Roman" w:cs="Arial"/>
                <w:sz w:val="20"/>
                <w:szCs w:val="20"/>
                <w:lang w:val="es-MX" w:eastAsia="es-MX"/>
              </w:rPr>
            </w:pPr>
          </w:p>
          <w:p w14:paraId="3A1265D4" w14:textId="77777777" w:rsidR="00592BA4" w:rsidRPr="00CD677A" w:rsidRDefault="00592BA4" w:rsidP="00E56E8D">
            <w:pPr>
              <w:spacing w:after="0" w:line="240" w:lineRule="auto"/>
              <w:rPr>
                <w:rFonts w:eastAsia="Times New Roman" w:cs="Arial"/>
                <w:sz w:val="20"/>
                <w:szCs w:val="20"/>
                <w:lang w:val="es-MX" w:eastAsia="es-MX"/>
              </w:rPr>
            </w:pPr>
          </w:p>
          <w:p w14:paraId="1F9A7019" w14:textId="77777777" w:rsidR="00592BA4" w:rsidRPr="00CD677A" w:rsidRDefault="00592BA4" w:rsidP="00E56E8D">
            <w:pPr>
              <w:spacing w:after="0" w:line="240" w:lineRule="auto"/>
              <w:rPr>
                <w:rFonts w:eastAsia="Times New Roman" w:cs="Arial"/>
                <w:sz w:val="20"/>
                <w:szCs w:val="20"/>
                <w:lang w:val="es-MX" w:eastAsia="es-MX"/>
              </w:rPr>
            </w:pPr>
          </w:p>
          <w:p w14:paraId="48B6FA11" w14:textId="77777777" w:rsidR="00592BA4" w:rsidRPr="00CD677A" w:rsidRDefault="00592BA4" w:rsidP="00E56E8D">
            <w:pPr>
              <w:spacing w:after="0" w:line="240" w:lineRule="auto"/>
              <w:rPr>
                <w:rFonts w:eastAsia="Times New Roman" w:cs="Arial"/>
                <w:sz w:val="20"/>
                <w:szCs w:val="20"/>
                <w:lang w:val="es-MX" w:eastAsia="es-MX"/>
              </w:rPr>
            </w:pPr>
          </w:p>
          <w:p w14:paraId="71ACE2C0" w14:textId="02CB34D8" w:rsidR="00592BA4" w:rsidRPr="00CD677A" w:rsidRDefault="00592BA4" w:rsidP="00E56E8D">
            <w:pPr>
              <w:spacing w:after="0" w:line="240" w:lineRule="auto"/>
              <w:rPr>
                <w:rFonts w:eastAsia="Times New Roman" w:cs="Arial"/>
                <w:sz w:val="20"/>
                <w:szCs w:val="20"/>
                <w:lang w:val="es-MX" w:eastAsia="es-MX"/>
              </w:rPr>
            </w:pPr>
          </w:p>
        </w:tc>
        <w:tc>
          <w:tcPr>
            <w:tcW w:w="1032" w:type="dxa"/>
            <w:tcBorders>
              <w:top w:val="nil"/>
              <w:left w:val="nil"/>
              <w:bottom w:val="nil"/>
              <w:right w:val="nil"/>
            </w:tcBorders>
            <w:shd w:val="clear" w:color="auto" w:fill="auto"/>
            <w:noWrap/>
            <w:vAlign w:val="bottom"/>
            <w:hideMark/>
          </w:tcPr>
          <w:p w14:paraId="1083C847" w14:textId="77777777" w:rsidR="00E56E8D" w:rsidRPr="00CD677A" w:rsidRDefault="00E56E8D" w:rsidP="00E56E8D">
            <w:pPr>
              <w:spacing w:after="0" w:line="240" w:lineRule="auto"/>
              <w:rPr>
                <w:rFonts w:eastAsia="Times New Roman" w:cs="Arial"/>
                <w:sz w:val="20"/>
                <w:szCs w:val="20"/>
                <w:lang w:val="es-MX" w:eastAsia="es-MX"/>
              </w:rPr>
            </w:pPr>
          </w:p>
        </w:tc>
        <w:tc>
          <w:tcPr>
            <w:tcW w:w="1440" w:type="dxa"/>
            <w:tcBorders>
              <w:top w:val="nil"/>
              <w:left w:val="nil"/>
              <w:bottom w:val="nil"/>
              <w:right w:val="nil"/>
            </w:tcBorders>
            <w:shd w:val="clear" w:color="auto" w:fill="auto"/>
            <w:noWrap/>
            <w:vAlign w:val="bottom"/>
            <w:hideMark/>
          </w:tcPr>
          <w:p w14:paraId="2AA70E42" w14:textId="77777777" w:rsidR="00E56E8D" w:rsidRPr="00CD677A" w:rsidRDefault="00E56E8D" w:rsidP="00E56E8D">
            <w:pPr>
              <w:spacing w:after="0" w:line="240" w:lineRule="auto"/>
              <w:rPr>
                <w:rFonts w:eastAsia="Times New Roman" w:cs="Arial"/>
                <w:sz w:val="20"/>
                <w:szCs w:val="20"/>
                <w:lang w:val="es-MX" w:eastAsia="es-MX"/>
              </w:rPr>
            </w:pPr>
          </w:p>
        </w:tc>
        <w:tc>
          <w:tcPr>
            <w:tcW w:w="1440" w:type="dxa"/>
            <w:tcBorders>
              <w:top w:val="nil"/>
              <w:left w:val="nil"/>
              <w:bottom w:val="nil"/>
              <w:right w:val="nil"/>
            </w:tcBorders>
            <w:shd w:val="clear" w:color="auto" w:fill="auto"/>
            <w:noWrap/>
            <w:vAlign w:val="bottom"/>
            <w:hideMark/>
          </w:tcPr>
          <w:p w14:paraId="65DAB1DF" w14:textId="77777777" w:rsidR="00E56E8D" w:rsidRPr="00CD677A" w:rsidRDefault="00E56E8D" w:rsidP="00E56E8D">
            <w:pPr>
              <w:spacing w:after="0" w:line="240" w:lineRule="auto"/>
              <w:rPr>
                <w:rFonts w:eastAsia="Times New Roman" w:cs="Arial"/>
                <w:sz w:val="20"/>
                <w:szCs w:val="20"/>
                <w:lang w:val="es-MX" w:eastAsia="es-MX"/>
              </w:rPr>
            </w:pPr>
          </w:p>
        </w:tc>
        <w:tc>
          <w:tcPr>
            <w:tcW w:w="1440" w:type="dxa"/>
            <w:tcBorders>
              <w:top w:val="nil"/>
              <w:left w:val="nil"/>
              <w:bottom w:val="nil"/>
              <w:right w:val="nil"/>
            </w:tcBorders>
            <w:shd w:val="clear" w:color="auto" w:fill="auto"/>
            <w:noWrap/>
            <w:vAlign w:val="bottom"/>
            <w:hideMark/>
          </w:tcPr>
          <w:p w14:paraId="11E6A52F" w14:textId="77777777" w:rsidR="00E56E8D" w:rsidRPr="00CD677A" w:rsidRDefault="00E56E8D" w:rsidP="00E56E8D">
            <w:pPr>
              <w:spacing w:after="0" w:line="240" w:lineRule="auto"/>
              <w:rPr>
                <w:rFonts w:eastAsia="Times New Roman" w:cs="Arial"/>
                <w:sz w:val="20"/>
                <w:szCs w:val="20"/>
                <w:lang w:val="es-MX" w:eastAsia="es-MX"/>
              </w:rPr>
            </w:pPr>
          </w:p>
        </w:tc>
        <w:tc>
          <w:tcPr>
            <w:tcW w:w="1440" w:type="dxa"/>
            <w:tcBorders>
              <w:top w:val="nil"/>
              <w:left w:val="nil"/>
              <w:bottom w:val="nil"/>
              <w:right w:val="nil"/>
            </w:tcBorders>
            <w:shd w:val="clear" w:color="auto" w:fill="auto"/>
            <w:noWrap/>
            <w:vAlign w:val="bottom"/>
            <w:hideMark/>
          </w:tcPr>
          <w:p w14:paraId="585BC880" w14:textId="77777777" w:rsidR="00E56E8D" w:rsidRPr="00CD677A" w:rsidRDefault="00E56E8D" w:rsidP="00E56E8D">
            <w:pPr>
              <w:spacing w:after="0" w:line="240" w:lineRule="auto"/>
              <w:rPr>
                <w:rFonts w:eastAsia="Times New Roman" w:cs="Arial"/>
                <w:sz w:val="20"/>
                <w:szCs w:val="20"/>
                <w:lang w:val="es-MX" w:eastAsia="es-MX"/>
              </w:rPr>
            </w:pPr>
          </w:p>
        </w:tc>
        <w:tc>
          <w:tcPr>
            <w:tcW w:w="1822" w:type="dxa"/>
            <w:tcBorders>
              <w:top w:val="nil"/>
              <w:left w:val="nil"/>
              <w:bottom w:val="nil"/>
              <w:right w:val="nil"/>
            </w:tcBorders>
            <w:shd w:val="clear" w:color="auto" w:fill="auto"/>
            <w:noWrap/>
            <w:vAlign w:val="bottom"/>
            <w:hideMark/>
          </w:tcPr>
          <w:p w14:paraId="5427BAD4" w14:textId="77777777" w:rsidR="00E56E8D" w:rsidRPr="00CD677A" w:rsidRDefault="00E56E8D" w:rsidP="00E56E8D">
            <w:pPr>
              <w:spacing w:after="0" w:line="240" w:lineRule="auto"/>
              <w:rPr>
                <w:rFonts w:eastAsia="Times New Roman" w:cs="Arial"/>
                <w:sz w:val="20"/>
                <w:szCs w:val="20"/>
                <w:lang w:val="es-MX" w:eastAsia="es-MX"/>
              </w:rPr>
            </w:pPr>
          </w:p>
        </w:tc>
        <w:tc>
          <w:tcPr>
            <w:tcW w:w="146" w:type="dxa"/>
            <w:vAlign w:val="center"/>
            <w:hideMark/>
          </w:tcPr>
          <w:p w14:paraId="1337392D" w14:textId="77777777" w:rsidR="00E56E8D" w:rsidRPr="00CD677A" w:rsidRDefault="00E56E8D" w:rsidP="00E56E8D">
            <w:pPr>
              <w:spacing w:after="0" w:line="240" w:lineRule="auto"/>
              <w:rPr>
                <w:rFonts w:eastAsia="Times New Roman" w:cs="Arial"/>
                <w:sz w:val="20"/>
                <w:szCs w:val="20"/>
                <w:lang w:val="es-MX" w:eastAsia="es-MX"/>
              </w:rPr>
            </w:pPr>
          </w:p>
        </w:tc>
      </w:tr>
      <w:tr w:rsidR="00CD677A" w:rsidRPr="00CD677A" w14:paraId="792FB03F" w14:textId="77777777" w:rsidTr="001066C1">
        <w:trPr>
          <w:trHeight w:val="276"/>
          <w:jc w:val="center"/>
        </w:trPr>
        <w:tc>
          <w:tcPr>
            <w:tcW w:w="1035" w:type="dxa"/>
            <w:tcBorders>
              <w:top w:val="nil"/>
              <w:left w:val="nil"/>
              <w:bottom w:val="nil"/>
              <w:right w:val="nil"/>
            </w:tcBorders>
            <w:shd w:val="clear" w:color="auto" w:fill="auto"/>
            <w:noWrap/>
            <w:vAlign w:val="bottom"/>
          </w:tcPr>
          <w:p w14:paraId="734476C1" w14:textId="77777777" w:rsidR="00592BA4" w:rsidRPr="00CD677A" w:rsidRDefault="00592BA4" w:rsidP="00E56E8D">
            <w:pPr>
              <w:spacing w:after="0" w:line="240" w:lineRule="auto"/>
              <w:jc w:val="center"/>
              <w:rPr>
                <w:rFonts w:eastAsia="Times New Roman" w:cs="Arial"/>
                <w:sz w:val="20"/>
                <w:szCs w:val="20"/>
                <w:lang w:val="es-MX" w:eastAsia="es-MX"/>
              </w:rPr>
            </w:pPr>
          </w:p>
          <w:p w14:paraId="45CA9350" w14:textId="77777777" w:rsidR="00592BA4" w:rsidRPr="00CD677A" w:rsidRDefault="00592BA4" w:rsidP="00E56E8D">
            <w:pPr>
              <w:spacing w:after="0" w:line="240" w:lineRule="auto"/>
              <w:jc w:val="center"/>
              <w:rPr>
                <w:rFonts w:eastAsia="Times New Roman" w:cs="Arial"/>
                <w:sz w:val="20"/>
                <w:szCs w:val="20"/>
                <w:lang w:val="es-MX" w:eastAsia="es-MX"/>
              </w:rPr>
            </w:pPr>
          </w:p>
          <w:p w14:paraId="289C4EF7" w14:textId="77777777" w:rsidR="00592BA4" w:rsidRPr="00CD677A" w:rsidRDefault="00592BA4" w:rsidP="00E56E8D">
            <w:pPr>
              <w:spacing w:after="0" w:line="240" w:lineRule="auto"/>
              <w:jc w:val="center"/>
              <w:rPr>
                <w:rFonts w:eastAsia="Times New Roman" w:cs="Arial"/>
                <w:sz w:val="20"/>
                <w:szCs w:val="20"/>
                <w:lang w:val="es-MX" w:eastAsia="es-MX"/>
              </w:rPr>
            </w:pPr>
          </w:p>
          <w:p w14:paraId="5AE7B608" w14:textId="77777777" w:rsidR="00592BA4" w:rsidRPr="00CD677A" w:rsidRDefault="00592BA4" w:rsidP="00E56E8D">
            <w:pPr>
              <w:spacing w:after="0" w:line="240" w:lineRule="auto"/>
              <w:jc w:val="center"/>
              <w:rPr>
                <w:rFonts w:eastAsia="Times New Roman" w:cs="Arial"/>
                <w:sz w:val="20"/>
                <w:szCs w:val="20"/>
                <w:lang w:val="es-MX" w:eastAsia="es-MX"/>
              </w:rPr>
            </w:pPr>
          </w:p>
          <w:p w14:paraId="434BB10C" w14:textId="77777777" w:rsidR="00592BA4" w:rsidRPr="00CD677A" w:rsidRDefault="00592BA4" w:rsidP="00E56E8D">
            <w:pPr>
              <w:spacing w:after="0" w:line="240" w:lineRule="auto"/>
              <w:jc w:val="center"/>
              <w:rPr>
                <w:rFonts w:eastAsia="Times New Roman" w:cs="Arial"/>
                <w:sz w:val="20"/>
                <w:szCs w:val="20"/>
                <w:lang w:val="es-MX" w:eastAsia="es-MX"/>
              </w:rPr>
            </w:pPr>
          </w:p>
          <w:p w14:paraId="61A1AEA8" w14:textId="77777777" w:rsidR="00592BA4" w:rsidRPr="00CD677A" w:rsidRDefault="00592BA4" w:rsidP="00E56E8D">
            <w:pPr>
              <w:spacing w:after="0" w:line="240" w:lineRule="auto"/>
              <w:jc w:val="center"/>
              <w:rPr>
                <w:rFonts w:eastAsia="Times New Roman" w:cs="Arial"/>
                <w:sz w:val="20"/>
                <w:szCs w:val="20"/>
                <w:lang w:val="es-MX" w:eastAsia="es-MX"/>
              </w:rPr>
            </w:pPr>
          </w:p>
          <w:p w14:paraId="771B8838" w14:textId="77777777" w:rsidR="00592BA4" w:rsidRPr="00CD677A" w:rsidRDefault="00592BA4" w:rsidP="00E56E8D">
            <w:pPr>
              <w:spacing w:after="0" w:line="240" w:lineRule="auto"/>
              <w:jc w:val="center"/>
              <w:rPr>
                <w:rFonts w:eastAsia="Times New Roman" w:cs="Arial"/>
                <w:sz w:val="20"/>
                <w:szCs w:val="20"/>
                <w:lang w:val="es-MX" w:eastAsia="es-MX"/>
              </w:rPr>
            </w:pPr>
          </w:p>
          <w:p w14:paraId="3D94AE73" w14:textId="12B64FAE" w:rsidR="00592BA4" w:rsidRPr="00CD677A" w:rsidRDefault="00592BA4" w:rsidP="00E56E8D">
            <w:pPr>
              <w:spacing w:after="0" w:line="240" w:lineRule="auto"/>
              <w:jc w:val="center"/>
              <w:rPr>
                <w:rFonts w:eastAsia="Times New Roman" w:cs="Arial"/>
                <w:sz w:val="20"/>
                <w:szCs w:val="20"/>
                <w:lang w:val="es-MX" w:eastAsia="es-MX"/>
              </w:rPr>
            </w:pPr>
          </w:p>
        </w:tc>
        <w:tc>
          <w:tcPr>
            <w:tcW w:w="1033" w:type="dxa"/>
            <w:tcBorders>
              <w:top w:val="nil"/>
              <w:left w:val="nil"/>
              <w:bottom w:val="nil"/>
              <w:right w:val="nil"/>
            </w:tcBorders>
            <w:shd w:val="clear" w:color="auto" w:fill="auto"/>
            <w:noWrap/>
            <w:vAlign w:val="bottom"/>
          </w:tcPr>
          <w:p w14:paraId="0BF54507" w14:textId="77777777" w:rsidR="00592BA4" w:rsidRPr="00CD677A" w:rsidRDefault="00592BA4" w:rsidP="00E56E8D">
            <w:pPr>
              <w:spacing w:after="0" w:line="240" w:lineRule="auto"/>
              <w:rPr>
                <w:rFonts w:eastAsia="Times New Roman" w:cs="Arial"/>
                <w:sz w:val="20"/>
                <w:szCs w:val="20"/>
                <w:lang w:val="es-MX" w:eastAsia="es-MX"/>
              </w:rPr>
            </w:pPr>
          </w:p>
        </w:tc>
        <w:tc>
          <w:tcPr>
            <w:tcW w:w="1032" w:type="dxa"/>
            <w:tcBorders>
              <w:top w:val="nil"/>
              <w:left w:val="nil"/>
              <w:bottom w:val="nil"/>
              <w:right w:val="nil"/>
            </w:tcBorders>
            <w:shd w:val="clear" w:color="auto" w:fill="auto"/>
            <w:noWrap/>
            <w:vAlign w:val="bottom"/>
          </w:tcPr>
          <w:p w14:paraId="5B65C973" w14:textId="77777777" w:rsidR="00592BA4" w:rsidRPr="00CD677A" w:rsidRDefault="00592BA4" w:rsidP="00E56E8D">
            <w:pPr>
              <w:spacing w:after="0" w:line="240" w:lineRule="auto"/>
              <w:rPr>
                <w:rFonts w:eastAsia="Times New Roman" w:cs="Arial"/>
                <w:sz w:val="20"/>
                <w:szCs w:val="20"/>
                <w:lang w:val="es-MX" w:eastAsia="es-MX"/>
              </w:rPr>
            </w:pPr>
          </w:p>
        </w:tc>
        <w:tc>
          <w:tcPr>
            <w:tcW w:w="1032" w:type="dxa"/>
            <w:tcBorders>
              <w:top w:val="nil"/>
              <w:left w:val="nil"/>
              <w:bottom w:val="nil"/>
              <w:right w:val="nil"/>
            </w:tcBorders>
            <w:shd w:val="clear" w:color="auto" w:fill="auto"/>
            <w:noWrap/>
            <w:vAlign w:val="bottom"/>
          </w:tcPr>
          <w:p w14:paraId="6AEE2B8C" w14:textId="77777777" w:rsidR="00592BA4" w:rsidRPr="00CD677A" w:rsidRDefault="00592BA4" w:rsidP="00E56E8D">
            <w:pPr>
              <w:spacing w:after="0" w:line="240" w:lineRule="auto"/>
              <w:rPr>
                <w:rFonts w:eastAsia="Times New Roman" w:cs="Arial"/>
                <w:sz w:val="20"/>
                <w:szCs w:val="20"/>
                <w:lang w:val="es-MX" w:eastAsia="es-MX"/>
              </w:rPr>
            </w:pPr>
          </w:p>
        </w:tc>
        <w:tc>
          <w:tcPr>
            <w:tcW w:w="1032" w:type="dxa"/>
            <w:tcBorders>
              <w:top w:val="nil"/>
              <w:left w:val="nil"/>
              <w:bottom w:val="nil"/>
              <w:right w:val="nil"/>
            </w:tcBorders>
            <w:shd w:val="clear" w:color="auto" w:fill="auto"/>
            <w:noWrap/>
            <w:vAlign w:val="bottom"/>
          </w:tcPr>
          <w:p w14:paraId="4E0993D8" w14:textId="77777777" w:rsidR="00592BA4" w:rsidRPr="00CD677A" w:rsidRDefault="00592BA4" w:rsidP="00E56E8D">
            <w:pPr>
              <w:spacing w:after="0" w:line="240" w:lineRule="auto"/>
              <w:rPr>
                <w:rFonts w:eastAsia="Times New Roman" w:cs="Arial"/>
                <w:sz w:val="20"/>
                <w:szCs w:val="20"/>
                <w:lang w:val="es-MX" w:eastAsia="es-MX"/>
              </w:rPr>
            </w:pPr>
          </w:p>
        </w:tc>
        <w:tc>
          <w:tcPr>
            <w:tcW w:w="1440" w:type="dxa"/>
            <w:tcBorders>
              <w:top w:val="nil"/>
              <w:left w:val="nil"/>
              <w:bottom w:val="nil"/>
              <w:right w:val="nil"/>
            </w:tcBorders>
            <w:shd w:val="clear" w:color="auto" w:fill="auto"/>
            <w:noWrap/>
            <w:vAlign w:val="bottom"/>
          </w:tcPr>
          <w:p w14:paraId="60799437" w14:textId="77777777" w:rsidR="00592BA4" w:rsidRPr="00CD677A" w:rsidRDefault="00592BA4" w:rsidP="00E56E8D">
            <w:pPr>
              <w:spacing w:after="0" w:line="240" w:lineRule="auto"/>
              <w:rPr>
                <w:rFonts w:eastAsia="Times New Roman" w:cs="Arial"/>
                <w:sz w:val="20"/>
                <w:szCs w:val="20"/>
                <w:lang w:val="es-MX" w:eastAsia="es-MX"/>
              </w:rPr>
            </w:pPr>
          </w:p>
        </w:tc>
        <w:tc>
          <w:tcPr>
            <w:tcW w:w="1440" w:type="dxa"/>
            <w:tcBorders>
              <w:top w:val="nil"/>
              <w:left w:val="nil"/>
              <w:bottom w:val="nil"/>
              <w:right w:val="nil"/>
            </w:tcBorders>
            <w:shd w:val="clear" w:color="auto" w:fill="auto"/>
            <w:noWrap/>
            <w:vAlign w:val="bottom"/>
          </w:tcPr>
          <w:p w14:paraId="3337FE83" w14:textId="77777777" w:rsidR="00592BA4" w:rsidRPr="00CD677A" w:rsidRDefault="00592BA4" w:rsidP="00E56E8D">
            <w:pPr>
              <w:spacing w:after="0" w:line="240" w:lineRule="auto"/>
              <w:rPr>
                <w:rFonts w:eastAsia="Times New Roman" w:cs="Arial"/>
                <w:sz w:val="20"/>
                <w:szCs w:val="20"/>
                <w:lang w:val="es-MX" w:eastAsia="es-MX"/>
              </w:rPr>
            </w:pPr>
          </w:p>
        </w:tc>
        <w:tc>
          <w:tcPr>
            <w:tcW w:w="1440" w:type="dxa"/>
            <w:tcBorders>
              <w:top w:val="nil"/>
              <w:left w:val="nil"/>
              <w:bottom w:val="nil"/>
              <w:right w:val="nil"/>
            </w:tcBorders>
            <w:shd w:val="clear" w:color="auto" w:fill="auto"/>
            <w:noWrap/>
            <w:vAlign w:val="bottom"/>
          </w:tcPr>
          <w:p w14:paraId="062BBD16" w14:textId="77777777" w:rsidR="00592BA4" w:rsidRPr="00CD677A" w:rsidRDefault="00592BA4" w:rsidP="00E56E8D">
            <w:pPr>
              <w:spacing w:after="0" w:line="240" w:lineRule="auto"/>
              <w:rPr>
                <w:rFonts w:eastAsia="Times New Roman" w:cs="Arial"/>
                <w:sz w:val="20"/>
                <w:szCs w:val="20"/>
                <w:lang w:val="es-MX" w:eastAsia="es-MX"/>
              </w:rPr>
            </w:pPr>
          </w:p>
        </w:tc>
        <w:tc>
          <w:tcPr>
            <w:tcW w:w="1440" w:type="dxa"/>
            <w:tcBorders>
              <w:top w:val="nil"/>
              <w:left w:val="nil"/>
              <w:bottom w:val="nil"/>
              <w:right w:val="nil"/>
            </w:tcBorders>
            <w:shd w:val="clear" w:color="auto" w:fill="auto"/>
            <w:noWrap/>
            <w:vAlign w:val="bottom"/>
          </w:tcPr>
          <w:p w14:paraId="5701B222" w14:textId="77777777" w:rsidR="00592BA4" w:rsidRPr="00CD677A" w:rsidRDefault="00592BA4" w:rsidP="00E56E8D">
            <w:pPr>
              <w:spacing w:after="0" w:line="240" w:lineRule="auto"/>
              <w:rPr>
                <w:rFonts w:eastAsia="Times New Roman" w:cs="Arial"/>
                <w:sz w:val="20"/>
                <w:szCs w:val="20"/>
                <w:lang w:val="es-MX" w:eastAsia="es-MX"/>
              </w:rPr>
            </w:pPr>
          </w:p>
        </w:tc>
        <w:tc>
          <w:tcPr>
            <w:tcW w:w="1822" w:type="dxa"/>
            <w:tcBorders>
              <w:top w:val="nil"/>
              <w:left w:val="nil"/>
              <w:bottom w:val="nil"/>
              <w:right w:val="nil"/>
            </w:tcBorders>
            <w:shd w:val="clear" w:color="auto" w:fill="auto"/>
            <w:noWrap/>
            <w:vAlign w:val="bottom"/>
          </w:tcPr>
          <w:p w14:paraId="771BA494" w14:textId="77777777" w:rsidR="00592BA4" w:rsidRPr="00CD677A" w:rsidRDefault="00592BA4" w:rsidP="00E56E8D">
            <w:pPr>
              <w:spacing w:after="0" w:line="240" w:lineRule="auto"/>
              <w:rPr>
                <w:rFonts w:eastAsia="Times New Roman" w:cs="Arial"/>
                <w:sz w:val="20"/>
                <w:szCs w:val="20"/>
                <w:lang w:val="es-MX" w:eastAsia="es-MX"/>
              </w:rPr>
            </w:pPr>
          </w:p>
        </w:tc>
        <w:tc>
          <w:tcPr>
            <w:tcW w:w="146" w:type="dxa"/>
            <w:vAlign w:val="center"/>
          </w:tcPr>
          <w:p w14:paraId="7A85C6FC" w14:textId="77777777" w:rsidR="00592BA4" w:rsidRPr="00CD677A" w:rsidRDefault="00592BA4" w:rsidP="00E56E8D">
            <w:pPr>
              <w:spacing w:after="0" w:line="240" w:lineRule="auto"/>
              <w:rPr>
                <w:rFonts w:eastAsia="Times New Roman" w:cs="Arial"/>
                <w:sz w:val="20"/>
                <w:szCs w:val="20"/>
                <w:lang w:val="es-MX" w:eastAsia="es-MX"/>
              </w:rPr>
            </w:pPr>
          </w:p>
        </w:tc>
      </w:tr>
      <w:tr w:rsidR="00CD677A" w:rsidRPr="00CD677A" w14:paraId="633471F1" w14:textId="77777777" w:rsidTr="00592BA4">
        <w:trPr>
          <w:trHeight w:val="276"/>
          <w:jc w:val="center"/>
        </w:trPr>
        <w:tc>
          <w:tcPr>
            <w:tcW w:w="1035" w:type="dxa"/>
            <w:tcBorders>
              <w:top w:val="single" w:sz="4" w:space="0" w:color="auto"/>
              <w:left w:val="single" w:sz="4" w:space="0" w:color="auto"/>
              <w:right w:val="nil"/>
            </w:tcBorders>
            <w:shd w:val="clear" w:color="000000" w:fill="000000"/>
            <w:noWrap/>
            <w:vAlign w:val="bottom"/>
            <w:hideMark/>
          </w:tcPr>
          <w:p w14:paraId="362881B0" w14:textId="77777777" w:rsidR="00E56E8D" w:rsidRPr="00CD677A" w:rsidRDefault="00E56E8D" w:rsidP="00E56E8D">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 </w:t>
            </w:r>
          </w:p>
        </w:tc>
        <w:tc>
          <w:tcPr>
            <w:tcW w:w="1033" w:type="dxa"/>
            <w:tcBorders>
              <w:top w:val="single" w:sz="4" w:space="0" w:color="auto"/>
              <w:left w:val="nil"/>
              <w:right w:val="nil"/>
            </w:tcBorders>
            <w:shd w:val="clear" w:color="000000" w:fill="000000"/>
            <w:noWrap/>
            <w:vAlign w:val="bottom"/>
            <w:hideMark/>
          </w:tcPr>
          <w:p w14:paraId="4B040E62" w14:textId="77777777" w:rsidR="00E56E8D" w:rsidRPr="00CD677A" w:rsidRDefault="00E56E8D" w:rsidP="00E56E8D">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 </w:t>
            </w:r>
          </w:p>
        </w:tc>
        <w:tc>
          <w:tcPr>
            <w:tcW w:w="1032" w:type="dxa"/>
            <w:tcBorders>
              <w:top w:val="single" w:sz="4" w:space="0" w:color="auto"/>
              <w:left w:val="nil"/>
              <w:right w:val="nil"/>
            </w:tcBorders>
            <w:shd w:val="clear" w:color="000000" w:fill="000000"/>
            <w:noWrap/>
            <w:vAlign w:val="bottom"/>
            <w:hideMark/>
          </w:tcPr>
          <w:p w14:paraId="75A8B072" w14:textId="77777777" w:rsidR="00E56E8D" w:rsidRPr="00CD677A" w:rsidRDefault="00E56E8D" w:rsidP="00E56E8D">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 </w:t>
            </w:r>
          </w:p>
        </w:tc>
        <w:tc>
          <w:tcPr>
            <w:tcW w:w="1032" w:type="dxa"/>
            <w:tcBorders>
              <w:top w:val="single" w:sz="4" w:space="0" w:color="auto"/>
              <w:left w:val="nil"/>
              <w:right w:val="nil"/>
            </w:tcBorders>
            <w:shd w:val="clear" w:color="000000" w:fill="000000"/>
            <w:noWrap/>
            <w:vAlign w:val="bottom"/>
            <w:hideMark/>
          </w:tcPr>
          <w:p w14:paraId="6386065D" w14:textId="77777777" w:rsidR="00E56E8D" w:rsidRPr="00CD677A" w:rsidRDefault="00E56E8D" w:rsidP="00E56E8D">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 </w:t>
            </w:r>
          </w:p>
        </w:tc>
        <w:tc>
          <w:tcPr>
            <w:tcW w:w="1032" w:type="dxa"/>
            <w:tcBorders>
              <w:top w:val="single" w:sz="4" w:space="0" w:color="auto"/>
              <w:left w:val="nil"/>
              <w:right w:val="nil"/>
            </w:tcBorders>
            <w:shd w:val="clear" w:color="000000" w:fill="000000"/>
            <w:noWrap/>
            <w:vAlign w:val="bottom"/>
            <w:hideMark/>
          </w:tcPr>
          <w:p w14:paraId="27AF0EDB" w14:textId="77777777" w:rsidR="00E56E8D" w:rsidRPr="00CD677A" w:rsidRDefault="00E56E8D" w:rsidP="00E56E8D">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 </w:t>
            </w:r>
          </w:p>
        </w:tc>
        <w:tc>
          <w:tcPr>
            <w:tcW w:w="1440" w:type="dxa"/>
            <w:tcBorders>
              <w:top w:val="single" w:sz="4" w:space="0" w:color="auto"/>
              <w:left w:val="nil"/>
              <w:bottom w:val="single" w:sz="4" w:space="0" w:color="auto"/>
              <w:right w:val="nil"/>
            </w:tcBorders>
            <w:shd w:val="clear" w:color="000000" w:fill="000000"/>
            <w:noWrap/>
            <w:vAlign w:val="bottom"/>
            <w:hideMark/>
          </w:tcPr>
          <w:p w14:paraId="01D99EB6" w14:textId="77777777" w:rsidR="00E56E8D" w:rsidRPr="00CD677A" w:rsidRDefault="00E56E8D" w:rsidP="00E56E8D">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2026</w:t>
            </w:r>
          </w:p>
        </w:tc>
        <w:tc>
          <w:tcPr>
            <w:tcW w:w="1440" w:type="dxa"/>
            <w:tcBorders>
              <w:top w:val="single" w:sz="4" w:space="0" w:color="auto"/>
              <w:left w:val="nil"/>
              <w:bottom w:val="single" w:sz="4" w:space="0" w:color="auto"/>
              <w:right w:val="nil"/>
            </w:tcBorders>
            <w:shd w:val="clear" w:color="000000" w:fill="000000"/>
            <w:noWrap/>
            <w:vAlign w:val="bottom"/>
            <w:hideMark/>
          </w:tcPr>
          <w:p w14:paraId="14AA539B" w14:textId="77777777" w:rsidR="00E56E8D" w:rsidRPr="00CD677A" w:rsidRDefault="00E56E8D" w:rsidP="00E56E8D">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2027</w:t>
            </w:r>
          </w:p>
        </w:tc>
        <w:tc>
          <w:tcPr>
            <w:tcW w:w="1440" w:type="dxa"/>
            <w:tcBorders>
              <w:top w:val="single" w:sz="4" w:space="0" w:color="auto"/>
              <w:left w:val="nil"/>
              <w:bottom w:val="single" w:sz="4" w:space="0" w:color="auto"/>
              <w:right w:val="nil"/>
            </w:tcBorders>
            <w:shd w:val="clear" w:color="000000" w:fill="000000"/>
            <w:noWrap/>
            <w:vAlign w:val="bottom"/>
            <w:hideMark/>
          </w:tcPr>
          <w:p w14:paraId="65563095" w14:textId="77777777" w:rsidR="00E56E8D" w:rsidRPr="00CD677A" w:rsidRDefault="00E56E8D" w:rsidP="00E56E8D">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2028</w:t>
            </w:r>
          </w:p>
        </w:tc>
        <w:tc>
          <w:tcPr>
            <w:tcW w:w="1440" w:type="dxa"/>
            <w:tcBorders>
              <w:top w:val="single" w:sz="4" w:space="0" w:color="auto"/>
              <w:left w:val="nil"/>
              <w:bottom w:val="single" w:sz="4" w:space="0" w:color="auto"/>
              <w:right w:val="nil"/>
            </w:tcBorders>
            <w:shd w:val="clear" w:color="000000" w:fill="000000"/>
            <w:noWrap/>
            <w:vAlign w:val="bottom"/>
            <w:hideMark/>
          </w:tcPr>
          <w:p w14:paraId="3692BBB7" w14:textId="77777777" w:rsidR="00E56E8D" w:rsidRPr="00CD677A" w:rsidRDefault="00E56E8D" w:rsidP="00E56E8D">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2029</w:t>
            </w:r>
          </w:p>
        </w:tc>
        <w:tc>
          <w:tcPr>
            <w:tcW w:w="1822" w:type="dxa"/>
            <w:tcBorders>
              <w:top w:val="single" w:sz="4" w:space="0" w:color="auto"/>
              <w:left w:val="nil"/>
              <w:bottom w:val="single" w:sz="4" w:space="0" w:color="auto"/>
              <w:right w:val="single" w:sz="4" w:space="0" w:color="auto"/>
            </w:tcBorders>
            <w:shd w:val="clear" w:color="000000" w:fill="000000"/>
            <w:noWrap/>
            <w:vAlign w:val="bottom"/>
            <w:hideMark/>
          </w:tcPr>
          <w:p w14:paraId="3638316D" w14:textId="77777777" w:rsidR="00E56E8D" w:rsidRPr="00CD677A" w:rsidRDefault="00E56E8D" w:rsidP="00E56E8D">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2030</w:t>
            </w:r>
          </w:p>
        </w:tc>
        <w:tc>
          <w:tcPr>
            <w:tcW w:w="146" w:type="dxa"/>
            <w:vAlign w:val="center"/>
            <w:hideMark/>
          </w:tcPr>
          <w:p w14:paraId="24CCE330" w14:textId="77777777" w:rsidR="00E56E8D" w:rsidRPr="00CD677A" w:rsidRDefault="00E56E8D" w:rsidP="00E56E8D">
            <w:pPr>
              <w:spacing w:after="0" w:line="240" w:lineRule="auto"/>
              <w:rPr>
                <w:rFonts w:eastAsia="Times New Roman" w:cs="Arial"/>
                <w:sz w:val="20"/>
                <w:szCs w:val="20"/>
                <w:lang w:val="es-MX" w:eastAsia="es-MX"/>
              </w:rPr>
            </w:pPr>
          </w:p>
        </w:tc>
      </w:tr>
      <w:tr w:rsidR="00CD677A" w:rsidRPr="00CD677A" w14:paraId="72B7B10F" w14:textId="77777777" w:rsidTr="00707D25">
        <w:trPr>
          <w:trHeight w:val="276"/>
          <w:jc w:val="center"/>
        </w:trPr>
        <w:tc>
          <w:tcPr>
            <w:tcW w:w="5164" w:type="dxa"/>
            <w:gridSpan w:val="5"/>
            <w:tcBorders>
              <w:left w:val="single" w:sz="4" w:space="0" w:color="auto"/>
              <w:bottom w:val="nil"/>
              <w:right w:val="nil"/>
            </w:tcBorders>
            <w:shd w:val="clear" w:color="auto" w:fill="auto"/>
            <w:noWrap/>
            <w:vAlign w:val="bottom"/>
          </w:tcPr>
          <w:p w14:paraId="227E8EFD" w14:textId="3F8068E9" w:rsidR="000B7D2C" w:rsidRPr="00CD677A" w:rsidRDefault="000B7D2C" w:rsidP="000B7D2C">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Llamadas al 9-1-1</w:t>
            </w:r>
          </w:p>
        </w:tc>
        <w:tc>
          <w:tcPr>
            <w:tcW w:w="1440" w:type="dxa"/>
            <w:tcBorders>
              <w:top w:val="nil"/>
              <w:left w:val="nil"/>
              <w:bottom w:val="nil"/>
              <w:right w:val="nil"/>
            </w:tcBorders>
            <w:shd w:val="clear" w:color="auto" w:fill="auto"/>
            <w:noWrap/>
            <w:vAlign w:val="center"/>
          </w:tcPr>
          <w:p w14:paraId="6C404D29" w14:textId="3B5EC136" w:rsidR="000B7D2C" w:rsidRPr="00CD677A" w:rsidRDefault="000B7D2C" w:rsidP="00707D25">
            <w:pPr>
              <w:spacing w:after="0" w:line="240" w:lineRule="auto"/>
              <w:jc w:val="center"/>
              <w:rPr>
                <w:rFonts w:eastAsia="Times New Roman" w:cs="Arial"/>
                <w:sz w:val="20"/>
                <w:szCs w:val="20"/>
                <w:lang w:val="es-MX" w:eastAsia="es-MX"/>
              </w:rPr>
            </w:pPr>
            <w:r w:rsidRPr="00CD677A">
              <w:rPr>
                <w:rFonts w:cs="Arial"/>
                <w:sz w:val="20"/>
                <w:szCs w:val="20"/>
              </w:rPr>
              <w:t>56,698,901</w:t>
            </w:r>
          </w:p>
        </w:tc>
        <w:tc>
          <w:tcPr>
            <w:tcW w:w="1440" w:type="dxa"/>
            <w:tcBorders>
              <w:top w:val="nil"/>
              <w:left w:val="nil"/>
              <w:bottom w:val="nil"/>
              <w:right w:val="nil"/>
            </w:tcBorders>
            <w:shd w:val="clear" w:color="auto" w:fill="auto"/>
            <w:noWrap/>
            <w:vAlign w:val="center"/>
          </w:tcPr>
          <w:p w14:paraId="79DD0225" w14:textId="3D2717E6" w:rsidR="000B7D2C" w:rsidRPr="00CD677A" w:rsidRDefault="000B7D2C" w:rsidP="00707D25">
            <w:pPr>
              <w:spacing w:after="0" w:line="240" w:lineRule="auto"/>
              <w:jc w:val="center"/>
              <w:rPr>
                <w:rFonts w:eastAsia="Times New Roman" w:cs="Arial"/>
                <w:sz w:val="20"/>
                <w:szCs w:val="20"/>
                <w:lang w:val="es-MX" w:eastAsia="es-MX"/>
              </w:rPr>
            </w:pPr>
            <w:r w:rsidRPr="00CD677A">
              <w:rPr>
                <w:rFonts w:cs="Arial"/>
                <w:sz w:val="20"/>
                <w:szCs w:val="20"/>
              </w:rPr>
              <w:t>56,556,678</w:t>
            </w:r>
          </w:p>
        </w:tc>
        <w:tc>
          <w:tcPr>
            <w:tcW w:w="1440" w:type="dxa"/>
            <w:tcBorders>
              <w:top w:val="nil"/>
              <w:left w:val="nil"/>
              <w:bottom w:val="nil"/>
              <w:right w:val="nil"/>
            </w:tcBorders>
            <w:shd w:val="clear" w:color="auto" w:fill="auto"/>
            <w:noWrap/>
            <w:vAlign w:val="center"/>
          </w:tcPr>
          <w:p w14:paraId="2EA84725" w14:textId="1FCC9FE2" w:rsidR="000B7D2C" w:rsidRPr="00CD677A" w:rsidRDefault="000B7D2C" w:rsidP="00707D25">
            <w:pPr>
              <w:spacing w:after="0" w:line="240" w:lineRule="auto"/>
              <w:jc w:val="center"/>
              <w:rPr>
                <w:rFonts w:eastAsia="Times New Roman" w:cs="Arial"/>
                <w:sz w:val="20"/>
                <w:szCs w:val="20"/>
                <w:lang w:val="es-MX" w:eastAsia="es-MX"/>
              </w:rPr>
            </w:pPr>
            <w:r w:rsidRPr="00CD677A">
              <w:rPr>
                <w:rFonts w:cs="Arial"/>
                <w:sz w:val="20"/>
                <w:szCs w:val="20"/>
              </w:rPr>
              <w:t>56,800,906</w:t>
            </w:r>
          </w:p>
        </w:tc>
        <w:tc>
          <w:tcPr>
            <w:tcW w:w="1440" w:type="dxa"/>
            <w:tcBorders>
              <w:top w:val="nil"/>
              <w:left w:val="nil"/>
              <w:bottom w:val="nil"/>
              <w:right w:val="nil"/>
            </w:tcBorders>
            <w:shd w:val="clear" w:color="auto" w:fill="auto"/>
            <w:noWrap/>
            <w:vAlign w:val="center"/>
          </w:tcPr>
          <w:p w14:paraId="08BE1A1B" w14:textId="081E65F7" w:rsidR="000B7D2C" w:rsidRPr="00CD677A" w:rsidRDefault="000B7D2C" w:rsidP="00707D25">
            <w:pPr>
              <w:spacing w:after="0" w:line="240" w:lineRule="auto"/>
              <w:jc w:val="center"/>
              <w:rPr>
                <w:rFonts w:eastAsia="Times New Roman" w:cs="Arial"/>
                <w:sz w:val="20"/>
                <w:szCs w:val="20"/>
                <w:lang w:val="es-MX" w:eastAsia="es-MX"/>
              </w:rPr>
            </w:pPr>
            <w:r w:rsidRPr="00CD677A">
              <w:rPr>
                <w:rFonts w:cs="Arial"/>
                <w:sz w:val="20"/>
                <w:szCs w:val="20"/>
              </w:rPr>
              <w:t>57,390,590</w:t>
            </w:r>
          </w:p>
        </w:tc>
        <w:tc>
          <w:tcPr>
            <w:tcW w:w="1822" w:type="dxa"/>
            <w:tcBorders>
              <w:top w:val="nil"/>
              <w:left w:val="nil"/>
              <w:bottom w:val="nil"/>
              <w:right w:val="single" w:sz="4" w:space="0" w:color="auto"/>
            </w:tcBorders>
            <w:shd w:val="clear" w:color="auto" w:fill="auto"/>
            <w:noWrap/>
            <w:vAlign w:val="center"/>
          </w:tcPr>
          <w:p w14:paraId="7FFC321B" w14:textId="113A6570" w:rsidR="000B7D2C" w:rsidRPr="00CD677A" w:rsidRDefault="000B7D2C" w:rsidP="00707D25">
            <w:pPr>
              <w:spacing w:after="0" w:line="240" w:lineRule="auto"/>
              <w:jc w:val="center"/>
              <w:rPr>
                <w:rFonts w:eastAsia="Times New Roman" w:cs="Arial"/>
                <w:sz w:val="20"/>
                <w:szCs w:val="20"/>
                <w:lang w:val="es-MX" w:eastAsia="es-MX"/>
              </w:rPr>
            </w:pPr>
            <w:r w:rsidRPr="00CD677A">
              <w:rPr>
                <w:rFonts w:cs="Arial"/>
                <w:sz w:val="20"/>
                <w:szCs w:val="20"/>
              </w:rPr>
              <w:t>58,298,908</w:t>
            </w:r>
          </w:p>
        </w:tc>
        <w:tc>
          <w:tcPr>
            <w:tcW w:w="146" w:type="dxa"/>
            <w:vAlign w:val="center"/>
          </w:tcPr>
          <w:p w14:paraId="091B2DC6" w14:textId="77777777" w:rsidR="000B7D2C" w:rsidRPr="00CD677A" w:rsidRDefault="000B7D2C" w:rsidP="000B7D2C">
            <w:pPr>
              <w:spacing w:after="0" w:line="240" w:lineRule="auto"/>
              <w:rPr>
                <w:rFonts w:eastAsia="Times New Roman" w:cs="Arial"/>
                <w:sz w:val="20"/>
                <w:szCs w:val="20"/>
                <w:lang w:val="es-MX" w:eastAsia="es-MX"/>
              </w:rPr>
            </w:pPr>
          </w:p>
        </w:tc>
      </w:tr>
      <w:tr w:rsidR="00CD677A" w:rsidRPr="00CD677A" w14:paraId="7174F3B6" w14:textId="77777777" w:rsidTr="00707D25">
        <w:trPr>
          <w:trHeight w:val="276"/>
          <w:jc w:val="center"/>
        </w:trPr>
        <w:tc>
          <w:tcPr>
            <w:tcW w:w="5164" w:type="dxa"/>
            <w:gridSpan w:val="5"/>
            <w:tcBorders>
              <w:left w:val="single" w:sz="4" w:space="0" w:color="auto"/>
              <w:bottom w:val="nil"/>
              <w:right w:val="nil"/>
            </w:tcBorders>
            <w:shd w:val="clear" w:color="auto" w:fill="auto"/>
            <w:noWrap/>
            <w:vAlign w:val="bottom"/>
          </w:tcPr>
          <w:p w14:paraId="2F8FA6F0" w14:textId="3C457E01" w:rsidR="000B7D2C" w:rsidRPr="00CD677A" w:rsidRDefault="000B7D2C" w:rsidP="000B7D2C">
            <w:pPr>
              <w:spacing w:after="0" w:line="240" w:lineRule="auto"/>
              <w:rPr>
                <w:rFonts w:eastAsia="Times New Roman" w:cs="Arial"/>
                <w:sz w:val="20"/>
                <w:szCs w:val="20"/>
                <w:lang w:val="es-MX" w:eastAsia="es-MX"/>
              </w:rPr>
            </w:pPr>
            <w:r w:rsidRPr="00CD677A">
              <w:rPr>
                <w:rFonts w:eastAsia="Times New Roman" w:cs="Arial"/>
                <w:b/>
                <w:bCs/>
                <w:sz w:val="20"/>
                <w:szCs w:val="20"/>
                <w:lang w:val="es-MX" w:eastAsia="es-MX"/>
              </w:rPr>
              <w:t>Llamadas potencialmente geolocalizables con AML</w:t>
            </w:r>
          </w:p>
        </w:tc>
        <w:tc>
          <w:tcPr>
            <w:tcW w:w="1440" w:type="dxa"/>
            <w:tcBorders>
              <w:top w:val="nil"/>
              <w:left w:val="nil"/>
              <w:bottom w:val="nil"/>
              <w:right w:val="nil"/>
            </w:tcBorders>
            <w:shd w:val="clear" w:color="auto" w:fill="auto"/>
            <w:noWrap/>
            <w:vAlign w:val="center"/>
          </w:tcPr>
          <w:p w14:paraId="3504113E" w14:textId="08522FB7" w:rsidR="000B7D2C" w:rsidRPr="00CD677A" w:rsidRDefault="000B7D2C" w:rsidP="00707D25">
            <w:pPr>
              <w:spacing w:after="0" w:line="240" w:lineRule="auto"/>
              <w:jc w:val="center"/>
              <w:rPr>
                <w:rFonts w:eastAsia="Times New Roman" w:cs="Arial"/>
                <w:sz w:val="20"/>
                <w:szCs w:val="20"/>
                <w:lang w:val="es-MX" w:eastAsia="es-MX"/>
              </w:rPr>
            </w:pPr>
            <w:r w:rsidRPr="00CD677A">
              <w:rPr>
                <w:rFonts w:cs="Arial"/>
                <w:b/>
                <w:bCs/>
                <w:sz w:val="20"/>
                <w:szCs w:val="20"/>
              </w:rPr>
              <w:t>47,497,691</w:t>
            </w:r>
          </w:p>
        </w:tc>
        <w:tc>
          <w:tcPr>
            <w:tcW w:w="1440" w:type="dxa"/>
            <w:tcBorders>
              <w:top w:val="nil"/>
              <w:left w:val="nil"/>
              <w:bottom w:val="nil"/>
              <w:right w:val="nil"/>
            </w:tcBorders>
            <w:shd w:val="clear" w:color="auto" w:fill="auto"/>
            <w:noWrap/>
            <w:vAlign w:val="center"/>
          </w:tcPr>
          <w:p w14:paraId="78163902" w14:textId="53FD3188" w:rsidR="000B7D2C" w:rsidRPr="00CD677A" w:rsidRDefault="000B7D2C" w:rsidP="00707D25">
            <w:pPr>
              <w:spacing w:after="0" w:line="240" w:lineRule="auto"/>
              <w:jc w:val="center"/>
              <w:rPr>
                <w:rFonts w:eastAsia="Times New Roman" w:cs="Arial"/>
                <w:sz w:val="20"/>
                <w:szCs w:val="20"/>
                <w:lang w:val="es-MX" w:eastAsia="es-MX"/>
              </w:rPr>
            </w:pPr>
            <w:r w:rsidRPr="00CD677A">
              <w:rPr>
                <w:rFonts w:cs="Arial"/>
                <w:b/>
                <w:bCs/>
                <w:sz w:val="20"/>
                <w:szCs w:val="20"/>
              </w:rPr>
              <w:t>47,470,904</w:t>
            </w:r>
          </w:p>
        </w:tc>
        <w:tc>
          <w:tcPr>
            <w:tcW w:w="1440" w:type="dxa"/>
            <w:tcBorders>
              <w:top w:val="nil"/>
              <w:left w:val="nil"/>
              <w:bottom w:val="nil"/>
              <w:right w:val="nil"/>
            </w:tcBorders>
            <w:shd w:val="clear" w:color="auto" w:fill="auto"/>
            <w:noWrap/>
            <w:vAlign w:val="center"/>
          </w:tcPr>
          <w:p w14:paraId="0795F87E" w14:textId="33621522" w:rsidR="000B7D2C" w:rsidRPr="00CD677A" w:rsidRDefault="000B7D2C" w:rsidP="00707D25">
            <w:pPr>
              <w:spacing w:after="0" w:line="240" w:lineRule="auto"/>
              <w:jc w:val="center"/>
              <w:rPr>
                <w:rFonts w:eastAsia="Times New Roman" w:cs="Arial"/>
                <w:sz w:val="20"/>
                <w:szCs w:val="20"/>
                <w:lang w:val="es-MX" w:eastAsia="es-MX"/>
              </w:rPr>
            </w:pPr>
            <w:r w:rsidRPr="00CD677A">
              <w:rPr>
                <w:rFonts w:cs="Arial"/>
                <w:b/>
                <w:bCs/>
                <w:sz w:val="20"/>
                <w:szCs w:val="20"/>
              </w:rPr>
              <w:t>47,764,839</w:t>
            </w:r>
          </w:p>
        </w:tc>
        <w:tc>
          <w:tcPr>
            <w:tcW w:w="1440" w:type="dxa"/>
            <w:tcBorders>
              <w:top w:val="nil"/>
              <w:left w:val="nil"/>
              <w:bottom w:val="nil"/>
              <w:right w:val="nil"/>
            </w:tcBorders>
            <w:shd w:val="clear" w:color="auto" w:fill="auto"/>
            <w:noWrap/>
            <w:vAlign w:val="center"/>
          </w:tcPr>
          <w:p w14:paraId="1F6AA981" w14:textId="54D19450" w:rsidR="000B7D2C" w:rsidRPr="00CD677A" w:rsidRDefault="000B7D2C" w:rsidP="00707D25">
            <w:pPr>
              <w:spacing w:after="0" w:line="240" w:lineRule="auto"/>
              <w:jc w:val="center"/>
              <w:rPr>
                <w:rFonts w:eastAsia="Times New Roman" w:cs="Arial"/>
                <w:sz w:val="20"/>
                <w:szCs w:val="20"/>
                <w:lang w:val="es-MX" w:eastAsia="es-MX"/>
              </w:rPr>
            </w:pPr>
            <w:r w:rsidRPr="00CD677A">
              <w:rPr>
                <w:rFonts w:cs="Arial"/>
                <w:b/>
                <w:bCs/>
                <w:sz w:val="20"/>
                <w:szCs w:val="20"/>
              </w:rPr>
              <w:t>48,333,215</w:t>
            </w:r>
          </w:p>
        </w:tc>
        <w:tc>
          <w:tcPr>
            <w:tcW w:w="1822" w:type="dxa"/>
            <w:tcBorders>
              <w:top w:val="nil"/>
              <w:left w:val="nil"/>
              <w:bottom w:val="nil"/>
              <w:right w:val="single" w:sz="4" w:space="0" w:color="auto"/>
            </w:tcBorders>
            <w:shd w:val="clear" w:color="auto" w:fill="auto"/>
            <w:noWrap/>
            <w:vAlign w:val="center"/>
          </w:tcPr>
          <w:p w14:paraId="59F58863" w14:textId="0733AE89" w:rsidR="000B7D2C" w:rsidRPr="00CD677A" w:rsidRDefault="000B7D2C" w:rsidP="00707D25">
            <w:pPr>
              <w:spacing w:after="0" w:line="240" w:lineRule="auto"/>
              <w:jc w:val="center"/>
              <w:rPr>
                <w:rFonts w:eastAsia="Times New Roman" w:cs="Arial"/>
                <w:sz w:val="20"/>
                <w:szCs w:val="20"/>
                <w:lang w:val="es-MX" w:eastAsia="es-MX"/>
              </w:rPr>
            </w:pPr>
            <w:r w:rsidRPr="00CD677A">
              <w:rPr>
                <w:rFonts w:cs="Arial"/>
                <w:b/>
                <w:bCs/>
                <w:sz w:val="20"/>
                <w:szCs w:val="20"/>
              </w:rPr>
              <w:t>49,150,377</w:t>
            </w:r>
          </w:p>
        </w:tc>
        <w:tc>
          <w:tcPr>
            <w:tcW w:w="146" w:type="dxa"/>
            <w:vAlign w:val="center"/>
          </w:tcPr>
          <w:p w14:paraId="3B7E2597" w14:textId="77777777" w:rsidR="000B7D2C" w:rsidRPr="00CD677A" w:rsidRDefault="000B7D2C" w:rsidP="000B7D2C">
            <w:pPr>
              <w:spacing w:after="0" w:line="240" w:lineRule="auto"/>
              <w:rPr>
                <w:rFonts w:eastAsia="Times New Roman" w:cs="Arial"/>
                <w:sz w:val="20"/>
                <w:szCs w:val="20"/>
                <w:lang w:val="es-MX" w:eastAsia="es-MX"/>
              </w:rPr>
            </w:pPr>
          </w:p>
        </w:tc>
      </w:tr>
      <w:tr w:rsidR="00CD677A" w:rsidRPr="00CD677A" w14:paraId="1C916AAC" w14:textId="77777777" w:rsidTr="00707D25">
        <w:trPr>
          <w:trHeight w:val="276"/>
          <w:jc w:val="center"/>
        </w:trPr>
        <w:tc>
          <w:tcPr>
            <w:tcW w:w="5164" w:type="dxa"/>
            <w:gridSpan w:val="5"/>
            <w:tcBorders>
              <w:left w:val="single" w:sz="4" w:space="0" w:color="auto"/>
              <w:right w:val="nil"/>
            </w:tcBorders>
            <w:shd w:val="clear" w:color="auto" w:fill="auto"/>
            <w:noWrap/>
            <w:vAlign w:val="bottom"/>
          </w:tcPr>
          <w:p w14:paraId="74FFFD7F" w14:textId="50FFC3BB" w:rsidR="000B7D2C" w:rsidRPr="00CD677A" w:rsidRDefault="000B7D2C" w:rsidP="000B7D2C">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 xml:space="preserve">   Llamadas no procedentes</w:t>
            </w:r>
          </w:p>
        </w:tc>
        <w:tc>
          <w:tcPr>
            <w:tcW w:w="1440" w:type="dxa"/>
            <w:tcBorders>
              <w:top w:val="nil"/>
              <w:left w:val="nil"/>
              <w:right w:val="nil"/>
            </w:tcBorders>
            <w:shd w:val="clear" w:color="auto" w:fill="auto"/>
            <w:noWrap/>
            <w:vAlign w:val="center"/>
          </w:tcPr>
          <w:p w14:paraId="1BACE0DB" w14:textId="64BB7FB4" w:rsidR="000B7D2C" w:rsidRPr="00CD677A" w:rsidRDefault="000B7D2C" w:rsidP="00707D25">
            <w:pPr>
              <w:spacing w:after="0" w:line="240" w:lineRule="auto"/>
              <w:jc w:val="center"/>
              <w:rPr>
                <w:rFonts w:eastAsia="Times New Roman" w:cs="Arial"/>
                <w:sz w:val="20"/>
                <w:szCs w:val="20"/>
                <w:lang w:val="es-MX" w:eastAsia="es-MX"/>
              </w:rPr>
            </w:pPr>
            <w:r w:rsidRPr="00CD677A">
              <w:rPr>
                <w:rFonts w:cs="Arial"/>
                <w:sz w:val="20"/>
                <w:szCs w:val="20"/>
              </w:rPr>
              <w:t>24,198,723</w:t>
            </w:r>
          </w:p>
        </w:tc>
        <w:tc>
          <w:tcPr>
            <w:tcW w:w="1440" w:type="dxa"/>
            <w:tcBorders>
              <w:top w:val="nil"/>
              <w:left w:val="nil"/>
              <w:right w:val="nil"/>
            </w:tcBorders>
            <w:shd w:val="clear" w:color="auto" w:fill="auto"/>
            <w:noWrap/>
            <w:vAlign w:val="center"/>
          </w:tcPr>
          <w:p w14:paraId="523B04CE" w14:textId="081F169A" w:rsidR="000B7D2C" w:rsidRPr="00CD677A" w:rsidRDefault="000B7D2C" w:rsidP="00707D25">
            <w:pPr>
              <w:spacing w:after="0" w:line="240" w:lineRule="auto"/>
              <w:jc w:val="center"/>
              <w:rPr>
                <w:rFonts w:eastAsia="Times New Roman" w:cs="Arial"/>
                <w:sz w:val="20"/>
                <w:szCs w:val="20"/>
                <w:lang w:val="es-MX" w:eastAsia="es-MX"/>
              </w:rPr>
            </w:pPr>
            <w:r w:rsidRPr="00CD677A">
              <w:rPr>
                <w:rFonts w:cs="Arial"/>
                <w:sz w:val="20"/>
                <w:szCs w:val="20"/>
              </w:rPr>
              <w:t>22,246,789</w:t>
            </w:r>
          </w:p>
        </w:tc>
        <w:tc>
          <w:tcPr>
            <w:tcW w:w="1440" w:type="dxa"/>
            <w:tcBorders>
              <w:top w:val="nil"/>
              <w:left w:val="nil"/>
              <w:right w:val="nil"/>
            </w:tcBorders>
            <w:shd w:val="clear" w:color="auto" w:fill="auto"/>
            <w:noWrap/>
            <w:vAlign w:val="center"/>
          </w:tcPr>
          <w:p w14:paraId="3D34251C" w14:textId="2BB2CF3D" w:rsidR="000B7D2C" w:rsidRPr="00CD677A" w:rsidRDefault="000B7D2C" w:rsidP="00707D25">
            <w:pPr>
              <w:spacing w:after="0" w:line="240" w:lineRule="auto"/>
              <w:jc w:val="center"/>
              <w:rPr>
                <w:rFonts w:eastAsia="Times New Roman" w:cs="Arial"/>
                <w:sz w:val="20"/>
                <w:szCs w:val="20"/>
                <w:lang w:val="es-MX" w:eastAsia="es-MX"/>
              </w:rPr>
            </w:pPr>
            <w:r w:rsidRPr="00CD677A">
              <w:rPr>
                <w:rFonts w:cs="Arial"/>
                <w:sz w:val="20"/>
                <w:szCs w:val="20"/>
              </w:rPr>
              <w:t>20,434,250</w:t>
            </w:r>
          </w:p>
        </w:tc>
        <w:tc>
          <w:tcPr>
            <w:tcW w:w="1440" w:type="dxa"/>
            <w:tcBorders>
              <w:top w:val="nil"/>
              <w:left w:val="nil"/>
              <w:right w:val="nil"/>
            </w:tcBorders>
            <w:shd w:val="clear" w:color="auto" w:fill="auto"/>
            <w:noWrap/>
            <w:vAlign w:val="center"/>
          </w:tcPr>
          <w:p w14:paraId="14806796" w14:textId="05C520F8" w:rsidR="000B7D2C" w:rsidRPr="00CD677A" w:rsidRDefault="000B7D2C" w:rsidP="00707D25">
            <w:pPr>
              <w:spacing w:after="0" w:line="240" w:lineRule="auto"/>
              <w:jc w:val="center"/>
              <w:rPr>
                <w:rFonts w:eastAsia="Times New Roman" w:cs="Arial"/>
                <w:sz w:val="20"/>
                <w:szCs w:val="20"/>
                <w:lang w:val="es-MX" w:eastAsia="es-MX"/>
              </w:rPr>
            </w:pPr>
            <w:r w:rsidRPr="00CD677A">
              <w:rPr>
                <w:rFonts w:cs="Arial"/>
                <w:sz w:val="20"/>
                <w:szCs w:val="20"/>
              </w:rPr>
              <w:t>18,703,910</w:t>
            </w:r>
          </w:p>
        </w:tc>
        <w:tc>
          <w:tcPr>
            <w:tcW w:w="1822" w:type="dxa"/>
            <w:tcBorders>
              <w:top w:val="nil"/>
              <w:left w:val="nil"/>
              <w:right w:val="single" w:sz="4" w:space="0" w:color="auto"/>
            </w:tcBorders>
            <w:shd w:val="clear" w:color="auto" w:fill="auto"/>
            <w:noWrap/>
            <w:vAlign w:val="center"/>
          </w:tcPr>
          <w:p w14:paraId="1D1292C0" w14:textId="768E7A58" w:rsidR="000B7D2C" w:rsidRPr="00CD677A" w:rsidRDefault="000B7D2C" w:rsidP="00707D25">
            <w:pPr>
              <w:spacing w:after="0" w:line="240" w:lineRule="auto"/>
              <w:jc w:val="center"/>
              <w:rPr>
                <w:rFonts w:eastAsia="Times New Roman" w:cs="Arial"/>
                <w:sz w:val="20"/>
                <w:szCs w:val="20"/>
                <w:lang w:val="es-MX" w:eastAsia="es-MX"/>
              </w:rPr>
            </w:pPr>
            <w:r w:rsidRPr="00CD677A">
              <w:rPr>
                <w:rFonts w:cs="Arial"/>
                <w:sz w:val="20"/>
                <w:szCs w:val="20"/>
              </w:rPr>
              <w:t>17,013,272</w:t>
            </w:r>
          </w:p>
        </w:tc>
        <w:tc>
          <w:tcPr>
            <w:tcW w:w="146" w:type="dxa"/>
            <w:vAlign w:val="center"/>
          </w:tcPr>
          <w:p w14:paraId="6C949E7F" w14:textId="77777777" w:rsidR="000B7D2C" w:rsidRPr="00CD677A" w:rsidRDefault="000B7D2C" w:rsidP="000B7D2C">
            <w:pPr>
              <w:spacing w:after="0" w:line="240" w:lineRule="auto"/>
              <w:rPr>
                <w:rFonts w:eastAsia="Times New Roman" w:cs="Arial"/>
                <w:sz w:val="20"/>
                <w:szCs w:val="20"/>
                <w:lang w:val="es-MX" w:eastAsia="es-MX"/>
              </w:rPr>
            </w:pPr>
          </w:p>
        </w:tc>
      </w:tr>
      <w:tr w:rsidR="00CD677A" w:rsidRPr="00CD677A" w14:paraId="207F1BB1" w14:textId="77777777" w:rsidTr="00707D25">
        <w:trPr>
          <w:trHeight w:val="276"/>
          <w:jc w:val="center"/>
        </w:trPr>
        <w:tc>
          <w:tcPr>
            <w:tcW w:w="5164" w:type="dxa"/>
            <w:gridSpan w:val="5"/>
            <w:tcBorders>
              <w:left w:val="single" w:sz="4" w:space="0" w:color="auto"/>
              <w:bottom w:val="single" w:sz="4" w:space="0" w:color="auto"/>
              <w:right w:val="nil"/>
            </w:tcBorders>
            <w:shd w:val="clear" w:color="auto" w:fill="auto"/>
            <w:noWrap/>
            <w:vAlign w:val="bottom"/>
          </w:tcPr>
          <w:p w14:paraId="74CBAF8A" w14:textId="7F04AED4" w:rsidR="000B7D2C" w:rsidRPr="00CD677A" w:rsidRDefault="000B7D2C" w:rsidP="000B7D2C">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 xml:space="preserve">   Llamadas procedentes</w:t>
            </w:r>
          </w:p>
        </w:tc>
        <w:tc>
          <w:tcPr>
            <w:tcW w:w="1440" w:type="dxa"/>
            <w:tcBorders>
              <w:top w:val="nil"/>
              <w:left w:val="nil"/>
              <w:bottom w:val="single" w:sz="4" w:space="0" w:color="auto"/>
              <w:right w:val="nil"/>
            </w:tcBorders>
            <w:shd w:val="clear" w:color="auto" w:fill="auto"/>
            <w:noWrap/>
            <w:vAlign w:val="center"/>
          </w:tcPr>
          <w:p w14:paraId="451A48AE" w14:textId="52F88145" w:rsidR="000B7D2C" w:rsidRPr="00CD677A" w:rsidRDefault="000B7D2C" w:rsidP="00707D25">
            <w:pPr>
              <w:spacing w:after="0" w:line="240" w:lineRule="auto"/>
              <w:jc w:val="center"/>
              <w:rPr>
                <w:rFonts w:eastAsia="Times New Roman" w:cs="Arial"/>
                <w:sz w:val="20"/>
                <w:szCs w:val="20"/>
                <w:lang w:val="es-MX" w:eastAsia="es-MX"/>
              </w:rPr>
            </w:pPr>
            <w:r w:rsidRPr="00CD677A">
              <w:rPr>
                <w:rFonts w:cs="Arial"/>
                <w:sz w:val="20"/>
                <w:szCs w:val="20"/>
              </w:rPr>
              <w:t>23,298,968</w:t>
            </w:r>
          </w:p>
        </w:tc>
        <w:tc>
          <w:tcPr>
            <w:tcW w:w="1440" w:type="dxa"/>
            <w:tcBorders>
              <w:top w:val="nil"/>
              <w:left w:val="nil"/>
              <w:bottom w:val="single" w:sz="4" w:space="0" w:color="auto"/>
              <w:right w:val="nil"/>
            </w:tcBorders>
            <w:shd w:val="clear" w:color="auto" w:fill="auto"/>
            <w:noWrap/>
            <w:vAlign w:val="center"/>
          </w:tcPr>
          <w:p w14:paraId="1C630551" w14:textId="22842549" w:rsidR="000B7D2C" w:rsidRPr="00CD677A" w:rsidRDefault="000B7D2C" w:rsidP="00707D25">
            <w:pPr>
              <w:spacing w:after="0" w:line="240" w:lineRule="auto"/>
              <w:jc w:val="center"/>
              <w:rPr>
                <w:rFonts w:eastAsia="Times New Roman" w:cs="Arial"/>
                <w:sz w:val="20"/>
                <w:szCs w:val="20"/>
                <w:lang w:val="es-MX" w:eastAsia="es-MX"/>
              </w:rPr>
            </w:pPr>
            <w:r w:rsidRPr="00CD677A">
              <w:rPr>
                <w:rFonts w:cs="Arial"/>
                <w:sz w:val="20"/>
                <w:szCs w:val="20"/>
              </w:rPr>
              <w:t>25,224,115</w:t>
            </w:r>
          </w:p>
        </w:tc>
        <w:tc>
          <w:tcPr>
            <w:tcW w:w="1440" w:type="dxa"/>
            <w:tcBorders>
              <w:top w:val="nil"/>
              <w:left w:val="nil"/>
              <w:bottom w:val="single" w:sz="4" w:space="0" w:color="auto"/>
              <w:right w:val="nil"/>
            </w:tcBorders>
            <w:shd w:val="clear" w:color="auto" w:fill="auto"/>
            <w:noWrap/>
            <w:vAlign w:val="center"/>
          </w:tcPr>
          <w:p w14:paraId="1DCFC08E" w14:textId="4297269B" w:rsidR="000B7D2C" w:rsidRPr="00CD677A" w:rsidRDefault="000B7D2C" w:rsidP="00707D25">
            <w:pPr>
              <w:spacing w:after="0" w:line="240" w:lineRule="auto"/>
              <w:jc w:val="center"/>
              <w:rPr>
                <w:rFonts w:eastAsia="Times New Roman" w:cs="Arial"/>
                <w:sz w:val="20"/>
                <w:szCs w:val="20"/>
                <w:lang w:val="es-MX" w:eastAsia="es-MX"/>
              </w:rPr>
            </w:pPr>
            <w:r w:rsidRPr="00CD677A">
              <w:rPr>
                <w:rFonts w:cs="Arial"/>
                <w:sz w:val="20"/>
                <w:szCs w:val="20"/>
              </w:rPr>
              <w:t>27,330,589</w:t>
            </w:r>
          </w:p>
        </w:tc>
        <w:tc>
          <w:tcPr>
            <w:tcW w:w="1440" w:type="dxa"/>
            <w:tcBorders>
              <w:top w:val="nil"/>
              <w:left w:val="nil"/>
              <w:bottom w:val="single" w:sz="4" w:space="0" w:color="auto"/>
              <w:right w:val="nil"/>
            </w:tcBorders>
            <w:shd w:val="clear" w:color="auto" w:fill="auto"/>
            <w:noWrap/>
            <w:vAlign w:val="center"/>
          </w:tcPr>
          <w:p w14:paraId="461AD00B" w14:textId="3BB0CDEB" w:rsidR="000B7D2C" w:rsidRPr="00CD677A" w:rsidRDefault="000B7D2C" w:rsidP="00707D25">
            <w:pPr>
              <w:spacing w:after="0" w:line="240" w:lineRule="auto"/>
              <w:jc w:val="center"/>
              <w:rPr>
                <w:rFonts w:eastAsia="Times New Roman" w:cs="Arial"/>
                <w:sz w:val="20"/>
                <w:szCs w:val="20"/>
                <w:lang w:val="es-MX" w:eastAsia="es-MX"/>
              </w:rPr>
            </w:pPr>
            <w:r w:rsidRPr="00CD677A">
              <w:rPr>
                <w:rFonts w:cs="Arial"/>
                <w:sz w:val="20"/>
                <w:szCs w:val="20"/>
              </w:rPr>
              <w:t>29,629,305</w:t>
            </w:r>
          </w:p>
        </w:tc>
        <w:tc>
          <w:tcPr>
            <w:tcW w:w="1822" w:type="dxa"/>
            <w:tcBorders>
              <w:top w:val="nil"/>
              <w:left w:val="nil"/>
              <w:bottom w:val="single" w:sz="4" w:space="0" w:color="auto"/>
              <w:right w:val="single" w:sz="4" w:space="0" w:color="auto"/>
            </w:tcBorders>
            <w:shd w:val="clear" w:color="auto" w:fill="auto"/>
            <w:noWrap/>
            <w:vAlign w:val="center"/>
          </w:tcPr>
          <w:p w14:paraId="0DAC0247" w14:textId="08D88066" w:rsidR="000B7D2C" w:rsidRPr="00CD677A" w:rsidRDefault="000B7D2C" w:rsidP="00707D25">
            <w:pPr>
              <w:spacing w:after="0" w:line="240" w:lineRule="auto"/>
              <w:jc w:val="center"/>
              <w:rPr>
                <w:rFonts w:eastAsia="Times New Roman" w:cs="Arial"/>
                <w:sz w:val="20"/>
                <w:szCs w:val="20"/>
                <w:lang w:val="es-MX" w:eastAsia="es-MX"/>
              </w:rPr>
            </w:pPr>
            <w:r w:rsidRPr="00CD677A">
              <w:rPr>
                <w:rFonts w:cs="Arial"/>
                <w:sz w:val="20"/>
                <w:szCs w:val="20"/>
              </w:rPr>
              <w:t>32,137,104</w:t>
            </w:r>
          </w:p>
        </w:tc>
        <w:tc>
          <w:tcPr>
            <w:tcW w:w="146" w:type="dxa"/>
            <w:vAlign w:val="center"/>
          </w:tcPr>
          <w:p w14:paraId="1AE00DD3" w14:textId="77777777" w:rsidR="000B7D2C" w:rsidRPr="00CD677A" w:rsidRDefault="000B7D2C" w:rsidP="000B7D2C">
            <w:pPr>
              <w:spacing w:after="0" w:line="240" w:lineRule="auto"/>
              <w:rPr>
                <w:rFonts w:eastAsia="Times New Roman" w:cs="Arial"/>
                <w:sz w:val="20"/>
                <w:szCs w:val="20"/>
                <w:lang w:val="es-MX" w:eastAsia="es-MX"/>
              </w:rPr>
            </w:pPr>
          </w:p>
        </w:tc>
      </w:tr>
      <w:tr w:rsidR="00CD677A" w:rsidRPr="00CD677A" w14:paraId="6488EB4E" w14:textId="77777777" w:rsidTr="00707D25">
        <w:trPr>
          <w:trHeight w:val="276"/>
          <w:jc w:val="center"/>
        </w:trPr>
        <w:tc>
          <w:tcPr>
            <w:tcW w:w="5164" w:type="dxa"/>
            <w:gridSpan w:val="5"/>
            <w:tcBorders>
              <w:top w:val="single" w:sz="4" w:space="0" w:color="auto"/>
              <w:left w:val="single" w:sz="4" w:space="0" w:color="auto"/>
              <w:bottom w:val="nil"/>
              <w:right w:val="nil"/>
            </w:tcBorders>
            <w:shd w:val="clear" w:color="auto" w:fill="auto"/>
            <w:noWrap/>
            <w:vAlign w:val="bottom"/>
          </w:tcPr>
          <w:p w14:paraId="56217431" w14:textId="71B3E94F" w:rsidR="000B7D2C" w:rsidRPr="00CD677A" w:rsidRDefault="000B7D2C" w:rsidP="000B7D2C">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Número de CALLE en operación a nivel nacional</w:t>
            </w:r>
          </w:p>
        </w:tc>
        <w:tc>
          <w:tcPr>
            <w:tcW w:w="1440" w:type="dxa"/>
            <w:tcBorders>
              <w:top w:val="single" w:sz="4" w:space="0" w:color="auto"/>
              <w:left w:val="nil"/>
              <w:bottom w:val="nil"/>
              <w:right w:val="nil"/>
            </w:tcBorders>
            <w:shd w:val="clear" w:color="auto" w:fill="auto"/>
            <w:noWrap/>
            <w:vAlign w:val="center"/>
          </w:tcPr>
          <w:p w14:paraId="5C735C4F" w14:textId="24FB3E84" w:rsidR="000B7D2C" w:rsidRPr="00CD677A" w:rsidRDefault="000B7D2C" w:rsidP="00707D25">
            <w:pPr>
              <w:spacing w:after="0" w:line="240" w:lineRule="auto"/>
              <w:jc w:val="center"/>
              <w:rPr>
                <w:rFonts w:eastAsia="Times New Roman" w:cs="Arial"/>
                <w:sz w:val="20"/>
                <w:szCs w:val="20"/>
                <w:lang w:val="es-MX" w:eastAsia="es-MX"/>
              </w:rPr>
            </w:pPr>
            <w:r w:rsidRPr="00CD677A">
              <w:rPr>
                <w:rFonts w:cs="Arial"/>
                <w:sz w:val="20"/>
                <w:szCs w:val="20"/>
              </w:rPr>
              <w:t>194</w:t>
            </w:r>
          </w:p>
        </w:tc>
        <w:tc>
          <w:tcPr>
            <w:tcW w:w="1440" w:type="dxa"/>
            <w:tcBorders>
              <w:top w:val="single" w:sz="4" w:space="0" w:color="auto"/>
              <w:left w:val="nil"/>
              <w:bottom w:val="nil"/>
              <w:right w:val="nil"/>
            </w:tcBorders>
            <w:shd w:val="clear" w:color="auto" w:fill="auto"/>
            <w:noWrap/>
            <w:vAlign w:val="center"/>
          </w:tcPr>
          <w:p w14:paraId="50A91ABD" w14:textId="559A09BF" w:rsidR="000B7D2C" w:rsidRPr="00CD677A" w:rsidRDefault="000B7D2C" w:rsidP="00707D25">
            <w:pPr>
              <w:spacing w:after="0" w:line="240" w:lineRule="auto"/>
              <w:jc w:val="center"/>
              <w:rPr>
                <w:rFonts w:eastAsia="Times New Roman" w:cs="Arial"/>
                <w:sz w:val="20"/>
                <w:szCs w:val="20"/>
                <w:lang w:val="es-MX" w:eastAsia="es-MX"/>
              </w:rPr>
            </w:pPr>
            <w:r w:rsidRPr="00CD677A">
              <w:rPr>
                <w:rFonts w:cs="Arial"/>
                <w:sz w:val="20"/>
                <w:szCs w:val="20"/>
              </w:rPr>
              <w:t>194</w:t>
            </w:r>
          </w:p>
        </w:tc>
        <w:tc>
          <w:tcPr>
            <w:tcW w:w="1440" w:type="dxa"/>
            <w:tcBorders>
              <w:top w:val="single" w:sz="4" w:space="0" w:color="auto"/>
              <w:left w:val="nil"/>
              <w:bottom w:val="nil"/>
              <w:right w:val="nil"/>
            </w:tcBorders>
            <w:shd w:val="clear" w:color="auto" w:fill="auto"/>
            <w:noWrap/>
            <w:vAlign w:val="center"/>
          </w:tcPr>
          <w:p w14:paraId="0273AEEA" w14:textId="1174BC48" w:rsidR="000B7D2C" w:rsidRPr="00CD677A" w:rsidRDefault="000B7D2C" w:rsidP="00707D25">
            <w:pPr>
              <w:spacing w:after="0" w:line="240" w:lineRule="auto"/>
              <w:jc w:val="center"/>
              <w:rPr>
                <w:rFonts w:eastAsia="Times New Roman" w:cs="Arial"/>
                <w:sz w:val="20"/>
                <w:szCs w:val="20"/>
                <w:lang w:val="es-MX" w:eastAsia="es-MX"/>
              </w:rPr>
            </w:pPr>
            <w:r w:rsidRPr="00CD677A">
              <w:rPr>
                <w:rFonts w:cs="Arial"/>
                <w:sz w:val="20"/>
                <w:szCs w:val="20"/>
              </w:rPr>
              <w:t>194</w:t>
            </w:r>
          </w:p>
        </w:tc>
        <w:tc>
          <w:tcPr>
            <w:tcW w:w="1440" w:type="dxa"/>
            <w:tcBorders>
              <w:top w:val="single" w:sz="4" w:space="0" w:color="auto"/>
              <w:left w:val="nil"/>
              <w:bottom w:val="nil"/>
              <w:right w:val="nil"/>
            </w:tcBorders>
            <w:shd w:val="clear" w:color="auto" w:fill="auto"/>
            <w:noWrap/>
            <w:vAlign w:val="center"/>
          </w:tcPr>
          <w:p w14:paraId="2B09E9DA" w14:textId="4667CC1B" w:rsidR="000B7D2C" w:rsidRPr="00CD677A" w:rsidRDefault="000B7D2C" w:rsidP="00707D25">
            <w:pPr>
              <w:spacing w:after="0" w:line="240" w:lineRule="auto"/>
              <w:jc w:val="center"/>
              <w:rPr>
                <w:rFonts w:eastAsia="Times New Roman" w:cs="Arial"/>
                <w:sz w:val="20"/>
                <w:szCs w:val="20"/>
                <w:lang w:val="es-MX" w:eastAsia="es-MX"/>
              </w:rPr>
            </w:pPr>
            <w:r w:rsidRPr="00CD677A">
              <w:rPr>
                <w:rFonts w:cs="Arial"/>
                <w:sz w:val="20"/>
                <w:szCs w:val="20"/>
              </w:rPr>
              <w:t>194</w:t>
            </w:r>
          </w:p>
        </w:tc>
        <w:tc>
          <w:tcPr>
            <w:tcW w:w="1822" w:type="dxa"/>
            <w:tcBorders>
              <w:top w:val="single" w:sz="4" w:space="0" w:color="auto"/>
              <w:left w:val="nil"/>
              <w:bottom w:val="nil"/>
              <w:right w:val="single" w:sz="4" w:space="0" w:color="auto"/>
            </w:tcBorders>
            <w:shd w:val="clear" w:color="auto" w:fill="auto"/>
            <w:noWrap/>
            <w:vAlign w:val="center"/>
          </w:tcPr>
          <w:p w14:paraId="365D156F" w14:textId="170DF942" w:rsidR="000B7D2C" w:rsidRPr="00CD677A" w:rsidRDefault="000B7D2C" w:rsidP="00707D25">
            <w:pPr>
              <w:spacing w:after="0" w:line="240" w:lineRule="auto"/>
              <w:jc w:val="center"/>
              <w:rPr>
                <w:rFonts w:eastAsia="Times New Roman" w:cs="Arial"/>
                <w:sz w:val="20"/>
                <w:szCs w:val="20"/>
                <w:lang w:val="es-MX" w:eastAsia="es-MX"/>
              </w:rPr>
            </w:pPr>
            <w:r w:rsidRPr="00CD677A">
              <w:rPr>
                <w:rFonts w:cs="Arial"/>
                <w:sz w:val="20"/>
                <w:szCs w:val="20"/>
              </w:rPr>
              <w:t>194</w:t>
            </w:r>
          </w:p>
        </w:tc>
        <w:tc>
          <w:tcPr>
            <w:tcW w:w="146" w:type="dxa"/>
            <w:vAlign w:val="center"/>
          </w:tcPr>
          <w:p w14:paraId="2C0C0783" w14:textId="77777777" w:rsidR="000B7D2C" w:rsidRPr="00CD677A" w:rsidRDefault="000B7D2C" w:rsidP="000B7D2C">
            <w:pPr>
              <w:spacing w:after="0" w:line="240" w:lineRule="auto"/>
              <w:rPr>
                <w:rFonts w:eastAsia="Times New Roman" w:cs="Arial"/>
                <w:sz w:val="20"/>
                <w:szCs w:val="20"/>
                <w:lang w:val="es-MX" w:eastAsia="es-MX"/>
              </w:rPr>
            </w:pPr>
          </w:p>
        </w:tc>
      </w:tr>
      <w:tr w:rsidR="00CD677A" w:rsidRPr="00CD677A" w14:paraId="703E3FAE" w14:textId="77777777" w:rsidTr="00707D25">
        <w:trPr>
          <w:trHeight w:val="276"/>
          <w:jc w:val="center"/>
        </w:trPr>
        <w:tc>
          <w:tcPr>
            <w:tcW w:w="5164" w:type="dxa"/>
            <w:gridSpan w:val="5"/>
            <w:tcBorders>
              <w:left w:val="single" w:sz="4" w:space="0" w:color="auto"/>
              <w:right w:val="nil"/>
            </w:tcBorders>
            <w:shd w:val="clear" w:color="auto" w:fill="auto"/>
            <w:noWrap/>
            <w:vAlign w:val="bottom"/>
          </w:tcPr>
          <w:p w14:paraId="05073463" w14:textId="1E0A63ED" w:rsidR="000B7D2C" w:rsidRPr="00CD677A" w:rsidRDefault="000B7D2C" w:rsidP="000B7D2C">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 xml:space="preserve">   Número de CALLE sin AML</w:t>
            </w:r>
          </w:p>
        </w:tc>
        <w:tc>
          <w:tcPr>
            <w:tcW w:w="1440" w:type="dxa"/>
            <w:tcBorders>
              <w:top w:val="nil"/>
              <w:left w:val="nil"/>
              <w:right w:val="nil"/>
            </w:tcBorders>
            <w:shd w:val="clear" w:color="auto" w:fill="auto"/>
            <w:noWrap/>
            <w:vAlign w:val="center"/>
          </w:tcPr>
          <w:p w14:paraId="00715EAF" w14:textId="0E201D77" w:rsidR="000B7D2C" w:rsidRPr="00CD677A" w:rsidRDefault="000B7D2C" w:rsidP="00707D25">
            <w:pPr>
              <w:spacing w:after="0" w:line="240" w:lineRule="auto"/>
              <w:jc w:val="center"/>
              <w:rPr>
                <w:rFonts w:eastAsia="Times New Roman" w:cs="Arial"/>
                <w:sz w:val="20"/>
                <w:szCs w:val="20"/>
                <w:lang w:val="es-MX" w:eastAsia="es-MX"/>
              </w:rPr>
            </w:pPr>
            <w:r w:rsidRPr="00CD677A">
              <w:rPr>
                <w:rFonts w:cs="Arial"/>
                <w:sz w:val="20"/>
                <w:szCs w:val="20"/>
              </w:rPr>
              <w:t>0</w:t>
            </w:r>
          </w:p>
        </w:tc>
        <w:tc>
          <w:tcPr>
            <w:tcW w:w="1440" w:type="dxa"/>
            <w:tcBorders>
              <w:top w:val="nil"/>
              <w:left w:val="nil"/>
              <w:right w:val="nil"/>
            </w:tcBorders>
            <w:shd w:val="clear" w:color="auto" w:fill="auto"/>
            <w:noWrap/>
            <w:vAlign w:val="center"/>
          </w:tcPr>
          <w:p w14:paraId="184A1334" w14:textId="01171276" w:rsidR="000B7D2C" w:rsidRPr="00CD677A" w:rsidRDefault="000B7D2C" w:rsidP="00707D25">
            <w:pPr>
              <w:spacing w:after="0" w:line="240" w:lineRule="auto"/>
              <w:jc w:val="center"/>
              <w:rPr>
                <w:rFonts w:eastAsia="Times New Roman" w:cs="Arial"/>
                <w:sz w:val="20"/>
                <w:szCs w:val="20"/>
                <w:lang w:val="es-MX" w:eastAsia="es-MX"/>
              </w:rPr>
            </w:pPr>
            <w:r w:rsidRPr="00CD677A">
              <w:rPr>
                <w:rFonts w:cs="Arial"/>
                <w:sz w:val="20"/>
                <w:szCs w:val="20"/>
              </w:rPr>
              <w:t>0</w:t>
            </w:r>
          </w:p>
        </w:tc>
        <w:tc>
          <w:tcPr>
            <w:tcW w:w="1440" w:type="dxa"/>
            <w:tcBorders>
              <w:top w:val="nil"/>
              <w:left w:val="nil"/>
              <w:right w:val="nil"/>
            </w:tcBorders>
            <w:shd w:val="clear" w:color="auto" w:fill="auto"/>
            <w:noWrap/>
            <w:vAlign w:val="center"/>
          </w:tcPr>
          <w:p w14:paraId="6CCF6B22" w14:textId="6D2BDD21" w:rsidR="000B7D2C" w:rsidRPr="00CD677A" w:rsidRDefault="000B7D2C" w:rsidP="00707D25">
            <w:pPr>
              <w:spacing w:after="0" w:line="240" w:lineRule="auto"/>
              <w:jc w:val="center"/>
              <w:rPr>
                <w:rFonts w:eastAsia="Times New Roman" w:cs="Arial"/>
                <w:sz w:val="20"/>
                <w:szCs w:val="20"/>
                <w:lang w:val="es-MX" w:eastAsia="es-MX"/>
              </w:rPr>
            </w:pPr>
            <w:r w:rsidRPr="00CD677A">
              <w:rPr>
                <w:rFonts w:cs="Arial"/>
                <w:sz w:val="20"/>
                <w:szCs w:val="20"/>
              </w:rPr>
              <w:t>0</w:t>
            </w:r>
          </w:p>
        </w:tc>
        <w:tc>
          <w:tcPr>
            <w:tcW w:w="1440" w:type="dxa"/>
            <w:tcBorders>
              <w:top w:val="nil"/>
              <w:left w:val="nil"/>
              <w:right w:val="nil"/>
            </w:tcBorders>
            <w:shd w:val="clear" w:color="auto" w:fill="auto"/>
            <w:noWrap/>
            <w:vAlign w:val="center"/>
          </w:tcPr>
          <w:p w14:paraId="6C4DFA5C" w14:textId="46CF37E5" w:rsidR="000B7D2C" w:rsidRPr="00CD677A" w:rsidRDefault="000B7D2C" w:rsidP="00707D25">
            <w:pPr>
              <w:spacing w:after="0" w:line="240" w:lineRule="auto"/>
              <w:jc w:val="center"/>
              <w:rPr>
                <w:rFonts w:eastAsia="Times New Roman" w:cs="Arial"/>
                <w:sz w:val="20"/>
                <w:szCs w:val="20"/>
                <w:lang w:val="es-MX" w:eastAsia="es-MX"/>
              </w:rPr>
            </w:pPr>
            <w:r w:rsidRPr="00CD677A">
              <w:rPr>
                <w:rFonts w:cs="Arial"/>
                <w:sz w:val="20"/>
                <w:szCs w:val="20"/>
              </w:rPr>
              <w:t>0</w:t>
            </w:r>
          </w:p>
        </w:tc>
        <w:tc>
          <w:tcPr>
            <w:tcW w:w="1822" w:type="dxa"/>
            <w:tcBorders>
              <w:top w:val="nil"/>
              <w:left w:val="nil"/>
              <w:right w:val="single" w:sz="4" w:space="0" w:color="auto"/>
            </w:tcBorders>
            <w:shd w:val="clear" w:color="auto" w:fill="auto"/>
            <w:noWrap/>
            <w:vAlign w:val="center"/>
          </w:tcPr>
          <w:p w14:paraId="068A9F86" w14:textId="16A029C8" w:rsidR="000B7D2C" w:rsidRPr="00CD677A" w:rsidRDefault="000B7D2C" w:rsidP="00707D25">
            <w:pPr>
              <w:spacing w:after="0" w:line="240" w:lineRule="auto"/>
              <w:jc w:val="center"/>
              <w:rPr>
                <w:rFonts w:eastAsia="Times New Roman" w:cs="Arial"/>
                <w:sz w:val="20"/>
                <w:szCs w:val="20"/>
                <w:lang w:val="es-MX" w:eastAsia="es-MX"/>
              </w:rPr>
            </w:pPr>
            <w:r w:rsidRPr="00CD677A">
              <w:rPr>
                <w:rFonts w:cs="Arial"/>
                <w:sz w:val="20"/>
                <w:szCs w:val="20"/>
              </w:rPr>
              <w:t>0</w:t>
            </w:r>
          </w:p>
        </w:tc>
        <w:tc>
          <w:tcPr>
            <w:tcW w:w="146" w:type="dxa"/>
            <w:vAlign w:val="center"/>
          </w:tcPr>
          <w:p w14:paraId="0F169426" w14:textId="77777777" w:rsidR="000B7D2C" w:rsidRPr="00CD677A" w:rsidRDefault="000B7D2C" w:rsidP="000B7D2C">
            <w:pPr>
              <w:spacing w:after="0" w:line="240" w:lineRule="auto"/>
              <w:rPr>
                <w:rFonts w:eastAsia="Times New Roman" w:cs="Arial"/>
                <w:sz w:val="20"/>
                <w:szCs w:val="20"/>
                <w:lang w:val="es-MX" w:eastAsia="es-MX"/>
              </w:rPr>
            </w:pPr>
          </w:p>
        </w:tc>
      </w:tr>
      <w:tr w:rsidR="00CD677A" w:rsidRPr="00CD677A" w14:paraId="0EAB122A" w14:textId="77777777" w:rsidTr="00707D25">
        <w:trPr>
          <w:trHeight w:val="276"/>
          <w:jc w:val="center"/>
        </w:trPr>
        <w:tc>
          <w:tcPr>
            <w:tcW w:w="5164" w:type="dxa"/>
            <w:gridSpan w:val="5"/>
            <w:tcBorders>
              <w:left w:val="single" w:sz="4" w:space="0" w:color="auto"/>
              <w:bottom w:val="single" w:sz="4" w:space="0" w:color="auto"/>
              <w:right w:val="nil"/>
            </w:tcBorders>
            <w:shd w:val="clear" w:color="auto" w:fill="auto"/>
            <w:noWrap/>
            <w:vAlign w:val="bottom"/>
          </w:tcPr>
          <w:p w14:paraId="1E97C0B4" w14:textId="0FA8480D" w:rsidR="000B7D2C" w:rsidRPr="00CD677A" w:rsidRDefault="000B7D2C" w:rsidP="000B7D2C">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 xml:space="preserve">   Número de CALLE con AML</w:t>
            </w:r>
          </w:p>
        </w:tc>
        <w:tc>
          <w:tcPr>
            <w:tcW w:w="1440" w:type="dxa"/>
            <w:tcBorders>
              <w:top w:val="nil"/>
              <w:left w:val="nil"/>
              <w:bottom w:val="single" w:sz="4" w:space="0" w:color="auto"/>
              <w:right w:val="nil"/>
            </w:tcBorders>
            <w:shd w:val="clear" w:color="auto" w:fill="auto"/>
            <w:noWrap/>
            <w:vAlign w:val="center"/>
          </w:tcPr>
          <w:p w14:paraId="3EC870FD" w14:textId="196F8C1D" w:rsidR="000B7D2C" w:rsidRPr="00CD677A" w:rsidRDefault="000B7D2C" w:rsidP="00707D25">
            <w:pPr>
              <w:spacing w:after="0" w:line="240" w:lineRule="auto"/>
              <w:jc w:val="center"/>
              <w:rPr>
                <w:rFonts w:eastAsia="Times New Roman" w:cs="Arial"/>
                <w:sz w:val="20"/>
                <w:szCs w:val="20"/>
                <w:lang w:val="es-MX" w:eastAsia="es-MX"/>
              </w:rPr>
            </w:pPr>
            <w:r w:rsidRPr="00CD677A">
              <w:rPr>
                <w:rFonts w:cs="Arial"/>
                <w:sz w:val="20"/>
                <w:szCs w:val="20"/>
              </w:rPr>
              <w:t>194</w:t>
            </w:r>
          </w:p>
        </w:tc>
        <w:tc>
          <w:tcPr>
            <w:tcW w:w="1440" w:type="dxa"/>
            <w:tcBorders>
              <w:top w:val="nil"/>
              <w:left w:val="nil"/>
              <w:bottom w:val="single" w:sz="4" w:space="0" w:color="auto"/>
              <w:right w:val="nil"/>
            </w:tcBorders>
            <w:shd w:val="clear" w:color="auto" w:fill="auto"/>
            <w:noWrap/>
            <w:vAlign w:val="center"/>
          </w:tcPr>
          <w:p w14:paraId="2AA36B35" w14:textId="675EFFB0" w:rsidR="000B7D2C" w:rsidRPr="00CD677A" w:rsidRDefault="000B7D2C" w:rsidP="00707D25">
            <w:pPr>
              <w:spacing w:after="0" w:line="240" w:lineRule="auto"/>
              <w:jc w:val="center"/>
              <w:rPr>
                <w:rFonts w:eastAsia="Times New Roman" w:cs="Arial"/>
                <w:sz w:val="20"/>
                <w:szCs w:val="20"/>
                <w:lang w:val="es-MX" w:eastAsia="es-MX"/>
              </w:rPr>
            </w:pPr>
            <w:r w:rsidRPr="00CD677A">
              <w:rPr>
                <w:rFonts w:cs="Arial"/>
                <w:sz w:val="20"/>
                <w:szCs w:val="20"/>
              </w:rPr>
              <w:t>194</w:t>
            </w:r>
          </w:p>
        </w:tc>
        <w:tc>
          <w:tcPr>
            <w:tcW w:w="1440" w:type="dxa"/>
            <w:tcBorders>
              <w:top w:val="nil"/>
              <w:left w:val="nil"/>
              <w:bottom w:val="single" w:sz="4" w:space="0" w:color="auto"/>
              <w:right w:val="nil"/>
            </w:tcBorders>
            <w:shd w:val="clear" w:color="auto" w:fill="auto"/>
            <w:noWrap/>
            <w:vAlign w:val="center"/>
          </w:tcPr>
          <w:p w14:paraId="5A54AD2A" w14:textId="4283E3E5" w:rsidR="000B7D2C" w:rsidRPr="00CD677A" w:rsidRDefault="000B7D2C" w:rsidP="00707D25">
            <w:pPr>
              <w:spacing w:after="0" w:line="240" w:lineRule="auto"/>
              <w:jc w:val="center"/>
              <w:rPr>
                <w:rFonts w:eastAsia="Times New Roman" w:cs="Arial"/>
                <w:sz w:val="20"/>
                <w:szCs w:val="20"/>
                <w:lang w:val="es-MX" w:eastAsia="es-MX"/>
              </w:rPr>
            </w:pPr>
            <w:r w:rsidRPr="00CD677A">
              <w:rPr>
                <w:rFonts w:cs="Arial"/>
                <w:sz w:val="20"/>
                <w:szCs w:val="20"/>
              </w:rPr>
              <w:t>194</w:t>
            </w:r>
          </w:p>
        </w:tc>
        <w:tc>
          <w:tcPr>
            <w:tcW w:w="1440" w:type="dxa"/>
            <w:tcBorders>
              <w:top w:val="nil"/>
              <w:left w:val="nil"/>
              <w:bottom w:val="single" w:sz="4" w:space="0" w:color="auto"/>
              <w:right w:val="nil"/>
            </w:tcBorders>
            <w:shd w:val="clear" w:color="auto" w:fill="auto"/>
            <w:noWrap/>
            <w:vAlign w:val="center"/>
          </w:tcPr>
          <w:p w14:paraId="7D840716" w14:textId="58CAA3AD" w:rsidR="000B7D2C" w:rsidRPr="00CD677A" w:rsidRDefault="000B7D2C" w:rsidP="00707D25">
            <w:pPr>
              <w:spacing w:after="0" w:line="240" w:lineRule="auto"/>
              <w:jc w:val="center"/>
              <w:rPr>
                <w:rFonts w:eastAsia="Times New Roman" w:cs="Arial"/>
                <w:sz w:val="20"/>
                <w:szCs w:val="20"/>
                <w:lang w:val="es-MX" w:eastAsia="es-MX"/>
              </w:rPr>
            </w:pPr>
            <w:r w:rsidRPr="00CD677A">
              <w:rPr>
                <w:rFonts w:cs="Arial"/>
                <w:sz w:val="20"/>
                <w:szCs w:val="20"/>
              </w:rPr>
              <w:t>194</w:t>
            </w:r>
          </w:p>
        </w:tc>
        <w:tc>
          <w:tcPr>
            <w:tcW w:w="1822" w:type="dxa"/>
            <w:tcBorders>
              <w:top w:val="nil"/>
              <w:left w:val="nil"/>
              <w:bottom w:val="single" w:sz="4" w:space="0" w:color="auto"/>
              <w:right w:val="single" w:sz="4" w:space="0" w:color="auto"/>
            </w:tcBorders>
            <w:shd w:val="clear" w:color="auto" w:fill="auto"/>
            <w:noWrap/>
            <w:vAlign w:val="center"/>
          </w:tcPr>
          <w:p w14:paraId="4D10C73C" w14:textId="70F61BBB" w:rsidR="000B7D2C" w:rsidRPr="00CD677A" w:rsidRDefault="000B7D2C" w:rsidP="00707D25">
            <w:pPr>
              <w:spacing w:after="0" w:line="240" w:lineRule="auto"/>
              <w:jc w:val="center"/>
              <w:rPr>
                <w:rFonts w:eastAsia="Times New Roman" w:cs="Arial"/>
                <w:sz w:val="20"/>
                <w:szCs w:val="20"/>
                <w:lang w:val="es-MX" w:eastAsia="es-MX"/>
              </w:rPr>
            </w:pPr>
            <w:r w:rsidRPr="00CD677A">
              <w:rPr>
                <w:rFonts w:cs="Arial"/>
                <w:sz w:val="20"/>
                <w:szCs w:val="20"/>
              </w:rPr>
              <w:t>194</w:t>
            </w:r>
          </w:p>
        </w:tc>
        <w:tc>
          <w:tcPr>
            <w:tcW w:w="146" w:type="dxa"/>
            <w:vAlign w:val="center"/>
          </w:tcPr>
          <w:p w14:paraId="17B82689" w14:textId="77777777" w:rsidR="000B7D2C" w:rsidRPr="00CD677A" w:rsidRDefault="000B7D2C" w:rsidP="000B7D2C">
            <w:pPr>
              <w:spacing w:after="0" w:line="240" w:lineRule="auto"/>
              <w:rPr>
                <w:rFonts w:eastAsia="Times New Roman" w:cs="Arial"/>
                <w:sz w:val="20"/>
                <w:szCs w:val="20"/>
                <w:lang w:val="es-MX" w:eastAsia="es-MX"/>
              </w:rPr>
            </w:pPr>
          </w:p>
        </w:tc>
      </w:tr>
      <w:tr w:rsidR="00CD677A" w:rsidRPr="00CD677A" w14:paraId="0CF62E23" w14:textId="77777777" w:rsidTr="00707D25">
        <w:trPr>
          <w:trHeight w:val="276"/>
          <w:jc w:val="center"/>
        </w:trPr>
        <w:tc>
          <w:tcPr>
            <w:tcW w:w="5164" w:type="dxa"/>
            <w:gridSpan w:val="5"/>
            <w:tcBorders>
              <w:top w:val="single" w:sz="4" w:space="0" w:color="auto"/>
              <w:left w:val="single" w:sz="4" w:space="0" w:color="auto"/>
              <w:bottom w:val="nil"/>
              <w:right w:val="nil"/>
            </w:tcBorders>
            <w:shd w:val="clear" w:color="auto" w:fill="auto"/>
            <w:noWrap/>
            <w:vAlign w:val="bottom"/>
            <w:hideMark/>
          </w:tcPr>
          <w:p w14:paraId="6E040BA8" w14:textId="77777777" w:rsidR="00E56E8D" w:rsidRPr="00CD677A" w:rsidRDefault="00E56E8D" w:rsidP="00E56E8D">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Tiempo promedio de despacho por llamada sin AML (minutos)</w:t>
            </w:r>
          </w:p>
        </w:tc>
        <w:tc>
          <w:tcPr>
            <w:tcW w:w="1440" w:type="dxa"/>
            <w:tcBorders>
              <w:top w:val="single" w:sz="4" w:space="0" w:color="auto"/>
              <w:left w:val="nil"/>
              <w:bottom w:val="nil"/>
              <w:right w:val="nil"/>
            </w:tcBorders>
            <w:shd w:val="clear" w:color="auto" w:fill="auto"/>
            <w:noWrap/>
            <w:vAlign w:val="center"/>
            <w:hideMark/>
          </w:tcPr>
          <w:p w14:paraId="2C401575"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3.94</w:t>
            </w:r>
          </w:p>
        </w:tc>
        <w:tc>
          <w:tcPr>
            <w:tcW w:w="1440" w:type="dxa"/>
            <w:tcBorders>
              <w:top w:val="single" w:sz="4" w:space="0" w:color="auto"/>
              <w:left w:val="nil"/>
              <w:bottom w:val="nil"/>
              <w:right w:val="nil"/>
            </w:tcBorders>
            <w:shd w:val="clear" w:color="auto" w:fill="auto"/>
            <w:noWrap/>
            <w:vAlign w:val="center"/>
            <w:hideMark/>
          </w:tcPr>
          <w:p w14:paraId="3183F2DC"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3.95</w:t>
            </w:r>
          </w:p>
        </w:tc>
        <w:tc>
          <w:tcPr>
            <w:tcW w:w="1440" w:type="dxa"/>
            <w:tcBorders>
              <w:top w:val="single" w:sz="4" w:space="0" w:color="auto"/>
              <w:left w:val="nil"/>
              <w:bottom w:val="nil"/>
              <w:right w:val="nil"/>
            </w:tcBorders>
            <w:shd w:val="clear" w:color="auto" w:fill="auto"/>
            <w:noWrap/>
            <w:vAlign w:val="center"/>
            <w:hideMark/>
          </w:tcPr>
          <w:p w14:paraId="2E08B518"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3.95</w:t>
            </w:r>
          </w:p>
        </w:tc>
        <w:tc>
          <w:tcPr>
            <w:tcW w:w="1440" w:type="dxa"/>
            <w:tcBorders>
              <w:top w:val="single" w:sz="4" w:space="0" w:color="auto"/>
              <w:left w:val="nil"/>
              <w:bottom w:val="nil"/>
              <w:right w:val="nil"/>
            </w:tcBorders>
            <w:shd w:val="clear" w:color="auto" w:fill="auto"/>
            <w:noWrap/>
            <w:vAlign w:val="center"/>
            <w:hideMark/>
          </w:tcPr>
          <w:p w14:paraId="1F182506"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3.96</w:t>
            </w:r>
          </w:p>
        </w:tc>
        <w:tc>
          <w:tcPr>
            <w:tcW w:w="1822" w:type="dxa"/>
            <w:tcBorders>
              <w:top w:val="single" w:sz="4" w:space="0" w:color="auto"/>
              <w:left w:val="nil"/>
              <w:bottom w:val="nil"/>
              <w:right w:val="single" w:sz="4" w:space="0" w:color="auto"/>
            </w:tcBorders>
            <w:shd w:val="clear" w:color="auto" w:fill="auto"/>
            <w:noWrap/>
            <w:vAlign w:val="center"/>
            <w:hideMark/>
          </w:tcPr>
          <w:p w14:paraId="7C511FB5"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3.97</w:t>
            </w:r>
          </w:p>
        </w:tc>
        <w:tc>
          <w:tcPr>
            <w:tcW w:w="146" w:type="dxa"/>
            <w:vAlign w:val="center"/>
            <w:hideMark/>
          </w:tcPr>
          <w:p w14:paraId="4F3A5C5D" w14:textId="77777777" w:rsidR="00E56E8D" w:rsidRPr="00CD677A" w:rsidRDefault="00E56E8D" w:rsidP="00E56E8D">
            <w:pPr>
              <w:spacing w:after="0" w:line="240" w:lineRule="auto"/>
              <w:rPr>
                <w:rFonts w:eastAsia="Times New Roman" w:cs="Arial"/>
                <w:sz w:val="20"/>
                <w:szCs w:val="20"/>
                <w:lang w:val="es-MX" w:eastAsia="es-MX"/>
              </w:rPr>
            </w:pPr>
          </w:p>
        </w:tc>
      </w:tr>
      <w:tr w:rsidR="00CD677A" w:rsidRPr="00CD677A" w14:paraId="527A9A23" w14:textId="77777777" w:rsidTr="00707D25">
        <w:trPr>
          <w:trHeight w:val="276"/>
          <w:jc w:val="center"/>
        </w:trPr>
        <w:tc>
          <w:tcPr>
            <w:tcW w:w="5164" w:type="dxa"/>
            <w:gridSpan w:val="5"/>
            <w:tcBorders>
              <w:top w:val="nil"/>
              <w:left w:val="single" w:sz="4" w:space="0" w:color="auto"/>
              <w:bottom w:val="nil"/>
              <w:right w:val="nil"/>
            </w:tcBorders>
            <w:shd w:val="clear" w:color="auto" w:fill="auto"/>
            <w:noWrap/>
            <w:vAlign w:val="bottom"/>
            <w:hideMark/>
          </w:tcPr>
          <w:p w14:paraId="5B5499BA" w14:textId="77777777" w:rsidR="00E56E8D" w:rsidRPr="00CD677A" w:rsidRDefault="00E56E8D" w:rsidP="00E56E8D">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Tráfico de llamadas sin AML (minutos)</w:t>
            </w:r>
          </w:p>
        </w:tc>
        <w:tc>
          <w:tcPr>
            <w:tcW w:w="1440" w:type="dxa"/>
            <w:tcBorders>
              <w:top w:val="nil"/>
              <w:left w:val="nil"/>
              <w:bottom w:val="nil"/>
              <w:right w:val="nil"/>
            </w:tcBorders>
            <w:shd w:val="clear" w:color="auto" w:fill="auto"/>
            <w:noWrap/>
            <w:vAlign w:val="center"/>
            <w:hideMark/>
          </w:tcPr>
          <w:p w14:paraId="579A6A6E"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35,786</w:t>
            </w:r>
          </w:p>
        </w:tc>
        <w:tc>
          <w:tcPr>
            <w:tcW w:w="1440" w:type="dxa"/>
            <w:tcBorders>
              <w:top w:val="nil"/>
              <w:left w:val="nil"/>
              <w:bottom w:val="nil"/>
              <w:right w:val="nil"/>
            </w:tcBorders>
            <w:shd w:val="clear" w:color="auto" w:fill="auto"/>
            <w:noWrap/>
            <w:vAlign w:val="center"/>
            <w:hideMark/>
          </w:tcPr>
          <w:p w14:paraId="59F1F372"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7,864</w:t>
            </w:r>
          </w:p>
        </w:tc>
        <w:tc>
          <w:tcPr>
            <w:tcW w:w="1440" w:type="dxa"/>
            <w:tcBorders>
              <w:top w:val="nil"/>
              <w:left w:val="nil"/>
              <w:bottom w:val="nil"/>
              <w:right w:val="nil"/>
            </w:tcBorders>
            <w:shd w:val="clear" w:color="auto" w:fill="auto"/>
            <w:noWrap/>
            <w:vAlign w:val="center"/>
            <w:hideMark/>
          </w:tcPr>
          <w:p w14:paraId="3215556D"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1,740</w:t>
            </w:r>
          </w:p>
        </w:tc>
        <w:tc>
          <w:tcPr>
            <w:tcW w:w="1440" w:type="dxa"/>
            <w:tcBorders>
              <w:top w:val="nil"/>
              <w:left w:val="nil"/>
              <w:bottom w:val="nil"/>
              <w:right w:val="nil"/>
            </w:tcBorders>
            <w:shd w:val="clear" w:color="auto" w:fill="auto"/>
            <w:noWrap/>
            <w:vAlign w:val="center"/>
            <w:hideMark/>
          </w:tcPr>
          <w:p w14:paraId="777AF77C"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387</w:t>
            </w:r>
          </w:p>
        </w:tc>
        <w:tc>
          <w:tcPr>
            <w:tcW w:w="1822" w:type="dxa"/>
            <w:tcBorders>
              <w:top w:val="nil"/>
              <w:left w:val="nil"/>
              <w:bottom w:val="nil"/>
              <w:right w:val="single" w:sz="4" w:space="0" w:color="auto"/>
            </w:tcBorders>
            <w:shd w:val="clear" w:color="auto" w:fill="auto"/>
            <w:noWrap/>
            <w:vAlign w:val="center"/>
            <w:hideMark/>
          </w:tcPr>
          <w:p w14:paraId="4375356D"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86</w:t>
            </w:r>
          </w:p>
        </w:tc>
        <w:tc>
          <w:tcPr>
            <w:tcW w:w="146" w:type="dxa"/>
            <w:vAlign w:val="center"/>
            <w:hideMark/>
          </w:tcPr>
          <w:p w14:paraId="028F674D" w14:textId="77777777" w:rsidR="00E56E8D" w:rsidRPr="00CD677A" w:rsidRDefault="00E56E8D" w:rsidP="00E56E8D">
            <w:pPr>
              <w:spacing w:after="0" w:line="240" w:lineRule="auto"/>
              <w:rPr>
                <w:rFonts w:eastAsia="Times New Roman" w:cs="Arial"/>
                <w:sz w:val="20"/>
                <w:szCs w:val="20"/>
                <w:lang w:val="es-MX" w:eastAsia="es-MX"/>
              </w:rPr>
            </w:pPr>
          </w:p>
        </w:tc>
      </w:tr>
      <w:tr w:rsidR="00CD677A" w:rsidRPr="00CD677A" w14:paraId="34E098A7" w14:textId="77777777" w:rsidTr="00707D25">
        <w:trPr>
          <w:trHeight w:val="276"/>
          <w:jc w:val="center"/>
        </w:trPr>
        <w:tc>
          <w:tcPr>
            <w:tcW w:w="5164" w:type="dxa"/>
            <w:gridSpan w:val="5"/>
            <w:tcBorders>
              <w:top w:val="nil"/>
              <w:left w:val="single" w:sz="4" w:space="0" w:color="auto"/>
              <w:bottom w:val="nil"/>
              <w:right w:val="nil"/>
            </w:tcBorders>
            <w:shd w:val="clear" w:color="auto" w:fill="auto"/>
            <w:noWrap/>
            <w:vAlign w:val="bottom"/>
            <w:hideMark/>
          </w:tcPr>
          <w:p w14:paraId="44780E27" w14:textId="77777777" w:rsidR="00E56E8D" w:rsidRPr="00CD677A" w:rsidRDefault="00E56E8D" w:rsidP="00E56E8D">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Tiempo promedio de despacho por llamada con AML (minutos)</w:t>
            </w:r>
          </w:p>
        </w:tc>
        <w:tc>
          <w:tcPr>
            <w:tcW w:w="1440" w:type="dxa"/>
            <w:tcBorders>
              <w:top w:val="nil"/>
              <w:left w:val="nil"/>
              <w:bottom w:val="nil"/>
              <w:right w:val="nil"/>
            </w:tcBorders>
            <w:shd w:val="clear" w:color="auto" w:fill="auto"/>
            <w:noWrap/>
            <w:vAlign w:val="center"/>
            <w:hideMark/>
          </w:tcPr>
          <w:p w14:paraId="4CC3CC0D"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3.41</w:t>
            </w:r>
          </w:p>
        </w:tc>
        <w:tc>
          <w:tcPr>
            <w:tcW w:w="1440" w:type="dxa"/>
            <w:tcBorders>
              <w:top w:val="nil"/>
              <w:left w:val="nil"/>
              <w:bottom w:val="nil"/>
              <w:right w:val="nil"/>
            </w:tcBorders>
            <w:shd w:val="clear" w:color="auto" w:fill="auto"/>
            <w:noWrap/>
            <w:vAlign w:val="center"/>
            <w:hideMark/>
          </w:tcPr>
          <w:p w14:paraId="0E77FF6B"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3.41</w:t>
            </w:r>
          </w:p>
        </w:tc>
        <w:tc>
          <w:tcPr>
            <w:tcW w:w="1440" w:type="dxa"/>
            <w:tcBorders>
              <w:top w:val="nil"/>
              <w:left w:val="nil"/>
              <w:bottom w:val="nil"/>
              <w:right w:val="nil"/>
            </w:tcBorders>
            <w:shd w:val="clear" w:color="auto" w:fill="auto"/>
            <w:noWrap/>
            <w:vAlign w:val="center"/>
            <w:hideMark/>
          </w:tcPr>
          <w:p w14:paraId="2C8E668B"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3.42</w:t>
            </w:r>
          </w:p>
        </w:tc>
        <w:tc>
          <w:tcPr>
            <w:tcW w:w="1440" w:type="dxa"/>
            <w:tcBorders>
              <w:top w:val="nil"/>
              <w:left w:val="nil"/>
              <w:bottom w:val="nil"/>
              <w:right w:val="nil"/>
            </w:tcBorders>
            <w:shd w:val="clear" w:color="auto" w:fill="auto"/>
            <w:noWrap/>
            <w:vAlign w:val="center"/>
            <w:hideMark/>
          </w:tcPr>
          <w:p w14:paraId="6E009E96"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3.43</w:t>
            </w:r>
          </w:p>
        </w:tc>
        <w:tc>
          <w:tcPr>
            <w:tcW w:w="1822" w:type="dxa"/>
            <w:tcBorders>
              <w:top w:val="nil"/>
              <w:left w:val="nil"/>
              <w:bottom w:val="nil"/>
              <w:right w:val="single" w:sz="4" w:space="0" w:color="auto"/>
            </w:tcBorders>
            <w:shd w:val="clear" w:color="auto" w:fill="auto"/>
            <w:noWrap/>
            <w:vAlign w:val="center"/>
            <w:hideMark/>
          </w:tcPr>
          <w:p w14:paraId="28D0D442"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3.43</w:t>
            </w:r>
          </w:p>
        </w:tc>
        <w:tc>
          <w:tcPr>
            <w:tcW w:w="146" w:type="dxa"/>
            <w:vAlign w:val="center"/>
            <w:hideMark/>
          </w:tcPr>
          <w:p w14:paraId="6E6BB3E0" w14:textId="77777777" w:rsidR="00E56E8D" w:rsidRPr="00CD677A" w:rsidRDefault="00E56E8D" w:rsidP="00E56E8D">
            <w:pPr>
              <w:spacing w:after="0" w:line="240" w:lineRule="auto"/>
              <w:rPr>
                <w:rFonts w:eastAsia="Times New Roman" w:cs="Arial"/>
                <w:sz w:val="20"/>
                <w:szCs w:val="20"/>
                <w:lang w:val="es-MX" w:eastAsia="es-MX"/>
              </w:rPr>
            </w:pPr>
          </w:p>
        </w:tc>
      </w:tr>
      <w:tr w:rsidR="00CD677A" w:rsidRPr="00CD677A" w14:paraId="2E1EE932" w14:textId="77777777" w:rsidTr="00707D25">
        <w:trPr>
          <w:trHeight w:val="276"/>
          <w:jc w:val="center"/>
        </w:trPr>
        <w:tc>
          <w:tcPr>
            <w:tcW w:w="5164" w:type="dxa"/>
            <w:gridSpan w:val="5"/>
            <w:tcBorders>
              <w:top w:val="nil"/>
              <w:left w:val="single" w:sz="4" w:space="0" w:color="auto"/>
              <w:bottom w:val="single" w:sz="4" w:space="0" w:color="auto"/>
              <w:right w:val="nil"/>
            </w:tcBorders>
            <w:shd w:val="clear" w:color="auto" w:fill="auto"/>
            <w:noWrap/>
            <w:vAlign w:val="bottom"/>
            <w:hideMark/>
          </w:tcPr>
          <w:p w14:paraId="274D174F" w14:textId="77777777" w:rsidR="00E56E8D" w:rsidRPr="00CD677A" w:rsidRDefault="00E56E8D" w:rsidP="00E56E8D">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Tráfico de llamadas con AML (minutos)</w:t>
            </w:r>
          </w:p>
        </w:tc>
        <w:tc>
          <w:tcPr>
            <w:tcW w:w="1440" w:type="dxa"/>
            <w:tcBorders>
              <w:top w:val="nil"/>
              <w:left w:val="nil"/>
              <w:bottom w:val="single" w:sz="4" w:space="0" w:color="auto"/>
              <w:right w:val="nil"/>
            </w:tcBorders>
            <w:shd w:val="clear" w:color="auto" w:fill="auto"/>
            <w:noWrap/>
            <w:vAlign w:val="center"/>
            <w:hideMark/>
          </w:tcPr>
          <w:p w14:paraId="538406F7"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161,771,135</w:t>
            </w:r>
          </w:p>
        </w:tc>
        <w:tc>
          <w:tcPr>
            <w:tcW w:w="1440" w:type="dxa"/>
            <w:tcBorders>
              <w:top w:val="nil"/>
              <w:left w:val="nil"/>
              <w:bottom w:val="single" w:sz="4" w:space="0" w:color="auto"/>
              <w:right w:val="nil"/>
            </w:tcBorders>
            <w:shd w:val="clear" w:color="auto" w:fill="auto"/>
            <w:noWrap/>
            <w:vAlign w:val="center"/>
            <w:hideMark/>
          </w:tcPr>
          <w:p w14:paraId="0B0C26B2"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162,022,645</w:t>
            </w:r>
          </w:p>
        </w:tc>
        <w:tc>
          <w:tcPr>
            <w:tcW w:w="1440" w:type="dxa"/>
            <w:tcBorders>
              <w:top w:val="nil"/>
              <w:left w:val="nil"/>
              <w:bottom w:val="single" w:sz="4" w:space="0" w:color="auto"/>
              <w:right w:val="nil"/>
            </w:tcBorders>
            <w:shd w:val="clear" w:color="auto" w:fill="auto"/>
            <w:noWrap/>
            <w:vAlign w:val="center"/>
            <w:hideMark/>
          </w:tcPr>
          <w:p w14:paraId="6C3542E4"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163,339,788</w:t>
            </w:r>
          </w:p>
        </w:tc>
        <w:tc>
          <w:tcPr>
            <w:tcW w:w="1440" w:type="dxa"/>
            <w:tcBorders>
              <w:top w:val="nil"/>
              <w:left w:val="nil"/>
              <w:bottom w:val="single" w:sz="4" w:space="0" w:color="auto"/>
              <w:right w:val="nil"/>
            </w:tcBorders>
            <w:shd w:val="clear" w:color="auto" w:fill="auto"/>
            <w:noWrap/>
            <w:vAlign w:val="center"/>
            <w:hideMark/>
          </w:tcPr>
          <w:p w14:paraId="525428ED"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165,583,202</w:t>
            </w:r>
          </w:p>
        </w:tc>
        <w:tc>
          <w:tcPr>
            <w:tcW w:w="1822" w:type="dxa"/>
            <w:tcBorders>
              <w:top w:val="nil"/>
              <w:left w:val="nil"/>
              <w:bottom w:val="single" w:sz="4" w:space="0" w:color="auto"/>
              <w:right w:val="single" w:sz="4" w:space="0" w:color="auto"/>
            </w:tcBorders>
            <w:shd w:val="clear" w:color="auto" w:fill="auto"/>
            <w:noWrap/>
            <w:vAlign w:val="center"/>
            <w:hideMark/>
          </w:tcPr>
          <w:p w14:paraId="01B2EEEF"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168,670,908</w:t>
            </w:r>
          </w:p>
        </w:tc>
        <w:tc>
          <w:tcPr>
            <w:tcW w:w="146" w:type="dxa"/>
            <w:vAlign w:val="center"/>
            <w:hideMark/>
          </w:tcPr>
          <w:p w14:paraId="4884EA57" w14:textId="77777777" w:rsidR="00E56E8D" w:rsidRPr="00CD677A" w:rsidRDefault="00E56E8D" w:rsidP="00E56E8D">
            <w:pPr>
              <w:spacing w:after="0" w:line="240" w:lineRule="auto"/>
              <w:rPr>
                <w:rFonts w:eastAsia="Times New Roman" w:cs="Arial"/>
                <w:sz w:val="20"/>
                <w:szCs w:val="20"/>
                <w:lang w:val="es-MX" w:eastAsia="es-MX"/>
              </w:rPr>
            </w:pPr>
          </w:p>
        </w:tc>
      </w:tr>
      <w:tr w:rsidR="00CD677A" w:rsidRPr="00CD677A" w14:paraId="6A710837" w14:textId="77777777" w:rsidTr="00707D25">
        <w:trPr>
          <w:trHeight w:val="276"/>
          <w:jc w:val="center"/>
        </w:trPr>
        <w:tc>
          <w:tcPr>
            <w:tcW w:w="5164" w:type="dxa"/>
            <w:gridSpan w:val="5"/>
            <w:tcBorders>
              <w:top w:val="single" w:sz="4" w:space="0" w:color="auto"/>
              <w:left w:val="single" w:sz="4" w:space="0" w:color="auto"/>
              <w:bottom w:val="single" w:sz="4" w:space="0" w:color="auto"/>
              <w:right w:val="nil"/>
            </w:tcBorders>
            <w:shd w:val="clear" w:color="000000" w:fill="EDEDED"/>
            <w:noWrap/>
            <w:vAlign w:val="bottom"/>
            <w:hideMark/>
          </w:tcPr>
          <w:p w14:paraId="72E4E89F" w14:textId="77777777" w:rsidR="00E56E8D" w:rsidRPr="00CD677A" w:rsidRDefault="00E56E8D" w:rsidP="00E56E8D">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Tráfico de llamadas potencialmente geolocalizables con AML</w:t>
            </w:r>
          </w:p>
        </w:tc>
        <w:tc>
          <w:tcPr>
            <w:tcW w:w="1440" w:type="dxa"/>
            <w:tcBorders>
              <w:top w:val="nil"/>
              <w:left w:val="nil"/>
              <w:bottom w:val="single" w:sz="4" w:space="0" w:color="auto"/>
              <w:right w:val="nil"/>
            </w:tcBorders>
            <w:shd w:val="clear" w:color="000000" w:fill="EDEDED"/>
            <w:noWrap/>
            <w:vAlign w:val="center"/>
            <w:hideMark/>
          </w:tcPr>
          <w:p w14:paraId="52BD0436" w14:textId="77777777" w:rsidR="00E56E8D" w:rsidRPr="00CD677A" w:rsidRDefault="00E56E8D" w:rsidP="00707D25">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161,806,921</w:t>
            </w:r>
          </w:p>
        </w:tc>
        <w:tc>
          <w:tcPr>
            <w:tcW w:w="1440" w:type="dxa"/>
            <w:tcBorders>
              <w:top w:val="nil"/>
              <w:left w:val="nil"/>
              <w:bottom w:val="single" w:sz="4" w:space="0" w:color="auto"/>
              <w:right w:val="nil"/>
            </w:tcBorders>
            <w:shd w:val="clear" w:color="000000" w:fill="EDEDED"/>
            <w:noWrap/>
            <w:vAlign w:val="center"/>
            <w:hideMark/>
          </w:tcPr>
          <w:p w14:paraId="38576D8D" w14:textId="77777777" w:rsidR="00E56E8D" w:rsidRPr="00CD677A" w:rsidRDefault="00E56E8D" w:rsidP="00707D25">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162,030,509</w:t>
            </w:r>
          </w:p>
        </w:tc>
        <w:tc>
          <w:tcPr>
            <w:tcW w:w="1440" w:type="dxa"/>
            <w:tcBorders>
              <w:top w:val="nil"/>
              <w:left w:val="nil"/>
              <w:bottom w:val="single" w:sz="4" w:space="0" w:color="auto"/>
              <w:right w:val="nil"/>
            </w:tcBorders>
            <w:shd w:val="clear" w:color="000000" w:fill="EDEDED"/>
            <w:noWrap/>
            <w:vAlign w:val="center"/>
            <w:hideMark/>
          </w:tcPr>
          <w:p w14:paraId="0D127D36" w14:textId="77777777" w:rsidR="00E56E8D" w:rsidRPr="00CD677A" w:rsidRDefault="00E56E8D" w:rsidP="00707D25">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163,341,527</w:t>
            </w:r>
          </w:p>
        </w:tc>
        <w:tc>
          <w:tcPr>
            <w:tcW w:w="1440" w:type="dxa"/>
            <w:tcBorders>
              <w:top w:val="nil"/>
              <w:left w:val="nil"/>
              <w:bottom w:val="single" w:sz="4" w:space="0" w:color="auto"/>
              <w:right w:val="nil"/>
            </w:tcBorders>
            <w:shd w:val="clear" w:color="000000" w:fill="EDEDED"/>
            <w:noWrap/>
            <w:vAlign w:val="center"/>
            <w:hideMark/>
          </w:tcPr>
          <w:p w14:paraId="195A42EE" w14:textId="77777777" w:rsidR="00E56E8D" w:rsidRPr="00CD677A" w:rsidRDefault="00E56E8D" w:rsidP="00707D25">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165,583,589</w:t>
            </w:r>
          </w:p>
        </w:tc>
        <w:tc>
          <w:tcPr>
            <w:tcW w:w="1822" w:type="dxa"/>
            <w:tcBorders>
              <w:top w:val="nil"/>
              <w:left w:val="nil"/>
              <w:bottom w:val="single" w:sz="4" w:space="0" w:color="auto"/>
              <w:right w:val="single" w:sz="4" w:space="0" w:color="auto"/>
            </w:tcBorders>
            <w:shd w:val="clear" w:color="000000" w:fill="EDEDED"/>
            <w:noWrap/>
            <w:vAlign w:val="center"/>
            <w:hideMark/>
          </w:tcPr>
          <w:p w14:paraId="36C674C9" w14:textId="77777777" w:rsidR="00E56E8D" w:rsidRPr="00CD677A" w:rsidRDefault="00E56E8D" w:rsidP="00707D25">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168,670,995</w:t>
            </w:r>
          </w:p>
        </w:tc>
        <w:tc>
          <w:tcPr>
            <w:tcW w:w="146" w:type="dxa"/>
            <w:vAlign w:val="center"/>
            <w:hideMark/>
          </w:tcPr>
          <w:p w14:paraId="767B1211" w14:textId="77777777" w:rsidR="00E56E8D" w:rsidRPr="00CD677A" w:rsidRDefault="00E56E8D" w:rsidP="00E56E8D">
            <w:pPr>
              <w:spacing w:after="0" w:line="240" w:lineRule="auto"/>
              <w:rPr>
                <w:rFonts w:eastAsia="Times New Roman" w:cs="Arial"/>
                <w:sz w:val="20"/>
                <w:szCs w:val="20"/>
                <w:lang w:val="es-MX" w:eastAsia="es-MX"/>
              </w:rPr>
            </w:pPr>
          </w:p>
        </w:tc>
      </w:tr>
      <w:tr w:rsidR="00CD677A" w:rsidRPr="00CD677A" w14:paraId="6A4E617C" w14:textId="77777777" w:rsidTr="00707D25">
        <w:trPr>
          <w:trHeight w:val="276"/>
          <w:jc w:val="center"/>
        </w:trPr>
        <w:tc>
          <w:tcPr>
            <w:tcW w:w="5164" w:type="dxa"/>
            <w:gridSpan w:val="5"/>
            <w:tcBorders>
              <w:top w:val="single" w:sz="4" w:space="0" w:color="auto"/>
              <w:left w:val="single" w:sz="4" w:space="0" w:color="auto"/>
              <w:bottom w:val="nil"/>
              <w:right w:val="nil"/>
            </w:tcBorders>
            <w:shd w:val="clear" w:color="auto" w:fill="auto"/>
            <w:noWrap/>
            <w:vAlign w:val="bottom"/>
            <w:hideMark/>
          </w:tcPr>
          <w:p w14:paraId="0D551182" w14:textId="77777777" w:rsidR="00E56E8D" w:rsidRPr="00CD677A" w:rsidRDefault="00E56E8D" w:rsidP="00E56E8D">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Tiempo promedio de despacho por llamada (minutos)</w:t>
            </w:r>
          </w:p>
        </w:tc>
        <w:tc>
          <w:tcPr>
            <w:tcW w:w="1440" w:type="dxa"/>
            <w:tcBorders>
              <w:top w:val="nil"/>
              <w:left w:val="nil"/>
              <w:bottom w:val="nil"/>
              <w:right w:val="nil"/>
            </w:tcBorders>
            <w:shd w:val="clear" w:color="auto" w:fill="auto"/>
            <w:noWrap/>
            <w:vAlign w:val="center"/>
            <w:hideMark/>
          </w:tcPr>
          <w:p w14:paraId="138D4E71"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3.41</w:t>
            </w:r>
          </w:p>
        </w:tc>
        <w:tc>
          <w:tcPr>
            <w:tcW w:w="1440" w:type="dxa"/>
            <w:tcBorders>
              <w:top w:val="nil"/>
              <w:left w:val="nil"/>
              <w:bottom w:val="nil"/>
              <w:right w:val="nil"/>
            </w:tcBorders>
            <w:shd w:val="clear" w:color="auto" w:fill="auto"/>
            <w:noWrap/>
            <w:vAlign w:val="center"/>
            <w:hideMark/>
          </w:tcPr>
          <w:p w14:paraId="2F0710F4"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3.41</w:t>
            </w:r>
          </w:p>
        </w:tc>
        <w:tc>
          <w:tcPr>
            <w:tcW w:w="1440" w:type="dxa"/>
            <w:tcBorders>
              <w:top w:val="nil"/>
              <w:left w:val="nil"/>
              <w:bottom w:val="nil"/>
              <w:right w:val="nil"/>
            </w:tcBorders>
            <w:shd w:val="clear" w:color="auto" w:fill="auto"/>
            <w:noWrap/>
            <w:vAlign w:val="center"/>
            <w:hideMark/>
          </w:tcPr>
          <w:p w14:paraId="3D223A8E"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3.42</w:t>
            </w:r>
          </w:p>
        </w:tc>
        <w:tc>
          <w:tcPr>
            <w:tcW w:w="1440" w:type="dxa"/>
            <w:tcBorders>
              <w:top w:val="nil"/>
              <w:left w:val="nil"/>
              <w:bottom w:val="nil"/>
              <w:right w:val="nil"/>
            </w:tcBorders>
            <w:shd w:val="clear" w:color="auto" w:fill="auto"/>
            <w:noWrap/>
            <w:vAlign w:val="center"/>
            <w:hideMark/>
          </w:tcPr>
          <w:p w14:paraId="652D3239"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3.43</w:t>
            </w:r>
          </w:p>
        </w:tc>
        <w:tc>
          <w:tcPr>
            <w:tcW w:w="1822" w:type="dxa"/>
            <w:tcBorders>
              <w:top w:val="nil"/>
              <w:left w:val="nil"/>
              <w:bottom w:val="nil"/>
              <w:right w:val="single" w:sz="4" w:space="0" w:color="auto"/>
            </w:tcBorders>
            <w:shd w:val="clear" w:color="auto" w:fill="auto"/>
            <w:noWrap/>
            <w:vAlign w:val="center"/>
            <w:hideMark/>
          </w:tcPr>
          <w:p w14:paraId="11ECB058"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3.43</w:t>
            </w:r>
          </w:p>
        </w:tc>
        <w:tc>
          <w:tcPr>
            <w:tcW w:w="146" w:type="dxa"/>
            <w:vAlign w:val="center"/>
            <w:hideMark/>
          </w:tcPr>
          <w:p w14:paraId="4035C835" w14:textId="77777777" w:rsidR="00E56E8D" w:rsidRPr="00CD677A" w:rsidRDefault="00E56E8D" w:rsidP="00E56E8D">
            <w:pPr>
              <w:spacing w:after="0" w:line="240" w:lineRule="auto"/>
              <w:rPr>
                <w:rFonts w:eastAsia="Times New Roman" w:cs="Arial"/>
                <w:sz w:val="20"/>
                <w:szCs w:val="20"/>
                <w:lang w:val="es-MX" w:eastAsia="es-MX"/>
              </w:rPr>
            </w:pPr>
          </w:p>
        </w:tc>
      </w:tr>
      <w:tr w:rsidR="00E56E8D" w:rsidRPr="00CD677A" w14:paraId="088E7408" w14:textId="77777777" w:rsidTr="00707D25">
        <w:trPr>
          <w:trHeight w:val="276"/>
          <w:jc w:val="center"/>
        </w:trPr>
        <w:tc>
          <w:tcPr>
            <w:tcW w:w="5164" w:type="dxa"/>
            <w:gridSpan w:val="5"/>
            <w:tcBorders>
              <w:top w:val="nil"/>
              <w:left w:val="single" w:sz="4" w:space="0" w:color="auto"/>
              <w:bottom w:val="single" w:sz="4" w:space="0" w:color="auto"/>
              <w:right w:val="nil"/>
            </w:tcBorders>
            <w:shd w:val="clear" w:color="auto" w:fill="auto"/>
            <w:noWrap/>
            <w:vAlign w:val="bottom"/>
            <w:hideMark/>
          </w:tcPr>
          <w:p w14:paraId="5BFEAFC8" w14:textId="77777777" w:rsidR="00E56E8D" w:rsidRPr="00CD677A" w:rsidRDefault="00E56E8D" w:rsidP="00E56E8D">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Reducción promedio en el tiempo de despacho por llamada</w:t>
            </w:r>
          </w:p>
        </w:tc>
        <w:tc>
          <w:tcPr>
            <w:tcW w:w="1440" w:type="dxa"/>
            <w:tcBorders>
              <w:top w:val="nil"/>
              <w:left w:val="nil"/>
              <w:bottom w:val="single" w:sz="4" w:space="0" w:color="auto"/>
              <w:right w:val="nil"/>
            </w:tcBorders>
            <w:shd w:val="clear" w:color="auto" w:fill="auto"/>
            <w:noWrap/>
            <w:vAlign w:val="center"/>
            <w:hideMark/>
          </w:tcPr>
          <w:p w14:paraId="54AA6E69"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0.53</w:t>
            </w:r>
          </w:p>
        </w:tc>
        <w:tc>
          <w:tcPr>
            <w:tcW w:w="1440" w:type="dxa"/>
            <w:tcBorders>
              <w:top w:val="nil"/>
              <w:left w:val="nil"/>
              <w:bottom w:val="single" w:sz="4" w:space="0" w:color="auto"/>
              <w:right w:val="nil"/>
            </w:tcBorders>
            <w:shd w:val="clear" w:color="auto" w:fill="auto"/>
            <w:noWrap/>
            <w:vAlign w:val="center"/>
            <w:hideMark/>
          </w:tcPr>
          <w:p w14:paraId="295A9B6C"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0.53</w:t>
            </w:r>
          </w:p>
        </w:tc>
        <w:tc>
          <w:tcPr>
            <w:tcW w:w="1440" w:type="dxa"/>
            <w:tcBorders>
              <w:top w:val="nil"/>
              <w:left w:val="nil"/>
              <w:bottom w:val="single" w:sz="4" w:space="0" w:color="auto"/>
              <w:right w:val="nil"/>
            </w:tcBorders>
            <w:shd w:val="clear" w:color="auto" w:fill="auto"/>
            <w:noWrap/>
            <w:vAlign w:val="center"/>
            <w:hideMark/>
          </w:tcPr>
          <w:p w14:paraId="14093995"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0.53</w:t>
            </w:r>
          </w:p>
        </w:tc>
        <w:tc>
          <w:tcPr>
            <w:tcW w:w="1440" w:type="dxa"/>
            <w:tcBorders>
              <w:top w:val="nil"/>
              <w:left w:val="nil"/>
              <w:bottom w:val="single" w:sz="4" w:space="0" w:color="auto"/>
              <w:right w:val="nil"/>
            </w:tcBorders>
            <w:shd w:val="clear" w:color="auto" w:fill="auto"/>
            <w:noWrap/>
            <w:vAlign w:val="center"/>
            <w:hideMark/>
          </w:tcPr>
          <w:p w14:paraId="40F2B736"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0.53</w:t>
            </w:r>
          </w:p>
        </w:tc>
        <w:tc>
          <w:tcPr>
            <w:tcW w:w="1822" w:type="dxa"/>
            <w:tcBorders>
              <w:top w:val="nil"/>
              <w:left w:val="nil"/>
              <w:bottom w:val="single" w:sz="4" w:space="0" w:color="auto"/>
              <w:right w:val="single" w:sz="4" w:space="0" w:color="auto"/>
            </w:tcBorders>
            <w:shd w:val="clear" w:color="auto" w:fill="auto"/>
            <w:noWrap/>
            <w:vAlign w:val="center"/>
            <w:hideMark/>
          </w:tcPr>
          <w:p w14:paraId="3A6B614B" w14:textId="77777777" w:rsidR="00E56E8D" w:rsidRPr="00CD677A" w:rsidRDefault="00E56E8D" w:rsidP="00707D2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0.54</w:t>
            </w:r>
          </w:p>
        </w:tc>
        <w:tc>
          <w:tcPr>
            <w:tcW w:w="146" w:type="dxa"/>
            <w:vAlign w:val="center"/>
            <w:hideMark/>
          </w:tcPr>
          <w:p w14:paraId="44804972" w14:textId="77777777" w:rsidR="00E56E8D" w:rsidRPr="00CD677A" w:rsidRDefault="00E56E8D" w:rsidP="00E56E8D">
            <w:pPr>
              <w:spacing w:after="0" w:line="240" w:lineRule="auto"/>
              <w:rPr>
                <w:rFonts w:eastAsia="Times New Roman" w:cs="Arial"/>
                <w:sz w:val="20"/>
                <w:szCs w:val="20"/>
                <w:lang w:val="es-MX" w:eastAsia="es-MX"/>
              </w:rPr>
            </w:pPr>
          </w:p>
        </w:tc>
      </w:tr>
    </w:tbl>
    <w:p w14:paraId="6143A8E7" w14:textId="2A557369" w:rsidR="001D7514" w:rsidRPr="00CD677A" w:rsidRDefault="001D7514" w:rsidP="0025014A">
      <w:pPr>
        <w:jc w:val="both"/>
        <w:rPr>
          <w:rFonts w:cs="Arial"/>
          <w:lang w:val="es-MX"/>
        </w:rPr>
      </w:pPr>
    </w:p>
    <w:p w14:paraId="2B395E69" w14:textId="77777777" w:rsidR="001D7514" w:rsidRPr="00CD677A" w:rsidRDefault="001D7514" w:rsidP="0025014A">
      <w:pPr>
        <w:jc w:val="both"/>
        <w:rPr>
          <w:rFonts w:cs="Arial"/>
          <w:lang w:val="es-MX"/>
        </w:rPr>
      </w:pPr>
    </w:p>
    <w:p w14:paraId="29A2AF7B" w14:textId="77777777" w:rsidR="001D7514" w:rsidRPr="00CD677A" w:rsidRDefault="001D7514" w:rsidP="007E7440">
      <w:pPr>
        <w:pStyle w:val="Ttulo2"/>
        <w:rPr>
          <w:color w:val="auto"/>
          <w:lang w:val="es-MX"/>
        </w:rPr>
        <w:sectPr w:rsidR="001D7514" w:rsidRPr="00CD677A" w:rsidSect="001D7514">
          <w:pgSz w:w="15840" w:h="12240" w:orient="landscape"/>
          <w:pgMar w:top="1531" w:right="1440" w:bottom="1440" w:left="1440" w:header="270" w:footer="720" w:gutter="0"/>
          <w:cols w:space="720"/>
          <w:docGrid w:linePitch="360"/>
        </w:sectPr>
      </w:pPr>
    </w:p>
    <w:p w14:paraId="24AAB8D1" w14:textId="39C95464" w:rsidR="00C24AE1" w:rsidRPr="00CD677A" w:rsidRDefault="007E7440" w:rsidP="00C24AE1">
      <w:pPr>
        <w:pStyle w:val="Ttulo2"/>
        <w:rPr>
          <w:color w:val="auto"/>
          <w:lang w:val="es-MX"/>
        </w:rPr>
      </w:pPr>
      <w:bookmarkStart w:id="29" w:name="_Ref59259963"/>
      <w:bookmarkStart w:id="30" w:name="_Toc90982359"/>
      <w:r w:rsidRPr="00CD677A">
        <w:rPr>
          <w:color w:val="auto"/>
          <w:lang w:val="es-MX"/>
        </w:rPr>
        <w:t>Costos No Recurrentes</w:t>
      </w:r>
      <w:bookmarkEnd w:id="29"/>
      <w:bookmarkEnd w:id="30"/>
    </w:p>
    <w:p w14:paraId="587022D7" w14:textId="0BF34F50" w:rsidR="00C24AE1" w:rsidRPr="00CD677A" w:rsidRDefault="00C24AE1" w:rsidP="00C24AE1">
      <w:pPr>
        <w:jc w:val="both"/>
        <w:rPr>
          <w:rFonts w:cs="Arial"/>
          <w:lang w:val="es-MX"/>
        </w:rPr>
      </w:pPr>
      <w:r w:rsidRPr="00CD677A">
        <w:rPr>
          <w:rFonts w:cs="Arial"/>
          <w:lang w:val="es-MX"/>
        </w:rPr>
        <w:t xml:space="preserve">Durante la investigación de campo, funcionarios de los C5 de Monterrey y de Colima, comentaron que no fue necesario ningún tipo de inversión adicional para adaptar AML a sus servicios, únicamente actualizaciones de software que no requirieron costo monetario alguno. Asimismo, se cuenta con el </w:t>
      </w:r>
      <w:r w:rsidRPr="00CD677A">
        <w:rPr>
          <w:rFonts w:cs="Arial"/>
          <w:i/>
          <w:lang w:val="es-MX"/>
        </w:rPr>
        <w:t xml:space="preserve">Manual Técnico de la Norma para homologar características y </w:t>
      </w:r>
      <w:proofErr w:type="spellStart"/>
      <w:r w:rsidRPr="00CD677A">
        <w:rPr>
          <w:rFonts w:cs="Arial"/>
          <w:i/>
          <w:lang w:val="es-MX"/>
        </w:rPr>
        <w:t>TICs</w:t>
      </w:r>
      <w:proofErr w:type="spellEnd"/>
      <w:r w:rsidRPr="00CD677A">
        <w:rPr>
          <w:rFonts w:cs="Arial"/>
          <w:i/>
          <w:lang w:val="es-MX"/>
        </w:rPr>
        <w:t xml:space="preserve"> de los Centros de Control, Comando, Cómputo y Comunicaciones</w:t>
      </w:r>
      <w:r w:rsidRPr="00CD677A">
        <w:rPr>
          <w:rFonts w:cs="Arial"/>
          <w:lang w:val="es-MX"/>
        </w:rPr>
        <w:t xml:space="preserve"> (C5) elaborado por el SESNSP cuya función es homologar características, tecnología, infraestructura y sistemas de los C5; es decir, en el manual se estipulan los elementos con los que se deben contar para el desempeño de sus funciones. Asumiendo que los 194 CALLE del país cumplen con la Norma, se puede concluir que el costo no recurrente para los CALLE es cero.</w:t>
      </w:r>
    </w:p>
    <w:p w14:paraId="5E3960D6" w14:textId="00863976" w:rsidR="00C24AE1" w:rsidRPr="00CD677A" w:rsidRDefault="00C24AE1" w:rsidP="00C24AE1">
      <w:pPr>
        <w:jc w:val="both"/>
        <w:rPr>
          <w:rFonts w:cs="Arial"/>
          <w:lang w:val="es-MX"/>
        </w:rPr>
      </w:pPr>
      <w:r w:rsidRPr="00CD677A">
        <w:rPr>
          <w:rFonts w:cs="Arial"/>
          <w:lang w:val="es-MX"/>
        </w:rPr>
        <w:t>En el caso de los Costos no Recurrentes de los operadores móviles</w:t>
      </w:r>
      <w:r w:rsidR="00AC5AC1" w:rsidRPr="00CD677A">
        <w:rPr>
          <w:rFonts w:cs="Arial"/>
          <w:lang w:val="es-MX"/>
        </w:rPr>
        <w:t>, se</w:t>
      </w:r>
      <w:r w:rsidRPr="00CD677A">
        <w:rPr>
          <w:rFonts w:cs="Arial"/>
          <w:lang w:val="es-MX"/>
        </w:rPr>
        <w:t xml:space="preserve"> obtuvo información proporcionada por operadores en la consulta de “</w:t>
      </w:r>
      <w:r w:rsidRPr="00CD677A">
        <w:rPr>
          <w:rFonts w:cs="Arial"/>
          <w:i/>
          <w:lang w:val="es-MX"/>
        </w:rPr>
        <w:t>Revisión a la regulación sobre la localización geográfica de llamadas al número de emergencia 9-1-1”</w:t>
      </w:r>
      <w:r w:rsidRPr="00CD677A">
        <w:rPr>
          <w:rFonts w:cs="Arial"/>
          <w:lang w:val="es-MX"/>
        </w:rPr>
        <w:t xml:space="preserve"> realizada por el IFT. En dicha consulta pública, algunos operadores señalaron que no incurrirían en costos de inversión para dicho propósito (CAPEX, OPEX o ambas), opinión que fue ratificada en las pláticas que se tuvieron con representantes de dichas empresas. Sin embargo, los proveedores de servicio</w:t>
      </w:r>
      <w:r w:rsidR="00AC5AC1" w:rsidRPr="00CD677A">
        <w:rPr>
          <w:rFonts w:cs="Arial"/>
          <w:lang w:val="es-MX"/>
        </w:rPr>
        <w:t xml:space="preserve"> de geolocalización</w:t>
      </w:r>
      <w:r w:rsidRPr="00CD677A">
        <w:rPr>
          <w:rFonts w:cs="Arial"/>
          <w:lang w:val="es-MX"/>
        </w:rPr>
        <w:t xml:space="preserve"> consultados para la realización de este </w:t>
      </w:r>
      <w:r w:rsidR="00AC5AC1" w:rsidRPr="00CD677A">
        <w:rPr>
          <w:rFonts w:cs="Arial"/>
          <w:lang w:val="es-MX"/>
        </w:rPr>
        <w:t>estudio</w:t>
      </w:r>
      <w:r w:rsidRPr="00CD677A">
        <w:rPr>
          <w:rFonts w:cs="Arial"/>
          <w:lang w:val="es-MX"/>
        </w:rPr>
        <w:t xml:space="preserve"> indicaron que se incurriría en un costo fijo </w:t>
      </w:r>
      <w:r w:rsidR="004F192D" w:rsidRPr="00CD677A">
        <w:rPr>
          <w:rFonts w:cs="Arial"/>
          <w:lang w:val="es-MX"/>
        </w:rPr>
        <w:t>equivalente a</w:t>
      </w:r>
      <w:r w:rsidRPr="00CD677A">
        <w:rPr>
          <w:rFonts w:cs="Arial"/>
          <w:lang w:val="es-MX"/>
        </w:rPr>
        <w:t xml:space="preserve"> 40 dólares</w:t>
      </w:r>
      <w:r w:rsidR="003F043B" w:rsidRPr="00CD677A">
        <w:rPr>
          <w:rFonts w:cs="Arial"/>
          <w:lang w:val="es-MX"/>
        </w:rPr>
        <w:t xml:space="preserve"> por </w:t>
      </w:r>
      <w:proofErr w:type="spellStart"/>
      <w:r w:rsidR="004F192D" w:rsidRPr="00CD677A">
        <w:rPr>
          <w:rFonts w:cs="Arial"/>
          <w:lang w:val="es-MX"/>
        </w:rPr>
        <w:t>radiobase</w:t>
      </w:r>
      <w:proofErr w:type="spellEnd"/>
      <w:r w:rsidRPr="00CD677A">
        <w:rPr>
          <w:rFonts w:cs="Arial"/>
          <w:lang w:val="es-MX"/>
        </w:rPr>
        <w:t>, esto con el propósito de permitir que los mensajes SMS, DATA SMS y HTTPS fluyan de manera correcta durante una llamada de emergencia.</w:t>
      </w:r>
    </w:p>
    <w:p w14:paraId="10A10D8A" w14:textId="1F7FF565" w:rsidR="005E7350" w:rsidRPr="00CD677A" w:rsidRDefault="00AC5AC1" w:rsidP="00C24AE1">
      <w:pPr>
        <w:jc w:val="both"/>
        <w:rPr>
          <w:rFonts w:cs="Arial"/>
          <w:lang w:val="es-MX"/>
        </w:rPr>
      </w:pPr>
      <w:r w:rsidRPr="00CD677A">
        <w:rPr>
          <w:rFonts w:cs="Arial"/>
          <w:lang w:val="es-MX"/>
        </w:rPr>
        <w:t>Con base en la información provista por los proveedores de geolocalización, se estimaron l</w:t>
      </w:r>
      <w:r w:rsidR="005E7350" w:rsidRPr="00CD677A">
        <w:rPr>
          <w:rFonts w:cs="Arial"/>
          <w:lang w:val="es-MX"/>
        </w:rPr>
        <w:t xml:space="preserve">os Costos No Recurrentes para los operadores </w:t>
      </w:r>
      <w:r w:rsidRPr="00CD677A">
        <w:rPr>
          <w:rFonts w:cs="Arial"/>
          <w:lang w:val="es-MX"/>
        </w:rPr>
        <w:t xml:space="preserve">móviles </w:t>
      </w:r>
      <w:r w:rsidR="005E7350" w:rsidRPr="00CD677A">
        <w:rPr>
          <w:rFonts w:cs="Arial"/>
          <w:lang w:val="es-MX"/>
        </w:rPr>
        <w:t xml:space="preserve">considerando </w:t>
      </w:r>
      <w:r w:rsidR="003F043B" w:rsidRPr="00CD677A">
        <w:rPr>
          <w:rFonts w:cs="Arial"/>
          <w:lang w:val="es-MX"/>
        </w:rPr>
        <w:t xml:space="preserve">el número de </w:t>
      </w:r>
      <w:proofErr w:type="spellStart"/>
      <w:r w:rsidR="003F043B" w:rsidRPr="00CD677A">
        <w:rPr>
          <w:rFonts w:cs="Arial"/>
          <w:lang w:val="es-MX"/>
        </w:rPr>
        <w:t>radiobases</w:t>
      </w:r>
      <w:proofErr w:type="spellEnd"/>
      <w:r w:rsidR="003F043B" w:rsidRPr="00CD677A">
        <w:rPr>
          <w:rFonts w:cs="Arial"/>
          <w:lang w:val="es-MX"/>
        </w:rPr>
        <w:t xml:space="preserve"> </w:t>
      </w:r>
      <w:r w:rsidR="005E7350" w:rsidRPr="00CD677A">
        <w:rPr>
          <w:rFonts w:cs="Arial"/>
          <w:lang w:val="es-MX"/>
        </w:rPr>
        <w:t>con l</w:t>
      </w:r>
      <w:r w:rsidR="003F043B" w:rsidRPr="00CD677A">
        <w:rPr>
          <w:rFonts w:cs="Arial"/>
          <w:lang w:val="es-MX"/>
        </w:rPr>
        <w:t>o</w:t>
      </w:r>
      <w:r w:rsidR="005E7350" w:rsidRPr="00CD677A">
        <w:rPr>
          <w:rFonts w:cs="Arial"/>
          <w:lang w:val="es-MX"/>
        </w:rPr>
        <w:t xml:space="preserve">s que cuenta cada operador y el costo de 40 dólares por </w:t>
      </w:r>
      <w:proofErr w:type="spellStart"/>
      <w:r w:rsidR="003F043B" w:rsidRPr="00CD677A">
        <w:rPr>
          <w:rFonts w:cs="Arial"/>
          <w:lang w:val="es-MX"/>
        </w:rPr>
        <w:t>radiobases</w:t>
      </w:r>
      <w:proofErr w:type="spellEnd"/>
      <w:r w:rsidR="005E7350" w:rsidRPr="00CD677A">
        <w:rPr>
          <w:rStyle w:val="Refdenotaalpie"/>
          <w:rFonts w:cs="Arial"/>
          <w:lang w:val="es-MX"/>
        </w:rPr>
        <w:footnoteReference w:id="10"/>
      </w:r>
      <w:r w:rsidR="005B072F" w:rsidRPr="00CD677A">
        <w:rPr>
          <w:rFonts w:cs="Arial"/>
          <w:lang w:val="es-MX"/>
        </w:rPr>
        <w:t>.</w:t>
      </w:r>
      <w:r w:rsidR="005E7350" w:rsidRPr="00CD677A">
        <w:rPr>
          <w:rFonts w:cs="Arial"/>
          <w:lang w:val="es-MX"/>
        </w:rPr>
        <w:t xml:space="preserve"> Este costo se considera únicamente para el primer año de la evaluación (no recurrente) y se estima el monto para cada operador en la siguiente tabla.</w:t>
      </w:r>
    </w:p>
    <w:p w14:paraId="1453523E" w14:textId="30CA3567" w:rsidR="008B003E" w:rsidRPr="00CD677A" w:rsidRDefault="008B003E" w:rsidP="008B003E">
      <w:pPr>
        <w:pStyle w:val="Descripcin"/>
        <w:keepNext/>
        <w:jc w:val="center"/>
        <w:rPr>
          <w:lang w:val="es-MX"/>
        </w:rPr>
      </w:pPr>
      <w:bookmarkStart w:id="31" w:name="_Toc60266553"/>
      <w:r w:rsidRPr="00CD677A">
        <w:rPr>
          <w:lang w:val="es-MX"/>
        </w:rPr>
        <w:t xml:space="preserve">Tabla </w:t>
      </w:r>
      <w:r w:rsidRPr="00CD677A">
        <w:fldChar w:fldCharType="begin"/>
      </w:r>
      <w:r w:rsidRPr="00CD677A">
        <w:rPr>
          <w:lang w:val="es-MX"/>
        </w:rPr>
        <w:instrText xml:space="preserve"> SEQ Tabla \* ARABIC </w:instrText>
      </w:r>
      <w:r w:rsidRPr="00CD677A">
        <w:fldChar w:fldCharType="separate"/>
      </w:r>
      <w:r w:rsidR="007C342F" w:rsidRPr="00CD677A">
        <w:rPr>
          <w:noProof/>
          <w:lang w:val="es-MX"/>
        </w:rPr>
        <w:t>6</w:t>
      </w:r>
      <w:r w:rsidRPr="00CD677A">
        <w:fldChar w:fldCharType="end"/>
      </w:r>
      <w:r w:rsidRPr="00CD677A">
        <w:rPr>
          <w:lang w:val="es-MX"/>
        </w:rPr>
        <w:t xml:space="preserve">: Número de </w:t>
      </w:r>
      <w:proofErr w:type="spellStart"/>
      <w:r w:rsidR="003F043B" w:rsidRPr="00CD677A">
        <w:rPr>
          <w:lang w:val="es-MX"/>
        </w:rPr>
        <w:t>Radiobases</w:t>
      </w:r>
      <w:proofErr w:type="spellEnd"/>
      <w:r w:rsidRPr="00CD677A">
        <w:rPr>
          <w:lang w:val="es-MX"/>
        </w:rPr>
        <w:t xml:space="preserve"> por Operador al 2018</w:t>
      </w:r>
      <w:bookmarkEnd w:id="31"/>
    </w:p>
    <w:tbl>
      <w:tblPr>
        <w:tblStyle w:val="Tablaconcuadrcula"/>
        <w:tblW w:w="0" w:type="auto"/>
        <w:jc w:val="center"/>
        <w:tblLook w:val="04A0" w:firstRow="1" w:lastRow="0" w:firstColumn="1" w:lastColumn="0" w:noHBand="0" w:noVBand="1"/>
      </w:tblPr>
      <w:tblGrid>
        <w:gridCol w:w="1710"/>
        <w:gridCol w:w="1564"/>
        <w:gridCol w:w="1620"/>
      </w:tblGrid>
      <w:tr w:rsidR="00CD677A" w:rsidRPr="00CD677A" w14:paraId="15A12DF0" w14:textId="6E2ACD73" w:rsidTr="00B973B9">
        <w:trPr>
          <w:trHeight w:val="422"/>
          <w:jc w:val="center"/>
        </w:trPr>
        <w:tc>
          <w:tcPr>
            <w:tcW w:w="1710" w:type="dxa"/>
            <w:shd w:val="clear" w:color="auto" w:fill="000000" w:themeFill="text1"/>
          </w:tcPr>
          <w:p w14:paraId="0AC0C54E" w14:textId="77777777" w:rsidR="005E7350" w:rsidRPr="00CD677A" w:rsidRDefault="005E7350" w:rsidP="005E7350">
            <w:pPr>
              <w:jc w:val="center"/>
              <w:rPr>
                <w:rFonts w:cs="Arial"/>
                <w:b/>
                <w:sz w:val="24"/>
                <w:lang w:val="es-ES"/>
              </w:rPr>
            </w:pPr>
          </w:p>
          <w:p w14:paraId="4EC22A07" w14:textId="77777777" w:rsidR="005E7350" w:rsidRPr="00CD677A" w:rsidRDefault="005E7350" w:rsidP="005E7350">
            <w:pPr>
              <w:jc w:val="center"/>
              <w:rPr>
                <w:rFonts w:cs="Arial"/>
                <w:b/>
                <w:sz w:val="24"/>
                <w:lang w:val="es-ES"/>
              </w:rPr>
            </w:pPr>
            <w:r w:rsidRPr="00CD677A">
              <w:rPr>
                <w:rFonts w:cs="Arial"/>
                <w:b/>
                <w:sz w:val="24"/>
                <w:lang w:val="es-ES"/>
              </w:rPr>
              <w:t>Operador</w:t>
            </w:r>
          </w:p>
          <w:p w14:paraId="5A44E176" w14:textId="205DEFB8" w:rsidR="005E7350" w:rsidRPr="00CD677A" w:rsidRDefault="005E7350" w:rsidP="005E7350">
            <w:pPr>
              <w:jc w:val="center"/>
              <w:rPr>
                <w:rFonts w:cs="Arial"/>
                <w:b/>
                <w:sz w:val="24"/>
                <w:lang w:val="es-ES"/>
              </w:rPr>
            </w:pPr>
          </w:p>
        </w:tc>
        <w:tc>
          <w:tcPr>
            <w:tcW w:w="1350" w:type="dxa"/>
            <w:shd w:val="clear" w:color="auto" w:fill="000000" w:themeFill="text1"/>
          </w:tcPr>
          <w:p w14:paraId="067035E1" w14:textId="77777777" w:rsidR="005E7350" w:rsidRPr="00CD677A" w:rsidRDefault="005E7350" w:rsidP="00C24AE1">
            <w:pPr>
              <w:jc w:val="center"/>
              <w:rPr>
                <w:rFonts w:cs="Arial"/>
                <w:b/>
                <w:sz w:val="24"/>
                <w:lang w:val="es-ES"/>
              </w:rPr>
            </w:pPr>
          </w:p>
          <w:p w14:paraId="1F8A3F0A" w14:textId="6549DB62" w:rsidR="005E7350" w:rsidRPr="00CD677A" w:rsidRDefault="003F043B" w:rsidP="00C24AE1">
            <w:pPr>
              <w:jc w:val="center"/>
              <w:rPr>
                <w:rFonts w:cs="Arial"/>
                <w:b/>
                <w:sz w:val="24"/>
                <w:lang w:val="es-ES"/>
              </w:rPr>
            </w:pPr>
            <w:proofErr w:type="spellStart"/>
            <w:r w:rsidRPr="00CD677A">
              <w:rPr>
                <w:rFonts w:cs="Arial"/>
                <w:b/>
                <w:sz w:val="24"/>
                <w:lang w:val="es-ES"/>
              </w:rPr>
              <w:t>Radiobases</w:t>
            </w:r>
            <w:proofErr w:type="spellEnd"/>
          </w:p>
        </w:tc>
        <w:tc>
          <w:tcPr>
            <w:tcW w:w="1620" w:type="dxa"/>
            <w:shd w:val="clear" w:color="auto" w:fill="000000" w:themeFill="text1"/>
          </w:tcPr>
          <w:p w14:paraId="7B1896DB" w14:textId="21ACE177" w:rsidR="005E7350" w:rsidRPr="00CD677A" w:rsidRDefault="005E7350" w:rsidP="00C24AE1">
            <w:pPr>
              <w:jc w:val="center"/>
              <w:rPr>
                <w:rFonts w:cs="Arial"/>
                <w:b/>
                <w:sz w:val="24"/>
                <w:lang w:val="es-ES"/>
              </w:rPr>
            </w:pPr>
            <w:r w:rsidRPr="00CD677A">
              <w:rPr>
                <w:rFonts w:cs="Arial"/>
                <w:b/>
                <w:sz w:val="24"/>
                <w:lang w:val="es-ES"/>
              </w:rPr>
              <w:t>Costo estimado</w:t>
            </w:r>
            <w:r w:rsidRPr="00CD677A">
              <w:rPr>
                <w:rFonts w:cs="Arial"/>
                <w:i/>
                <w:lang w:val="es-ES"/>
              </w:rPr>
              <w:t xml:space="preserve"> </w:t>
            </w:r>
            <w:r w:rsidRPr="00CD677A">
              <w:rPr>
                <w:rFonts w:cs="Arial"/>
                <w:i/>
                <w:sz w:val="18"/>
                <w:lang w:val="es-ES"/>
              </w:rPr>
              <w:t>(</w:t>
            </w:r>
            <w:r w:rsidR="004B764E" w:rsidRPr="00CD677A">
              <w:rPr>
                <w:rFonts w:cs="Arial"/>
                <w:i/>
                <w:sz w:val="18"/>
                <w:lang w:val="es-ES"/>
              </w:rPr>
              <w:t>MXN</w:t>
            </w:r>
            <w:r w:rsidRPr="00CD677A">
              <w:rPr>
                <w:rFonts w:cs="Arial"/>
                <w:i/>
                <w:lang w:val="es-ES"/>
              </w:rPr>
              <w:t>)</w:t>
            </w:r>
          </w:p>
        </w:tc>
      </w:tr>
      <w:tr w:rsidR="00CD677A" w:rsidRPr="00CD677A" w14:paraId="3D782AA1" w14:textId="796046EB" w:rsidTr="00B973B9">
        <w:trPr>
          <w:jc w:val="center"/>
        </w:trPr>
        <w:tc>
          <w:tcPr>
            <w:tcW w:w="1710" w:type="dxa"/>
          </w:tcPr>
          <w:p w14:paraId="636C18B7" w14:textId="3D837587" w:rsidR="005E7350" w:rsidRPr="00CD677A" w:rsidRDefault="005E7350" w:rsidP="00C24AE1">
            <w:pPr>
              <w:jc w:val="both"/>
              <w:rPr>
                <w:rFonts w:cs="Arial"/>
                <w:lang w:val="es-ES"/>
              </w:rPr>
            </w:pPr>
            <w:r w:rsidRPr="00CD677A">
              <w:rPr>
                <w:rFonts w:cs="Arial"/>
                <w:lang w:val="es-ES"/>
              </w:rPr>
              <w:t>Alt</w:t>
            </w:r>
            <w:r w:rsidR="004F192D" w:rsidRPr="00CD677A">
              <w:rPr>
                <w:rFonts w:cs="Arial"/>
                <w:lang w:val="es-ES"/>
              </w:rPr>
              <w:t>á</w:t>
            </w:r>
            <w:r w:rsidRPr="00CD677A">
              <w:rPr>
                <w:rFonts w:cs="Arial"/>
                <w:lang w:val="es-ES"/>
              </w:rPr>
              <w:t>n</w:t>
            </w:r>
            <w:r w:rsidR="003F043B" w:rsidRPr="00CD677A">
              <w:rPr>
                <w:rFonts w:cs="Arial"/>
                <w:lang w:val="es-ES"/>
              </w:rPr>
              <w:t>*</w:t>
            </w:r>
          </w:p>
        </w:tc>
        <w:tc>
          <w:tcPr>
            <w:tcW w:w="1350" w:type="dxa"/>
            <w:vAlign w:val="bottom"/>
          </w:tcPr>
          <w:p w14:paraId="44FD1E17" w14:textId="77777777" w:rsidR="005E7350" w:rsidRPr="00CD677A" w:rsidRDefault="005E7350" w:rsidP="00C24AE1">
            <w:pPr>
              <w:jc w:val="center"/>
              <w:rPr>
                <w:rFonts w:cs="Arial"/>
                <w:lang w:val="es-ES"/>
              </w:rPr>
            </w:pPr>
            <w:r w:rsidRPr="00CD677A">
              <w:rPr>
                <w:rFonts w:eastAsia="Times New Roman" w:cs="Arial"/>
              </w:rPr>
              <w:t>3,341</w:t>
            </w:r>
          </w:p>
        </w:tc>
        <w:tc>
          <w:tcPr>
            <w:tcW w:w="1620" w:type="dxa"/>
          </w:tcPr>
          <w:p w14:paraId="7D8D8CD8" w14:textId="18CA3063" w:rsidR="005E7350" w:rsidRPr="00CD677A" w:rsidRDefault="005E7350" w:rsidP="005E7350">
            <w:pPr>
              <w:jc w:val="center"/>
              <w:rPr>
                <w:rFonts w:cs="Arial"/>
              </w:rPr>
            </w:pPr>
            <w:r w:rsidRPr="00CD677A">
              <w:rPr>
                <w:rFonts w:cs="Arial"/>
              </w:rPr>
              <w:t>$2,833,168</w:t>
            </w:r>
          </w:p>
        </w:tc>
      </w:tr>
      <w:tr w:rsidR="00CD677A" w:rsidRPr="00CD677A" w14:paraId="5AD7A219" w14:textId="3A6134D4" w:rsidTr="00B973B9">
        <w:trPr>
          <w:jc w:val="center"/>
        </w:trPr>
        <w:tc>
          <w:tcPr>
            <w:tcW w:w="1710" w:type="dxa"/>
          </w:tcPr>
          <w:p w14:paraId="460826E6" w14:textId="1714D193" w:rsidR="005E7350" w:rsidRPr="00CD677A" w:rsidRDefault="00B30E53" w:rsidP="00C24AE1">
            <w:pPr>
              <w:jc w:val="both"/>
              <w:rPr>
                <w:rFonts w:cs="Arial"/>
                <w:lang w:val="es-ES"/>
              </w:rPr>
            </w:pPr>
            <w:r w:rsidRPr="00CD677A">
              <w:rPr>
                <w:rFonts w:cs="Arial"/>
                <w:lang w:val="es-ES"/>
              </w:rPr>
              <w:t>AT&amp;T</w:t>
            </w:r>
          </w:p>
        </w:tc>
        <w:tc>
          <w:tcPr>
            <w:tcW w:w="1350" w:type="dxa"/>
            <w:vAlign w:val="bottom"/>
          </w:tcPr>
          <w:p w14:paraId="41C9192D" w14:textId="77777777" w:rsidR="005E7350" w:rsidRPr="00CD677A" w:rsidRDefault="005E7350" w:rsidP="00C24AE1">
            <w:pPr>
              <w:jc w:val="center"/>
              <w:rPr>
                <w:rFonts w:cs="Arial"/>
                <w:lang w:val="es-ES"/>
              </w:rPr>
            </w:pPr>
            <w:r w:rsidRPr="00CD677A">
              <w:rPr>
                <w:rFonts w:eastAsia="Times New Roman" w:cs="Arial"/>
              </w:rPr>
              <w:t>20,149</w:t>
            </w:r>
          </w:p>
        </w:tc>
        <w:tc>
          <w:tcPr>
            <w:tcW w:w="1620" w:type="dxa"/>
          </w:tcPr>
          <w:p w14:paraId="3E347452" w14:textId="0F2A43A5" w:rsidR="005E7350" w:rsidRPr="00CD677A" w:rsidRDefault="005E7350" w:rsidP="005E7350">
            <w:pPr>
              <w:jc w:val="center"/>
              <w:rPr>
                <w:rFonts w:cs="Arial"/>
              </w:rPr>
            </w:pPr>
            <w:r w:rsidRPr="00CD677A">
              <w:rPr>
                <w:rFonts w:cs="Arial"/>
              </w:rPr>
              <w:t>$17,086,352</w:t>
            </w:r>
          </w:p>
        </w:tc>
      </w:tr>
      <w:tr w:rsidR="00CD677A" w:rsidRPr="00CD677A" w14:paraId="3222BF88" w14:textId="7D5F3651" w:rsidTr="00B973B9">
        <w:trPr>
          <w:jc w:val="center"/>
        </w:trPr>
        <w:tc>
          <w:tcPr>
            <w:tcW w:w="1710" w:type="dxa"/>
          </w:tcPr>
          <w:p w14:paraId="1D726F41" w14:textId="77777777" w:rsidR="005E7350" w:rsidRPr="00CD677A" w:rsidRDefault="005E7350" w:rsidP="00C24AE1">
            <w:pPr>
              <w:jc w:val="both"/>
              <w:rPr>
                <w:rFonts w:cs="Arial"/>
                <w:lang w:val="es-ES"/>
              </w:rPr>
            </w:pPr>
            <w:r w:rsidRPr="00CD677A">
              <w:rPr>
                <w:rFonts w:cs="Arial"/>
                <w:lang w:val="es-ES"/>
              </w:rPr>
              <w:t>GTM</w:t>
            </w:r>
          </w:p>
        </w:tc>
        <w:tc>
          <w:tcPr>
            <w:tcW w:w="1350" w:type="dxa"/>
            <w:vAlign w:val="bottom"/>
          </w:tcPr>
          <w:p w14:paraId="4A22BFBE" w14:textId="77777777" w:rsidR="005E7350" w:rsidRPr="00CD677A" w:rsidRDefault="005E7350" w:rsidP="00C24AE1">
            <w:pPr>
              <w:jc w:val="center"/>
              <w:rPr>
                <w:rFonts w:cs="Arial"/>
                <w:lang w:val="es-ES"/>
              </w:rPr>
            </w:pPr>
            <w:r w:rsidRPr="00CD677A">
              <w:rPr>
                <w:rFonts w:eastAsia="Times New Roman" w:cs="Arial"/>
              </w:rPr>
              <w:t>24,999</w:t>
            </w:r>
          </w:p>
        </w:tc>
        <w:tc>
          <w:tcPr>
            <w:tcW w:w="1620" w:type="dxa"/>
          </w:tcPr>
          <w:p w14:paraId="48B3BB09" w14:textId="16729963" w:rsidR="005E7350" w:rsidRPr="00CD677A" w:rsidRDefault="005E7350" w:rsidP="005E7350">
            <w:pPr>
              <w:jc w:val="center"/>
              <w:rPr>
                <w:rFonts w:cs="Arial"/>
              </w:rPr>
            </w:pPr>
            <w:r w:rsidRPr="00CD677A">
              <w:rPr>
                <w:rFonts w:cs="Arial"/>
              </w:rPr>
              <w:t>$21,199,152</w:t>
            </w:r>
          </w:p>
        </w:tc>
      </w:tr>
      <w:tr w:rsidR="00CD677A" w:rsidRPr="00CD677A" w14:paraId="598ADB39" w14:textId="321B1A9E" w:rsidTr="00B973B9">
        <w:trPr>
          <w:jc w:val="center"/>
        </w:trPr>
        <w:tc>
          <w:tcPr>
            <w:tcW w:w="1710" w:type="dxa"/>
          </w:tcPr>
          <w:p w14:paraId="7A1A8045" w14:textId="77777777" w:rsidR="005E7350" w:rsidRPr="00CD677A" w:rsidRDefault="005E7350" w:rsidP="00C24AE1">
            <w:pPr>
              <w:jc w:val="both"/>
              <w:rPr>
                <w:rFonts w:cs="Arial"/>
                <w:lang w:val="es-ES"/>
              </w:rPr>
            </w:pPr>
            <w:r w:rsidRPr="00CD677A">
              <w:rPr>
                <w:rFonts w:cs="Arial"/>
                <w:lang w:val="es-ES"/>
              </w:rPr>
              <w:t>Telcel</w:t>
            </w:r>
          </w:p>
        </w:tc>
        <w:tc>
          <w:tcPr>
            <w:tcW w:w="1350" w:type="dxa"/>
            <w:vAlign w:val="bottom"/>
          </w:tcPr>
          <w:p w14:paraId="65B7DC49" w14:textId="77777777" w:rsidR="005E7350" w:rsidRPr="00CD677A" w:rsidRDefault="005E7350" w:rsidP="00C24AE1">
            <w:pPr>
              <w:jc w:val="center"/>
              <w:rPr>
                <w:rFonts w:cs="Arial"/>
                <w:lang w:val="es-ES"/>
              </w:rPr>
            </w:pPr>
            <w:r w:rsidRPr="00CD677A">
              <w:rPr>
                <w:rFonts w:eastAsia="Times New Roman" w:cs="Arial"/>
              </w:rPr>
              <w:t>63,083</w:t>
            </w:r>
          </w:p>
        </w:tc>
        <w:tc>
          <w:tcPr>
            <w:tcW w:w="1620" w:type="dxa"/>
          </w:tcPr>
          <w:p w14:paraId="54D8EAC6" w14:textId="457330DF" w:rsidR="005E7350" w:rsidRPr="00CD677A" w:rsidRDefault="005E7350" w:rsidP="005E7350">
            <w:pPr>
              <w:jc w:val="center"/>
              <w:rPr>
                <w:rFonts w:cs="Arial"/>
              </w:rPr>
            </w:pPr>
            <w:r w:rsidRPr="00CD677A">
              <w:rPr>
                <w:rFonts w:cs="Arial"/>
              </w:rPr>
              <w:t>$53,494,384</w:t>
            </w:r>
          </w:p>
        </w:tc>
      </w:tr>
      <w:tr w:rsidR="00CD677A" w:rsidRPr="00CD677A" w14:paraId="68D8CF28" w14:textId="20B3A3CB" w:rsidTr="00B973B9">
        <w:trPr>
          <w:jc w:val="center"/>
        </w:trPr>
        <w:tc>
          <w:tcPr>
            <w:tcW w:w="1710" w:type="dxa"/>
            <w:shd w:val="clear" w:color="auto" w:fill="E7E6E6" w:themeFill="background2"/>
          </w:tcPr>
          <w:p w14:paraId="3F08F977" w14:textId="77777777" w:rsidR="005E7350" w:rsidRPr="00CD677A" w:rsidRDefault="005E7350" w:rsidP="00C24AE1">
            <w:pPr>
              <w:jc w:val="both"/>
              <w:rPr>
                <w:rFonts w:cs="Arial"/>
                <w:lang w:val="es-ES"/>
              </w:rPr>
            </w:pPr>
            <w:r w:rsidRPr="00CD677A">
              <w:rPr>
                <w:rFonts w:cs="Arial"/>
                <w:lang w:val="es-ES"/>
              </w:rPr>
              <w:t>Total</w:t>
            </w:r>
          </w:p>
        </w:tc>
        <w:tc>
          <w:tcPr>
            <w:tcW w:w="1350" w:type="dxa"/>
            <w:shd w:val="clear" w:color="auto" w:fill="E7E6E6" w:themeFill="background2"/>
            <w:vAlign w:val="bottom"/>
          </w:tcPr>
          <w:p w14:paraId="56572950" w14:textId="77777777" w:rsidR="005E7350" w:rsidRPr="00CD677A" w:rsidRDefault="005E7350" w:rsidP="00C24AE1">
            <w:pPr>
              <w:jc w:val="center"/>
              <w:rPr>
                <w:rFonts w:eastAsia="Times New Roman" w:cs="Arial"/>
              </w:rPr>
            </w:pPr>
            <w:r w:rsidRPr="00CD677A">
              <w:rPr>
                <w:rFonts w:eastAsia="Times New Roman" w:cs="Arial"/>
              </w:rPr>
              <w:t>111,572</w:t>
            </w:r>
          </w:p>
        </w:tc>
        <w:tc>
          <w:tcPr>
            <w:tcW w:w="1620" w:type="dxa"/>
            <w:shd w:val="clear" w:color="auto" w:fill="E7E6E6" w:themeFill="background2"/>
          </w:tcPr>
          <w:p w14:paraId="269F71DF" w14:textId="15A2D47F" w:rsidR="005E7350" w:rsidRPr="00CD677A" w:rsidRDefault="005E7350" w:rsidP="005E7350">
            <w:pPr>
              <w:jc w:val="center"/>
              <w:rPr>
                <w:rFonts w:cs="Arial"/>
              </w:rPr>
            </w:pPr>
            <w:r w:rsidRPr="00CD677A">
              <w:rPr>
                <w:rFonts w:cs="Arial"/>
              </w:rPr>
              <w:t>$94,613,056</w:t>
            </w:r>
          </w:p>
        </w:tc>
      </w:tr>
    </w:tbl>
    <w:p w14:paraId="13C2EE26" w14:textId="32D6CCCB" w:rsidR="00C24AE1" w:rsidRPr="00CD677A" w:rsidRDefault="003F043B" w:rsidP="004F192D">
      <w:pPr>
        <w:ind w:left="1985"/>
        <w:rPr>
          <w:rFonts w:cs="Arial"/>
          <w:sz w:val="16"/>
          <w:szCs w:val="20"/>
          <w:lang w:val="es-ES"/>
        </w:rPr>
      </w:pPr>
      <w:r w:rsidRPr="00CD677A">
        <w:rPr>
          <w:rFonts w:cs="Arial"/>
          <w:sz w:val="15"/>
          <w:szCs w:val="20"/>
          <w:lang w:val="es-ES"/>
        </w:rPr>
        <w:t>*Los datos de A</w:t>
      </w:r>
      <w:r w:rsidR="004F192D" w:rsidRPr="00CD677A">
        <w:rPr>
          <w:rFonts w:cs="Arial"/>
          <w:sz w:val="15"/>
          <w:szCs w:val="20"/>
          <w:lang w:val="es-ES"/>
        </w:rPr>
        <w:t>l</w:t>
      </w:r>
      <w:r w:rsidRPr="00CD677A">
        <w:rPr>
          <w:rFonts w:cs="Arial"/>
          <w:sz w:val="15"/>
          <w:szCs w:val="20"/>
          <w:lang w:val="es-ES"/>
        </w:rPr>
        <w:t>tán corresponden a 2020.</w:t>
      </w:r>
      <w:r w:rsidRPr="00CD677A">
        <w:rPr>
          <w:rFonts w:cs="Arial"/>
          <w:sz w:val="16"/>
          <w:szCs w:val="20"/>
          <w:lang w:val="es-ES"/>
        </w:rPr>
        <w:br/>
      </w:r>
      <w:r w:rsidR="00C24AE1" w:rsidRPr="00CD677A">
        <w:rPr>
          <w:rFonts w:cs="Arial"/>
          <w:sz w:val="16"/>
          <w:szCs w:val="20"/>
          <w:lang w:val="es-ES"/>
        </w:rPr>
        <w:t xml:space="preserve">Fuente: </w:t>
      </w:r>
      <w:r w:rsidR="004F192D" w:rsidRPr="00CD677A">
        <w:rPr>
          <w:rFonts w:cs="Arial"/>
          <w:sz w:val="16"/>
          <w:szCs w:val="20"/>
          <w:lang w:val="es-ES"/>
        </w:rPr>
        <w:t xml:space="preserve">elaboración propia con datos del </w:t>
      </w:r>
      <w:r w:rsidR="00632EB7" w:rsidRPr="00CD677A">
        <w:rPr>
          <w:rFonts w:cs="Arial"/>
          <w:sz w:val="16"/>
          <w:szCs w:val="20"/>
          <w:lang w:val="es-ES"/>
        </w:rPr>
        <w:t xml:space="preserve">SATYC del </w:t>
      </w:r>
      <w:r w:rsidR="00C24AE1" w:rsidRPr="00CD677A">
        <w:rPr>
          <w:rFonts w:cs="Arial"/>
          <w:sz w:val="16"/>
          <w:szCs w:val="20"/>
          <w:lang w:val="es-ES"/>
        </w:rPr>
        <w:t>IFT</w:t>
      </w:r>
    </w:p>
    <w:p w14:paraId="3E76039B" w14:textId="77777777" w:rsidR="00A3224D" w:rsidRPr="00CD677A" w:rsidRDefault="00A3224D">
      <w:pPr>
        <w:rPr>
          <w:rFonts w:eastAsiaTheme="majorEastAsia" w:cstheme="majorBidi"/>
          <w:sz w:val="26"/>
          <w:szCs w:val="26"/>
          <w:lang w:val="es-MX"/>
        </w:rPr>
      </w:pPr>
      <w:r w:rsidRPr="00CD677A">
        <w:rPr>
          <w:lang w:val="es-MX"/>
        </w:rPr>
        <w:br w:type="page"/>
      </w:r>
    </w:p>
    <w:p w14:paraId="0585EDA4" w14:textId="0E3C6832" w:rsidR="007E7440" w:rsidRPr="00CD677A" w:rsidRDefault="007E7440" w:rsidP="007E7440">
      <w:pPr>
        <w:pStyle w:val="Ttulo2"/>
        <w:rPr>
          <w:color w:val="auto"/>
          <w:lang w:val="es-MX"/>
        </w:rPr>
      </w:pPr>
      <w:bookmarkStart w:id="32" w:name="_Ref59259967"/>
      <w:bookmarkStart w:id="33" w:name="_Toc90982360"/>
      <w:r w:rsidRPr="00CD677A">
        <w:rPr>
          <w:color w:val="auto"/>
          <w:lang w:val="es-MX"/>
        </w:rPr>
        <w:t>Costos Recurrentes</w:t>
      </w:r>
      <w:bookmarkEnd w:id="32"/>
      <w:bookmarkEnd w:id="33"/>
    </w:p>
    <w:p w14:paraId="7DFA6DD6" w14:textId="5A2E2796" w:rsidR="007E7440" w:rsidRPr="00CD677A" w:rsidRDefault="005B072F" w:rsidP="005B072F">
      <w:pPr>
        <w:jc w:val="both"/>
        <w:rPr>
          <w:rFonts w:cs="Arial"/>
          <w:lang w:val="es-MX"/>
        </w:rPr>
      </w:pPr>
      <w:r w:rsidRPr="00CD677A">
        <w:rPr>
          <w:rFonts w:cs="Arial"/>
          <w:lang w:val="es-MX"/>
        </w:rPr>
        <w:t xml:space="preserve">Para los </w:t>
      </w:r>
      <w:r w:rsidR="007E7440" w:rsidRPr="00CD677A">
        <w:rPr>
          <w:rFonts w:cs="Arial"/>
          <w:lang w:val="es-MX"/>
        </w:rPr>
        <w:t>costos recurrentes</w:t>
      </w:r>
      <w:r w:rsidRPr="00CD677A">
        <w:rPr>
          <w:rFonts w:cs="Arial"/>
          <w:lang w:val="es-MX"/>
        </w:rPr>
        <w:t xml:space="preserve"> se realizó una proyección </w:t>
      </w:r>
      <w:r w:rsidR="007E7440" w:rsidRPr="00CD677A">
        <w:rPr>
          <w:rFonts w:cs="Arial"/>
          <w:lang w:val="es-MX"/>
        </w:rPr>
        <w:t xml:space="preserve">hasta 2030. Para estimar estos costos, se identificaron </w:t>
      </w:r>
      <w:r w:rsidR="00CB68A6" w:rsidRPr="00CD677A">
        <w:rPr>
          <w:rFonts w:cs="Arial"/>
          <w:lang w:val="es-MX"/>
        </w:rPr>
        <w:t>dos escenarios. E</w:t>
      </w:r>
      <w:r w:rsidRPr="00CD677A">
        <w:rPr>
          <w:rFonts w:cs="Arial"/>
          <w:lang w:val="es-MX"/>
        </w:rPr>
        <w:t>n el</w:t>
      </w:r>
      <w:r w:rsidR="00CB68A6" w:rsidRPr="00CD677A">
        <w:rPr>
          <w:rFonts w:cs="Arial"/>
          <w:lang w:val="es-MX"/>
        </w:rPr>
        <w:t xml:space="preserve"> primer </w:t>
      </w:r>
      <w:r w:rsidR="00C21C3E" w:rsidRPr="00CD677A">
        <w:rPr>
          <w:rFonts w:cs="Arial"/>
          <w:lang w:val="es-MX"/>
        </w:rPr>
        <w:t>escenario</w:t>
      </w:r>
      <w:r w:rsidR="00CB68A6" w:rsidRPr="00CD677A">
        <w:rPr>
          <w:rFonts w:cs="Arial"/>
          <w:lang w:val="es-MX"/>
        </w:rPr>
        <w:t xml:space="preserve"> </w:t>
      </w:r>
      <w:r w:rsidRPr="00CD677A">
        <w:rPr>
          <w:rFonts w:cs="Arial"/>
          <w:lang w:val="es-MX"/>
        </w:rPr>
        <w:t xml:space="preserve">se asume que </w:t>
      </w:r>
      <w:r w:rsidR="00CB68A6" w:rsidRPr="00CD677A">
        <w:rPr>
          <w:rFonts w:cs="Arial"/>
          <w:lang w:val="es-MX"/>
        </w:rPr>
        <w:t xml:space="preserve">la transmisión </w:t>
      </w:r>
      <w:r w:rsidRPr="00CD677A">
        <w:rPr>
          <w:rFonts w:cs="Arial"/>
          <w:lang w:val="es-MX"/>
        </w:rPr>
        <w:t xml:space="preserve">del 100% de las geolocalizaciones se da vía </w:t>
      </w:r>
      <w:r w:rsidR="00CB68A6" w:rsidRPr="00CD677A">
        <w:rPr>
          <w:rFonts w:cs="Arial"/>
          <w:lang w:val="es-MX"/>
        </w:rPr>
        <w:t>SMS</w:t>
      </w:r>
      <w:r w:rsidRPr="00CD677A">
        <w:rPr>
          <w:rFonts w:cs="Arial"/>
          <w:lang w:val="es-MX"/>
        </w:rPr>
        <w:t xml:space="preserve">, mientras que en el </w:t>
      </w:r>
      <w:r w:rsidR="00C21C3E" w:rsidRPr="00CD677A">
        <w:rPr>
          <w:rFonts w:cs="Arial"/>
          <w:lang w:val="es-MX"/>
        </w:rPr>
        <w:t>segundo</w:t>
      </w:r>
      <w:r w:rsidRPr="00CD677A">
        <w:rPr>
          <w:rFonts w:cs="Arial"/>
          <w:lang w:val="es-MX"/>
        </w:rPr>
        <w:t xml:space="preserve"> escenario se asume </w:t>
      </w:r>
      <w:r w:rsidR="00CB68A6" w:rsidRPr="00CD677A">
        <w:rPr>
          <w:rFonts w:cs="Arial"/>
          <w:lang w:val="es-MX"/>
        </w:rPr>
        <w:t xml:space="preserve">una trasmisión híbrida, es decir, se envían SMS y </w:t>
      </w:r>
      <w:r w:rsidR="00C21C3E" w:rsidRPr="00CD677A">
        <w:rPr>
          <w:rFonts w:cs="Arial"/>
          <w:lang w:val="es-MX"/>
        </w:rPr>
        <w:t xml:space="preserve">datos vía el protocolo </w:t>
      </w:r>
      <w:r w:rsidR="002F23F4" w:rsidRPr="00CD677A">
        <w:rPr>
          <w:rFonts w:cs="Arial"/>
          <w:lang w:val="es-MX"/>
        </w:rPr>
        <w:t>HT</w:t>
      </w:r>
      <w:r w:rsidR="004E443B" w:rsidRPr="00CD677A">
        <w:rPr>
          <w:rFonts w:cs="Arial"/>
          <w:lang w:val="es-MX"/>
        </w:rPr>
        <w:t>T</w:t>
      </w:r>
      <w:r w:rsidR="002F23F4" w:rsidRPr="00CD677A">
        <w:rPr>
          <w:rFonts w:cs="Arial"/>
          <w:lang w:val="es-MX"/>
        </w:rPr>
        <w:t>PS</w:t>
      </w:r>
      <w:r w:rsidRPr="00CD677A">
        <w:rPr>
          <w:rFonts w:cs="Arial"/>
          <w:lang w:val="es-MX"/>
        </w:rPr>
        <w:t>, según sea los más conveniente</w:t>
      </w:r>
      <w:r w:rsidRPr="00CD677A">
        <w:rPr>
          <w:rStyle w:val="Refdenotaalpie"/>
          <w:rFonts w:cs="Arial"/>
          <w:lang w:val="es-MX"/>
        </w:rPr>
        <w:footnoteReference w:id="11"/>
      </w:r>
      <w:r w:rsidR="007E7440" w:rsidRPr="00CD677A">
        <w:rPr>
          <w:rFonts w:cs="Arial"/>
          <w:lang w:val="es-MX"/>
        </w:rPr>
        <w:t>.</w:t>
      </w:r>
    </w:p>
    <w:p w14:paraId="444DE128" w14:textId="1DB8E840" w:rsidR="007E7440" w:rsidRPr="00CD677A" w:rsidRDefault="007E7440" w:rsidP="007E7440">
      <w:pPr>
        <w:jc w:val="both"/>
        <w:rPr>
          <w:rFonts w:cs="Arial"/>
          <w:u w:val="single"/>
          <w:lang w:val="es-MX"/>
        </w:rPr>
      </w:pPr>
      <w:r w:rsidRPr="00CD677A">
        <w:rPr>
          <w:rFonts w:cs="Arial"/>
          <w:u w:val="single"/>
          <w:lang w:val="es-MX"/>
        </w:rPr>
        <w:t xml:space="preserve">Costos </w:t>
      </w:r>
      <w:r w:rsidR="002F23F4" w:rsidRPr="00CD677A">
        <w:rPr>
          <w:rFonts w:cs="Arial"/>
          <w:u w:val="single"/>
          <w:lang w:val="es-MX"/>
        </w:rPr>
        <w:t xml:space="preserve">recurrentes con transmisión 100% </w:t>
      </w:r>
      <w:r w:rsidRPr="00CD677A">
        <w:rPr>
          <w:rFonts w:cs="Arial"/>
          <w:u w:val="single"/>
          <w:lang w:val="es-MX"/>
        </w:rPr>
        <w:t>SMS</w:t>
      </w:r>
    </w:p>
    <w:p w14:paraId="7AC394C5" w14:textId="10C35236" w:rsidR="007E7440" w:rsidRPr="00CD677A" w:rsidRDefault="007E7440" w:rsidP="007E7440">
      <w:pPr>
        <w:jc w:val="both"/>
        <w:rPr>
          <w:rFonts w:cs="Arial"/>
          <w:lang w:val="es-MX"/>
        </w:rPr>
      </w:pPr>
      <w:r w:rsidRPr="00CD677A">
        <w:rPr>
          <w:rFonts w:cs="Arial"/>
          <w:lang w:val="es-MX"/>
        </w:rPr>
        <w:t xml:space="preserve">Para </w:t>
      </w:r>
      <w:r w:rsidR="002F23F4" w:rsidRPr="00CD677A">
        <w:rPr>
          <w:rFonts w:cs="Arial"/>
          <w:lang w:val="es-MX"/>
        </w:rPr>
        <w:t>el periodo 2021 a 2030, se</w:t>
      </w:r>
      <w:r w:rsidR="00C21C3E" w:rsidRPr="00CD677A">
        <w:rPr>
          <w:rFonts w:cs="Arial"/>
          <w:lang w:val="es-MX"/>
        </w:rPr>
        <w:t xml:space="preserve"> estimaron proyecciones de estos costos recurrentes asumiendo una tasa constante y creciente de llamadas a los servicios de emergencia al número 9-1-1, tal como se puede observar en la siguiente figura.</w:t>
      </w:r>
      <w:r w:rsidR="000B3700" w:rsidRPr="00CD677A">
        <w:rPr>
          <w:rFonts w:cs="Arial"/>
          <w:lang w:val="es-MX"/>
        </w:rPr>
        <w:t xml:space="preserve"> </w:t>
      </w:r>
    </w:p>
    <w:p w14:paraId="044A4803" w14:textId="6484ECA2" w:rsidR="00B11521" w:rsidRPr="00CD677A" w:rsidRDefault="00B11521" w:rsidP="007E7440">
      <w:pPr>
        <w:jc w:val="both"/>
        <w:rPr>
          <w:rFonts w:cs="Arial"/>
          <w:lang w:val="es-MX"/>
        </w:rPr>
      </w:pPr>
    </w:p>
    <w:p w14:paraId="75A7FE0B" w14:textId="616EC9DA" w:rsidR="00B11521" w:rsidRPr="00CD677A" w:rsidRDefault="00B11521" w:rsidP="00B11521">
      <w:pPr>
        <w:pStyle w:val="Descripcin"/>
        <w:keepNext/>
        <w:jc w:val="center"/>
        <w:rPr>
          <w:lang w:val="es-MX"/>
        </w:rPr>
      </w:pPr>
      <w:bookmarkStart w:id="34" w:name="_Toc60266543"/>
      <w:r w:rsidRPr="00CD677A">
        <w:rPr>
          <w:lang w:val="es-MX"/>
        </w:rPr>
        <w:t xml:space="preserve">Figura </w:t>
      </w:r>
      <w:r w:rsidRPr="00CD677A">
        <w:fldChar w:fldCharType="begin"/>
      </w:r>
      <w:r w:rsidRPr="00CD677A">
        <w:rPr>
          <w:lang w:val="es-MX"/>
        </w:rPr>
        <w:instrText xml:space="preserve"> SEQ Figura \* ARABIC </w:instrText>
      </w:r>
      <w:r w:rsidRPr="00CD677A">
        <w:fldChar w:fldCharType="separate"/>
      </w:r>
      <w:r w:rsidR="00FA3E65" w:rsidRPr="00CD677A">
        <w:rPr>
          <w:noProof/>
          <w:lang w:val="es-MX"/>
        </w:rPr>
        <w:t>4</w:t>
      </w:r>
      <w:r w:rsidRPr="00CD677A">
        <w:fldChar w:fldCharType="end"/>
      </w:r>
      <w:r w:rsidRPr="00CD677A">
        <w:rPr>
          <w:lang w:val="es-MX"/>
        </w:rPr>
        <w:t>: Evolución del costo recurrente con transmisión 100% vía SMS en millones de pesos, con tasa creciente y constante de llamadas procedentes al 9</w:t>
      </w:r>
      <w:r w:rsidR="003F043B" w:rsidRPr="00CD677A">
        <w:rPr>
          <w:lang w:val="es-MX"/>
        </w:rPr>
        <w:t>-</w:t>
      </w:r>
      <w:r w:rsidRPr="00CD677A">
        <w:rPr>
          <w:lang w:val="es-MX"/>
        </w:rPr>
        <w:t>1</w:t>
      </w:r>
      <w:r w:rsidR="003F043B" w:rsidRPr="00CD677A">
        <w:rPr>
          <w:lang w:val="es-MX"/>
        </w:rPr>
        <w:t>-</w:t>
      </w:r>
      <w:r w:rsidRPr="00CD677A">
        <w:rPr>
          <w:lang w:val="es-MX"/>
        </w:rPr>
        <w:t>1 (2021-2030)</w:t>
      </w:r>
      <w:bookmarkEnd w:id="34"/>
    </w:p>
    <w:p w14:paraId="304E3533" w14:textId="2E00B289" w:rsidR="00B11521" w:rsidRPr="00CD677A" w:rsidRDefault="00B11521" w:rsidP="00B11521">
      <w:pPr>
        <w:jc w:val="center"/>
        <w:rPr>
          <w:rFonts w:cs="Arial"/>
          <w:lang w:val="es-MX"/>
        </w:rPr>
      </w:pPr>
      <w:r w:rsidRPr="00CD677A">
        <w:rPr>
          <w:rFonts w:ascii="Calibri" w:eastAsia="Times New Roman" w:hAnsi="Calibri" w:cs="Calibri"/>
          <w:noProof/>
          <w:lang w:val="es-MX" w:eastAsia="es-MX"/>
        </w:rPr>
        <w:drawing>
          <wp:inline distT="0" distB="0" distL="0" distR="0" wp14:anchorId="6BCE0802" wp14:editId="61A6F727">
            <wp:extent cx="5387340" cy="2697480"/>
            <wp:effectExtent l="0" t="0" r="3810" b="7620"/>
            <wp:docPr id="16" name="Gráfico 16">
              <a:extLst xmlns:a="http://schemas.openxmlformats.org/drawingml/2006/main">
                <a:ext uri="{FF2B5EF4-FFF2-40B4-BE49-F238E27FC236}">
                  <a16:creationId xmlns:a16="http://schemas.microsoft.com/office/drawing/2014/main" id="{53F3F4DA-AE87-4B44-A14F-C4B03D0E0F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9423D7F" w14:textId="77777777" w:rsidR="00B11521" w:rsidRPr="00CD677A" w:rsidRDefault="00B11521" w:rsidP="00B11521">
      <w:pPr>
        <w:ind w:left="630"/>
        <w:jc w:val="both"/>
        <w:rPr>
          <w:rFonts w:cs="Arial"/>
          <w:lang w:val="es-MX"/>
        </w:rPr>
      </w:pPr>
      <w:r w:rsidRPr="00CD677A">
        <w:rPr>
          <w:rFonts w:eastAsia="Times New Roman" w:cs="Arial"/>
          <w:sz w:val="16"/>
          <w:szCs w:val="16"/>
          <w:lang w:val="es-MX" w:eastAsia="es-MX"/>
        </w:rPr>
        <w:t>Fuente: Elaboración propia.</w:t>
      </w:r>
    </w:p>
    <w:p w14:paraId="458639FC" w14:textId="77777777" w:rsidR="00C21C3E" w:rsidRPr="00CD677A" w:rsidRDefault="00C21C3E" w:rsidP="007E7440">
      <w:pPr>
        <w:jc w:val="both"/>
        <w:rPr>
          <w:rFonts w:cs="Arial"/>
          <w:lang w:val="es-MX"/>
        </w:rPr>
      </w:pPr>
    </w:p>
    <w:p w14:paraId="3F414F44" w14:textId="385709EE" w:rsidR="007E7440" w:rsidRPr="00CD677A" w:rsidRDefault="00C21C3E" w:rsidP="00C21C3E">
      <w:pPr>
        <w:jc w:val="both"/>
        <w:rPr>
          <w:rFonts w:cs="Arial"/>
          <w:lang w:val="es-MX"/>
        </w:rPr>
      </w:pPr>
      <w:r w:rsidRPr="00CD677A">
        <w:rPr>
          <w:rFonts w:cs="Arial"/>
          <w:lang w:val="es-MX"/>
        </w:rPr>
        <w:t>Sin importar el escenario que se considere, tasa constante o creciente de llamadas procedentes al 9-1-1, se observa que para el periodo de 2021 a 2030, estos costos tendrán una tendencia a la baja</w:t>
      </w:r>
      <w:r w:rsidR="00EE6E3B" w:rsidRPr="00CD677A">
        <w:rPr>
          <w:rFonts w:cs="Arial"/>
          <w:lang w:val="es-MX"/>
        </w:rPr>
        <w:t xml:space="preserve">. </w:t>
      </w:r>
      <w:r w:rsidR="005F7580" w:rsidRPr="00CD677A">
        <w:rPr>
          <w:rFonts w:cs="Arial"/>
          <w:lang w:val="es-MX"/>
        </w:rPr>
        <w:t>Esta tendencia a la baja se explica por una reducción del costo unitario por SMS</w:t>
      </w:r>
      <w:r w:rsidR="000D08F3" w:rsidRPr="00CD677A">
        <w:rPr>
          <w:rFonts w:cs="Arial"/>
          <w:lang w:val="es-MX"/>
        </w:rPr>
        <w:t>, el cual proviene de</w:t>
      </w:r>
      <w:r w:rsidR="005F7580" w:rsidRPr="00CD677A">
        <w:rPr>
          <w:rFonts w:cs="Arial"/>
          <w:lang w:val="es-MX"/>
        </w:rPr>
        <w:t xml:space="preserve"> </w:t>
      </w:r>
      <w:r w:rsidR="000D08F3" w:rsidRPr="00CD677A">
        <w:rPr>
          <w:rFonts w:cs="Arial"/>
          <w:lang w:val="es-MX"/>
        </w:rPr>
        <w:t>l</w:t>
      </w:r>
      <w:r w:rsidR="005F7580" w:rsidRPr="00CD677A">
        <w:rPr>
          <w:rFonts w:cs="Arial"/>
          <w:lang w:val="es-MX"/>
        </w:rPr>
        <w:t>as proyecciones de</w:t>
      </w:r>
      <w:r w:rsidR="000D08F3" w:rsidRPr="00CD677A">
        <w:rPr>
          <w:rFonts w:cs="Arial"/>
          <w:lang w:val="es-MX"/>
        </w:rPr>
        <w:t>l Modelo</w:t>
      </w:r>
      <w:r w:rsidR="005F7580" w:rsidRPr="00CD677A">
        <w:rPr>
          <w:rFonts w:cs="Arial"/>
          <w:lang w:val="es-MX"/>
        </w:rPr>
        <w:t xml:space="preserve"> </w:t>
      </w:r>
      <w:r w:rsidR="000D08F3" w:rsidRPr="00CD677A">
        <w:rPr>
          <w:rFonts w:cs="Arial"/>
          <w:lang w:val="es-MX"/>
        </w:rPr>
        <w:t xml:space="preserve">de Costos </w:t>
      </w:r>
      <w:r w:rsidR="005F7580" w:rsidRPr="00CD677A">
        <w:rPr>
          <w:rFonts w:cs="Arial"/>
          <w:lang w:val="es-MX"/>
        </w:rPr>
        <w:t>del IFT.</w:t>
      </w:r>
    </w:p>
    <w:p w14:paraId="3A06DF0B" w14:textId="7298E6AC" w:rsidR="00152458" w:rsidRPr="00CD677A" w:rsidRDefault="00152458" w:rsidP="00152458">
      <w:pPr>
        <w:pStyle w:val="Prrafodelista"/>
        <w:rPr>
          <w:rFonts w:cs="Arial"/>
          <w:lang w:val="es-MX"/>
        </w:rPr>
      </w:pPr>
    </w:p>
    <w:p w14:paraId="255E578C" w14:textId="77777777" w:rsidR="00B72541" w:rsidRPr="00CD677A" w:rsidRDefault="00B72541" w:rsidP="00C21C3E">
      <w:pPr>
        <w:jc w:val="both"/>
        <w:rPr>
          <w:rFonts w:cs="Arial"/>
          <w:u w:val="single"/>
          <w:lang w:val="es-MX"/>
        </w:rPr>
      </w:pPr>
      <w:bookmarkStart w:id="35" w:name="_Ref59192682"/>
    </w:p>
    <w:p w14:paraId="334AA3BE" w14:textId="77777777" w:rsidR="00B72541" w:rsidRPr="00CD677A" w:rsidRDefault="00B72541" w:rsidP="00C21C3E">
      <w:pPr>
        <w:jc w:val="both"/>
        <w:rPr>
          <w:rFonts w:cs="Arial"/>
          <w:u w:val="single"/>
          <w:lang w:val="es-MX"/>
        </w:rPr>
      </w:pPr>
    </w:p>
    <w:p w14:paraId="51278435" w14:textId="517887D7" w:rsidR="00C21C3E" w:rsidRPr="00CD677A" w:rsidRDefault="00C21C3E" w:rsidP="00C21C3E">
      <w:pPr>
        <w:jc w:val="both"/>
        <w:rPr>
          <w:rFonts w:cs="Arial"/>
          <w:u w:val="single"/>
          <w:lang w:val="es-MX"/>
        </w:rPr>
      </w:pPr>
      <w:r w:rsidRPr="00CD677A">
        <w:rPr>
          <w:rFonts w:cs="Arial"/>
          <w:u w:val="single"/>
          <w:lang w:val="es-MX"/>
        </w:rPr>
        <w:t>Costos recurrentes con transmisión híbrida (SMS + HTTPS)</w:t>
      </w:r>
    </w:p>
    <w:p w14:paraId="7407CE60" w14:textId="7E24D3CA" w:rsidR="00C21C3E" w:rsidRPr="00CD677A" w:rsidRDefault="00B72541" w:rsidP="00C21C3E">
      <w:pPr>
        <w:jc w:val="both"/>
        <w:rPr>
          <w:rFonts w:cs="Arial"/>
          <w:lang w:val="es-MX"/>
        </w:rPr>
      </w:pPr>
      <w:r w:rsidRPr="00CD677A">
        <w:rPr>
          <w:rFonts w:cs="Arial"/>
          <w:lang w:val="es-MX"/>
        </w:rPr>
        <w:t xml:space="preserve">En </w:t>
      </w:r>
      <w:r w:rsidR="00820996" w:rsidRPr="00CD677A">
        <w:rPr>
          <w:rFonts w:cs="Arial"/>
          <w:lang w:val="es-MX"/>
        </w:rPr>
        <w:t xml:space="preserve">la </w:t>
      </w:r>
      <w:r w:rsidR="00B11521" w:rsidRPr="00CD677A">
        <w:rPr>
          <w:rFonts w:cs="Arial"/>
          <w:lang w:val="es-MX"/>
        </w:rPr>
        <w:fldChar w:fldCharType="begin"/>
      </w:r>
      <w:r w:rsidR="00B11521" w:rsidRPr="00CD677A">
        <w:rPr>
          <w:rFonts w:cs="Arial"/>
          <w:lang w:val="es-MX"/>
        </w:rPr>
        <w:instrText xml:space="preserve"> REF _Ref59390172 \h </w:instrText>
      </w:r>
      <w:r w:rsidR="00B11521" w:rsidRPr="00CD677A">
        <w:rPr>
          <w:rFonts w:cs="Arial"/>
          <w:lang w:val="es-MX"/>
        </w:rPr>
      </w:r>
      <w:r w:rsidR="00B11521" w:rsidRPr="00CD677A">
        <w:rPr>
          <w:rFonts w:cs="Arial"/>
          <w:lang w:val="es-MX"/>
        </w:rPr>
        <w:fldChar w:fldCharType="separate"/>
      </w:r>
      <w:r w:rsidR="00FA3E65" w:rsidRPr="00CD677A">
        <w:rPr>
          <w:lang w:val="es-MX"/>
        </w:rPr>
        <w:t xml:space="preserve">Figura </w:t>
      </w:r>
      <w:r w:rsidR="00FA3E65" w:rsidRPr="00CD677A">
        <w:rPr>
          <w:noProof/>
          <w:lang w:val="es-MX"/>
        </w:rPr>
        <w:t>5</w:t>
      </w:r>
      <w:r w:rsidR="00B11521" w:rsidRPr="00CD677A">
        <w:rPr>
          <w:rFonts w:cs="Arial"/>
          <w:lang w:val="es-MX"/>
        </w:rPr>
        <w:fldChar w:fldCharType="end"/>
      </w:r>
      <w:r w:rsidR="00B11521" w:rsidRPr="00CD677A">
        <w:rPr>
          <w:rFonts w:cs="Arial"/>
          <w:lang w:val="es-MX"/>
        </w:rPr>
        <w:t xml:space="preserve"> </w:t>
      </w:r>
      <w:r w:rsidR="00820996" w:rsidRPr="00CD677A">
        <w:rPr>
          <w:rFonts w:cs="Arial"/>
          <w:lang w:val="es-MX"/>
        </w:rPr>
        <w:t xml:space="preserve">se muestra la evolución de los costos recurrentes que tendrían los CALLE por el concepto de mensajes de texto y envío de datos </w:t>
      </w:r>
      <w:r w:rsidR="00DD62D8" w:rsidRPr="00CD677A">
        <w:rPr>
          <w:rFonts w:cs="Arial"/>
          <w:lang w:val="es-MX"/>
        </w:rPr>
        <w:t xml:space="preserve">vía el protocolo </w:t>
      </w:r>
      <w:r w:rsidR="00820996" w:rsidRPr="00CD677A">
        <w:rPr>
          <w:rFonts w:cs="Arial"/>
          <w:lang w:val="es-MX"/>
        </w:rPr>
        <w:t>HTTPS.</w:t>
      </w:r>
    </w:p>
    <w:p w14:paraId="21EFF8B0" w14:textId="7E5465D3" w:rsidR="00B11521" w:rsidRPr="00CD677A" w:rsidRDefault="00B11521" w:rsidP="00B11521">
      <w:pPr>
        <w:pStyle w:val="Descripcin"/>
        <w:keepNext/>
        <w:jc w:val="center"/>
        <w:rPr>
          <w:lang w:val="es-MX"/>
        </w:rPr>
      </w:pPr>
      <w:bookmarkStart w:id="36" w:name="_Ref59390172"/>
      <w:bookmarkStart w:id="37" w:name="_Toc60266544"/>
      <w:r w:rsidRPr="00CD677A">
        <w:rPr>
          <w:lang w:val="es-MX"/>
        </w:rPr>
        <w:t xml:space="preserve">Figura </w:t>
      </w:r>
      <w:r w:rsidRPr="00CD677A">
        <w:fldChar w:fldCharType="begin"/>
      </w:r>
      <w:r w:rsidRPr="00CD677A">
        <w:rPr>
          <w:lang w:val="es-MX"/>
        </w:rPr>
        <w:instrText xml:space="preserve"> SEQ Figura \* ARABIC </w:instrText>
      </w:r>
      <w:r w:rsidRPr="00CD677A">
        <w:fldChar w:fldCharType="separate"/>
      </w:r>
      <w:r w:rsidR="00FA3E65" w:rsidRPr="00CD677A">
        <w:rPr>
          <w:noProof/>
          <w:lang w:val="es-MX"/>
        </w:rPr>
        <w:t>5</w:t>
      </w:r>
      <w:r w:rsidRPr="00CD677A">
        <w:fldChar w:fldCharType="end"/>
      </w:r>
      <w:bookmarkEnd w:id="36"/>
      <w:r w:rsidRPr="00CD677A">
        <w:rPr>
          <w:lang w:val="es-MX"/>
        </w:rPr>
        <w:t>: Evolución del costo recurrente con transmisión híbrida (SMS + HTTPS) en millones de pesos, con tasa creciente y constante de llamadas procedentes al 9</w:t>
      </w:r>
      <w:r w:rsidR="003F043B" w:rsidRPr="00CD677A">
        <w:rPr>
          <w:lang w:val="es-MX"/>
        </w:rPr>
        <w:t>-</w:t>
      </w:r>
      <w:r w:rsidRPr="00CD677A">
        <w:rPr>
          <w:lang w:val="es-MX"/>
        </w:rPr>
        <w:t>1</w:t>
      </w:r>
      <w:r w:rsidR="003F043B" w:rsidRPr="00CD677A">
        <w:rPr>
          <w:lang w:val="es-MX"/>
        </w:rPr>
        <w:t>-</w:t>
      </w:r>
      <w:r w:rsidRPr="00CD677A">
        <w:rPr>
          <w:lang w:val="es-MX"/>
        </w:rPr>
        <w:t>1 (2021-2030)</w:t>
      </w:r>
      <w:bookmarkEnd w:id="37"/>
    </w:p>
    <w:p w14:paraId="1E5C9D34" w14:textId="4A84BBCB" w:rsidR="00B72541" w:rsidRPr="00CD677A" w:rsidRDefault="00B11521" w:rsidP="00B11521">
      <w:pPr>
        <w:jc w:val="center"/>
        <w:rPr>
          <w:rFonts w:cs="Arial"/>
          <w:lang w:val="es-MX"/>
        </w:rPr>
      </w:pPr>
      <w:r w:rsidRPr="00CD677A">
        <w:rPr>
          <w:rFonts w:ascii="Calibri" w:eastAsia="Times New Roman" w:hAnsi="Calibri" w:cs="Calibri"/>
          <w:noProof/>
          <w:lang w:val="es-MX" w:eastAsia="es-MX"/>
        </w:rPr>
        <w:drawing>
          <wp:inline distT="0" distB="0" distL="0" distR="0" wp14:anchorId="6EF381CA" wp14:editId="1F669B29">
            <wp:extent cx="5440680" cy="2758440"/>
            <wp:effectExtent l="0" t="0" r="7620" b="3810"/>
            <wp:docPr id="17" name="Gráfico 17">
              <a:extLst xmlns:a="http://schemas.openxmlformats.org/drawingml/2006/main">
                <a:ext uri="{FF2B5EF4-FFF2-40B4-BE49-F238E27FC236}">
                  <a16:creationId xmlns:a16="http://schemas.microsoft.com/office/drawing/2014/main" id="{3F356EB5-F630-4B82-AF99-1697A88CAF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9B4A619" w14:textId="47AF01DB" w:rsidR="00A3224D" w:rsidRPr="00CD677A" w:rsidRDefault="00820996" w:rsidP="007A1D0A">
      <w:pPr>
        <w:jc w:val="both"/>
        <w:rPr>
          <w:rFonts w:cs="Arial"/>
          <w:lang w:val="es-MX"/>
        </w:rPr>
      </w:pPr>
      <w:r w:rsidRPr="00CD677A">
        <w:rPr>
          <w:rFonts w:cs="Arial"/>
          <w:lang w:val="es-MX"/>
        </w:rPr>
        <w:t>La figura anterior muestra que los costos recurrentes en el escenario donde hay una transmisión híbrida tendrían una tendencia a la baja para el periodo 2021 a 2030. Cabe resaltar que una transmisión híbrida tendría costos más bajos que en el caso donde la transmisión es 100% vía SMS</w:t>
      </w:r>
      <w:r w:rsidR="00CD4913" w:rsidRPr="00CD677A">
        <w:rPr>
          <w:rFonts w:cs="Arial"/>
          <w:lang w:val="es-MX"/>
        </w:rPr>
        <w:t>; sin embargo, las transmisiones HTTPS no son factibles en una red 2G</w:t>
      </w:r>
      <w:r w:rsidRPr="00CD677A">
        <w:rPr>
          <w:rFonts w:cs="Arial"/>
          <w:lang w:val="es-MX"/>
        </w:rPr>
        <w:t>. Esto se puede corroborar al comparar los niveles de las dos gráficas anteriores.</w:t>
      </w:r>
    </w:p>
    <w:p w14:paraId="17849063" w14:textId="77777777" w:rsidR="00506743" w:rsidRPr="00CD677A" w:rsidRDefault="00506743">
      <w:pPr>
        <w:rPr>
          <w:rFonts w:eastAsiaTheme="majorEastAsia" w:cstheme="majorBidi"/>
          <w:sz w:val="26"/>
          <w:szCs w:val="26"/>
          <w:lang w:val="es-ES"/>
        </w:rPr>
      </w:pPr>
      <w:r w:rsidRPr="00CD677A">
        <w:rPr>
          <w:lang w:val="es-ES"/>
        </w:rPr>
        <w:br w:type="page"/>
      </w:r>
    </w:p>
    <w:p w14:paraId="4DA22915" w14:textId="131B2C29" w:rsidR="00506743" w:rsidRPr="00CD677A" w:rsidRDefault="00506743" w:rsidP="00B11521">
      <w:pPr>
        <w:pStyle w:val="Ttulo2"/>
        <w:rPr>
          <w:color w:val="auto"/>
          <w:lang w:val="es-ES"/>
        </w:rPr>
      </w:pPr>
      <w:bookmarkStart w:id="38" w:name="_Toc90982361"/>
      <w:r w:rsidRPr="00CD677A">
        <w:rPr>
          <w:color w:val="auto"/>
          <w:lang w:val="es-ES"/>
        </w:rPr>
        <w:t>Costos de Oportunidad</w:t>
      </w:r>
      <w:bookmarkEnd w:id="38"/>
    </w:p>
    <w:p w14:paraId="59DA09CE" w14:textId="56B0323C" w:rsidR="00506743" w:rsidRPr="00CD677A" w:rsidRDefault="00506743" w:rsidP="00506743">
      <w:pPr>
        <w:jc w:val="both"/>
        <w:rPr>
          <w:rFonts w:cs="Arial"/>
          <w:lang w:val="es-ES"/>
        </w:rPr>
      </w:pPr>
      <w:r w:rsidRPr="00CD677A">
        <w:rPr>
          <w:rFonts w:cs="Arial"/>
          <w:lang w:val="es-ES"/>
        </w:rPr>
        <w:t>El costo de oportunidad se define como la mejor alternativa desechada, o como el valor de la segunda mejor opción. Es decir, al financiar un proyecto A, se deja de invertir en otros, ya sean B, C o D. Si el proyecto B es la segunda mejor opción después del proyecto A, se dice que el costo de oportunidad de A es B.</w:t>
      </w:r>
    </w:p>
    <w:p w14:paraId="6BC2F979" w14:textId="5DB89F41" w:rsidR="00506743" w:rsidRPr="00CD677A" w:rsidRDefault="00506743" w:rsidP="00506743">
      <w:pPr>
        <w:jc w:val="both"/>
        <w:rPr>
          <w:rFonts w:cs="Arial"/>
          <w:lang w:val="es-ES"/>
        </w:rPr>
      </w:pPr>
      <w:r w:rsidRPr="00CD677A">
        <w:rPr>
          <w:rFonts w:cs="Arial"/>
          <w:lang w:val="es-ES"/>
        </w:rPr>
        <w:t>Existen dos tipos de costos de oportunidad: 1) los que incurren los operadores móviles y, 2) los que incurren los CALLE.</w:t>
      </w:r>
    </w:p>
    <w:p w14:paraId="3273CFED" w14:textId="435270C4" w:rsidR="00506743" w:rsidRPr="00CD677A" w:rsidRDefault="00506743" w:rsidP="00506743">
      <w:pPr>
        <w:jc w:val="both"/>
        <w:rPr>
          <w:rFonts w:cs="Arial"/>
          <w:lang w:val="es-ES"/>
        </w:rPr>
      </w:pPr>
      <w:r w:rsidRPr="00CD677A">
        <w:rPr>
          <w:rFonts w:cs="Arial"/>
          <w:lang w:val="es-ES"/>
        </w:rPr>
        <w:t xml:space="preserve">En el caso de los operadores móviles, se estiman los costos de oportunidad de invertir en la tecnología AML como la inversión en otros proyectos o la ganancia a la que renunciarían por </w:t>
      </w:r>
      <w:r w:rsidR="00D13927" w:rsidRPr="00CD677A">
        <w:rPr>
          <w:rFonts w:cs="Arial"/>
          <w:lang w:val="es-ES"/>
        </w:rPr>
        <w:t>absorber</w:t>
      </w:r>
      <w:r w:rsidRPr="00CD677A">
        <w:rPr>
          <w:rFonts w:cs="Arial"/>
          <w:lang w:val="es-ES"/>
        </w:rPr>
        <w:t xml:space="preserve"> los costos de invertir en AML. En dicha estimación se toman los siguientes costos:</w:t>
      </w:r>
    </w:p>
    <w:p w14:paraId="1FFC8FD1" w14:textId="77777777" w:rsidR="00506743" w:rsidRPr="00CD677A" w:rsidRDefault="00506743" w:rsidP="00506743">
      <w:pPr>
        <w:pStyle w:val="Prrafodelista"/>
        <w:numPr>
          <w:ilvl w:val="0"/>
          <w:numId w:val="13"/>
        </w:numPr>
        <w:spacing w:after="0" w:line="240" w:lineRule="auto"/>
        <w:jc w:val="both"/>
        <w:rPr>
          <w:rFonts w:cs="Arial"/>
          <w:lang w:val="es-ES"/>
        </w:rPr>
      </w:pPr>
      <w:r w:rsidRPr="00CD677A">
        <w:rPr>
          <w:rFonts w:cs="Arial"/>
          <w:lang w:val="es-ES"/>
        </w:rPr>
        <w:t>No recurrentes: Inversión en PPE e Implementación,</w:t>
      </w:r>
    </w:p>
    <w:p w14:paraId="3725FACD" w14:textId="77777777" w:rsidR="00506743" w:rsidRPr="00CD677A" w:rsidRDefault="00506743" w:rsidP="00506743">
      <w:pPr>
        <w:pStyle w:val="Prrafodelista"/>
        <w:numPr>
          <w:ilvl w:val="0"/>
          <w:numId w:val="13"/>
        </w:numPr>
        <w:spacing w:after="0" w:line="240" w:lineRule="auto"/>
        <w:jc w:val="both"/>
        <w:rPr>
          <w:rFonts w:cs="Arial"/>
          <w:lang w:val="es-ES"/>
        </w:rPr>
      </w:pPr>
      <w:r w:rsidRPr="00CD677A">
        <w:rPr>
          <w:rFonts w:cs="Arial"/>
          <w:lang w:val="es-ES"/>
        </w:rPr>
        <w:t>Recurrentes: Costo del envío de SMS a tasa cero.</w:t>
      </w:r>
    </w:p>
    <w:p w14:paraId="471354F4" w14:textId="77777777" w:rsidR="00506743" w:rsidRPr="00CD677A" w:rsidRDefault="00506743" w:rsidP="00506743">
      <w:pPr>
        <w:pStyle w:val="Prrafodelista"/>
        <w:numPr>
          <w:ilvl w:val="0"/>
          <w:numId w:val="13"/>
        </w:numPr>
        <w:spacing w:after="0" w:line="240" w:lineRule="auto"/>
        <w:jc w:val="both"/>
        <w:rPr>
          <w:rFonts w:cs="Arial"/>
          <w:lang w:val="es-ES"/>
        </w:rPr>
      </w:pPr>
      <w:r w:rsidRPr="00CD677A">
        <w:rPr>
          <w:rFonts w:cs="Arial"/>
          <w:lang w:val="es-ES"/>
        </w:rPr>
        <w:t xml:space="preserve">Recurrentes: Costo del tráfico enviado a tasa cero. </w:t>
      </w:r>
    </w:p>
    <w:p w14:paraId="4BAEDD3F" w14:textId="77777777" w:rsidR="00506743" w:rsidRPr="00CD677A" w:rsidRDefault="00506743" w:rsidP="00506743">
      <w:pPr>
        <w:pStyle w:val="Prrafodelista"/>
        <w:spacing w:after="0" w:line="240" w:lineRule="auto"/>
        <w:jc w:val="both"/>
        <w:rPr>
          <w:rFonts w:cs="Arial"/>
          <w:lang w:val="es-ES"/>
        </w:rPr>
      </w:pPr>
    </w:p>
    <w:p w14:paraId="0E6A941B" w14:textId="33CDB6F7" w:rsidR="00506743" w:rsidRPr="00CD677A" w:rsidRDefault="00506743" w:rsidP="00506743">
      <w:pPr>
        <w:jc w:val="both"/>
        <w:rPr>
          <w:rFonts w:cs="Arial"/>
          <w:lang w:val="es-ES"/>
        </w:rPr>
      </w:pPr>
      <w:r w:rsidRPr="00CD677A">
        <w:rPr>
          <w:rFonts w:cs="Arial"/>
          <w:lang w:val="es-ES"/>
        </w:rPr>
        <w:t xml:space="preserve">Para obtener los </w:t>
      </w:r>
      <w:r w:rsidR="00D13927" w:rsidRPr="00CD677A">
        <w:rPr>
          <w:rFonts w:cs="Arial"/>
          <w:lang w:val="es-ES"/>
        </w:rPr>
        <w:t>c</w:t>
      </w:r>
      <w:r w:rsidRPr="00CD677A">
        <w:rPr>
          <w:rFonts w:cs="Arial"/>
          <w:lang w:val="es-ES"/>
        </w:rPr>
        <w:t xml:space="preserve">ostos de </w:t>
      </w:r>
      <w:r w:rsidR="00D13927" w:rsidRPr="00CD677A">
        <w:rPr>
          <w:rFonts w:cs="Arial"/>
          <w:lang w:val="es-ES"/>
        </w:rPr>
        <w:t>o</w:t>
      </w:r>
      <w:r w:rsidRPr="00CD677A">
        <w:rPr>
          <w:rFonts w:cs="Arial"/>
          <w:lang w:val="es-ES"/>
        </w:rPr>
        <w:t>portunidad en los que incurren los operadores es necesario hacer las siguientes precisiones</w:t>
      </w:r>
      <w:r w:rsidR="00D13927" w:rsidRPr="00CD677A">
        <w:rPr>
          <w:rFonts w:cs="Arial"/>
          <w:lang w:val="es-ES"/>
        </w:rPr>
        <w:t>:</w:t>
      </w:r>
    </w:p>
    <w:p w14:paraId="29C07799" w14:textId="15C96287" w:rsidR="00506743" w:rsidRPr="00CD677A" w:rsidRDefault="00506743" w:rsidP="00506743">
      <w:pPr>
        <w:pStyle w:val="Prrafodelista"/>
        <w:numPr>
          <w:ilvl w:val="0"/>
          <w:numId w:val="14"/>
        </w:numPr>
        <w:spacing w:after="0" w:line="240" w:lineRule="auto"/>
        <w:jc w:val="both"/>
        <w:rPr>
          <w:rFonts w:cs="Arial"/>
          <w:lang w:val="es-ES"/>
        </w:rPr>
      </w:pPr>
      <w:r w:rsidRPr="00CD677A">
        <w:rPr>
          <w:rFonts w:cs="Arial"/>
          <w:lang w:val="es-ES"/>
        </w:rPr>
        <w:t xml:space="preserve">Cada operador </w:t>
      </w:r>
      <w:r w:rsidR="00D13927" w:rsidRPr="00CD677A">
        <w:rPr>
          <w:rFonts w:cs="Arial"/>
          <w:lang w:val="es-ES"/>
        </w:rPr>
        <w:t>cuenta</w:t>
      </w:r>
      <w:r w:rsidRPr="00CD677A">
        <w:rPr>
          <w:rFonts w:cs="Arial"/>
          <w:lang w:val="es-ES"/>
        </w:rPr>
        <w:t xml:space="preserve"> con proyectos que pudieron realizar con recursos que </w:t>
      </w:r>
      <w:r w:rsidR="00D13927" w:rsidRPr="00CD677A">
        <w:rPr>
          <w:rFonts w:cs="Arial"/>
          <w:lang w:val="es-ES"/>
        </w:rPr>
        <w:t xml:space="preserve">destinarían </w:t>
      </w:r>
      <w:r w:rsidRPr="00CD677A">
        <w:rPr>
          <w:rFonts w:cs="Arial"/>
          <w:lang w:val="es-ES"/>
        </w:rPr>
        <w:t>a la adopción de AML.</w:t>
      </w:r>
    </w:p>
    <w:p w14:paraId="57B8ED5D" w14:textId="2047CD7E" w:rsidR="00506743" w:rsidRPr="00CD677A" w:rsidRDefault="00506743" w:rsidP="00506743">
      <w:pPr>
        <w:pStyle w:val="Prrafodelista"/>
        <w:numPr>
          <w:ilvl w:val="0"/>
          <w:numId w:val="14"/>
        </w:numPr>
        <w:spacing w:after="0" w:line="240" w:lineRule="auto"/>
        <w:jc w:val="both"/>
        <w:rPr>
          <w:rFonts w:cs="Arial"/>
          <w:lang w:val="es-ES"/>
        </w:rPr>
      </w:pPr>
      <w:r w:rsidRPr="00CD677A">
        <w:rPr>
          <w:rFonts w:cs="Arial"/>
          <w:lang w:val="es-ES"/>
        </w:rPr>
        <w:t xml:space="preserve">Los </w:t>
      </w:r>
      <w:r w:rsidR="00D13927" w:rsidRPr="00CD677A">
        <w:rPr>
          <w:rFonts w:cs="Arial"/>
          <w:lang w:val="es-ES"/>
        </w:rPr>
        <w:t>c</w:t>
      </w:r>
      <w:r w:rsidRPr="00CD677A">
        <w:rPr>
          <w:rFonts w:cs="Arial"/>
          <w:lang w:val="es-ES"/>
        </w:rPr>
        <w:t xml:space="preserve">ostos de </w:t>
      </w:r>
      <w:r w:rsidR="00D13927" w:rsidRPr="00CD677A">
        <w:rPr>
          <w:rFonts w:cs="Arial"/>
          <w:lang w:val="es-ES"/>
        </w:rPr>
        <w:t>o</w:t>
      </w:r>
      <w:r w:rsidRPr="00CD677A">
        <w:rPr>
          <w:rFonts w:cs="Arial"/>
          <w:lang w:val="es-ES"/>
        </w:rPr>
        <w:t xml:space="preserve">portunidad se determinan conforme al denominado Costo Promedio Ponderado del Capital (CPPC) o WACC, por sus siglas en inglés. En el presente estudio se </w:t>
      </w:r>
      <w:r w:rsidR="00D13927" w:rsidRPr="00CD677A">
        <w:rPr>
          <w:rFonts w:cs="Arial"/>
          <w:lang w:val="es-ES"/>
        </w:rPr>
        <w:t>denominará</w:t>
      </w:r>
      <w:r w:rsidRPr="00CD677A">
        <w:rPr>
          <w:rFonts w:cs="Arial"/>
          <w:lang w:val="es-ES"/>
        </w:rPr>
        <w:t xml:space="preserve"> Costo de Capital (CC)</w:t>
      </w:r>
    </w:p>
    <w:p w14:paraId="6C76FF3F" w14:textId="6EDEF1D7" w:rsidR="00506743" w:rsidRPr="00CD677A" w:rsidRDefault="00506743" w:rsidP="00506743">
      <w:pPr>
        <w:pStyle w:val="Prrafodelista"/>
        <w:numPr>
          <w:ilvl w:val="0"/>
          <w:numId w:val="14"/>
        </w:numPr>
        <w:spacing w:after="0" w:line="240" w:lineRule="auto"/>
        <w:jc w:val="both"/>
        <w:rPr>
          <w:rFonts w:cs="Arial"/>
          <w:lang w:val="es-ES"/>
        </w:rPr>
      </w:pPr>
      <w:r w:rsidRPr="00CD677A">
        <w:rPr>
          <w:rFonts w:cs="Arial"/>
          <w:lang w:val="es-ES"/>
        </w:rPr>
        <w:t xml:space="preserve">El CC es una tasa a la cual se descuentan proyectos privados de inversión, y ésta es propia de la estructura </w:t>
      </w:r>
      <w:r w:rsidR="00D13927" w:rsidRPr="00CD677A">
        <w:rPr>
          <w:rFonts w:cs="Arial"/>
          <w:lang w:val="es-ES"/>
        </w:rPr>
        <w:t>financiera (</w:t>
      </w:r>
      <w:r w:rsidRPr="00CD677A">
        <w:rPr>
          <w:rFonts w:cs="Arial"/>
          <w:lang w:val="es-ES"/>
        </w:rPr>
        <w:t>Deuda/Capital</w:t>
      </w:r>
      <w:r w:rsidR="00D13927" w:rsidRPr="00CD677A">
        <w:rPr>
          <w:rFonts w:cs="Arial"/>
          <w:lang w:val="es-ES"/>
        </w:rPr>
        <w:t>)</w:t>
      </w:r>
      <w:r w:rsidRPr="00CD677A">
        <w:rPr>
          <w:rFonts w:cs="Arial"/>
          <w:lang w:val="es-ES"/>
        </w:rPr>
        <w:t xml:space="preserve"> de la empresa en cuestión. Por lo que se tiene la siguiente fórmula:</w:t>
      </w:r>
    </w:p>
    <w:p w14:paraId="2C2AF465" w14:textId="77777777" w:rsidR="00506743" w:rsidRPr="00CD677A" w:rsidRDefault="00506743" w:rsidP="00506743">
      <w:pPr>
        <w:jc w:val="both"/>
        <w:rPr>
          <w:rFonts w:eastAsiaTheme="minorEastAsia" w:cs="Arial"/>
          <w:lang w:val="es-ES"/>
        </w:rPr>
      </w:pPr>
      <m:oMathPara>
        <m:oMath>
          <m:r>
            <w:rPr>
              <w:rFonts w:ascii="Cambria Math" w:hAnsi="Cambria Math" w:cs="Arial"/>
              <w:lang w:val="es-ES"/>
            </w:rPr>
            <m:t>CC=Ce*</m:t>
          </m:r>
          <m:f>
            <m:fPr>
              <m:ctrlPr>
                <w:rPr>
                  <w:rFonts w:ascii="Cambria Math" w:hAnsi="Cambria Math" w:cs="Arial"/>
                  <w:i/>
                  <w:lang w:val="es-ES"/>
                </w:rPr>
              </m:ctrlPr>
            </m:fPr>
            <m:num>
              <m:r>
                <w:rPr>
                  <w:rFonts w:ascii="Cambria Math" w:hAnsi="Cambria Math" w:cs="Arial"/>
                  <w:lang w:val="es-ES"/>
                </w:rPr>
                <m:t>E</m:t>
              </m:r>
            </m:num>
            <m:den>
              <m:r>
                <w:rPr>
                  <w:rFonts w:ascii="Cambria Math" w:hAnsi="Cambria Math" w:cs="Arial"/>
                  <w:lang w:val="es-ES"/>
                </w:rPr>
                <m:t>D+E</m:t>
              </m:r>
            </m:den>
          </m:f>
          <m:r>
            <w:rPr>
              <w:rFonts w:ascii="Cambria Math" w:hAnsi="Cambria Math" w:cs="Arial"/>
              <w:lang w:val="es-ES"/>
            </w:rPr>
            <m:t>+ Cd*</m:t>
          </m:r>
          <m:f>
            <m:fPr>
              <m:ctrlPr>
                <w:rPr>
                  <w:rFonts w:ascii="Cambria Math" w:hAnsi="Cambria Math" w:cs="Arial"/>
                  <w:i/>
                  <w:lang w:val="es-ES"/>
                </w:rPr>
              </m:ctrlPr>
            </m:fPr>
            <m:num>
              <m:r>
                <w:rPr>
                  <w:rFonts w:ascii="Cambria Math" w:hAnsi="Cambria Math" w:cs="Arial"/>
                  <w:lang w:val="es-ES"/>
                </w:rPr>
                <m:t>D</m:t>
              </m:r>
            </m:num>
            <m:den>
              <m:r>
                <w:rPr>
                  <w:rFonts w:ascii="Cambria Math" w:hAnsi="Cambria Math" w:cs="Arial"/>
                  <w:lang w:val="es-ES"/>
                </w:rPr>
                <m:t>D+E</m:t>
              </m:r>
            </m:den>
          </m:f>
          <m:r>
            <w:rPr>
              <w:rFonts w:ascii="Cambria Math" w:hAnsi="Cambria Math" w:cs="Arial"/>
              <w:lang w:val="es-ES"/>
            </w:rPr>
            <m:t>*</m:t>
          </m:r>
          <m:d>
            <m:dPr>
              <m:ctrlPr>
                <w:rPr>
                  <w:rFonts w:ascii="Cambria Math" w:hAnsi="Cambria Math" w:cs="Arial"/>
                  <w:i/>
                  <w:lang w:val="es-ES"/>
                </w:rPr>
              </m:ctrlPr>
            </m:dPr>
            <m:e>
              <m:r>
                <w:rPr>
                  <w:rFonts w:ascii="Cambria Math" w:hAnsi="Cambria Math" w:cs="Arial"/>
                  <w:lang w:val="es-ES"/>
                </w:rPr>
                <m:t>1-t</m:t>
              </m:r>
            </m:e>
          </m:d>
        </m:oMath>
      </m:oMathPara>
    </w:p>
    <w:p w14:paraId="06EE9EBC" w14:textId="77777777" w:rsidR="00506743" w:rsidRPr="00CD677A" w:rsidRDefault="00506743" w:rsidP="00506743">
      <w:pPr>
        <w:jc w:val="both"/>
        <w:rPr>
          <w:rFonts w:eastAsiaTheme="minorEastAsia" w:cs="Arial"/>
          <w:lang w:val="es-ES"/>
        </w:rPr>
      </w:pPr>
      <w:r w:rsidRPr="00CD677A">
        <w:rPr>
          <w:rFonts w:eastAsiaTheme="minorEastAsia" w:cs="Arial"/>
          <w:lang w:val="es-ES"/>
        </w:rPr>
        <w:t xml:space="preserve">Donde: </w:t>
      </w:r>
    </w:p>
    <w:p w14:paraId="0B4C562F" w14:textId="77777777" w:rsidR="00506743" w:rsidRPr="00CD677A" w:rsidRDefault="00506743" w:rsidP="00506743">
      <w:pPr>
        <w:jc w:val="both"/>
        <w:rPr>
          <w:rFonts w:eastAsiaTheme="minorEastAsia" w:cs="Arial"/>
          <w:lang w:val="es-ES"/>
        </w:rPr>
      </w:pPr>
      <m:oMathPara>
        <m:oMathParaPr>
          <m:jc m:val="left"/>
        </m:oMathParaPr>
        <m:oMath>
          <m:r>
            <w:rPr>
              <w:rFonts w:ascii="Cambria Math" w:hAnsi="Cambria Math" w:cs="Arial"/>
              <w:lang w:val="es-ES"/>
            </w:rPr>
            <m:t xml:space="preserve">E=Equity (Capital) </m:t>
          </m:r>
        </m:oMath>
      </m:oMathPara>
    </w:p>
    <w:p w14:paraId="0A931248" w14:textId="77777777" w:rsidR="00506743" w:rsidRPr="00CD677A" w:rsidRDefault="00506743" w:rsidP="00506743">
      <w:pPr>
        <w:jc w:val="both"/>
        <w:rPr>
          <w:rFonts w:eastAsiaTheme="minorEastAsia" w:cs="Arial"/>
          <w:lang w:val="es-ES"/>
        </w:rPr>
      </w:pPr>
      <m:oMathPara>
        <m:oMathParaPr>
          <m:jc m:val="left"/>
        </m:oMathParaPr>
        <m:oMath>
          <m:r>
            <w:rPr>
              <w:rFonts w:ascii="Cambria Math" w:hAnsi="Cambria Math" w:cs="Arial"/>
              <w:lang w:val="es-ES"/>
            </w:rPr>
            <m:t xml:space="preserve">Ce=Costo de Equity </m:t>
          </m:r>
        </m:oMath>
      </m:oMathPara>
    </w:p>
    <w:p w14:paraId="47311964" w14:textId="77777777" w:rsidR="00506743" w:rsidRPr="00CD677A" w:rsidRDefault="00506743" w:rsidP="00506743">
      <w:pPr>
        <w:jc w:val="both"/>
        <w:rPr>
          <w:rFonts w:eastAsiaTheme="minorEastAsia" w:cs="Arial"/>
          <w:lang w:val="es-ES"/>
        </w:rPr>
      </w:pPr>
      <m:oMathPara>
        <m:oMathParaPr>
          <m:jc m:val="left"/>
        </m:oMathParaPr>
        <m:oMath>
          <m:r>
            <w:rPr>
              <w:rFonts w:ascii="Cambria Math" w:hAnsi="Cambria Math" w:cs="Arial"/>
              <w:lang w:val="es-ES"/>
            </w:rPr>
            <m:t xml:space="preserve">D=Deuda </m:t>
          </m:r>
        </m:oMath>
      </m:oMathPara>
    </w:p>
    <w:p w14:paraId="41A7E4E0" w14:textId="77777777" w:rsidR="00506743" w:rsidRPr="00CD677A" w:rsidRDefault="00506743" w:rsidP="00506743">
      <w:pPr>
        <w:jc w:val="both"/>
        <w:rPr>
          <w:rFonts w:eastAsiaTheme="minorEastAsia" w:cs="Arial"/>
          <w:lang w:val="es-ES"/>
        </w:rPr>
      </w:pPr>
      <m:oMathPara>
        <m:oMathParaPr>
          <m:jc m:val="left"/>
        </m:oMathParaPr>
        <m:oMath>
          <m:r>
            <w:rPr>
              <w:rFonts w:ascii="Cambria Math" w:hAnsi="Cambria Math" w:cs="Arial"/>
              <w:lang w:val="es-ES"/>
            </w:rPr>
            <m:t>Cd=Costo de la Deuda</m:t>
          </m:r>
        </m:oMath>
      </m:oMathPara>
    </w:p>
    <w:p w14:paraId="61042D28" w14:textId="77777777" w:rsidR="00506743" w:rsidRPr="00CD677A" w:rsidRDefault="00506743" w:rsidP="00506743">
      <w:pPr>
        <w:jc w:val="both"/>
        <w:rPr>
          <w:rFonts w:eastAsiaTheme="minorEastAsia" w:cs="Arial"/>
          <w:lang w:val="es-ES"/>
        </w:rPr>
      </w:pPr>
      <m:oMathPara>
        <m:oMathParaPr>
          <m:jc m:val="left"/>
        </m:oMathParaPr>
        <m:oMath>
          <m:r>
            <w:rPr>
              <w:rFonts w:ascii="Cambria Math" w:hAnsi="Cambria Math" w:cs="Arial"/>
              <w:lang w:val="es-ES"/>
            </w:rPr>
            <m:t>t=Tasa de Impuesto</m:t>
          </m:r>
        </m:oMath>
      </m:oMathPara>
    </w:p>
    <w:p w14:paraId="31360525" w14:textId="42A667CF" w:rsidR="00D13927" w:rsidRPr="00CD677A" w:rsidRDefault="00D13927" w:rsidP="00D13927">
      <w:pPr>
        <w:pStyle w:val="Prrafodelista"/>
        <w:numPr>
          <w:ilvl w:val="0"/>
          <w:numId w:val="14"/>
        </w:numPr>
        <w:spacing w:after="0" w:line="240" w:lineRule="auto"/>
        <w:jc w:val="both"/>
        <w:rPr>
          <w:rFonts w:cs="Arial"/>
          <w:lang w:val="es-ES"/>
        </w:rPr>
      </w:pPr>
      <w:r w:rsidRPr="00CD677A">
        <w:rPr>
          <w:rFonts w:cs="Arial"/>
          <w:lang w:val="es-ES"/>
        </w:rPr>
        <w:t xml:space="preserve">Una vez que se obtienen los costos de oportunidad por operador móvil, éstos se descuentan con la TSD de 10% para obtener el </w:t>
      </w:r>
      <w:r w:rsidR="007A1D0A" w:rsidRPr="00CD677A">
        <w:rPr>
          <w:rFonts w:cs="Arial"/>
          <w:lang w:val="es-ES"/>
        </w:rPr>
        <w:t>v</w:t>
      </w:r>
      <w:r w:rsidRPr="00CD677A">
        <w:rPr>
          <w:rFonts w:cs="Arial"/>
          <w:lang w:val="es-ES"/>
        </w:rPr>
        <w:t xml:space="preserve">alor </w:t>
      </w:r>
      <w:r w:rsidR="007A1D0A" w:rsidRPr="00CD677A">
        <w:rPr>
          <w:rFonts w:cs="Arial"/>
          <w:lang w:val="es-ES"/>
        </w:rPr>
        <w:t>p</w:t>
      </w:r>
      <w:r w:rsidRPr="00CD677A">
        <w:rPr>
          <w:rFonts w:cs="Arial"/>
          <w:lang w:val="es-ES"/>
        </w:rPr>
        <w:t xml:space="preserve">resente. Véase Sección </w:t>
      </w:r>
      <w:r w:rsidR="00B11521" w:rsidRPr="00CD677A">
        <w:rPr>
          <w:rFonts w:cs="Arial"/>
          <w:lang w:val="es-ES"/>
        </w:rPr>
        <w:fldChar w:fldCharType="begin"/>
      </w:r>
      <w:r w:rsidR="00B11521" w:rsidRPr="00CD677A">
        <w:rPr>
          <w:rFonts w:cs="Arial"/>
          <w:lang w:val="es-ES"/>
        </w:rPr>
        <w:instrText xml:space="preserve"> REF _Ref59390239 \r \h </w:instrText>
      </w:r>
      <w:r w:rsidR="00B11521" w:rsidRPr="00CD677A">
        <w:rPr>
          <w:rFonts w:cs="Arial"/>
          <w:lang w:val="es-ES"/>
        </w:rPr>
      </w:r>
      <w:r w:rsidR="00B11521" w:rsidRPr="00CD677A">
        <w:rPr>
          <w:rFonts w:cs="Arial"/>
          <w:lang w:val="es-ES"/>
        </w:rPr>
        <w:fldChar w:fldCharType="separate"/>
      </w:r>
      <w:r w:rsidR="00FA3E65" w:rsidRPr="00CD677A">
        <w:rPr>
          <w:rFonts w:cs="Arial"/>
          <w:lang w:val="es-ES"/>
        </w:rPr>
        <w:t>1.2.1</w:t>
      </w:r>
      <w:r w:rsidR="00B11521" w:rsidRPr="00CD677A">
        <w:rPr>
          <w:rFonts w:cs="Arial"/>
          <w:lang w:val="es-ES"/>
        </w:rPr>
        <w:fldChar w:fldCharType="end"/>
      </w:r>
      <w:r w:rsidRPr="00CD677A">
        <w:rPr>
          <w:rFonts w:cs="Arial"/>
          <w:lang w:val="es-ES"/>
        </w:rPr>
        <w:t>.</w:t>
      </w:r>
    </w:p>
    <w:p w14:paraId="11951A69" w14:textId="4EE11DAD" w:rsidR="00B11521" w:rsidRPr="00CD677A" w:rsidRDefault="00B11521">
      <w:pPr>
        <w:rPr>
          <w:rFonts w:cs="Arial"/>
          <w:lang w:val="es-MX"/>
        </w:rPr>
      </w:pPr>
      <w:r w:rsidRPr="00CD677A">
        <w:rPr>
          <w:rFonts w:cs="Arial"/>
          <w:lang w:val="es-MX"/>
        </w:rPr>
        <w:br w:type="page"/>
      </w:r>
    </w:p>
    <w:p w14:paraId="2D3C51B6" w14:textId="77777777" w:rsidR="00506743" w:rsidRPr="00CD677A" w:rsidRDefault="00506743" w:rsidP="00B11521">
      <w:pPr>
        <w:spacing w:after="0" w:line="240" w:lineRule="auto"/>
        <w:jc w:val="both"/>
        <w:rPr>
          <w:rFonts w:cs="Arial"/>
          <w:lang w:val="es-ES"/>
        </w:rPr>
      </w:pPr>
    </w:p>
    <w:p w14:paraId="2022EECF" w14:textId="77777777" w:rsidR="00506743" w:rsidRPr="00CD677A" w:rsidRDefault="00506743" w:rsidP="00506743">
      <w:pPr>
        <w:pStyle w:val="Prrafodelista"/>
        <w:spacing w:after="0" w:line="240" w:lineRule="auto"/>
        <w:jc w:val="both"/>
        <w:rPr>
          <w:rFonts w:cs="Arial"/>
          <w:lang w:val="es-ES"/>
        </w:rPr>
      </w:pPr>
    </w:p>
    <w:p w14:paraId="65A3FF77" w14:textId="05A746A5" w:rsidR="00506743" w:rsidRPr="00CD677A" w:rsidRDefault="00506743" w:rsidP="00506743">
      <w:pPr>
        <w:jc w:val="both"/>
        <w:rPr>
          <w:rFonts w:cs="Arial"/>
          <w:lang w:val="es-ES"/>
        </w:rPr>
      </w:pPr>
      <w:r w:rsidRPr="00CD677A">
        <w:rPr>
          <w:rFonts w:cs="Arial"/>
          <w:lang w:val="es-ES"/>
        </w:rPr>
        <w:t xml:space="preserve">La tabla siguiente muestra los supuestos utilizados para la </w:t>
      </w:r>
      <w:r w:rsidR="00D13927" w:rsidRPr="00CD677A">
        <w:rPr>
          <w:rFonts w:cs="Arial"/>
          <w:lang w:val="es-ES"/>
        </w:rPr>
        <w:t>determinación</w:t>
      </w:r>
      <w:r w:rsidRPr="00CD677A">
        <w:rPr>
          <w:rFonts w:cs="Arial"/>
          <w:lang w:val="es-ES"/>
        </w:rPr>
        <w:t xml:space="preserve"> del CC.</w:t>
      </w:r>
    </w:p>
    <w:p w14:paraId="5F8C6B52" w14:textId="2702352D" w:rsidR="00506743" w:rsidRPr="00CD677A" w:rsidRDefault="00506743" w:rsidP="00506743">
      <w:pPr>
        <w:pStyle w:val="Descripcin"/>
        <w:keepNext/>
        <w:jc w:val="center"/>
        <w:rPr>
          <w:lang w:val="es-MX"/>
        </w:rPr>
      </w:pPr>
      <w:bookmarkStart w:id="39" w:name="_Toc60266554"/>
      <w:r w:rsidRPr="00CD677A">
        <w:rPr>
          <w:lang w:val="es-MX"/>
        </w:rPr>
        <w:t xml:space="preserve">Tabla </w:t>
      </w:r>
      <w:r w:rsidRPr="00CD677A">
        <w:fldChar w:fldCharType="begin"/>
      </w:r>
      <w:r w:rsidRPr="00CD677A">
        <w:rPr>
          <w:lang w:val="es-MX"/>
        </w:rPr>
        <w:instrText xml:space="preserve"> SEQ Tabla \* ARABIC </w:instrText>
      </w:r>
      <w:r w:rsidRPr="00CD677A">
        <w:fldChar w:fldCharType="separate"/>
      </w:r>
      <w:r w:rsidR="007C342F" w:rsidRPr="00CD677A">
        <w:rPr>
          <w:noProof/>
          <w:lang w:val="es-MX"/>
        </w:rPr>
        <w:t>7</w:t>
      </w:r>
      <w:r w:rsidRPr="00CD677A">
        <w:fldChar w:fldCharType="end"/>
      </w:r>
      <w:r w:rsidRPr="00CD677A">
        <w:rPr>
          <w:lang w:val="es-MX"/>
        </w:rPr>
        <w:t>: Supuestos Generales para la determinación del CC</w:t>
      </w:r>
      <w:bookmarkEnd w:id="39"/>
      <w:r w:rsidRPr="00CD677A">
        <w:rPr>
          <w:lang w:val="es-MX"/>
        </w:rPr>
        <w:t xml:space="preserve"> </w:t>
      </w:r>
    </w:p>
    <w:tbl>
      <w:tblPr>
        <w:tblStyle w:val="Tablaconcuadrcula"/>
        <w:tblW w:w="0" w:type="auto"/>
        <w:jc w:val="center"/>
        <w:tblLook w:val="0480" w:firstRow="0" w:lastRow="0" w:firstColumn="1" w:lastColumn="0" w:noHBand="0" w:noVBand="1"/>
      </w:tblPr>
      <w:tblGrid>
        <w:gridCol w:w="5395"/>
        <w:gridCol w:w="2709"/>
      </w:tblGrid>
      <w:tr w:rsidR="00CD677A" w:rsidRPr="00CD677A" w14:paraId="33B7AC29" w14:textId="77777777" w:rsidTr="00734C2C">
        <w:trPr>
          <w:trHeight w:val="226"/>
          <w:jc w:val="center"/>
        </w:trPr>
        <w:tc>
          <w:tcPr>
            <w:tcW w:w="8104" w:type="dxa"/>
            <w:gridSpan w:val="2"/>
            <w:shd w:val="clear" w:color="auto" w:fill="000000" w:themeFill="text1"/>
          </w:tcPr>
          <w:p w14:paraId="28FE02A1" w14:textId="77777777" w:rsidR="00506743" w:rsidRPr="00CD677A" w:rsidRDefault="00506743" w:rsidP="00734C2C">
            <w:pPr>
              <w:jc w:val="both"/>
              <w:rPr>
                <w:rFonts w:cs="Arial"/>
                <w:b/>
                <w:lang w:val="es-ES"/>
              </w:rPr>
            </w:pPr>
            <w:r w:rsidRPr="00CD677A">
              <w:rPr>
                <w:rFonts w:cs="Arial"/>
                <w:b/>
                <w:lang w:val="es-ES"/>
              </w:rPr>
              <w:t>Supuestos Generales</w:t>
            </w:r>
          </w:p>
        </w:tc>
      </w:tr>
      <w:tr w:rsidR="00CD677A" w:rsidRPr="00CD677A" w14:paraId="07633B25" w14:textId="77777777" w:rsidTr="00734C2C">
        <w:trPr>
          <w:trHeight w:val="243"/>
          <w:jc w:val="center"/>
        </w:trPr>
        <w:tc>
          <w:tcPr>
            <w:tcW w:w="5395" w:type="dxa"/>
          </w:tcPr>
          <w:p w14:paraId="28547A49" w14:textId="77777777" w:rsidR="00506743" w:rsidRPr="00CD677A" w:rsidRDefault="00506743" w:rsidP="00734C2C">
            <w:pPr>
              <w:jc w:val="both"/>
              <w:rPr>
                <w:rFonts w:cs="Arial"/>
              </w:rPr>
            </w:pPr>
            <w:r w:rsidRPr="00CD677A">
              <w:rPr>
                <w:rFonts w:cs="Arial"/>
              </w:rPr>
              <w:t>Tasa libre de riesgo</w:t>
            </w:r>
            <w:r w:rsidRPr="00CD677A">
              <w:rPr>
                <w:rFonts w:cs="Arial"/>
                <w:vertAlign w:val="superscript"/>
              </w:rPr>
              <w:t>1</w:t>
            </w:r>
          </w:p>
        </w:tc>
        <w:tc>
          <w:tcPr>
            <w:tcW w:w="2709" w:type="dxa"/>
          </w:tcPr>
          <w:p w14:paraId="4BE410BF" w14:textId="77777777" w:rsidR="00506743" w:rsidRPr="00CD677A" w:rsidRDefault="00506743" w:rsidP="00734C2C">
            <w:pPr>
              <w:jc w:val="center"/>
              <w:rPr>
                <w:rFonts w:cs="Arial"/>
                <w:lang w:val="es-ES"/>
              </w:rPr>
            </w:pPr>
            <w:r w:rsidRPr="00CD677A">
              <w:rPr>
                <w:rFonts w:cs="Arial"/>
                <w:lang w:val="es-ES"/>
              </w:rPr>
              <w:t>6.03%</w:t>
            </w:r>
          </w:p>
        </w:tc>
      </w:tr>
      <w:tr w:rsidR="00CD677A" w:rsidRPr="00CD677A" w14:paraId="3316139D" w14:textId="77777777" w:rsidTr="00734C2C">
        <w:trPr>
          <w:trHeight w:val="260"/>
          <w:jc w:val="center"/>
        </w:trPr>
        <w:tc>
          <w:tcPr>
            <w:tcW w:w="5395" w:type="dxa"/>
          </w:tcPr>
          <w:p w14:paraId="04E0A00F" w14:textId="50E367CA" w:rsidR="00506743" w:rsidRPr="00CD677A" w:rsidRDefault="00506743" w:rsidP="00734C2C">
            <w:pPr>
              <w:jc w:val="both"/>
              <w:rPr>
                <w:rFonts w:cs="Arial"/>
                <w:lang w:val="es-ES"/>
              </w:rPr>
            </w:pPr>
            <w:r w:rsidRPr="00CD677A">
              <w:rPr>
                <w:rFonts w:cs="Arial"/>
                <w:lang w:val="es-ES"/>
              </w:rPr>
              <w:t xml:space="preserve">Prima de </w:t>
            </w:r>
            <w:r w:rsidR="00D13927" w:rsidRPr="00CD677A">
              <w:rPr>
                <w:rFonts w:cs="Arial"/>
                <w:lang w:val="es-ES"/>
              </w:rPr>
              <w:t>r</w:t>
            </w:r>
            <w:r w:rsidRPr="00CD677A">
              <w:rPr>
                <w:rFonts w:cs="Arial"/>
                <w:lang w:val="es-ES"/>
              </w:rPr>
              <w:t xml:space="preserve">iesgo </w:t>
            </w:r>
            <w:proofErr w:type="spellStart"/>
            <w:r w:rsidR="00D13927" w:rsidRPr="00CD677A">
              <w:rPr>
                <w:rFonts w:cs="Arial"/>
                <w:i/>
                <w:iCs/>
                <w:lang w:val="es-ES"/>
              </w:rPr>
              <w:t>e</w:t>
            </w:r>
            <w:r w:rsidRPr="00CD677A">
              <w:rPr>
                <w:rFonts w:cs="Arial"/>
                <w:i/>
                <w:iCs/>
                <w:lang w:val="es-ES"/>
              </w:rPr>
              <w:t>quity</w:t>
            </w:r>
            <w:proofErr w:type="spellEnd"/>
            <w:r w:rsidRPr="00CD677A">
              <w:rPr>
                <w:rFonts w:cs="Arial"/>
                <w:lang w:val="es-ES"/>
              </w:rPr>
              <w:t xml:space="preserve"> (México)</w:t>
            </w:r>
            <w:r w:rsidRPr="00CD677A">
              <w:rPr>
                <w:rFonts w:cs="Arial"/>
                <w:vertAlign w:val="superscript"/>
                <w:lang w:val="es-ES"/>
              </w:rPr>
              <w:t>2</w:t>
            </w:r>
          </w:p>
        </w:tc>
        <w:tc>
          <w:tcPr>
            <w:tcW w:w="2709" w:type="dxa"/>
          </w:tcPr>
          <w:p w14:paraId="386919F8" w14:textId="77777777" w:rsidR="00506743" w:rsidRPr="00CD677A" w:rsidRDefault="00506743" w:rsidP="00734C2C">
            <w:pPr>
              <w:jc w:val="center"/>
              <w:rPr>
                <w:rFonts w:cs="Arial"/>
                <w:lang w:val="es-ES"/>
              </w:rPr>
            </w:pPr>
            <w:r w:rsidRPr="00CD677A">
              <w:rPr>
                <w:rFonts w:cs="Arial"/>
              </w:rPr>
              <w:t>7.58%</w:t>
            </w:r>
          </w:p>
        </w:tc>
      </w:tr>
      <w:tr w:rsidR="00CD677A" w:rsidRPr="00CD677A" w14:paraId="6FE93205" w14:textId="77777777" w:rsidTr="00734C2C">
        <w:trPr>
          <w:trHeight w:val="279"/>
          <w:jc w:val="center"/>
        </w:trPr>
        <w:tc>
          <w:tcPr>
            <w:tcW w:w="5395" w:type="dxa"/>
          </w:tcPr>
          <w:p w14:paraId="70FB43AD" w14:textId="58EB44B6" w:rsidR="00506743" w:rsidRPr="00CD677A" w:rsidRDefault="00506743" w:rsidP="00734C2C">
            <w:pPr>
              <w:jc w:val="both"/>
              <w:rPr>
                <w:rFonts w:cs="Arial"/>
                <w:vertAlign w:val="superscript"/>
                <w:lang w:val="es-ES"/>
              </w:rPr>
            </w:pPr>
            <w:r w:rsidRPr="00CD677A">
              <w:rPr>
                <w:rFonts w:cs="Arial"/>
                <w:lang w:val="es-ES"/>
              </w:rPr>
              <w:t xml:space="preserve">Tasa para </w:t>
            </w:r>
            <w:r w:rsidR="00D13927" w:rsidRPr="00CD677A">
              <w:rPr>
                <w:rFonts w:cs="Arial"/>
                <w:lang w:val="es-ES"/>
              </w:rPr>
              <w:t>d</w:t>
            </w:r>
            <w:r w:rsidRPr="00CD677A">
              <w:rPr>
                <w:rFonts w:cs="Arial"/>
                <w:lang w:val="es-ES"/>
              </w:rPr>
              <w:t xml:space="preserve">euda </w:t>
            </w:r>
            <w:r w:rsidR="00D13927" w:rsidRPr="00CD677A">
              <w:rPr>
                <w:rFonts w:cs="Arial"/>
                <w:lang w:val="es-ES"/>
              </w:rPr>
              <w:t>c</w:t>
            </w:r>
            <w:r w:rsidRPr="00CD677A">
              <w:rPr>
                <w:rFonts w:cs="Arial"/>
                <w:lang w:val="es-ES"/>
              </w:rPr>
              <w:t>orporativa</w:t>
            </w:r>
            <w:r w:rsidRPr="00CD677A">
              <w:rPr>
                <w:rFonts w:cs="Arial"/>
                <w:vertAlign w:val="superscript"/>
                <w:lang w:val="es-ES"/>
              </w:rPr>
              <w:t xml:space="preserve">3 </w:t>
            </w:r>
            <m:oMath>
              <m:r>
                <w:rPr>
                  <w:rFonts w:ascii="Cambria Math" w:hAnsi="Cambria Math" w:cs="Arial"/>
                  <w:vertAlign w:val="superscript"/>
                  <w:lang w:val="es-ES"/>
                </w:rPr>
                <m:t>(</m:t>
              </m:r>
              <m:r>
                <w:rPr>
                  <w:rFonts w:ascii="Cambria Math" w:hAnsi="Cambria Math" w:cs="Arial"/>
                  <w:lang w:val="es-ES"/>
                </w:rPr>
                <m:t>Cd</m:t>
              </m:r>
            </m:oMath>
            <w:r w:rsidRPr="00CD677A">
              <w:rPr>
                <w:rFonts w:eastAsiaTheme="minorEastAsia" w:cs="Arial"/>
                <w:lang w:val="es-ES"/>
              </w:rPr>
              <w:t>)</w:t>
            </w:r>
          </w:p>
        </w:tc>
        <w:tc>
          <w:tcPr>
            <w:tcW w:w="2709" w:type="dxa"/>
          </w:tcPr>
          <w:p w14:paraId="72603549" w14:textId="77777777" w:rsidR="00506743" w:rsidRPr="00CD677A" w:rsidRDefault="00506743" w:rsidP="00734C2C">
            <w:pPr>
              <w:jc w:val="center"/>
              <w:rPr>
                <w:rFonts w:cs="Arial"/>
                <w:lang w:val="es-ES"/>
              </w:rPr>
            </w:pPr>
            <w:r w:rsidRPr="00CD677A">
              <w:rPr>
                <w:rFonts w:cs="Arial"/>
              </w:rPr>
              <w:t>7.14%</w:t>
            </w:r>
          </w:p>
        </w:tc>
      </w:tr>
      <w:tr w:rsidR="00CD677A" w:rsidRPr="00CD677A" w14:paraId="578946C9" w14:textId="77777777" w:rsidTr="00734C2C">
        <w:trPr>
          <w:trHeight w:val="279"/>
          <w:jc w:val="center"/>
        </w:trPr>
        <w:tc>
          <w:tcPr>
            <w:tcW w:w="5395" w:type="dxa"/>
          </w:tcPr>
          <w:p w14:paraId="6030D76F" w14:textId="3FA3BFBA" w:rsidR="00506743" w:rsidRPr="00CD677A" w:rsidRDefault="00506743" w:rsidP="00734C2C">
            <w:pPr>
              <w:jc w:val="both"/>
              <w:rPr>
                <w:rFonts w:cs="Arial"/>
                <w:lang w:val="es-ES"/>
              </w:rPr>
            </w:pPr>
            <w:r w:rsidRPr="00CD677A">
              <w:rPr>
                <w:rFonts w:cs="Arial"/>
                <w:lang w:val="es-ES"/>
              </w:rPr>
              <w:t xml:space="preserve">Tasa de </w:t>
            </w:r>
            <w:r w:rsidR="00D13927" w:rsidRPr="00CD677A">
              <w:rPr>
                <w:rFonts w:cs="Arial"/>
                <w:lang w:val="es-ES"/>
              </w:rPr>
              <w:t>i</w:t>
            </w:r>
            <w:r w:rsidRPr="00CD677A">
              <w:rPr>
                <w:rFonts w:cs="Arial"/>
                <w:lang w:val="es-ES"/>
              </w:rPr>
              <w:t xml:space="preserve">mpuesto </w:t>
            </w:r>
            <w:r w:rsidR="00D13927" w:rsidRPr="00CD677A">
              <w:rPr>
                <w:rFonts w:cs="Arial"/>
                <w:lang w:val="es-ES"/>
              </w:rPr>
              <w:t>c</w:t>
            </w:r>
            <w:r w:rsidRPr="00CD677A">
              <w:rPr>
                <w:rFonts w:cs="Arial"/>
                <w:lang w:val="es-ES"/>
              </w:rPr>
              <w:t xml:space="preserve">orporativo </w:t>
            </w:r>
            <m:oMath>
              <m:r>
                <w:rPr>
                  <w:rFonts w:ascii="Cambria Math" w:hAnsi="Cambria Math" w:cs="Arial"/>
                  <w:vertAlign w:val="superscript"/>
                  <w:lang w:val="es-ES"/>
                </w:rPr>
                <m:t>(t</m:t>
              </m:r>
            </m:oMath>
            <w:r w:rsidRPr="00CD677A">
              <w:rPr>
                <w:rFonts w:eastAsiaTheme="minorEastAsia" w:cs="Arial"/>
                <w:lang w:val="es-ES"/>
              </w:rPr>
              <w:t>)</w:t>
            </w:r>
          </w:p>
        </w:tc>
        <w:tc>
          <w:tcPr>
            <w:tcW w:w="2709" w:type="dxa"/>
          </w:tcPr>
          <w:p w14:paraId="4CC5B3A3" w14:textId="77777777" w:rsidR="00506743" w:rsidRPr="00CD677A" w:rsidRDefault="00506743" w:rsidP="00734C2C">
            <w:pPr>
              <w:jc w:val="center"/>
              <w:rPr>
                <w:rFonts w:cs="Arial"/>
                <w:lang w:val="es-ES"/>
              </w:rPr>
            </w:pPr>
            <w:r w:rsidRPr="00CD677A">
              <w:rPr>
                <w:rFonts w:cs="Arial"/>
              </w:rPr>
              <w:t>30.0%</w:t>
            </w:r>
          </w:p>
        </w:tc>
      </w:tr>
      <w:tr w:rsidR="00CD677A" w:rsidRPr="00CD677A" w14:paraId="0E764E35" w14:textId="77777777" w:rsidTr="00734C2C">
        <w:trPr>
          <w:trHeight w:val="260"/>
          <w:jc w:val="center"/>
        </w:trPr>
        <w:tc>
          <w:tcPr>
            <w:tcW w:w="5395" w:type="dxa"/>
          </w:tcPr>
          <w:p w14:paraId="486D6D4D" w14:textId="3B1A2815" w:rsidR="00506743" w:rsidRPr="00CD677A" w:rsidRDefault="00506743" w:rsidP="00734C2C">
            <w:pPr>
              <w:jc w:val="both"/>
              <w:rPr>
                <w:rFonts w:cs="Arial"/>
                <w:lang w:val="es-ES"/>
              </w:rPr>
            </w:pPr>
            <w:r w:rsidRPr="00CD677A">
              <w:rPr>
                <w:rFonts w:cs="Arial"/>
              </w:rPr>
              <w:t xml:space="preserve">Tasa de </w:t>
            </w:r>
            <w:r w:rsidR="00D13927" w:rsidRPr="00CD677A">
              <w:rPr>
                <w:rFonts w:cs="Arial"/>
              </w:rPr>
              <w:t>i</w:t>
            </w:r>
            <w:r w:rsidRPr="00CD677A">
              <w:rPr>
                <w:rFonts w:cs="Arial"/>
              </w:rPr>
              <w:t>nflación</w:t>
            </w:r>
            <w:r w:rsidRPr="00CD677A">
              <w:rPr>
                <w:rFonts w:cs="Arial"/>
                <w:vertAlign w:val="superscript"/>
              </w:rPr>
              <w:t>4</w:t>
            </w:r>
          </w:p>
        </w:tc>
        <w:tc>
          <w:tcPr>
            <w:tcW w:w="2709" w:type="dxa"/>
          </w:tcPr>
          <w:p w14:paraId="29070C79" w14:textId="77777777" w:rsidR="00506743" w:rsidRPr="00CD677A" w:rsidRDefault="00506743" w:rsidP="00734C2C">
            <w:pPr>
              <w:jc w:val="center"/>
              <w:rPr>
                <w:rFonts w:cs="Arial"/>
                <w:lang w:val="es-ES"/>
              </w:rPr>
            </w:pPr>
            <w:r w:rsidRPr="00CD677A">
              <w:rPr>
                <w:rFonts w:cs="Arial"/>
              </w:rPr>
              <w:t>3.00%</w:t>
            </w:r>
          </w:p>
        </w:tc>
      </w:tr>
      <w:tr w:rsidR="00CD677A" w:rsidRPr="002078E4" w14:paraId="3B5C40E2" w14:textId="77777777" w:rsidTr="00734C2C">
        <w:trPr>
          <w:trHeight w:val="260"/>
          <w:jc w:val="center"/>
        </w:trPr>
        <w:tc>
          <w:tcPr>
            <w:tcW w:w="8104" w:type="dxa"/>
            <w:gridSpan w:val="2"/>
          </w:tcPr>
          <w:tbl>
            <w:tblPr>
              <w:tblW w:w="7888" w:type="dxa"/>
              <w:tblLook w:val="04A0" w:firstRow="1" w:lastRow="0" w:firstColumn="1" w:lastColumn="0" w:noHBand="0" w:noVBand="1"/>
            </w:tblPr>
            <w:tblGrid>
              <w:gridCol w:w="7888"/>
            </w:tblGrid>
            <w:tr w:rsidR="00CD677A" w:rsidRPr="002078E4" w14:paraId="6990260A" w14:textId="77777777" w:rsidTr="00734C2C">
              <w:trPr>
                <w:trHeight w:val="837"/>
              </w:trPr>
              <w:tc>
                <w:tcPr>
                  <w:tcW w:w="7888" w:type="dxa"/>
                  <w:tcBorders>
                    <w:top w:val="nil"/>
                    <w:left w:val="nil"/>
                  </w:tcBorders>
                  <w:shd w:val="clear" w:color="auto" w:fill="auto"/>
                  <w:noWrap/>
                  <w:vAlign w:val="bottom"/>
                  <w:hideMark/>
                </w:tcPr>
                <w:p w14:paraId="6BA30F55" w14:textId="6D2C48B4" w:rsidR="00506743" w:rsidRPr="00CD677A" w:rsidRDefault="00506743" w:rsidP="00734C2C">
                  <w:pPr>
                    <w:rPr>
                      <w:rFonts w:cs="Arial"/>
                      <w:sz w:val="18"/>
                      <w:szCs w:val="20"/>
                      <w:lang w:val="es-ES"/>
                    </w:rPr>
                  </w:pPr>
                  <w:r w:rsidRPr="00CD677A">
                    <w:rPr>
                      <w:rFonts w:cs="Arial"/>
                      <w:sz w:val="18"/>
                      <w:szCs w:val="20"/>
                    </w:rPr>
                    <w:t>1.- Tasa de 30Y US Bond 1.65%+</w:t>
                  </w:r>
                  <w:r w:rsidR="00D13927" w:rsidRPr="00CD677A">
                    <w:rPr>
                      <w:rFonts w:cs="Arial"/>
                      <w:sz w:val="18"/>
                      <w:szCs w:val="20"/>
                    </w:rPr>
                    <w:t xml:space="preserve"> </w:t>
                  </w:r>
                  <w:r w:rsidRPr="00CD677A">
                    <w:rPr>
                      <w:rFonts w:cs="Arial"/>
                      <w:i/>
                      <w:iCs/>
                      <w:sz w:val="18"/>
                      <w:szCs w:val="20"/>
                    </w:rPr>
                    <w:t>Country risk premium</w:t>
                  </w:r>
                  <w:r w:rsidRPr="00CD677A">
                    <w:rPr>
                      <w:rFonts w:cs="Arial"/>
                      <w:sz w:val="18"/>
                      <w:szCs w:val="20"/>
                    </w:rPr>
                    <w:t xml:space="preserve"> de México: 2.35% + CDS de </w:t>
                  </w:r>
                  <w:proofErr w:type="spellStart"/>
                  <w:r w:rsidRPr="00CD677A">
                    <w:rPr>
                      <w:rFonts w:cs="Arial"/>
                      <w:sz w:val="18"/>
                      <w:szCs w:val="20"/>
                    </w:rPr>
                    <w:t>Aswath</w:t>
                  </w:r>
                  <w:proofErr w:type="spellEnd"/>
                  <w:r w:rsidRPr="00CD677A">
                    <w:rPr>
                      <w:rFonts w:cs="Arial"/>
                      <w:sz w:val="18"/>
                      <w:szCs w:val="20"/>
                    </w:rPr>
                    <w:t xml:space="preserve"> Damodaran </w:t>
                  </w:r>
                  <w:sdt>
                    <w:sdtPr>
                      <w:rPr>
                        <w:rFonts w:cs="Arial"/>
                        <w:sz w:val="18"/>
                        <w:szCs w:val="20"/>
                      </w:rPr>
                      <w:id w:val="-2107725368"/>
                      <w:citation/>
                    </w:sdtPr>
                    <w:sdtContent>
                      <w:r w:rsidRPr="00CD677A">
                        <w:rPr>
                          <w:rFonts w:cs="Arial"/>
                          <w:sz w:val="18"/>
                          <w:szCs w:val="20"/>
                        </w:rPr>
                        <w:fldChar w:fldCharType="begin"/>
                      </w:r>
                      <w:r w:rsidRPr="00CD677A">
                        <w:rPr>
                          <w:rFonts w:cs="Arial"/>
                          <w:sz w:val="18"/>
                          <w:szCs w:val="20"/>
                        </w:rPr>
                        <w:instrText xml:space="preserve"> CITATION Dam20 \l 1033 </w:instrText>
                      </w:r>
                      <w:r w:rsidRPr="00CD677A">
                        <w:rPr>
                          <w:rFonts w:cs="Arial"/>
                          <w:sz w:val="18"/>
                          <w:szCs w:val="20"/>
                        </w:rPr>
                        <w:fldChar w:fldCharType="separate"/>
                      </w:r>
                      <w:r w:rsidR="005A765F" w:rsidRPr="00CD677A">
                        <w:rPr>
                          <w:rFonts w:cs="Arial"/>
                          <w:noProof/>
                          <w:sz w:val="18"/>
                          <w:szCs w:val="20"/>
                        </w:rPr>
                        <w:t>(Damodaran, 2020)</w:t>
                      </w:r>
                      <w:r w:rsidRPr="00CD677A">
                        <w:rPr>
                          <w:rFonts w:cs="Arial"/>
                          <w:sz w:val="18"/>
                          <w:szCs w:val="20"/>
                        </w:rPr>
                        <w:fldChar w:fldCharType="end"/>
                      </w:r>
                    </w:sdtContent>
                  </w:sdt>
                  <w:r w:rsidRPr="00CD677A">
                    <w:rPr>
                      <w:rFonts w:cs="Arial"/>
                      <w:sz w:val="18"/>
                      <w:szCs w:val="20"/>
                    </w:rPr>
                    <w:t xml:space="preserve">. 2.- </w:t>
                  </w:r>
                  <w:r w:rsidRPr="00CD677A">
                    <w:rPr>
                      <w:rFonts w:cs="Arial"/>
                      <w:i/>
                      <w:iCs/>
                      <w:sz w:val="18"/>
                      <w:szCs w:val="20"/>
                    </w:rPr>
                    <w:t>Equity Risk Premium</w:t>
                  </w:r>
                  <w:r w:rsidRPr="00CD677A">
                    <w:rPr>
                      <w:rFonts w:cs="Arial"/>
                      <w:sz w:val="18"/>
                      <w:szCs w:val="20"/>
                    </w:rPr>
                    <w:t xml:space="preserve"> de México </w:t>
                  </w:r>
                  <w:proofErr w:type="spellStart"/>
                  <w:r w:rsidRPr="00CD677A">
                    <w:rPr>
                      <w:rFonts w:cs="Arial"/>
                      <w:sz w:val="18"/>
                      <w:szCs w:val="20"/>
                    </w:rPr>
                    <w:t>Aswath</w:t>
                  </w:r>
                  <w:proofErr w:type="spellEnd"/>
                  <w:r w:rsidRPr="00CD677A">
                    <w:rPr>
                      <w:rFonts w:cs="Arial"/>
                      <w:sz w:val="18"/>
                      <w:szCs w:val="20"/>
                    </w:rPr>
                    <w:t xml:space="preserve"> Damodaran </w:t>
                  </w:r>
                  <w:sdt>
                    <w:sdtPr>
                      <w:rPr>
                        <w:rFonts w:cs="Arial"/>
                        <w:sz w:val="18"/>
                        <w:szCs w:val="20"/>
                        <w:lang w:val="es-MX"/>
                      </w:rPr>
                      <w:id w:val="-1005043934"/>
                      <w:citation/>
                    </w:sdtPr>
                    <w:sdtContent>
                      <w:r w:rsidRPr="00CD677A">
                        <w:rPr>
                          <w:rFonts w:cs="Arial"/>
                          <w:sz w:val="18"/>
                          <w:szCs w:val="20"/>
                          <w:lang w:val="es-MX"/>
                        </w:rPr>
                        <w:fldChar w:fldCharType="begin"/>
                      </w:r>
                      <w:r w:rsidRPr="00CD677A">
                        <w:rPr>
                          <w:rFonts w:cs="Arial"/>
                          <w:sz w:val="18"/>
                          <w:szCs w:val="20"/>
                        </w:rPr>
                        <w:instrText xml:space="preserve"> CITATION Dam20 \l 1033 </w:instrText>
                      </w:r>
                      <w:r w:rsidRPr="00CD677A">
                        <w:rPr>
                          <w:rFonts w:cs="Arial"/>
                          <w:sz w:val="18"/>
                          <w:szCs w:val="20"/>
                          <w:lang w:val="es-MX"/>
                        </w:rPr>
                        <w:fldChar w:fldCharType="separate"/>
                      </w:r>
                      <w:r w:rsidR="005A765F" w:rsidRPr="00CD677A">
                        <w:rPr>
                          <w:rFonts w:cs="Arial"/>
                          <w:noProof/>
                          <w:sz w:val="18"/>
                          <w:szCs w:val="20"/>
                        </w:rPr>
                        <w:t>(Damodaran, 2020)</w:t>
                      </w:r>
                      <w:r w:rsidRPr="00CD677A">
                        <w:rPr>
                          <w:rFonts w:cs="Arial"/>
                          <w:sz w:val="18"/>
                          <w:szCs w:val="20"/>
                          <w:lang w:val="es-MX"/>
                        </w:rPr>
                        <w:fldChar w:fldCharType="end"/>
                      </w:r>
                    </w:sdtContent>
                  </w:sdt>
                  <w:r w:rsidRPr="00CD677A">
                    <w:rPr>
                      <w:rFonts w:cs="Arial"/>
                      <w:sz w:val="18"/>
                      <w:szCs w:val="20"/>
                    </w:rPr>
                    <w:t xml:space="preserve"> 3.- </w:t>
                  </w:r>
                  <w:r w:rsidRPr="00CD677A">
                    <w:rPr>
                      <w:rFonts w:cs="Arial"/>
                      <w:sz w:val="18"/>
                      <w:szCs w:val="20"/>
                      <w:lang w:val="es-ES"/>
                    </w:rPr>
                    <w:t xml:space="preserve">Se tomó la </w:t>
                  </w:r>
                  <w:r w:rsidR="00D13927" w:rsidRPr="00CD677A">
                    <w:rPr>
                      <w:rFonts w:cs="Arial"/>
                      <w:sz w:val="18"/>
                      <w:szCs w:val="20"/>
                      <w:lang w:val="es-ES"/>
                    </w:rPr>
                    <w:t xml:space="preserve">tasa </w:t>
                  </w:r>
                  <w:r w:rsidRPr="00CD677A">
                    <w:rPr>
                      <w:rFonts w:cs="Arial"/>
                      <w:sz w:val="18"/>
                      <w:szCs w:val="20"/>
                      <w:lang w:val="es-ES"/>
                    </w:rPr>
                    <w:t xml:space="preserve">reportada para </w:t>
                  </w:r>
                  <w:r w:rsidR="00D13927" w:rsidRPr="00CD677A">
                    <w:rPr>
                      <w:rFonts w:cs="Arial"/>
                      <w:sz w:val="18"/>
                      <w:szCs w:val="20"/>
                      <w:lang w:val="es-ES"/>
                    </w:rPr>
                    <w:t xml:space="preserve">el </w:t>
                  </w:r>
                  <w:r w:rsidRPr="00CD677A">
                    <w:rPr>
                      <w:rFonts w:cs="Arial"/>
                      <w:sz w:val="18"/>
                      <w:szCs w:val="20"/>
                      <w:lang w:val="es-ES"/>
                    </w:rPr>
                    <w:t xml:space="preserve">segmento </w:t>
                  </w:r>
                  <w:r w:rsidR="00D13927" w:rsidRPr="00CD677A">
                    <w:rPr>
                      <w:rFonts w:cs="Arial"/>
                      <w:sz w:val="18"/>
                      <w:szCs w:val="20"/>
                      <w:lang w:val="es-ES"/>
                    </w:rPr>
                    <w:t>“</w:t>
                  </w:r>
                  <w:r w:rsidRPr="00CD677A">
                    <w:rPr>
                      <w:rFonts w:cs="Arial"/>
                      <w:sz w:val="18"/>
                      <w:szCs w:val="20"/>
                      <w:lang w:val="es-ES"/>
                    </w:rPr>
                    <w:t>móvil</w:t>
                  </w:r>
                  <w:r w:rsidR="00D13927" w:rsidRPr="00CD677A">
                    <w:rPr>
                      <w:rFonts w:cs="Arial"/>
                      <w:sz w:val="18"/>
                      <w:szCs w:val="20"/>
                      <w:lang w:val="es-ES"/>
                    </w:rPr>
                    <w:t>”</w:t>
                  </w:r>
                  <w:r w:rsidRPr="00CD677A">
                    <w:rPr>
                      <w:rFonts w:cs="Arial"/>
                      <w:sz w:val="18"/>
                      <w:szCs w:val="20"/>
                      <w:lang w:val="es-ES"/>
                    </w:rPr>
                    <w:t xml:space="preserve"> del modelo de costos 2021 del IFT. 4.- Se tomó la tasa de inflación objetivo del Banco de México </w:t>
                  </w:r>
                  <w:sdt>
                    <w:sdtPr>
                      <w:rPr>
                        <w:rFonts w:cs="Arial"/>
                        <w:sz w:val="18"/>
                        <w:szCs w:val="20"/>
                        <w:lang w:val="es-ES"/>
                      </w:rPr>
                      <w:id w:val="280772938"/>
                      <w:citation/>
                    </w:sdtPr>
                    <w:sdtContent>
                      <w:r w:rsidRPr="00CD677A">
                        <w:rPr>
                          <w:rFonts w:cs="Arial"/>
                          <w:sz w:val="18"/>
                          <w:szCs w:val="20"/>
                          <w:lang w:val="es-ES"/>
                        </w:rPr>
                        <w:fldChar w:fldCharType="begin"/>
                      </w:r>
                      <w:r w:rsidRPr="00CD677A">
                        <w:rPr>
                          <w:rFonts w:cs="Arial"/>
                          <w:sz w:val="18"/>
                          <w:szCs w:val="20"/>
                          <w:lang w:val="es-MX"/>
                        </w:rPr>
                        <w:instrText xml:space="preserve"> CITATION Ban20 \l 1033 </w:instrText>
                      </w:r>
                      <w:r w:rsidRPr="00CD677A">
                        <w:rPr>
                          <w:rFonts w:cs="Arial"/>
                          <w:sz w:val="18"/>
                          <w:szCs w:val="20"/>
                          <w:lang w:val="es-ES"/>
                        </w:rPr>
                        <w:fldChar w:fldCharType="separate"/>
                      </w:r>
                      <w:r w:rsidR="005A765F" w:rsidRPr="00CD677A">
                        <w:rPr>
                          <w:rFonts w:cs="Arial"/>
                          <w:noProof/>
                          <w:sz w:val="18"/>
                          <w:szCs w:val="20"/>
                          <w:lang w:val="es-MX"/>
                        </w:rPr>
                        <w:t>(Banco de México, 2020)</w:t>
                      </w:r>
                      <w:r w:rsidRPr="00CD677A">
                        <w:rPr>
                          <w:rFonts w:cs="Arial"/>
                          <w:sz w:val="18"/>
                          <w:szCs w:val="20"/>
                          <w:lang w:val="es-ES"/>
                        </w:rPr>
                        <w:fldChar w:fldCharType="end"/>
                      </w:r>
                    </w:sdtContent>
                  </w:sdt>
                  <w:r w:rsidRPr="00CD677A">
                    <w:rPr>
                      <w:rFonts w:cs="Arial"/>
                      <w:sz w:val="18"/>
                      <w:szCs w:val="20"/>
                      <w:lang w:val="es-ES"/>
                    </w:rPr>
                    <w:t>.</w:t>
                  </w:r>
                </w:p>
              </w:tc>
            </w:tr>
          </w:tbl>
          <w:p w14:paraId="5A1038B4" w14:textId="77777777" w:rsidR="00506743" w:rsidRPr="00CD677A" w:rsidRDefault="00506743" w:rsidP="00734C2C">
            <w:pPr>
              <w:jc w:val="both"/>
              <w:rPr>
                <w:rFonts w:cs="Arial"/>
                <w:lang w:val="es-ES"/>
              </w:rPr>
            </w:pPr>
          </w:p>
        </w:tc>
      </w:tr>
    </w:tbl>
    <w:p w14:paraId="5D3202BB" w14:textId="77777777" w:rsidR="00506743" w:rsidRPr="00CD677A" w:rsidRDefault="00506743" w:rsidP="00506743">
      <w:pPr>
        <w:jc w:val="both"/>
        <w:rPr>
          <w:rFonts w:eastAsiaTheme="minorEastAsia" w:cs="Arial"/>
          <w:lang w:val="es-ES"/>
        </w:rPr>
      </w:pPr>
    </w:p>
    <w:p w14:paraId="629F9799" w14:textId="77777777" w:rsidR="00506743" w:rsidRPr="00CD677A" w:rsidRDefault="00506743" w:rsidP="00506743">
      <w:pPr>
        <w:jc w:val="both"/>
        <w:rPr>
          <w:rFonts w:cs="Arial"/>
          <w:lang w:val="es-ES"/>
        </w:rPr>
      </w:pPr>
      <w:r w:rsidRPr="00CD677A">
        <w:rPr>
          <w:rFonts w:cs="Arial"/>
          <w:lang w:val="es-ES"/>
        </w:rPr>
        <w:t>Derivado de los supuestos generales y los componentes del CC para cada operador, se obtiene el Costo de Capital Real, es decir, quitando el efecto de la inflación.</w:t>
      </w:r>
    </w:p>
    <w:p w14:paraId="1F87B65B" w14:textId="50A6D36F" w:rsidR="00506743" w:rsidRPr="00CD677A" w:rsidRDefault="00506743" w:rsidP="00506743">
      <w:pPr>
        <w:pStyle w:val="Descripcin"/>
        <w:keepNext/>
        <w:jc w:val="center"/>
        <w:rPr>
          <w:lang w:val="es-MX"/>
        </w:rPr>
      </w:pPr>
      <w:bookmarkStart w:id="40" w:name="_Toc60266555"/>
      <w:r w:rsidRPr="00CD677A">
        <w:rPr>
          <w:lang w:val="es-MX"/>
        </w:rPr>
        <w:t xml:space="preserve">Tabla </w:t>
      </w:r>
      <w:r w:rsidRPr="00CD677A">
        <w:fldChar w:fldCharType="begin"/>
      </w:r>
      <w:r w:rsidRPr="00CD677A">
        <w:rPr>
          <w:lang w:val="es-MX"/>
        </w:rPr>
        <w:instrText xml:space="preserve"> SEQ Tabla \* ARABIC </w:instrText>
      </w:r>
      <w:r w:rsidRPr="00CD677A">
        <w:fldChar w:fldCharType="separate"/>
      </w:r>
      <w:r w:rsidR="007C342F" w:rsidRPr="00CD677A">
        <w:rPr>
          <w:noProof/>
          <w:lang w:val="es-MX"/>
        </w:rPr>
        <w:t>8</w:t>
      </w:r>
      <w:r w:rsidRPr="00CD677A">
        <w:fldChar w:fldCharType="end"/>
      </w:r>
      <w:r w:rsidRPr="00CD677A">
        <w:rPr>
          <w:lang w:val="es-MX"/>
        </w:rPr>
        <w:t>: Componentes CC por Operador Móvil</w:t>
      </w:r>
      <w:bookmarkEnd w:id="40"/>
    </w:p>
    <w:tbl>
      <w:tblPr>
        <w:tblStyle w:val="Tablaconcuadrcula"/>
        <w:tblW w:w="0" w:type="auto"/>
        <w:tblLook w:val="04A0" w:firstRow="1" w:lastRow="0" w:firstColumn="1" w:lastColumn="0" w:noHBand="0" w:noVBand="1"/>
      </w:tblPr>
      <w:tblGrid>
        <w:gridCol w:w="2620"/>
        <w:gridCol w:w="1295"/>
        <w:gridCol w:w="1297"/>
        <w:gridCol w:w="1298"/>
        <w:gridCol w:w="1422"/>
        <w:gridCol w:w="1327"/>
      </w:tblGrid>
      <w:tr w:rsidR="00CD677A" w:rsidRPr="00CD677A" w14:paraId="4B7981CF" w14:textId="77777777" w:rsidTr="00734C2C">
        <w:tc>
          <w:tcPr>
            <w:tcW w:w="2612" w:type="dxa"/>
            <w:shd w:val="clear" w:color="auto" w:fill="000000" w:themeFill="text1"/>
          </w:tcPr>
          <w:p w14:paraId="346B7882" w14:textId="77777777" w:rsidR="00506743" w:rsidRPr="00CD677A" w:rsidRDefault="00506743" w:rsidP="00734C2C">
            <w:pPr>
              <w:jc w:val="center"/>
              <w:rPr>
                <w:rFonts w:cs="Arial"/>
                <w:b/>
                <w:lang w:val="es-ES"/>
              </w:rPr>
            </w:pPr>
          </w:p>
        </w:tc>
        <w:tc>
          <w:tcPr>
            <w:tcW w:w="1319" w:type="dxa"/>
            <w:shd w:val="clear" w:color="auto" w:fill="000000" w:themeFill="text1"/>
          </w:tcPr>
          <w:p w14:paraId="19FAD697" w14:textId="77777777" w:rsidR="00506743" w:rsidRPr="00CD677A" w:rsidRDefault="00506743" w:rsidP="00734C2C">
            <w:pPr>
              <w:jc w:val="center"/>
              <w:rPr>
                <w:rFonts w:cs="Arial"/>
                <w:b/>
                <w:lang w:val="es-ES"/>
              </w:rPr>
            </w:pPr>
            <w:r w:rsidRPr="00CD677A">
              <w:rPr>
                <w:rFonts w:cs="Arial"/>
                <w:b/>
                <w:lang w:val="es-ES"/>
              </w:rPr>
              <w:t>IFT</w:t>
            </w:r>
          </w:p>
        </w:tc>
        <w:tc>
          <w:tcPr>
            <w:tcW w:w="1321" w:type="dxa"/>
            <w:shd w:val="clear" w:color="auto" w:fill="000000" w:themeFill="text1"/>
          </w:tcPr>
          <w:p w14:paraId="47071DA5" w14:textId="77777777" w:rsidR="00506743" w:rsidRPr="00CD677A" w:rsidRDefault="00506743" w:rsidP="00734C2C">
            <w:pPr>
              <w:jc w:val="center"/>
              <w:rPr>
                <w:rFonts w:cs="Arial"/>
                <w:b/>
                <w:lang w:val="es-ES"/>
              </w:rPr>
            </w:pPr>
            <w:r w:rsidRPr="00CD677A">
              <w:rPr>
                <w:rFonts w:cs="Arial"/>
                <w:b/>
                <w:lang w:val="es-ES"/>
              </w:rPr>
              <w:t>Altán</w:t>
            </w:r>
          </w:p>
        </w:tc>
        <w:tc>
          <w:tcPr>
            <w:tcW w:w="1322" w:type="dxa"/>
            <w:shd w:val="clear" w:color="auto" w:fill="000000" w:themeFill="text1"/>
          </w:tcPr>
          <w:p w14:paraId="77092505" w14:textId="0A2CFE80" w:rsidR="00506743" w:rsidRPr="00CD677A" w:rsidRDefault="00B30E53" w:rsidP="00734C2C">
            <w:pPr>
              <w:jc w:val="center"/>
              <w:rPr>
                <w:rFonts w:cs="Arial"/>
                <w:b/>
                <w:lang w:val="es-ES"/>
              </w:rPr>
            </w:pPr>
            <w:r w:rsidRPr="00CD677A">
              <w:rPr>
                <w:rFonts w:cs="Arial"/>
                <w:b/>
                <w:lang w:val="es-ES"/>
              </w:rPr>
              <w:t>AT&amp;T</w:t>
            </w:r>
          </w:p>
        </w:tc>
        <w:tc>
          <w:tcPr>
            <w:tcW w:w="1431" w:type="dxa"/>
            <w:shd w:val="clear" w:color="auto" w:fill="000000" w:themeFill="text1"/>
          </w:tcPr>
          <w:p w14:paraId="34DE281A" w14:textId="77777777" w:rsidR="00506743" w:rsidRPr="00CD677A" w:rsidRDefault="00506743" w:rsidP="00734C2C">
            <w:pPr>
              <w:jc w:val="center"/>
              <w:rPr>
                <w:rFonts w:cs="Arial"/>
                <w:b/>
                <w:lang w:val="es-ES"/>
              </w:rPr>
            </w:pPr>
            <w:r w:rsidRPr="00CD677A">
              <w:rPr>
                <w:rFonts w:cs="Arial"/>
                <w:b/>
                <w:lang w:val="es-ES"/>
              </w:rPr>
              <w:t>Telefónica</w:t>
            </w:r>
          </w:p>
        </w:tc>
        <w:tc>
          <w:tcPr>
            <w:tcW w:w="1345" w:type="dxa"/>
            <w:shd w:val="clear" w:color="auto" w:fill="000000" w:themeFill="text1"/>
          </w:tcPr>
          <w:p w14:paraId="49B54DE1" w14:textId="77777777" w:rsidR="00506743" w:rsidRPr="00CD677A" w:rsidRDefault="00506743" w:rsidP="00734C2C">
            <w:pPr>
              <w:jc w:val="center"/>
              <w:rPr>
                <w:rFonts w:cs="Arial"/>
                <w:b/>
                <w:lang w:val="es-ES"/>
              </w:rPr>
            </w:pPr>
            <w:r w:rsidRPr="00CD677A">
              <w:rPr>
                <w:rFonts w:cs="Arial"/>
                <w:b/>
                <w:lang w:val="es-ES"/>
              </w:rPr>
              <w:t xml:space="preserve">América </w:t>
            </w:r>
            <w:proofErr w:type="spellStart"/>
            <w:r w:rsidRPr="00CD677A">
              <w:rPr>
                <w:rFonts w:cs="Arial"/>
                <w:b/>
                <w:lang w:val="es-ES"/>
              </w:rPr>
              <w:t>Movil</w:t>
            </w:r>
            <w:proofErr w:type="spellEnd"/>
          </w:p>
        </w:tc>
      </w:tr>
      <w:tr w:rsidR="00CD677A" w:rsidRPr="00CD677A" w14:paraId="3C822F8B" w14:textId="77777777" w:rsidTr="00734C2C">
        <w:tc>
          <w:tcPr>
            <w:tcW w:w="2612" w:type="dxa"/>
          </w:tcPr>
          <w:p w14:paraId="0F75D092" w14:textId="78B0BA46" w:rsidR="00506743" w:rsidRPr="00CD677A" w:rsidRDefault="00506743" w:rsidP="00D13927">
            <w:pPr>
              <w:rPr>
                <w:rFonts w:cs="Arial"/>
                <w:lang w:val="es-ES"/>
              </w:rPr>
            </w:pPr>
            <w:r w:rsidRPr="00CD677A">
              <w:rPr>
                <w:rFonts w:cs="Arial"/>
                <w:lang w:val="es-ES"/>
              </w:rPr>
              <w:t xml:space="preserve">Tasa libre de </w:t>
            </w:r>
            <w:r w:rsidR="00D13927" w:rsidRPr="00CD677A">
              <w:rPr>
                <w:rFonts w:cs="Arial"/>
                <w:lang w:val="es-ES"/>
              </w:rPr>
              <w:t>a</w:t>
            </w:r>
            <w:r w:rsidRPr="00CD677A">
              <w:rPr>
                <w:rFonts w:cs="Arial"/>
                <w:lang w:val="es-ES"/>
              </w:rPr>
              <w:t xml:space="preserve">palancamiento </w:t>
            </w:r>
            <m:oMath>
              <m:r>
                <w:rPr>
                  <w:rFonts w:ascii="Cambria Math" w:hAnsi="Cambria Math" w:cs="Arial"/>
                  <w:vertAlign w:val="superscript"/>
                  <w:lang w:val="es-ES"/>
                </w:rPr>
                <m:t>(</m:t>
              </m:r>
              <m:r>
                <w:rPr>
                  <w:rFonts w:ascii="Cambria Math" w:hAnsi="Cambria Math" w:cs="Arial"/>
                  <w:lang w:val="es-ES"/>
                </w:rPr>
                <m:t>Ce</m:t>
              </m:r>
            </m:oMath>
            <w:r w:rsidRPr="00CD677A">
              <w:rPr>
                <w:rFonts w:eastAsiaTheme="minorEastAsia" w:cs="Arial"/>
                <w:lang w:val="es-ES"/>
              </w:rPr>
              <w:t>)</w:t>
            </w:r>
          </w:p>
        </w:tc>
        <w:tc>
          <w:tcPr>
            <w:tcW w:w="1319" w:type="dxa"/>
            <w:vAlign w:val="bottom"/>
          </w:tcPr>
          <w:p w14:paraId="35CF39DF" w14:textId="77777777" w:rsidR="00506743" w:rsidRPr="00CD677A" w:rsidRDefault="00506743" w:rsidP="00734C2C">
            <w:pPr>
              <w:jc w:val="center"/>
              <w:rPr>
                <w:rFonts w:eastAsia="Times New Roman" w:cs="Arial"/>
              </w:rPr>
            </w:pPr>
            <w:r w:rsidRPr="00CD677A">
              <w:rPr>
                <w:rFonts w:cs="Arial"/>
              </w:rPr>
              <w:t>9.43%</w:t>
            </w:r>
          </w:p>
        </w:tc>
        <w:tc>
          <w:tcPr>
            <w:tcW w:w="1321" w:type="dxa"/>
            <w:vAlign w:val="bottom"/>
          </w:tcPr>
          <w:p w14:paraId="69EBE8C4" w14:textId="77777777" w:rsidR="00506743" w:rsidRPr="00CD677A" w:rsidRDefault="00506743" w:rsidP="00734C2C">
            <w:pPr>
              <w:jc w:val="center"/>
              <w:rPr>
                <w:rFonts w:eastAsia="Times New Roman" w:cs="Arial"/>
              </w:rPr>
            </w:pPr>
            <w:r w:rsidRPr="00CD677A">
              <w:rPr>
                <w:rFonts w:cs="Arial"/>
              </w:rPr>
              <w:t>8.54%</w:t>
            </w:r>
          </w:p>
        </w:tc>
        <w:tc>
          <w:tcPr>
            <w:tcW w:w="1322" w:type="dxa"/>
            <w:vAlign w:val="bottom"/>
          </w:tcPr>
          <w:p w14:paraId="1A4D8F5B" w14:textId="77777777" w:rsidR="00506743" w:rsidRPr="00CD677A" w:rsidRDefault="00506743" w:rsidP="00734C2C">
            <w:pPr>
              <w:jc w:val="center"/>
              <w:rPr>
                <w:rFonts w:eastAsia="Times New Roman" w:cs="Arial"/>
              </w:rPr>
            </w:pPr>
            <w:r w:rsidRPr="00CD677A">
              <w:rPr>
                <w:rFonts w:cs="Arial"/>
              </w:rPr>
              <w:t>9.76%</w:t>
            </w:r>
          </w:p>
        </w:tc>
        <w:tc>
          <w:tcPr>
            <w:tcW w:w="1431" w:type="dxa"/>
            <w:vAlign w:val="bottom"/>
          </w:tcPr>
          <w:p w14:paraId="2C815BF8" w14:textId="77777777" w:rsidR="00506743" w:rsidRPr="00CD677A" w:rsidRDefault="00506743" w:rsidP="00734C2C">
            <w:pPr>
              <w:jc w:val="center"/>
              <w:rPr>
                <w:rFonts w:eastAsia="Times New Roman" w:cs="Arial"/>
              </w:rPr>
            </w:pPr>
            <w:r w:rsidRPr="00CD677A">
              <w:rPr>
                <w:rFonts w:cs="Arial"/>
              </w:rPr>
              <w:t>9.60%</w:t>
            </w:r>
          </w:p>
        </w:tc>
        <w:tc>
          <w:tcPr>
            <w:tcW w:w="1345" w:type="dxa"/>
            <w:vAlign w:val="bottom"/>
          </w:tcPr>
          <w:p w14:paraId="79B1FEA0" w14:textId="77777777" w:rsidR="00506743" w:rsidRPr="00CD677A" w:rsidRDefault="00506743" w:rsidP="00734C2C">
            <w:pPr>
              <w:jc w:val="center"/>
              <w:rPr>
                <w:rFonts w:eastAsia="Times New Roman" w:cs="Arial"/>
              </w:rPr>
            </w:pPr>
            <w:r w:rsidRPr="00CD677A">
              <w:rPr>
                <w:rFonts w:cs="Arial"/>
              </w:rPr>
              <w:t>8.37%</w:t>
            </w:r>
          </w:p>
        </w:tc>
      </w:tr>
      <w:tr w:rsidR="00CD677A" w:rsidRPr="00CD677A" w14:paraId="6DD6D1AC" w14:textId="77777777" w:rsidTr="00734C2C">
        <w:tc>
          <w:tcPr>
            <w:tcW w:w="2612" w:type="dxa"/>
          </w:tcPr>
          <w:p w14:paraId="6966C53B" w14:textId="2CD47845" w:rsidR="00506743" w:rsidRPr="00CD677A" w:rsidRDefault="00506743" w:rsidP="00D13927">
            <w:pPr>
              <w:rPr>
                <w:rFonts w:cs="Arial"/>
                <w:lang w:val="es-ES"/>
              </w:rPr>
            </w:pPr>
            <w:r w:rsidRPr="00CD677A">
              <w:rPr>
                <w:rFonts w:cs="Arial"/>
                <w:lang w:val="es-ES"/>
              </w:rPr>
              <w:t xml:space="preserve">Beta libre de </w:t>
            </w:r>
            <w:r w:rsidR="00D13927" w:rsidRPr="00CD677A">
              <w:rPr>
                <w:rFonts w:cs="Arial"/>
                <w:lang w:val="es-ES"/>
              </w:rPr>
              <w:t>a</w:t>
            </w:r>
            <w:r w:rsidRPr="00CD677A">
              <w:rPr>
                <w:rFonts w:cs="Arial"/>
                <w:lang w:val="es-ES"/>
              </w:rPr>
              <w:t>palancamiento</w:t>
            </w:r>
          </w:p>
        </w:tc>
        <w:tc>
          <w:tcPr>
            <w:tcW w:w="1319" w:type="dxa"/>
            <w:vAlign w:val="bottom"/>
          </w:tcPr>
          <w:p w14:paraId="26A94B31" w14:textId="77777777" w:rsidR="00506743" w:rsidRPr="00CD677A" w:rsidRDefault="00506743" w:rsidP="00734C2C">
            <w:pPr>
              <w:jc w:val="center"/>
              <w:rPr>
                <w:rFonts w:cs="Arial"/>
                <w:lang w:val="es-ES"/>
              </w:rPr>
            </w:pPr>
            <w:r w:rsidRPr="00CD677A">
              <w:rPr>
                <w:rFonts w:eastAsia="Times New Roman" w:cs="Arial"/>
              </w:rPr>
              <w:t>0.45</w:t>
            </w:r>
          </w:p>
        </w:tc>
        <w:tc>
          <w:tcPr>
            <w:tcW w:w="1321" w:type="dxa"/>
            <w:vAlign w:val="bottom"/>
          </w:tcPr>
          <w:p w14:paraId="47B659B6" w14:textId="77777777" w:rsidR="00506743" w:rsidRPr="00CD677A" w:rsidRDefault="00506743" w:rsidP="00734C2C">
            <w:pPr>
              <w:jc w:val="center"/>
              <w:rPr>
                <w:rFonts w:cs="Arial"/>
                <w:lang w:val="es-ES"/>
              </w:rPr>
            </w:pPr>
            <w:r w:rsidRPr="00CD677A">
              <w:rPr>
                <w:rFonts w:eastAsia="Times New Roman" w:cs="Arial"/>
              </w:rPr>
              <w:t>0.33</w:t>
            </w:r>
          </w:p>
        </w:tc>
        <w:tc>
          <w:tcPr>
            <w:tcW w:w="1322" w:type="dxa"/>
            <w:vAlign w:val="bottom"/>
          </w:tcPr>
          <w:p w14:paraId="399C7CD3" w14:textId="77777777" w:rsidR="00506743" w:rsidRPr="00CD677A" w:rsidRDefault="00506743" w:rsidP="00734C2C">
            <w:pPr>
              <w:jc w:val="center"/>
              <w:rPr>
                <w:rFonts w:cs="Arial"/>
                <w:lang w:val="es-ES"/>
              </w:rPr>
            </w:pPr>
            <w:r w:rsidRPr="00CD677A">
              <w:rPr>
                <w:rFonts w:eastAsia="Times New Roman" w:cs="Arial"/>
              </w:rPr>
              <w:t>0.49</w:t>
            </w:r>
          </w:p>
        </w:tc>
        <w:tc>
          <w:tcPr>
            <w:tcW w:w="1431" w:type="dxa"/>
            <w:vAlign w:val="bottom"/>
          </w:tcPr>
          <w:p w14:paraId="436D7F19" w14:textId="77777777" w:rsidR="00506743" w:rsidRPr="00CD677A" w:rsidRDefault="00506743" w:rsidP="00734C2C">
            <w:pPr>
              <w:jc w:val="center"/>
              <w:rPr>
                <w:rFonts w:cs="Arial"/>
                <w:lang w:val="es-ES"/>
              </w:rPr>
            </w:pPr>
            <w:r w:rsidRPr="00CD677A">
              <w:rPr>
                <w:rFonts w:eastAsia="Times New Roman" w:cs="Arial"/>
              </w:rPr>
              <w:t>0.47</w:t>
            </w:r>
          </w:p>
        </w:tc>
        <w:tc>
          <w:tcPr>
            <w:tcW w:w="1345" w:type="dxa"/>
            <w:vAlign w:val="bottom"/>
          </w:tcPr>
          <w:p w14:paraId="5AB1B0C1" w14:textId="77777777" w:rsidR="00506743" w:rsidRPr="00CD677A" w:rsidRDefault="00506743" w:rsidP="00734C2C">
            <w:pPr>
              <w:jc w:val="center"/>
              <w:rPr>
                <w:rFonts w:cs="Arial"/>
                <w:lang w:val="es-ES"/>
              </w:rPr>
            </w:pPr>
            <w:r w:rsidRPr="00CD677A">
              <w:rPr>
                <w:rFonts w:eastAsia="Times New Roman" w:cs="Arial"/>
              </w:rPr>
              <w:t>0.31</w:t>
            </w:r>
          </w:p>
        </w:tc>
      </w:tr>
      <w:tr w:rsidR="00CD677A" w:rsidRPr="00CD677A" w14:paraId="2FF3F474" w14:textId="77777777" w:rsidTr="00734C2C">
        <w:tc>
          <w:tcPr>
            <w:tcW w:w="2612" w:type="dxa"/>
          </w:tcPr>
          <w:p w14:paraId="6536B376" w14:textId="6FF4CEE1" w:rsidR="00506743" w:rsidRPr="00CD677A" w:rsidRDefault="00506743" w:rsidP="00D13927">
            <w:pPr>
              <w:rPr>
                <w:rFonts w:cs="Arial"/>
              </w:rPr>
            </w:pPr>
            <w:proofErr w:type="spellStart"/>
            <w:r w:rsidRPr="00CD677A">
              <w:rPr>
                <w:rFonts w:cs="Arial"/>
              </w:rPr>
              <w:t>Deuda</w:t>
            </w:r>
            <w:proofErr w:type="spellEnd"/>
            <w:r w:rsidRPr="00CD677A">
              <w:rPr>
                <w:rFonts w:cs="Arial"/>
              </w:rPr>
              <w:t>/(</w:t>
            </w:r>
            <w:proofErr w:type="spellStart"/>
            <w:r w:rsidRPr="00CD677A">
              <w:rPr>
                <w:rFonts w:cs="Arial"/>
              </w:rPr>
              <w:t>Deuda+</w:t>
            </w:r>
            <w:proofErr w:type="gramStart"/>
            <w:r w:rsidRPr="00CD677A">
              <w:rPr>
                <w:rFonts w:cs="Arial"/>
              </w:rPr>
              <w:t>Capital</w:t>
            </w:r>
            <w:proofErr w:type="spellEnd"/>
            <w:r w:rsidRPr="00CD677A">
              <w:rPr>
                <w:rFonts w:cs="Arial"/>
              </w:rPr>
              <w:t>)</w:t>
            </w:r>
            <w:r w:rsidR="00D13927" w:rsidRPr="00CD677A">
              <w:rPr>
                <w:rFonts w:cs="Arial"/>
              </w:rPr>
              <w:t>*</w:t>
            </w:r>
            <w:proofErr w:type="gramEnd"/>
          </w:p>
        </w:tc>
        <w:tc>
          <w:tcPr>
            <w:tcW w:w="1319" w:type="dxa"/>
            <w:vAlign w:val="bottom"/>
          </w:tcPr>
          <w:p w14:paraId="7E8F98FE" w14:textId="77777777" w:rsidR="00506743" w:rsidRPr="00CD677A" w:rsidRDefault="00506743" w:rsidP="00734C2C">
            <w:pPr>
              <w:jc w:val="center"/>
              <w:rPr>
                <w:rFonts w:cs="Arial"/>
                <w:lang w:val="es-ES"/>
              </w:rPr>
            </w:pPr>
            <w:r w:rsidRPr="00CD677A">
              <w:rPr>
                <w:rFonts w:eastAsia="Times New Roman" w:cs="Arial"/>
              </w:rPr>
              <w:t>53.42%</w:t>
            </w:r>
          </w:p>
        </w:tc>
        <w:tc>
          <w:tcPr>
            <w:tcW w:w="1321" w:type="dxa"/>
            <w:vAlign w:val="bottom"/>
          </w:tcPr>
          <w:p w14:paraId="65ED5463" w14:textId="77777777" w:rsidR="00506743" w:rsidRPr="00CD677A" w:rsidRDefault="00506743" w:rsidP="00734C2C">
            <w:pPr>
              <w:jc w:val="center"/>
              <w:rPr>
                <w:rFonts w:cs="Arial"/>
                <w:lang w:val="es-ES"/>
              </w:rPr>
            </w:pPr>
            <w:r w:rsidRPr="00CD677A">
              <w:rPr>
                <w:rFonts w:eastAsia="Times New Roman" w:cs="Arial"/>
              </w:rPr>
              <w:t>53.42%</w:t>
            </w:r>
          </w:p>
        </w:tc>
        <w:tc>
          <w:tcPr>
            <w:tcW w:w="1322" w:type="dxa"/>
            <w:vAlign w:val="bottom"/>
          </w:tcPr>
          <w:p w14:paraId="5CCB4D94" w14:textId="77777777" w:rsidR="00506743" w:rsidRPr="00CD677A" w:rsidRDefault="00506743" w:rsidP="00734C2C">
            <w:pPr>
              <w:jc w:val="center"/>
              <w:rPr>
                <w:rFonts w:cs="Arial"/>
                <w:lang w:val="es-ES"/>
              </w:rPr>
            </w:pPr>
            <w:r w:rsidRPr="00CD677A">
              <w:rPr>
                <w:rFonts w:eastAsia="Times New Roman" w:cs="Arial"/>
              </w:rPr>
              <w:t>42.37%</w:t>
            </w:r>
          </w:p>
        </w:tc>
        <w:tc>
          <w:tcPr>
            <w:tcW w:w="1431" w:type="dxa"/>
            <w:vAlign w:val="bottom"/>
          </w:tcPr>
          <w:p w14:paraId="7E6C0B04" w14:textId="77777777" w:rsidR="00506743" w:rsidRPr="00CD677A" w:rsidRDefault="00506743" w:rsidP="00734C2C">
            <w:pPr>
              <w:jc w:val="center"/>
              <w:rPr>
                <w:rFonts w:cs="Arial"/>
                <w:lang w:val="es-ES"/>
              </w:rPr>
            </w:pPr>
            <w:r w:rsidRPr="00CD677A">
              <w:rPr>
                <w:rFonts w:eastAsia="Times New Roman" w:cs="Arial"/>
              </w:rPr>
              <w:t>74.05%</w:t>
            </w:r>
          </w:p>
        </w:tc>
        <w:tc>
          <w:tcPr>
            <w:tcW w:w="1345" w:type="dxa"/>
            <w:vAlign w:val="bottom"/>
          </w:tcPr>
          <w:p w14:paraId="11EF9A02" w14:textId="77777777" w:rsidR="00506743" w:rsidRPr="00CD677A" w:rsidRDefault="00506743" w:rsidP="00734C2C">
            <w:pPr>
              <w:jc w:val="center"/>
              <w:rPr>
                <w:rFonts w:cs="Arial"/>
                <w:lang w:val="es-ES"/>
              </w:rPr>
            </w:pPr>
            <w:r w:rsidRPr="00CD677A">
              <w:rPr>
                <w:rFonts w:eastAsia="Times New Roman" w:cs="Arial"/>
              </w:rPr>
              <w:t>41.90%</w:t>
            </w:r>
          </w:p>
        </w:tc>
      </w:tr>
      <w:tr w:rsidR="00CD677A" w:rsidRPr="00CD677A" w14:paraId="4A875B5D" w14:textId="77777777" w:rsidTr="00734C2C">
        <w:tc>
          <w:tcPr>
            <w:tcW w:w="2612" w:type="dxa"/>
          </w:tcPr>
          <w:p w14:paraId="3CF5C2AF" w14:textId="77777777" w:rsidR="00506743" w:rsidRPr="00CD677A" w:rsidRDefault="00506743" w:rsidP="00D13927">
            <w:pPr>
              <w:rPr>
                <w:rFonts w:cs="Arial"/>
                <w:lang w:val="es-ES"/>
              </w:rPr>
            </w:pPr>
            <w:r w:rsidRPr="00CD677A">
              <w:rPr>
                <w:rFonts w:cs="Arial"/>
                <w:lang w:val="es-ES"/>
              </w:rPr>
              <w:t>Razón Deuda / Capital</w:t>
            </w:r>
          </w:p>
        </w:tc>
        <w:tc>
          <w:tcPr>
            <w:tcW w:w="1319" w:type="dxa"/>
            <w:vAlign w:val="bottom"/>
          </w:tcPr>
          <w:p w14:paraId="3B3A846C" w14:textId="77777777" w:rsidR="00506743" w:rsidRPr="00CD677A" w:rsidRDefault="00506743" w:rsidP="00734C2C">
            <w:pPr>
              <w:jc w:val="center"/>
              <w:rPr>
                <w:rFonts w:eastAsia="Times New Roman" w:cs="Arial"/>
              </w:rPr>
            </w:pPr>
            <w:r w:rsidRPr="00CD677A">
              <w:rPr>
                <w:rFonts w:cs="Arial"/>
              </w:rPr>
              <w:t>1.15X</w:t>
            </w:r>
          </w:p>
        </w:tc>
        <w:tc>
          <w:tcPr>
            <w:tcW w:w="1321" w:type="dxa"/>
            <w:vAlign w:val="bottom"/>
          </w:tcPr>
          <w:p w14:paraId="4EF6FCB3" w14:textId="77777777" w:rsidR="00506743" w:rsidRPr="00CD677A" w:rsidRDefault="00506743" w:rsidP="00734C2C">
            <w:pPr>
              <w:jc w:val="center"/>
              <w:rPr>
                <w:rFonts w:eastAsia="Times New Roman" w:cs="Arial"/>
              </w:rPr>
            </w:pPr>
            <w:r w:rsidRPr="00CD677A">
              <w:rPr>
                <w:rFonts w:cs="Arial"/>
              </w:rPr>
              <w:t>1.15X</w:t>
            </w:r>
          </w:p>
        </w:tc>
        <w:tc>
          <w:tcPr>
            <w:tcW w:w="1322" w:type="dxa"/>
            <w:vAlign w:val="bottom"/>
          </w:tcPr>
          <w:p w14:paraId="74493438" w14:textId="77777777" w:rsidR="00506743" w:rsidRPr="00CD677A" w:rsidRDefault="00506743" w:rsidP="00734C2C">
            <w:pPr>
              <w:jc w:val="center"/>
              <w:rPr>
                <w:rFonts w:eastAsia="Times New Roman" w:cs="Arial"/>
              </w:rPr>
            </w:pPr>
            <w:r w:rsidRPr="00CD677A">
              <w:rPr>
                <w:rFonts w:cs="Arial"/>
              </w:rPr>
              <w:t>0.74X</w:t>
            </w:r>
          </w:p>
        </w:tc>
        <w:tc>
          <w:tcPr>
            <w:tcW w:w="1431" w:type="dxa"/>
            <w:vAlign w:val="bottom"/>
          </w:tcPr>
          <w:p w14:paraId="37653657" w14:textId="77777777" w:rsidR="00506743" w:rsidRPr="00CD677A" w:rsidRDefault="00506743" w:rsidP="00734C2C">
            <w:pPr>
              <w:jc w:val="center"/>
              <w:rPr>
                <w:rFonts w:eastAsia="Times New Roman" w:cs="Arial"/>
              </w:rPr>
            </w:pPr>
            <w:r w:rsidRPr="00CD677A">
              <w:rPr>
                <w:rFonts w:cs="Arial"/>
              </w:rPr>
              <w:t>2.85X</w:t>
            </w:r>
          </w:p>
        </w:tc>
        <w:tc>
          <w:tcPr>
            <w:tcW w:w="1345" w:type="dxa"/>
            <w:vAlign w:val="bottom"/>
          </w:tcPr>
          <w:p w14:paraId="40E273F5" w14:textId="77777777" w:rsidR="00506743" w:rsidRPr="00CD677A" w:rsidRDefault="00506743" w:rsidP="00734C2C">
            <w:pPr>
              <w:jc w:val="center"/>
              <w:rPr>
                <w:rFonts w:eastAsia="Times New Roman" w:cs="Arial"/>
              </w:rPr>
            </w:pPr>
            <w:r w:rsidRPr="00CD677A">
              <w:rPr>
                <w:rFonts w:cs="Arial"/>
              </w:rPr>
              <w:t>0.72X</w:t>
            </w:r>
          </w:p>
        </w:tc>
      </w:tr>
      <w:tr w:rsidR="00CD677A" w:rsidRPr="00CD677A" w14:paraId="0706C984" w14:textId="77777777" w:rsidTr="00734C2C">
        <w:tc>
          <w:tcPr>
            <w:tcW w:w="2612" w:type="dxa"/>
          </w:tcPr>
          <w:p w14:paraId="45C8E510" w14:textId="77777777" w:rsidR="00506743" w:rsidRPr="00CD677A" w:rsidRDefault="00506743" w:rsidP="00D13927">
            <w:pPr>
              <w:rPr>
                <w:rFonts w:cs="Arial"/>
                <w:lang w:val="es-ES"/>
              </w:rPr>
            </w:pPr>
            <w:r w:rsidRPr="00CD677A">
              <w:rPr>
                <w:rFonts w:cs="Arial"/>
                <w:lang w:val="es-ES"/>
              </w:rPr>
              <w:t>CC nominal</w:t>
            </w:r>
          </w:p>
        </w:tc>
        <w:tc>
          <w:tcPr>
            <w:tcW w:w="1319" w:type="dxa"/>
            <w:vAlign w:val="bottom"/>
          </w:tcPr>
          <w:p w14:paraId="47086E54" w14:textId="77777777" w:rsidR="00506743" w:rsidRPr="00CD677A" w:rsidRDefault="00506743" w:rsidP="00734C2C">
            <w:pPr>
              <w:jc w:val="center"/>
              <w:rPr>
                <w:rFonts w:cs="Arial"/>
                <w:lang w:val="es-ES"/>
              </w:rPr>
            </w:pPr>
            <w:r w:rsidRPr="00CD677A">
              <w:rPr>
                <w:rFonts w:eastAsia="Times New Roman" w:cs="Arial"/>
              </w:rPr>
              <w:t>7.91%</w:t>
            </w:r>
          </w:p>
        </w:tc>
        <w:tc>
          <w:tcPr>
            <w:tcW w:w="1321" w:type="dxa"/>
            <w:vAlign w:val="bottom"/>
          </w:tcPr>
          <w:p w14:paraId="297D6C5A" w14:textId="77777777" w:rsidR="00506743" w:rsidRPr="00CD677A" w:rsidRDefault="00506743" w:rsidP="00734C2C">
            <w:pPr>
              <w:jc w:val="center"/>
              <w:rPr>
                <w:rFonts w:cs="Arial"/>
                <w:lang w:val="es-ES"/>
              </w:rPr>
            </w:pPr>
            <w:r w:rsidRPr="00CD677A">
              <w:rPr>
                <w:rFonts w:eastAsia="Times New Roman" w:cs="Arial"/>
              </w:rPr>
              <w:t>7.17%</w:t>
            </w:r>
          </w:p>
        </w:tc>
        <w:tc>
          <w:tcPr>
            <w:tcW w:w="1322" w:type="dxa"/>
            <w:vAlign w:val="bottom"/>
          </w:tcPr>
          <w:p w14:paraId="4BB27862" w14:textId="77777777" w:rsidR="00506743" w:rsidRPr="00CD677A" w:rsidRDefault="00506743" w:rsidP="00734C2C">
            <w:pPr>
              <w:jc w:val="center"/>
              <w:rPr>
                <w:rFonts w:cs="Arial"/>
                <w:lang w:val="es-ES"/>
              </w:rPr>
            </w:pPr>
            <w:r w:rsidRPr="00CD677A">
              <w:rPr>
                <w:rFonts w:eastAsia="Times New Roman" w:cs="Arial"/>
              </w:rPr>
              <w:t>8.52%</w:t>
            </w:r>
          </w:p>
        </w:tc>
        <w:tc>
          <w:tcPr>
            <w:tcW w:w="1431" w:type="dxa"/>
            <w:vAlign w:val="bottom"/>
          </w:tcPr>
          <w:p w14:paraId="18C13094" w14:textId="77777777" w:rsidR="00506743" w:rsidRPr="00CD677A" w:rsidRDefault="00506743" w:rsidP="00734C2C">
            <w:pPr>
              <w:jc w:val="center"/>
              <w:rPr>
                <w:rFonts w:cs="Arial"/>
                <w:lang w:val="es-ES"/>
              </w:rPr>
            </w:pPr>
            <w:r w:rsidRPr="00CD677A">
              <w:rPr>
                <w:rFonts w:eastAsia="Times New Roman" w:cs="Arial"/>
              </w:rPr>
              <w:t>7.47%</w:t>
            </w:r>
          </w:p>
        </w:tc>
        <w:tc>
          <w:tcPr>
            <w:tcW w:w="1345" w:type="dxa"/>
            <w:vAlign w:val="bottom"/>
          </w:tcPr>
          <w:p w14:paraId="46716399" w14:textId="77777777" w:rsidR="00506743" w:rsidRPr="00CD677A" w:rsidRDefault="00506743" w:rsidP="00734C2C">
            <w:pPr>
              <w:jc w:val="center"/>
              <w:rPr>
                <w:rFonts w:cs="Arial"/>
                <w:lang w:val="es-ES"/>
              </w:rPr>
            </w:pPr>
            <w:r w:rsidRPr="00CD677A">
              <w:rPr>
                <w:rFonts w:eastAsia="Times New Roman" w:cs="Arial"/>
              </w:rPr>
              <w:t>7.32%</w:t>
            </w:r>
          </w:p>
        </w:tc>
      </w:tr>
      <w:tr w:rsidR="00CD677A" w:rsidRPr="00CD677A" w14:paraId="695118E2" w14:textId="77777777" w:rsidTr="00734C2C">
        <w:tc>
          <w:tcPr>
            <w:tcW w:w="2612" w:type="dxa"/>
            <w:shd w:val="clear" w:color="auto" w:fill="E7E6E6" w:themeFill="background2"/>
          </w:tcPr>
          <w:p w14:paraId="2A6D73C5" w14:textId="77777777" w:rsidR="00506743" w:rsidRPr="00CD677A" w:rsidRDefault="00506743" w:rsidP="00D13927">
            <w:pPr>
              <w:rPr>
                <w:rFonts w:cs="Arial"/>
                <w:lang w:val="es-ES"/>
              </w:rPr>
            </w:pPr>
            <w:r w:rsidRPr="00CD677A">
              <w:rPr>
                <w:rFonts w:cs="Arial"/>
                <w:lang w:val="es-ES"/>
              </w:rPr>
              <w:t>CC real</w:t>
            </w:r>
          </w:p>
        </w:tc>
        <w:tc>
          <w:tcPr>
            <w:tcW w:w="1319" w:type="dxa"/>
            <w:shd w:val="clear" w:color="auto" w:fill="E7E6E6" w:themeFill="background2"/>
            <w:vAlign w:val="bottom"/>
          </w:tcPr>
          <w:p w14:paraId="43FF037D" w14:textId="77777777" w:rsidR="00506743" w:rsidRPr="00CD677A" w:rsidRDefault="00506743" w:rsidP="00734C2C">
            <w:pPr>
              <w:jc w:val="center"/>
              <w:rPr>
                <w:rFonts w:cs="Arial"/>
                <w:lang w:val="es-ES"/>
              </w:rPr>
            </w:pPr>
            <w:r w:rsidRPr="00CD677A">
              <w:rPr>
                <w:rFonts w:eastAsia="Times New Roman" w:cs="Arial"/>
              </w:rPr>
              <w:t>4.77%</w:t>
            </w:r>
          </w:p>
        </w:tc>
        <w:tc>
          <w:tcPr>
            <w:tcW w:w="1321" w:type="dxa"/>
            <w:shd w:val="clear" w:color="auto" w:fill="E7E6E6" w:themeFill="background2"/>
            <w:vAlign w:val="bottom"/>
          </w:tcPr>
          <w:p w14:paraId="2935B1B8" w14:textId="77777777" w:rsidR="00506743" w:rsidRPr="00CD677A" w:rsidRDefault="00506743" w:rsidP="00734C2C">
            <w:pPr>
              <w:jc w:val="center"/>
              <w:rPr>
                <w:rFonts w:cs="Arial"/>
                <w:lang w:val="es-ES"/>
              </w:rPr>
            </w:pPr>
            <w:r w:rsidRPr="00CD677A">
              <w:rPr>
                <w:rFonts w:eastAsia="Times New Roman" w:cs="Arial"/>
              </w:rPr>
              <w:t>4.05%</w:t>
            </w:r>
          </w:p>
        </w:tc>
        <w:tc>
          <w:tcPr>
            <w:tcW w:w="1322" w:type="dxa"/>
            <w:shd w:val="clear" w:color="auto" w:fill="E7E6E6" w:themeFill="background2"/>
            <w:vAlign w:val="bottom"/>
          </w:tcPr>
          <w:p w14:paraId="0BEFBB7C" w14:textId="77777777" w:rsidR="00506743" w:rsidRPr="00CD677A" w:rsidRDefault="00506743" w:rsidP="00734C2C">
            <w:pPr>
              <w:jc w:val="center"/>
              <w:rPr>
                <w:rFonts w:cs="Arial"/>
                <w:lang w:val="es-ES"/>
              </w:rPr>
            </w:pPr>
            <w:r w:rsidRPr="00CD677A">
              <w:rPr>
                <w:rFonts w:eastAsia="Times New Roman" w:cs="Arial"/>
              </w:rPr>
              <w:t>5.36%</w:t>
            </w:r>
          </w:p>
        </w:tc>
        <w:tc>
          <w:tcPr>
            <w:tcW w:w="1431" w:type="dxa"/>
            <w:shd w:val="clear" w:color="auto" w:fill="E7E6E6" w:themeFill="background2"/>
            <w:vAlign w:val="bottom"/>
          </w:tcPr>
          <w:p w14:paraId="06F83D25" w14:textId="77777777" w:rsidR="00506743" w:rsidRPr="00CD677A" w:rsidRDefault="00506743" w:rsidP="00734C2C">
            <w:pPr>
              <w:jc w:val="center"/>
              <w:rPr>
                <w:rFonts w:cs="Arial"/>
                <w:lang w:val="es-ES"/>
              </w:rPr>
            </w:pPr>
            <w:r w:rsidRPr="00CD677A">
              <w:rPr>
                <w:rFonts w:eastAsia="Times New Roman" w:cs="Arial"/>
              </w:rPr>
              <w:t>4.34%</w:t>
            </w:r>
          </w:p>
        </w:tc>
        <w:tc>
          <w:tcPr>
            <w:tcW w:w="1345" w:type="dxa"/>
            <w:shd w:val="clear" w:color="auto" w:fill="E7E6E6" w:themeFill="background2"/>
            <w:vAlign w:val="bottom"/>
          </w:tcPr>
          <w:p w14:paraId="7C4E77A6" w14:textId="77777777" w:rsidR="00506743" w:rsidRPr="00CD677A" w:rsidRDefault="00506743" w:rsidP="00734C2C">
            <w:pPr>
              <w:jc w:val="center"/>
              <w:rPr>
                <w:rFonts w:cs="Arial"/>
                <w:lang w:val="es-ES"/>
              </w:rPr>
            </w:pPr>
            <w:r w:rsidRPr="00CD677A">
              <w:rPr>
                <w:rFonts w:eastAsia="Times New Roman" w:cs="Arial"/>
              </w:rPr>
              <w:t>4.19%</w:t>
            </w:r>
          </w:p>
        </w:tc>
      </w:tr>
      <w:tr w:rsidR="00CD677A" w:rsidRPr="002078E4" w14:paraId="642FA5C5" w14:textId="77777777" w:rsidTr="00734C2C">
        <w:tc>
          <w:tcPr>
            <w:tcW w:w="9350" w:type="dxa"/>
            <w:gridSpan w:val="6"/>
          </w:tcPr>
          <w:p w14:paraId="6734806C" w14:textId="42F83D1F" w:rsidR="00506743" w:rsidRPr="00CD677A" w:rsidRDefault="00D13927" w:rsidP="00734C2C">
            <w:pPr>
              <w:rPr>
                <w:rFonts w:cs="Arial"/>
                <w:sz w:val="18"/>
                <w:szCs w:val="18"/>
                <w:lang w:val="es-ES"/>
              </w:rPr>
            </w:pPr>
            <w:r w:rsidRPr="00CD677A">
              <w:rPr>
                <w:rFonts w:cs="Arial"/>
                <w:sz w:val="18"/>
                <w:szCs w:val="18"/>
                <w:lang w:val="es-ES"/>
              </w:rPr>
              <w:t>*</w:t>
            </w:r>
            <w:r w:rsidR="00506743" w:rsidRPr="00CD677A">
              <w:rPr>
                <w:rFonts w:cs="Arial"/>
                <w:sz w:val="18"/>
                <w:szCs w:val="18"/>
                <w:lang w:val="es-ES"/>
              </w:rPr>
              <w:t xml:space="preserve">Se tomó el valor de la deuda y valor de mercado del capital de </w:t>
            </w:r>
            <w:sdt>
              <w:sdtPr>
                <w:rPr>
                  <w:rFonts w:cs="Arial"/>
                  <w:sz w:val="18"/>
                  <w:szCs w:val="18"/>
                  <w:lang w:val="es-ES"/>
                </w:rPr>
                <w:id w:val="514112663"/>
                <w:citation/>
              </w:sdtPr>
              <w:sdtContent>
                <w:r w:rsidR="00506743" w:rsidRPr="00CD677A">
                  <w:rPr>
                    <w:rFonts w:cs="Arial"/>
                    <w:sz w:val="18"/>
                    <w:szCs w:val="18"/>
                    <w:lang w:val="es-ES"/>
                  </w:rPr>
                  <w:fldChar w:fldCharType="begin"/>
                </w:r>
                <w:r w:rsidR="00506743" w:rsidRPr="00CD677A">
                  <w:rPr>
                    <w:rFonts w:cs="Arial"/>
                    <w:sz w:val="18"/>
                    <w:szCs w:val="18"/>
                    <w:lang w:val="es-MX"/>
                  </w:rPr>
                  <w:instrText xml:space="preserve"> CITATION Sim20 \l 1033 </w:instrText>
                </w:r>
                <w:r w:rsidR="00506743" w:rsidRPr="00CD677A">
                  <w:rPr>
                    <w:rFonts w:cs="Arial"/>
                    <w:sz w:val="18"/>
                    <w:szCs w:val="18"/>
                    <w:lang w:val="es-ES"/>
                  </w:rPr>
                  <w:fldChar w:fldCharType="separate"/>
                </w:r>
                <w:r w:rsidR="005A765F" w:rsidRPr="00CD677A">
                  <w:rPr>
                    <w:rFonts w:cs="Arial"/>
                    <w:noProof/>
                    <w:sz w:val="18"/>
                    <w:szCs w:val="18"/>
                    <w:lang w:val="es-MX"/>
                  </w:rPr>
                  <w:t>(Simply Wall St, 2020)</w:t>
                </w:r>
                <w:r w:rsidR="00506743" w:rsidRPr="00CD677A">
                  <w:rPr>
                    <w:rFonts w:cs="Arial"/>
                    <w:sz w:val="18"/>
                    <w:szCs w:val="18"/>
                    <w:lang w:val="es-ES"/>
                  </w:rPr>
                  <w:fldChar w:fldCharType="end"/>
                </w:r>
              </w:sdtContent>
            </w:sdt>
          </w:p>
        </w:tc>
      </w:tr>
    </w:tbl>
    <w:p w14:paraId="12F75E0C" w14:textId="77777777" w:rsidR="00506743" w:rsidRPr="00CD677A" w:rsidRDefault="00506743" w:rsidP="00506743">
      <w:pPr>
        <w:jc w:val="both"/>
        <w:rPr>
          <w:rFonts w:cs="Arial"/>
          <w:lang w:val="es-MX"/>
        </w:rPr>
      </w:pPr>
    </w:p>
    <w:p w14:paraId="3C06BEA2" w14:textId="2F55A83B" w:rsidR="00506743" w:rsidRPr="00CD677A" w:rsidRDefault="00506743" w:rsidP="00506743">
      <w:pPr>
        <w:jc w:val="both"/>
        <w:rPr>
          <w:rFonts w:cs="Arial"/>
          <w:lang w:val="es-ES"/>
        </w:rPr>
      </w:pPr>
      <w:r w:rsidRPr="00CD677A">
        <w:rPr>
          <w:rFonts w:cs="Arial"/>
          <w:lang w:val="es-ES"/>
        </w:rPr>
        <w:t xml:space="preserve">Una vez que se obtiene el CC de cada operador, se determina su </w:t>
      </w:r>
      <w:r w:rsidR="00D13927" w:rsidRPr="00CD677A">
        <w:rPr>
          <w:rFonts w:cs="Arial"/>
          <w:lang w:val="es-ES"/>
        </w:rPr>
        <w:t>c</w:t>
      </w:r>
      <w:r w:rsidRPr="00CD677A">
        <w:rPr>
          <w:rFonts w:cs="Arial"/>
          <w:lang w:val="es-ES"/>
        </w:rPr>
        <w:t xml:space="preserve">osto de </w:t>
      </w:r>
      <w:r w:rsidR="00D13927" w:rsidRPr="00CD677A">
        <w:rPr>
          <w:rFonts w:cs="Arial"/>
          <w:lang w:val="es-ES"/>
        </w:rPr>
        <w:t>o</w:t>
      </w:r>
      <w:r w:rsidRPr="00CD677A">
        <w:rPr>
          <w:rFonts w:cs="Arial"/>
          <w:lang w:val="es-ES"/>
        </w:rPr>
        <w:t xml:space="preserve">portunidad, para el cual es necesario sumar </w:t>
      </w:r>
      <w:r w:rsidR="00D13927" w:rsidRPr="00CD677A">
        <w:rPr>
          <w:rFonts w:cs="Arial"/>
          <w:lang w:val="es-ES"/>
        </w:rPr>
        <w:t xml:space="preserve">los </w:t>
      </w:r>
      <w:r w:rsidRPr="00CD677A">
        <w:rPr>
          <w:rFonts w:cs="Arial"/>
          <w:lang w:val="es-ES"/>
        </w:rPr>
        <w:t xml:space="preserve">costos recurrentes </w:t>
      </w:r>
      <w:r w:rsidR="00D13927" w:rsidRPr="00CD677A">
        <w:rPr>
          <w:rFonts w:cs="Arial"/>
          <w:lang w:val="es-ES"/>
        </w:rPr>
        <w:t>con los</w:t>
      </w:r>
      <w:r w:rsidRPr="00CD677A">
        <w:rPr>
          <w:rFonts w:cs="Arial"/>
          <w:lang w:val="es-ES"/>
        </w:rPr>
        <w:t xml:space="preserve"> no recurrentes y multiplicarlos por su respectivo CC</w:t>
      </w:r>
      <w:r w:rsidR="00423B25" w:rsidRPr="00CD677A">
        <w:rPr>
          <w:rFonts w:cs="Arial"/>
          <w:lang w:val="es-ES"/>
        </w:rPr>
        <w:t xml:space="preserve"> real</w:t>
      </w:r>
      <w:r w:rsidR="00557178" w:rsidRPr="00CD677A">
        <w:rPr>
          <w:rFonts w:cs="Arial"/>
          <w:lang w:val="es-ES"/>
        </w:rPr>
        <w:t xml:space="preserve"> para cada año</w:t>
      </w:r>
      <w:r w:rsidRPr="00CD677A">
        <w:rPr>
          <w:rFonts w:cs="Arial"/>
          <w:lang w:val="es-ES"/>
        </w:rPr>
        <w:t>.</w:t>
      </w:r>
      <w:r w:rsidR="00423B25" w:rsidRPr="00CD677A">
        <w:rPr>
          <w:rFonts w:cs="Arial"/>
          <w:lang w:val="es-ES"/>
        </w:rPr>
        <w:t xml:space="preserve"> </w:t>
      </w:r>
      <w:r w:rsidRPr="00CD677A">
        <w:rPr>
          <w:rFonts w:cs="Arial"/>
          <w:lang w:val="es-ES"/>
        </w:rPr>
        <w:t>En el caso de los CALLE, se utiliz</w:t>
      </w:r>
      <w:r w:rsidR="00423B25" w:rsidRPr="00CD677A">
        <w:rPr>
          <w:rFonts w:cs="Arial"/>
          <w:lang w:val="es-ES"/>
        </w:rPr>
        <w:t>ó</w:t>
      </w:r>
      <w:r w:rsidRPr="00CD677A">
        <w:rPr>
          <w:rFonts w:cs="Arial"/>
          <w:lang w:val="es-ES"/>
        </w:rPr>
        <w:t xml:space="preserve"> la TSD </w:t>
      </w:r>
      <w:r w:rsidR="00423B25" w:rsidRPr="00CD677A">
        <w:rPr>
          <w:rFonts w:cs="Arial"/>
          <w:lang w:val="es-ES"/>
        </w:rPr>
        <w:t xml:space="preserve">como CC real </w:t>
      </w:r>
      <w:r w:rsidRPr="00CD677A">
        <w:rPr>
          <w:rFonts w:cs="Arial"/>
          <w:lang w:val="es-ES"/>
        </w:rPr>
        <w:t>debido a que los recursos asociados a estos centros son públicos.</w:t>
      </w:r>
    </w:p>
    <w:p w14:paraId="54EFE8C3" w14:textId="794109FA" w:rsidR="00506743" w:rsidRPr="00CD677A" w:rsidRDefault="00506743" w:rsidP="00506743">
      <w:pPr>
        <w:jc w:val="both"/>
        <w:rPr>
          <w:rFonts w:cs="Arial"/>
          <w:lang w:val="es-MX"/>
        </w:rPr>
      </w:pPr>
      <w:r w:rsidRPr="00CD677A">
        <w:rPr>
          <w:rFonts w:cs="Arial"/>
          <w:lang w:val="es-MX"/>
        </w:rPr>
        <w:t xml:space="preserve">En la siguiente tabla se muestra la estimación de los </w:t>
      </w:r>
      <w:r w:rsidR="00423B25" w:rsidRPr="00CD677A">
        <w:rPr>
          <w:rFonts w:cs="Arial"/>
          <w:lang w:val="es-MX"/>
        </w:rPr>
        <w:t>c</w:t>
      </w:r>
      <w:r w:rsidRPr="00CD677A">
        <w:rPr>
          <w:rFonts w:cs="Arial"/>
          <w:lang w:val="es-MX"/>
        </w:rPr>
        <w:t xml:space="preserve">ostos de </w:t>
      </w:r>
      <w:r w:rsidR="00423B25" w:rsidRPr="00CD677A">
        <w:rPr>
          <w:rFonts w:cs="Arial"/>
          <w:lang w:val="es-MX"/>
        </w:rPr>
        <w:t>o</w:t>
      </w:r>
      <w:r w:rsidRPr="00CD677A">
        <w:rPr>
          <w:rFonts w:cs="Arial"/>
          <w:lang w:val="es-MX"/>
        </w:rPr>
        <w:t xml:space="preserve">portunidad para los operadores móviles y los CALLE, así como el </w:t>
      </w:r>
      <w:r w:rsidR="007A1D0A" w:rsidRPr="00CD677A">
        <w:rPr>
          <w:rFonts w:cs="Arial"/>
          <w:lang w:val="es-MX"/>
        </w:rPr>
        <w:t>v</w:t>
      </w:r>
      <w:r w:rsidRPr="00CD677A">
        <w:rPr>
          <w:rFonts w:cs="Arial"/>
          <w:lang w:val="es-MX"/>
        </w:rPr>
        <w:t xml:space="preserve">alor </w:t>
      </w:r>
      <w:r w:rsidR="007A1D0A" w:rsidRPr="00CD677A">
        <w:rPr>
          <w:rFonts w:cs="Arial"/>
          <w:lang w:val="es-MX"/>
        </w:rPr>
        <w:t>p</w:t>
      </w:r>
      <w:r w:rsidRPr="00CD677A">
        <w:rPr>
          <w:rFonts w:cs="Arial"/>
          <w:lang w:val="es-MX"/>
        </w:rPr>
        <w:t>resente de éstos.</w:t>
      </w:r>
    </w:p>
    <w:p w14:paraId="12C15643" w14:textId="255BD6C5" w:rsidR="00506743" w:rsidRPr="00CD677A" w:rsidRDefault="00506743" w:rsidP="00506743">
      <w:pPr>
        <w:jc w:val="both"/>
        <w:rPr>
          <w:rFonts w:cs="Arial"/>
          <w:lang w:val="es-MX"/>
        </w:rPr>
      </w:pPr>
    </w:p>
    <w:p w14:paraId="4F4B10D1" w14:textId="0DD1062F" w:rsidR="00423B25" w:rsidRPr="00CD677A" w:rsidRDefault="00423B25" w:rsidP="00506743">
      <w:pPr>
        <w:jc w:val="both"/>
        <w:rPr>
          <w:rFonts w:cs="Arial"/>
          <w:lang w:val="es-MX"/>
        </w:rPr>
      </w:pPr>
    </w:p>
    <w:p w14:paraId="26E6EDE7" w14:textId="04416C92" w:rsidR="00423B25" w:rsidRPr="00CD677A" w:rsidRDefault="00423B25" w:rsidP="00506743">
      <w:pPr>
        <w:jc w:val="both"/>
        <w:rPr>
          <w:rFonts w:cs="Arial"/>
          <w:lang w:val="es-MX"/>
        </w:rPr>
      </w:pPr>
    </w:p>
    <w:p w14:paraId="5CEED29D" w14:textId="77777777" w:rsidR="00423B25" w:rsidRPr="00CD677A" w:rsidRDefault="00423B25" w:rsidP="00506743">
      <w:pPr>
        <w:jc w:val="both"/>
        <w:rPr>
          <w:rFonts w:cs="Arial"/>
          <w:lang w:val="es-MX"/>
        </w:rPr>
      </w:pPr>
    </w:p>
    <w:p w14:paraId="1E16FE84" w14:textId="42F12DBA" w:rsidR="00506743" w:rsidRPr="00CD677A" w:rsidRDefault="00506743" w:rsidP="00506743">
      <w:pPr>
        <w:pStyle w:val="Descripcin"/>
        <w:keepNext/>
        <w:jc w:val="center"/>
        <w:rPr>
          <w:lang w:val="es-MX"/>
        </w:rPr>
      </w:pPr>
      <w:bookmarkStart w:id="41" w:name="_Toc60266556"/>
      <w:r w:rsidRPr="00CD677A">
        <w:rPr>
          <w:lang w:val="es-MX"/>
        </w:rPr>
        <w:t xml:space="preserve">Tabla </w:t>
      </w:r>
      <w:r w:rsidRPr="00CD677A">
        <w:fldChar w:fldCharType="begin"/>
      </w:r>
      <w:r w:rsidRPr="00CD677A">
        <w:rPr>
          <w:lang w:val="es-MX"/>
        </w:rPr>
        <w:instrText xml:space="preserve"> SEQ Tabla \* ARABIC </w:instrText>
      </w:r>
      <w:r w:rsidRPr="00CD677A">
        <w:fldChar w:fldCharType="separate"/>
      </w:r>
      <w:r w:rsidR="007C342F" w:rsidRPr="00CD677A">
        <w:rPr>
          <w:noProof/>
          <w:lang w:val="es-MX"/>
        </w:rPr>
        <w:t>9</w:t>
      </w:r>
      <w:r w:rsidRPr="00CD677A">
        <w:fldChar w:fldCharType="end"/>
      </w:r>
      <w:r w:rsidRPr="00CD677A">
        <w:rPr>
          <w:lang w:val="es-MX"/>
        </w:rPr>
        <w:t xml:space="preserve">: Proyección de Costos de Oportunidad para Operadores Móviles y CALLE. Millones de </w:t>
      </w:r>
      <w:proofErr w:type="gramStart"/>
      <w:r w:rsidRPr="00CD677A">
        <w:rPr>
          <w:lang w:val="es-MX"/>
        </w:rPr>
        <w:t>Pesos</w:t>
      </w:r>
      <w:bookmarkEnd w:id="41"/>
      <w:proofErr w:type="gramEnd"/>
    </w:p>
    <w:tbl>
      <w:tblPr>
        <w:tblW w:w="9120" w:type="dxa"/>
        <w:tblLook w:val="04A0" w:firstRow="1" w:lastRow="0" w:firstColumn="1" w:lastColumn="0" w:noHBand="0" w:noVBand="1"/>
      </w:tblPr>
      <w:tblGrid>
        <w:gridCol w:w="2620"/>
        <w:gridCol w:w="1300"/>
        <w:gridCol w:w="1300"/>
        <w:gridCol w:w="1300"/>
        <w:gridCol w:w="1300"/>
        <w:gridCol w:w="1300"/>
      </w:tblGrid>
      <w:tr w:rsidR="00CD677A" w:rsidRPr="00CD677A" w14:paraId="5FDD7D4D" w14:textId="77777777" w:rsidTr="00734C2C">
        <w:trPr>
          <w:trHeight w:val="320"/>
        </w:trPr>
        <w:tc>
          <w:tcPr>
            <w:tcW w:w="2620"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732ECDF0" w14:textId="77777777" w:rsidR="00506743" w:rsidRPr="00CD677A" w:rsidRDefault="00506743" w:rsidP="00734C2C">
            <w:pPr>
              <w:spacing w:after="0" w:line="240" w:lineRule="auto"/>
              <w:rPr>
                <w:rFonts w:eastAsia="Times New Roman" w:cs="Arial"/>
                <w:b/>
                <w:bCs/>
                <w:sz w:val="24"/>
                <w:szCs w:val="24"/>
                <w:lang w:val="es-ES"/>
              </w:rPr>
            </w:pPr>
            <w:r w:rsidRPr="00CD677A">
              <w:rPr>
                <w:rFonts w:eastAsia="Times New Roman" w:cs="Arial"/>
                <w:b/>
                <w:bCs/>
                <w:sz w:val="24"/>
                <w:szCs w:val="24"/>
                <w:lang w:val="es-ES"/>
              </w:rPr>
              <w:t> </w:t>
            </w:r>
          </w:p>
        </w:tc>
        <w:tc>
          <w:tcPr>
            <w:tcW w:w="1300" w:type="dxa"/>
            <w:tcBorders>
              <w:top w:val="single" w:sz="4" w:space="0" w:color="auto"/>
              <w:left w:val="nil"/>
              <w:bottom w:val="single" w:sz="4" w:space="0" w:color="auto"/>
              <w:right w:val="single" w:sz="4" w:space="0" w:color="auto"/>
            </w:tcBorders>
            <w:shd w:val="clear" w:color="000000" w:fill="000000"/>
            <w:noWrap/>
            <w:vAlign w:val="bottom"/>
            <w:hideMark/>
          </w:tcPr>
          <w:p w14:paraId="659F7509" w14:textId="77777777" w:rsidR="00506743" w:rsidRPr="00CD677A" w:rsidRDefault="00506743" w:rsidP="00734C2C">
            <w:pPr>
              <w:spacing w:after="0" w:line="240" w:lineRule="auto"/>
              <w:jc w:val="center"/>
              <w:rPr>
                <w:rFonts w:eastAsia="Times New Roman" w:cs="Arial"/>
                <w:b/>
                <w:bCs/>
                <w:sz w:val="24"/>
                <w:szCs w:val="24"/>
                <w:lang w:val="es-ES"/>
              </w:rPr>
            </w:pPr>
            <w:r w:rsidRPr="00CD677A">
              <w:rPr>
                <w:rFonts w:eastAsia="Times New Roman" w:cs="Arial"/>
                <w:b/>
                <w:bCs/>
                <w:sz w:val="24"/>
                <w:szCs w:val="24"/>
                <w:lang w:val="es-ES"/>
              </w:rPr>
              <w:t>2021</w:t>
            </w:r>
          </w:p>
        </w:tc>
        <w:tc>
          <w:tcPr>
            <w:tcW w:w="1300" w:type="dxa"/>
            <w:tcBorders>
              <w:top w:val="single" w:sz="4" w:space="0" w:color="auto"/>
              <w:left w:val="nil"/>
              <w:bottom w:val="single" w:sz="4" w:space="0" w:color="auto"/>
              <w:right w:val="single" w:sz="4" w:space="0" w:color="auto"/>
            </w:tcBorders>
            <w:shd w:val="clear" w:color="000000" w:fill="000000"/>
            <w:noWrap/>
            <w:vAlign w:val="bottom"/>
            <w:hideMark/>
          </w:tcPr>
          <w:p w14:paraId="3159B60F" w14:textId="77777777" w:rsidR="00506743" w:rsidRPr="00CD677A" w:rsidRDefault="00506743" w:rsidP="00734C2C">
            <w:pPr>
              <w:spacing w:after="0" w:line="240" w:lineRule="auto"/>
              <w:jc w:val="center"/>
              <w:rPr>
                <w:rFonts w:eastAsia="Times New Roman" w:cs="Arial"/>
                <w:b/>
                <w:bCs/>
                <w:sz w:val="24"/>
                <w:szCs w:val="24"/>
                <w:lang w:val="es-ES"/>
              </w:rPr>
            </w:pPr>
            <w:r w:rsidRPr="00CD677A">
              <w:rPr>
                <w:rFonts w:eastAsia="Times New Roman" w:cs="Arial"/>
                <w:b/>
                <w:bCs/>
                <w:sz w:val="24"/>
                <w:szCs w:val="24"/>
                <w:lang w:val="es-ES"/>
              </w:rPr>
              <w:t>2022</w:t>
            </w:r>
          </w:p>
        </w:tc>
        <w:tc>
          <w:tcPr>
            <w:tcW w:w="1300" w:type="dxa"/>
            <w:tcBorders>
              <w:top w:val="single" w:sz="4" w:space="0" w:color="auto"/>
              <w:left w:val="nil"/>
              <w:bottom w:val="single" w:sz="4" w:space="0" w:color="auto"/>
              <w:right w:val="single" w:sz="4" w:space="0" w:color="auto"/>
            </w:tcBorders>
            <w:shd w:val="clear" w:color="000000" w:fill="000000"/>
            <w:noWrap/>
            <w:vAlign w:val="bottom"/>
            <w:hideMark/>
          </w:tcPr>
          <w:p w14:paraId="59AA247B" w14:textId="77777777" w:rsidR="00506743" w:rsidRPr="00CD677A" w:rsidRDefault="00506743" w:rsidP="00734C2C">
            <w:pPr>
              <w:spacing w:after="0" w:line="240" w:lineRule="auto"/>
              <w:jc w:val="center"/>
              <w:rPr>
                <w:rFonts w:eastAsia="Times New Roman" w:cs="Arial"/>
                <w:b/>
                <w:bCs/>
                <w:sz w:val="24"/>
                <w:szCs w:val="24"/>
                <w:lang w:val="es-ES"/>
              </w:rPr>
            </w:pPr>
            <w:r w:rsidRPr="00CD677A">
              <w:rPr>
                <w:rFonts w:eastAsia="Times New Roman" w:cs="Arial"/>
                <w:b/>
                <w:bCs/>
                <w:sz w:val="24"/>
                <w:szCs w:val="24"/>
                <w:lang w:val="es-ES"/>
              </w:rPr>
              <w:t>2023</w:t>
            </w:r>
          </w:p>
        </w:tc>
        <w:tc>
          <w:tcPr>
            <w:tcW w:w="1300" w:type="dxa"/>
            <w:tcBorders>
              <w:top w:val="single" w:sz="4" w:space="0" w:color="auto"/>
              <w:left w:val="nil"/>
              <w:bottom w:val="single" w:sz="4" w:space="0" w:color="auto"/>
              <w:right w:val="single" w:sz="4" w:space="0" w:color="auto"/>
            </w:tcBorders>
            <w:shd w:val="clear" w:color="000000" w:fill="000000"/>
            <w:noWrap/>
            <w:vAlign w:val="bottom"/>
            <w:hideMark/>
          </w:tcPr>
          <w:p w14:paraId="6F466403" w14:textId="77777777" w:rsidR="00506743" w:rsidRPr="00CD677A" w:rsidRDefault="00506743" w:rsidP="00734C2C">
            <w:pPr>
              <w:spacing w:after="0" w:line="240" w:lineRule="auto"/>
              <w:jc w:val="center"/>
              <w:rPr>
                <w:rFonts w:eastAsia="Times New Roman" w:cs="Arial"/>
                <w:b/>
                <w:bCs/>
                <w:sz w:val="24"/>
                <w:szCs w:val="24"/>
                <w:lang w:val="es-ES"/>
              </w:rPr>
            </w:pPr>
            <w:r w:rsidRPr="00CD677A">
              <w:rPr>
                <w:rFonts w:eastAsia="Times New Roman" w:cs="Arial"/>
                <w:b/>
                <w:bCs/>
                <w:sz w:val="24"/>
                <w:szCs w:val="24"/>
                <w:lang w:val="es-ES"/>
              </w:rPr>
              <w:t>2024</w:t>
            </w:r>
          </w:p>
        </w:tc>
        <w:tc>
          <w:tcPr>
            <w:tcW w:w="1300" w:type="dxa"/>
            <w:tcBorders>
              <w:top w:val="single" w:sz="4" w:space="0" w:color="auto"/>
              <w:left w:val="nil"/>
              <w:bottom w:val="single" w:sz="4" w:space="0" w:color="auto"/>
              <w:right w:val="single" w:sz="4" w:space="0" w:color="auto"/>
            </w:tcBorders>
            <w:shd w:val="clear" w:color="000000" w:fill="000000"/>
            <w:noWrap/>
            <w:vAlign w:val="bottom"/>
            <w:hideMark/>
          </w:tcPr>
          <w:p w14:paraId="7A77C56A" w14:textId="77777777" w:rsidR="00506743" w:rsidRPr="00CD677A" w:rsidRDefault="00506743" w:rsidP="00734C2C">
            <w:pPr>
              <w:spacing w:after="0" w:line="240" w:lineRule="auto"/>
              <w:jc w:val="center"/>
              <w:rPr>
                <w:rFonts w:eastAsia="Times New Roman" w:cs="Arial"/>
                <w:b/>
                <w:bCs/>
                <w:sz w:val="24"/>
                <w:szCs w:val="24"/>
                <w:lang w:val="es-ES"/>
              </w:rPr>
            </w:pPr>
            <w:r w:rsidRPr="00CD677A">
              <w:rPr>
                <w:rFonts w:eastAsia="Times New Roman" w:cs="Arial"/>
                <w:b/>
                <w:bCs/>
                <w:sz w:val="24"/>
                <w:szCs w:val="24"/>
                <w:lang w:val="es-ES"/>
              </w:rPr>
              <w:t>2025</w:t>
            </w:r>
          </w:p>
        </w:tc>
      </w:tr>
      <w:tr w:rsidR="00CD677A" w:rsidRPr="00CD677A" w14:paraId="11BB0BA6" w14:textId="77777777" w:rsidTr="00734C2C">
        <w:trPr>
          <w:trHeight w:val="600"/>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4F1CCE4F" w14:textId="09F248AF" w:rsidR="00506743" w:rsidRPr="00CD677A" w:rsidRDefault="00506743" w:rsidP="00734C2C">
            <w:pPr>
              <w:spacing w:after="0" w:line="240" w:lineRule="auto"/>
              <w:rPr>
                <w:rFonts w:eastAsia="Times New Roman" w:cs="Arial"/>
                <w:lang w:val="es-ES"/>
              </w:rPr>
            </w:pPr>
            <w:r w:rsidRPr="00CD677A">
              <w:rPr>
                <w:rFonts w:eastAsia="Times New Roman" w:cs="Arial"/>
                <w:lang w:val="es-ES"/>
              </w:rPr>
              <w:t xml:space="preserve">Costos de </w:t>
            </w:r>
            <w:r w:rsidR="00423B25" w:rsidRPr="00CD677A">
              <w:rPr>
                <w:rFonts w:eastAsia="Times New Roman" w:cs="Arial"/>
                <w:lang w:val="es-ES"/>
              </w:rPr>
              <w:t>o</w:t>
            </w:r>
            <w:r w:rsidRPr="00CD677A">
              <w:rPr>
                <w:rFonts w:eastAsia="Times New Roman" w:cs="Arial"/>
                <w:lang w:val="es-ES"/>
              </w:rPr>
              <w:t xml:space="preserve">portunidad </w:t>
            </w:r>
            <w:r w:rsidR="00423B25" w:rsidRPr="00CD677A">
              <w:rPr>
                <w:rFonts w:eastAsia="Times New Roman" w:cs="Arial"/>
                <w:lang w:val="es-ES"/>
              </w:rPr>
              <w:t>o</w:t>
            </w:r>
            <w:r w:rsidRPr="00CD677A">
              <w:rPr>
                <w:rFonts w:eastAsia="Times New Roman" w:cs="Arial"/>
                <w:lang w:val="es-ES"/>
              </w:rPr>
              <w:t xml:space="preserve">peradores </w:t>
            </w:r>
            <w:r w:rsidR="00423B25" w:rsidRPr="00CD677A">
              <w:rPr>
                <w:rFonts w:eastAsia="Times New Roman" w:cs="Arial"/>
                <w:lang w:val="es-ES"/>
              </w:rPr>
              <w:t>m</w:t>
            </w:r>
            <w:r w:rsidRPr="00CD677A">
              <w:rPr>
                <w:rFonts w:eastAsia="Times New Roman" w:cs="Arial"/>
                <w:lang w:val="es-ES"/>
              </w:rPr>
              <w:t>óviles</w:t>
            </w:r>
          </w:p>
        </w:tc>
        <w:tc>
          <w:tcPr>
            <w:tcW w:w="1300" w:type="dxa"/>
            <w:tcBorders>
              <w:top w:val="nil"/>
              <w:left w:val="nil"/>
              <w:bottom w:val="single" w:sz="4" w:space="0" w:color="auto"/>
              <w:right w:val="single" w:sz="4" w:space="0" w:color="auto"/>
            </w:tcBorders>
            <w:shd w:val="clear" w:color="auto" w:fill="auto"/>
            <w:noWrap/>
            <w:vAlign w:val="center"/>
            <w:hideMark/>
          </w:tcPr>
          <w:p w14:paraId="1F2396A6" w14:textId="77777777" w:rsidR="00506743" w:rsidRPr="00CD677A" w:rsidRDefault="00506743" w:rsidP="00734C2C">
            <w:pPr>
              <w:spacing w:after="0" w:line="240" w:lineRule="auto"/>
              <w:jc w:val="right"/>
              <w:rPr>
                <w:rFonts w:eastAsia="Times New Roman" w:cs="Arial"/>
                <w:lang w:val="es-ES"/>
              </w:rPr>
            </w:pPr>
            <w:r w:rsidRPr="00CD677A">
              <w:rPr>
                <w:rFonts w:eastAsia="Times New Roman" w:cs="Arial"/>
                <w:lang w:val="es-ES"/>
              </w:rPr>
              <w:t>-$8.97</w:t>
            </w:r>
          </w:p>
        </w:tc>
        <w:tc>
          <w:tcPr>
            <w:tcW w:w="1300" w:type="dxa"/>
            <w:tcBorders>
              <w:top w:val="nil"/>
              <w:left w:val="nil"/>
              <w:bottom w:val="single" w:sz="4" w:space="0" w:color="auto"/>
              <w:right w:val="single" w:sz="4" w:space="0" w:color="auto"/>
            </w:tcBorders>
            <w:shd w:val="clear" w:color="auto" w:fill="auto"/>
            <w:noWrap/>
            <w:vAlign w:val="center"/>
            <w:hideMark/>
          </w:tcPr>
          <w:p w14:paraId="33573200" w14:textId="77777777" w:rsidR="00506743" w:rsidRPr="00CD677A" w:rsidRDefault="00506743" w:rsidP="00734C2C">
            <w:pPr>
              <w:spacing w:after="0" w:line="240" w:lineRule="auto"/>
              <w:jc w:val="right"/>
              <w:rPr>
                <w:rFonts w:eastAsia="Times New Roman" w:cs="Arial"/>
                <w:lang w:val="es-ES"/>
              </w:rPr>
            </w:pPr>
            <w:r w:rsidRPr="00CD677A">
              <w:rPr>
                <w:rFonts w:eastAsia="Times New Roman" w:cs="Arial"/>
                <w:lang w:val="es-ES"/>
              </w:rPr>
              <w:t>-$1.96</w:t>
            </w:r>
          </w:p>
        </w:tc>
        <w:tc>
          <w:tcPr>
            <w:tcW w:w="1300" w:type="dxa"/>
            <w:tcBorders>
              <w:top w:val="nil"/>
              <w:left w:val="nil"/>
              <w:bottom w:val="single" w:sz="4" w:space="0" w:color="auto"/>
              <w:right w:val="single" w:sz="4" w:space="0" w:color="auto"/>
            </w:tcBorders>
            <w:shd w:val="clear" w:color="auto" w:fill="auto"/>
            <w:noWrap/>
            <w:vAlign w:val="center"/>
            <w:hideMark/>
          </w:tcPr>
          <w:p w14:paraId="3325FFB8" w14:textId="77777777" w:rsidR="00506743" w:rsidRPr="00CD677A" w:rsidRDefault="00506743" w:rsidP="00734C2C">
            <w:pPr>
              <w:spacing w:after="0" w:line="240" w:lineRule="auto"/>
              <w:jc w:val="right"/>
              <w:rPr>
                <w:rFonts w:eastAsia="Times New Roman" w:cs="Arial"/>
                <w:lang w:val="es-ES"/>
              </w:rPr>
            </w:pPr>
            <w:r w:rsidRPr="00CD677A">
              <w:rPr>
                <w:rFonts w:eastAsia="Times New Roman" w:cs="Arial"/>
                <w:lang w:val="es-ES"/>
              </w:rPr>
              <w:t>-$1.67</w:t>
            </w:r>
          </w:p>
        </w:tc>
        <w:tc>
          <w:tcPr>
            <w:tcW w:w="1300" w:type="dxa"/>
            <w:tcBorders>
              <w:top w:val="nil"/>
              <w:left w:val="nil"/>
              <w:bottom w:val="single" w:sz="4" w:space="0" w:color="auto"/>
              <w:right w:val="single" w:sz="4" w:space="0" w:color="auto"/>
            </w:tcBorders>
            <w:shd w:val="clear" w:color="auto" w:fill="auto"/>
            <w:noWrap/>
            <w:vAlign w:val="center"/>
            <w:hideMark/>
          </w:tcPr>
          <w:p w14:paraId="53D007E4" w14:textId="77777777" w:rsidR="00506743" w:rsidRPr="00CD677A" w:rsidRDefault="00506743" w:rsidP="00734C2C">
            <w:pPr>
              <w:spacing w:after="0" w:line="240" w:lineRule="auto"/>
              <w:jc w:val="right"/>
              <w:rPr>
                <w:rFonts w:eastAsia="Times New Roman" w:cs="Arial"/>
                <w:lang w:val="es-ES"/>
              </w:rPr>
            </w:pPr>
            <w:r w:rsidRPr="00CD677A">
              <w:rPr>
                <w:rFonts w:eastAsia="Times New Roman" w:cs="Arial"/>
                <w:lang w:val="es-ES"/>
              </w:rPr>
              <w:t>-$1.44</w:t>
            </w:r>
          </w:p>
        </w:tc>
        <w:tc>
          <w:tcPr>
            <w:tcW w:w="1300" w:type="dxa"/>
            <w:tcBorders>
              <w:top w:val="nil"/>
              <w:left w:val="nil"/>
              <w:bottom w:val="single" w:sz="4" w:space="0" w:color="auto"/>
              <w:right w:val="single" w:sz="4" w:space="0" w:color="auto"/>
            </w:tcBorders>
            <w:shd w:val="clear" w:color="auto" w:fill="auto"/>
            <w:noWrap/>
            <w:vAlign w:val="center"/>
            <w:hideMark/>
          </w:tcPr>
          <w:p w14:paraId="6ECB8BB2" w14:textId="77777777" w:rsidR="00506743" w:rsidRPr="00CD677A" w:rsidRDefault="00506743" w:rsidP="00734C2C">
            <w:pPr>
              <w:spacing w:after="0" w:line="240" w:lineRule="auto"/>
              <w:jc w:val="right"/>
              <w:rPr>
                <w:rFonts w:eastAsia="Times New Roman" w:cs="Arial"/>
                <w:lang w:val="es-ES"/>
              </w:rPr>
            </w:pPr>
            <w:r w:rsidRPr="00CD677A">
              <w:rPr>
                <w:rFonts w:eastAsia="Times New Roman" w:cs="Arial"/>
                <w:lang w:val="es-ES"/>
              </w:rPr>
              <w:t>-$1.23</w:t>
            </w:r>
          </w:p>
        </w:tc>
      </w:tr>
      <w:tr w:rsidR="00CD677A" w:rsidRPr="00CD677A" w14:paraId="749493D5" w14:textId="77777777" w:rsidTr="00734C2C">
        <w:trPr>
          <w:trHeight w:val="620"/>
        </w:trPr>
        <w:tc>
          <w:tcPr>
            <w:tcW w:w="2620" w:type="dxa"/>
            <w:tcBorders>
              <w:top w:val="nil"/>
              <w:left w:val="single" w:sz="4" w:space="0" w:color="auto"/>
              <w:bottom w:val="single" w:sz="4" w:space="0" w:color="auto"/>
              <w:right w:val="single" w:sz="4" w:space="0" w:color="auto"/>
            </w:tcBorders>
            <w:shd w:val="clear" w:color="auto" w:fill="auto"/>
            <w:vAlign w:val="bottom"/>
            <w:hideMark/>
          </w:tcPr>
          <w:p w14:paraId="4FBAAD01" w14:textId="1DB66895" w:rsidR="00506743" w:rsidRPr="00CD677A" w:rsidRDefault="00506743" w:rsidP="00734C2C">
            <w:pPr>
              <w:spacing w:after="0" w:line="240" w:lineRule="auto"/>
              <w:rPr>
                <w:rFonts w:eastAsia="Times New Roman" w:cs="Arial"/>
                <w:lang w:val="es-ES"/>
              </w:rPr>
            </w:pPr>
            <w:r w:rsidRPr="00CD677A">
              <w:rPr>
                <w:rFonts w:eastAsia="Times New Roman" w:cs="Arial"/>
                <w:lang w:val="es-ES"/>
              </w:rPr>
              <w:t xml:space="preserve">Costos de </w:t>
            </w:r>
            <w:r w:rsidR="00423B25" w:rsidRPr="00CD677A">
              <w:rPr>
                <w:rFonts w:eastAsia="Times New Roman" w:cs="Arial"/>
                <w:lang w:val="es-ES"/>
              </w:rPr>
              <w:t>o</w:t>
            </w:r>
            <w:r w:rsidRPr="00CD677A">
              <w:rPr>
                <w:rFonts w:eastAsia="Times New Roman" w:cs="Arial"/>
                <w:lang w:val="es-ES"/>
              </w:rPr>
              <w:t>portunidad CALLE</w:t>
            </w:r>
          </w:p>
        </w:tc>
        <w:tc>
          <w:tcPr>
            <w:tcW w:w="1300" w:type="dxa"/>
            <w:tcBorders>
              <w:top w:val="nil"/>
              <w:left w:val="nil"/>
              <w:bottom w:val="single" w:sz="4" w:space="0" w:color="auto"/>
              <w:right w:val="single" w:sz="4" w:space="0" w:color="auto"/>
            </w:tcBorders>
            <w:shd w:val="clear" w:color="auto" w:fill="auto"/>
            <w:noWrap/>
            <w:vAlign w:val="center"/>
            <w:hideMark/>
          </w:tcPr>
          <w:p w14:paraId="478BE710" w14:textId="77777777" w:rsidR="00506743" w:rsidRPr="00CD677A" w:rsidRDefault="00506743" w:rsidP="00734C2C">
            <w:pPr>
              <w:spacing w:after="0" w:line="240" w:lineRule="auto"/>
              <w:jc w:val="right"/>
              <w:rPr>
                <w:rFonts w:eastAsia="Times New Roman" w:cs="Arial"/>
                <w:lang w:val="es-ES"/>
              </w:rPr>
            </w:pPr>
            <w:r w:rsidRPr="00CD677A">
              <w:rPr>
                <w:rFonts w:eastAsia="Times New Roman" w:cs="Arial"/>
                <w:lang w:val="es-ES"/>
              </w:rPr>
              <w:t>-$2.79</w:t>
            </w:r>
          </w:p>
        </w:tc>
        <w:tc>
          <w:tcPr>
            <w:tcW w:w="1300" w:type="dxa"/>
            <w:tcBorders>
              <w:top w:val="nil"/>
              <w:left w:val="nil"/>
              <w:bottom w:val="single" w:sz="4" w:space="0" w:color="auto"/>
              <w:right w:val="single" w:sz="4" w:space="0" w:color="auto"/>
            </w:tcBorders>
            <w:shd w:val="clear" w:color="auto" w:fill="auto"/>
            <w:noWrap/>
            <w:vAlign w:val="center"/>
            <w:hideMark/>
          </w:tcPr>
          <w:p w14:paraId="5D2C39A3" w14:textId="77777777" w:rsidR="00506743" w:rsidRPr="00CD677A" w:rsidRDefault="00506743" w:rsidP="00734C2C">
            <w:pPr>
              <w:spacing w:after="0" w:line="240" w:lineRule="auto"/>
              <w:jc w:val="right"/>
              <w:rPr>
                <w:rFonts w:eastAsia="Times New Roman" w:cs="Arial"/>
                <w:lang w:val="es-ES"/>
              </w:rPr>
            </w:pPr>
            <w:r w:rsidRPr="00CD677A">
              <w:rPr>
                <w:rFonts w:eastAsia="Times New Roman" w:cs="Arial"/>
                <w:lang w:val="es-ES"/>
              </w:rPr>
              <w:t>-$3.55</w:t>
            </w:r>
          </w:p>
        </w:tc>
        <w:tc>
          <w:tcPr>
            <w:tcW w:w="1300" w:type="dxa"/>
            <w:tcBorders>
              <w:top w:val="nil"/>
              <w:left w:val="nil"/>
              <w:bottom w:val="single" w:sz="4" w:space="0" w:color="auto"/>
              <w:right w:val="single" w:sz="4" w:space="0" w:color="auto"/>
            </w:tcBorders>
            <w:shd w:val="clear" w:color="auto" w:fill="auto"/>
            <w:noWrap/>
            <w:vAlign w:val="center"/>
            <w:hideMark/>
          </w:tcPr>
          <w:p w14:paraId="04AC007B" w14:textId="77777777" w:rsidR="00506743" w:rsidRPr="00CD677A" w:rsidRDefault="00506743" w:rsidP="00734C2C">
            <w:pPr>
              <w:spacing w:after="0" w:line="240" w:lineRule="auto"/>
              <w:jc w:val="right"/>
              <w:rPr>
                <w:rFonts w:eastAsia="Times New Roman" w:cs="Arial"/>
                <w:lang w:val="es-ES"/>
              </w:rPr>
            </w:pPr>
            <w:r w:rsidRPr="00CD677A">
              <w:rPr>
                <w:rFonts w:eastAsia="Times New Roman" w:cs="Arial"/>
                <w:lang w:val="es-ES"/>
              </w:rPr>
              <w:t>-$3.77</w:t>
            </w:r>
          </w:p>
        </w:tc>
        <w:tc>
          <w:tcPr>
            <w:tcW w:w="1300" w:type="dxa"/>
            <w:tcBorders>
              <w:top w:val="nil"/>
              <w:left w:val="nil"/>
              <w:bottom w:val="single" w:sz="4" w:space="0" w:color="auto"/>
              <w:right w:val="single" w:sz="4" w:space="0" w:color="auto"/>
            </w:tcBorders>
            <w:shd w:val="clear" w:color="auto" w:fill="auto"/>
            <w:noWrap/>
            <w:vAlign w:val="center"/>
            <w:hideMark/>
          </w:tcPr>
          <w:p w14:paraId="559B0F20" w14:textId="77777777" w:rsidR="00506743" w:rsidRPr="00CD677A" w:rsidRDefault="00506743" w:rsidP="00734C2C">
            <w:pPr>
              <w:spacing w:after="0" w:line="240" w:lineRule="auto"/>
              <w:jc w:val="right"/>
              <w:rPr>
                <w:rFonts w:eastAsia="Times New Roman" w:cs="Arial"/>
                <w:lang w:val="es-ES"/>
              </w:rPr>
            </w:pPr>
            <w:r w:rsidRPr="00CD677A">
              <w:rPr>
                <w:rFonts w:eastAsia="Times New Roman" w:cs="Arial"/>
                <w:lang w:val="es-ES"/>
              </w:rPr>
              <w:t>-$3.83</w:t>
            </w:r>
          </w:p>
        </w:tc>
        <w:tc>
          <w:tcPr>
            <w:tcW w:w="1300" w:type="dxa"/>
            <w:tcBorders>
              <w:top w:val="nil"/>
              <w:left w:val="nil"/>
              <w:bottom w:val="single" w:sz="4" w:space="0" w:color="auto"/>
              <w:right w:val="single" w:sz="4" w:space="0" w:color="auto"/>
            </w:tcBorders>
            <w:shd w:val="clear" w:color="auto" w:fill="auto"/>
            <w:noWrap/>
            <w:vAlign w:val="center"/>
            <w:hideMark/>
          </w:tcPr>
          <w:p w14:paraId="38A0316A" w14:textId="77777777" w:rsidR="00506743" w:rsidRPr="00CD677A" w:rsidRDefault="00506743" w:rsidP="00734C2C">
            <w:pPr>
              <w:spacing w:after="0" w:line="240" w:lineRule="auto"/>
              <w:jc w:val="right"/>
              <w:rPr>
                <w:rFonts w:eastAsia="Times New Roman" w:cs="Arial"/>
                <w:lang w:val="es-ES"/>
              </w:rPr>
            </w:pPr>
            <w:r w:rsidRPr="00CD677A">
              <w:rPr>
                <w:rFonts w:eastAsia="Times New Roman" w:cs="Arial"/>
                <w:lang w:val="es-ES"/>
              </w:rPr>
              <w:t>-$3.84</w:t>
            </w:r>
          </w:p>
        </w:tc>
      </w:tr>
      <w:tr w:rsidR="00CD677A" w:rsidRPr="00CD677A" w14:paraId="46213C6B" w14:textId="77777777" w:rsidTr="00734C2C">
        <w:trPr>
          <w:trHeight w:val="320"/>
        </w:trPr>
        <w:tc>
          <w:tcPr>
            <w:tcW w:w="2620" w:type="dxa"/>
            <w:tcBorders>
              <w:top w:val="nil"/>
              <w:left w:val="single" w:sz="4" w:space="0" w:color="auto"/>
              <w:bottom w:val="single" w:sz="4" w:space="0" w:color="auto"/>
              <w:right w:val="single" w:sz="4" w:space="0" w:color="auto"/>
            </w:tcBorders>
            <w:shd w:val="clear" w:color="000000" w:fill="E7E6E6"/>
            <w:noWrap/>
            <w:vAlign w:val="bottom"/>
            <w:hideMark/>
          </w:tcPr>
          <w:p w14:paraId="02F85AE7" w14:textId="77777777" w:rsidR="00506743" w:rsidRPr="00CD677A" w:rsidRDefault="00506743" w:rsidP="00423B25">
            <w:pPr>
              <w:spacing w:after="0" w:line="240" w:lineRule="auto"/>
              <w:rPr>
                <w:rFonts w:eastAsia="Times New Roman" w:cs="Arial"/>
                <w:b/>
                <w:bCs/>
                <w:lang w:val="es-ES"/>
              </w:rPr>
            </w:pPr>
            <w:r w:rsidRPr="00CD677A">
              <w:rPr>
                <w:rFonts w:eastAsia="Times New Roman" w:cs="Arial"/>
                <w:b/>
                <w:bCs/>
                <w:lang w:val="es-ES"/>
              </w:rPr>
              <w:t xml:space="preserve">Valor Presente </w:t>
            </w:r>
          </w:p>
        </w:tc>
        <w:tc>
          <w:tcPr>
            <w:tcW w:w="1300" w:type="dxa"/>
            <w:tcBorders>
              <w:top w:val="nil"/>
              <w:left w:val="nil"/>
              <w:bottom w:val="single" w:sz="4" w:space="0" w:color="auto"/>
              <w:right w:val="single" w:sz="4" w:space="0" w:color="auto"/>
            </w:tcBorders>
            <w:shd w:val="clear" w:color="000000" w:fill="E7E6E6"/>
            <w:noWrap/>
            <w:vAlign w:val="bottom"/>
            <w:hideMark/>
          </w:tcPr>
          <w:p w14:paraId="0CC40199" w14:textId="77777777" w:rsidR="00506743" w:rsidRPr="00CD677A" w:rsidRDefault="00506743" w:rsidP="00734C2C">
            <w:pPr>
              <w:spacing w:after="0" w:line="240" w:lineRule="auto"/>
              <w:jc w:val="right"/>
              <w:rPr>
                <w:rFonts w:eastAsia="Times New Roman" w:cs="Arial"/>
                <w:b/>
                <w:bCs/>
                <w:lang w:val="es-ES"/>
              </w:rPr>
            </w:pPr>
            <w:r w:rsidRPr="00CD677A">
              <w:rPr>
                <w:rFonts w:eastAsia="Times New Roman" w:cs="Arial"/>
                <w:b/>
                <w:bCs/>
                <w:lang w:val="es-ES"/>
              </w:rPr>
              <w:t>-$10.70</w:t>
            </w:r>
          </w:p>
        </w:tc>
        <w:tc>
          <w:tcPr>
            <w:tcW w:w="1300" w:type="dxa"/>
            <w:tcBorders>
              <w:top w:val="nil"/>
              <w:left w:val="nil"/>
              <w:bottom w:val="single" w:sz="4" w:space="0" w:color="auto"/>
              <w:right w:val="single" w:sz="4" w:space="0" w:color="auto"/>
            </w:tcBorders>
            <w:shd w:val="clear" w:color="000000" w:fill="E7E6E6"/>
            <w:noWrap/>
            <w:vAlign w:val="bottom"/>
            <w:hideMark/>
          </w:tcPr>
          <w:p w14:paraId="567E0E78" w14:textId="77777777" w:rsidR="00506743" w:rsidRPr="00CD677A" w:rsidRDefault="00506743" w:rsidP="00734C2C">
            <w:pPr>
              <w:spacing w:after="0" w:line="240" w:lineRule="auto"/>
              <w:jc w:val="right"/>
              <w:rPr>
                <w:rFonts w:eastAsia="Times New Roman" w:cs="Arial"/>
                <w:b/>
                <w:bCs/>
                <w:lang w:val="es-ES"/>
              </w:rPr>
            </w:pPr>
            <w:r w:rsidRPr="00CD677A">
              <w:rPr>
                <w:rFonts w:eastAsia="Times New Roman" w:cs="Arial"/>
                <w:b/>
                <w:bCs/>
                <w:lang w:val="es-ES"/>
              </w:rPr>
              <w:t>-$4.56</w:t>
            </w:r>
          </w:p>
        </w:tc>
        <w:tc>
          <w:tcPr>
            <w:tcW w:w="1300" w:type="dxa"/>
            <w:tcBorders>
              <w:top w:val="nil"/>
              <w:left w:val="nil"/>
              <w:bottom w:val="single" w:sz="4" w:space="0" w:color="auto"/>
              <w:right w:val="single" w:sz="4" w:space="0" w:color="auto"/>
            </w:tcBorders>
            <w:shd w:val="clear" w:color="000000" w:fill="E7E6E6"/>
            <w:noWrap/>
            <w:vAlign w:val="bottom"/>
            <w:hideMark/>
          </w:tcPr>
          <w:p w14:paraId="3CFDF1CB" w14:textId="77777777" w:rsidR="00506743" w:rsidRPr="00CD677A" w:rsidRDefault="00506743" w:rsidP="00734C2C">
            <w:pPr>
              <w:spacing w:after="0" w:line="240" w:lineRule="auto"/>
              <w:jc w:val="right"/>
              <w:rPr>
                <w:rFonts w:eastAsia="Times New Roman" w:cs="Arial"/>
                <w:b/>
                <w:bCs/>
                <w:lang w:val="es-ES"/>
              </w:rPr>
            </w:pPr>
            <w:r w:rsidRPr="00CD677A">
              <w:rPr>
                <w:rFonts w:eastAsia="Times New Roman" w:cs="Arial"/>
                <w:b/>
                <w:bCs/>
                <w:lang w:val="es-ES"/>
              </w:rPr>
              <w:t>-$4.09</w:t>
            </w:r>
          </w:p>
        </w:tc>
        <w:tc>
          <w:tcPr>
            <w:tcW w:w="1300" w:type="dxa"/>
            <w:tcBorders>
              <w:top w:val="nil"/>
              <w:left w:val="nil"/>
              <w:bottom w:val="single" w:sz="4" w:space="0" w:color="auto"/>
              <w:right w:val="single" w:sz="4" w:space="0" w:color="auto"/>
            </w:tcBorders>
            <w:shd w:val="clear" w:color="000000" w:fill="E7E6E6"/>
            <w:noWrap/>
            <w:vAlign w:val="bottom"/>
            <w:hideMark/>
          </w:tcPr>
          <w:p w14:paraId="7531CBFD" w14:textId="77777777" w:rsidR="00506743" w:rsidRPr="00CD677A" w:rsidRDefault="00506743" w:rsidP="00734C2C">
            <w:pPr>
              <w:spacing w:after="0" w:line="240" w:lineRule="auto"/>
              <w:jc w:val="right"/>
              <w:rPr>
                <w:rFonts w:eastAsia="Times New Roman" w:cs="Arial"/>
                <w:b/>
                <w:bCs/>
                <w:lang w:val="es-ES"/>
              </w:rPr>
            </w:pPr>
            <w:r w:rsidRPr="00CD677A">
              <w:rPr>
                <w:rFonts w:eastAsia="Times New Roman" w:cs="Arial"/>
                <w:b/>
                <w:bCs/>
                <w:lang w:val="es-ES"/>
              </w:rPr>
              <w:t>-$3.60</w:t>
            </w:r>
          </w:p>
        </w:tc>
        <w:tc>
          <w:tcPr>
            <w:tcW w:w="1300" w:type="dxa"/>
            <w:tcBorders>
              <w:top w:val="nil"/>
              <w:left w:val="nil"/>
              <w:bottom w:val="single" w:sz="4" w:space="0" w:color="auto"/>
              <w:right w:val="single" w:sz="4" w:space="0" w:color="auto"/>
            </w:tcBorders>
            <w:shd w:val="clear" w:color="000000" w:fill="E7E6E6"/>
            <w:noWrap/>
            <w:vAlign w:val="bottom"/>
            <w:hideMark/>
          </w:tcPr>
          <w:p w14:paraId="126BA18C" w14:textId="77777777" w:rsidR="00506743" w:rsidRPr="00CD677A" w:rsidRDefault="00506743" w:rsidP="00734C2C">
            <w:pPr>
              <w:spacing w:after="0" w:line="240" w:lineRule="auto"/>
              <w:jc w:val="right"/>
              <w:rPr>
                <w:rFonts w:eastAsia="Times New Roman" w:cs="Arial"/>
                <w:b/>
                <w:bCs/>
                <w:lang w:val="es-ES"/>
              </w:rPr>
            </w:pPr>
            <w:r w:rsidRPr="00CD677A">
              <w:rPr>
                <w:rFonts w:eastAsia="Times New Roman" w:cs="Arial"/>
                <w:b/>
                <w:bCs/>
                <w:lang w:val="es-ES"/>
              </w:rPr>
              <w:t>-$3.15</w:t>
            </w:r>
          </w:p>
        </w:tc>
      </w:tr>
    </w:tbl>
    <w:p w14:paraId="0417B66F" w14:textId="77777777" w:rsidR="00506743" w:rsidRPr="00CD677A" w:rsidRDefault="00506743" w:rsidP="00506743">
      <w:pPr>
        <w:jc w:val="both"/>
        <w:rPr>
          <w:rFonts w:cs="Arial"/>
          <w:lang w:val="es-ES"/>
        </w:rPr>
      </w:pPr>
    </w:p>
    <w:tbl>
      <w:tblPr>
        <w:tblW w:w="9120" w:type="dxa"/>
        <w:tblLook w:val="04A0" w:firstRow="1" w:lastRow="0" w:firstColumn="1" w:lastColumn="0" w:noHBand="0" w:noVBand="1"/>
      </w:tblPr>
      <w:tblGrid>
        <w:gridCol w:w="2620"/>
        <w:gridCol w:w="1300"/>
        <w:gridCol w:w="1300"/>
        <w:gridCol w:w="1300"/>
        <w:gridCol w:w="1300"/>
        <w:gridCol w:w="1300"/>
      </w:tblGrid>
      <w:tr w:rsidR="00CD677A" w:rsidRPr="00CD677A" w14:paraId="331D1F49" w14:textId="77777777" w:rsidTr="00734C2C">
        <w:trPr>
          <w:trHeight w:val="320"/>
        </w:trPr>
        <w:tc>
          <w:tcPr>
            <w:tcW w:w="2620"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1CBE6079" w14:textId="77777777" w:rsidR="00506743" w:rsidRPr="00CD677A" w:rsidRDefault="00506743" w:rsidP="00734C2C">
            <w:pPr>
              <w:spacing w:after="0" w:line="240" w:lineRule="auto"/>
              <w:rPr>
                <w:rFonts w:eastAsia="Times New Roman" w:cs="Arial"/>
                <w:b/>
                <w:bCs/>
                <w:sz w:val="24"/>
                <w:szCs w:val="24"/>
                <w:lang w:val="es-ES"/>
              </w:rPr>
            </w:pPr>
            <w:r w:rsidRPr="00CD677A">
              <w:rPr>
                <w:rFonts w:eastAsia="Times New Roman" w:cs="Arial"/>
                <w:b/>
                <w:bCs/>
                <w:sz w:val="24"/>
                <w:szCs w:val="24"/>
                <w:lang w:val="es-ES"/>
              </w:rPr>
              <w:t> </w:t>
            </w:r>
          </w:p>
        </w:tc>
        <w:tc>
          <w:tcPr>
            <w:tcW w:w="1300" w:type="dxa"/>
            <w:tcBorders>
              <w:top w:val="single" w:sz="4" w:space="0" w:color="auto"/>
              <w:left w:val="nil"/>
              <w:bottom w:val="single" w:sz="4" w:space="0" w:color="auto"/>
              <w:right w:val="single" w:sz="4" w:space="0" w:color="auto"/>
            </w:tcBorders>
            <w:shd w:val="clear" w:color="000000" w:fill="000000"/>
            <w:noWrap/>
            <w:vAlign w:val="bottom"/>
            <w:hideMark/>
          </w:tcPr>
          <w:p w14:paraId="4E87B283" w14:textId="77777777" w:rsidR="00506743" w:rsidRPr="00CD677A" w:rsidRDefault="00506743" w:rsidP="00734C2C">
            <w:pPr>
              <w:spacing w:after="0" w:line="240" w:lineRule="auto"/>
              <w:jc w:val="center"/>
              <w:rPr>
                <w:rFonts w:eastAsia="Times New Roman" w:cs="Arial"/>
                <w:b/>
                <w:bCs/>
                <w:sz w:val="24"/>
                <w:szCs w:val="24"/>
                <w:lang w:val="es-ES"/>
              </w:rPr>
            </w:pPr>
            <w:r w:rsidRPr="00CD677A">
              <w:rPr>
                <w:rFonts w:eastAsia="Times New Roman" w:cs="Arial"/>
                <w:b/>
                <w:bCs/>
                <w:sz w:val="24"/>
                <w:szCs w:val="24"/>
                <w:lang w:val="es-ES"/>
              </w:rPr>
              <w:t>2026</w:t>
            </w:r>
          </w:p>
        </w:tc>
        <w:tc>
          <w:tcPr>
            <w:tcW w:w="1300" w:type="dxa"/>
            <w:tcBorders>
              <w:top w:val="single" w:sz="4" w:space="0" w:color="auto"/>
              <w:left w:val="nil"/>
              <w:bottom w:val="single" w:sz="4" w:space="0" w:color="auto"/>
              <w:right w:val="single" w:sz="4" w:space="0" w:color="auto"/>
            </w:tcBorders>
            <w:shd w:val="clear" w:color="000000" w:fill="000000"/>
            <w:noWrap/>
            <w:vAlign w:val="bottom"/>
            <w:hideMark/>
          </w:tcPr>
          <w:p w14:paraId="46D81A0A" w14:textId="77777777" w:rsidR="00506743" w:rsidRPr="00CD677A" w:rsidRDefault="00506743" w:rsidP="00734C2C">
            <w:pPr>
              <w:spacing w:after="0" w:line="240" w:lineRule="auto"/>
              <w:jc w:val="center"/>
              <w:rPr>
                <w:rFonts w:eastAsia="Times New Roman" w:cs="Arial"/>
                <w:b/>
                <w:bCs/>
                <w:sz w:val="24"/>
                <w:szCs w:val="24"/>
                <w:lang w:val="es-ES"/>
              </w:rPr>
            </w:pPr>
            <w:r w:rsidRPr="00CD677A">
              <w:rPr>
                <w:rFonts w:eastAsia="Times New Roman" w:cs="Arial"/>
                <w:b/>
                <w:bCs/>
                <w:sz w:val="24"/>
                <w:szCs w:val="24"/>
                <w:lang w:val="es-ES"/>
              </w:rPr>
              <w:t>2027</w:t>
            </w:r>
          </w:p>
        </w:tc>
        <w:tc>
          <w:tcPr>
            <w:tcW w:w="1300" w:type="dxa"/>
            <w:tcBorders>
              <w:top w:val="single" w:sz="4" w:space="0" w:color="auto"/>
              <w:left w:val="nil"/>
              <w:bottom w:val="single" w:sz="4" w:space="0" w:color="auto"/>
              <w:right w:val="single" w:sz="4" w:space="0" w:color="auto"/>
            </w:tcBorders>
            <w:shd w:val="clear" w:color="000000" w:fill="000000"/>
            <w:noWrap/>
            <w:vAlign w:val="bottom"/>
            <w:hideMark/>
          </w:tcPr>
          <w:p w14:paraId="6B6BD24A" w14:textId="77777777" w:rsidR="00506743" w:rsidRPr="00CD677A" w:rsidRDefault="00506743" w:rsidP="00734C2C">
            <w:pPr>
              <w:spacing w:after="0" w:line="240" w:lineRule="auto"/>
              <w:jc w:val="center"/>
              <w:rPr>
                <w:rFonts w:eastAsia="Times New Roman" w:cs="Arial"/>
                <w:b/>
                <w:bCs/>
                <w:sz w:val="24"/>
                <w:szCs w:val="24"/>
                <w:lang w:val="es-ES"/>
              </w:rPr>
            </w:pPr>
            <w:r w:rsidRPr="00CD677A">
              <w:rPr>
                <w:rFonts w:eastAsia="Times New Roman" w:cs="Arial"/>
                <w:b/>
                <w:bCs/>
                <w:sz w:val="24"/>
                <w:szCs w:val="24"/>
                <w:lang w:val="es-ES"/>
              </w:rPr>
              <w:t>2028</w:t>
            </w:r>
          </w:p>
        </w:tc>
        <w:tc>
          <w:tcPr>
            <w:tcW w:w="1300" w:type="dxa"/>
            <w:tcBorders>
              <w:top w:val="single" w:sz="4" w:space="0" w:color="auto"/>
              <w:left w:val="nil"/>
              <w:bottom w:val="single" w:sz="4" w:space="0" w:color="auto"/>
              <w:right w:val="single" w:sz="4" w:space="0" w:color="auto"/>
            </w:tcBorders>
            <w:shd w:val="clear" w:color="000000" w:fill="000000"/>
            <w:noWrap/>
            <w:vAlign w:val="bottom"/>
            <w:hideMark/>
          </w:tcPr>
          <w:p w14:paraId="226F46DD" w14:textId="77777777" w:rsidR="00506743" w:rsidRPr="00CD677A" w:rsidRDefault="00506743" w:rsidP="00734C2C">
            <w:pPr>
              <w:spacing w:after="0" w:line="240" w:lineRule="auto"/>
              <w:jc w:val="center"/>
              <w:rPr>
                <w:rFonts w:eastAsia="Times New Roman" w:cs="Arial"/>
                <w:b/>
                <w:bCs/>
                <w:sz w:val="24"/>
                <w:szCs w:val="24"/>
                <w:lang w:val="es-ES"/>
              </w:rPr>
            </w:pPr>
            <w:r w:rsidRPr="00CD677A">
              <w:rPr>
                <w:rFonts w:eastAsia="Times New Roman" w:cs="Arial"/>
                <w:b/>
                <w:bCs/>
                <w:sz w:val="24"/>
                <w:szCs w:val="24"/>
                <w:lang w:val="es-ES"/>
              </w:rPr>
              <w:t>2029</w:t>
            </w:r>
          </w:p>
        </w:tc>
        <w:tc>
          <w:tcPr>
            <w:tcW w:w="1300" w:type="dxa"/>
            <w:tcBorders>
              <w:top w:val="single" w:sz="4" w:space="0" w:color="auto"/>
              <w:left w:val="nil"/>
              <w:bottom w:val="single" w:sz="4" w:space="0" w:color="auto"/>
              <w:right w:val="single" w:sz="4" w:space="0" w:color="auto"/>
            </w:tcBorders>
            <w:shd w:val="clear" w:color="000000" w:fill="000000"/>
            <w:noWrap/>
            <w:vAlign w:val="bottom"/>
            <w:hideMark/>
          </w:tcPr>
          <w:p w14:paraId="21FE4801" w14:textId="77777777" w:rsidR="00506743" w:rsidRPr="00CD677A" w:rsidRDefault="00506743" w:rsidP="00734C2C">
            <w:pPr>
              <w:spacing w:after="0" w:line="240" w:lineRule="auto"/>
              <w:jc w:val="center"/>
              <w:rPr>
                <w:rFonts w:eastAsia="Times New Roman" w:cs="Arial"/>
                <w:b/>
                <w:bCs/>
                <w:sz w:val="24"/>
                <w:szCs w:val="24"/>
                <w:lang w:val="es-ES"/>
              </w:rPr>
            </w:pPr>
            <w:r w:rsidRPr="00CD677A">
              <w:rPr>
                <w:rFonts w:eastAsia="Times New Roman" w:cs="Arial"/>
                <w:b/>
                <w:bCs/>
                <w:sz w:val="24"/>
                <w:szCs w:val="24"/>
                <w:lang w:val="es-ES"/>
              </w:rPr>
              <w:t>2030</w:t>
            </w:r>
          </w:p>
        </w:tc>
      </w:tr>
      <w:tr w:rsidR="00CD677A" w:rsidRPr="00CD677A" w14:paraId="21B4E991" w14:textId="77777777" w:rsidTr="00734C2C">
        <w:trPr>
          <w:trHeight w:val="600"/>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7F4613F3" w14:textId="48526BD9" w:rsidR="00506743" w:rsidRPr="00CD677A" w:rsidRDefault="00506743" w:rsidP="00734C2C">
            <w:pPr>
              <w:spacing w:after="0" w:line="240" w:lineRule="auto"/>
              <w:rPr>
                <w:rFonts w:eastAsia="Times New Roman" w:cs="Arial"/>
                <w:lang w:val="es-ES"/>
              </w:rPr>
            </w:pPr>
            <w:r w:rsidRPr="00CD677A">
              <w:rPr>
                <w:rFonts w:eastAsia="Times New Roman" w:cs="Arial"/>
                <w:lang w:val="es-ES"/>
              </w:rPr>
              <w:t xml:space="preserve">Costos de </w:t>
            </w:r>
            <w:r w:rsidR="00423B25" w:rsidRPr="00CD677A">
              <w:rPr>
                <w:rFonts w:eastAsia="Times New Roman" w:cs="Arial"/>
                <w:lang w:val="es-ES"/>
              </w:rPr>
              <w:t>o</w:t>
            </w:r>
            <w:r w:rsidRPr="00CD677A">
              <w:rPr>
                <w:rFonts w:eastAsia="Times New Roman" w:cs="Arial"/>
                <w:lang w:val="es-ES"/>
              </w:rPr>
              <w:t xml:space="preserve">portunidad </w:t>
            </w:r>
            <w:r w:rsidR="00423B25" w:rsidRPr="00CD677A">
              <w:rPr>
                <w:rFonts w:eastAsia="Times New Roman" w:cs="Arial"/>
                <w:lang w:val="es-ES"/>
              </w:rPr>
              <w:t>o</w:t>
            </w:r>
            <w:r w:rsidRPr="00CD677A">
              <w:rPr>
                <w:rFonts w:eastAsia="Times New Roman" w:cs="Arial"/>
                <w:lang w:val="es-ES"/>
              </w:rPr>
              <w:t xml:space="preserve">peradores </w:t>
            </w:r>
            <w:r w:rsidR="00423B25" w:rsidRPr="00CD677A">
              <w:rPr>
                <w:rFonts w:eastAsia="Times New Roman" w:cs="Arial"/>
                <w:lang w:val="es-ES"/>
              </w:rPr>
              <w:t>m</w:t>
            </w:r>
            <w:r w:rsidRPr="00CD677A">
              <w:rPr>
                <w:rFonts w:eastAsia="Times New Roman" w:cs="Arial"/>
                <w:lang w:val="es-ES"/>
              </w:rPr>
              <w:t>óviles</w:t>
            </w:r>
          </w:p>
        </w:tc>
        <w:tc>
          <w:tcPr>
            <w:tcW w:w="1300" w:type="dxa"/>
            <w:tcBorders>
              <w:top w:val="nil"/>
              <w:left w:val="nil"/>
              <w:bottom w:val="single" w:sz="4" w:space="0" w:color="auto"/>
              <w:right w:val="single" w:sz="4" w:space="0" w:color="auto"/>
            </w:tcBorders>
            <w:shd w:val="clear" w:color="auto" w:fill="auto"/>
            <w:noWrap/>
            <w:vAlign w:val="center"/>
            <w:hideMark/>
          </w:tcPr>
          <w:p w14:paraId="3E7848B7" w14:textId="77777777" w:rsidR="00506743" w:rsidRPr="00CD677A" w:rsidRDefault="00506743" w:rsidP="00734C2C">
            <w:pPr>
              <w:spacing w:after="0" w:line="240" w:lineRule="auto"/>
              <w:jc w:val="right"/>
              <w:rPr>
                <w:rFonts w:eastAsia="Times New Roman" w:cs="Arial"/>
                <w:lang w:val="es-ES"/>
              </w:rPr>
            </w:pPr>
            <w:r w:rsidRPr="00CD677A">
              <w:rPr>
                <w:rFonts w:eastAsia="Times New Roman" w:cs="Arial"/>
                <w:lang w:val="es-ES"/>
              </w:rPr>
              <w:t>-$1.04</w:t>
            </w:r>
          </w:p>
        </w:tc>
        <w:tc>
          <w:tcPr>
            <w:tcW w:w="1300" w:type="dxa"/>
            <w:tcBorders>
              <w:top w:val="nil"/>
              <w:left w:val="nil"/>
              <w:bottom w:val="single" w:sz="4" w:space="0" w:color="auto"/>
              <w:right w:val="single" w:sz="4" w:space="0" w:color="auto"/>
            </w:tcBorders>
            <w:shd w:val="clear" w:color="auto" w:fill="auto"/>
            <w:noWrap/>
            <w:vAlign w:val="center"/>
            <w:hideMark/>
          </w:tcPr>
          <w:p w14:paraId="278A5CA3" w14:textId="77777777" w:rsidR="00506743" w:rsidRPr="00CD677A" w:rsidRDefault="00506743" w:rsidP="00734C2C">
            <w:pPr>
              <w:spacing w:after="0" w:line="240" w:lineRule="auto"/>
              <w:jc w:val="right"/>
              <w:rPr>
                <w:rFonts w:eastAsia="Times New Roman" w:cs="Arial"/>
                <w:lang w:val="es-ES"/>
              </w:rPr>
            </w:pPr>
            <w:r w:rsidRPr="00CD677A">
              <w:rPr>
                <w:rFonts w:eastAsia="Times New Roman" w:cs="Arial"/>
                <w:lang w:val="es-ES"/>
              </w:rPr>
              <w:t>-$0.88</w:t>
            </w:r>
          </w:p>
        </w:tc>
        <w:tc>
          <w:tcPr>
            <w:tcW w:w="1300" w:type="dxa"/>
            <w:tcBorders>
              <w:top w:val="nil"/>
              <w:left w:val="nil"/>
              <w:bottom w:val="single" w:sz="4" w:space="0" w:color="auto"/>
              <w:right w:val="single" w:sz="4" w:space="0" w:color="auto"/>
            </w:tcBorders>
            <w:shd w:val="clear" w:color="auto" w:fill="auto"/>
            <w:noWrap/>
            <w:vAlign w:val="center"/>
            <w:hideMark/>
          </w:tcPr>
          <w:p w14:paraId="0210AFFC" w14:textId="77777777" w:rsidR="00506743" w:rsidRPr="00CD677A" w:rsidRDefault="00506743" w:rsidP="00734C2C">
            <w:pPr>
              <w:spacing w:after="0" w:line="240" w:lineRule="auto"/>
              <w:jc w:val="right"/>
              <w:rPr>
                <w:rFonts w:eastAsia="Times New Roman" w:cs="Arial"/>
                <w:lang w:val="es-ES"/>
              </w:rPr>
            </w:pPr>
            <w:r w:rsidRPr="00CD677A">
              <w:rPr>
                <w:rFonts w:eastAsia="Times New Roman" w:cs="Arial"/>
                <w:lang w:val="es-ES"/>
              </w:rPr>
              <w:t>-$0.82</w:t>
            </w:r>
          </w:p>
        </w:tc>
        <w:tc>
          <w:tcPr>
            <w:tcW w:w="1300" w:type="dxa"/>
            <w:tcBorders>
              <w:top w:val="nil"/>
              <w:left w:val="nil"/>
              <w:bottom w:val="single" w:sz="4" w:space="0" w:color="auto"/>
              <w:right w:val="single" w:sz="4" w:space="0" w:color="auto"/>
            </w:tcBorders>
            <w:shd w:val="clear" w:color="auto" w:fill="auto"/>
            <w:noWrap/>
            <w:vAlign w:val="center"/>
            <w:hideMark/>
          </w:tcPr>
          <w:p w14:paraId="553C170F" w14:textId="77777777" w:rsidR="00506743" w:rsidRPr="00CD677A" w:rsidRDefault="00506743" w:rsidP="00734C2C">
            <w:pPr>
              <w:spacing w:after="0" w:line="240" w:lineRule="auto"/>
              <w:jc w:val="right"/>
              <w:rPr>
                <w:rFonts w:eastAsia="Times New Roman" w:cs="Arial"/>
                <w:lang w:val="es-ES"/>
              </w:rPr>
            </w:pPr>
            <w:r w:rsidRPr="00CD677A">
              <w:rPr>
                <w:rFonts w:eastAsia="Times New Roman" w:cs="Arial"/>
                <w:lang w:val="es-ES"/>
              </w:rPr>
              <w:t>-$0.78</w:t>
            </w:r>
          </w:p>
        </w:tc>
        <w:tc>
          <w:tcPr>
            <w:tcW w:w="1300" w:type="dxa"/>
            <w:tcBorders>
              <w:top w:val="nil"/>
              <w:left w:val="nil"/>
              <w:bottom w:val="single" w:sz="4" w:space="0" w:color="auto"/>
              <w:right w:val="single" w:sz="4" w:space="0" w:color="auto"/>
            </w:tcBorders>
            <w:shd w:val="clear" w:color="auto" w:fill="auto"/>
            <w:noWrap/>
            <w:vAlign w:val="center"/>
            <w:hideMark/>
          </w:tcPr>
          <w:p w14:paraId="7D4D8359" w14:textId="77777777" w:rsidR="00506743" w:rsidRPr="00CD677A" w:rsidRDefault="00506743" w:rsidP="00734C2C">
            <w:pPr>
              <w:spacing w:after="0" w:line="240" w:lineRule="auto"/>
              <w:jc w:val="right"/>
              <w:rPr>
                <w:rFonts w:eastAsia="Times New Roman" w:cs="Arial"/>
                <w:lang w:val="es-ES"/>
              </w:rPr>
            </w:pPr>
            <w:r w:rsidRPr="00CD677A">
              <w:rPr>
                <w:rFonts w:eastAsia="Times New Roman" w:cs="Arial"/>
                <w:lang w:val="es-ES"/>
              </w:rPr>
              <w:t>-$0.75</w:t>
            </w:r>
          </w:p>
        </w:tc>
      </w:tr>
      <w:tr w:rsidR="00CD677A" w:rsidRPr="00CD677A" w14:paraId="17CBF43C" w14:textId="77777777" w:rsidTr="00734C2C">
        <w:trPr>
          <w:trHeight w:val="620"/>
        </w:trPr>
        <w:tc>
          <w:tcPr>
            <w:tcW w:w="2620" w:type="dxa"/>
            <w:tcBorders>
              <w:top w:val="nil"/>
              <w:left w:val="single" w:sz="4" w:space="0" w:color="auto"/>
              <w:bottom w:val="single" w:sz="4" w:space="0" w:color="auto"/>
              <w:right w:val="single" w:sz="4" w:space="0" w:color="auto"/>
            </w:tcBorders>
            <w:shd w:val="clear" w:color="auto" w:fill="auto"/>
            <w:vAlign w:val="bottom"/>
            <w:hideMark/>
          </w:tcPr>
          <w:p w14:paraId="34711972" w14:textId="2EC2146E" w:rsidR="00506743" w:rsidRPr="00CD677A" w:rsidRDefault="00506743" w:rsidP="00734C2C">
            <w:pPr>
              <w:spacing w:after="0" w:line="240" w:lineRule="auto"/>
              <w:rPr>
                <w:rFonts w:eastAsia="Times New Roman" w:cs="Arial"/>
                <w:lang w:val="es-ES"/>
              </w:rPr>
            </w:pPr>
            <w:r w:rsidRPr="00CD677A">
              <w:rPr>
                <w:rFonts w:eastAsia="Times New Roman" w:cs="Arial"/>
                <w:lang w:val="es-ES"/>
              </w:rPr>
              <w:t xml:space="preserve">Costos de </w:t>
            </w:r>
            <w:r w:rsidR="00423B25" w:rsidRPr="00CD677A">
              <w:rPr>
                <w:rFonts w:eastAsia="Times New Roman" w:cs="Arial"/>
                <w:lang w:val="es-ES"/>
              </w:rPr>
              <w:t>o</w:t>
            </w:r>
            <w:r w:rsidRPr="00CD677A">
              <w:rPr>
                <w:rFonts w:eastAsia="Times New Roman" w:cs="Arial"/>
                <w:lang w:val="es-ES"/>
              </w:rPr>
              <w:t>portunidad CALLE</w:t>
            </w:r>
          </w:p>
        </w:tc>
        <w:tc>
          <w:tcPr>
            <w:tcW w:w="1300" w:type="dxa"/>
            <w:tcBorders>
              <w:top w:val="nil"/>
              <w:left w:val="nil"/>
              <w:bottom w:val="single" w:sz="4" w:space="0" w:color="auto"/>
              <w:right w:val="single" w:sz="4" w:space="0" w:color="auto"/>
            </w:tcBorders>
            <w:shd w:val="clear" w:color="auto" w:fill="auto"/>
            <w:noWrap/>
            <w:vAlign w:val="center"/>
            <w:hideMark/>
          </w:tcPr>
          <w:p w14:paraId="71EA05F9" w14:textId="77777777" w:rsidR="00506743" w:rsidRPr="00CD677A" w:rsidRDefault="00506743" w:rsidP="00734C2C">
            <w:pPr>
              <w:spacing w:after="0" w:line="240" w:lineRule="auto"/>
              <w:jc w:val="right"/>
              <w:rPr>
                <w:rFonts w:eastAsia="Times New Roman" w:cs="Arial"/>
                <w:lang w:val="es-ES"/>
              </w:rPr>
            </w:pPr>
            <w:r w:rsidRPr="00CD677A">
              <w:rPr>
                <w:rFonts w:eastAsia="Times New Roman" w:cs="Arial"/>
                <w:lang w:val="es-ES"/>
              </w:rPr>
              <w:t>-$3.84</w:t>
            </w:r>
          </w:p>
        </w:tc>
        <w:tc>
          <w:tcPr>
            <w:tcW w:w="1300" w:type="dxa"/>
            <w:tcBorders>
              <w:top w:val="nil"/>
              <w:left w:val="nil"/>
              <w:bottom w:val="single" w:sz="4" w:space="0" w:color="auto"/>
              <w:right w:val="single" w:sz="4" w:space="0" w:color="auto"/>
            </w:tcBorders>
            <w:shd w:val="clear" w:color="auto" w:fill="auto"/>
            <w:noWrap/>
            <w:vAlign w:val="center"/>
            <w:hideMark/>
          </w:tcPr>
          <w:p w14:paraId="39F42050" w14:textId="77777777" w:rsidR="00506743" w:rsidRPr="00CD677A" w:rsidRDefault="00506743" w:rsidP="00734C2C">
            <w:pPr>
              <w:spacing w:after="0" w:line="240" w:lineRule="auto"/>
              <w:jc w:val="right"/>
              <w:rPr>
                <w:rFonts w:eastAsia="Times New Roman" w:cs="Arial"/>
                <w:lang w:val="es-ES"/>
              </w:rPr>
            </w:pPr>
            <w:r w:rsidRPr="00CD677A">
              <w:rPr>
                <w:rFonts w:eastAsia="Times New Roman" w:cs="Arial"/>
                <w:lang w:val="es-ES"/>
              </w:rPr>
              <w:t>-$3.84</w:t>
            </w:r>
          </w:p>
        </w:tc>
        <w:tc>
          <w:tcPr>
            <w:tcW w:w="1300" w:type="dxa"/>
            <w:tcBorders>
              <w:top w:val="nil"/>
              <w:left w:val="nil"/>
              <w:bottom w:val="single" w:sz="4" w:space="0" w:color="auto"/>
              <w:right w:val="single" w:sz="4" w:space="0" w:color="auto"/>
            </w:tcBorders>
            <w:shd w:val="clear" w:color="auto" w:fill="auto"/>
            <w:noWrap/>
            <w:vAlign w:val="center"/>
            <w:hideMark/>
          </w:tcPr>
          <w:p w14:paraId="65886478" w14:textId="77777777" w:rsidR="00506743" w:rsidRPr="00CD677A" w:rsidRDefault="00506743" w:rsidP="00734C2C">
            <w:pPr>
              <w:spacing w:after="0" w:line="240" w:lineRule="auto"/>
              <w:jc w:val="right"/>
              <w:rPr>
                <w:rFonts w:eastAsia="Times New Roman" w:cs="Arial"/>
                <w:lang w:val="es-ES"/>
              </w:rPr>
            </w:pPr>
            <w:r w:rsidRPr="00CD677A">
              <w:rPr>
                <w:rFonts w:eastAsia="Times New Roman" w:cs="Arial"/>
                <w:lang w:val="es-ES"/>
              </w:rPr>
              <w:t>-$3.84</w:t>
            </w:r>
          </w:p>
        </w:tc>
        <w:tc>
          <w:tcPr>
            <w:tcW w:w="1300" w:type="dxa"/>
            <w:tcBorders>
              <w:top w:val="nil"/>
              <w:left w:val="nil"/>
              <w:bottom w:val="single" w:sz="4" w:space="0" w:color="auto"/>
              <w:right w:val="single" w:sz="4" w:space="0" w:color="auto"/>
            </w:tcBorders>
            <w:shd w:val="clear" w:color="auto" w:fill="auto"/>
            <w:noWrap/>
            <w:vAlign w:val="center"/>
            <w:hideMark/>
          </w:tcPr>
          <w:p w14:paraId="3C832D68" w14:textId="77777777" w:rsidR="00506743" w:rsidRPr="00CD677A" w:rsidRDefault="00506743" w:rsidP="00734C2C">
            <w:pPr>
              <w:spacing w:after="0" w:line="240" w:lineRule="auto"/>
              <w:jc w:val="right"/>
              <w:rPr>
                <w:rFonts w:eastAsia="Times New Roman" w:cs="Arial"/>
                <w:lang w:val="es-ES"/>
              </w:rPr>
            </w:pPr>
            <w:r w:rsidRPr="00CD677A">
              <w:rPr>
                <w:rFonts w:eastAsia="Times New Roman" w:cs="Arial"/>
                <w:lang w:val="es-ES"/>
              </w:rPr>
              <w:t>-$3.84</w:t>
            </w:r>
          </w:p>
        </w:tc>
        <w:tc>
          <w:tcPr>
            <w:tcW w:w="1300" w:type="dxa"/>
            <w:tcBorders>
              <w:top w:val="nil"/>
              <w:left w:val="nil"/>
              <w:bottom w:val="single" w:sz="4" w:space="0" w:color="auto"/>
              <w:right w:val="single" w:sz="4" w:space="0" w:color="auto"/>
            </w:tcBorders>
            <w:shd w:val="clear" w:color="auto" w:fill="auto"/>
            <w:noWrap/>
            <w:vAlign w:val="center"/>
            <w:hideMark/>
          </w:tcPr>
          <w:p w14:paraId="0F71B225" w14:textId="77777777" w:rsidR="00506743" w:rsidRPr="00CD677A" w:rsidRDefault="00506743" w:rsidP="00734C2C">
            <w:pPr>
              <w:spacing w:after="0" w:line="240" w:lineRule="auto"/>
              <w:jc w:val="right"/>
              <w:rPr>
                <w:rFonts w:eastAsia="Times New Roman" w:cs="Arial"/>
                <w:lang w:val="es-ES"/>
              </w:rPr>
            </w:pPr>
            <w:r w:rsidRPr="00CD677A">
              <w:rPr>
                <w:rFonts w:eastAsia="Times New Roman" w:cs="Arial"/>
                <w:lang w:val="es-ES"/>
              </w:rPr>
              <w:t>-$3.84</w:t>
            </w:r>
          </w:p>
        </w:tc>
      </w:tr>
      <w:tr w:rsidR="00CD677A" w:rsidRPr="00CD677A" w14:paraId="1C961D47" w14:textId="77777777" w:rsidTr="00734C2C">
        <w:trPr>
          <w:trHeight w:val="320"/>
        </w:trPr>
        <w:tc>
          <w:tcPr>
            <w:tcW w:w="2620" w:type="dxa"/>
            <w:tcBorders>
              <w:top w:val="nil"/>
              <w:left w:val="single" w:sz="4" w:space="0" w:color="auto"/>
              <w:bottom w:val="single" w:sz="4" w:space="0" w:color="auto"/>
              <w:right w:val="single" w:sz="4" w:space="0" w:color="auto"/>
            </w:tcBorders>
            <w:shd w:val="clear" w:color="000000" w:fill="E7E6E6"/>
            <w:noWrap/>
            <w:vAlign w:val="bottom"/>
            <w:hideMark/>
          </w:tcPr>
          <w:p w14:paraId="06655D85" w14:textId="77777777" w:rsidR="00506743" w:rsidRPr="00CD677A" w:rsidRDefault="00506743" w:rsidP="00423B25">
            <w:pPr>
              <w:spacing w:after="0" w:line="240" w:lineRule="auto"/>
              <w:rPr>
                <w:rFonts w:eastAsia="Times New Roman" w:cs="Arial"/>
                <w:b/>
                <w:bCs/>
                <w:lang w:val="es-ES"/>
              </w:rPr>
            </w:pPr>
            <w:r w:rsidRPr="00CD677A">
              <w:rPr>
                <w:rFonts w:eastAsia="Times New Roman" w:cs="Arial"/>
                <w:b/>
                <w:bCs/>
                <w:lang w:val="es-ES"/>
              </w:rPr>
              <w:t xml:space="preserve">Valor Presente </w:t>
            </w:r>
          </w:p>
        </w:tc>
        <w:tc>
          <w:tcPr>
            <w:tcW w:w="1300" w:type="dxa"/>
            <w:tcBorders>
              <w:top w:val="nil"/>
              <w:left w:val="nil"/>
              <w:bottom w:val="single" w:sz="4" w:space="0" w:color="auto"/>
              <w:right w:val="single" w:sz="4" w:space="0" w:color="auto"/>
            </w:tcBorders>
            <w:shd w:val="clear" w:color="000000" w:fill="E7E6E6"/>
            <w:noWrap/>
            <w:vAlign w:val="bottom"/>
            <w:hideMark/>
          </w:tcPr>
          <w:p w14:paraId="79C161DF" w14:textId="77777777" w:rsidR="00506743" w:rsidRPr="00CD677A" w:rsidRDefault="00506743" w:rsidP="00734C2C">
            <w:pPr>
              <w:spacing w:after="0" w:line="240" w:lineRule="auto"/>
              <w:jc w:val="right"/>
              <w:rPr>
                <w:rFonts w:eastAsia="Times New Roman" w:cs="Arial"/>
                <w:b/>
                <w:bCs/>
                <w:lang w:val="es-ES"/>
              </w:rPr>
            </w:pPr>
            <w:r w:rsidRPr="00CD677A">
              <w:rPr>
                <w:rFonts w:eastAsia="Times New Roman" w:cs="Arial"/>
                <w:b/>
                <w:bCs/>
                <w:lang w:val="es-ES"/>
              </w:rPr>
              <w:t>-$2.76</w:t>
            </w:r>
          </w:p>
        </w:tc>
        <w:tc>
          <w:tcPr>
            <w:tcW w:w="1300" w:type="dxa"/>
            <w:tcBorders>
              <w:top w:val="nil"/>
              <w:left w:val="nil"/>
              <w:bottom w:val="single" w:sz="4" w:space="0" w:color="auto"/>
              <w:right w:val="single" w:sz="4" w:space="0" w:color="auto"/>
            </w:tcBorders>
            <w:shd w:val="clear" w:color="000000" w:fill="E7E6E6"/>
            <w:noWrap/>
            <w:vAlign w:val="bottom"/>
            <w:hideMark/>
          </w:tcPr>
          <w:p w14:paraId="0AD4AED0" w14:textId="77777777" w:rsidR="00506743" w:rsidRPr="00CD677A" w:rsidRDefault="00506743" w:rsidP="00734C2C">
            <w:pPr>
              <w:spacing w:after="0" w:line="240" w:lineRule="auto"/>
              <w:jc w:val="right"/>
              <w:rPr>
                <w:rFonts w:eastAsia="Times New Roman" w:cs="Arial"/>
                <w:b/>
                <w:bCs/>
                <w:lang w:val="es-ES"/>
              </w:rPr>
            </w:pPr>
            <w:r w:rsidRPr="00CD677A">
              <w:rPr>
                <w:rFonts w:eastAsia="Times New Roman" w:cs="Arial"/>
                <w:b/>
                <w:bCs/>
                <w:lang w:val="es-ES"/>
              </w:rPr>
              <w:t>-$2.42</w:t>
            </w:r>
          </w:p>
        </w:tc>
        <w:tc>
          <w:tcPr>
            <w:tcW w:w="1300" w:type="dxa"/>
            <w:tcBorders>
              <w:top w:val="nil"/>
              <w:left w:val="nil"/>
              <w:bottom w:val="single" w:sz="4" w:space="0" w:color="auto"/>
              <w:right w:val="single" w:sz="4" w:space="0" w:color="auto"/>
            </w:tcBorders>
            <w:shd w:val="clear" w:color="000000" w:fill="E7E6E6"/>
            <w:noWrap/>
            <w:vAlign w:val="bottom"/>
            <w:hideMark/>
          </w:tcPr>
          <w:p w14:paraId="1C430C59" w14:textId="77777777" w:rsidR="00506743" w:rsidRPr="00CD677A" w:rsidRDefault="00506743" w:rsidP="00734C2C">
            <w:pPr>
              <w:spacing w:after="0" w:line="240" w:lineRule="auto"/>
              <w:jc w:val="right"/>
              <w:rPr>
                <w:rFonts w:eastAsia="Times New Roman" w:cs="Arial"/>
                <w:b/>
                <w:bCs/>
                <w:lang w:val="es-ES"/>
              </w:rPr>
            </w:pPr>
            <w:r w:rsidRPr="00CD677A">
              <w:rPr>
                <w:rFonts w:eastAsia="Times New Roman" w:cs="Arial"/>
                <w:b/>
                <w:bCs/>
                <w:lang w:val="es-ES"/>
              </w:rPr>
              <w:t>-$2.18</w:t>
            </w:r>
          </w:p>
        </w:tc>
        <w:tc>
          <w:tcPr>
            <w:tcW w:w="1300" w:type="dxa"/>
            <w:tcBorders>
              <w:top w:val="nil"/>
              <w:left w:val="nil"/>
              <w:bottom w:val="single" w:sz="4" w:space="0" w:color="auto"/>
              <w:right w:val="single" w:sz="4" w:space="0" w:color="auto"/>
            </w:tcBorders>
            <w:shd w:val="clear" w:color="000000" w:fill="E7E6E6"/>
            <w:noWrap/>
            <w:vAlign w:val="bottom"/>
            <w:hideMark/>
          </w:tcPr>
          <w:p w14:paraId="533D814E" w14:textId="77777777" w:rsidR="00506743" w:rsidRPr="00CD677A" w:rsidRDefault="00506743" w:rsidP="00734C2C">
            <w:pPr>
              <w:spacing w:after="0" w:line="240" w:lineRule="auto"/>
              <w:jc w:val="right"/>
              <w:rPr>
                <w:rFonts w:eastAsia="Times New Roman" w:cs="Arial"/>
                <w:b/>
                <w:bCs/>
                <w:lang w:val="es-ES"/>
              </w:rPr>
            </w:pPr>
            <w:r w:rsidRPr="00CD677A">
              <w:rPr>
                <w:rFonts w:eastAsia="Times New Roman" w:cs="Arial"/>
                <w:b/>
                <w:bCs/>
                <w:lang w:val="es-ES"/>
              </w:rPr>
              <w:t>-$1.96</w:t>
            </w:r>
          </w:p>
        </w:tc>
        <w:tc>
          <w:tcPr>
            <w:tcW w:w="1300" w:type="dxa"/>
            <w:tcBorders>
              <w:top w:val="nil"/>
              <w:left w:val="nil"/>
              <w:bottom w:val="single" w:sz="4" w:space="0" w:color="auto"/>
              <w:right w:val="single" w:sz="4" w:space="0" w:color="auto"/>
            </w:tcBorders>
            <w:shd w:val="clear" w:color="000000" w:fill="E7E6E6"/>
            <w:noWrap/>
            <w:vAlign w:val="bottom"/>
            <w:hideMark/>
          </w:tcPr>
          <w:p w14:paraId="79967868" w14:textId="77777777" w:rsidR="00506743" w:rsidRPr="00CD677A" w:rsidRDefault="00506743" w:rsidP="00734C2C">
            <w:pPr>
              <w:spacing w:after="0" w:line="240" w:lineRule="auto"/>
              <w:jc w:val="right"/>
              <w:rPr>
                <w:rFonts w:eastAsia="Times New Roman" w:cs="Arial"/>
                <w:b/>
                <w:bCs/>
                <w:lang w:val="es-ES"/>
              </w:rPr>
            </w:pPr>
            <w:r w:rsidRPr="00CD677A">
              <w:rPr>
                <w:rFonts w:eastAsia="Times New Roman" w:cs="Arial"/>
                <w:b/>
                <w:bCs/>
                <w:lang w:val="es-ES"/>
              </w:rPr>
              <w:t>-$1.77</w:t>
            </w:r>
          </w:p>
        </w:tc>
      </w:tr>
    </w:tbl>
    <w:p w14:paraId="535F761D" w14:textId="77777777" w:rsidR="00506743" w:rsidRPr="00CD677A" w:rsidRDefault="00506743" w:rsidP="00506743">
      <w:pPr>
        <w:rPr>
          <w:lang w:val="es-MX"/>
        </w:rPr>
      </w:pPr>
    </w:p>
    <w:p w14:paraId="1043244F" w14:textId="77777777" w:rsidR="00506743" w:rsidRPr="00CD677A" w:rsidRDefault="00506743" w:rsidP="00506743">
      <w:pPr>
        <w:rPr>
          <w:rFonts w:eastAsiaTheme="majorEastAsia" w:cstheme="majorBidi"/>
          <w:sz w:val="26"/>
          <w:szCs w:val="26"/>
          <w:lang w:val="es-ES"/>
        </w:rPr>
      </w:pPr>
      <w:r w:rsidRPr="00CD677A">
        <w:rPr>
          <w:lang w:val="es-ES"/>
        </w:rPr>
        <w:br w:type="page"/>
      </w:r>
    </w:p>
    <w:p w14:paraId="7AD4A225" w14:textId="77777777" w:rsidR="00506743" w:rsidRPr="00CD677A" w:rsidRDefault="00506743" w:rsidP="00506743">
      <w:pPr>
        <w:pStyle w:val="Ttulo2"/>
        <w:rPr>
          <w:color w:val="auto"/>
          <w:lang w:val="es-ES"/>
        </w:rPr>
      </w:pPr>
      <w:bookmarkStart w:id="42" w:name="_Toc90982362"/>
      <w:r w:rsidRPr="00CD677A">
        <w:rPr>
          <w:color w:val="auto"/>
          <w:lang w:val="es-ES"/>
        </w:rPr>
        <w:t>Costos Totales</w:t>
      </w:r>
      <w:bookmarkEnd w:id="42"/>
      <w:r w:rsidRPr="00CD677A">
        <w:rPr>
          <w:color w:val="auto"/>
          <w:lang w:val="es-ES"/>
        </w:rPr>
        <w:t xml:space="preserve"> </w:t>
      </w:r>
    </w:p>
    <w:p w14:paraId="4A5D4F2A" w14:textId="65DDDA00" w:rsidR="00506743" w:rsidRPr="00CD677A" w:rsidRDefault="00506743" w:rsidP="00506743">
      <w:pPr>
        <w:jc w:val="both"/>
        <w:rPr>
          <w:rFonts w:cs="Arial"/>
          <w:lang w:val="es-MX"/>
        </w:rPr>
      </w:pPr>
      <w:bookmarkStart w:id="43" w:name="_Hlk59360499"/>
      <w:r w:rsidRPr="00CD677A">
        <w:rPr>
          <w:rFonts w:cs="Arial"/>
          <w:lang w:val="es-ES"/>
        </w:rPr>
        <w:t xml:space="preserve">En las anteriores subsecciones se describió cada uno de los costos </w:t>
      </w:r>
      <w:r w:rsidRPr="00CD677A">
        <w:rPr>
          <w:rFonts w:cs="Arial"/>
          <w:lang w:val="es-MX"/>
        </w:rPr>
        <w:t xml:space="preserve">para la implementación y operación del Sistema de Emergencias 9-1-1. </w:t>
      </w:r>
      <w:r w:rsidR="00423B25" w:rsidRPr="00CD677A">
        <w:rPr>
          <w:rFonts w:cs="Arial"/>
          <w:lang w:val="es-MX"/>
        </w:rPr>
        <w:t>L</w:t>
      </w:r>
      <w:r w:rsidRPr="00CD677A">
        <w:rPr>
          <w:rFonts w:cs="Arial"/>
          <w:lang w:val="es-MX"/>
        </w:rPr>
        <w:t>as tablas siguientes muestran una síntesis de los costos de geolocalización por AML para cada uno de los operadores móviles, de 2021 a 2030, tomando en cuenta los supuestos que se han descrito en el presente documento.</w:t>
      </w:r>
    </w:p>
    <w:bookmarkEnd w:id="43"/>
    <w:p w14:paraId="76F68549" w14:textId="41E4B9F1" w:rsidR="00B11521" w:rsidRPr="00CD677A" w:rsidRDefault="00506743" w:rsidP="00506743">
      <w:pPr>
        <w:jc w:val="both"/>
        <w:rPr>
          <w:rFonts w:cs="Arial"/>
          <w:u w:val="single"/>
          <w:lang w:val="es-MX"/>
        </w:rPr>
      </w:pPr>
      <w:r w:rsidRPr="00CD677A">
        <w:rPr>
          <w:rFonts w:cs="Arial"/>
          <w:u w:val="single"/>
          <w:lang w:val="es-MX"/>
        </w:rPr>
        <w:t>Transmisión 100% mensajes SMS</w:t>
      </w:r>
    </w:p>
    <w:p w14:paraId="2ED5E379" w14:textId="32A4E7B5" w:rsidR="00B11521" w:rsidRPr="00CD677A" w:rsidRDefault="00B11521" w:rsidP="00B11521">
      <w:pPr>
        <w:pStyle w:val="Descripcin"/>
        <w:keepNext/>
        <w:jc w:val="center"/>
        <w:rPr>
          <w:lang w:val="es-MX"/>
        </w:rPr>
      </w:pPr>
      <w:bookmarkStart w:id="44" w:name="_Toc60266557"/>
      <w:r w:rsidRPr="00CD677A">
        <w:rPr>
          <w:lang w:val="es-MX"/>
        </w:rPr>
        <w:t xml:space="preserve">Tabla </w:t>
      </w:r>
      <w:r w:rsidRPr="00CD677A">
        <w:fldChar w:fldCharType="begin"/>
      </w:r>
      <w:r w:rsidRPr="00CD677A">
        <w:rPr>
          <w:lang w:val="es-MX"/>
        </w:rPr>
        <w:instrText xml:space="preserve"> SEQ Tabla \* ARABIC </w:instrText>
      </w:r>
      <w:r w:rsidRPr="00CD677A">
        <w:fldChar w:fldCharType="separate"/>
      </w:r>
      <w:r w:rsidR="007C342F" w:rsidRPr="00CD677A">
        <w:rPr>
          <w:noProof/>
          <w:lang w:val="es-MX"/>
        </w:rPr>
        <w:t>10</w:t>
      </w:r>
      <w:r w:rsidRPr="00CD677A">
        <w:fldChar w:fldCharType="end"/>
      </w:r>
      <w:r w:rsidRPr="00CD677A">
        <w:rPr>
          <w:lang w:val="es-MX"/>
        </w:rPr>
        <w:t>: Proyecciones de costos de geolocalización por AML para los OM bajo los supuestos: Tasa constante de llamadas procedentes por cada 100 mil habitantes, Transmisión 100% SMS</w:t>
      </w:r>
      <w:bookmarkEnd w:id="44"/>
    </w:p>
    <w:tbl>
      <w:tblPr>
        <w:tblW w:w="8937" w:type="dxa"/>
        <w:jc w:val="center"/>
        <w:tblCellMar>
          <w:left w:w="70" w:type="dxa"/>
          <w:right w:w="70" w:type="dxa"/>
        </w:tblCellMar>
        <w:tblLook w:val="04A0" w:firstRow="1" w:lastRow="0" w:firstColumn="1" w:lastColumn="0" w:noHBand="0" w:noVBand="1"/>
      </w:tblPr>
      <w:tblGrid>
        <w:gridCol w:w="2411"/>
        <w:gridCol w:w="1364"/>
        <w:gridCol w:w="1253"/>
        <w:gridCol w:w="1253"/>
        <w:gridCol w:w="1253"/>
        <w:gridCol w:w="1257"/>
        <w:gridCol w:w="146"/>
      </w:tblGrid>
      <w:tr w:rsidR="00CD677A" w:rsidRPr="00CD677A" w14:paraId="7CD4E1C3" w14:textId="77777777" w:rsidTr="00B11521">
        <w:trPr>
          <w:trHeight w:val="276"/>
          <w:jc w:val="center"/>
        </w:trPr>
        <w:tc>
          <w:tcPr>
            <w:tcW w:w="2411" w:type="dxa"/>
            <w:tcBorders>
              <w:top w:val="nil"/>
              <w:left w:val="single" w:sz="4" w:space="0" w:color="auto"/>
              <w:bottom w:val="single" w:sz="4" w:space="0" w:color="auto"/>
              <w:right w:val="nil"/>
            </w:tcBorders>
            <w:shd w:val="clear" w:color="000000" w:fill="000000"/>
            <w:noWrap/>
            <w:vAlign w:val="bottom"/>
            <w:hideMark/>
          </w:tcPr>
          <w:p w14:paraId="156AFED5" w14:textId="77777777" w:rsidR="00506743" w:rsidRPr="00CD677A" w:rsidRDefault="00506743" w:rsidP="00734C2C">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 </w:t>
            </w:r>
          </w:p>
        </w:tc>
        <w:tc>
          <w:tcPr>
            <w:tcW w:w="1364" w:type="dxa"/>
            <w:tcBorders>
              <w:top w:val="nil"/>
              <w:left w:val="nil"/>
              <w:bottom w:val="single" w:sz="4" w:space="0" w:color="auto"/>
              <w:right w:val="nil"/>
            </w:tcBorders>
            <w:shd w:val="clear" w:color="000000" w:fill="000000"/>
            <w:noWrap/>
            <w:vAlign w:val="bottom"/>
            <w:hideMark/>
          </w:tcPr>
          <w:p w14:paraId="44BEFC02"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2021</w:t>
            </w:r>
          </w:p>
        </w:tc>
        <w:tc>
          <w:tcPr>
            <w:tcW w:w="1253" w:type="dxa"/>
            <w:tcBorders>
              <w:top w:val="nil"/>
              <w:left w:val="nil"/>
              <w:bottom w:val="single" w:sz="4" w:space="0" w:color="auto"/>
              <w:right w:val="nil"/>
            </w:tcBorders>
            <w:shd w:val="clear" w:color="000000" w:fill="000000"/>
            <w:noWrap/>
            <w:vAlign w:val="bottom"/>
            <w:hideMark/>
          </w:tcPr>
          <w:p w14:paraId="6DD6AF44"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2022</w:t>
            </w:r>
          </w:p>
        </w:tc>
        <w:tc>
          <w:tcPr>
            <w:tcW w:w="1253" w:type="dxa"/>
            <w:tcBorders>
              <w:top w:val="nil"/>
              <w:left w:val="nil"/>
              <w:bottom w:val="single" w:sz="4" w:space="0" w:color="auto"/>
              <w:right w:val="nil"/>
            </w:tcBorders>
            <w:shd w:val="clear" w:color="000000" w:fill="000000"/>
            <w:noWrap/>
            <w:vAlign w:val="bottom"/>
            <w:hideMark/>
          </w:tcPr>
          <w:p w14:paraId="600EBC09"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2023</w:t>
            </w:r>
          </w:p>
        </w:tc>
        <w:tc>
          <w:tcPr>
            <w:tcW w:w="1253" w:type="dxa"/>
            <w:tcBorders>
              <w:top w:val="nil"/>
              <w:left w:val="nil"/>
              <w:bottom w:val="single" w:sz="4" w:space="0" w:color="auto"/>
              <w:right w:val="nil"/>
            </w:tcBorders>
            <w:shd w:val="clear" w:color="000000" w:fill="000000"/>
            <w:noWrap/>
            <w:vAlign w:val="bottom"/>
            <w:hideMark/>
          </w:tcPr>
          <w:p w14:paraId="30509AAF"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2024</w:t>
            </w:r>
          </w:p>
        </w:tc>
        <w:tc>
          <w:tcPr>
            <w:tcW w:w="1257" w:type="dxa"/>
            <w:tcBorders>
              <w:top w:val="nil"/>
              <w:left w:val="nil"/>
              <w:bottom w:val="single" w:sz="4" w:space="0" w:color="auto"/>
              <w:right w:val="single" w:sz="4" w:space="0" w:color="auto"/>
            </w:tcBorders>
            <w:shd w:val="clear" w:color="000000" w:fill="000000"/>
            <w:noWrap/>
            <w:vAlign w:val="bottom"/>
            <w:hideMark/>
          </w:tcPr>
          <w:p w14:paraId="1F4AF741"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2025</w:t>
            </w:r>
          </w:p>
        </w:tc>
        <w:tc>
          <w:tcPr>
            <w:tcW w:w="146" w:type="dxa"/>
            <w:vAlign w:val="center"/>
            <w:hideMark/>
          </w:tcPr>
          <w:p w14:paraId="19FC3DA0"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r>
      <w:tr w:rsidR="00CD677A" w:rsidRPr="00CD677A" w14:paraId="6FA82B4E" w14:textId="77777777" w:rsidTr="00B11521">
        <w:trPr>
          <w:trHeight w:val="276"/>
          <w:jc w:val="center"/>
        </w:trPr>
        <w:tc>
          <w:tcPr>
            <w:tcW w:w="2411" w:type="dxa"/>
            <w:tcBorders>
              <w:top w:val="nil"/>
              <w:left w:val="single" w:sz="4" w:space="0" w:color="auto"/>
              <w:bottom w:val="single" w:sz="4" w:space="0" w:color="auto"/>
              <w:right w:val="nil"/>
            </w:tcBorders>
            <w:shd w:val="clear" w:color="000000" w:fill="EDEDED"/>
            <w:noWrap/>
            <w:vAlign w:val="bottom"/>
            <w:hideMark/>
          </w:tcPr>
          <w:p w14:paraId="0DE5F05A" w14:textId="0A233649" w:rsidR="00506743" w:rsidRPr="00CD677A" w:rsidRDefault="00506743" w:rsidP="00734C2C">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Alt</w:t>
            </w:r>
            <w:r w:rsidR="00423B25" w:rsidRPr="00CD677A">
              <w:rPr>
                <w:rFonts w:eastAsia="Times New Roman" w:cs="Arial"/>
                <w:b/>
                <w:bCs/>
                <w:sz w:val="20"/>
                <w:szCs w:val="20"/>
                <w:lang w:val="es-MX" w:eastAsia="es-MX"/>
              </w:rPr>
              <w:t>á</w:t>
            </w:r>
            <w:r w:rsidRPr="00CD677A">
              <w:rPr>
                <w:rFonts w:eastAsia="Times New Roman" w:cs="Arial"/>
                <w:b/>
                <w:bCs/>
                <w:sz w:val="20"/>
                <w:szCs w:val="20"/>
                <w:lang w:val="es-MX" w:eastAsia="es-MX"/>
              </w:rPr>
              <w:t>n</w:t>
            </w:r>
          </w:p>
        </w:tc>
        <w:tc>
          <w:tcPr>
            <w:tcW w:w="1364" w:type="dxa"/>
            <w:tcBorders>
              <w:top w:val="nil"/>
              <w:left w:val="nil"/>
              <w:bottom w:val="single" w:sz="4" w:space="0" w:color="auto"/>
              <w:right w:val="nil"/>
            </w:tcBorders>
            <w:shd w:val="clear" w:color="000000" w:fill="EDEDED"/>
            <w:noWrap/>
            <w:vAlign w:val="bottom"/>
            <w:hideMark/>
          </w:tcPr>
          <w:p w14:paraId="49425F92"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$4,623,379</w:t>
            </w:r>
          </w:p>
        </w:tc>
        <w:tc>
          <w:tcPr>
            <w:tcW w:w="1253" w:type="dxa"/>
            <w:tcBorders>
              <w:top w:val="nil"/>
              <w:left w:val="nil"/>
              <w:bottom w:val="single" w:sz="4" w:space="0" w:color="auto"/>
              <w:right w:val="nil"/>
            </w:tcBorders>
            <w:shd w:val="clear" w:color="000000" w:fill="EDEDED"/>
            <w:noWrap/>
            <w:vAlign w:val="bottom"/>
            <w:hideMark/>
          </w:tcPr>
          <w:p w14:paraId="12594AB2"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$1,703,117</w:t>
            </w:r>
          </w:p>
        </w:tc>
        <w:tc>
          <w:tcPr>
            <w:tcW w:w="1253" w:type="dxa"/>
            <w:tcBorders>
              <w:top w:val="nil"/>
              <w:left w:val="nil"/>
              <w:bottom w:val="single" w:sz="4" w:space="0" w:color="auto"/>
              <w:right w:val="nil"/>
            </w:tcBorders>
            <w:shd w:val="clear" w:color="000000" w:fill="EDEDED"/>
            <w:noWrap/>
            <w:vAlign w:val="bottom"/>
            <w:hideMark/>
          </w:tcPr>
          <w:p w14:paraId="06933C4D"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$1,380,385</w:t>
            </w:r>
          </w:p>
        </w:tc>
        <w:tc>
          <w:tcPr>
            <w:tcW w:w="1253" w:type="dxa"/>
            <w:tcBorders>
              <w:top w:val="nil"/>
              <w:left w:val="nil"/>
              <w:bottom w:val="single" w:sz="4" w:space="0" w:color="auto"/>
              <w:right w:val="nil"/>
            </w:tcBorders>
            <w:shd w:val="clear" w:color="000000" w:fill="EDEDED"/>
            <w:noWrap/>
            <w:vAlign w:val="bottom"/>
            <w:hideMark/>
          </w:tcPr>
          <w:p w14:paraId="597CFAD6"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$1,181,905</w:t>
            </w:r>
          </w:p>
        </w:tc>
        <w:tc>
          <w:tcPr>
            <w:tcW w:w="1257" w:type="dxa"/>
            <w:tcBorders>
              <w:top w:val="nil"/>
              <w:left w:val="nil"/>
              <w:bottom w:val="single" w:sz="4" w:space="0" w:color="auto"/>
              <w:right w:val="single" w:sz="4" w:space="0" w:color="auto"/>
            </w:tcBorders>
            <w:shd w:val="clear" w:color="000000" w:fill="EDEDED"/>
            <w:noWrap/>
            <w:vAlign w:val="bottom"/>
            <w:hideMark/>
          </w:tcPr>
          <w:p w14:paraId="2AAFCBAB"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$1,001,216</w:t>
            </w:r>
          </w:p>
        </w:tc>
        <w:tc>
          <w:tcPr>
            <w:tcW w:w="146" w:type="dxa"/>
            <w:vAlign w:val="center"/>
            <w:hideMark/>
          </w:tcPr>
          <w:p w14:paraId="3525367D"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r>
      <w:tr w:rsidR="00CD677A" w:rsidRPr="00CD677A" w14:paraId="015E075C" w14:textId="77777777" w:rsidTr="00B11521">
        <w:trPr>
          <w:trHeight w:val="276"/>
          <w:jc w:val="center"/>
        </w:trPr>
        <w:tc>
          <w:tcPr>
            <w:tcW w:w="2411" w:type="dxa"/>
            <w:tcBorders>
              <w:top w:val="nil"/>
              <w:left w:val="single" w:sz="4" w:space="0" w:color="auto"/>
              <w:bottom w:val="single" w:sz="4" w:space="0" w:color="auto"/>
              <w:right w:val="nil"/>
            </w:tcBorders>
            <w:shd w:val="clear" w:color="000000" w:fill="EDEDED"/>
            <w:noWrap/>
            <w:vAlign w:val="bottom"/>
            <w:hideMark/>
          </w:tcPr>
          <w:p w14:paraId="21923DA2" w14:textId="6A22DB2D" w:rsidR="00506743" w:rsidRPr="00CD677A" w:rsidRDefault="00B30E53" w:rsidP="00734C2C">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AT&amp;T</w:t>
            </w:r>
          </w:p>
        </w:tc>
        <w:tc>
          <w:tcPr>
            <w:tcW w:w="1364" w:type="dxa"/>
            <w:tcBorders>
              <w:top w:val="nil"/>
              <w:left w:val="nil"/>
              <w:bottom w:val="single" w:sz="4" w:space="0" w:color="auto"/>
              <w:right w:val="nil"/>
            </w:tcBorders>
            <w:shd w:val="clear" w:color="000000" w:fill="EDEDED"/>
            <w:noWrap/>
            <w:vAlign w:val="bottom"/>
            <w:hideMark/>
          </w:tcPr>
          <w:p w14:paraId="025331B8"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$25,721,936</w:t>
            </w:r>
          </w:p>
        </w:tc>
        <w:tc>
          <w:tcPr>
            <w:tcW w:w="1253" w:type="dxa"/>
            <w:tcBorders>
              <w:top w:val="nil"/>
              <w:left w:val="nil"/>
              <w:bottom w:val="single" w:sz="4" w:space="0" w:color="auto"/>
              <w:right w:val="nil"/>
            </w:tcBorders>
            <w:shd w:val="clear" w:color="000000" w:fill="EDEDED"/>
            <w:noWrap/>
            <w:vAlign w:val="bottom"/>
            <w:hideMark/>
          </w:tcPr>
          <w:p w14:paraId="4CA7065B"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$7,705,366</w:t>
            </w:r>
          </w:p>
        </w:tc>
        <w:tc>
          <w:tcPr>
            <w:tcW w:w="1253" w:type="dxa"/>
            <w:tcBorders>
              <w:top w:val="nil"/>
              <w:left w:val="nil"/>
              <w:bottom w:val="single" w:sz="4" w:space="0" w:color="auto"/>
              <w:right w:val="nil"/>
            </w:tcBorders>
            <w:shd w:val="clear" w:color="000000" w:fill="EDEDED"/>
            <w:noWrap/>
            <w:vAlign w:val="bottom"/>
            <w:hideMark/>
          </w:tcPr>
          <w:p w14:paraId="3EABB8D6"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$6,245,239</w:t>
            </w:r>
          </w:p>
        </w:tc>
        <w:tc>
          <w:tcPr>
            <w:tcW w:w="1253" w:type="dxa"/>
            <w:tcBorders>
              <w:top w:val="nil"/>
              <w:left w:val="nil"/>
              <w:bottom w:val="single" w:sz="4" w:space="0" w:color="auto"/>
              <w:right w:val="nil"/>
            </w:tcBorders>
            <w:shd w:val="clear" w:color="000000" w:fill="EDEDED"/>
            <w:noWrap/>
            <w:vAlign w:val="bottom"/>
            <w:hideMark/>
          </w:tcPr>
          <w:p w14:paraId="5CDECA2C"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$5,347,261</w:t>
            </w:r>
          </w:p>
        </w:tc>
        <w:tc>
          <w:tcPr>
            <w:tcW w:w="1257" w:type="dxa"/>
            <w:tcBorders>
              <w:top w:val="nil"/>
              <w:left w:val="nil"/>
              <w:bottom w:val="single" w:sz="4" w:space="0" w:color="auto"/>
              <w:right w:val="single" w:sz="4" w:space="0" w:color="auto"/>
            </w:tcBorders>
            <w:shd w:val="clear" w:color="000000" w:fill="EDEDED"/>
            <w:noWrap/>
            <w:vAlign w:val="bottom"/>
            <w:hideMark/>
          </w:tcPr>
          <w:p w14:paraId="69FEF16B"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$4,529,772</w:t>
            </w:r>
          </w:p>
        </w:tc>
        <w:tc>
          <w:tcPr>
            <w:tcW w:w="146" w:type="dxa"/>
            <w:vAlign w:val="center"/>
            <w:hideMark/>
          </w:tcPr>
          <w:p w14:paraId="7480843D"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r>
      <w:tr w:rsidR="00CD677A" w:rsidRPr="00CD677A" w14:paraId="7766C0D7" w14:textId="77777777" w:rsidTr="00B11521">
        <w:trPr>
          <w:trHeight w:val="276"/>
          <w:jc w:val="center"/>
        </w:trPr>
        <w:tc>
          <w:tcPr>
            <w:tcW w:w="2411" w:type="dxa"/>
            <w:tcBorders>
              <w:top w:val="nil"/>
              <w:left w:val="single" w:sz="4" w:space="0" w:color="auto"/>
              <w:bottom w:val="single" w:sz="4" w:space="0" w:color="auto"/>
              <w:right w:val="nil"/>
            </w:tcBorders>
            <w:shd w:val="clear" w:color="000000" w:fill="EDEDED"/>
            <w:noWrap/>
            <w:vAlign w:val="bottom"/>
            <w:hideMark/>
          </w:tcPr>
          <w:p w14:paraId="0F4CF6D1" w14:textId="77777777" w:rsidR="00506743" w:rsidRPr="00CD677A" w:rsidRDefault="00506743" w:rsidP="00734C2C">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GTM</w:t>
            </w:r>
          </w:p>
        </w:tc>
        <w:tc>
          <w:tcPr>
            <w:tcW w:w="1364" w:type="dxa"/>
            <w:tcBorders>
              <w:top w:val="nil"/>
              <w:left w:val="nil"/>
              <w:bottom w:val="single" w:sz="4" w:space="0" w:color="auto"/>
              <w:right w:val="nil"/>
            </w:tcBorders>
            <w:shd w:val="clear" w:color="000000" w:fill="EDEDED"/>
            <w:noWrap/>
            <w:vAlign w:val="bottom"/>
            <w:hideMark/>
          </w:tcPr>
          <w:p w14:paraId="16A571B8"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$27,211,991</w:t>
            </w:r>
          </w:p>
        </w:tc>
        <w:tc>
          <w:tcPr>
            <w:tcW w:w="1253" w:type="dxa"/>
            <w:tcBorders>
              <w:top w:val="nil"/>
              <w:left w:val="nil"/>
              <w:bottom w:val="single" w:sz="4" w:space="0" w:color="auto"/>
              <w:right w:val="nil"/>
            </w:tcBorders>
            <w:shd w:val="clear" w:color="000000" w:fill="EDEDED"/>
            <w:noWrap/>
            <w:vAlign w:val="bottom"/>
            <w:hideMark/>
          </w:tcPr>
          <w:p w14:paraId="64084AE3"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$4,753,636</w:t>
            </w:r>
          </w:p>
        </w:tc>
        <w:tc>
          <w:tcPr>
            <w:tcW w:w="1253" w:type="dxa"/>
            <w:tcBorders>
              <w:top w:val="nil"/>
              <w:left w:val="nil"/>
              <w:bottom w:val="single" w:sz="4" w:space="0" w:color="auto"/>
              <w:right w:val="nil"/>
            </w:tcBorders>
            <w:shd w:val="clear" w:color="000000" w:fill="EDEDED"/>
            <w:noWrap/>
            <w:vAlign w:val="bottom"/>
            <w:hideMark/>
          </w:tcPr>
          <w:p w14:paraId="2D2DE103"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$3,852,846</w:t>
            </w:r>
          </w:p>
        </w:tc>
        <w:tc>
          <w:tcPr>
            <w:tcW w:w="1253" w:type="dxa"/>
            <w:tcBorders>
              <w:top w:val="nil"/>
              <w:left w:val="nil"/>
              <w:bottom w:val="single" w:sz="4" w:space="0" w:color="auto"/>
              <w:right w:val="nil"/>
            </w:tcBorders>
            <w:shd w:val="clear" w:color="000000" w:fill="EDEDED"/>
            <w:noWrap/>
            <w:vAlign w:val="bottom"/>
            <w:hideMark/>
          </w:tcPr>
          <w:p w14:paraId="541DF985"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$3,298,861</w:t>
            </w:r>
          </w:p>
        </w:tc>
        <w:tc>
          <w:tcPr>
            <w:tcW w:w="1257" w:type="dxa"/>
            <w:tcBorders>
              <w:top w:val="nil"/>
              <w:left w:val="nil"/>
              <w:bottom w:val="single" w:sz="4" w:space="0" w:color="auto"/>
              <w:right w:val="single" w:sz="4" w:space="0" w:color="auto"/>
            </w:tcBorders>
            <w:shd w:val="clear" w:color="000000" w:fill="EDEDED"/>
            <w:noWrap/>
            <w:vAlign w:val="bottom"/>
            <w:hideMark/>
          </w:tcPr>
          <w:p w14:paraId="1CFA3D75"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$2,794,531</w:t>
            </w:r>
          </w:p>
        </w:tc>
        <w:tc>
          <w:tcPr>
            <w:tcW w:w="146" w:type="dxa"/>
            <w:vAlign w:val="center"/>
            <w:hideMark/>
          </w:tcPr>
          <w:p w14:paraId="471478B0"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r>
      <w:tr w:rsidR="00CD677A" w:rsidRPr="00CD677A" w14:paraId="4BE0BC44" w14:textId="77777777" w:rsidTr="00B11521">
        <w:trPr>
          <w:trHeight w:val="276"/>
          <w:jc w:val="center"/>
        </w:trPr>
        <w:tc>
          <w:tcPr>
            <w:tcW w:w="2411" w:type="dxa"/>
            <w:tcBorders>
              <w:top w:val="nil"/>
              <w:left w:val="single" w:sz="4" w:space="0" w:color="auto"/>
              <w:bottom w:val="single" w:sz="4" w:space="0" w:color="auto"/>
              <w:right w:val="nil"/>
            </w:tcBorders>
            <w:shd w:val="clear" w:color="000000" w:fill="EDEDED"/>
            <w:noWrap/>
            <w:vAlign w:val="bottom"/>
            <w:hideMark/>
          </w:tcPr>
          <w:p w14:paraId="3C00EE31" w14:textId="77777777" w:rsidR="00506743" w:rsidRPr="00CD677A" w:rsidRDefault="00506743" w:rsidP="00734C2C">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Telcel</w:t>
            </w:r>
          </w:p>
        </w:tc>
        <w:tc>
          <w:tcPr>
            <w:tcW w:w="1364" w:type="dxa"/>
            <w:tcBorders>
              <w:top w:val="nil"/>
              <w:left w:val="nil"/>
              <w:bottom w:val="single" w:sz="4" w:space="0" w:color="auto"/>
              <w:right w:val="nil"/>
            </w:tcBorders>
            <w:shd w:val="clear" w:color="000000" w:fill="EDEDED"/>
            <w:noWrap/>
            <w:vAlign w:val="bottom"/>
            <w:hideMark/>
          </w:tcPr>
          <w:p w14:paraId="0ABEB1D5"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$69,751,531</w:t>
            </w:r>
          </w:p>
        </w:tc>
        <w:tc>
          <w:tcPr>
            <w:tcW w:w="1253" w:type="dxa"/>
            <w:tcBorders>
              <w:top w:val="nil"/>
              <w:left w:val="nil"/>
              <w:bottom w:val="single" w:sz="4" w:space="0" w:color="auto"/>
              <w:right w:val="nil"/>
            </w:tcBorders>
            <w:shd w:val="clear" w:color="000000" w:fill="EDEDED"/>
            <w:noWrap/>
            <w:vAlign w:val="bottom"/>
            <w:hideMark/>
          </w:tcPr>
          <w:p w14:paraId="50B8FEA9"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$13,385,710</w:t>
            </w:r>
          </w:p>
        </w:tc>
        <w:tc>
          <w:tcPr>
            <w:tcW w:w="1253" w:type="dxa"/>
            <w:tcBorders>
              <w:top w:val="nil"/>
              <w:left w:val="nil"/>
              <w:bottom w:val="single" w:sz="4" w:space="0" w:color="auto"/>
              <w:right w:val="nil"/>
            </w:tcBorders>
            <w:shd w:val="clear" w:color="000000" w:fill="EDEDED"/>
            <w:noWrap/>
            <w:vAlign w:val="bottom"/>
            <w:hideMark/>
          </w:tcPr>
          <w:p w14:paraId="640E81C5"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$12,056,626</w:t>
            </w:r>
          </w:p>
        </w:tc>
        <w:tc>
          <w:tcPr>
            <w:tcW w:w="1253" w:type="dxa"/>
            <w:tcBorders>
              <w:top w:val="nil"/>
              <w:left w:val="nil"/>
              <w:bottom w:val="single" w:sz="4" w:space="0" w:color="auto"/>
              <w:right w:val="nil"/>
            </w:tcBorders>
            <w:shd w:val="clear" w:color="000000" w:fill="EDEDED"/>
            <w:noWrap/>
            <w:vAlign w:val="bottom"/>
            <w:hideMark/>
          </w:tcPr>
          <w:p w14:paraId="1B953D62"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$10,458,870</w:t>
            </w:r>
          </w:p>
        </w:tc>
        <w:tc>
          <w:tcPr>
            <w:tcW w:w="1257" w:type="dxa"/>
            <w:tcBorders>
              <w:top w:val="nil"/>
              <w:left w:val="nil"/>
              <w:bottom w:val="single" w:sz="4" w:space="0" w:color="auto"/>
              <w:right w:val="single" w:sz="4" w:space="0" w:color="auto"/>
            </w:tcBorders>
            <w:shd w:val="clear" w:color="000000" w:fill="EDEDED"/>
            <w:noWrap/>
            <w:vAlign w:val="bottom"/>
            <w:hideMark/>
          </w:tcPr>
          <w:p w14:paraId="476091C6"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$9,001,627</w:t>
            </w:r>
          </w:p>
        </w:tc>
        <w:tc>
          <w:tcPr>
            <w:tcW w:w="146" w:type="dxa"/>
            <w:vAlign w:val="center"/>
            <w:hideMark/>
          </w:tcPr>
          <w:p w14:paraId="5EC5231B"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r>
      <w:tr w:rsidR="00CD677A" w:rsidRPr="00CD677A" w14:paraId="63522781" w14:textId="77777777" w:rsidTr="00B11521">
        <w:trPr>
          <w:trHeight w:val="276"/>
          <w:jc w:val="center"/>
        </w:trPr>
        <w:tc>
          <w:tcPr>
            <w:tcW w:w="2411" w:type="dxa"/>
            <w:tcBorders>
              <w:top w:val="nil"/>
              <w:left w:val="single" w:sz="4" w:space="0" w:color="auto"/>
              <w:bottom w:val="single" w:sz="4" w:space="0" w:color="auto"/>
              <w:right w:val="nil"/>
            </w:tcBorders>
            <w:shd w:val="clear" w:color="000000" w:fill="EDEDED"/>
            <w:noWrap/>
            <w:vAlign w:val="bottom"/>
            <w:hideMark/>
          </w:tcPr>
          <w:p w14:paraId="07A36768" w14:textId="4B9F5C35" w:rsidR="00506743" w:rsidRPr="00CD677A" w:rsidRDefault="00506743" w:rsidP="00734C2C">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 xml:space="preserve">Costo Total </w:t>
            </w:r>
          </w:p>
        </w:tc>
        <w:tc>
          <w:tcPr>
            <w:tcW w:w="1364" w:type="dxa"/>
            <w:tcBorders>
              <w:top w:val="nil"/>
              <w:left w:val="nil"/>
              <w:bottom w:val="single" w:sz="4" w:space="0" w:color="auto"/>
              <w:right w:val="nil"/>
            </w:tcBorders>
            <w:shd w:val="clear" w:color="000000" w:fill="EDEDED"/>
            <w:noWrap/>
            <w:vAlign w:val="bottom"/>
            <w:hideMark/>
          </w:tcPr>
          <w:p w14:paraId="22C2A712"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$127,308,836</w:t>
            </w:r>
          </w:p>
        </w:tc>
        <w:tc>
          <w:tcPr>
            <w:tcW w:w="1253" w:type="dxa"/>
            <w:tcBorders>
              <w:top w:val="nil"/>
              <w:left w:val="nil"/>
              <w:bottom w:val="single" w:sz="4" w:space="0" w:color="auto"/>
              <w:right w:val="nil"/>
            </w:tcBorders>
            <w:shd w:val="clear" w:color="000000" w:fill="EDEDED"/>
            <w:noWrap/>
            <w:vAlign w:val="bottom"/>
            <w:hideMark/>
          </w:tcPr>
          <w:p w14:paraId="20903069"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$27,547,829</w:t>
            </w:r>
          </w:p>
        </w:tc>
        <w:tc>
          <w:tcPr>
            <w:tcW w:w="1253" w:type="dxa"/>
            <w:tcBorders>
              <w:top w:val="nil"/>
              <w:left w:val="nil"/>
              <w:bottom w:val="single" w:sz="4" w:space="0" w:color="auto"/>
              <w:right w:val="nil"/>
            </w:tcBorders>
            <w:shd w:val="clear" w:color="000000" w:fill="EDEDED"/>
            <w:noWrap/>
            <w:vAlign w:val="bottom"/>
            <w:hideMark/>
          </w:tcPr>
          <w:p w14:paraId="569E01F0"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$23,535,096</w:t>
            </w:r>
          </w:p>
        </w:tc>
        <w:tc>
          <w:tcPr>
            <w:tcW w:w="1253" w:type="dxa"/>
            <w:tcBorders>
              <w:top w:val="nil"/>
              <w:left w:val="nil"/>
              <w:bottom w:val="single" w:sz="4" w:space="0" w:color="auto"/>
              <w:right w:val="nil"/>
            </w:tcBorders>
            <w:shd w:val="clear" w:color="000000" w:fill="EDEDED"/>
            <w:noWrap/>
            <w:vAlign w:val="bottom"/>
            <w:hideMark/>
          </w:tcPr>
          <w:p w14:paraId="06BD2D35"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$20,286,897</w:t>
            </w:r>
          </w:p>
        </w:tc>
        <w:tc>
          <w:tcPr>
            <w:tcW w:w="1257" w:type="dxa"/>
            <w:tcBorders>
              <w:top w:val="nil"/>
              <w:left w:val="nil"/>
              <w:bottom w:val="single" w:sz="4" w:space="0" w:color="auto"/>
              <w:right w:val="single" w:sz="4" w:space="0" w:color="auto"/>
            </w:tcBorders>
            <w:shd w:val="clear" w:color="000000" w:fill="EDEDED"/>
            <w:noWrap/>
            <w:vAlign w:val="bottom"/>
            <w:hideMark/>
          </w:tcPr>
          <w:p w14:paraId="227BF5A4"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$17,327,146</w:t>
            </w:r>
          </w:p>
        </w:tc>
        <w:tc>
          <w:tcPr>
            <w:tcW w:w="146" w:type="dxa"/>
            <w:vAlign w:val="center"/>
            <w:hideMark/>
          </w:tcPr>
          <w:p w14:paraId="088B4E94"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r>
      <w:tr w:rsidR="00CD677A" w:rsidRPr="00CD677A" w14:paraId="0AF6FF9D" w14:textId="77777777" w:rsidTr="00B11521">
        <w:trPr>
          <w:trHeight w:val="276"/>
          <w:jc w:val="center"/>
        </w:trPr>
        <w:tc>
          <w:tcPr>
            <w:tcW w:w="2411" w:type="dxa"/>
            <w:tcBorders>
              <w:top w:val="nil"/>
              <w:left w:val="nil"/>
              <w:bottom w:val="nil"/>
              <w:right w:val="nil"/>
            </w:tcBorders>
            <w:shd w:val="clear" w:color="auto" w:fill="auto"/>
            <w:noWrap/>
            <w:vAlign w:val="bottom"/>
            <w:hideMark/>
          </w:tcPr>
          <w:p w14:paraId="61C2725A" w14:textId="77777777" w:rsidR="00506743" w:rsidRPr="00CD677A" w:rsidRDefault="00506743" w:rsidP="00734C2C">
            <w:pPr>
              <w:spacing w:after="0" w:line="240" w:lineRule="auto"/>
              <w:jc w:val="center"/>
              <w:rPr>
                <w:rFonts w:eastAsia="Times New Roman" w:cs="Arial"/>
                <w:b/>
                <w:bCs/>
                <w:sz w:val="20"/>
                <w:szCs w:val="20"/>
                <w:lang w:val="es-MX" w:eastAsia="es-MX"/>
              </w:rPr>
            </w:pPr>
          </w:p>
        </w:tc>
        <w:tc>
          <w:tcPr>
            <w:tcW w:w="1364" w:type="dxa"/>
            <w:tcBorders>
              <w:top w:val="nil"/>
              <w:left w:val="nil"/>
              <w:bottom w:val="nil"/>
              <w:right w:val="nil"/>
            </w:tcBorders>
            <w:shd w:val="clear" w:color="auto" w:fill="auto"/>
            <w:noWrap/>
            <w:vAlign w:val="bottom"/>
            <w:hideMark/>
          </w:tcPr>
          <w:p w14:paraId="7BA9D583"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c>
          <w:tcPr>
            <w:tcW w:w="1253" w:type="dxa"/>
            <w:tcBorders>
              <w:top w:val="nil"/>
              <w:left w:val="nil"/>
              <w:bottom w:val="nil"/>
              <w:right w:val="nil"/>
            </w:tcBorders>
            <w:shd w:val="clear" w:color="auto" w:fill="auto"/>
            <w:noWrap/>
            <w:vAlign w:val="bottom"/>
            <w:hideMark/>
          </w:tcPr>
          <w:p w14:paraId="3D70F53B"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c>
          <w:tcPr>
            <w:tcW w:w="1253" w:type="dxa"/>
            <w:tcBorders>
              <w:top w:val="nil"/>
              <w:left w:val="nil"/>
              <w:bottom w:val="nil"/>
              <w:right w:val="nil"/>
            </w:tcBorders>
            <w:shd w:val="clear" w:color="auto" w:fill="auto"/>
            <w:noWrap/>
            <w:vAlign w:val="bottom"/>
            <w:hideMark/>
          </w:tcPr>
          <w:p w14:paraId="317CAEFA"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c>
          <w:tcPr>
            <w:tcW w:w="1253" w:type="dxa"/>
            <w:tcBorders>
              <w:top w:val="nil"/>
              <w:left w:val="nil"/>
              <w:bottom w:val="nil"/>
              <w:right w:val="nil"/>
            </w:tcBorders>
            <w:shd w:val="clear" w:color="auto" w:fill="auto"/>
            <w:noWrap/>
            <w:vAlign w:val="bottom"/>
            <w:hideMark/>
          </w:tcPr>
          <w:p w14:paraId="17517ECB"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c>
          <w:tcPr>
            <w:tcW w:w="1257" w:type="dxa"/>
            <w:tcBorders>
              <w:top w:val="nil"/>
              <w:left w:val="nil"/>
              <w:bottom w:val="nil"/>
              <w:right w:val="nil"/>
            </w:tcBorders>
            <w:shd w:val="clear" w:color="auto" w:fill="auto"/>
            <w:noWrap/>
            <w:vAlign w:val="bottom"/>
            <w:hideMark/>
          </w:tcPr>
          <w:p w14:paraId="2C7A00A6"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c>
          <w:tcPr>
            <w:tcW w:w="146" w:type="dxa"/>
            <w:vAlign w:val="center"/>
            <w:hideMark/>
          </w:tcPr>
          <w:p w14:paraId="5F779E0B"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r>
      <w:tr w:rsidR="00CD677A" w:rsidRPr="00CD677A" w14:paraId="3378AA77" w14:textId="77777777" w:rsidTr="00B11521">
        <w:trPr>
          <w:trHeight w:val="276"/>
          <w:jc w:val="center"/>
        </w:trPr>
        <w:tc>
          <w:tcPr>
            <w:tcW w:w="2411" w:type="dxa"/>
            <w:tcBorders>
              <w:top w:val="single" w:sz="4" w:space="0" w:color="auto"/>
              <w:left w:val="single" w:sz="4" w:space="0" w:color="auto"/>
              <w:bottom w:val="single" w:sz="4" w:space="0" w:color="auto"/>
              <w:right w:val="nil"/>
            </w:tcBorders>
            <w:shd w:val="clear" w:color="000000" w:fill="000000"/>
            <w:noWrap/>
            <w:vAlign w:val="bottom"/>
            <w:hideMark/>
          </w:tcPr>
          <w:p w14:paraId="40B8E7ED" w14:textId="77777777" w:rsidR="00506743" w:rsidRPr="00CD677A" w:rsidRDefault="00506743" w:rsidP="00734C2C">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 </w:t>
            </w:r>
          </w:p>
        </w:tc>
        <w:tc>
          <w:tcPr>
            <w:tcW w:w="1364" w:type="dxa"/>
            <w:tcBorders>
              <w:top w:val="single" w:sz="4" w:space="0" w:color="auto"/>
              <w:left w:val="nil"/>
              <w:bottom w:val="single" w:sz="4" w:space="0" w:color="auto"/>
              <w:right w:val="nil"/>
            </w:tcBorders>
            <w:shd w:val="clear" w:color="000000" w:fill="000000"/>
            <w:noWrap/>
            <w:vAlign w:val="bottom"/>
            <w:hideMark/>
          </w:tcPr>
          <w:p w14:paraId="10A64A4A"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2026</w:t>
            </w:r>
          </w:p>
        </w:tc>
        <w:tc>
          <w:tcPr>
            <w:tcW w:w="1253" w:type="dxa"/>
            <w:tcBorders>
              <w:top w:val="single" w:sz="4" w:space="0" w:color="auto"/>
              <w:left w:val="nil"/>
              <w:bottom w:val="single" w:sz="4" w:space="0" w:color="auto"/>
              <w:right w:val="nil"/>
            </w:tcBorders>
            <w:shd w:val="clear" w:color="000000" w:fill="000000"/>
            <w:noWrap/>
            <w:vAlign w:val="bottom"/>
            <w:hideMark/>
          </w:tcPr>
          <w:p w14:paraId="567CAE88"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2027</w:t>
            </w:r>
          </w:p>
        </w:tc>
        <w:tc>
          <w:tcPr>
            <w:tcW w:w="1253" w:type="dxa"/>
            <w:tcBorders>
              <w:top w:val="single" w:sz="4" w:space="0" w:color="auto"/>
              <w:left w:val="nil"/>
              <w:bottom w:val="single" w:sz="4" w:space="0" w:color="auto"/>
              <w:right w:val="nil"/>
            </w:tcBorders>
            <w:shd w:val="clear" w:color="000000" w:fill="000000"/>
            <w:noWrap/>
            <w:vAlign w:val="bottom"/>
            <w:hideMark/>
          </w:tcPr>
          <w:p w14:paraId="08407359"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2028</w:t>
            </w:r>
          </w:p>
        </w:tc>
        <w:tc>
          <w:tcPr>
            <w:tcW w:w="1253" w:type="dxa"/>
            <w:tcBorders>
              <w:top w:val="single" w:sz="4" w:space="0" w:color="auto"/>
              <w:left w:val="nil"/>
              <w:bottom w:val="single" w:sz="4" w:space="0" w:color="auto"/>
              <w:right w:val="nil"/>
            </w:tcBorders>
            <w:shd w:val="clear" w:color="000000" w:fill="000000"/>
            <w:noWrap/>
            <w:vAlign w:val="bottom"/>
            <w:hideMark/>
          </w:tcPr>
          <w:p w14:paraId="2B95CBF0"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2029</w:t>
            </w:r>
          </w:p>
        </w:tc>
        <w:tc>
          <w:tcPr>
            <w:tcW w:w="1257" w:type="dxa"/>
            <w:tcBorders>
              <w:top w:val="single" w:sz="4" w:space="0" w:color="auto"/>
              <w:left w:val="nil"/>
              <w:bottom w:val="single" w:sz="4" w:space="0" w:color="auto"/>
              <w:right w:val="single" w:sz="4" w:space="0" w:color="auto"/>
            </w:tcBorders>
            <w:shd w:val="clear" w:color="000000" w:fill="000000"/>
            <w:noWrap/>
            <w:vAlign w:val="bottom"/>
            <w:hideMark/>
          </w:tcPr>
          <w:p w14:paraId="2CBD8F47"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2030</w:t>
            </w:r>
          </w:p>
        </w:tc>
        <w:tc>
          <w:tcPr>
            <w:tcW w:w="146" w:type="dxa"/>
            <w:vAlign w:val="center"/>
            <w:hideMark/>
          </w:tcPr>
          <w:p w14:paraId="7F2E6F81"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r>
      <w:tr w:rsidR="00CD677A" w:rsidRPr="00CD677A" w14:paraId="6E503591" w14:textId="77777777" w:rsidTr="00B11521">
        <w:trPr>
          <w:trHeight w:val="276"/>
          <w:jc w:val="center"/>
        </w:trPr>
        <w:tc>
          <w:tcPr>
            <w:tcW w:w="2411" w:type="dxa"/>
            <w:tcBorders>
              <w:top w:val="nil"/>
              <w:left w:val="single" w:sz="4" w:space="0" w:color="auto"/>
              <w:bottom w:val="single" w:sz="4" w:space="0" w:color="auto"/>
              <w:right w:val="nil"/>
            </w:tcBorders>
            <w:shd w:val="clear" w:color="000000" w:fill="EDEDED"/>
            <w:noWrap/>
            <w:vAlign w:val="bottom"/>
            <w:hideMark/>
          </w:tcPr>
          <w:p w14:paraId="373061C9" w14:textId="4417CFA6" w:rsidR="00506743" w:rsidRPr="00CD677A" w:rsidRDefault="00423B25" w:rsidP="00734C2C">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Altán</w:t>
            </w:r>
          </w:p>
        </w:tc>
        <w:tc>
          <w:tcPr>
            <w:tcW w:w="1364" w:type="dxa"/>
            <w:tcBorders>
              <w:top w:val="nil"/>
              <w:left w:val="nil"/>
              <w:bottom w:val="single" w:sz="4" w:space="0" w:color="auto"/>
              <w:right w:val="nil"/>
            </w:tcBorders>
            <w:shd w:val="clear" w:color="000000" w:fill="EDEDED"/>
            <w:noWrap/>
            <w:vAlign w:val="bottom"/>
            <w:hideMark/>
          </w:tcPr>
          <w:p w14:paraId="56242B98"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$841,997</w:t>
            </w:r>
          </w:p>
        </w:tc>
        <w:tc>
          <w:tcPr>
            <w:tcW w:w="1253" w:type="dxa"/>
            <w:tcBorders>
              <w:top w:val="nil"/>
              <w:left w:val="nil"/>
              <w:bottom w:val="single" w:sz="4" w:space="0" w:color="auto"/>
              <w:right w:val="nil"/>
            </w:tcBorders>
            <w:shd w:val="clear" w:color="000000" w:fill="EDEDED"/>
            <w:noWrap/>
            <w:vAlign w:val="bottom"/>
            <w:hideMark/>
          </w:tcPr>
          <w:p w14:paraId="44A93C50"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$700,098</w:t>
            </w:r>
          </w:p>
        </w:tc>
        <w:tc>
          <w:tcPr>
            <w:tcW w:w="1253" w:type="dxa"/>
            <w:tcBorders>
              <w:top w:val="nil"/>
              <w:left w:val="nil"/>
              <w:bottom w:val="single" w:sz="4" w:space="0" w:color="auto"/>
              <w:right w:val="nil"/>
            </w:tcBorders>
            <w:shd w:val="clear" w:color="000000" w:fill="EDEDED"/>
            <w:noWrap/>
            <w:vAlign w:val="bottom"/>
            <w:hideMark/>
          </w:tcPr>
          <w:p w14:paraId="2B7B9797"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$666,098</w:t>
            </w:r>
          </w:p>
        </w:tc>
        <w:tc>
          <w:tcPr>
            <w:tcW w:w="1253" w:type="dxa"/>
            <w:tcBorders>
              <w:top w:val="nil"/>
              <w:left w:val="nil"/>
              <w:bottom w:val="single" w:sz="4" w:space="0" w:color="auto"/>
              <w:right w:val="nil"/>
            </w:tcBorders>
            <w:shd w:val="clear" w:color="000000" w:fill="EDEDED"/>
            <w:noWrap/>
            <w:vAlign w:val="bottom"/>
            <w:hideMark/>
          </w:tcPr>
          <w:p w14:paraId="3F733D1E"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$636,797</w:t>
            </w:r>
          </w:p>
        </w:tc>
        <w:tc>
          <w:tcPr>
            <w:tcW w:w="1257" w:type="dxa"/>
            <w:tcBorders>
              <w:top w:val="nil"/>
              <w:left w:val="nil"/>
              <w:bottom w:val="single" w:sz="4" w:space="0" w:color="auto"/>
              <w:right w:val="single" w:sz="4" w:space="0" w:color="auto"/>
            </w:tcBorders>
            <w:shd w:val="clear" w:color="000000" w:fill="EDEDED"/>
            <w:noWrap/>
            <w:vAlign w:val="bottom"/>
            <w:hideMark/>
          </w:tcPr>
          <w:p w14:paraId="42FC89C1"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$611,272</w:t>
            </w:r>
          </w:p>
        </w:tc>
        <w:tc>
          <w:tcPr>
            <w:tcW w:w="146" w:type="dxa"/>
            <w:vAlign w:val="center"/>
            <w:hideMark/>
          </w:tcPr>
          <w:p w14:paraId="6D3D937E"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r>
      <w:tr w:rsidR="00CD677A" w:rsidRPr="00CD677A" w14:paraId="135F8AE9" w14:textId="77777777" w:rsidTr="00B11521">
        <w:trPr>
          <w:trHeight w:val="276"/>
          <w:jc w:val="center"/>
        </w:trPr>
        <w:tc>
          <w:tcPr>
            <w:tcW w:w="2411" w:type="dxa"/>
            <w:tcBorders>
              <w:top w:val="nil"/>
              <w:left w:val="single" w:sz="4" w:space="0" w:color="auto"/>
              <w:bottom w:val="single" w:sz="4" w:space="0" w:color="auto"/>
              <w:right w:val="nil"/>
            </w:tcBorders>
            <w:shd w:val="clear" w:color="000000" w:fill="EDEDED"/>
            <w:noWrap/>
            <w:vAlign w:val="bottom"/>
            <w:hideMark/>
          </w:tcPr>
          <w:p w14:paraId="1623F1FE" w14:textId="5463F958" w:rsidR="00506743" w:rsidRPr="00CD677A" w:rsidRDefault="00B30E53" w:rsidP="00734C2C">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AT&amp;T</w:t>
            </w:r>
          </w:p>
        </w:tc>
        <w:tc>
          <w:tcPr>
            <w:tcW w:w="1364" w:type="dxa"/>
            <w:tcBorders>
              <w:top w:val="nil"/>
              <w:left w:val="nil"/>
              <w:bottom w:val="single" w:sz="4" w:space="0" w:color="auto"/>
              <w:right w:val="nil"/>
            </w:tcBorders>
            <w:shd w:val="clear" w:color="000000" w:fill="EDEDED"/>
            <w:noWrap/>
            <w:vAlign w:val="bottom"/>
            <w:hideMark/>
          </w:tcPr>
          <w:p w14:paraId="7C07498D"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$3,809,424</w:t>
            </w:r>
          </w:p>
        </w:tc>
        <w:tc>
          <w:tcPr>
            <w:tcW w:w="1253" w:type="dxa"/>
            <w:tcBorders>
              <w:top w:val="nil"/>
              <w:left w:val="nil"/>
              <w:bottom w:val="single" w:sz="4" w:space="0" w:color="auto"/>
              <w:right w:val="nil"/>
            </w:tcBorders>
            <w:shd w:val="clear" w:color="000000" w:fill="EDEDED"/>
            <w:noWrap/>
            <w:vAlign w:val="bottom"/>
            <w:hideMark/>
          </w:tcPr>
          <w:p w14:paraId="3E9DB3D6"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$3,167,433</w:t>
            </w:r>
          </w:p>
        </w:tc>
        <w:tc>
          <w:tcPr>
            <w:tcW w:w="1253" w:type="dxa"/>
            <w:tcBorders>
              <w:top w:val="nil"/>
              <w:left w:val="nil"/>
              <w:bottom w:val="single" w:sz="4" w:space="0" w:color="auto"/>
              <w:right w:val="nil"/>
            </w:tcBorders>
            <w:shd w:val="clear" w:color="000000" w:fill="EDEDED"/>
            <w:noWrap/>
            <w:vAlign w:val="bottom"/>
            <w:hideMark/>
          </w:tcPr>
          <w:p w14:paraId="4308FE45"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$3,013,610</w:t>
            </w:r>
          </w:p>
        </w:tc>
        <w:tc>
          <w:tcPr>
            <w:tcW w:w="1253" w:type="dxa"/>
            <w:tcBorders>
              <w:top w:val="nil"/>
              <w:left w:val="nil"/>
              <w:bottom w:val="single" w:sz="4" w:space="0" w:color="auto"/>
              <w:right w:val="nil"/>
            </w:tcBorders>
            <w:shd w:val="clear" w:color="000000" w:fill="EDEDED"/>
            <w:noWrap/>
            <w:vAlign w:val="bottom"/>
            <w:hideMark/>
          </w:tcPr>
          <w:p w14:paraId="4B0F7BA0"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$2,881,041</w:t>
            </w:r>
          </w:p>
        </w:tc>
        <w:tc>
          <w:tcPr>
            <w:tcW w:w="1257" w:type="dxa"/>
            <w:tcBorders>
              <w:top w:val="nil"/>
              <w:left w:val="nil"/>
              <w:bottom w:val="single" w:sz="4" w:space="0" w:color="auto"/>
              <w:right w:val="single" w:sz="4" w:space="0" w:color="auto"/>
            </w:tcBorders>
            <w:shd w:val="clear" w:color="000000" w:fill="EDEDED"/>
            <w:noWrap/>
            <w:vAlign w:val="bottom"/>
            <w:hideMark/>
          </w:tcPr>
          <w:p w14:paraId="2C068BCF"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$2,765,560</w:t>
            </w:r>
          </w:p>
        </w:tc>
        <w:tc>
          <w:tcPr>
            <w:tcW w:w="146" w:type="dxa"/>
            <w:vAlign w:val="center"/>
            <w:hideMark/>
          </w:tcPr>
          <w:p w14:paraId="122E4025"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r>
      <w:tr w:rsidR="00CD677A" w:rsidRPr="00CD677A" w14:paraId="6707C724" w14:textId="77777777" w:rsidTr="00B11521">
        <w:trPr>
          <w:trHeight w:val="276"/>
          <w:jc w:val="center"/>
        </w:trPr>
        <w:tc>
          <w:tcPr>
            <w:tcW w:w="2411" w:type="dxa"/>
            <w:tcBorders>
              <w:top w:val="nil"/>
              <w:left w:val="single" w:sz="4" w:space="0" w:color="auto"/>
              <w:bottom w:val="single" w:sz="4" w:space="0" w:color="auto"/>
              <w:right w:val="nil"/>
            </w:tcBorders>
            <w:shd w:val="clear" w:color="000000" w:fill="EDEDED"/>
            <w:noWrap/>
            <w:vAlign w:val="bottom"/>
            <w:hideMark/>
          </w:tcPr>
          <w:p w14:paraId="5360BA5A" w14:textId="77777777" w:rsidR="00506743" w:rsidRPr="00CD677A" w:rsidRDefault="00506743" w:rsidP="00734C2C">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GTM</w:t>
            </w:r>
          </w:p>
        </w:tc>
        <w:tc>
          <w:tcPr>
            <w:tcW w:w="1364" w:type="dxa"/>
            <w:tcBorders>
              <w:top w:val="nil"/>
              <w:left w:val="nil"/>
              <w:bottom w:val="single" w:sz="4" w:space="0" w:color="auto"/>
              <w:right w:val="nil"/>
            </w:tcBorders>
            <w:shd w:val="clear" w:color="000000" w:fill="EDEDED"/>
            <w:noWrap/>
            <w:vAlign w:val="bottom"/>
            <w:hideMark/>
          </w:tcPr>
          <w:p w14:paraId="40D9E0E4"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$2,350,130</w:t>
            </w:r>
          </w:p>
        </w:tc>
        <w:tc>
          <w:tcPr>
            <w:tcW w:w="1253" w:type="dxa"/>
            <w:tcBorders>
              <w:top w:val="nil"/>
              <w:left w:val="nil"/>
              <w:bottom w:val="single" w:sz="4" w:space="0" w:color="auto"/>
              <w:right w:val="nil"/>
            </w:tcBorders>
            <w:shd w:val="clear" w:color="000000" w:fill="EDEDED"/>
            <w:noWrap/>
            <w:vAlign w:val="bottom"/>
            <w:hideMark/>
          </w:tcPr>
          <w:p w14:paraId="01956EA3"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$1,954,069</w:t>
            </w:r>
          </w:p>
        </w:tc>
        <w:tc>
          <w:tcPr>
            <w:tcW w:w="1253" w:type="dxa"/>
            <w:tcBorders>
              <w:top w:val="nil"/>
              <w:left w:val="nil"/>
              <w:bottom w:val="single" w:sz="4" w:space="0" w:color="auto"/>
              <w:right w:val="nil"/>
            </w:tcBorders>
            <w:shd w:val="clear" w:color="000000" w:fill="EDEDED"/>
            <w:noWrap/>
            <w:vAlign w:val="bottom"/>
            <w:hideMark/>
          </w:tcPr>
          <w:p w14:paraId="5CC21497"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$1,859,173</w:t>
            </w:r>
          </w:p>
        </w:tc>
        <w:tc>
          <w:tcPr>
            <w:tcW w:w="1253" w:type="dxa"/>
            <w:tcBorders>
              <w:top w:val="nil"/>
              <w:left w:val="nil"/>
              <w:bottom w:val="single" w:sz="4" w:space="0" w:color="auto"/>
              <w:right w:val="nil"/>
            </w:tcBorders>
            <w:shd w:val="clear" w:color="000000" w:fill="EDEDED"/>
            <w:noWrap/>
            <w:vAlign w:val="bottom"/>
            <w:hideMark/>
          </w:tcPr>
          <w:p w14:paraId="1C9CD999"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$1,777,387</w:t>
            </w:r>
          </w:p>
        </w:tc>
        <w:tc>
          <w:tcPr>
            <w:tcW w:w="1257" w:type="dxa"/>
            <w:tcBorders>
              <w:top w:val="nil"/>
              <w:left w:val="nil"/>
              <w:bottom w:val="single" w:sz="4" w:space="0" w:color="auto"/>
              <w:right w:val="single" w:sz="4" w:space="0" w:color="auto"/>
            </w:tcBorders>
            <w:shd w:val="clear" w:color="000000" w:fill="EDEDED"/>
            <w:noWrap/>
            <w:vAlign w:val="bottom"/>
            <w:hideMark/>
          </w:tcPr>
          <w:p w14:paraId="4854815F"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$1,706,144</w:t>
            </w:r>
          </w:p>
        </w:tc>
        <w:tc>
          <w:tcPr>
            <w:tcW w:w="146" w:type="dxa"/>
            <w:vAlign w:val="center"/>
            <w:hideMark/>
          </w:tcPr>
          <w:p w14:paraId="6CF3FB97"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r>
      <w:tr w:rsidR="00CD677A" w:rsidRPr="00CD677A" w14:paraId="248973EB" w14:textId="77777777" w:rsidTr="00B11521">
        <w:trPr>
          <w:trHeight w:val="276"/>
          <w:jc w:val="center"/>
        </w:trPr>
        <w:tc>
          <w:tcPr>
            <w:tcW w:w="2411" w:type="dxa"/>
            <w:tcBorders>
              <w:top w:val="nil"/>
              <w:left w:val="single" w:sz="4" w:space="0" w:color="auto"/>
              <w:bottom w:val="single" w:sz="4" w:space="0" w:color="auto"/>
              <w:right w:val="nil"/>
            </w:tcBorders>
            <w:shd w:val="clear" w:color="000000" w:fill="EDEDED"/>
            <w:noWrap/>
            <w:vAlign w:val="bottom"/>
            <w:hideMark/>
          </w:tcPr>
          <w:p w14:paraId="306F9083" w14:textId="77777777" w:rsidR="00506743" w:rsidRPr="00CD677A" w:rsidRDefault="00506743" w:rsidP="00734C2C">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Telcel</w:t>
            </w:r>
          </w:p>
        </w:tc>
        <w:tc>
          <w:tcPr>
            <w:tcW w:w="1364" w:type="dxa"/>
            <w:tcBorders>
              <w:top w:val="nil"/>
              <w:left w:val="nil"/>
              <w:bottom w:val="single" w:sz="4" w:space="0" w:color="auto"/>
              <w:right w:val="nil"/>
            </w:tcBorders>
            <w:shd w:val="clear" w:color="000000" w:fill="EDEDED"/>
            <w:noWrap/>
            <w:vAlign w:val="bottom"/>
            <w:hideMark/>
          </w:tcPr>
          <w:p w14:paraId="4307C2AA"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$7,720,241</w:t>
            </w:r>
          </w:p>
        </w:tc>
        <w:tc>
          <w:tcPr>
            <w:tcW w:w="1253" w:type="dxa"/>
            <w:tcBorders>
              <w:top w:val="nil"/>
              <w:left w:val="nil"/>
              <w:bottom w:val="single" w:sz="4" w:space="0" w:color="auto"/>
              <w:right w:val="nil"/>
            </w:tcBorders>
            <w:shd w:val="clear" w:color="000000" w:fill="EDEDED"/>
            <w:noWrap/>
            <w:vAlign w:val="bottom"/>
            <w:hideMark/>
          </w:tcPr>
          <w:p w14:paraId="1BC3BBC4"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$6,580,888</w:t>
            </w:r>
          </w:p>
        </w:tc>
        <w:tc>
          <w:tcPr>
            <w:tcW w:w="1253" w:type="dxa"/>
            <w:tcBorders>
              <w:top w:val="nil"/>
              <w:left w:val="nil"/>
              <w:bottom w:val="single" w:sz="4" w:space="0" w:color="auto"/>
              <w:right w:val="nil"/>
            </w:tcBorders>
            <w:shd w:val="clear" w:color="000000" w:fill="EDEDED"/>
            <w:noWrap/>
            <w:vAlign w:val="bottom"/>
            <w:hideMark/>
          </w:tcPr>
          <w:p w14:paraId="3F071709"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$6,017,275</w:t>
            </w:r>
          </w:p>
        </w:tc>
        <w:tc>
          <w:tcPr>
            <w:tcW w:w="1253" w:type="dxa"/>
            <w:tcBorders>
              <w:top w:val="nil"/>
              <w:left w:val="nil"/>
              <w:bottom w:val="single" w:sz="4" w:space="0" w:color="auto"/>
              <w:right w:val="nil"/>
            </w:tcBorders>
            <w:shd w:val="clear" w:color="000000" w:fill="EDEDED"/>
            <w:noWrap/>
            <w:vAlign w:val="bottom"/>
            <w:hideMark/>
          </w:tcPr>
          <w:p w14:paraId="0E0B7D07"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$5,769,982</w:t>
            </w:r>
          </w:p>
        </w:tc>
        <w:tc>
          <w:tcPr>
            <w:tcW w:w="1257" w:type="dxa"/>
            <w:tcBorders>
              <w:top w:val="nil"/>
              <w:left w:val="nil"/>
              <w:bottom w:val="single" w:sz="4" w:space="0" w:color="auto"/>
              <w:right w:val="single" w:sz="4" w:space="0" w:color="auto"/>
            </w:tcBorders>
            <w:shd w:val="clear" w:color="000000" w:fill="EDEDED"/>
            <w:noWrap/>
            <w:vAlign w:val="bottom"/>
            <w:hideMark/>
          </w:tcPr>
          <w:p w14:paraId="69C83754"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$5,555,171</w:t>
            </w:r>
          </w:p>
        </w:tc>
        <w:tc>
          <w:tcPr>
            <w:tcW w:w="146" w:type="dxa"/>
            <w:vAlign w:val="center"/>
            <w:hideMark/>
          </w:tcPr>
          <w:p w14:paraId="40FF7DCA"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r>
      <w:tr w:rsidR="00CD677A" w:rsidRPr="00CD677A" w14:paraId="6BF3450F" w14:textId="77777777" w:rsidTr="00B11521">
        <w:trPr>
          <w:trHeight w:val="276"/>
          <w:jc w:val="center"/>
        </w:trPr>
        <w:tc>
          <w:tcPr>
            <w:tcW w:w="2411" w:type="dxa"/>
            <w:tcBorders>
              <w:top w:val="nil"/>
              <w:left w:val="single" w:sz="4" w:space="0" w:color="auto"/>
              <w:bottom w:val="single" w:sz="4" w:space="0" w:color="auto"/>
              <w:right w:val="nil"/>
            </w:tcBorders>
            <w:shd w:val="clear" w:color="000000" w:fill="EDEDED"/>
            <w:noWrap/>
            <w:vAlign w:val="bottom"/>
            <w:hideMark/>
          </w:tcPr>
          <w:p w14:paraId="4830C76D" w14:textId="3BA146FA" w:rsidR="00506743" w:rsidRPr="00CD677A" w:rsidRDefault="00506743" w:rsidP="00734C2C">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 xml:space="preserve">Costo Total </w:t>
            </w:r>
          </w:p>
        </w:tc>
        <w:tc>
          <w:tcPr>
            <w:tcW w:w="1364" w:type="dxa"/>
            <w:tcBorders>
              <w:top w:val="nil"/>
              <w:left w:val="nil"/>
              <w:bottom w:val="single" w:sz="4" w:space="0" w:color="auto"/>
              <w:right w:val="nil"/>
            </w:tcBorders>
            <w:shd w:val="clear" w:color="000000" w:fill="EDEDED"/>
            <w:noWrap/>
            <w:vAlign w:val="bottom"/>
            <w:hideMark/>
          </w:tcPr>
          <w:p w14:paraId="125F7E43"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$14,721,791</w:t>
            </w:r>
          </w:p>
        </w:tc>
        <w:tc>
          <w:tcPr>
            <w:tcW w:w="1253" w:type="dxa"/>
            <w:tcBorders>
              <w:top w:val="nil"/>
              <w:left w:val="nil"/>
              <w:bottom w:val="single" w:sz="4" w:space="0" w:color="auto"/>
              <w:right w:val="nil"/>
            </w:tcBorders>
            <w:shd w:val="clear" w:color="000000" w:fill="EDEDED"/>
            <w:noWrap/>
            <w:vAlign w:val="bottom"/>
            <w:hideMark/>
          </w:tcPr>
          <w:p w14:paraId="747B85C3"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$12,402,488</w:t>
            </w:r>
          </w:p>
        </w:tc>
        <w:tc>
          <w:tcPr>
            <w:tcW w:w="1253" w:type="dxa"/>
            <w:tcBorders>
              <w:top w:val="nil"/>
              <w:left w:val="nil"/>
              <w:bottom w:val="single" w:sz="4" w:space="0" w:color="auto"/>
              <w:right w:val="nil"/>
            </w:tcBorders>
            <w:shd w:val="clear" w:color="000000" w:fill="EDEDED"/>
            <w:noWrap/>
            <w:vAlign w:val="bottom"/>
            <w:hideMark/>
          </w:tcPr>
          <w:p w14:paraId="41C7773C"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$11,556,156</w:t>
            </w:r>
          </w:p>
        </w:tc>
        <w:tc>
          <w:tcPr>
            <w:tcW w:w="1253" w:type="dxa"/>
            <w:tcBorders>
              <w:top w:val="nil"/>
              <w:left w:val="nil"/>
              <w:bottom w:val="single" w:sz="4" w:space="0" w:color="auto"/>
              <w:right w:val="nil"/>
            </w:tcBorders>
            <w:shd w:val="clear" w:color="000000" w:fill="EDEDED"/>
            <w:noWrap/>
            <w:vAlign w:val="bottom"/>
            <w:hideMark/>
          </w:tcPr>
          <w:p w14:paraId="1C361A22"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$11,065,207</w:t>
            </w:r>
          </w:p>
        </w:tc>
        <w:tc>
          <w:tcPr>
            <w:tcW w:w="1257" w:type="dxa"/>
            <w:tcBorders>
              <w:top w:val="nil"/>
              <w:left w:val="nil"/>
              <w:bottom w:val="single" w:sz="4" w:space="0" w:color="auto"/>
              <w:right w:val="single" w:sz="4" w:space="0" w:color="auto"/>
            </w:tcBorders>
            <w:shd w:val="clear" w:color="000000" w:fill="EDEDED"/>
            <w:noWrap/>
            <w:vAlign w:val="bottom"/>
            <w:hideMark/>
          </w:tcPr>
          <w:p w14:paraId="62953BF4"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$10,638,146</w:t>
            </w:r>
          </w:p>
        </w:tc>
        <w:tc>
          <w:tcPr>
            <w:tcW w:w="146" w:type="dxa"/>
            <w:vAlign w:val="center"/>
            <w:hideMark/>
          </w:tcPr>
          <w:p w14:paraId="1229E2EC"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r>
    </w:tbl>
    <w:p w14:paraId="6EAD3BAB" w14:textId="77777777" w:rsidR="00506743" w:rsidRPr="00CD677A" w:rsidRDefault="00506743" w:rsidP="00506743">
      <w:pPr>
        <w:jc w:val="both"/>
        <w:rPr>
          <w:rFonts w:cs="Arial"/>
          <w:u w:val="single"/>
          <w:lang w:val="es-MX"/>
        </w:rPr>
      </w:pPr>
    </w:p>
    <w:p w14:paraId="778FBD92" w14:textId="2496E50A" w:rsidR="00B11521" w:rsidRPr="00CD677A" w:rsidRDefault="00B11521" w:rsidP="00B11521">
      <w:pPr>
        <w:pStyle w:val="Descripcin"/>
        <w:keepNext/>
        <w:jc w:val="center"/>
        <w:rPr>
          <w:lang w:val="es-MX"/>
        </w:rPr>
      </w:pPr>
      <w:bookmarkStart w:id="45" w:name="_Toc60266558"/>
      <w:r w:rsidRPr="00CD677A">
        <w:rPr>
          <w:lang w:val="es-MX"/>
        </w:rPr>
        <w:t xml:space="preserve">Tabla </w:t>
      </w:r>
      <w:r w:rsidRPr="00CD677A">
        <w:fldChar w:fldCharType="begin"/>
      </w:r>
      <w:r w:rsidRPr="00CD677A">
        <w:rPr>
          <w:lang w:val="es-MX"/>
        </w:rPr>
        <w:instrText xml:space="preserve"> SEQ Tabla \* ARABIC </w:instrText>
      </w:r>
      <w:r w:rsidRPr="00CD677A">
        <w:fldChar w:fldCharType="separate"/>
      </w:r>
      <w:r w:rsidR="007C342F" w:rsidRPr="00CD677A">
        <w:rPr>
          <w:noProof/>
          <w:lang w:val="es-MX"/>
        </w:rPr>
        <w:t>11</w:t>
      </w:r>
      <w:r w:rsidRPr="00CD677A">
        <w:fldChar w:fldCharType="end"/>
      </w:r>
      <w:r w:rsidRPr="00CD677A">
        <w:rPr>
          <w:lang w:val="es-MX"/>
        </w:rPr>
        <w:t>: Proyecciones de costos de geolocalización por AML para los OM bajo los supuestos: Tasa creciente de llamadas procedentes por cada 100 mil habitantes, Transmisión 100% SMS</w:t>
      </w:r>
      <w:bookmarkEnd w:id="45"/>
    </w:p>
    <w:tbl>
      <w:tblPr>
        <w:tblW w:w="8791" w:type="dxa"/>
        <w:jc w:val="center"/>
        <w:tblCellMar>
          <w:left w:w="70" w:type="dxa"/>
          <w:right w:w="70" w:type="dxa"/>
        </w:tblCellMar>
        <w:tblLook w:val="04A0" w:firstRow="1" w:lastRow="0" w:firstColumn="1" w:lastColumn="0" w:noHBand="0" w:noVBand="1"/>
      </w:tblPr>
      <w:tblGrid>
        <w:gridCol w:w="2269"/>
        <w:gridCol w:w="1364"/>
        <w:gridCol w:w="1253"/>
        <w:gridCol w:w="1253"/>
        <w:gridCol w:w="1253"/>
        <w:gridCol w:w="1253"/>
        <w:gridCol w:w="146"/>
      </w:tblGrid>
      <w:tr w:rsidR="00CD677A" w:rsidRPr="00CD677A" w14:paraId="4B6698D5" w14:textId="77777777" w:rsidTr="00B11521">
        <w:trPr>
          <w:trHeight w:val="276"/>
          <w:jc w:val="center"/>
        </w:trPr>
        <w:tc>
          <w:tcPr>
            <w:tcW w:w="2269" w:type="dxa"/>
            <w:tcBorders>
              <w:top w:val="nil"/>
              <w:left w:val="single" w:sz="4" w:space="0" w:color="auto"/>
              <w:bottom w:val="single" w:sz="4" w:space="0" w:color="auto"/>
              <w:right w:val="nil"/>
            </w:tcBorders>
            <w:shd w:val="clear" w:color="000000" w:fill="000000"/>
            <w:noWrap/>
            <w:vAlign w:val="bottom"/>
            <w:hideMark/>
          </w:tcPr>
          <w:p w14:paraId="7AD1A3F0" w14:textId="77777777" w:rsidR="00506743" w:rsidRPr="00CD677A" w:rsidRDefault="00506743" w:rsidP="00734C2C">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 </w:t>
            </w:r>
          </w:p>
        </w:tc>
        <w:tc>
          <w:tcPr>
            <w:tcW w:w="1364" w:type="dxa"/>
            <w:tcBorders>
              <w:top w:val="nil"/>
              <w:left w:val="nil"/>
              <w:bottom w:val="single" w:sz="4" w:space="0" w:color="auto"/>
              <w:right w:val="nil"/>
            </w:tcBorders>
            <w:shd w:val="clear" w:color="000000" w:fill="000000"/>
            <w:noWrap/>
            <w:vAlign w:val="bottom"/>
            <w:hideMark/>
          </w:tcPr>
          <w:p w14:paraId="578B2FD0"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2021</w:t>
            </w:r>
          </w:p>
        </w:tc>
        <w:tc>
          <w:tcPr>
            <w:tcW w:w="1253" w:type="dxa"/>
            <w:tcBorders>
              <w:top w:val="nil"/>
              <w:left w:val="nil"/>
              <w:bottom w:val="single" w:sz="4" w:space="0" w:color="auto"/>
              <w:right w:val="nil"/>
            </w:tcBorders>
            <w:shd w:val="clear" w:color="000000" w:fill="000000"/>
            <w:noWrap/>
            <w:vAlign w:val="bottom"/>
            <w:hideMark/>
          </w:tcPr>
          <w:p w14:paraId="11B621B2"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2022</w:t>
            </w:r>
          </w:p>
        </w:tc>
        <w:tc>
          <w:tcPr>
            <w:tcW w:w="1253" w:type="dxa"/>
            <w:tcBorders>
              <w:top w:val="nil"/>
              <w:left w:val="nil"/>
              <w:bottom w:val="single" w:sz="4" w:space="0" w:color="auto"/>
              <w:right w:val="nil"/>
            </w:tcBorders>
            <w:shd w:val="clear" w:color="000000" w:fill="000000"/>
            <w:noWrap/>
            <w:vAlign w:val="bottom"/>
            <w:hideMark/>
          </w:tcPr>
          <w:p w14:paraId="1337690E"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2023</w:t>
            </w:r>
          </w:p>
        </w:tc>
        <w:tc>
          <w:tcPr>
            <w:tcW w:w="1253" w:type="dxa"/>
            <w:tcBorders>
              <w:top w:val="nil"/>
              <w:left w:val="nil"/>
              <w:bottom w:val="single" w:sz="4" w:space="0" w:color="auto"/>
              <w:right w:val="nil"/>
            </w:tcBorders>
            <w:shd w:val="clear" w:color="000000" w:fill="000000"/>
            <w:noWrap/>
            <w:vAlign w:val="bottom"/>
            <w:hideMark/>
          </w:tcPr>
          <w:p w14:paraId="4FC60B30"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2024</w:t>
            </w:r>
          </w:p>
        </w:tc>
        <w:tc>
          <w:tcPr>
            <w:tcW w:w="1253" w:type="dxa"/>
            <w:tcBorders>
              <w:top w:val="nil"/>
              <w:left w:val="nil"/>
              <w:bottom w:val="single" w:sz="4" w:space="0" w:color="auto"/>
              <w:right w:val="single" w:sz="4" w:space="0" w:color="auto"/>
            </w:tcBorders>
            <w:shd w:val="clear" w:color="000000" w:fill="000000"/>
            <w:noWrap/>
            <w:vAlign w:val="bottom"/>
            <w:hideMark/>
          </w:tcPr>
          <w:p w14:paraId="7BA806C0"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2025</w:t>
            </w:r>
          </w:p>
        </w:tc>
        <w:tc>
          <w:tcPr>
            <w:tcW w:w="146" w:type="dxa"/>
            <w:vAlign w:val="center"/>
            <w:hideMark/>
          </w:tcPr>
          <w:p w14:paraId="7817FD8A"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r>
      <w:tr w:rsidR="00CD677A" w:rsidRPr="00CD677A" w14:paraId="2918F9C3" w14:textId="77777777" w:rsidTr="00B11521">
        <w:trPr>
          <w:trHeight w:val="276"/>
          <w:jc w:val="center"/>
        </w:trPr>
        <w:tc>
          <w:tcPr>
            <w:tcW w:w="2269" w:type="dxa"/>
            <w:tcBorders>
              <w:top w:val="nil"/>
              <w:left w:val="single" w:sz="4" w:space="0" w:color="auto"/>
              <w:bottom w:val="single" w:sz="4" w:space="0" w:color="auto"/>
              <w:right w:val="nil"/>
            </w:tcBorders>
            <w:shd w:val="clear" w:color="000000" w:fill="EDEDED"/>
            <w:noWrap/>
            <w:vAlign w:val="bottom"/>
            <w:hideMark/>
          </w:tcPr>
          <w:p w14:paraId="3A020D67" w14:textId="0D8B4EBF" w:rsidR="00506743" w:rsidRPr="00CD677A" w:rsidRDefault="00423B25" w:rsidP="00734C2C">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Altán</w:t>
            </w:r>
          </w:p>
        </w:tc>
        <w:tc>
          <w:tcPr>
            <w:tcW w:w="1364" w:type="dxa"/>
            <w:tcBorders>
              <w:top w:val="nil"/>
              <w:left w:val="nil"/>
              <w:bottom w:val="single" w:sz="4" w:space="0" w:color="auto"/>
              <w:right w:val="nil"/>
            </w:tcBorders>
            <w:shd w:val="clear" w:color="000000" w:fill="EDEDED"/>
            <w:noWrap/>
            <w:vAlign w:val="bottom"/>
            <w:hideMark/>
          </w:tcPr>
          <w:p w14:paraId="7BC90314"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$4,908,176</w:t>
            </w:r>
          </w:p>
        </w:tc>
        <w:tc>
          <w:tcPr>
            <w:tcW w:w="1253" w:type="dxa"/>
            <w:tcBorders>
              <w:top w:val="nil"/>
              <w:left w:val="nil"/>
              <w:bottom w:val="single" w:sz="4" w:space="0" w:color="auto"/>
              <w:right w:val="nil"/>
            </w:tcBorders>
            <w:shd w:val="clear" w:color="000000" w:fill="EDEDED"/>
            <w:noWrap/>
            <w:vAlign w:val="bottom"/>
            <w:hideMark/>
          </w:tcPr>
          <w:p w14:paraId="69880E39"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$2,148,177</w:t>
            </w:r>
          </w:p>
        </w:tc>
        <w:tc>
          <w:tcPr>
            <w:tcW w:w="1253" w:type="dxa"/>
            <w:tcBorders>
              <w:top w:val="nil"/>
              <w:left w:val="nil"/>
              <w:bottom w:val="single" w:sz="4" w:space="0" w:color="auto"/>
              <w:right w:val="nil"/>
            </w:tcBorders>
            <w:shd w:val="clear" w:color="000000" w:fill="EDEDED"/>
            <w:noWrap/>
            <w:vAlign w:val="bottom"/>
            <w:hideMark/>
          </w:tcPr>
          <w:p w14:paraId="23969992"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$1,863,985</w:t>
            </w:r>
          </w:p>
        </w:tc>
        <w:tc>
          <w:tcPr>
            <w:tcW w:w="1253" w:type="dxa"/>
            <w:tcBorders>
              <w:top w:val="nil"/>
              <w:left w:val="nil"/>
              <w:bottom w:val="single" w:sz="4" w:space="0" w:color="auto"/>
              <w:right w:val="nil"/>
            </w:tcBorders>
            <w:shd w:val="clear" w:color="000000" w:fill="EDEDED"/>
            <w:noWrap/>
            <w:vAlign w:val="bottom"/>
            <w:hideMark/>
          </w:tcPr>
          <w:p w14:paraId="638E28FD"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$1,710,481</w:t>
            </w:r>
          </w:p>
        </w:tc>
        <w:tc>
          <w:tcPr>
            <w:tcW w:w="1253" w:type="dxa"/>
            <w:tcBorders>
              <w:top w:val="nil"/>
              <w:left w:val="nil"/>
              <w:bottom w:val="single" w:sz="4" w:space="0" w:color="auto"/>
              <w:right w:val="single" w:sz="4" w:space="0" w:color="auto"/>
            </w:tcBorders>
            <w:shd w:val="clear" w:color="000000" w:fill="EDEDED"/>
            <w:noWrap/>
            <w:vAlign w:val="bottom"/>
            <w:hideMark/>
          </w:tcPr>
          <w:p w14:paraId="5FC75F87"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$1,554,662</w:t>
            </w:r>
          </w:p>
        </w:tc>
        <w:tc>
          <w:tcPr>
            <w:tcW w:w="146" w:type="dxa"/>
            <w:vAlign w:val="center"/>
            <w:hideMark/>
          </w:tcPr>
          <w:p w14:paraId="7EA8B447"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r>
      <w:tr w:rsidR="00CD677A" w:rsidRPr="00CD677A" w14:paraId="444C1322" w14:textId="77777777" w:rsidTr="00B11521">
        <w:trPr>
          <w:trHeight w:val="276"/>
          <w:jc w:val="center"/>
        </w:trPr>
        <w:tc>
          <w:tcPr>
            <w:tcW w:w="2269" w:type="dxa"/>
            <w:tcBorders>
              <w:top w:val="nil"/>
              <w:left w:val="single" w:sz="4" w:space="0" w:color="auto"/>
              <w:bottom w:val="single" w:sz="4" w:space="0" w:color="auto"/>
              <w:right w:val="nil"/>
            </w:tcBorders>
            <w:shd w:val="clear" w:color="000000" w:fill="EDEDED"/>
            <w:noWrap/>
            <w:vAlign w:val="bottom"/>
            <w:hideMark/>
          </w:tcPr>
          <w:p w14:paraId="3E326BF5" w14:textId="2A365245" w:rsidR="00506743" w:rsidRPr="00CD677A" w:rsidRDefault="00B30E53" w:rsidP="00734C2C">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AT&amp;T</w:t>
            </w:r>
          </w:p>
        </w:tc>
        <w:tc>
          <w:tcPr>
            <w:tcW w:w="1364" w:type="dxa"/>
            <w:tcBorders>
              <w:top w:val="nil"/>
              <w:left w:val="nil"/>
              <w:bottom w:val="single" w:sz="4" w:space="0" w:color="auto"/>
              <w:right w:val="nil"/>
            </w:tcBorders>
            <w:shd w:val="clear" w:color="000000" w:fill="EDEDED"/>
            <w:noWrap/>
            <w:vAlign w:val="bottom"/>
            <w:hideMark/>
          </w:tcPr>
          <w:p w14:paraId="2F645FBC"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$27,010,435</w:t>
            </w:r>
          </w:p>
        </w:tc>
        <w:tc>
          <w:tcPr>
            <w:tcW w:w="1253" w:type="dxa"/>
            <w:tcBorders>
              <w:top w:val="nil"/>
              <w:left w:val="nil"/>
              <w:bottom w:val="single" w:sz="4" w:space="0" w:color="auto"/>
              <w:right w:val="nil"/>
            </w:tcBorders>
            <w:shd w:val="clear" w:color="000000" w:fill="EDEDED"/>
            <w:noWrap/>
            <w:vAlign w:val="bottom"/>
            <w:hideMark/>
          </w:tcPr>
          <w:p w14:paraId="38B97EF2"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$9,718,936</w:t>
            </w:r>
          </w:p>
        </w:tc>
        <w:tc>
          <w:tcPr>
            <w:tcW w:w="1253" w:type="dxa"/>
            <w:tcBorders>
              <w:top w:val="nil"/>
              <w:left w:val="nil"/>
              <w:bottom w:val="single" w:sz="4" w:space="0" w:color="auto"/>
              <w:right w:val="nil"/>
            </w:tcBorders>
            <w:shd w:val="clear" w:color="000000" w:fill="EDEDED"/>
            <w:noWrap/>
            <w:vAlign w:val="bottom"/>
            <w:hideMark/>
          </w:tcPr>
          <w:p w14:paraId="3F47E6FA"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$8,433,176</w:t>
            </w:r>
          </w:p>
        </w:tc>
        <w:tc>
          <w:tcPr>
            <w:tcW w:w="1253" w:type="dxa"/>
            <w:tcBorders>
              <w:top w:val="nil"/>
              <w:left w:val="nil"/>
              <w:bottom w:val="single" w:sz="4" w:space="0" w:color="auto"/>
              <w:right w:val="nil"/>
            </w:tcBorders>
            <w:shd w:val="clear" w:color="000000" w:fill="EDEDED"/>
            <w:noWrap/>
            <w:vAlign w:val="bottom"/>
            <w:hideMark/>
          </w:tcPr>
          <w:p w14:paraId="4474CF39"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$7,738,682</w:t>
            </w:r>
          </w:p>
        </w:tc>
        <w:tc>
          <w:tcPr>
            <w:tcW w:w="1253" w:type="dxa"/>
            <w:tcBorders>
              <w:top w:val="nil"/>
              <w:left w:val="nil"/>
              <w:bottom w:val="single" w:sz="4" w:space="0" w:color="auto"/>
              <w:right w:val="single" w:sz="4" w:space="0" w:color="auto"/>
            </w:tcBorders>
            <w:shd w:val="clear" w:color="000000" w:fill="EDEDED"/>
            <w:noWrap/>
            <w:vAlign w:val="bottom"/>
            <w:hideMark/>
          </w:tcPr>
          <w:p w14:paraId="503EA5B5"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$7,033,716</w:t>
            </w:r>
          </w:p>
        </w:tc>
        <w:tc>
          <w:tcPr>
            <w:tcW w:w="146" w:type="dxa"/>
            <w:vAlign w:val="center"/>
            <w:hideMark/>
          </w:tcPr>
          <w:p w14:paraId="0E67EF18"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r>
      <w:tr w:rsidR="00CD677A" w:rsidRPr="00CD677A" w14:paraId="30320D6C" w14:textId="77777777" w:rsidTr="00B11521">
        <w:trPr>
          <w:trHeight w:val="276"/>
          <w:jc w:val="center"/>
        </w:trPr>
        <w:tc>
          <w:tcPr>
            <w:tcW w:w="2269" w:type="dxa"/>
            <w:tcBorders>
              <w:top w:val="nil"/>
              <w:left w:val="single" w:sz="4" w:space="0" w:color="auto"/>
              <w:bottom w:val="single" w:sz="4" w:space="0" w:color="auto"/>
              <w:right w:val="nil"/>
            </w:tcBorders>
            <w:shd w:val="clear" w:color="000000" w:fill="EDEDED"/>
            <w:noWrap/>
            <w:vAlign w:val="bottom"/>
            <w:hideMark/>
          </w:tcPr>
          <w:p w14:paraId="3586C7A9" w14:textId="77777777" w:rsidR="00506743" w:rsidRPr="00CD677A" w:rsidRDefault="00506743" w:rsidP="00734C2C">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GTM</w:t>
            </w:r>
          </w:p>
        </w:tc>
        <w:tc>
          <w:tcPr>
            <w:tcW w:w="1364" w:type="dxa"/>
            <w:tcBorders>
              <w:top w:val="nil"/>
              <w:left w:val="nil"/>
              <w:bottom w:val="single" w:sz="4" w:space="0" w:color="auto"/>
              <w:right w:val="nil"/>
            </w:tcBorders>
            <w:shd w:val="clear" w:color="000000" w:fill="EDEDED"/>
            <w:noWrap/>
            <w:vAlign w:val="bottom"/>
            <w:hideMark/>
          </w:tcPr>
          <w:p w14:paraId="0EA65CBD"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$28,006,899</w:t>
            </w:r>
          </w:p>
        </w:tc>
        <w:tc>
          <w:tcPr>
            <w:tcW w:w="1253" w:type="dxa"/>
            <w:tcBorders>
              <w:top w:val="nil"/>
              <w:left w:val="nil"/>
              <w:bottom w:val="single" w:sz="4" w:space="0" w:color="auto"/>
              <w:right w:val="nil"/>
            </w:tcBorders>
            <w:shd w:val="clear" w:color="000000" w:fill="EDEDED"/>
            <w:noWrap/>
            <w:vAlign w:val="bottom"/>
            <w:hideMark/>
          </w:tcPr>
          <w:p w14:paraId="1F4076EF"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$5,995,858</w:t>
            </w:r>
          </w:p>
        </w:tc>
        <w:tc>
          <w:tcPr>
            <w:tcW w:w="1253" w:type="dxa"/>
            <w:tcBorders>
              <w:top w:val="nil"/>
              <w:left w:val="nil"/>
              <w:bottom w:val="single" w:sz="4" w:space="0" w:color="auto"/>
              <w:right w:val="nil"/>
            </w:tcBorders>
            <w:shd w:val="clear" w:color="000000" w:fill="EDEDED"/>
            <w:noWrap/>
            <w:vAlign w:val="bottom"/>
            <w:hideMark/>
          </w:tcPr>
          <w:p w14:paraId="071F721D"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$5,202,640</w:t>
            </w:r>
          </w:p>
        </w:tc>
        <w:tc>
          <w:tcPr>
            <w:tcW w:w="1253" w:type="dxa"/>
            <w:tcBorders>
              <w:top w:val="nil"/>
              <w:left w:val="nil"/>
              <w:bottom w:val="single" w:sz="4" w:space="0" w:color="auto"/>
              <w:right w:val="nil"/>
            </w:tcBorders>
            <w:shd w:val="clear" w:color="000000" w:fill="EDEDED"/>
            <w:noWrap/>
            <w:vAlign w:val="bottom"/>
            <w:hideMark/>
          </w:tcPr>
          <w:p w14:paraId="5C697A5B"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$4,774,189</w:t>
            </w:r>
          </w:p>
        </w:tc>
        <w:tc>
          <w:tcPr>
            <w:tcW w:w="1253" w:type="dxa"/>
            <w:tcBorders>
              <w:top w:val="nil"/>
              <w:left w:val="nil"/>
              <w:bottom w:val="single" w:sz="4" w:space="0" w:color="auto"/>
              <w:right w:val="single" w:sz="4" w:space="0" w:color="auto"/>
            </w:tcBorders>
            <w:shd w:val="clear" w:color="000000" w:fill="EDEDED"/>
            <w:noWrap/>
            <w:vAlign w:val="bottom"/>
            <w:hideMark/>
          </w:tcPr>
          <w:p w14:paraId="5587DB43"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$4,339,278</w:t>
            </w:r>
          </w:p>
        </w:tc>
        <w:tc>
          <w:tcPr>
            <w:tcW w:w="146" w:type="dxa"/>
            <w:vAlign w:val="center"/>
            <w:hideMark/>
          </w:tcPr>
          <w:p w14:paraId="57F369E3"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r>
      <w:tr w:rsidR="00CD677A" w:rsidRPr="00CD677A" w14:paraId="5645C15A" w14:textId="77777777" w:rsidTr="00B11521">
        <w:trPr>
          <w:trHeight w:val="276"/>
          <w:jc w:val="center"/>
        </w:trPr>
        <w:tc>
          <w:tcPr>
            <w:tcW w:w="2269" w:type="dxa"/>
            <w:tcBorders>
              <w:top w:val="nil"/>
              <w:left w:val="single" w:sz="4" w:space="0" w:color="auto"/>
              <w:bottom w:val="single" w:sz="4" w:space="0" w:color="auto"/>
              <w:right w:val="nil"/>
            </w:tcBorders>
            <w:shd w:val="clear" w:color="000000" w:fill="EDEDED"/>
            <w:noWrap/>
            <w:vAlign w:val="bottom"/>
            <w:hideMark/>
          </w:tcPr>
          <w:p w14:paraId="0B39A78D" w14:textId="77777777" w:rsidR="00506743" w:rsidRPr="00CD677A" w:rsidRDefault="00506743" w:rsidP="00734C2C">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Telcel</w:t>
            </w:r>
          </w:p>
        </w:tc>
        <w:tc>
          <w:tcPr>
            <w:tcW w:w="1364" w:type="dxa"/>
            <w:tcBorders>
              <w:top w:val="nil"/>
              <w:left w:val="nil"/>
              <w:bottom w:val="single" w:sz="4" w:space="0" w:color="auto"/>
              <w:right w:val="nil"/>
            </w:tcBorders>
            <w:shd w:val="clear" w:color="000000" w:fill="EDEDED"/>
            <w:noWrap/>
            <w:vAlign w:val="bottom"/>
            <w:hideMark/>
          </w:tcPr>
          <w:p w14:paraId="3DDD925B"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$71,966,757</w:t>
            </w:r>
          </w:p>
        </w:tc>
        <w:tc>
          <w:tcPr>
            <w:tcW w:w="1253" w:type="dxa"/>
            <w:tcBorders>
              <w:top w:val="nil"/>
              <w:left w:val="nil"/>
              <w:bottom w:val="single" w:sz="4" w:space="0" w:color="auto"/>
              <w:right w:val="nil"/>
            </w:tcBorders>
            <w:shd w:val="clear" w:color="000000" w:fill="EDEDED"/>
            <w:noWrap/>
            <w:vAlign w:val="bottom"/>
            <w:hideMark/>
          </w:tcPr>
          <w:p w14:paraId="7844877E"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$16,883,670</w:t>
            </w:r>
          </w:p>
        </w:tc>
        <w:tc>
          <w:tcPr>
            <w:tcW w:w="1253" w:type="dxa"/>
            <w:tcBorders>
              <w:top w:val="nil"/>
              <w:left w:val="nil"/>
              <w:bottom w:val="single" w:sz="4" w:space="0" w:color="auto"/>
              <w:right w:val="nil"/>
            </w:tcBorders>
            <w:shd w:val="clear" w:color="000000" w:fill="EDEDED"/>
            <w:noWrap/>
            <w:vAlign w:val="bottom"/>
            <w:hideMark/>
          </w:tcPr>
          <w:p w14:paraId="780EF630"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$16,280,506</w:t>
            </w:r>
          </w:p>
        </w:tc>
        <w:tc>
          <w:tcPr>
            <w:tcW w:w="1253" w:type="dxa"/>
            <w:tcBorders>
              <w:top w:val="nil"/>
              <w:left w:val="nil"/>
              <w:bottom w:val="single" w:sz="4" w:space="0" w:color="auto"/>
              <w:right w:val="nil"/>
            </w:tcBorders>
            <w:shd w:val="clear" w:color="000000" w:fill="EDEDED"/>
            <w:noWrap/>
            <w:vAlign w:val="bottom"/>
            <w:hideMark/>
          </w:tcPr>
          <w:p w14:paraId="710794BB"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$15,136,323</w:t>
            </w:r>
          </w:p>
        </w:tc>
        <w:tc>
          <w:tcPr>
            <w:tcW w:w="1253" w:type="dxa"/>
            <w:tcBorders>
              <w:top w:val="nil"/>
              <w:left w:val="nil"/>
              <w:bottom w:val="single" w:sz="4" w:space="0" w:color="auto"/>
              <w:right w:val="single" w:sz="4" w:space="0" w:color="auto"/>
            </w:tcBorders>
            <w:shd w:val="clear" w:color="000000" w:fill="EDEDED"/>
            <w:noWrap/>
            <w:vAlign w:val="bottom"/>
            <w:hideMark/>
          </w:tcPr>
          <w:p w14:paraId="4AE1CF88"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$13,977,501</w:t>
            </w:r>
          </w:p>
        </w:tc>
        <w:tc>
          <w:tcPr>
            <w:tcW w:w="146" w:type="dxa"/>
            <w:vAlign w:val="center"/>
            <w:hideMark/>
          </w:tcPr>
          <w:p w14:paraId="53E36926"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r>
      <w:tr w:rsidR="00CD677A" w:rsidRPr="00CD677A" w14:paraId="1A33411D" w14:textId="77777777" w:rsidTr="00B11521">
        <w:trPr>
          <w:trHeight w:val="276"/>
          <w:jc w:val="center"/>
        </w:trPr>
        <w:tc>
          <w:tcPr>
            <w:tcW w:w="2269" w:type="dxa"/>
            <w:tcBorders>
              <w:top w:val="nil"/>
              <w:left w:val="single" w:sz="4" w:space="0" w:color="auto"/>
              <w:bottom w:val="single" w:sz="4" w:space="0" w:color="auto"/>
              <w:right w:val="nil"/>
            </w:tcBorders>
            <w:shd w:val="clear" w:color="000000" w:fill="EDEDED"/>
            <w:noWrap/>
            <w:vAlign w:val="bottom"/>
            <w:hideMark/>
          </w:tcPr>
          <w:p w14:paraId="4D177EC6" w14:textId="352CC9F9" w:rsidR="00506743" w:rsidRPr="00CD677A" w:rsidRDefault="00506743" w:rsidP="00734C2C">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 xml:space="preserve">Costo Total </w:t>
            </w:r>
          </w:p>
        </w:tc>
        <w:tc>
          <w:tcPr>
            <w:tcW w:w="1364" w:type="dxa"/>
            <w:tcBorders>
              <w:top w:val="nil"/>
              <w:left w:val="nil"/>
              <w:bottom w:val="single" w:sz="4" w:space="0" w:color="auto"/>
              <w:right w:val="nil"/>
            </w:tcBorders>
            <w:shd w:val="clear" w:color="000000" w:fill="EDEDED"/>
            <w:noWrap/>
            <w:vAlign w:val="bottom"/>
            <w:hideMark/>
          </w:tcPr>
          <w:p w14:paraId="19674D0C"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$131,892,266</w:t>
            </w:r>
          </w:p>
        </w:tc>
        <w:tc>
          <w:tcPr>
            <w:tcW w:w="1253" w:type="dxa"/>
            <w:tcBorders>
              <w:top w:val="nil"/>
              <w:left w:val="nil"/>
              <w:bottom w:val="single" w:sz="4" w:space="0" w:color="auto"/>
              <w:right w:val="nil"/>
            </w:tcBorders>
            <w:shd w:val="clear" w:color="000000" w:fill="EDEDED"/>
            <w:noWrap/>
            <w:vAlign w:val="bottom"/>
            <w:hideMark/>
          </w:tcPr>
          <w:p w14:paraId="2B03740B"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$34,746,640</w:t>
            </w:r>
          </w:p>
        </w:tc>
        <w:tc>
          <w:tcPr>
            <w:tcW w:w="1253" w:type="dxa"/>
            <w:tcBorders>
              <w:top w:val="nil"/>
              <w:left w:val="nil"/>
              <w:bottom w:val="single" w:sz="4" w:space="0" w:color="auto"/>
              <w:right w:val="nil"/>
            </w:tcBorders>
            <w:shd w:val="clear" w:color="000000" w:fill="EDEDED"/>
            <w:noWrap/>
            <w:vAlign w:val="bottom"/>
            <w:hideMark/>
          </w:tcPr>
          <w:p w14:paraId="3E8783B1"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$31,780,306</w:t>
            </w:r>
          </w:p>
        </w:tc>
        <w:tc>
          <w:tcPr>
            <w:tcW w:w="1253" w:type="dxa"/>
            <w:tcBorders>
              <w:top w:val="nil"/>
              <w:left w:val="nil"/>
              <w:bottom w:val="single" w:sz="4" w:space="0" w:color="auto"/>
              <w:right w:val="nil"/>
            </w:tcBorders>
            <w:shd w:val="clear" w:color="000000" w:fill="EDEDED"/>
            <w:noWrap/>
            <w:vAlign w:val="bottom"/>
            <w:hideMark/>
          </w:tcPr>
          <w:p w14:paraId="6FD3F1E4"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$29,359,675</w:t>
            </w:r>
          </w:p>
        </w:tc>
        <w:tc>
          <w:tcPr>
            <w:tcW w:w="1253" w:type="dxa"/>
            <w:tcBorders>
              <w:top w:val="nil"/>
              <w:left w:val="nil"/>
              <w:bottom w:val="single" w:sz="4" w:space="0" w:color="auto"/>
              <w:right w:val="single" w:sz="4" w:space="0" w:color="auto"/>
            </w:tcBorders>
            <w:shd w:val="clear" w:color="000000" w:fill="EDEDED"/>
            <w:noWrap/>
            <w:vAlign w:val="bottom"/>
            <w:hideMark/>
          </w:tcPr>
          <w:p w14:paraId="30F3BACE"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$26,905,158</w:t>
            </w:r>
          </w:p>
        </w:tc>
        <w:tc>
          <w:tcPr>
            <w:tcW w:w="146" w:type="dxa"/>
            <w:vAlign w:val="center"/>
            <w:hideMark/>
          </w:tcPr>
          <w:p w14:paraId="115237CC"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r>
      <w:tr w:rsidR="00CD677A" w:rsidRPr="00CD677A" w14:paraId="6F753B58" w14:textId="77777777" w:rsidTr="00B11521">
        <w:trPr>
          <w:trHeight w:val="276"/>
          <w:jc w:val="center"/>
        </w:trPr>
        <w:tc>
          <w:tcPr>
            <w:tcW w:w="2269" w:type="dxa"/>
            <w:tcBorders>
              <w:top w:val="nil"/>
              <w:left w:val="nil"/>
              <w:bottom w:val="nil"/>
              <w:right w:val="nil"/>
            </w:tcBorders>
            <w:shd w:val="clear" w:color="auto" w:fill="auto"/>
            <w:noWrap/>
            <w:vAlign w:val="bottom"/>
            <w:hideMark/>
          </w:tcPr>
          <w:p w14:paraId="3B55AB42" w14:textId="77777777" w:rsidR="00506743" w:rsidRPr="00CD677A" w:rsidRDefault="00506743" w:rsidP="00734C2C">
            <w:pPr>
              <w:spacing w:after="0" w:line="240" w:lineRule="auto"/>
              <w:jc w:val="center"/>
              <w:rPr>
                <w:rFonts w:eastAsia="Times New Roman" w:cs="Arial"/>
                <w:b/>
                <w:bCs/>
                <w:sz w:val="20"/>
                <w:szCs w:val="20"/>
                <w:lang w:val="es-MX" w:eastAsia="es-MX"/>
              </w:rPr>
            </w:pPr>
          </w:p>
        </w:tc>
        <w:tc>
          <w:tcPr>
            <w:tcW w:w="1364" w:type="dxa"/>
            <w:tcBorders>
              <w:top w:val="nil"/>
              <w:left w:val="nil"/>
              <w:bottom w:val="nil"/>
              <w:right w:val="nil"/>
            </w:tcBorders>
            <w:shd w:val="clear" w:color="auto" w:fill="auto"/>
            <w:noWrap/>
            <w:vAlign w:val="bottom"/>
            <w:hideMark/>
          </w:tcPr>
          <w:p w14:paraId="6097E5E1"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c>
          <w:tcPr>
            <w:tcW w:w="1253" w:type="dxa"/>
            <w:tcBorders>
              <w:top w:val="nil"/>
              <w:left w:val="nil"/>
              <w:bottom w:val="nil"/>
              <w:right w:val="nil"/>
            </w:tcBorders>
            <w:shd w:val="clear" w:color="auto" w:fill="auto"/>
            <w:noWrap/>
            <w:vAlign w:val="bottom"/>
            <w:hideMark/>
          </w:tcPr>
          <w:p w14:paraId="3E5ADFF3"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c>
          <w:tcPr>
            <w:tcW w:w="1253" w:type="dxa"/>
            <w:tcBorders>
              <w:top w:val="nil"/>
              <w:left w:val="nil"/>
              <w:bottom w:val="nil"/>
              <w:right w:val="nil"/>
            </w:tcBorders>
            <w:shd w:val="clear" w:color="auto" w:fill="auto"/>
            <w:noWrap/>
            <w:vAlign w:val="bottom"/>
            <w:hideMark/>
          </w:tcPr>
          <w:p w14:paraId="3F4E46BE"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c>
          <w:tcPr>
            <w:tcW w:w="1253" w:type="dxa"/>
            <w:tcBorders>
              <w:top w:val="nil"/>
              <w:left w:val="nil"/>
              <w:bottom w:val="nil"/>
              <w:right w:val="nil"/>
            </w:tcBorders>
            <w:shd w:val="clear" w:color="auto" w:fill="auto"/>
            <w:noWrap/>
            <w:vAlign w:val="bottom"/>
            <w:hideMark/>
          </w:tcPr>
          <w:p w14:paraId="38FCBC38"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c>
          <w:tcPr>
            <w:tcW w:w="1253" w:type="dxa"/>
            <w:tcBorders>
              <w:top w:val="nil"/>
              <w:left w:val="nil"/>
              <w:bottom w:val="nil"/>
              <w:right w:val="nil"/>
            </w:tcBorders>
            <w:shd w:val="clear" w:color="auto" w:fill="auto"/>
            <w:noWrap/>
            <w:vAlign w:val="bottom"/>
            <w:hideMark/>
          </w:tcPr>
          <w:p w14:paraId="52CD77F9"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c>
          <w:tcPr>
            <w:tcW w:w="146" w:type="dxa"/>
            <w:vAlign w:val="center"/>
            <w:hideMark/>
          </w:tcPr>
          <w:p w14:paraId="2F807E2C"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r>
      <w:tr w:rsidR="00CD677A" w:rsidRPr="00CD677A" w14:paraId="1FC11BAF" w14:textId="77777777" w:rsidTr="00B11521">
        <w:trPr>
          <w:trHeight w:val="276"/>
          <w:jc w:val="center"/>
        </w:trPr>
        <w:tc>
          <w:tcPr>
            <w:tcW w:w="2269" w:type="dxa"/>
            <w:tcBorders>
              <w:top w:val="single" w:sz="4" w:space="0" w:color="auto"/>
              <w:left w:val="single" w:sz="4" w:space="0" w:color="auto"/>
              <w:bottom w:val="single" w:sz="4" w:space="0" w:color="auto"/>
              <w:right w:val="nil"/>
            </w:tcBorders>
            <w:shd w:val="clear" w:color="000000" w:fill="000000"/>
            <w:noWrap/>
            <w:vAlign w:val="bottom"/>
            <w:hideMark/>
          </w:tcPr>
          <w:p w14:paraId="7F72853E" w14:textId="77777777" w:rsidR="00506743" w:rsidRPr="00CD677A" w:rsidRDefault="00506743" w:rsidP="00734C2C">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 </w:t>
            </w:r>
          </w:p>
        </w:tc>
        <w:tc>
          <w:tcPr>
            <w:tcW w:w="1364" w:type="dxa"/>
            <w:tcBorders>
              <w:top w:val="single" w:sz="4" w:space="0" w:color="auto"/>
              <w:left w:val="nil"/>
              <w:bottom w:val="single" w:sz="4" w:space="0" w:color="auto"/>
              <w:right w:val="nil"/>
            </w:tcBorders>
            <w:shd w:val="clear" w:color="000000" w:fill="000000"/>
            <w:noWrap/>
            <w:vAlign w:val="bottom"/>
            <w:hideMark/>
          </w:tcPr>
          <w:p w14:paraId="676E997A"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2026</w:t>
            </w:r>
          </w:p>
        </w:tc>
        <w:tc>
          <w:tcPr>
            <w:tcW w:w="1253" w:type="dxa"/>
            <w:tcBorders>
              <w:top w:val="single" w:sz="4" w:space="0" w:color="auto"/>
              <w:left w:val="nil"/>
              <w:bottom w:val="single" w:sz="4" w:space="0" w:color="auto"/>
              <w:right w:val="nil"/>
            </w:tcBorders>
            <w:shd w:val="clear" w:color="000000" w:fill="000000"/>
            <w:noWrap/>
            <w:vAlign w:val="bottom"/>
            <w:hideMark/>
          </w:tcPr>
          <w:p w14:paraId="1902C433"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2027</w:t>
            </w:r>
          </w:p>
        </w:tc>
        <w:tc>
          <w:tcPr>
            <w:tcW w:w="1253" w:type="dxa"/>
            <w:tcBorders>
              <w:top w:val="single" w:sz="4" w:space="0" w:color="auto"/>
              <w:left w:val="nil"/>
              <w:bottom w:val="single" w:sz="4" w:space="0" w:color="auto"/>
              <w:right w:val="nil"/>
            </w:tcBorders>
            <w:shd w:val="clear" w:color="000000" w:fill="000000"/>
            <w:noWrap/>
            <w:vAlign w:val="bottom"/>
            <w:hideMark/>
          </w:tcPr>
          <w:p w14:paraId="1A2D9B11"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2028</w:t>
            </w:r>
          </w:p>
        </w:tc>
        <w:tc>
          <w:tcPr>
            <w:tcW w:w="1253" w:type="dxa"/>
            <w:tcBorders>
              <w:top w:val="single" w:sz="4" w:space="0" w:color="auto"/>
              <w:left w:val="nil"/>
              <w:bottom w:val="single" w:sz="4" w:space="0" w:color="auto"/>
              <w:right w:val="nil"/>
            </w:tcBorders>
            <w:shd w:val="clear" w:color="000000" w:fill="000000"/>
            <w:noWrap/>
            <w:vAlign w:val="bottom"/>
            <w:hideMark/>
          </w:tcPr>
          <w:p w14:paraId="62A29A0A"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2029</w:t>
            </w:r>
          </w:p>
        </w:tc>
        <w:tc>
          <w:tcPr>
            <w:tcW w:w="1253" w:type="dxa"/>
            <w:tcBorders>
              <w:top w:val="single" w:sz="4" w:space="0" w:color="auto"/>
              <w:left w:val="nil"/>
              <w:bottom w:val="single" w:sz="4" w:space="0" w:color="auto"/>
              <w:right w:val="single" w:sz="4" w:space="0" w:color="auto"/>
            </w:tcBorders>
            <w:shd w:val="clear" w:color="000000" w:fill="000000"/>
            <w:noWrap/>
            <w:vAlign w:val="bottom"/>
            <w:hideMark/>
          </w:tcPr>
          <w:p w14:paraId="12FC5AAF"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2030</w:t>
            </w:r>
          </w:p>
        </w:tc>
        <w:tc>
          <w:tcPr>
            <w:tcW w:w="146" w:type="dxa"/>
            <w:vAlign w:val="center"/>
            <w:hideMark/>
          </w:tcPr>
          <w:p w14:paraId="762FB85F"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r>
      <w:tr w:rsidR="00CD677A" w:rsidRPr="00CD677A" w14:paraId="0651AECA" w14:textId="77777777" w:rsidTr="00B11521">
        <w:trPr>
          <w:trHeight w:val="276"/>
          <w:jc w:val="center"/>
        </w:trPr>
        <w:tc>
          <w:tcPr>
            <w:tcW w:w="2269" w:type="dxa"/>
            <w:tcBorders>
              <w:top w:val="nil"/>
              <w:left w:val="single" w:sz="4" w:space="0" w:color="auto"/>
              <w:bottom w:val="single" w:sz="4" w:space="0" w:color="auto"/>
              <w:right w:val="nil"/>
            </w:tcBorders>
            <w:shd w:val="clear" w:color="000000" w:fill="EDEDED"/>
            <w:noWrap/>
            <w:vAlign w:val="bottom"/>
            <w:hideMark/>
          </w:tcPr>
          <w:p w14:paraId="4E4FD620" w14:textId="478CA0E1" w:rsidR="00506743" w:rsidRPr="00CD677A" w:rsidRDefault="00423B25" w:rsidP="00734C2C">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Altán</w:t>
            </w:r>
          </w:p>
        </w:tc>
        <w:tc>
          <w:tcPr>
            <w:tcW w:w="1364" w:type="dxa"/>
            <w:tcBorders>
              <w:top w:val="nil"/>
              <w:left w:val="nil"/>
              <w:bottom w:val="single" w:sz="4" w:space="0" w:color="auto"/>
              <w:right w:val="nil"/>
            </w:tcBorders>
            <w:shd w:val="clear" w:color="000000" w:fill="EDEDED"/>
            <w:noWrap/>
            <w:vAlign w:val="bottom"/>
            <w:hideMark/>
          </w:tcPr>
          <w:p w14:paraId="67D66363"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$1,404,343</w:t>
            </w:r>
          </w:p>
        </w:tc>
        <w:tc>
          <w:tcPr>
            <w:tcW w:w="1253" w:type="dxa"/>
            <w:tcBorders>
              <w:top w:val="nil"/>
              <w:left w:val="nil"/>
              <w:bottom w:val="single" w:sz="4" w:space="0" w:color="auto"/>
              <w:right w:val="nil"/>
            </w:tcBorders>
            <w:shd w:val="clear" w:color="000000" w:fill="EDEDED"/>
            <w:noWrap/>
            <w:vAlign w:val="bottom"/>
            <w:hideMark/>
          </w:tcPr>
          <w:p w14:paraId="26AFBE09"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$1,255,622</w:t>
            </w:r>
          </w:p>
        </w:tc>
        <w:tc>
          <w:tcPr>
            <w:tcW w:w="1253" w:type="dxa"/>
            <w:tcBorders>
              <w:top w:val="nil"/>
              <w:left w:val="nil"/>
              <w:bottom w:val="single" w:sz="4" w:space="0" w:color="auto"/>
              <w:right w:val="nil"/>
            </w:tcBorders>
            <w:shd w:val="clear" w:color="000000" w:fill="EDEDED"/>
            <w:noWrap/>
            <w:vAlign w:val="bottom"/>
            <w:hideMark/>
          </w:tcPr>
          <w:p w14:paraId="3F1A166B"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$1,286,059</w:t>
            </w:r>
          </w:p>
        </w:tc>
        <w:tc>
          <w:tcPr>
            <w:tcW w:w="1253" w:type="dxa"/>
            <w:tcBorders>
              <w:top w:val="nil"/>
              <w:left w:val="nil"/>
              <w:bottom w:val="single" w:sz="4" w:space="0" w:color="auto"/>
              <w:right w:val="nil"/>
            </w:tcBorders>
            <w:shd w:val="clear" w:color="000000" w:fill="EDEDED"/>
            <w:noWrap/>
            <w:vAlign w:val="bottom"/>
            <w:hideMark/>
          </w:tcPr>
          <w:p w14:paraId="66DAD4B8"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$1,325,046</w:t>
            </w:r>
          </w:p>
        </w:tc>
        <w:tc>
          <w:tcPr>
            <w:tcW w:w="1253" w:type="dxa"/>
            <w:tcBorders>
              <w:top w:val="nil"/>
              <w:left w:val="nil"/>
              <w:bottom w:val="single" w:sz="4" w:space="0" w:color="auto"/>
              <w:right w:val="single" w:sz="4" w:space="0" w:color="auto"/>
            </w:tcBorders>
            <w:shd w:val="clear" w:color="000000" w:fill="EDEDED"/>
            <w:noWrap/>
            <w:vAlign w:val="bottom"/>
            <w:hideMark/>
          </w:tcPr>
          <w:p w14:paraId="741F8C7A"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$1,372,330</w:t>
            </w:r>
          </w:p>
        </w:tc>
        <w:tc>
          <w:tcPr>
            <w:tcW w:w="146" w:type="dxa"/>
            <w:vAlign w:val="center"/>
            <w:hideMark/>
          </w:tcPr>
          <w:p w14:paraId="795D2B43"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r>
      <w:tr w:rsidR="00CD677A" w:rsidRPr="00CD677A" w14:paraId="6C6ADAC3" w14:textId="77777777" w:rsidTr="00B11521">
        <w:trPr>
          <w:trHeight w:val="276"/>
          <w:jc w:val="center"/>
        </w:trPr>
        <w:tc>
          <w:tcPr>
            <w:tcW w:w="2269" w:type="dxa"/>
            <w:tcBorders>
              <w:top w:val="nil"/>
              <w:left w:val="single" w:sz="4" w:space="0" w:color="auto"/>
              <w:bottom w:val="single" w:sz="4" w:space="0" w:color="auto"/>
              <w:right w:val="nil"/>
            </w:tcBorders>
            <w:shd w:val="clear" w:color="000000" w:fill="EDEDED"/>
            <w:noWrap/>
            <w:vAlign w:val="bottom"/>
            <w:hideMark/>
          </w:tcPr>
          <w:p w14:paraId="06AB4232" w14:textId="4C351E45" w:rsidR="00506743" w:rsidRPr="00CD677A" w:rsidRDefault="00B30E53" w:rsidP="00734C2C">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AT&amp;T</w:t>
            </w:r>
          </w:p>
        </w:tc>
        <w:tc>
          <w:tcPr>
            <w:tcW w:w="1364" w:type="dxa"/>
            <w:tcBorders>
              <w:top w:val="nil"/>
              <w:left w:val="nil"/>
              <w:bottom w:val="single" w:sz="4" w:space="0" w:color="auto"/>
              <w:right w:val="nil"/>
            </w:tcBorders>
            <w:shd w:val="clear" w:color="000000" w:fill="EDEDED"/>
            <w:noWrap/>
            <w:vAlign w:val="bottom"/>
            <w:hideMark/>
          </w:tcPr>
          <w:p w14:paraId="73171E3A"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$6,353,633</w:t>
            </w:r>
          </w:p>
        </w:tc>
        <w:tc>
          <w:tcPr>
            <w:tcW w:w="1253" w:type="dxa"/>
            <w:tcBorders>
              <w:top w:val="nil"/>
              <w:left w:val="nil"/>
              <w:bottom w:val="single" w:sz="4" w:space="0" w:color="auto"/>
              <w:right w:val="nil"/>
            </w:tcBorders>
            <w:shd w:val="clear" w:color="000000" w:fill="EDEDED"/>
            <w:noWrap/>
            <w:vAlign w:val="bottom"/>
            <w:hideMark/>
          </w:tcPr>
          <w:p w14:paraId="58EF7B66"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$5,680,777</w:t>
            </w:r>
          </w:p>
        </w:tc>
        <w:tc>
          <w:tcPr>
            <w:tcW w:w="1253" w:type="dxa"/>
            <w:tcBorders>
              <w:top w:val="nil"/>
              <w:left w:val="nil"/>
              <w:bottom w:val="single" w:sz="4" w:space="0" w:color="auto"/>
              <w:right w:val="nil"/>
            </w:tcBorders>
            <w:shd w:val="clear" w:color="000000" w:fill="EDEDED"/>
            <w:noWrap/>
            <w:vAlign w:val="bottom"/>
            <w:hideMark/>
          </w:tcPr>
          <w:p w14:paraId="765DDA48"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$5,818,480</w:t>
            </w:r>
          </w:p>
        </w:tc>
        <w:tc>
          <w:tcPr>
            <w:tcW w:w="1253" w:type="dxa"/>
            <w:tcBorders>
              <w:top w:val="nil"/>
              <w:left w:val="nil"/>
              <w:bottom w:val="single" w:sz="4" w:space="0" w:color="auto"/>
              <w:right w:val="nil"/>
            </w:tcBorders>
            <w:shd w:val="clear" w:color="000000" w:fill="EDEDED"/>
            <w:noWrap/>
            <w:vAlign w:val="bottom"/>
            <w:hideMark/>
          </w:tcPr>
          <w:p w14:paraId="098C0162"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$5,994,868</w:t>
            </w:r>
          </w:p>
        </w:tc>
        <w:tc>
          <w:tcPr>
            <w:tcW w:w="1253" w:type="dxa"/>
            <w:tcBorders>
              <w:top w:val="nil"/>
              <w:left w:val="nil"/>
              <w:bottom w:val="single" w:sz="4" w:space="0" w:color="auto"/>
              <w:right w:val="single" w:sz="4" w:space="0" w:color="auto"/>
            </w:tcBorders>
            <w:shd w:val="clear" w:color="000000" w:fill="EDEDED"/>
            <w:noWrap/>
            <w:vAlign w:val="bottom"/>
            <w:hideMark/>
          </w:tcPr>
          <w:p w14:paraId="5B1DBE94"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$6,208,796</w:t>
            </w:r>
          </w:p>
        </w:tc>
        <w:tc>
          <w:tcPr>
            <w:tcW w:w="146" w:type="dxa"/>
            <w:vAlign w:val="center"/>
            <w:hideMark/>
          </w:tcPr>
          <w:p w14:paraId="1F251387"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r>
      <w:tr w:rsidR="00CD677A" w:rsidRPr="00CD677A" w14:paraId="41071AEB" w14:textId="77777777" w:rsidTr="00B11521">
        <w:trPr>
          <w:trHeight w:val="276"/>
          <w:jc w:val="center"/>
        </w:trPr>
        <w:tc>
          <w:tcPr>
            <w:tcW w:w="2269" w:type="dxa"/>
            <w:tcBorders>
              <w:top w:val="nil"/>
              <w:left w:val="single" w:sz="4" w:space="0" w:color="auto"/>
              <w:bottom w:val="single" w:sz="4" w:space="0" w:color="auto"/>
              <w:right w:val="nil"/>
            </w:tcBorders>
            <w:shd w:val="clear" w:color="000000" w:fill="EDEDED"/>
            <w:noWrap/>
            <w:vAlign w:val="bottom"/>
            <w:hideMark/>
          </w:tcPr>
          <w:p w14:paraId="5A5757EF" w14:textId="77777777" w:rsidR="00506743" w:rsidRPr="00CD677A" w:rsidRDefault="00506743" w:rsidP="00734C2C">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GTM</w:t>
            </w:r>
          </w:p>
        </w:tc>
        <w:tc>
          <w:tcPr>
            <w:tcW w:w="1364" w:type="dxa"/>
            <w:tcBorders>
              <w:top w:val="nil"/>
              <w:left w:val="nil"/>
              <w:bottom w:val="single" w:sz="4" w:space="0" w:color="auto"/>
              <w:right w:val="nil"/>
            </w:tcBorders>
            <w:shd w:val="clear" w:color="000000" w:fill="EDEDED"/>
            <w:noWrap/>
            <w:vAlign w:val="bottom"/>
            <w:hideMark/>
          </w:tcPr>
          <w:p w14:paraId="63D557A5"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$3,919,717</w:t>
            </w:r>
          </w:p>
        </w:tc>
        <w:tc>
          <w:tcPr>
            <w:tcW w:w="1253" w:type="dxa"/>
            <w:tcBorders>
              <w:top w:val="nil"/>
              <w:left w:val="nil"/>
              <w:bottom w:val="single" w:sz="4" w:space="0" w:color="auto"/>
              <w:right w:val="nil"/>
            </w:tcBorders>
            <w:shd w:val="clear" w:color="000000" w:fill="EDEDED"/>
            <w:noWrap/>
            <w:vAlign w:val="bottom"/>
            <w:hideMark/>
          </w:tcPr>
          <w:p w14:paraId="0A903D65"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$3,504,615</w:t>
            </w:r>
          </w:p>
        </w:tc>
        <w:tc>
          <w:tcPr>
            <w:tcW w:w="1253" w:type="dxa"/>
            <w:tcBorders>
              <w:top w:val="nil"/>
              <w:left w:val="nil"/>
              <w:bottom w:val="single" w:sz="4" w:space="0" w:color="auto"/>
              <w:right w:val="nil"/>
            </w:tcBorders>
            <w:shd w:val="clear" w:color="000000" w:fill="EDEDED"/>
            <w:noWrap/>
            <w:vAlign w:val="bottom"/>
            <w:hideMark/>
          </w:tcPr>
          <w:p w14:paraId="5A90071C"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$3,589,567</w:t>
            </w:r>
          </w:p>
        </w:tc>
        <w:tc>
          <w:tcPr>
            <w:tcW w:w="1253" w:type="dxa"/>
            <w:tcBorders>
              <w:top w:val="nil"/>
              <w:left w:val="nil"/>
              <w:bottom w:val="single" w:sz="4" w:space="0" w:color="auto"/>
              <w:right w:val="nil"/>
            </w:tcBorders>
            <w:shd w:val="clear" w:color="000000" w:fill="EDEDED"/>
            <w:noWrap/>
            <w:vAlign w:val="bottom"/>
            <w:hideMark/>
          </w:tcPr>
          <w:p w14:paraId="626D9895"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$3,698,386</w:t>
            </w:r>
          </w:p>
        </w:tc>
        <w:tc>
          <w:tcPr>
            <w:tcW w:w="1253" w:type="dxa"/>
            <w:tcBorders>
              <w:top w:val="nil"/>
              <w:left w:val="nil"/>
              <w:bottom w:val="single" w:sz="4" w:space="0" w:color="auto"/>
              <w:right w:val="single" w:sz="4" w:space="0" w:color="auto"/>
            </w:tcBorders>
            <w:shd w:val="clear" w:color="000000" w:fill="EDEDED"/>
            <w:noWrap/>
            <w:vAlign w:val="bottom"/>
            <w:hideMark/>
          </w:tcPr>
          <w:p w14:paraId="21837D0C"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$3,830,363</w:t>
            </w:r>
          </w:p>
        </w:tc>
        <w:tc>
          <w:tcPr>
            <w:tcW w:w="146" w:type="dxa"/>
            <w:vAlign w:val="center"/>
            <w:hideMark/>
          </w:tcPr>
          <w:p w14:paraId="4C6104EF"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r>
      <w:tr w:rsidR="00CD677A" w:rsidRPr="00CD677A" w14:paraId="52599B72" w14:textId="77777777" w:rsidTr="00B11521">
        <w:trPr>
          <w:trHeight w:val="276"/>
          <w:jc w:val="center"/>
        </w:trPr>
        <w:tc>
          <w:tcPr>
            <w:tcW w:w="2269" w:type="dxa"/>
            <w:tcBorders>
              <w:top w:val="nil"/>
              <w:left w:val="single" w:sz="4" w:space="0" w:color="auto"/>
              <w:bottom w:val="single" w:sz="4" w:space="0" w:color="auto"/>
              <w:right w:val="nil"/>
            </w:tcBorders>
            <w:shd w:val="clear" w:color="000000" w:fill="EDEDED"/>
            <w:noWrap/>
            <w:vAlign w:val="bottom"/>
            <w:hideMark/>
          </w:tcPr>
          <w:p w14:paraId="48A077E5" w14:textId="77777777" w:rsidR="00506743" w:rsidRPr="00CD677A" w:rsidRDefault="00506743" w:rsidP="00734C2C">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Telcel</w:t>
            </w:r>
          </w:p>
        </w:tc>
        <w:tc>
          <w:tcPr>
            <w:tcW w:w="1364" w:type="dxa"/>
            <w:tcBorders>
              <w:top w:val="nil"/>
              <w:left w:val="nil"/>
              <w:bottom w:val="single" w:sz="4" w:space="0" w:color="auto"/>
              <w:right w:val="nil"/>
            </w:tcBorders>
            <w:shd w:val="clear" w:color="000000" w:fill="EDEDED"/>
            <w:noWrap/>
            <w:vAlign w:val="bottom"/>
            <w:hideMark/>
          </w:tcPr>
          <w:p w14:paraId="4F2473D1"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$12,876,377</w:t>
            </w:r>
          </w:p>
        </w:tc>
        <w:tc>
          <w:tcPr>
            <w:tcW w:w="1253" w:type="dxa"/>
            <w:tcBorders>
              <w:top w:val="nil"/>
              <w:left w:val="nil"/>
              <w:bottom w:val="single" w:sz="4" w:space="0" w:color="auto"/>
              <w:right w:val="nil"/>
            </w:tcBorders>
            <w:shd w:val="clear" w:color="000000" w:fill="EDEDED"/>
            <w:noWrap/>
            <w:vAlign w:val="bottom"/>
            <w:hideMark/>
          </w:tcPr>
          <w:p w14:paraId="447BFAC8"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$11,802,795</w:t>
            </w:r>
          </w:p>
        </w:tc>
        <w:tc>
          <w:tcPr>
            <w:tcW w:w="1253" w:type="dxa"/>
            <w:tcBorders>
              <w:top w:val="nil"/>
              <w:left w:val="nil"/>
              <w:bottom w:val="single" w:sz="4" w:space="0" w:color="auto"/>
              <w:right w:val="nil"/>
            </w:tcBorders>
            <w:shd w:val="clear" w:color="000000" w:fill="EDEDED"/>
            <w:noWrap/>
            <w:vAlign w:val="bottom"/>
            <w:hideMark/>
          </w:tcPr>
          <w:p w14:paraId="6350AD09"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$11,617,757</w:t>
            </w:r>
          </w:p>
        </w:tc>
        <w:tc>
          <w:tcPr>
            <w:tcW w:w="1253" w:type="dxa"/>
            <w:tcBorders>
              <w:top w:val="nil"/>
              <w:left w:val="nil"/>
              <w:bottom w:val="single" w:sz="4" w:space="0" w:color="auto"/>
              <w:right w:val="nil"/>
            </w:tcBorders>
            <w:shd w:val="clear" w:color="000000" w:fill="EDEDED"/>
            <w:noWrap/>
            <w:vAlign w:val="bottom"/>
            <w:hideMark/>
          </w:tcPr>
          <w:p w14:paraId="290B1F11"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$12,006,174</w:t>
            </w:r>
          </w:p>
        </w:tc>
        <w:tc>
          <w:tcPr>
            <w:tcW w:w="1253" w:type="dxa"/>
            <w:tcBorders>
              <w:top w:val="nil"/>
              <w:left w:val="nil"/>
              <w:bottom w:val="single" w:sz="4" w:space="0" w:color="auto"/>
              <w:right w:val="single" w:sz="4" w:space="0" w:color="auto"/>
            </w:tcBorders>
            <w:shd w:val="clear" w:color="000000" w:fill="EDEDED"/>
            <w:noWrap/>
            <w:vAlign w:val="bottom"/>
            <w:hideMark/>
          </w:tcPr>
          <w:p w14:paraId="2AB39F20"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$12,471,590</w:t>
            </w:r>
          </w:p>
        </w:tc>
        <w:tc>
          <w:tcPr>
            <w:tcW w:w="146" w:type="dxa"/>
            <w:vAlign w:val="center"/>
            <w:hideMark/>
          </w:tcPr>
          <w:p w14:paraId="47EC6132"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r>
      <w:tr w:rsidR="00CD677A" w:rsidRPr="00CD677A" w14:paraId="69A884AA" w14:textId="77777777" w:rsidTr="00B11521">
        <w:trPr>
          <w:trHeight w:val="276"/>
          <w:jc w:val="center"/>
        </w:trPr>
        <w:tc>
          <w:tcPr>
            <w:tcW w:w="2269" w:type="dxa"/>
            <w:tcBorders>
              <w:top w:val="nil"/>
              <w:left w:val="single" w:sz="4" w:space="0" w:color="auto"/>
              <w:bottom w:val="single" w:sz="4" w:space="0" w:color="auto"/>
              <w:right w:val="nil"/>
            </w:tcBorders>
            <w:shd w:val="clear" w:color="000000" w:fill="EDEDED"/>
            <w:noWrap/>
            <w:vAlign w:val="bottom"/>
            <w:hideMark/>
          </w:tcPr>
          <w:p w14:paraId="52AD4DEA" w14:textId="124D378B" w:rsidR="00506743" w:rsidRPr="00CD677A" w:rsidRDefault="00506743" w:rsidP="00734C2C">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 xml:space="preserve">Costo Total </w:t>
            </w:r>
          </w:p>
        </w:tc>
        <w:tc>
          <w:tcPr>
            <w:tcW w:w="1364" w:type="dxa"/>
            <w:tcBorders>
              <w:top w:val="nil"/>
              <w:left w:val="nil"/>
              <w:bottom w:val="single" w:sz="4" w:space="0" w:color="auto"/>
              <w:right w:val="nil"/>
            </w:tcBorders>
            <w:shd w:val="clear" w:color="000000" w:fill="EDEDED"/>
            <w:noWrap/>
            <w:vAlign w:val="bottom"/>
            <w:hideMark/>
          </w:tcPr>
          <w:p w14:paraId="5D92DA41"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$24,554,069</w:t>
            </w:r>
          </w:p>
        </w:tc>
        <w:tc>
          <w:tcPr>
            <w:tcW w:w="1253" w:type="dxa"/>
            <w:tcBorders>
              <w:top w:val="nil"/>
              <w:left w:val="nil"/>
              <w:bottom w:val="single" w:sz="4" w:space="0" w:color="auto"/>
              <w:right w:val="nil"/>
            </w:tcBorders>
            <w:shd w:val="clear" w:color="000000" w:fill="EDEDED"/>
            <w:noWrap/>
            <w:vAlign w:val="bottom"/>
            <w:hideMark/>
          </w:tcPr>
          <w:p w14:paraId="65CBDE0E"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$22,243,809</w:t>
            </w:r>
          </w:p>
        </w:tc>
        <w:tc>
          <w:tcPr>
            <w:tcW w:w="1253" w:type="dxa"/>
            <w:tcBorders>
              <w:top w:val="nil"/>
              <w:left w:val="nil"/>
              <w:bottom w:val="single" w:sz="4" w:space="0" w:color="auto"/>
              <w:right w:val="nil"/>
            </w:tcBorders>
            <w:shd w:val="clear" w:color="000000" w:fill="EDEDED"/>
            <w:noWrap/>
            <w:vAlign w:val="bottom"/>
            <w:hideMark/>
          </w:tcPr>
          <w:p w14:paraId="5912B53F"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$22,311,863</w:t>
            </w:r>
          </w:p>
        </w:tc>
        <w:tc>
          <w:tcPr>
            <w:tcW w:w="1253" w:type="dxa"/>
            <w:tcBorders>
              <w:top w:val="nil"/>
              <w:left w:val="nil"/>
              <w:bottom w:val="single" w:sz="4" w:space="0" w:color="auto"/>
              <w:right w:val="nil"/>
            </w:tcBorders>
            <w:shd w:val="clear" w:color="000000" w:fill="EDEDED"/>
            <w:noWrap/>
            <w:vAlign w:val="bottom"/>
            <w:hideMark/>
          </w:tcPr>
          <w:p w14:paraId="3DC01CE3"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$23,024,474</w:t>
            </w:r>
          </w:p>
        </w:tc>
        <w:tc>
          <w:tcPr>
            <w:tcW w:w="1253" w:type="dxa"/>
            <w:tcBorders>
              <w:top w:val="nil"/>
              <w:left w:val="nil"/>
              <w:bottom w:val="single" w:sz="4" w:space="0" w:color="auto"/>
              <w:right w:val="single" w:sz="4" w:space="0" w:color="auto"/>
            </w:tcBorders>
            <w:shd w:val="clear" w:color="000000" w:fill="EDEDED"/>
            <w:noWrap/>
            <w:vAlign w:val="bottom"/>
            <w:hideMark/>
          </w:tcPr>
          <w:p w14:paraId="0E20F2A1"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$23,883,080</w:t>
            </w:r>
          </w:p>
        </w:tc>
        <w:tc>
          <w:tcPr>
            <w:tcW w:w="146" w:type="dxa"/>
            <w:vAlign w:val="center"/>
            <w:hideMark/>
          </w:tcPr>
          <w:p w14:paraId="2108CCE1"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r>
    </w:tbl>
    <w:p w14:paraId="00F65F0E" w14:textId="77777777" w:rsidR="00506743" w:rsidRPr="00CD677A" w:rsidRDefault="00506743" w:rsidP="00506743">
      <w:pPr>
        <w:jc w:val="both"/>
        <w:rPr>
          <w:rFonts w:cs="Arial"/>
          <w:u w:val="single"/>
          <w:lang w:val="es-MX"/>
        </w:rPr>
      </w:pPr>
    </w:p>
    <w:p w14:paraId="06A941C7" w14:textId="29136578" w:rsidR="00506743" w:rsidRPr="00CD677A" w:rsidRDefault="00506743" w:rsidP="00506743">
      <w:pPr>
        <w:jc w:val="both"/>
        <w:rPr>
          <w:rFonts w:cs="Arial"/>
          <w:u w:val="single"/>
          <w:lang w:val="es-MX"/>
        </w:rPr>
      </w:pPr>
    </w:p>
    <w:p w14:paraId="68288754" w14:textId="77777777" w:rsidR="00B11521" w:rsidRPr="00CD677A" w:rsidRDefault="00B11521" w:rsidP="00506743">
      <w:pPr>
        <w:jc w:val="both"/>
        <w:rPr>
          <w:rFonts w:cs="Arial"/>
          <w:u w:val="single"/>
          <w:lang w:val="es-MX"/>
        </w:rPr>
      </w:pPr>
    </w:p>
    <w:p w14:paraId="264D30C9" w14:textId="77777777" w:rsidR="00506743" w:rsidRPr="00CD677A" w:rsidRDefault="00506743" w:rsidP="00506743">
      <w:pPr>
        <w:jc w:val="both"/>
        <w:rPr>
          <w:rFonts w:cs="Arial"/>
          <w:u w:val="single"/>
          <w:lang w:val="es-MX"/>
        </w:rPr>
      </w:pPr>
    </w:p>
    <w:p w14:paraId="7A55448C" w14:textId="77777777" w:rsidR="00506743" w:rsidRPr="00CD677A" w:rsidRDefault="00506743" w:rsidP="00506743">
      <w:pPr>
        <w:jc w:val="both"/>
        <w:rPr>
          <w:rFonts w:cs="Arial"/>
          <w:u w:val="single"/>
          <w:lang w:val="es-MX"/>
        </w:rPr>
      </w:pPr>
      <w:r w:rsidRPr="00CD677A">
        <w:rPr>
          <w:rFonts w:cs="Arial"/>
          <w:u w:val="single"/>
          <w:lang w:val="es-MX"/>
        </w:rPr>
        <w:t>Transmisión híbrida (SMS + HTTPS)</w:t>
      </w:r>
    </w:p>
    <w:p w14:paraId="310F5647" w14:textId="1E6026EF" w:rsidR="00B11521" w:rsidRPr="00CD677A" w:rsidRDefault="00B11521" w:rsidP="00B11521">
      <w:pPr>
        <w:pStyle w:val="Descripcin"/>
        <w:keepNext/>
        <w:jc w:val="center"/>
        <w:rPr>
          <w:lang w:val="es-MX"/>
        </w:rPr>
      </w:pPr>
      <w:bookmarkStart w:id="46" w:name="_Toc60266559"/>
      <w:r w:rsidRPr="00CD677A">
        <w:rPr>
          <w:lang w:val="es-MX"/>
        </w:rPr>
        <w:t xml:space="preserve">Tabla </w:t>
      </w:r>
      <w:r w:rsidRPr="00CD677A">
        <w:fldChar w:fldCharType="begin"/>
      </w:r>
      <w:r w:rsidRPr="00CD677A">
        <w:rPr>
          <w:lang w:val="es-MX"/>
        </w:rPr>
        <w:instrText xml:space="preserve"> SEQ Tabla \* ARABIC </w:instrText>
      </w:r>
      <w:r w:rsidRPr="00CD677A">
        <w:fldChar w:fldCharType="separate"/>
      </w:r>
      <w:r w:rsidR="007C342F" w:rsidRPr="00CD677A">
        <w:rPr>
          <w:noProof/>
          <w:lang w:val="es-MX"/>
        </w:rPr>
        <w:t>12</w:t>
      </w:r>
      <w:r w:rsidRPr="00CD677A">
        <w:fldChar w:fldCharType="end"/>
      </w:r>
      <w:r w:rsidRPr="00CD677A">
        <w:rPr>
          <w:lang w:val="es-MX"/>
        </w:rPr>
        <w:t>: Proyecciones de costos de geolocalización por AML para los OM bajo los supuestos: Tasa constante de llamadas procedentes por cada 100 mil habitantes, Transmisión híbrida (SMS+HTTPS)</w:t>
      </w:r>
      <w:bookmarkEnd w:id="46"/>
    </w:p>
    <w:tbl>
      <w:tblPr>
        <w:tblW w:w="8791" w:type="dxa"/>
        <w:jc w:val="center"/>
        <w:tblCellMar>
          <w:left w:w="70" w:type="dxa"/>
          <w:right w:w="70" w:type="dxa"/>
        </w:tblCellMar>
        <w:tblLook w:val="04A0" w:firstRow="1" w:lastRow="0" w:firstColumn="1" w:lastColumn="0" w:noHBand="0" w:noVBand="1"/>
      </w:tblPr>
      <w:tblGrid>
        <w:gridCol w:w="2269"/>
        <w:gridCol w:w="1364"/>
        <w:gridCol w:w="1253"/>
        <w:gridCol w:w="1253"/>
        <w:gridCol w:w="1253"/>
        <w:gridCol w:w="1253"/>
        <w:gridCol w:w="146"/>
      </w:tblGrid>
      <w:tr w:rsidR="00CD677A" w:rsidRPr="002078E4" w14:paraId="4F4F940B" w14:textId="77777777" w:rsidTr="00B11521">
        <w:trPr>
          <w:trHeight w:val="228"/>
          <w:jc w:val="center"/>
        </w:trPr>
        <w:tc>
          <w:tcPr>
            <w:tcW w:w="8645" w:type="dxa"/>
            <w:gridSpan w:val="6"/>
            <w:tcBorders>
              <w:top w:val="nil"/>
              <w:left w:val="nil"/>
              <w:bottom w:val="single" w:sz="4" w:space="0" w:color="000000"/>
              <w:right w:val="nil"/>
            </w:tcBorders>
            <w:vAlign w:val="center"/>
            <w:hideMark/>
          </w:tcPr>
          <w:p w14:paraId="3649D4BA" w14:textId="77777777" w:rsidR="00506743" w:rsidRPr="00CD677A" w:rsidRDefault="00506743" w:rsidP="00734C2C">
            <w:pPr>
              <w:spacing w:after="0" w:line="240" w:lineRule="auto"/>
              <w:rPr>
                <w:rFonts w:eastAsia="Times New Roman" w:cs="Arial"/>
                <w:sz w:val="18"/>
                <w:szCs w:val="18"/>
                <w:lang w:val="es-MX" w:eastAsia="es-MX"/>
              </w:rPr>
            </w:pPr>
          </w:p>
        </w:tc>
        <w:tc>
          <w:tcPr>
            <w:tcW w:w="146" w:type="dxa"/>
            <w:tcBorders>
              <w:top w:val="nil"/>
              <w:left w:val="nil"/>
              <w:bottom w:val="nil"/>
              <w:right w:val="nil"/>
            </w:tcBorders>
            <w:shd w:val="clear" w:color="auto" w:fill="auto"/>
            <w:noWrap/>
            <w:vAlign w:val="bottom"/>
            <w:hideMark/>
          </w:tcPr>
          <w:p w14:paraId="4972AC7A" w14:textId="77777777" w:rsidR="00506743" w:rsidRPr="00CD677A" w:rsidRDefault="00506743" w:rsidP="00734C2C">
            <w:pPr>
              <w:spacing w:after="0" w:line="240" w:lineRule="auto"/>
              <w:rPr>
                <w:rFonts w:eastAsia="Times New Roman" w:cs="Arial"/>
                <w:sz w:val="18"/>
                <w:szCs w:val="18"/>
                <w:lang w:val="es-MX" w:eastAsia="es-MX"/>
              </w:rPr>
            </w:pPr>
          </w:p>
        </w:tc>
      </w:tr>
      <w:tr w:rsidR="00CD677A" w:rsidRPr="00CD677A" w14:paraId="16D9653F" w14:textId="77777777" w:rsidTr="00423B25">
        <w:trPr>
          <w:trHeight w:val="240"/>
          <w:jc w:val="center"/>
        </w:trPr>
        <w:tc>
          <w:tcPr>
            <w:tcW w:w="2269" w:type="dxa"/>
            <w:tcBorders>
              <w:top w:val="nil"/>
              <w:left w:val="single" w:sz="4" w:space="0" w:color="auto"/>
              <w:bottom w:val="single" w:sz="4" w:space="0" w:color="auto"/>
              <w:right w:val="nil"/>
            </w:tcBorders>
            <w:shd w:val="clear" w:color="000000" w:fill="000000"/>
            <w:noWrap/>
            <w:vAlign w:val="bottom"/>
            <w:hideMark/>
          </w:tcPr>
          <w:p w14:paraId="3AEF4E07" w14:textId="77777777" w:rsidR="00506743" w:rsidRPr="00CD677A" w:rsidRDefault="00506743" w:rsidP="00734C2C">
            <w:pPr>
              <w:spacing w:after="0" w:line="240" w:lineRule="auto"/>
              <w:rPr>
                <w:rFonts w:eastAsia="Times New Roman" w:cs="Arial"/>
                <w:b/>
                <w:bCs/>
                <w:sz w:val="18"/>
                <w:szCs w:val="18"/>
                <w:lang w:val="es-MX" w:eastAsia="es-MX"/>
              </w:rPr>
            </w:pPr>
            <w:r w:rsidRPr="00CD677A">
              <w:rPr>
                <w:rFonts w:eastAsia="Times New Roman" w:cs="Arial"/>
                <w:b/>
                <w:bCs/>
                <w:sz w:val="18"/>
                <w:szCs w:val="18"/>
                <w:lang w:val="es-MX" w:eastAsia="es-MX"/>
              </w:rPr>
              <w:t> </w:t>
            </w:r>
          </w:p>
        </w:tc>
        <w:tc>
          <w:tcPr>
            <w:tcW w:w="1364" w:type="dxa"/>
            <w:tcBorders>
              <w:top w:val="nil"/>
              <w:left w:val="nil"/>
              <w:bottom w:val="single" w:sz="4" w:space="0" w:color="auto"/>
              <w:right w:val="nil"/>
            </w:tcBorders>
            <w:shd w:val="clear" w:color="000000" w:fill="000000"/>
            <w:noWrap/>
            <w:vAlign w:val="bottom"/>
            <w:hideMark/>
          </w:tcPr>
          <w:p w14:paraId="099128D4" w14:textId="77777777" w:rsidR="00506743" w:rsidRPr="00CD677A" w:rsidRDefault="00506743" w:rsidP="00734C2C">
            <w:pPr>
              <w:spacing w:after="0" w:line="240" w:lineRule="auto"/>
              <w:jc w:val="center"/>
              <w:rPr>
                <w:rFonts w:eastAsia="Times New Roman" w:cs="Arial"/>
                <w:b/>
                <w:bCs/>
                <w:sz w:val="18"/>
                <w:szCs w:val="18"/>
                <w:lang w:val="es-MX" w:eastAsia="es-MX"/>
              </w:rPr>
            </w:pPr>
            <w:r w:rsidRPr="00CD677A">
              <w:rPr>
                <w:rFonts w:eastAsia="Times New Roman" w:cs="Arial"/>
                <w:b/>
                <w:bCs/>
                <w:sz w:val="18"/>
                <w:szCs w:val="18"/>
                <w:lang w:val="es-MX" w:eastAsia="es-MX"/>
              </w:rPr>
              <w:t>2021</w:t>
            </w:r>
          </w:p>
        </w:tc>
        <w:tc>
          <w:tcPr>
            <w:tcW w:w="1253" w:type="dxa"/>
            <w:tcBorders>
              <w:top w:val="nil"/>
              <w:left w:val="nil"/>
              <w:bottom w:val="single" w:sz="4" w:space="0" w:color="auto"/>
              <w:right w:val="nil"/>
            </w:tcBorders>
            <w:shd w:val="clear" w:color="000000" w:fill="000000"/>
            <w:noWrap/>
            <w:vAlign w:val="bottom"/>
            <w:hideMark/>
          </w:tcPr>
          <w:p w14:paraId="20D80F08" w14:textId="77777777" w:rsidR="00506743" w:rsidRPr="00CD677A" w:rsidRDefault="00506743" w:rsidP="00734C2C">
            <w:pPr>
              <w:spacing w:after="0" w:line="240" w:lineRule="auto"/>
              <w:jc w:val="center"/>
              <w:rPr>
                <w:rFonts w:eastAsia="Times New Roman" w:cs="Arial"/>
                <w:b/>
                <w:bCs/>
                <w:sz w:val="18"/>
                <w:szCs w:val="18"/>
                <w:lang w:val="es-MX" w:eastAsia="es-MX"/>
              </w:rPr>
            </w:pPr>
            <w:r w:rsidRPr="00CD677A">
              <w:rPr>
                <w:rFonts w:eastAsia="Times New Roman" w:cs="Arial"/>
                <w:b/>
                <w:bCs/>
                <w:sz w:val="18"/>
                <w:szCs w:val="18"/>
                <w:lang w:val="es-MX" w:eastAsia="es-MX"/>
              </w:rPr>
              <w:t>2022</w:t>
            </w:r>
          </w:p>
        </w:tc>
        <w:tc>
          <w:tcPr>
            <w:tcW w:w="1253" w:type="dxa"/>
            <w:tcBorders>
              <w:top w:val="nil"/>
              <w:left w:val="nil"/>
              <w:bottom w:val="single" w:sz="4" w:space="0" w:color="auto"/>
              <w:right w:val="nil"/>
            </w:tcBorders>
            <w:shd w:val="clear" w:color="000000" w:fill="000000"/>
            <w:noWrap/>
            <w:vAlign w:val="bottom"/>
            <w:hideMark/>
          </w:tcPr>
          <w:p w14:paraId="1BC55A5C" w14:textId="77777777" w:rsidR="00506743" w:rsidRPr="00CD677A" w:rsidRDefault="00506743" w:rsidP="00734C2C">
            <w:pPr>
              <w:spacing w:after="0" w:line="240" w:lineRule="auto"/>
              <w:jc w:val="center"/>
              <w:rPr>
                <w:rFonts w:eastAsia="Times New Roman" w:cs="Arial"/>
                <w:b/>
                <w:bCs/>
                <w:sz w:val="18"/>
                <w:szCs w:val="18"/>
                <w:lang w:val="es-MX" w:eastAsia="es-MX"/>
              </w:rPr>
            </w:pPr>
            <w:r w:rsidRPr="00CD677A">
              <w:rPr>
                <w:rFonts w:eastAsia="Times New Roman" w:cs="Arial"/>
                <w:b/>
                <w:bCs/>
                <w:sz w:val="18"/>
                <w:szCs w:val="18"/>
                <w:lang w:val="es-MX" w:eastAsia="es-MX"/>
              </w:rPr>
              <w:t>2023</w:t>
            </w:r>
          </w:p>
        </w:tc>
        <w:tc>
          <w:tcPr>
            <w:tcW w:w="1253" w:type="dxa"/>
            <w:tcBorders>
              <w:top w:val="nil"/>
              <w:left w:val="nil"/>
              <w:bottom w:val="single" w:sz="4" w:space="0" w:color="auto"/>
              <w:right w:val="nil"/>
            </w:tcBorders>
            <w:shd w:val="clear" w:color="000000" w:fill="000000"/>
            <w:noWrap/>
            <w:vAlign w:val="bottom"/>
            <w:hideMark/>
          </w:tcPr>
          <w:p w14:paraId="7D283497" w14:textId="77777777" w:rsidR="00506743" w:rsidRPr="00CD677A" w:rsidRDefault="00506743" w:rsidP="00734C2C">
            <w:pPr>
              <w:spacing w:after="0" w:line="240" w:lineRule="auto"/>
              <w:jc w:val="center"/>
              <w:rPr>
                <w:rFonts w:eastAsia="Times New Roman" w:cs="Arial"/>
                <w:b/>
                <w:bCs/>
                <w:sz w:val="18"/>
                <w:szCs w:val="18"/>
                <w:lang w:val="es-MX" w:eastAsia="es-MX"/>
              </w:rPr>
            </w:pPr>
            <w:r w:rsidRPr="00CD677A">
              <w:rPr>
                <w:rFonts w:eastAsia="Times New Roman" w:cs="Arial"/>
                <w:b/>
                <w:bCs/>
                <w:sz w:val="18"/>
                <w:szCs w:val="18"/>
                <w:lang w:val="es-MX" w:eastAsia="es-MX"/>
              </w:rPr>
              <w:t>2024</w:t>
            </w:r>
          </w:p>
        </w:tc>
        <w:tc>
          <w:tcPr>
            <w:tcW w:w="1253" w:type="dxa"/>
            <w:tcBorders>
              <w:top w:val="nil"/>
              <w:left w:val="nil"/>
              <w:bottom w:val="single" w:sz="4" w:space="0" w:color="auto"/>
              <w:right w:val="single" w:sz="4" w:space="0" w:color="auto"/>
            </w:tcBorders>
            <w:shd w:val="clear" w:color="000000" w:fill="000000"/>
            <w:noWrap/>
            <w:vAlign w:val="bottom"/>
            <w:hideMark/>
          </w:tcPr>
          <w:p w14:paraId="0A767567" w14:textId="77777777" w:rsidR="00506743" w:rsidRPr="00CD677A" w:rsidRDefault="00506743" w:rsidP="00734C2C">
            <w:pPr>
              <w:spacing w:after="0" w:line="240" w:lineRule="auto"/>
              <w:jc w:val="center"/>
              <w:rPr>
                <w:rFonts w:eastAsia="Times New Roman" w:cs="Arial"/>
                <w:b/>
                <w:bCs/>
                <w:sz w:val="18"/>
                <w:szCs w:val="18"/>
                <w:lang w:val="es-MX" w:eastAsia="es-MX"/>
              </w:rPr>
            </w:pPr>
            <w:r w:rsidRPr="00CD677A">
              <w:rPr>
                <w:rFonts w:eastAsia="Times New Roman" w:cs="Arial"/>
                <w:b/>
                <w:bCs/>
                <w:sz w:val="18"/>
                <w:szCs w:val="18"/>
                <w:lang w:val="es-MX" w:eastAsia="es-MX"/>
              </w:rPr>
              <w:t>2025</w:t>
            </w:r>
          </w:p>
        </w:tc>
        <w:tc>
          <w:tcPr>
            <w:tcW w:w="146" w:type="dxa"/>
            <w:vAlign w:val="center"/>
            <w:hideMark/>
          </w:tcPr>
          <w:p w14:paraId="7D829D4C"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r>
      <w:tr w:rsidR="00CD677A" w:rsidRPr="00CD677A" w14:paraId="3E66233E" w14:textId="77777777" w:rsidTr="00423B25">
        <w:trPr>
          <w:trHeight w:val="264"/>
          <w:jc w:val="center"/>
        </w:trPr>
        <w:tc>
          <w:tcPr>
            <w:tcW w:w="2269" w:type="dxa"/>
            <w:tcBorders>
              <w:top w:val="nil"/>
              <w:left w:val="single" w:sz="4" w:space="0" w:color="auto"/>
              <w:bottom w:val="single" w:sz="4" w:space="0" w:color="auto"/>
              <w:right w:val="nil"/>
            </w:tcBorders>
            <w:shd w:val="clear" w:color="000000" w:fill="EDEDED"/>
            <w:noWrap/>
            <w:vAlign w:val="bottom"/>
            <w:hideMark/>
          </w:tcPr>
          <w:p w14:paraId="2D0DE673" w14:textId="466A91ED" w:rsidR="00506743" w:rsidRPr="00CD677A" w:rsidRDefault="00423B25" w:rsidP="00734C2C">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Altán</w:t>
            </w:r>
          </w:p>
        </w:tc>
        <w:tc>
          <w:tcPr>
            <w:tcW w:w="1364" w:type="dxa"/>
            <w:tcBorders>
              <w:top w:val="nil"/>
              <w:left w:val="nil"/>
              <w:bottom w:val="single" w:sz="4" w:space="0" w:color="auto"/>
              <w:right w:val="nil"/>
            </w:tcBorders>
            <w:shd w:val="clear" w:color="000000" w:fill="EDEDED"/>
            <w:noWrap/>
            <w:vAlign w:val="bottom"/>
            <w:hideMark/>
          </w:tcPr>
          <w:p w14:paraId="094E84F9"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$3,666,659</w:t>
            </w:r>
          </w:p>
        </w:tc>
        <w:tc>
          <w:tcPr>
            <w:tcW w:w="1253" w:type="dxa"/>
            <w:tcBorders>
              <w:top w:val="nil"/>
              <w:left w:val="nil"/>
              <w:bottom w:val="single" w:sz="4" w:space="0" w:color="auto"/>
              <w:right w:val="nil"/>
            </w:tcBorders>
            <w:shd w:val="clear" w:color="000000" w:fill="EDEDED"/>
            <w:noWrap/>
            <w:vAlign w:val="bottom"/>
            <w:hideMark/>
          </w:tcPr>
          <w:p w14:paraId="24500AF7"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$676,379</w:t>
            </w:r>
          </w:p>
        </w:tc>
        <w:tc>
          <w:tcPr>
            <w:tcW w:w="1253" w:type="dxa"/>
            <w:tcBorders>
              <w:top w:val="nil"/>
              <w:left w:val="nil"/>
              <w:bottom w:val="single" w:sz="4" w:space="0" w:color="auto"/>
              <w:right w:val="nil"/>
            </w:tcBorders>
            <w:shd w:val="clear" w:color="000000" w:fill="EDEDED"/>
            <w:noWrap/>
            <w:vAlign w:val="bottom"/>
            <w:hideMark/>
          </w:tcPr>
          <w:p w14:paraId="2DC17CA6"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$548,209</w:t>
            </w:r>
          </w:p>
        </w:tc>
        <w:tc>
          <w:tcPr>
            <w:tcW w:w="1253" w:type="dxa"/>
            <w:tcBorders>
              <w:top w:val="nil"/>
              <w:left w:val="nil"/>
              <w:bottom w:val="single" w:sz="4" w:space="0" w:color="auto"/>
              <w:right w:val="nil"/>
            </w:tcBorders>
            <w:shd w:val="clear" w:color="000000" w:fill="EDEDED"/>
            <w:noWrap/>
            <w:vAlign w:val="bottom"/>
            <w:hideMark/>
          </w:tcPr>
          <w:p w14:paraId="72D7BAC0"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$469,384</w:t>
            </w:r>
          </w:p>
        </w:tc>
        <w:tc>
          <w:tcPr>
            <w:tcW w:w="1253" w:type="dxa"/>
            <w:tcBorders>
              <w:top w:val="nil"/>
              <w:left w:val="nil"/>
              <w:bottom w:val="single" w:sz="4" w:space="0" w:color="auto"/>
              <w:right w:val="single" w:sz="4" w:space="0" w:color="auto"/>
            </w:tcBorders>
            <w:shd w:val="clear" w:color="000000" w:fill="EDEDED"/>
            <w:noWrap/>
            <w:vAlign w:val="bottom"/>
            <w:hideMark/>
          </w:tcPr>
          <w:p w14:paraId="59245EC5"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$397,625</w:t>
            </w:r>
          </w:p>
        </w:tc>
        <w:tc>
          <w:tcPr>
            <w:tcW w:w="146" w:type="dxa"/>
            <w:vAlign w:val="center"/>
            <w:hideMark/>
          </w:tcPr>
          <w:p w14:paraId="635491B1"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r>
      <w:tr w:rsidR="00CD677A" w:rsidRPr="00CD677A" w14:paraId="47E0366D" w14:textId="77777777" w:rsidTr="00423B25">
        <w:trPr>
          <w:trHeight w:val="264"/>
          <w:jc w:val="center"/>
        </w:trPr>
        <w:tc>
          <w:tcPr>
            <w:tcW w:w="2269" w:type="dxa"/>
            <w:tcBorders>
              <w:top w:val="nil"/>
              <w:left w:val="single" w:sz="4" w:space="0" w:color="auto"/>
              <w:bottom w:val="single" w:sz="4" w:space="0" w:color="auto"/>
              <w:right w:val="nil"/>
            </w:tcBorders>
            <w:shd w:val="clear" w:color="000000" w:fill="EDEDED"/>
            <w:noWrap/>
            <w:vAlign w:val="bottom"/>
            <w:hideMark/>
          </w:tcPr>
          <w:p w14:paraId="6F62E999" w14:textId="5331D86F" w:rsidR="00506743" w:rsidRPr="00CD677A" w:rsidRDefault="00B30E53" w:rsidP="00734C2C">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AT&amp;T</w:t>
            </w:r>
          </w:p>
        </w:tc>
        <w:tc>
          <w:tcPr>
            <w:tcW w:w="1364" w:type="dxa"/>
            <w:tcBorders>
              <w:top w:val="nil"/>
              <w:left w:val="nil"/>
              <w:bottom w:val="single" w:sz="4" w:space="0" w:color="auto"/>
              <w:right w:val="nil"/>
            </w:tcBorders>
            <w:shd w:val="clear" w:color="000000" w:fill="EDEDED"/>
            <w:noWrap/>
            <w:vAlign w:val="bottom"/>
            <w:hideMark/>
          </w:tcPr>
          <w:p w14:paraId="40A877E3"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$21,393,474</w:t>
            </w:r>
          </w:p>
        </w:tc>
        <w:tc>
          <w:tcPr>
            <w:tcW w:w="1253" w:type="dxa"/>
            <w:tcBorders>
              <w:top w:val="nil"/>
              <w:left w:val="nil"/>
              <w:bottom w:val="single" w:sz="4" w:space="0" w:color="auto"/>
              <w:right w:val="nil"/>
            </w:tcBorders>
            <w:shd w:val="clear" w:color="000000" w:fill="EDEDED"/>
            <w:noWrap/>
            <w:vAlign w:val="bottom"/>
            <w:hideMark/>
          </w:tcPr>
          <w:p w14:paraId="1A0C091F"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$3,060,125</w:t>
            </w:r>
          </w:p>
        </w:tc>
        <w:tc>
          <w:tcPr>
            <w:tcW w:w="1253" w:type="dxa"/>
            <w:tcBorders>
              <w:top w:val="nil"/>
              <w:left w:val="nil"/>
              <w:bottom w:val="single" w:sz="4" w:space="0" w:color="auto"/>
              <w:right w:val="nil"/>
            </w:tcBorders>
            <w:shd w:val="clear" w:color="000000" w:fill="EDEDED"/>
            <w:noWrap/>
            <w:vAlign w:val="bottom"/>
            <w:hideMark/>
          </w:tcPr>
          <w:p w14:paraId="5AC6B2F1"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$2,480,247</w:t>
            </w:r>
          </w:p>
        </w:tc>
        <w:tc>
          <w:tcPr>
            <w:tcW w:w="1253" w:type="dxa"/>
            <w:tcBorders>
              <w:top w:val="nil"/>
              <w:left w:val="nil"/>
              <w:bottom w:val="single" w:sz="4" w:space="0" w:color="auto"/>
              <w:right w:val="nil"/>
            </w:tcBorders>
            <w:shd w:val="clear" w:color="000000" w:fill="EDEDED"/>
            <w:noWrap/>
            <w:vAlign w:val="bottom"/>
            <w:hideMark/>
          </w:tcPr>
          <w:p w14:paraId="13CBA8BC"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$2,123,622</w:t>
            </w:r>
          </w:p>
        </w:tc>
        <w:tc>
          <w:tcPr>
            <w:tcW w:w="1253" w:type="dxa"/>
            <w:tcBorders>
              <w:top w:val="nil"/>
              <w:left w:val="nil"/>
              <w:bottom w:val="single" w:sz="4" w:space="0" w:color="auto"/>
              <w:right w:val="single" w:sz="4" w:space="0" w:color="auto"/>
            </w:tcBorders>
            <w:shd w:val="clear" w:color="000000" w:fill="EDEDED"/>
            <w:noWrap/>
            <w:vAlign w:val="bottom"/>
            <w:hideMark/>
          </w:tcPr>
          <w:p w14:paraId="0714FE54"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$1,798,963</w:t>
            </w:r>
          </w:p>
        </w:tc>
        <w:tc>
          <w:tcPr>
            <w:tcW w:w="146" w:type="dxa"/>
            <w:vAlign w:val="center"/>
            <w:hideMark/>
          </w:tcPr>
          <w:p w14:paraId="4B6DA1AD"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r>
      <w:tr w:rsidR="00CD677A" w:rsidRPr="00CD677A" w14:paraId="5B26F3E5" w14:textId="77777777" w:rsidTr="00423B25">
        <w:trPr>
          <w:trHeight w:val="264"/>
          <w:jc w:val="center"/>
        </w:trPr>
        <w:tc>
          <w:tcPr>
            <w:tcW w:w="2269" w:type="dxa"/>
            <w:tcBorders>
              <w:top w:val="nil"/>
              <w:left w:val="single" w:sz="4" w:space="0" w:color="auto"/>
              <w:bottom w:val="single" w:sz="4" w:space="0" w:color="auto"/>
              <w:right w:val="nil"/>
            </w:tcBorders>
            <w:shd w:val="clear" w:color="000000" w:fill="EDEDED"/>
            <w:noWrap/>
            <w:vAlign w:val="bottom"/>
            <w:hideMark/>
          </w:tcPr>
          <w:p w14:paraId="7F94BF7F" w14:textId="77777777" w:rsidR="00506743" w:rsidRPr="00CD677A" w:rsidRDefault="00506743" w:rsidP="00734C2C">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GTM</w:t>
            </w:r>
          </w:p>
        </w:tc>
        <w:tc>
          <w:tcPr>
            <w:tcW w:w="1364" w:type="dxa"/>
            <w:tcBorders>
              <w:top w:val="nil"/>
              <w:left w:val="nil"/>
              <w:bottom w:val="single" w:sz="4" w:space="0" w:color="auto"/>
              <w:right w:val="nil"/>
            </w:tcBorders>
            <w:shd w:val="clear" w:color="000000" w:fill="EDEDED"/>
            <w:noWrap/>
            <w:vAlign w:val="bottom"/>
            <w:hideMark/>
          </w:tcPr>
          <w:p w14:paraId="08836B6B"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$24,541,653</w:t>
            </w:r>
          </w:p>
        </w:tc>
        <w:tc>
          <w:tcPr>
            <w:tcW w:w="1253" w:type="dxa"/>
            <w:tcBorders>
              <w:top w:val="nil"/>
              <w:left w:val="nil"/>
              <w:bottom w:val="single" w:sz="4" w:space="0" w:color="auto"/>
              <w:right w:val="nil"/>
            </w:tcBorders>
            <w:shd w:val="clear" w:color="000000" w:fill="EDEDED"/>
            <w:noWrap/>
            <w:vAlign w:val="bottom"/>
            <w:hideMark/>
          </w:tcPr>
          <w:p w14:paraId="34BC9A26"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$1,887,868</w:t>
            </w:r>
          </w:p>
        </w:tc>
        <w:tc>
          <w:tcPr>
            <w:tcW w:w="1253" w:type="dxa"/>
            <w:tcBorders>
              <w:top w:val="nil"/>
              <w:left w:val="nil"/>
              <w:bottom w:val="single" w:sz="4" w:space="0" w:color="auto"/>
              <w:right w:val="nil"/>
            </w:tcBorders>
            <w:shd w:val="clear" w:color="000000" w:fill="EDEDED"/>
            <w:noWrap/>
            <w:vAlign w:val="bottom"/>
            <w:hideMark/>
          </w:tcPr>
          <w:p w14:paraId="42727913"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$1,530,127</w:t>
            </w:r>
          </w:p>
        </w:tc>
        <w:tc>
          <w:tcPr>
            <w:tcW w:w="1253" w:type="dxa"/>
            <w:tcBorders>
              <w:top w:val="nil"/>
              <w:left w:val="nil"/>
              <w:bottom w:val="single" w:sz="4" w:space="0" w:color="auto"/>
              <w:right w:val="nil"/>
            </w:tcBorders>
            <w:shd w:val="clear" w:color="000000" w:fill="EDEDED"/>
            <w:noWrap/>
            <w:vAlign w:val="bottom"/>
            <w:hideMark/>
          </w:tcPr>
          <w:p w14:paraId="3C9B9C81"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$1,310,116</w:t>
            </w:r>
          </w:p>
        </w:tc>
        <w:tc>
          <w:tcPr>
            <w:tcW w:w="1253" w:type="dxa"/>
            <w:tcBorders>
              <w:top w:val="nil"/>
              <w:left w:val="nil"/>
              <w:bottom w:val="single" w:sz="4" w:space="0" w:color="auto"/>
              <w:right w:val="single" w:sz="4" w:space="0" w:color="auto"/>
            </w:tcBorders>
            <w:shd w:val="clear" w:color="000000" w:fill="EDEDED"/>
            <w:noWrap/>
            <w:vAlign w:val="bottom"/>
            <w:hideMark/>
          </w:tcPr>
          <w:p w14:paraId="38CFC918"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$1,109,826</w:t>
            </w:r>
          </w:p>
        </w:tc>
        <w:tc>
          <w:tcPr>
            <w:tcW w:w="146" w:type="dxa"/>
            <w:vAlign w:val="center"/>
            <w:hideMark/>
          </w:tcPr>
          <w:p w14:paraId="16627B75"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r>
      <w:tr w:rsidR="00CD677A" w:rsidRPr="00CD677A" w14:paraId="007A0D38" w14:textId="77777777" w:rsidTr="00423B25">
        <w:trPr>
          <w:trHeight w:val="264"/>
          <w:jc w:val="center"/>
        </w:trPr>
        <w:tc>
          <w:tcPr>
            <w:tcW w:w="2269" w:type="dxa"/>
            <w:tcBorders>
              <w:top w:val="nil"/>
              <w:left w:val="single" w:sz="4" w:space="0" w:color="auto"/>
              <w:bottom w:val="single" w:sz="4" w:space="0" w:color="auto"/>
              <w:right w:val="nil"/>
            </w:tcBorders>
            <w:shd w:val="clear" w:color="000000" w:fill="EDEDED"/>
            <w:noWrap/>
            <w:vAlign w:val="bottom"/>
            <w:hideMark/>
          </w:tcPr>
          <w:p w14:paraId="00678178" w14:textId="77777777" w:rsidR="00506743" w:rsidRPr="00CD677A" w:rsidRDefault="00506743" w:rsidP="00734C2C">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Telcel</w:t>
            </w:r>
          </w:p>
        </w:tc>
        <w:tc>
          <w:tcPr>
            <w:tcW w:w="1364" w:type="dxa"/>
            <w:tcBorders>
              <w:top w:val="nil"/>
              <w:left w:val="nil"/>
              <w:bottom w:val="single" w:sz="4" w:space="0" w:color="auto"/>
              <w:right w:val="nil"/>
            </w:tcBorders>
            <w:shd w:val="clear" w:color="000000" w:fill="EDEDED"/>
            <w:noWrap/>
            <w:vAlign w:val="bottom"/>
            <w:hideMark/>
          </w:tcPr>
          <w:p w14:paraId="1DDE93F0"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$67,998,478</w:t>
            </w:r>
          </w:p>
        </w:tc>
        <w:tc>
          <w:tcPr>
            <w:tcW w:w="1253" w:type="dxa"/>
            <w:tcBorders>
              <w:top w:val="nil"/>
              <w:left w:val="nil"/>
              <w:bottom w:val="single" w:sz="4" w:space="0" w:color="auto"/>
              <w:right w:val="nil"/>
            </w:tcBorders>
            <w:shd w:val="clear" w:color="000000" w:fill="EDEDED"/>
            <w:noWrap/>
            <w:vAlign w:val="bottom"/>
            <w:hideMark/>
          </w:tcPr>
          <w:p w14:paraId="7EDE32A1"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$11,439,065</w:t>
            </w:r>
          </w:p>
        </w:tc>
        <w:tc>
          <w:tcPr>
            <w:tcW w:w="1253" w:type="dxa"/>
            <w:tcBorders>
              <w:top w:val="nil"/>
              <w:left w:val="nil"/>
              <w:bottom w:val="single" w:sz="4" w:space="0" w:color="auto"/>
              <w:right w:val="nil"/>
            </w:tcBorders>
            <w:shd w:val="clear" w:color="000000" w:fill="EDEDED"/>
            <w:noWrap/>
            <w:vAlign w:val="bottom"/>
            <w:hideMark/>
          </w:tcPr>
          <w:p w14:paraId="2D494DEA"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$9,909,267</w:t>
            </w:r>
          </w:p>
        </w:tc>
        <w:tc>
          <w:tcPr>
            <w:tcW w:w="1253" w:type="dxa"/>
            <w:tcBorders>
              <w:top w:val="nil"/>
              <w:left w:val="nil"/>
              <w:bottom w:val="single" w:sz="4" w:space="0" w:color="auto"/>
              <w:right w:val="nil"/>
            </w:tcBorders>
            <w:shd w:val="clear" w:color="000000" w:fill="EDEDED"/>
            <w:noWrap/>
            <w:vAlign w:val="bottom"/>
            <w:hideMark/>
          </w:tcPr>
          <w:p w14:paraId="703ED48F"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$8,556,201</w:t>
            </w:r>
          </w:p>
        </w:tc>
        <w:tc>
          <w:tcPr>
            <w:tcW w:w="1253" w:type="dxa"/>
            <w:tcBorders>
              <w:top w:val="nil"/>
              <w:left w:val="nil"/>
              <w:bottom w:val="single" w:sz="4" w:space="0" w:color="auto"/>
              <w:right w:val="single" w:sz="4" w:space="0" w:color="auto"/>
            </w:tcBorders>
            <w:shd w:val="clear" w:color="000000" w:fill="EDEDED"/>
            <w:noWrap/>
            <w:vAlign w:val="bottom"/>
            <w:hideMark/>
          </w:tcPr>
          <w:p w14:paraId="356D67E3"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$7,322,989</w:t>
            </w:r>
          </w:p>
        </w:tc>
        <w:tc>
          <w:tcPr>
            <w:tcW w:w="146" w:type="dxa"/>
            <w:vAlign w:val="center"/>
            <w:hideMark/>
          </w:tcPr>
          <w:p w14:paraId="413745B5"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r>
      <w:tr w:rsidR="00CD677A" w:rsidRPr="00CD677A" w14:paraId="67B165D4" w14:textId="77777777" w:rsidTr="00423B25">
        <w:trPr>
          <w:trHeight w:val="264"/>
          <w:jc w:val="center"/>
        </w:trPr>
        <w:tc>
          <w:tcPr>
            <w:tcW w:w="2269" w:type="dxa"/>
            <w:tcBorders>
              <w:top w:val="nil"/>
              <w:left w:val="single" w:sz="4" w:space="0" w:color="auto"/>
              <w:bottom w:val="single" w:sz="4" w:space="0" w:color="auto"/>
              <w:right w:val="nil"/>
            </w:tcBorders>
            <w:shd w:val="clear" w:color="000000" w:fill="EDEDED"/>
            <w:noWrap/>
            <w:vAlign w:val="bottom"/>
            <w:hideMark/>
          </w:tcPr>
          <w:p w14:paraId="6559D65D" w14:textId="37587A0E" w:rsidR="00506743" w:rsidRPr="00CD677A" w:rsidRDefault="00506743" w:rsidP="00734C2C">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 xml:space="preserve">Costo Total </w:t>
            </w:r>
          </w:p>
        </w:tc>
        <w:tc>
          <w:tcPr>
            <w:tcW w:w="1364" w:type="dxa"/>
            <w:tcBorders>
              <w:top w:val="nil"/>
              <w:left w:val="nil"/>
              <w:bottom w:val="single" w:sz="4" w:space="0" w:color="auto"/>
              <w:right w:val="nil"/>
            </w:tcBorders>
            <w:shd w:val="clear" w:color="000000" w:fill="EDEDED"/>
            <w:noWrap/>
            <w:vAlign w:val="bottom"/>
            <w:hideMark/>
          </w:tcPr>
          <w:p w14:paraId="42819064"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$117,600,265</w:t>
            </w:r>
          </w:p>
        </w:tc>
        <w:tc>
          <w:tcPr>
            <w:tcW w:w="1253" w:type="dxa"/>
            <w:tcBorders>
              <w:top w:val="nil"/>
              <w:left w:val="nil"/>
              <w:bottom w:val="single" w:sz="4" w:space="0" w:color="auto"/>
              <w:right w:val="nil"/>
            </w:tcBorders>
            <w:shd w:val="clear" w:color="000000" w:fill="EDEDED"/>
            <w:noWrap/>
            <w:vAlign w:val="bottom"/>
            <w:hideMark/>
          </w:tcPr>
          <w:p w14:paraId="7F8D3320"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$17,063,437</w:t>
            </w:r>
          </w:p>
        </w:tc>
        <w:tc>
          <w:tcPr>
            <w:tcW w:w="1253" w:type="dxa"/>
            <w:tcBorders>
              <w:top w:val="nil"/>
              <w:left w:val="nil"/>
              <w:bottom w:val="single" w:sz="4" w:space="0" w:color="auto"/>
              <w:right w:val="nil"/>
            </w:tcBorders>
            <w:shd w:val="clear" w:color="000000" w:fill="EDEDED"/>
            <w:noWrap/>
            <w:vAlign w:val="bottom"/>
            <w:hideMark/>
          </w:tcPr>
          <w:p w14:paraId="66EF5AEB"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$14,467,850</w:t>
            </w:r>
          </w:p>
        </w:tc>
        <w:tc>
          <w:tcPr>
            <w:tcW w:w="1253" w:type="dxa"/>
            <w:tcBorders>
              <w:top w:val="nil"/>
              <w:left w:val="nil"/>
              <w:bottom w:val="single" w:sz="4" w:space="0" w:color="auto"/>
              <w:right w:val="nil"/>
            </w:tcBorders>
            <w:shd w:val="clear" w:color="000000" w:fill="EDEDED"/>
            <w:noWrap/>
            <w:vAlign w:val="bottom"/>
            <w:hideMark/>
          </w:tcPr>
          <w:p w14:paraId="077FD2CD"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$12,459,323</w:t>
            </w:r>
          </w:p>
        </w:tc>
        <w:tc>
          <w:tcPr>
            <w:tcW w:w="1253" w:type="dxa"/>
            <w:tcBorders>
              <w:top w:val="nil"/>
              <w:left w:val="nil"/>
              <w:bottom w:val="single" w:sz="4" w:space="0" w:color="auto"/>
              <w:right w:val="single" w:sz="4" w:space="0" w:color="auto"/>
            </w:tcBorders>
            <w:shd w:val="clear" w:color="000000" w:fill="EDEDED"/>
            <w:noWrap/>
            <w:vAlign w:val="bottom"/>
            <w:hideMark/>
          </w:tcPr>
          <w:p w14:paraId="4DC6A564"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$10,629,402</w:t>
            </w:r>
          </w:p>
        </w:tc>
        <w:tc>
          <w:tcPr>
            <w:tcW w:w="146" w:type="dxa"/>
            <w:vAlign w:val="center"/>
            <w:hideMark/>
          </w:tcPr>
          <w:p w14:paraId="58C3B987"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r>
      <w:tr w:rsidR="00CD677A" w:rsidRPr="00CD677A" w14:paraId="47CDBE26" w14:textId="77777777" w:rsidTr="00423B25">
        <w:trPr>
          <w:trHeight w:val="276"/>
          <w:jc w:val="center"/>
        </w:trPr>
        <w:tc>
          <w:tcPr>
            <w:tcW w:w="2269" w:type="dxa"/>
            <w:tcBorders>
              <w:top w:val="nil"/>
              <w:left w:val="nil"/>
              <w:bottom w:val="nil"/>
              <w:right w:val="nil"/>
            </w:tcBorders>
            <w:shd w:val="clear" w:color="auto" w:fill="auto"/>
            <w:noWrap/>
            <w:vAlign w:val="bottom"/>
            <w:hideMark/>
          </w:tcPr>
          <w:p w14:paraId="1B9C648A" w14:textId="77777777" w:rsidR="00506743" w:rsidRPr="00CD677A" w:rsidRDefault="00506743" w:rsidP="00734C2C">
            <w:pPr>
              <w:spacing w:after="0" w:line="240" w:lineRule="auto"/>
              <w:jc w:val="center"/>
              <w:rPr>
                <w:rFonts w:eastAsia="Times New Roman" w:cs="Arial"/>
                <w:b/>
                <w:bCs/>
                <w:sz w:val="20"/>
                <w:szCs w:val="20"/>
                <w:lang w:val="es-MX" w:eastAsia="es-MX"/>
              </w:rPr>
            </w:pPr>
          </w:p>
        </w:tc>
        <w:tc>
          <w:tcPr>
            <w:tcW w:w="1364" w:type="dxa"/>
            <w:tcBorders>
              <w:top w:val="nil"/>
              <w:left w:val="nil"/>
              <w:bottom w:val="nil"/>
              <w:right w:val="nil"/>
            </w:tcBorders>
            <w:shd w:val="clear" w:color="auto" w:fill="auto"/>
            <w:noWrap/>
            <w:vAlign w:val="bottom"/>
            <w:hideMark/>
          </w:tcPr>
          <w:p w14:paraId="59C9B289"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c>
          <w:tcPr>
            <w:tcW w:w="1253" w:type="dxa"/>
            <w:tcBorders>
              <w:top w:val="nil"/>
              <w:left w:val="nil"/>
              <w:bottom w:val="nil"/>
              <w:right w:val="nil"/>
            </w:tcBorders>
            <w:shd w:val="clear" w:color="auto" w:fill="auto"/>
            <w:noWrap/>
            <w:vAlign w:val="bottom"/>
            <w:hideMark/>
          </w:tcPr>
          <w:p w14:paraId="29D318A6"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c>
          <w:tcPr>
            <w:tcW w:w="1253" w:type="dxa"/>
            <w:tcBorders>
              <w:top w:val="nil"/>
              <w:left w:val="nil"/>
              <w:bottom w:val="nil"/>
              <w:right w:val="nil"/>
            </w:tcBorders>
            <w:shd w:val="clear" w:color="auto" w:fill="auto"/>
            <w:noWrap/>
            <w:vAlign w:val="bottom"/>
            <w:hideMark/>
          </w:tcPr>
          <w:p w14:paraId="22655AD8"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c>
          <w:tcPr>
            <w:tcW w:w="1253" w:type="dxa"/>
            <w:tcBorders>
              <w:top w:val="nil"/>
              <w:left w:val="nil"/>
              <w:bottom w:val="nil"/>
              <w:right w:val="nil"/>
            </w:tcBorders>
            <w:shd w:val="clear" w:color="auto" w:fill="auto"/>
            <w:noWrap/>
            <w:vAlign w:val="bottom"/>
            <w:hideMark/>
          </w:tcPr>
          <w:p w14:paraId="255ACF56"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c>
          <w:tcPr>
            <w:tcW w:w="1253" w:type="dxa"/>
            <w:tcBorders>
              <w:top w:val="nil"/>
              <w:left w:val="nil"/>
              <w:bottom w:val="nil"/>
              <w:right w:val="nil"/>
            </w:tcBorders>
            <w:shd w:val="clear" w:color="auto" w:fill="auto"/>
            <w:noWrap/>
            <w:vAlign w:val="bottom"/>
            <w:hideMark/>
          </w:tcPr>
          <w:p w14:paraId="27D0D8EE"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c>
          <w:tcPr>
            <w:tcW w:w="146" w:type="dxa"/>
            <w:vAlign w:val="center"/>
            <w:hideMark/>
          </w:tcPr>
          <w:p w14:paraId="121EEF44"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r>
      <w:tr w:rsidR="00CD677A" w:rsidRPr="00CD677A" w14:paraId="43B7438D" w14:textId="77777777" w:rsidTr="00423B25">
        <w:trPr>
          <w:trHeight w:val="276"/>
          <w:jc w:val="center"/>
        </w:trPr>
        <w:tc>
          <w:tcPr>
            <w:tcW w:w="2269" w:type="dxa"/>
            <w:tcBorders>
              <w:top w:val="single" w:sz="4" w:space="0" w:color="auto"/>
              <w:left w:val="single" w:sz="4" w:space="0" w:color="auto"/>
              <w:bottom w:val="single" w:sz="4" w:space="0" w:color="auto"/>
              <w:right w:val="nil"/>
            </w:tcBorders>
            <w:shd w:val="clear" w:color="000000" w:fill="000000"/>
            <w:noWrap/>
            <w:vAlign w:val="bottom"/>
            <w:hideMark/>
          </w:tcPr>
          <w:p w14:paraId="3B04855B" w14:textId="77777777" w:rsidR="00506743" w:rsidRPr="00CD677A" w:rsidRDefault="00506743" w:rsidP="00734C2C">
            <w:pPr>
              <w:spacing w:after="0" w:line="240" w:lineRule="auto"/>
              <w:rPr>
                <w:rFonts w:eastAsia="Times New Roman" w:cs="Arial"/>
                <w:b/>
                <w:bCs/>
                <w:sz w:val="18"/>
                <w:szCs w:val="18"/>
                <w:lang w:val="es-MX" w:eastAsia="es-MX"/>
              </w:rPr>
            </w:pPr>
            <w:r w:rsidRPr="00CD677A">
              <w:rPr>
                <w:rFonts w:eastAsia="Times New Roman" w:cs="Arial"/>
                <w:b/>
                <w:bCs/>
                <w:sz w:val="18"/>
                <w:szCs w:val="18"/>
                <w:lang w:val="es-MX" w:eastAsia="es-MX"/>
              </w:rPr>
              <w:t> </w:t>
            </w:r>
          </w:p>
        </w:tc>
        <w:tc>
          <w:tcPr>
            <w:tcW w:w="1364" w:type="dxa"/>
            <w:tcBorders>
              <w:top w:val="single" w:sz="4" w:space="0" w:color="auto"/>
              <w:left w:val="nil"/>
              <w:bottom w:val="single" w:sz="4" w:space="0" w:color="auto"/>
              <w:right w:val="nil"/>
            </w:tcBorders>
            <w:shd w:val="clear" w:color="000000" w:fill="000000"/>
            <w:noWrap/>
            <w:vAlign w:val="bottom"/>
            <w:hideMark/>
          </w:tcPr>
          <w:p w14:paraId="377CCDD3" w14:textId="77777777" w:rsidR="00506743" w:rsidRPr="00CD677A" w:rsidRDefault="00506743" w:rsidP="00734C2C">
            <w:pPr>
              <w:spacing w:after="0" w:line="240" w:lineRule="auto"/>
              <w:jc w:val="center"/>
              <w:rPr>
                <w:rFonts w:eastAsia="Times New Roman" w:cs="Arial"/>
                <w:b/>
                <w:bCs/>
                <w:sz w:val="18"/>
                <w:szCs w:val="18"/>
                <w:lang w:val="es-MX" w:eastAsia="es-MX"/>
              </w:rPr>
            </w:pPr>
            <w:r w:rsidRPr="00CD677A">
              <w:rPr>
                <w:rFonts w:eastAsia="Times New Roman" w:cs="Arial"/>
                <w:b/>
                <w:bCs/>
                <w:sz w:val="18"/>
                <w:szCs w:val="18"/>
                <w:lang w:val="es-MX" w:eastAsia="es-MX"/>
              </w:rPr>
              <w:t>2026</w:t>
            </w:r>
          </w:p>
        </w:tc>
        <w:tc>
          <w:tcPr>
            <w:tcW w:w="1253" w:type="dxa"/>
            <w:tcBorders>
              <w:top w:val="single" w:sz="4" w:space="0" w:color="auto"/>
              <w:left w:val="nil"/>
              <w:bottom w:val="single" w:sz="4" w:space="0" w:color="auto"/>
              <w:right w:val="nil"/>
            </w:tcBorders>
            <w:shd w:val="clear" w:color="000000" w:fill="000000"/>
            <w:noWrap/>
            <w:vAlign w:val="bottom"/>
            <w:hideMark/>
          </w:tcPr>
          <w:p w14:paraId="49F0E25B" w14:textId="77777777" w:rsidR="00506743" w:rsidRPr="00CD677A" w:rsidRDefault="00506743" w:rsidP="00734C2C">
            <w:pPr>
              <w:spacing w:after="0" w:line="240" w:lineRule="auto"/>
              <w:jc w:val="center"/>
              <w:rPr>
                <w:rFonts w:eastAsia="Times New Roman" w:cs="Arial"/>
                <w:b/>
                <w:bCs/>
                <w:sz w:val="18"/>
                <w:szCs w:val="18"/>
                <w:lang w:val="es-MX" w:eastAsia="es-MX"/>
              </w:rPr>
            </w:pPr>
            <w:r w:rsidRPr="00CD677A">
              <w:rPr>
                <w:rFonts w:eastAsia="Times New Roman" w:cs="Arial"/>
                <w:b/>
                <w:bCs/>
                <w:sz w:val="18"/>
                <w:szCs w:val="18"/>
                <w:lang w:val="es-MX" w:eastAsia="es-MX"/>
              </w:rPr>
              <w:t>2027</w:t>
            </w:r>
          </w:p>
        </w:tc>
        <w:tc>
          <w:tcPr>
            <w:tcW w:w="1253" w:type="dxa"/>
            <w:tcBorders>
              <w:top w:val="single" w:sz="4" w:space="0" w:color="auto"/>
              <w:left w:val="nil"/>
              <w:bottom w:val="single" w:sz="4" w:space="0" w:color="auto"/>
              <w:right w:val="nil"/>
            </w:tcBorders>
            <w:shd w:val="clear" w:color="000000" w:fill="000000"/>
            <w:noWrap/>
            <w:vAlign w:val="bottom"/>
            <w:hideMark/>
          </w:tcPr>
          <w:p w14:paraId="39289A92" w14:textId="77777777" w:rsidR="00506743" w:rsidRPr="00CD677A" w:rsidRDefault="00506743" w:rsidP="00734C2C">
            <w:pPr>
              <w:spacing w:after="0" w:line="240" w:lineRule="auto"/>
              <w:jc w:val="center"/>
              <w:rPr>
                <w:rFonts w:eastAsia="Times New Roman" w:cs="Arial"/>
                <w:b/>
                <w:bCs/>
                <w:sz w:val="18"/>
                <w:szCs w:val="18"/>
                <w:lang w:val="es-MX" w:eastAsia="es-MX"/>
              </w:rPr>
            </w:pPr>
            <w:r w:rsidRPr="00CD677A">
              <w:rPr>
                <w:rFonts w:eastAsia="Times New Roman" w:cs="Arial"/>
                <w:b/>
                <w:bCs/>
                <w:sz w:val="18"/>
                <w:szCs w:val="18"/>
                <w:lang w:val="es-MX" w:eastAsia="es-MX"/>
              </w:rPr>
              <w:t>2028</w:t>
            </w:r>
          </w:p>
        </w:tc>
        <w:tc>
          <w:tcPr>
            <w:tcW w:w="1253" w:type="dxa"/>
            <w:tcBorders>
              <w:top w:val="single" w:sz="4" w:space="0" w:color="auto"/>
              <w:left w:val="nil"/>
              <w:bottom w:val="single" w:sz="4" w:space="0" w:color="auto"/>
              <w:right w:val="nil"/>
            </w:tcBorders>
            <w:shd w:val="clear" w:color="000000" w:fill="000000"/>
            <w:noWrap/>
            <w:vAlign w:val="bottom"/>
            <w:hideMark/>
          </w:tcPr>
          <w:p w14:paraId="65BEA0E3" w14:textId="77777777" w:rsidR="00506743" w:rsidRPr="00CD677A" w:rsidRDefault="00506743" w:rsidP="00734C2C">
            <w:pPr>
              <w:spacing w:after="0" w:line="240" w:lineRule="auto"/>
              <w:jc w:val="center"/>
              <w:rPr>
                <w:rFonts w:eastAsia="Times New Roman" w:cs="Arial"/>
                <w:b/>
                <w:bCs/>
                <w:sz w:val="18"/>
                <w:szCs w:val="18"/>
                <w:lang w:val="es-MX" w:eastAsia="es-MX"/>
              </w:rPr>
            </w:pPr>
            <w:r w:rsidRPr="00CD677A">
              <w:rPr>
                <w:rFonts w:eastAsia="Times New Roman" w:cs="Arial"/>
                <w:b/>
                <w:bCs/>
                <w:sz w:val="18"/>
                <w:szCs w:val="18"/>
                <w:lang w:val="es-MX" w:eastAsia="es-MX"/>
              </w:rPr>
              <w:t>2029</w:t>
            </w:r>
          </w:p>
        </w:tc>
        <w:tc>
          <w:tcPr>
            <w:tcW w:w="1253" w:type="dxa"/>
            <w:tcBorders>
              <w:top w:val="single" w:sz="4" w:space="0" w:color="auto"/>
              <w:left w:val="nil"/>
              <w:bottom w:val="single" w:sz="4" w:space="0" w:color="auto"/>
              <w:right w:val="single" w:sz="4" w:space="0" w:color="auto"/>
            </w:tcBorders>
            <w:shd w:val="clear" w:color="000000" w:fill="000000"/>
            <w:noWrap/>
            <w:vAlign w:val="bottom"/>
            <w:hideMark/>
          </w:tcPr>
          <w:p w14:paraId="5D2F1A1A" w14:textId="77777777" w:rsidR="00506743" w:rsidRPr="00CD677A" w:rsidRDefault="00506743" w:rsidP="00734C2C">
            <w:pPr>
              <w:spacing w:after="0" w:line="240" w:lineRule="auto"/>
              <w:jc w:val="center"/>
              <w:rPr>
                <w:rFonts w:eastAsia="Times New Roman" w:cs="Arial"/>
                <w:b/>
                <w:bCs/>
                <w:sz w:val="18"/>
                <w:szCs w:val="18"/>
                <w:lang w:val="es-MX" w:eastAsia="es-MX"/>
              </w:rPr>
            </w:pPr>
            <w:r w:rsidRPr="00CD677A">
              <w:rPr>
                <w:rFonts w:eastAsia="Times New Roman" w:cs="Arial"/>
                <w:b/>
                <w:bCs/>
                <w:sz w:val="18"/>
                <w:szCs w:val="18"/>
                <w:lang w:val="es-MX" w:eastAsia="es-MX"/>
              </w:rPr>
              <w:t>2030</w:t>
            </w:r>
          </w:p>
        </w:tc>
        <w:tc>
          <w:tcPr>
            <w:tcW w:w="146" w:type="dxa"/>
            <w:vAlign w:val="center"/>
            <w:hideMark/>
          </w:tcPr>
          <w:p w14:paraId="73093806"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r>
      <w:tr w:rsidR="00CD677A" w:rsidRPr="00CD677A" w14:paraId="46AB5759" w14:textId="77777777" w:rsidTr="00423B25">
        <w:trPr>
          <w:trHeight w:val="276"/>
          <w:jc w:val="center"/>
        </w:trPr>
        <w:tc>
          <w:tcPr>
            <w:tcW w:w="2269" w:type="dxa"/>
            <w:tcBorders>
              <w:top w:val="nil"/>
              <w:left w:val="single" w:sz="4" w:space="0" w:color="auto"/>
              <w:bottom w:val="single" w:sz="4" w:space="0" w:color="auto"/>
              <w:right w:val="nil"/>
            </w:tcBorders>
            <w:shd w:val="clear" w:color="000000" w:fill="EDEDED"/>
            <w:noWrap/>
            <w:vAlign w:val="bottom"/>
            <w:hideMark/>
          </w:tcPr>
          <w:p w14:paraId="68A75E59" w14:textId="4F1B6CEE" w:rsidR="00506743" w:rsidRPr="00CD677A" w:rsidRDefault="00423B25" w:rsidP="00734C2C">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Altán</w:t>
            </w:r>
          </w:p>
        </w:tc>
        <w:tc>
          <w:tcPr>
            <w:tcW w:w="1364" w:type="dxa"/>
            <w:tcBorders>
              <w:top w:val="nil"/>
              <w:left w:val="nil"/>
              <w:bottom w:val="single" w:sz="4" w:space="0" w:color="auto"/>
              <w:right w:val="nil"/>
            </w:tcBorders>
            <w:shd w:val="clear" w:color="000000" w:fill="EDEDED"/>
            <w:noWrap/>
            <w:vAlign w:val="bottom"/>
            <w:hideMark/>
          </w:tcPr>
          <w:p w14:paraId="77DB6C46"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$334,392</w:t>
            </w:r>
          </w:p>
        </w:tc>
        <w:tc>
          <w:tcPr>
            <w:tcW w:w="1253" w:type="dxa"/>
            <w:tcBorders>
              <w:top w:val="nil"/>
              <w:left w:val="nil"/>
              <w:bottom w:val="single" w:sz="4" w:space="0" w:color="auto"/>
              <w:right w:val="nil"/>
            </w:tcBorders>
            <w:shd w:val="clear" w:color="000000" w:fill="EDEDED"/>
            <w:noWrap/>
            <w:vAlign w:val="bottom"/>
            <w:hideMark/>
          </w:tcPr>
          <w:p w14:paraId="37D5A182"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$278,038</w:t>
            </w:r>
          </w:p>
        </w:tc>
        <w:tc>
          <w:tcPr>
            <w:tcW w:w="1253" w:type="dxa"/>
            <w:tcBorders>
              <w:top w:val="nil"/>
              <w:left w:val="nil"/>
              <w:bottom w:val="single" w:sz="4" w:space="0" w:color="auto"/>
              <w:right w:val="nil"/>
            </w:tcBorders>
            <w:shd w:val="clear" w:color="000000" w:fill="EDEDED"/>
            <w:noWrap/>
            <w:vAlign w:val="bottom"/>
            <w:hideMark/>
          </w:tcPr>
          <w:p w14:paraId="19A1B73E"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$264,536</w:t>
            </w:r>
          </w:p>
        </w:tc>
        <w:tc>
          <w:tcPr>
            <w:tcW w:w="1253" w:type="dxa"/>
            <w:tcBorders>
              <w:top w:val="nil"/>
              <w:left w:val="nil"/>
              <w:bottom w:val="single" w:sz="4" w:space="0" w:color="auto"/>
              <w:right w:val="nil"/>
            </w:tcBorders>
            <w:shd w:val="clear" w:color="000000" w:fill="EDEDED"/>
            <w:noWrap/>
            <w:vAlign w:val="bottom"/>
            <w:hideMark/>
          </w:tcPr>
          <w:p w14:paraId="6BFF9625"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$252,899</w:t>
            </w:r>
          </w:p>
        </w:tc>
        <w:tc>
          <w:tcPr>
            <w:tcW w:w="1253" w:type="dxa"/>
            <w:tcBorders>
              <w:top w:val="nil"/>
              <w:left w:val="nil"/>
              <w:bottom w:val="single" w:sz="4" w:space="0" w:color="auto"/>
              <w:right w:val="single" w:sz="4" w:space="0" w:color="auto"/>
            </w:tcBorders>
            <w:shd w:val="clear" w:color="000000" w:fill="EDEDED"/>
            <w:noWrap/>
            <w:vAlign w:val="bottom"/>
            <w:hideMark/>
          </w:tcPr>
          <w:p w14:paraId="472FF45D"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$242,762</w:t>
            </w:r>
          </w:p>
        </w:tc>
        <w:tc>
          <w:tcPr>
            <w:tcW w:w="146" w:type="dxa"/>
            <w:vAlign w:val="center"/>
            <w:hideMark/>
          </w:tcPr>
          <w:p w14:paraId="15BE756B"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r>
      <w:tr w:rsidR="00CD677A" w:rsidRPr="00CD677A" w14:paraId="7C5BED3D" w14:textId="77777777" w:rsidTr="00423B25">
        <w:trPr>
          <w:trHeight w:val="276"/>
          <w:jc w:val="center"/>
        </w:trPr>
        <w:tc>
          <w:tcPr>
            <w:tcW w:w="2269" w:type="dxa"/>
            <w:tcBorders>
              <w:top w:val="nil"/>
              <w:left w:val="single" w:sz="4" w:space="0" w:color="auto"/>
              <w:bottom w:val="single" w:sz="4" w:space="0" w:color="auto"/>
              <w:right w:val="nil"/>
            </w:tcBorders>
            <w:shd w:val="clear" w:color="000000" w:fill="EDEDED"/>
            <w:noWrap/>
            <w:vAlign w:val="bottom"/>
            <w:hideMark/>
          </w:tcPr>
          <w:p w14:paraId="3642C421" w14:textId="1BAC225B" w:rsidR="00506743" w:rsidRPr="00CD677A" w:rsidRDefault="00B30E53" w:rsidP="00734C2C">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AT&amp;T</w:t>
            </w:r>
          </w:p>
        </w:tc>
        <w:tc>
          <w:tcPr>
            <w:tcW w:w="1364" w:type="dxa"/>
            <w:tcBorders>
              <w:top w:val="nil"/>
              <w:left w:val="nil"/>
              <w:bottom w:val="single" w:sz="4" w:space="0" w:color="auto"/>
              <w:right w:val="nil"/>
            </w:tcBorders>
            <w:shd w:val="clear" w:color="000000" w:fill="EDEDED"/>
            <w:noWrap/>
            <w:vAlign w:val="bottom"/>
            <w:hideMark/>
          </w:tcPr>
          <w:p w14:paraId="3A6AF4D0"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$1,512,882</w:t>
            </w:r>
          </w:p>
        </w:tc>
        <w:tc>
          <w:tcPr>
            <w:tcW w:w="1253" w:type="dxa"/>
            <w:tcBorders>
              <w:top w:val="nil"/>
              <w:left w:val="nil"/>
              <w:bottom w:val="single" w:sz="4" w:space="0" w:color="auto"/>
              <w:right w:val="nil"/>
            </w:tcBorders>
            <w:shd w:val="clear" w:color="000000" w:fill="EDEDED"/>
            <w:noWrap/>
            <w:vAlign w:val="bottom"/>
            <w:hideMark/>
          </w:tcPr>
          <w:p w14:paraId="343EACB3"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$1,257,921</w:t>
            </w:r>
          </w:p>
        </w:tc>
        <w:tc>
          <w:tcPr>
            <w:tcW w:w="1253" w:type="dxa"/>
            <w:tcBorders>
              <w:top w:val="nil"/>
              <w:left w:val="nil"/>
              <w:bottom w:val="single" w:sz="4" w:space="0" w:color="auto"/>
              <w:right w:val="nil"/>
            </w:tcBorders>
            <w:shd w:val="clear" w:color="000000" w:fill="EDEDED"/>
            <w:noWrap/>
            <w:vAlign w:val="bottom"/>
            <w:hideMark/>
          </w:tcPr>
          <w:p w14:paraId="63742066"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$1,196,831</w:t>
            </w:r>
          </w:p>
        </w:tc>
        <w:tc>
          <w:tcPr>
            <w:tcW w:w="1253" w:type="dxa"/>
            <w:tcBorders>
              <w:top w:val="nil"/>
              <w:left w:val="nil"/>
              <w:bottom w:val="single" w:sz="4" w:space="0" w:color="auto"/>
              <w:right w:val="nil"/>
            </w:tcBorders>
            <w:shd w:val="clear" w:color="000000" w:fill="EDEDED"/>
            <w:noWrap/>
            <w:vAlign w:val="bottom"/>
            <w:hideMark/>
          </w:tcPr>
          <w:p w14:paraId="790BCCEE"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$1,144,182</w:t>
            </w:r>
          </w:p>
        </w:tc>
        <w:tc>
          <w:tcPr>
            <w:tcW w:w="1253" w:type="dxa"/>
            <w:tcBorders>
              <w:top w:val="nil"/>
              <w:left w:val="nil"/>
              <w:bottom w:val="single" w:sz="4" w:space="0" w:color="auto"/>
              <w:right w:val="single" w:sz="4" w:space="0" w:color="auto"/>
            </w:tcBorders>
            <w:shd w:val="clear" w:color="000000" w:fill="EDEDED"/>
            <w:noWrap/>
            <w:vAlign w:val="bottom"/>
            <w:hideMark/>
          </w:tcPr>
          <w:p w14:paraId="54C1CB88"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$1,098,320</w:t>
            </w:r>
          </w:p>
        </w:tc>
        <w:tc>
          <w:tcPr>
            <w:tcW w:w="146" w:type="dxa"/>
            <w:vAlign w:val="center"/>
            <w:hideMark/>
          </w:tcPr>
          <w:p w14:paraId="29AA1106"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r>
      <w:tr w:rsidR="00CD677A" w:rsidRPr="00CD677A" w14:paraId="4225C106" w14:textId="77777777" w:rsidTr="00423B25">
        <w:trPr>
          <w:trHeight w:val="276"/>
          <w:jc w:val="center"/>
        </w:trPr>
        <w:tc>
          <w:tcPr>
            <w:tcW w:w="2269" w:type="dxa"/>
            <w:tcBorders>
              <w:top w:val="nil"/>
              <w:left w:val="single" w:sz="4" w:space="0" w:color="auto"/>
              <w:bottom w:val="single" w:sz="4" w:space="0" w:color="auto"/>
              <w:right w:val="nil"/>
            </w:tcBorders>
            <w:shd w:val="clear" w:color="000000" w:fill="EDEDED"/>
            <w:noWrap/>
            <w:vAlign w:val="bottom"/>
            <w:hideMark/>
          </w:tcPr>
          <w:p w14:paraId="6DA94A19" w14:textId="77777777" w:rsidR="00506743" w:rsidRPr="00CD677A" w:rsidRDefault="00506743" w:rsidP="00734C2C">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GTM</w:t>
            </w:r>
          </w:p>
        </w:tc>
        <w:tc>
          <w:tcPr>
            <w:tcW w:w="1364" w:type="dxa"/>
            <w:tcBorders>
              <w:top w:val="nil"/>
              <w:left w:val="nil"/>
              <w:bottom w:val="single" w:sz="4" w:space="0" w:color="auto"/>
              <w:right w:val="nil"/>
            </w:tcBorders>
            <w:shd w:val="clear" w:color="000000" w:fill="EDEDED"/>
            <w:noWrap/>
            <w:vAlign w:val="bottom"/>
            <w:hideMark/>
          </w:tcPr>
          <w:p w14:paraId="128C948D"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$933,335</w:t>
            </w:r>
          </w:p>
        </w:tc>
        <w:tc>
          <w:tcPr>
            <w:tcW w:w="1253" w:type="dxa"/>
            <w:tcBorders>
              <w:top w:val="nil"/>
              <w:left w:val="nil"/>
              <w:bottom w:val="single" w:sz="4" w:space="0" w:color="auto"/>
              <w:right w:val="nil"/>
            </w:tcBorders>
            <w:shd w:val="clear" w:color="000000" w:fill="EDEDED"/>
            <w:noWrap/>
            <w:vAlign w:val="bottom"/>
            <w:hideMark/>
          </w:tcPr>
          <w:p w14:paraId="362B9541"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$776,043</w:t>
            </w:r>
          </w:p>
        </w:tc>
        <w:tc>
          <w:tcPr>
            <w:tcW w:w="1253" w:type="dxa"/>
            <w:tcBorders>
              <w:top w:val="nil"/>
              <w:left w:val="nil"/>
              <w:bottom w:val="single" w:sz="4" w:space="0" w:color="auto"/>
              <w:right w:val="nil"/>
            </w:tcBorders>
            <w:shd w:val="clear" w:color="000000" w:fill="EDEDED"/>
            <w:noWrap/>
            <w:vAlign w:val="bottom"/>
            <w:hideMark/>
          </w:tcPr>
          <w:p w14:paraId="4109A2A6"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$738,356</w:t>
            </w:r>
          </w:p>
        </w:tc>
        <w:tc>
          <w:tcPr>
            <w:tcW w:w="1253" w:type="dxa"/>
            <w:tcBorders>
              <w:top w:val="nil"/>
              <w:left w:val="nil"/>
              <w:bottom w:val="single" w:sz="4" w:space="0" w:color="auto"/>
              <w:right w:val="nil"/>
            </w:tcBorders>
            <w:shd w:val="clear" w:color="000000" w:fill="EDEDED"/>
            <w:noWrap/>
            <w:vAlign w:val="bottom"/>
            <w:hideMark/>
          </w:tcPr>
          <w:p w14:paraId="29B19173"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$705,875</w:t>
            </w:r>
          </w:p>
        </w:tc>
        <w:tc>
          <w:tcPr>
            <w:tcW w:w="1253" w:type="dxa"/>
            <w:tcBorders>
              <w:top w:val="nil"/>
              <w:left w:val="nil"/>
              <w:bottom w:val="single" w:sz="4" w:space="0" w:color="auto"/>
              <w:right w:val="single" w:sz="4" w:space="0" w:color="auto"/>
            </w:tcBorders>
            <w:shd w:val="clear" w:color="000000" w:fill="EDEDED"/>
            <w:noWrap/>
            <w:vAlign w:val="bottom"/>
            <w:hideMark/>
          </w:tcPr>
          <w:p w14:paraId="1C25A5C6"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$677,581</w:t>
            </w:r>
          </w:p>
        </w:tc>
        <w:tc>
          <w:tcPr>
            <w:tcW w:w="146" w:type="dxa"/>
            <w:vAlign w:val="center"/>
            <w:hideMark/>
          </w:tcPr>
          <w:p w14:paraId="6B554ADC"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r>
      <w:tr w:rsidR="00CD677A" w:rsidRPr="00CD677A" w14:paraId="4B733C47" w14:textId="77777777" w:rsidTr="00423B25">
        <w:trPr>
          <w:trHeight w:val="276"/>
          <w:jc w:val="center"/>
        </w:trPr>
        <w:tc>
          <w:tcPr>
            <w:tcW w:w="2269" w:type="dxa"/>
            <w:tcBorders>
              <w:top w:val="nil"/>
              <w:left w:val="single" w:sz="4" w:space="0" w:color="auto"/>
              <w:bottom w:val="single" w:sz="4" w:space="0" w:color="auto"/>
              <w:right w:val="nil"/>
            </w:tcBorders>
            <w:shd w:val="clear" w:color="000000" w:fill="EDEDED"/>
            <w:noWrap/>
            <w:vAlign w:val="bottom"/>
            <w:hideMark/>
          </w:tcPr>
          <w:p w14:paraId="3D6ADA9F" w14:textId="77777777" w:rsidR="00506743" w:rsidRPr="00CD677A" w:rsidRDefault="00506743" w:rsidP="00734C2C">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Telcel</w:t>
            </w:r>
          </w:p>
        </w:tc>
        <w:tc>
          <w:tcPr>
            <w:tcW w:w="1364" w:type="dxa"/>
            <w:tcBorders>
              <w:top w:val="nil"/>
              <w:left w:val="nil"/>
              <w:bottom w:val="single" w:sz="4" w:space="0" w:color="auto"/>
              <w:right w:val="nil"/>
            </w:tcBorders>
            <w:shd w:val="clear" w:color="000000" w:fill="EDEDED"/>
            <w:noWrap/>
            <w:vAlign w:val="bottom"/>
            <w:hideMark/>
          </w:tcPr>
          <w:p w14:paraId="4751DEA0"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$6,237,741</w:t>
            </w:r>
          </w:p>
        </w:tc>
        <w:tc>
          <w:tcPr>
            <w:tcW w:w="1253" w:type="dxa"/>
            <w:tcBorders>
              <w:top w:val="nil"/>
              <w:left w:val="nil"/>
              <w:bottom w:val="single" w:sz="4" w:space="0" w:color="auto"/>
              <w:right w:val="nil"/>
            </w:tcBorders>
            <w:shd w:val="clear" w:color="000000" w:fill="EDEDED"/>
            <w:noWrap/>
            <w:vAlign w:val="bottom"/>
            <w:hideMark/>
          </w:tcPr>
          <w:p w14:paraId="2AD68A4D"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$5,271,942</w:t>
            </w:r>
          </w:p>
        </w:tc>
        <w:tc>
          <w:tcPr>
            <w:tcW w:w="1253" w:type="dxa"/>
            <w:tcBorders>
              <w:top w:val="nil"/>
              <w:left w:val="nil"/>
              <w:bottom w:val="single" w:sz="4" w:space="0" w:color="auto"/>
              <w:right w:val="nil"/>
            </w:tcBorders>
            <w:shd w:val="clear" w:color="000000" w:fill="EDEDED"/>
            <w:noWrap/>
            <w:vAlign w:val="bottom"/>
            <w:hideMark/>
          </w:tcPr>
          <w:p w14:paraId="03846E37"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$4,887,009</w:t>
            </w:r>
          </w:p>
        </w:tc>
        <w:tc>
          <w:tcPr>
            <w:tcW w:w="1253" w:type="dxa"/>
            <w:tcBorders>
              <w:top w:val="nil"/>
              <w:left w:val="nil"/>
              <w:bottom w:val="single" w:sz="4" w:space="0" w:color="auto"/>
              <w:right w:val="nil"/>
            </w:tcBorders>
            <w:shd w:val="clear" w:color="000000" w:fill="EDEDED"/>
            <w:noWrap/>
            <w:vAlign w:val="bottom"/>
            <w:hideMark/>
          </w:tcPr>
          <w:p w14:paraId="0A84D6FA"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$4,681,225</w:t>
            </w:r>
          </w:p>
        </w:tc>
        <w:tc>
          <w:tcPr>
            <w:tcW w:w="1253" w:type="dxa"/>
            <w:tcBorders>
              <w:top w:val="nil"/>
              <w:left w:val="nil"/>
              <w:bottom w:val="single" w:sz="4" w:space="0" w:color="auto"/>
              <w:right w:val="single" w:sz="4" w:space="0" w:color="auto"/>
            </w:tcBorders>
            <w:shd w:val="clear" w:color="000000" w:fill="EDEDED"/>
            <w:noWrap/>
            <w:vAlign w:val="bottom"/>
            <w:hideMark/>
          </w:tcPr>
          <w:p w14:paraId="2537E1A1"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$4,502,286</w:t>
            </w:r>
          </w:p>
        </w:tc>
        <w:tc>
          <w:tcPr>
            <w:tcW w:w="146" w:type="dxa"/>
            <w:vAlign w:val="center"/>
            <w:hideMark/>
          </w:tcPr>
          <w:p w14:paraId="6BD7A8CA"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r>
      <w:tr w:rsidR="00CD677A" w:rsidRPr="00CD677A" w14:paraId="46DBF2B6" w14:textId="77777777" w:rsidTr="00423B25">
        <w:trPr>
          <w:trHeight w:val="276"/>
          <w:jc w:val="center"/>
        </w:trPr>
        <w:tc>
          <w:tcPr>
            <w:tcW w:w="2269" w:type="dxa"/>
            <w:tcBorders>
              <w:top w:val="nil"/>
              <w:left w:val="single" w:sz="4" w:space="0" w:color="auto"/>
              <w:bottom w:val="single" w:sz="4" w:space="0" w:color="auto"/>
              <w:right w:val="nil"/>
            </w:tcBorders>
            <w:shd w:val="clear" w:color="000000" w:fill="EDEDED"/>
            <w:noWrap/>
            <w:vAlign w:val="bottom"/>
            <w:hideMark/>
          </w:tcPr>
          <w:p w14:paraId="1EDC430A" w14:textId="584F4B84" w:rsidR="00506743" w:rsidRPr="00CD677A" w:rsidRDefault="00506743" w:rsidP="00734C2C">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 xml:space="preserve">Costo Total </w:t>
            </w:r>
          </w:p>
        </w:tc>
        <w:tc>
          <w:tcPr>
            <w:tcW w:w="1364" w:type="dxa"/>
            <w:tcBorders>
              <w:top w:val="nil"/>
              <w:left w:val="nil"/>
              <w:bottom w:val="single" w:sz="4" w:space="0" w:color="auto"/>
              <w:right w:val="nil"/>
            </w:tcBorders>
            <w:shd w:val="clear" w:color="000000" w:fill="EDEDED"/>
            <w:noWrap/>
            <w:vAlign w:val="bottom"/>
            <w:hideMark/>
          </w:tcPr>
          <w:p w14:paraId="0304A8E8"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$9,018,350</w:t>
            </w:r>
          </w:p>
        </w:tc>
        <w:tc>
          <w:tcPr>
            <w:tcW w:w="1253" w:type="dxa"/>
            <w:tcBorders>
              <w:top w:val="nil"/>
              <w:left w:val="nil"/>
              <w:bottom w:val="single" w:sz="4" w:space="0" w:color="auto"/>
              <w:right w:val="nil"/>
            </w:tcBorders>
            <w:shd w:val="clear" w:color="000000" w:fill="EDEDED"/>
            <w:noWrap/>
            <w:vAlign w:val="bottom"/>
            <w:hideMark/>
          </w:tcPr>
          <w:p w14:paraId="64D090B0"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$7,583,943</w:t>
            </w:r>
          </w:p>
        </w:tc>
        <w:tc>
          <w:tcPr>
            <w:tcW w:w="1253" w:type="dxa"/>
            <w:tcBorders>
              <w:top w:val="nil"/>
              <w:left w:val="nil"/>
              <w:bottom w:val="single" w:sz="4" w:space="0" w:color="auto"/>
              <w:right w:val="nil"/>
            </w:tcBorders>
            <w:shd w:val="clear" w:color="000000" w:fill="EDEDED"/>
            <w:noWrap/>
            <w:vAlign w:val="bottom"/>
            <w:hideMark/>
          </w:tcPr>
          <w:p w14:paraId="304BA9ED"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$7,086,732</w:t>
            </w:r>
          </w:p>
        </w:tc>
        <w:tc>
          <w:tcPr>
            <w:tcW w:w="1253" w:type="dxa"/>
            <w:tcBorders>
              <w:top w:val="nil"/>
              <w:left w:val="nil"/>
              <w:bottom w:val="single" w:sz="4" w:space="0" w:color="auto"/>
              <w:right w:val="nil"/>
            </w:tcBorders>
            <w:shd w:val="clear" w:color="000000" w:fill="EDEDED"/>
            <w:noWrap/>
            <w:vAlign w:val="bottom"/>
            <w:hideMark/>
          </w:tcPr>
          <w:p w14:paraId="61C2A87C"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$6,784,181</w:t>
            </w:r>
          </w:p>
        </w:tc>
        <w:tc>
          <w:tcPr>
            <w:tcW w:w="1253" w:type="dxa"/>
            <w:tcBorders>
              <w:top w:val="nil"/>
              <w:left w:val="nil"/>
              <w:bottom w:val="single" w:sz="4" w:space="0" w:color="auto"/>
              <w:right w:val="single" w:sz="4" w:space="0" w:color="auto"/>
            </w:tcBorders>
            <w:shd w:val="clear" w:color="000000" w:fill="EDEDED"/>
            <w:noWrap/>
            <w:vAlign w:val="bottom"/>
            <w:hideMark/>
          </w:tcPr>
          <w:p w14:paraId="03C69084"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$6,520,949</w:t>
            </w:r>
          </w:p>
        </w:tc>
        <w:tc>
          <w:tcPr>
            <w:tcW w:w="146" w:type="dxa"/>
            <w:vAlign w:val="center"/>
            <w:hideMark/>
          </w:tcPr>
          <w:p w14:paraId="73A2C7E8"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r>
    </w:tbl>
    <w:p w14:paraId="7EFB0B74" w14:textId="77777777" w:rsidR="00506743" w:rsidRPr="00CD677A" w:rsidRDefault="00506743" w:rsidP="00506743">
      <w:pPr>
        <w:jc w:val="both"/>
        <w:rPr>
          <w:rFonts w:cs="Arial"/>
          <w:lang w:val="es-MX"/>
        </w:rPr>
      </w:pPr>
    </w:p>
    <w:p w14:paraId="69E07703" w14:textId="6D3322CA" w:rsidR="00B11521" w:rsidRPr="00CD677A" w:rsidRDefault="00B11521" w:rsidP="00B11521">
      <w:pPr>
        <w:pStyle w:val="Descripcin"/>
        <w:keepNext/>
        <w:jc w:val="center"/>
        <w:rPr>
          <w:lang w:val="es-MX"/>
        </w:rPr>
      </w:pPr>
      <w:bookmarkStart w:id="47" w:name="_Toc60266560"/>
      <w:r w:rsidRPr="00CD677A">
        <w:rPr>
          <w:lang w:val="es-MX"/>
        </w:rPr>
        <w:t xml:space="preserve">Tabla </w:t>
      </w:r>
      <w:r w:rsidRPr="00CD677A">
        <w:fldChar w:fldCharType="begin"/>
      </w:r>
      <w:r w:rsidRPr="00CD677A">
        <w:rPr>
          <w:lang w:val="es-MX"/>
        </w:rPr>
        <w:instrText xml:space="preserve"> SEQ Tabla \* ARABIC </w:instrText>
      </w:r>
      <w:r w:rsidRPr="00CD677A">
        <w:fldChar w:fldCharType="separate"/>
      </w:r>
      <w:r w:rsidR="007C342F" w:rsidRPr="00CD677A">
        <w:rPr>
          <w:noProof/>
          <w:lang w:val="es-MX"/>
        </w:rPr>
        <w:t>13</w:t>
      </w:r>
      <w:r w:rsidRPr="00CD677A">
        <w:fldChar w:fldCharType="end"/>
      </w:r>
      <w:r w:rsidRPr="00CD677A">
        <w:rPr>
          <w:lang w:val="es-MX"/>
        </w:rPr>
        <w:t xml:space="preserve">: </w:t>
      </w:r>
      <w:r w:rsidRPr="00CD677A">
        <w:rPr>
          <w:rFonts w:eastAsia="Times New Roman" w:cs="Arial"/>
          <w:lang w:val="es-MX" w:eastAsia="es-MX"/>
        </w:rPr>
        <w:t>Proyecciones de costos de geolocalización por AML para los OM bajo los supuestos: Tasa creciente de llamadas procedentes por cada 100 mil habitantes, Transmisión híbrida (SMS+HTTPS)</w:t>
      </w:r>
      <w:bookmarkEnd w:id="47"/>
    </w:p>
    <w:tbl>
      <w:tblPr>
        <w:tblW w:w="8792" w:type="dxa"/>
        <w:jc w:val="center"/>
        <w:tblCellMar>
          <w:left w:w="70" w:type="dxa"/>
          <w:right w:w="70" w:type="dxa"/>
        </w:tblCellMar>
        <w:tblLook w:val="04A0" w:firstRow="1" w:lastRow="0" w:firstColumn="1" w:lastColumn="0" w:noHBand="0" w:noVBand="1"/>
      </w:tblPr>
      <w:tblGrid>
        <w:gridCol w:w="2269"/>
        <w:gridCol w:w="1364"/>
        <w:gridCol w:w="1253"/>
        <w:gridCol w:w="1253"/>
        <w:gridCol w:w="1253"/>
        <w:gridCol w:w="1254"/>
        <w:gridCol w:w="146"/>
      </w:tblGrid>
      <w:tr w:rsidR="00CD677A" w:rsidRPr="00CD677A" w14:paraId="084E775B" w14:textId="77777777" w:rsidTr="00B11521">
        <w:trPr>
          <w:trHeight w:val="264"/>
          <w:jc w:val="center"/>
        </w:trPr>
        <w:tc>
          <w:tcPr>
            <w:tcW w:w="2269" w:type="dxa"/>
            <w:tcBorders>
              <w:top w:val="nil"/>
              <w:left w:val="single" w:sz="4" w:space="0" w:color="auto"/>
              <w:bottom w:val="single" w:sz="4" w:space="0" w:color="auto"/>
              <w:right w:val="nil"/>
            </w:tcBorders>
            <w:shd w:val="clear" w:color="000000" w:fill="000000"/>
            <w:noWrap/>
            <w:vAlign w:val="bottom"/>
            <w:hideMark/>
          </w:tcPr>
          <w:p w14:paraId="20E41334" w14:textId="77777777" w:rsidR="00506743" w:rsidRPr="00CD677A" w:rsidRDefault="00506743" w:rsidP="00734C2C">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 </w:t>
            </w:r>
          </w:p>
        </w:tc>
        <w:tc>
          <w:tcPr>
            <w:tcW w:w="1364" w:type="dxa"/>
            <w:tcBorders>
              <w:top w:val="nil"/>
              <w:left w:val="nil"/>
              <w:bottom w:val="single" w:sz="4" w:space="0" w:color="auto"/>
              <w:right w:val="nil"/>
            </w:tcBorders>
            <w:shd w:val="clear" w:color="000000" w:fill="000000"/>
            <w:noWrap/>
            <w:vAlign w:val="bottom"/>
            <w:hideMark/>
          </w:tcPr>
          <w:p w14:paraId="68C17925"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2021</w:t>
            </w:r>
          </w:p>
        </w:tc>
        <w:tc>
          <w:tcPr>
            <w:tcW w:w="1253" w:type="dxa"/>
            <w:tcBorders>
              <w:top w:val="nil"/>
              <w:left w:val="nil"/>
              <w:bottom w:val="single" w:sz="4" w:space="0" w:color="auto"/>
              <w:right w:val="nil"/>
            </w:tcBorders>
            <w:shd w:val="clear" w:color="000000" w:fill="000000"/>
            <w:noWrap/>
            <w:vAlign w:val="bottom"/>
            <w:hideMark/>
          </w:tcPr>
          <w:p w14:paraId="615176AD"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2022</w:t>
            </w:r>
          </w:p>
        </w:tc>
        <w:tc>
          <w:tcPr>
            <w:tcW w:w="1253" w:type="dxa"/>
            <w:tcBorders>
              <w:top w:val="nil"/>
              <w:left w:val="nil"/>
              <w:bottom w:val="single" w:sz="4" w:space="0" w:color="auto"/>
              <w:right w:val="nil"/>
            </w:tcBorders>
            <w:shd w:val="clear" w:color="000000" w:fill="000000"/>
            <w:noWrap/>
            <w:vAlign w:val="bottom"/>
            <w:hideMark/>
          </w:tcPr>
          <w:p w14:paraId="0D42BCD1"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2023</w:t>
            </w:r>
          </w:p>
        </w:tc>
        <w:tc>
          <w:tcPr>
            <w:tcW w:w="1253" w:type="dxa"/>
            <w:tcBorders>
              <w:top w:val="nil"/>
              <w:left w:val="nil"/>
              <w:bottom w:val="single" w:sz="4" w:space="0" w:color="auto"/>
              <w:right w:val="nil"/>
            </w:tcBorders>
            <w:shd w:val="clear" w:color="000000" w:fill="000000"/>
            <w:noWrap/>
            <w:vAlign w:val="bottom"/>
            <w:hideMark/>
          </w:tcPr>
          <w:p w14:paraId="54525BF7"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2024</w:t>
            </w:r>
          </w:p>
        </w:tc>
        <w:tc>
          <w:tcPr>
            <w:tcW w:w="1254" w:type="dxa"/>
            <w:tcBorders>
              <w:top w:val="nil"/>
              <w:left w:val="nil"/>
              <w:bottom w:val="single" w:sz="4" w:space="0" w:color="auto"/>
              <w:right w:val="single" w:sz="4" w:space="0" w:color="auto"/>
            </w:tcBorders>
            <w:shd w:val="clear" w:color="000000" w:fill="000000"/>
            <w:noWrap/>
            <w:vAlign w:val="bottom"/>
            <w:hideMark/>
          </w:tcPr>
          <w:p w14:paraId="769EFBDA"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2025</w:t>
            </w:r>
          </w:p>
        </w:tc>
        <w:tc>
          <w:tcPr>
            <w:tcW w:w="146" w:type="dxa"/>
            <w:vAlign w:val="center"/>
            <w:hideMark/>
          </w:tcPr>
          <w:p w14:paraId="4C30D454"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r>
      <w:tr w:rsidR="00CD677A" w:rsidRPr="00CD677A" w14:paraId="2401F1D9" w14:textId="77777777" w:rsidTr="00B11521">
        <w:trPr>
          <w:trHeight w:val="264"/>
          <w:jc w:val="center"/>
        </w:trPr>
        <w:tc>
          <w:tcPr>
            <w:tcW w:w="2269" w:type="dxa"/>
            <w:tcBorders>
              <w:top w:val="nil"/>
              <w:left w:val="single" w:sz="4" w:space="0" w:color="auto"/>
              <w:bottom w:val="single" w:sz="4" w:space="0" w:color="auto"/>
              <w:right w:val="nil"/>
            </w:tcBorders>
            <w:shd w:val="clear" w:color="000000" w:fill="EDEDED"/>
            <w:noWrap/>
            <w:vAlign w:val="bottom"/>
            <w:hideMark/>
          </w:tcPr>
          <w:p w14:paraId="4545938F" w14:textId="1CE4FA83" w:rsidR="00506743" w:rsidRPr="00CD677A" w:rsidRDefault="00423B25" w:rsidP="00734C2C">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Altán</w:t>
            </w:r>
          </w:p>
        </w:tc>
        <w:tc>
          <w:tcPr>
            <w:tcW w:w="1364" w:type="dxa"/>
            <w:tcBorders>
              <w:top w:val="nil"/>
              <w:left w:val="nil"/>
              <w:bottom w:val="single" w:sz="4" w:space="0" w:color="auto"/>
              <w:right w:val="nil"/>
            </w:tcBorders>
            <w:shd w:val="clear" w:color="000000" w:fill="EDEDED"/>
            <w:noWrap/>
            <w:vAlign w:val="bottom"/>
            <w:hideMark/>
          </w:tcPr>
          <w:p w14:paraId="193AA2F4"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$3,779,763</w:t>
            </w:r>
          </w:p>
        </w:tc>
        <w:tc>
          <w:tcPr>
            <w:tcW w:w="1253" w:type="dxa"/>
            <w:tcBorders>
              <w:top w:val="nil"/>
              <w:left w:val="nil"/>
              <w:bottom w:val="single" w:sz="4" w:space="0" w:color="auto"/>
              <w:right w:val="nil"/>
            </w:tcBorders>
            <w:shd w:val="clear" w:color="000000" w:fill="EDEDED"/>
            <w:noWrap/>
            <w:vAlign w:val="bottom"/>
            <w:hideMark/>
          </w:tcPr>
          <w:p w14:paraId="798A217C"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$853,131</w:t>
            </w:r>
          </w:p>
        </w:tc>
        <w:tc>
          <w:tcPr>
            <w:tcW w:w="1253" w:type="dxa"/>
            <w:tcBorders>
              <w:top w:val="nil"/>
              <w:left w:val="nil"/>
              <w:bottom w:val="single" w:sz="4" w:space="0" w:color="auto"/>
              <w:right w:val="nil"/>
            </w:tcBorders>
            <w:shd w:val="clear" w:color="000000" w:fill="EDEDED"/>
            <w:noWrap/>
            <w:vAlign w:val="bottom"/>
            <w:hideMark/>
          </w:tcPr>
          <w:p w14:paraId="433390C0"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$740,267</w:t>
            </w:r>
          </w:p>
        </w:tc>
        <w:tc>
          <w:tcPr>
            <w:tcW w:w="1253" w:type="dxa"/>
            <w:tcBorders>
              <w:top w:val="nil"/>
              <w:left w:val="nil"/>
              <w:bottom w:val="single" w:sz="4" w:space="0" w:color="auto"/>
              <w:right w:val="nil"/>
            </w:tcBorders>
            <w:shd w:val="clear" w:color="000000" w:fill="EDEDED"/>
            <w:noWrap/>
            <w:vAlign w:val="bottom"/>
            <w:hideMark/>
          </w:tcPr>
          <w:p w14:paraId="2C44F596"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$679,304</w:t>
            </w:r>
          </w:p>
        </w:tc>
        <w:tc>
          <w:tcPr>
            <w:tcW w:w="1254" w:type="dxa"/>
            <w:tcBorders>
              <w:top w:val="nil"/>
              <w:left w:val="nil"/>
              <w:bottom w:val="single" w:sz="4" w:space="0" w:color="auto"/>
              <w:right w:val="single" w:sz="4" w:space="0" w:color="auto"/>
            </w:tcBorders>
            <w:shd w:val="clear" w:color="000000" w:fill="EDEDED"/>
            <w:noWrap/>
            <w:vAlign w:val="bottom"/>
            <w:hideMark/>
          </w:tcPr>
          <w:p w14:paraId="6C8E3B2E"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$617,422</w:t>
            </w:r>
          </w:p>
        </w:tc>
        <w:tc>
          <w:tcPr>
            <w:tcW w:w="146" w:type="dxa"/>
            <w:vAlign w:val="center"/>
            <w:hideMark/>
          </w:tcPr>
          <w:p w14:paraId="27813CB0"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r>
      <w:tr w:rsidR="00CD677A" w:rsidRPr="00CD677A" w14:paraId="5B3ECB42" w14:textId="77777777" w:rsidTr="00B11521">
        <w:trPr>
          <w:trHeight w:val="264"/>
          <w:jc w:val="center"/>
        </w:trPr>
        <w:tc>
          <w:tcPr>
            <w:tcW w:w="2269" w:type="dxa"/>
            <w:tcBorders>
              <w:top w:val="nil"/>
              <w:left w:val="single" w:sz="4" w:space="0" w:color="auto"/>
              <w:bottom w:val="single" w:sz="4" w:space="0" w:color="auto"/>
              <w:right w:val="nil"/>
            </w:tcBorders>
            <w:shd w:val="clear" w:color="000000" w:fill="EDEDED"/>
            <w:noWrap/>
            <w:vAlign w:val="bottom"/>
            <w:hideMark/>
          </w:tcPr>
          <w:p w14:paraId="79A7D75D" w14:textId="0AB15E32" w:rsidR="00506743" w:rsidRPr="00CD677A" w:rsidRDefault="00B30E53" w:rsidP="00734C2C">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AT&amp;T</w:t>
            </w:r>
          </w:p>
        </w:tc>
        <w:tc>
          <w:tcPr>
            <w:tcW w:w="1364" w:type="dxa"/>
            <w:tcBorders>
              <w:top w:val="nil"/>
              <w:left w:val="nil"/>
              <w:bottom w:val="single" w:sz="4" w:space="0" w:color="auto"/>
              <w:right w:val="nil"/>
            </w:tcBorders>
            <w:shd w:val="clear" w:color="000000" w:fill="EDEDED"/>
            <w:noWrap/>
            <w:vAlign w:val="bottom"/>
            <w:hideMark/>
          </w:tcPr>
          <w:p w14:paraId="36FDFA34"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$21,905,191</w:t>
            </w:r>
          </w:p>
        </w:tc>
        <w:tc>
          <w:tcPr>
            <w:tcW w:w="1253" w:type="dxa"/>
            <w:tcBorders>
              <w:top w:val="nil"/>
              <w:left w:val="nil"/>
              <w:bottom w:val="single" w:sz="4" w:space="0" w:color="auto"/>
              <w:right w:val="nil"/>
            </w:tcBorders>
            <w:shd w:val="clear" w:color="000000" w:fill="EDEDED"/>
            <w:noWrap/>
            <w:vAlign w:val="bottom"/>
            <w:hideMark/>
          </w:tcPr>
          <w:p w14:paraId="48747AA0"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$3,859,798</w:t>
            </w:r>
          </w:p>
        </w:tc>
        <w:tc>
          <w:tcPr>
            <w:tcW w:w="1253" w:type="dxa"/>
            <w:tcBorders>
              <w:top w:val="nil"/>
              <w:left w:val="nil"/>
              <w:bottom w:val="single" w:sz="4" w:space="0" w:color="auto"/>
              <w:right w:val="nil"/>
            </w:tcBorders>
            <w:shd w:val="clear" w:color="000000" w:fill="EDEDED"/>
            <w:noWrap/>
            <w:vAlign w:val="bottom"/>
            <w:hideMark/>
          </w:tcPr>
          <w:p w14:paraId="37912EE2"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$3,349,168</w:t>
            </w:r>
          </w:p>
        </w:tc>
        <w:tc>
          <w:tcPr>
            <w:tcW w:w="1253" w:type="dxa"/>
            <w:tcBorders>
              <w:top w:val="nil"/>
              <w:left w:val="nil"/>
              <w:bottom w:val="single" w:sz="4" w:space="0" w:color="auto"/>
              <w:right w:val="nil"/>
            </w:tcBorders>
            <w:shd w:val="clear" w:color="000000" w:fill="EDEDED"/>
            <w:noWrap/>
            <w:vAlign w:val="bottom"/>
            <w:hideMark/>
          </w:tcPr>
          <w:p w14:paraId="57C05703"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$3,073,356</w:t>
            </w:r>
          </w:p>
        </w:tc>
        <w:tc>
          <w:tcPr>
            <w:tcW w:w="1254" w:type="dxa"/>
            <w:tcBorders>
              <w:top w:val="nil"/>
              <w:left w:val="nil"/>
              <w:bottom w:val="single" w:sz="4" w:space="0" w:color="auto"/>
              <w:right w:val="single" w:sz="4" w:space="0" w:color="auto"/>
            </w:tcBorders>
            <w:shd w:val="clear" w:color="000000" w:fill="EDEDED"/>
            <w:noWrap/>
            <w:vAlign w:val="bottom"/>
            <w:hideMark/>
          </w:tcPr>
          <w:p w14:paraId="08D6EFCD"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$2,793,384</w:t>
            </w:r>
          </w:p>
        </w:tc>
        <w:tc>
          <w:tcPr>
            <w:tcW w:w="146" w:type="dxa"/>
            <w:vAlign w:val="center"/>
            <w:hideMark/>
          </w:tcPr>
          <w:p w14:paraId="38BA398E"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r>
      <w:tr w:rsidR="00CD677A" w:rsidRPr="00CD677A" w14:paraId="664ED719" w14:textId="77777777" w:rsidTr="00B11521">
        <w:trPr>
          <w:trHeight w:val="264"/>
          <w:jc w:val="center"/>
        </w:trPr>
        <w:tc>
          <w:tcPr>
            <w:tcW w:w="2269" w:type="dxa"/>
            <w:tcBorders>
              <w:top w:val="nil"/>
              <w:left w:val="single" w:sz="4" w:space="0" w:color="auto"/>
              <w:bottom w:val="single" w:sz="4" w:space="0" w:color="auto"/>
              <w:right w:val="nil"/>
            </w:tcBorders>
            <w:shd w:val="clear" w:color="000000" w:fill="EDEDED"/>
            <w:noWrap/>
            <w:vAlign w:val="bottom"/>
            <w:hideMark/>
          </w:tcPr>
          <w:p w14:paraId="1308988B" w14:textId="77777777" w:rsidR="00506743" w:rsidRPr="00CD677A" w:rsidRDefault="00506743" w:rsidP="00734C2C">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GTM</w:t>
            </w:r>
          </w:p>
        </w:tc>
        <w:tc>
          <w:tcPr>
            <w:tcW w:w="1364" w:type="dxa"/>
            <w:tcBorders>
              <w:top w:val="nil"/>
              <w:left w:val="nil"/>
              <w:bottom w:val="single" w:sz="4" w:space="0" w:color="auto"/>
              <w:right w:val="nil"/>
            </w:tcBorders>
            <w:shd w:val="clear" w:color="000000" w:fill="EDEDED"/>
            <w:noWrap/>
            <w:vAlign w:val="bottom"/>
            <w:hideMark/>
          </w:tcPr>
          <w:p w14:paraId="4BD0BFBF"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$24,857,345</w:t>
            </w:r>
          </w:p>
        </w:tc>
        <w:tc>
          <w:tcPr>
            <w:tcW w:w="1253" w:type="dxa"/>
            <w:tcBorders>
              <w:top w:val="nil"/>
              <w:left w:val="nil"/>
              <w:bottom w:val="single" w:sz="4" w:space="0" w:color="auto"/>
              <w:right w:val="nil"/>
            </w:tcBorders>
            <w:shd w:val="clear" w:color="000000" w:fill="EDEDED"/>
            <w:noWrap/>
            <w:vAlign w:val="bottom"/>
            <w:hideMark/>
          </w:tcPr>
          <w:p w14:paraId="2258E585"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$2,381,207</w:t>
            </w:r>
          </w:p>
        </w:tc>
        <w:tc>
          <w:tcPr>
            <w:tcW w:w="1253" w:type="dxa"/>
            <w:tcBorders>
              <w:top w:val="nil"/>
              <w:left w:val="nil"/>
              <w:bottom w:val="single" w:sz="4" w:space="0" w:color="auto"/>
              <w:right w:val="nil"/>
            </w:tcBorders>
            <w:shd w:val="clear" w:color="000000" w:fill="EDEDED"/>
            <w:noWrap/>
            <w:vAlign w:val="bottom"/>
            <w:hideMark/>
          </w:tcPr>
          <w:p w14:paraId="4769DEB5"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$2,066,187</w:t>
            </w:r>
          </w:p>
        </w:tc>
        <w:tc>
          <w:tcPr>
            <w:tcW w:w="1253" w:type="dxa"/>
            <w:tcBorders>
              <w:top w:val="nil"/>
              <w:left w:val="nil"/>
              <w:bottom w:val="single" w:sz="4" w:space="0" w:color="auto"/>
              <w:right w:val="nil"/>
            </w:tcBorders>
            <w:shd w:val="clear" w:color="000000" w:fill="EDEDED"/>
            <w:noWrap/>
            <w:vAlign w:val="bottom"/>
            <w:hideMark/>
          </w:tcPr>
          <w:p w14:paraId="439192DB"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$1,896,031</w:t>
            </w:r>
          </w:p>
        </w:tc>
        <w:tc>
          <w:tcPr>
            <w:tcW w:w="1254" w:type="dxa"/>
            <w:tcBorders>
              <w:top w:val="nil"/>
              <w:left w:val="nil"/>
              <w:bottom w:val="single" w:sz="4" w:space="0" w:color="auto"/>
              <w:right w:val="single" w:sz="4" w:space="0" w:color="auto"/>
            </w:tcBorders>
            <w:shd w:val="clear" w:color="000000" w:fill="EDEDED"/>
            <w:noWrap/>
            <w:vAlign w:val="bottom"/>
            <w:hideMark/>
          </w:tcPr>
          <w:p w14:paraId="42BBB1E0"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$1,723,309</w:t>
            </w:r>
          </w:p>
        </w:tc>
        <w:tc>
          <w:tcPr>
            <w:tcW w:w="146" w:type="dxa"/>
            <w:vAlign w:val="center"/>
            <w:hideMark/>
          </w:tcPr>
          <w:p w14:paraId="35A3C1CE"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r>
      <w:tr w:rsidR="00CD677A" w:rsidRPr="00CD677A" w14:paraId="54F337D9" w14:textId="77777777" w:rsidTr="00B11521">
        <w:trPr>
          <w:trHeight w:val="264"/>
          <w:jc w:val="center"/>
        </w:trPr>
        <w:tc>
          <w:tcPr>
            <w:tcW w:w="2269" w:type="dxa"/>
            <w:tcBorders>
              <w:top w:val="nil"/>
              <w:left w:val="single" w:sz="4" w:space="0" w:color="auto"/>
              <w:bottom w:val="single" w:sz="4" w:space="0" w:color="auto"/>
              <w:right w:val="nil"/>
            </w:tcBorders>
            <w:shd w:val="clear" w:color="000000" w:fill="EDEDED"/>
            <w:noWrap/>
            <w:vAlign w:val="bottom"/>
            <w:hideMark/>
          </w:tcPr>
          <w:p w14:paraId="799EBD0F" w14:textId="77777777" w:rsidR="00506743" w:rsidRPr="00CD677A" w:rsidRDefault="00506743" w:rsidP="00734C2C">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Telcel</w:t>
            </w:r>
          </w:p>
        </w:tc>
        <w:tc>
          <w:tcPr>
            <w:tcW w:w="1364" w:type="dxa"/>
            <w:tcBorders>
              <w:top w:val="nil"/>
              <w:left w:val="nil"/>
              <w:bottom w:val="single" w:sz="4" w:space="0" w:color="auto"/>
              <w:right w:val="nil"/>
            </w:tcBorders>
            <w:shd w:val="clear" w:color="000000" w:fill="EDEDED"/>
            <w:noWrap/>
            <w:vAlign w:val="bottom"/>
            <w:hideMark/>
          </w:tcPr>
          <w:p w14:paraId="59C7E6A1"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$69,899,103</w:t>
            </w:r>
          </w:p>
        </w:tc>
        <w:tc>
          <w:tcPr>
            <w:tcW w:w="1253" w:type="dxa"/>
            <w:tcBorders>
              <w:top w:val="nil"/>
              <w:left w:val="nil"/>
              <w:bottom w:val="single" w:sz="4" w:space="0" w:color="auto"/>
              <w:right w:val="nil"/>
            </w:tcBorders>
            <w:shd w:val="clear" w:color="000000" w:fill="EDEDED"/>
            <w:noWrap/>
            <w:vAlign w:val="bottom"/>
            <w:hideMark/>
          </w:tcPr>
          <w:p w14:paraId="64E783D4"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$14,428,327</w:t>
            </w:r>
          </w:p>
        </w:tc>
        <w:tc>
          <w:tcPr>
            <w:tcW w:w="1253" w:type="dxa"/>
            <w:tcBorders>
              <w:top w:val="nil"/>
              <w:left w:val="nil"/>
              <w:bottom w:val="single" w:sz="4" w:space="0" w:color="auto"/>
              <w:right w:val="nil"/>
            </w:tcBorders>
            <w:shd w:val="clear" w:color="000000" w:fill="EDEDED"/>
            <w:noWrap/>
            <w:vAlign w:val="bottom"/>
            <w:hideMark/>
          </w:tcPr>
          <w:p w14:paraId="20B957F3"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$13,380,848</w:t>
            </w:r>
          </w:p>
        </w:tc>
        <w:tc>
          <w:tcPr>
            <w:tcW w:w="1253" w:type="dxa"/>
            <w:tcBorders>
              <w:top w:val="nil"/>
              <w:left w:val="nil"/>
              <w:bottom w:val="single" w:sz="4" w:space="0" w:color="auto"/>
              <w:right w:val="nil"/>
            </w:tcBorders>
            <w:shd w:val="clear" w:color="000000" w:fill="EDEDED"/>
            <w:noWrap/>
            <w:vAlign w:val="bottom"/>
            <w:hideMark/>
          </w:tcPr>
          <w:p w14:paraId="016FC964"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$12,382,735</w:t>
            </w:r>
          </w:p>
        </w:tc>
        <w:tc>
          <w:tcPr>
            <w:tcW w:w="1254" w:type="dxa"/>
            <w:tcBorders>
              <w:top w:val="nil"/>
              <w:left w:val="nil"/>
              <w:bottom w:val="single" w:sz="4" w:space="0" w:color="auto"/>
              <w:right w:val="single" w:sz="4" w:space="0" w:color="auto"/>
            </w:tcBorders>
            <w:shd w:val="clear" w:color="000000" w:fill="EDEDED"/>
            <w:noWrap/>
            <w:vAlign w:val="bottom"/>
            <w:hideMark/>
          </w:tcPr>
          <w:p w14:paraId="388DB913"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$11,370,953</w:t>
            </w:r>
          </w:p>
        </w:tc>
        <w:tc>
          <w:tcPr>
            <w:tcW w:w="146" w:type="dxa"/>
            <w:vAlign w:val="center"/>
            <w:hideMark/>
          </w:tcPr>
          <w:p w14:paraId="3001ED23"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r>
      <w:tr w:rsidR="00CD677A" w:rsidRPr="00CD677A" w14:paraId="6C2A53FE" w14:textId="77777777" w:rsidTr="00B11521">
        <w:trPr>
          <w:trHeight w:val="264"/>
          <w:jc w:val="center"/>
        </w:trPr>
        <w:tc>
          <w:tcPr>
            <w:tcW w:w="2269" w:type="dxa"/>
            <w:tcBorders>
              <w:top w:val="nil"/>
              <w:left w:val="single" w:sz="4" w:space="0" w:color="auto"/>
              <w:bottom w:val="single" w:sz="4" w:space="0" w:color="auto"/>
              <w:right w:val="nil"/>
            </w:tcBorders>
            <w:shd w:val="clear" w:color="000000" w:fill="EDEDED"/>
            <w:noWrap/>
            <w:vAlign w:val="bottom"/>
            <w:hideMark/>
          </w:tcPr>
          <w:p w14:paraId="11B25B66" w14:textId="7510FE63" w:rsidR="00506743" w:rsidRPr="00CD677A" w:rsidRDefault="00506743" w:rsidP="00734C2C">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 xml:space="preserve">Costo Total </w:t>
            </w:r>
          </w:p>
        </w:tc>
        <w:tc>
          <w:tcPr>
            <w:tcW w:w="1364" w:type="dxa"/>
            <w:tcBorders>
              <w:top w:val="nil"/>
              <w:left w:val="nil"/>
              <w:bottom w:val="single" w:sz="4" w:space="0" w:color="auto"/>
              <w:right w:val="nil"/>
            </w:tcBorders>
            <w:shd w:val="clear" w:color="000000" w:fill="EDEDED"/>
            <w:noWrap/>
            <w:vAlign w:val="bottom"/>
            <w:hideMark/>
          </w:tcPr>
          <w:p w14:paraId="02690A30"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$120,441,403</w:t>
            </w:r>
          </w:p>
        </w:tc>
        <w:tc>
          <w:tcPr>
            <w:tcW w:w="1253" w:type="dxa"/>
            <w:tcBorders>
              <w:top w:val="nil"/>
              <w:left w:val="nil"/>
              <w:bottom w:val="single" w:sz="4" w:space="0" w:color="auto"/>
              <w:right w:val="nil"/>
            </w:tcBorders>
            <w:shd w:val="clear" w:color="000000" w:fill="EDEDED"/>
            <w:noWrap/>
            <w:vAlign w:val="bottom"/>
            <w:hideMark/>
          </w:tcPr>
          <w:p w14:paraId="12B87469"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$21,522,462</w:t>
            </w:r>
          </w:p>
        </w:tc>
        <w:tc>
          <w:tcPr>
            <w:tcW w:w="1253" w:type="dxa"/>
            <w:tcBorders>
              <w:top w:val="nil"/>
              <w:left w:val="nil"/>
              <w:bottom w:val="single" w:sz="4" w:space="0" w:color="auto"/>
              <w:right w:val="nil"/>
            </w:tcBorders>
            <w:shd w:val="clear" w:color="000000" w:fill="EDEDED"/>
            <w:noWrap/>
            <w:vAlign w:val="bottom"/>
            <w:hideMark/>
          </w:tcPr>
          <w:p w14:paraId="495690A0"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$19,536,469</w:t>
            </w:r>
          </w:p>
        </w:tc>
        <w:tc>
          <w:tcPr>
            <w:tcW w:w="1253" w:type="dxa"/>
            <w:tcBorders>
              <w:top w:val="nil"/>
              <w:left w:val="nil"/>
              <w:bottom w:val="single" w:sz="4" w:space="0" w:color="auto"/>
              <w:right w:val="nil"/>
            </w:tcBorders>
            <w:shd w:val="clear" w:color="000000" w:fill="EDEDED"/>
            <w:noWrap/>
            <w:vAlign w:val="bottom"/>
            <w:hideMark/>
          </w:tcPr>
          <w:p w14:paraId="18F7289D"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$18,031,426</w:t>
            </w:r>
          </w:p>
        </w:tc>
        <w:tc>
          <w:tcPr>
            <w:tcW w:w="1254" w:type="dxa"/>
            <w:tcBorders>
              <w:top w:val="nil"/>
              <w:left w:val="nil"/>
              <w:bottom w:val="single" w:sz="4" w:space="0" w:color="auto"/>
              <w:right w:val="single" w:sz="4" w:space="0" w:color="auto"/>
            </w:tcBorders>
            <w:shd w:val="clear" w:color="000000" w:fill="EDEDED"/>
            <w:noWrap/>
            <w:vAlign w:val="bottom"/>
            <w:hideMark/>
          </w:tcPr>
          <w:p w14:paraId="5CDDC462"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$16,505,069</w:t>
            </w:r>
          </w:p>
        </w:tc>
        <w:tc>
          <w:tcPr>
            <w:tcW w:w="146" w:type="dxa"/>
            <w:vAlign w:val="center"/>
            <w:hideMark/>
          </w:tcPr>
          <w:p w14:paraId="42C3CA07"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r>
      <w:tr w:rsidR="00CD677A" w:rsidRPr="00CD677A" w14:paraId="651DBCBE" w14:textId="77777777" w:rsidTr="00B11521">
        <w:trPr>
          <w:trHeight w:val="276"/>
          <w:jc w:val="center"/>
        </w:trPr>
        <w:tc>
          <w:tcPr>
            <w:tcW w:w="2269" w:type="dxa"/>
            <w:tcBorders>
              <w:top w:val="nil"/>
              <w:left w:val="nil"/>
              <w:bottom w:val="nil"/>
              <w:right w:val="nil"/>
            </w:tcBorders>
            <w:shd w:val="clear" w:color="auto" w:fill="auto"/>
            <w:noWrap/>
            <w:vAlign w:val="bottom"/>
            <w:hideMark/>
          </w:tcPr>
          <w:p w14:paraId="2EE5353B" w14:textId="77777777" w:rsidR="00506743" w:rsidRPr="00CD677A" w:rsidRDefault="00506743" w:rsidP="00734C2C">
            <w:pPr>
              <w:spacing w:after="0" w:line="240" w:lineRule="auto"/>
              <w:jc w:val="center"/>
              <w:rPr>
                <w:rFonts w:eastAsia="Times New Roman" w:cs="Arial"/>
                <w:b/>
                <w:bCs/>
                <w:sz w:val="20"/>
                <w:szCs w:val="20"/>
                <w:lang w:val="es-MX" w:eastAsia="es-MX"/>
              </w:rPr>
            </w:pPr>
          </w:p>
        </w:tc>
        <w:tc>
          <w:tcPr>
            <w:tcW w:w="1364" w:type="dxa"/>
            <w:tcBorders>
              <w:top w:val="nil"/>
              <w:left w:val="nil"/>
              <w:bottom w:val="nil"/>
              <w:right w:val="nil"/>
            </w:tcBorders>
            <w:shd w:val="clear" w:color="auto" w:fill="auto"/>
            <w:noWrap/>
            <w:vAlign w:val="bottom"/>
            <w:hideMark/>
          </w:tcPr>
          <w:p w14:paraId="2A37D8F3"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c>
          <w:tcPr>
            <w:tcW w:w="1253" w:type="dxa"/>
            <w:tcBorders>
              <w:top w:val="nil"/>
              <w:left w:val="nil"/>
              <w:bottom w:val="nil"/>
              <w:right w:val="nil"/>
            </w:tcBorders>
            <w:shd w:val="clear" w:color="auto" w:fill="auto"/>
            <w:noWrap/>
            <w:vAlign w:val="bottom"/>
            <w:hideMark/>
          </w:tcPr>
          <w:p w14:paraId="3B8AA4D0"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c>
          <w:tcPr>
            <w:tcW w:w="1253" w:type="dxa"/>
            <w:tcBorders>
              <w:top w:val="nil"/>
              <w:left w:val="nil"/>
              <w:bottom w:val="nil"/>
              <w:right w:val="nil"/>
            </w:tcBorders>
            <w:shd w:val="clear" w:color="auto" w:fill="auto"/>
            <w:noWrap/>
            <w:vAlign w:val="bottom"/>
            <w:hideMark/>
          </w:tcPr>
          <w:p w14:paraId="50E1A4CA"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c>
          <w:tcPr>
            <w:tcW w:w="1253" w:type="dxa"/>
            <w:tcBorders>
              <w:top w:val="nil"/>
              <w:left w:val="nil"/>
              <w:bottom w:val="nil"/>
              <w:right w:val="nil"/>
            </w:tcBorders>
            <w:shd w:val="clear" w:color="auto" w:fill="auto"/>
            <w:noWrap/>
            <w:vAlign w:val="bottom"/>
            <w:hideMark/>
          </w:tcPr>
          <w:p w14:paraId="7B7BC26E"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c>
          <w:tcPr>
            <w:tcW w:w="1254" w:type="dxa"/>
            <w:tcBorders>
              <w:top w:val="nil"/>
              <w:left w:val="nil"/>
              <w:bottom w:val="nil"/>
              <w:right w:val="nil"/>
            </w:tcBorders>
            <w:shd w:val="clear" w:color="auto" w:fill="auto"/>
            <w:noWrap/>
            <w:vAlign w:val="bottom"/>
            <w:hideMark/>
          </w:tcPr>
          <w:p w14:paraId="55DEE920"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c>
          <w:tcPr>
            <w:tcW w:w="146" w:type="dxa"/>
            <w:vAlign w:val="center"/>
            <w:hideMark/>
          </w:tcPr>
          <w:p w14:paraId="63A25181"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r>
      <w:tr w:rsidR="00CD677A" w:rsidRPr="00CD677A" w14:paraId="66AB2D49" w14:textId="77777777" w:rsidTr="00B11521">
        <w:trPr>
          <w:trHeight w:val="264"/>
          <w:jc w:val="center"/>
        </w:trPr>
        <w:tc>
          <w:tcPr>
            <w:tcW w:w="2269" w:type="dxa"/>
            <w:tcBorders>
              <w:top w:val="single" w:sz="4" w:space="0" w:color="auto"/>
              <w:left w:val="single" w:sz="4" w:space="0" w:color="auto"/>
              <w:bottom w:val="single" w:sz="4" w:space="0" w:color="auto"/>
              <w:right w:val="nil"/>
            </w:tcBorders>
            <w:shd w:val="clear" w:color="000000" w:fill="000000"/>
            <w:noWrap/>
            <w:vAlign w:val="bottom"/>
            <w:hideMark/>
          </w:tcPr>
          <w:p w14:paraId="40DEC108" w14:textId="77777777" w:rsidR="00506743" w:rsidRPr="00CD677A" w:rsidRDefault="00506743" w:rsidP="00734C2C">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 </w:t>
            </w:r>
          </w:p>
        </w:tc>
        <w:tc>
          <w:tcPr>
            <w:tcW w:w="1364" w:type="dxa"/>
            <w:tcBorders>
              <w:top w:val="single" w:sz="4" w:space="0" w:color="auto"/>
              <w:left w:val="nil"/>
              <w:bottom w:val="single" w:sz="4" w:space="0" w:color="auto"/>
              <w:right w:val="nil"/>
            </w:tcBorders>
            <w:shd w:val="clear" w:color="000000" w:fill="000000"/>
            <w:noWrap/>
            <w:vAlign w:val="bottom"/>
            <w:hideMark/>
          </w:tcPr>
          <w:p w14:paraId="3CA01AFC"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2026</w:t>
            </w:r>
          </w:p>
        </w:tc>
        <w:tc>
          <w:tcPr>
            <w:tcW w:w="1253" w:type="dxa"/>
            <w:tcBorders>
              <w:top w:val="single" w:sz="4" w:space="0" w:color="auto"/>
              <w:left w:val="nil"/>
              <w:bottom w:val="single" w:sz="4" w:space="0" w:color="auto"/>
              <w:right w:val="nil"/>
            </w:tcBorders>
            <w:shd w:val="clear" w:color="000000" w:fill="000000"/>
            <w:noWrap/>
            <w:vAlign w:val="bottom"/>
            <w:hideMark/>
          </w:tcPr>
          <w:p w14:paraId="65380F89"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2027</w:t>
            </w:r>
          </w:p>
        </w:tc>
        <w:tc>
          <w:tcPr>
            <w:tcW w:w="1253" w:type="dxa"/>
            <w:tcBorders>
              <w:top w:val="single" w:sz="4" w:space="0" w:color="auto"/>
              <w:left w:val="nil"/>
              <w:bottom w:val="single" w:sz="4" w:space="0" w:color="auto"/>
              <w:right w:val="nil"/>
            </w:tcBorders>
            <w:shd w:val="clear" w:color="000000" w:fill="000000"/>
            <w:noWrap/>
            <w:vAlign w:val="bottom"/>
            <w:hideMark/>
          </w:tcPr>
          <w:p w14:paraId="32B8DA61"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2028</w:t>
            </w:r>
          </w:p>
        </w:tc>
        <w:tc>
          <w:tcPr>
            <w:tcW w:w="1253" w:type="dxa"/>
            <w:tcBorders>
              <w:top w:val="single" w:sz="4" w:space="0" w:color="auto"/>
              <w:left w:val="nil"/>
              <w:bottom w:val="single" w:sz="4" w:space="0" w:color="auto"/>
              <w:right w:val="nil"/>
            </w:tcBorders>
            <w:shd w:val="clear" w:color="000000" w:fill="000000"/>
            <w:noWrap/>
            <w:vAlign w:val="bottom"/>
            <w:hideMark/>
          </w:tcPr>
          <w:p w14:paraId="789E8C62"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2029</w:t>
            </w:r>
          </w:p>
        </w:tc>
        <w:tc>
          <w:tcPr>
            <w:tcW w:w="1254" w:type="dxa"/>
            <w:tcBorders>
              <w:top w:val="single" w:sz="4" w:space="0" w:color="auto"/>
              <w:left w:val="nil"/>
              <w:bottom w:val="single" w:sz="4" w:space="0" w:color="auto"/>
              <w:right w:val="single" w:sz="4" w:space="0" w:color="auto"/>
            </w:tcBorders>
            <w:shd w:val="clear" w:color="000000" w:fill="000000"/>
            <w:noWrap/>
            <w:vAlign w:val="bottom"/>
            <w:hideMark/>
          </w:tcPr>
          <w:p w14:paraId="757C80F0"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2030</w:t>
            </w:r>
          </w:p>
        </w:tc>
        <w:tc>
          <w:tcPr>
            <w:tcW w:w="146" w:type="dxa"/>
            <w:vAlign w:val="center"/>
            <w:hideMark/>
          </w:tcPr>
          <w:p w14:paraId="446B6269"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r>
      <w:tr w:rsidR="00CD677A" w:rsidRPr="00CD677A" w14:paraId="3AC1CD94" w14:textId="77777777" w:rsidTr="00B11521">
        <w:trPr>
          <w:trHeight w:val="264"/>
          <w:jc w:val="center"/>
        </w:trPr>
        <w:tc>
          <w:tcPr>
            <w:tcW w:w="2269" w:type="dxa"/>
            <w:tcBorders>
              <w:top w:val="nil"/>
              <w:left w:val="single" w:sz="4" w:space="0" w:color="auto"/>
              <w:bottom w:val="single" w:sz="4" w:space="0" w:color="auto"/>
              <w:right w:val="nil"/>
            </w:tcBorders>
            <w:shd w:val="clear" w:color="000000" w:fill="EDEDED"/>
            <w:noWrap/>
            <w:vAlign w:val="bottom"/>
            <w:hideMark/>
          </w:tcPr>
          <w:p w14:paraId="4FF52CE0" w14:textId="04286FF7" w:rsidR="00506743" w:rsidRPr="00CD677A" w:rsidRDefault="00423B25" w:rsidP="00734C2C">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Altán</w:t>
            </w:r>
          </w:p>
        </w:tc>
        <w:tc>
          <w:tcPr>
            <w:tcW w:w="1364" w:type="dxa"/>
            <w:tcBorders>
              <w:top w:val="nil"/>
              <w:left w:val="nil"/>
              <w:bottom w:val="single" w:sz="4" w:space="0" w:color="auto"/>
              <w:right w:val="nil"/>
            </w:tcBorders>
            <w:shd w:val="clear" w:color="000000" w:fill="EDEDED"/>
            <w:noWrap/>
            <w:vAlign w:val="bottom"/>
            <w:hideMark/>
          </w:tcPr>
          <w:p w14:paraId="0BC761AC"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$557,724</w:t>
            </w:r>
          </w:p>
        </w:tc>
        <w:tc>
          <w:tcPr>
            <w:tcW w:w="1253" w:type="dxa"/>
            <w:tcBorders>
              <w:top w:val="nil"/>
              <w:left w:val="nil"/>
              <w:bottom w:val="single" w:sz="4" w:space="0" w:color="auto"/>
              <w:right w:val="nil"/>
            </w:tcBorders>
            <w:shd w:val="clear" w:color="000000" w:fill="EDEDED"/>
            <w:noWrap/>
            <w:vAlign w:val="bottom"/>
            <w:hideMark/>
          </w:tcPr>
          <w:p w14:paraId="7AFAC438"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$498,660</w:t>
            </w:r>
          </w:p>
        </w:tc>
        <w:tc>
          <w:tcPr>
            <w:tcW w:w="1253" w:type="dxa"/>
            <w:tcBorders>
              <w:top w:val="nil"/>
              <w:left w:val="nil"/>
              <w:bottom w:val="single" w:sz="4" w:space="0" w:color="auto"/>
              <w:right w:val="nil"/>
            </w:tcBorders>
            <w:shd w:val="clear" w:color="000000" w:fill="EDEDED"/>
            <w:noWrap/>
            <w:vAlign w:val="bottom"/>
            <w:hideMark/>
          </w:tcPr>
          <w:p w14:paraId="01469627"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$510,748</w:t>
            </w:r>
          </w:p>
        </w:tc>
        <w:tc>
          <w:tcPr>
            <w:tcW w:w="1253" w:type="dxa"/>
            <w:tcBorders>
              <w:top w:val="nil"/>
              <w:left w:val="nil"/>
              <w:bottom w:val="single" w:sz="4" w:space="0" w:color="auto"/>
              <w:right w:val="nil"/>
            </w:tcBorders>
            <w:shd w:val="clear" w:color="000000" w:fill="EDEDED"/>
            <w:noWrap/>
            <w:vAlign w:val="bottom"/>
            <w:hideMark/>
          </w:tcPr>
          <w:p w14:paraId="0BFB08C0"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$526,231</w:t>
            </w:r>
          </w:p>
        </w:tc>
        <w:tc>
          <w:tcPr>
            <w:tcW w:w="1254" w:type="dxa"/>
            <w:tcBorders>
              <w:top w:val="nil"/>
              <w:left w:val="nil"/>
              <w:bottom w:val="single" w:sz="4" w:space="0" w:color="auto"/>
              <w:right w:val="single" w:sz="4" w:space="0" w:color="auto"/>
            </w:tcBorders>
            <w:shd w:val="clear" w:color="000000" w:fill="EDEDED"/>
            <w:noWrap/>
            <w:vAlign w:val="bottom"/>
            <w:hideMark/>
          </w:tcPr>
          <w:p w14:paraId="388B522B"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$545,010</w:t>
            </w:r>
          </w:p>
        </w:tc>
        <w:tc>
          <w:tcPr>
            <w:tcW w:w="146" w:type="dxa"/>
            <w:vAlign w:val="center"/>
            <w:hideMark/>
          </w:tcPr>
          <w:p w14:paraId="53DC053D"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r>
      <w:tr w:rsidR="00CD677A" w:rsidRPr="00CD677A" w14:paraId="7EF74F27" w14:textId="77777777" w:rsidTr="00B11521">
        <w:trPr>
          <w:trHeight w:val="264"/>
          <w:jc w:val="center"/>
        </w:trPr>
        <w:tc>
          <w:tcPr>
            <w:tcW w:w="2269" w:type="dxa"/>
            <w:tcBorders>
              <w:top w:val="nil"/>
              <w:left w:val="single" w:sz="4" w:space="0" w:color="auto"/>
              <w:bottom w:val="single" w:sz="4" w:space="0" w:color="auto"/>
              <w:right w:val="nil"/>
            </w:tcBorders>
            <w:shd w:val="clear" w:color="000000" w:fill="EDEDED"/>
            <w:noWrap/>
            <w:vAlign w:val="bottom"/>
            <w:hideMark/>
          </w:tcPr>
          <w:p w14:paraId="37F86721" w14:textId="685BF7EA" w:rsidR="00506743" w:rsidRPr="00CD677A" w:rsidRDefault="00B30E53" w:rsidP="00734C2C">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AT&amp;T</w:t>
            </w:r>
          </w:p>
        </w:tc>
        <w:tc>
          <w:tcPr>
            <w:tcW w:w="1364" w:type="dxa"/>
            <w:tcBorders>
              <w:top w:val="nil"/>
              <w:left w:val="nil"/>
              <w:bottom w:val="single" w:sz="4" w:space="0" w:color="auto"/>
              <w:right w:val="nil"/>
            </w:tcBorders>
            <w:shd w:val="clear" w:color="000000" w:fill="EDEDED"/>
            <w:noWrap/>
            <w:vAlign w:val="bottom"/>
            <w:hideMark/>
          </w:tcPr>
          <w:p w14:paraId="4F9937F3"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$2,523,294</w:t>
            </w:r>
          </w:p>
        </w:tc>
        <w:tc>
          <w:tcPr>
            <w:tcW w:w="1253" w:type="dxa"/>
            <w:tcBorders>
              <w:top w:val="nil"/>
              <w:left w:val="nil"/>
              <w:bottom w:val="single" w:sz="4" w:space="0" w:color="auto"/>
              <w:right w:val="nil"/>
            </w:tcBorders>
            <w:shd w:val="clear" w:color="000000" w:fill="EDEDED"/>
            <w:noWrap/>
            <w:vAlign w:val="bottom"/>
            <w:hideMark/>
          </w:tcPr>
          <w:p w14:paraId="440452BF"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$2,256,075</w:t>
            </w:r>
          </w:p>
        </w:tc>
        <w:tc>
          <w:tcPr>
            <w:tcW w:w="1253" w:type="dxa"/>
            <w:tcBorders>
              <w:top w:val="nil"/>
              <w:left w:val="nil"/>
              <w:bottom w:val="single" w:sz="4" w:space="0" w:color="auto"/>
              <w:right w:val="nil"/>
            </w:tcBorders>
            <w:shd w:val="clear" w:color="000000" w:fill="EDEDED"/>
            <w:noWrap/>
            <w:vAlign w:val="bottom"/>
            <w:hideMark/>
          </w:tcPr>
          <w:p w14:paraId="74E751AF"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$2,310,763</w:t>
            </w:r>
          </w:p>
        </w:tc>
        <w:tc>
          <w:tcPr>
            <w:tcW w:w="1253" w:type="dxa"/>
            <w:tcBorders>
              <w:top w:val="nil"/>
              <w:left w:val="nil"/>
              <w:bottom w:val="single" w:sz="4" w:space="0" w:color="auto"/>
              <w:right w:val="nil"/>
            </w:tcBorders>
            <w:shd w:val="clear" w:color="000000" w:fill="EDEDED"/>
            <w:noWrap/>
            <w:vAlign w:val="bottom"/>
            <w:hideMark/>
          </w:tcPr>
          <w:p w14:paraId="6935A0C8"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$2,380,814</w:t>
            </w:r>
          </w:p>
        </w:tc>
        <w:tc>
          <w:tcPr>
            <w:tcW w:w="1254" w:type="dxa"/>
            <w:tcBorders>
              <w:top w:val="nil"/>
              <w:left w:val="nil"/>
              <w:bottom w:val="single" w:sz="4" w:space="0" w:color="auto"/>
              <w:right w:val="single" w:sz="4" w:space="0" w:color="auto"/>
            </w:tcBorders>
            <w:shd w:val="clear" w:color="000000" w:fill="EDEDED"/>
            <w:noWrap/>
            <w:vAlign w:val="bottom"/>
            <w:hideMark/>
          </w:tcPr>
          <w:p w14:paraId="4965FC63"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$2,465,774</w:t>
            </w:r>
          </w:p>
        </w:tc>
        <w:tc>
          <w:tcPr>
            <w:tcW w:w="146" w:type="dxa"/>
            <w:vAlign w:val="center"/>
            <w:hideMark/>
          </w:tcPr>
          <w:p w14:paraId="689032BC"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r>
      <w:tr w:rsidR="00CD677A" w:rsidRPr="00CD677A" w14:paraId="068B4D04" w14:textId="77777777" w:rsidTr="00B11521">
        <w:trPr>
          <w:trHeight w:val="264"/>
          <w:jc w:val="center"/>
        </w:trPr>
        <w:tc>
          <w:tcPr>
            <w:tcW w:w="2269" w:type="dxa"/>
            <w:tcBorders>
              <w:top w:val="nil"/>
              <w:left w:val="single" w:sz="4" w:space="0" w:color="auto"/>
              <w:bottom w:val="single" w:sz="4" w:space="0" w:color="auto"/>
              <w:right w:val="nil"/>
            </w:tcBorders>
            <w:shd w:val="clear" w:color="000000" w:fill="EDEDED"/>
            <w:noWrap/>
            <w:vAlign w:val="bottom"/>
            <w:hideMark/>
          </w:tcPr>
          <w:p w14:paraId="70A48AD8" w14:textId="77777777" w:rsidR="00506743" w:rsidRPr="00CD677A" w:rsidRDefault="00506743" w:rsidP="00734C2C">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GTM</w:t>
            </w:r>
          </w:p>
        </w:tc>
        <w:tc>
          <w:tcPr>
            <w:tcW w:w="1364" w:type="dxa"/>
            <w:tcBorders>
              <w:top w:val="nil"/>
              <w:left w:val="nil"/>
              <w:bottom w:val="single" w:sz="4" w:space="0" w:color="auto"/>
              <w:right w:val="nil"/>
            </w:tcBorders>
            <w:shd w:val="clear" w:color="000000" w:fill="EDEDED"/>
            <w:noWrap/>
            <w:vAlign w:val="bottom"/>
            <w:hideMark/>
          </w:tcPr>
          <w:p w14:paraId="736F6E16"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$1,556,684</w:t>
            </w:r>
          </w:p>
        </w:tc>
        <w:tc>
          <w:tcPr>
            <w:tcW w:w="1253" w:type="dxa"/>
            <w:tcBorders>
              <w:top w:val="nil"/>
              <w:left w:val="nil"/>
              <w:bottom w:val="single" w:sz="4" w:space="0" w:color="auto"/>
              <w:right w:val="nil"/>
            </w:tcBorders>
            <w:shd w:val="clear" w:color="000000" w:fill="EDEDED"/>
            <w:noWrap/>
            <w:vAlign w:val="bottom"/>
            <w:hideMark/>
          </w:tcPr>
          <w:p w14:paraId="14DF384F"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$1,391,830</w:t>
            </w:r>
          </w:p>
        </w:tc>
        <w:tc>
          <w:tcPr>
            <w:tcW w:w="1253" w:type="dxa"/>
            <w:tcBorders>
              <w:top w:val="nil"/>
              <w:left w:val="nil"/>
              <w:bottom w:val="single" w:sz="4" w:space="0" w:color="auto"/>
              <w:right w:val="nil"/>
            </w:tcBorders>
            <w:shd w:val="clear" w:color="000000" w:fill="EDEDED"/>
            <w:noWrap/>
            <w:vAlign w:val="bottom"/>
            <w:hideMark/>
          </w:tcPr>
          <w:p w14:paraId="527FDAFB"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$1,425,568</w:t>
            </w:r>
          </w:p>
        </w:tc>
        <w:tc>
          <w:tcPr>
            <w:tcW w:w="1253" w:type="dxa"/>
            <w:tcBorders>
              <w:top w:val="nil"/>
              <w:left w:val="nil"/>
              <w:bottom w:val="single" w:sz="4" w:space="0" w:color="auto"/>
              <w:right w:val="nil"/>
            </w:tcBorders>
            <w:shd w:val="clear" w:color="000000" w:fill="EDEDED"/>
            <w:noWrap/>
            <w:vAlign w:val="bottom"/>
            <w:hideMark/>
          </w:tcPr>
          <w:p w14:paraId="0E00B670"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$1,468,784</w:t>
            </w:r>
          </w:p>
        </w:tc>
        <w:tc>
          <w:tcPr>
            <w:tcW w:w="1254" w:type="dxa"/>
            <w:tcBorders>
              <w:top w:val="nil"/>
              <w:left w:val="nil"/>
              <w:bottom w:val="single" w:sz="4" w:space="0" w:color="auto"/>
              <w:right w:val="single" w:sz="4" w:space="0" w:color="auto"/>
            </w:tcBorders>
            <w:shd w:val="clear" w:color="000000" w:fill="EDEDED"/>
            <w:noWrap/>
            <w:vAlign w:val="bottom"/>
            <w:hideMark/>
          </w:tcPr>
          <w:p w14:paraId="4C63A5B4"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$1,521,198</w:t>
            </w:r>
          </w:p>
        </w:tc>
        <w:tc>
          <w:tcPr>
            <w:tcW w:w="146" w:type="dxa"/>
            <w:vAlign w:val="center"/>
            <w:hideMark/>
          </w:tcPr>
          <w:p w14:paraId="25D8BB04"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r>
      <w:tr w:rsidR="00CD677A" w:rsidRPr="00CD677A" w14:paraId="60A6EF02" w14:textId="77777777" w:rsidTr="00B11521">
        <w:trPr>
          <w:trHeight w:val="264"/>
          <w:jc w:val="center"/>
        </w:trPr>
        <w:tc>
          <w:tcPr>
            <w:tcW w:w="2269" w:type="dxa"/>
            <w:tcBorders>
              <w:top w:val="nil"/>
              <w:left w:val="single" w:sz="4" w:space="0" w:color="auto"/>
              <w:bottom w:val="single" w:sz="4" w:space="0" w:color="auto"/>
              <w:right w:val="nil"/>
            </w:tcBorders>
            <w:shd w:val="clear" w:color="000000" w:fill="EDEDED"/>
            <w:noWrap/>
            <w:vAlign w:val="bottom"/>
            <w:hideMark/>
          </w:tcPr>
          <w:p w14:paraId="29164DA6" w14:textId="77777777" w:rsidR="00506743" w:rsidRPr="00CD677A" w:rsidRDefault="00506743" w:rsidP="00734C2C">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Telcel</w:t>
            </w:r>
          </w:p>
        </w:tc>
        <w:tc>
          <w:tcPr>
            <w:tcW w:w="1364" w:type="dxa"/>
            <w:tcBorders>
              <w:top w:val="nil"/>
              <w:left w:val="nil"/>
              <w:bottom w:val="single" w:sz="4" w:space="0" w:color="auto"/>
              <w:right w:val="nil"/>
            </w:tcBorders>
            <w:shd w:val="clear" w:color="000000" w:fill="EDEDED"/>
            <w:noWrap/>
            <w:vAlign w:val="bottom"/>
            <w:hideMark/>
          </w:tcPr>
          <w:p w14:paraId="57AD9FD0"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$10,403,755</w:t>
            </w:r>
          </w:p>
        </w:tc>
        <w:tc>
          <w:tcPr>
            <w:tcW w:w="1253" w:type="dxa"/>
            <w:tcBorders>
              <w:top w:val="nil"/>
              <w:left w:val="nil"/>
              <w:bottom w:val="single" w:sz="4" w:space="0" w:color="auto"/>
              <w:right w:val="nil"/>
            </w:tcBorders>
            <w:shd w:val="clear" w:color="000000" w:fill="EDEDED"/>
            <w:noWrap/>
            <w:vAlign w:val="bottom"/>
            <w:hideMark/>
          </w:tcPr>
          <w:p w14:paraId="3AD8C57B"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$9,455,205</w:t>
            </w:r>
          </w:p>
        </w:tc>
        <w:tc>
          <w:tcPr>
            <w:tcW w:w="1253" w:type="dxa"/>
            <w:tcBorders>
              <w:top w:val="nil"/>
              <w:left w:val="nil"/>
              <w:bottom w:val="single" w:sz="4" w:space="0" w:color="auto"/>
              <w:right w:val="nil"/>
            </w:tcBorders>
            <w:shd w:val="clear" w:color="000000" w:fill="EDEDED"/>
            <w:noWrap/>
            <w:vAlign w:val="bottom"/>
            <w:hideMark/>
          </w:tcPr>
          <w:p w14:paraId="291CCE23"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$9,435,515</w:t>
            </w:r>
          </w:p>
        </w:tc>
        <w:tc>
          <w:tcPr>
            <w:tcW w:w="1253" w:type="dxa"/>
            <w:tcBorders>
              <w:top w:val="nil"/>
              <w:left w:val="nil"/>
              <w:bottom w:val="single" w:sz="4" w:space="0" w:color="auto"/>
              <w:right w:val="nil"/>
            </w:tcBorders>
            <w:shd w:val="clear" w:color="000000" w:fill="EDEDED"/>
            <w:noWrap/>
            <w:vAlign w:val="bottom"/>
            <w:hideMark/>
          </w:tcPr>
          <w:p w14:paraId="511CCF02"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$9,740,689</w:t>
            </w:r>
          </w:p>
        </w:tc>
        <w:tc>
          <w:tcPr>
            <w:tcW w:w="1254" w:type="dxa"/>
            <w:tcBorders>
              <w:top w:val="nil"/>
              <w:left w:val="nil"/>
              <w:bottom w:val="single" w:sz="4" w:space="0" w:color="auto"/>
              <w:right w:val="single" w:sz="4" w:space="0" w:color="auto"/>
            </w:tcBorders>
            <w:shd w:val="clear" w:color="000000" w:fill="EDEDED"/>
            <w:noWrap/>
            <w:vAlign w:val="bottom"/>
            <w:hideMark/>
          </w:tcPr>
          <w:p w14:paraId="593E65B4"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$10,107,819</w:t>
            </w:r>
          </w:p>
        </w:tc>
        <w:tc>
          <w:tcPr>
            <w:tcW w:w="146" w:type="dxa"/>
            <w:vAlign w:val="center"/>
            <w:hideMark/>
          </w:tcPr>
          <w:p w14:paraId="49D08C66"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r>
      <w:tr w:rsidR="00CD677A" w:rsidRPr="00CD677A" w14:paraId="15A9B883" w14:textId="77777777" w:rsidTr="00B11521">
        <w:trPr>
          <w:trHeight w:val="264"/>
          <w:jc w:val="center"/>
        </w:trPr>
        <w:tc>
          <w:tcPr>
            <w:tcW w:w="2269" w:type="dxa"/>
            <w:tcBorders>
              <w:top w:val="nil"/>
              <w:left w:val="single" w:sz="4" w:space="0" w:color="auto"/>
              <w:bottom w:val="single" w:sz="4" w:space="0" w:color="auto"/>
              <w:right w:val="nil"/>
            </w:tcBorders>
            <w:shd w:val="clear" w:color="000000" w:fill="EDEDED"/>
            <w:noWrap/>
            <w:vAlign w:val="bottom"/>
            <w:hideMark/>
          </w:tcPr>
          <w:p w14:paraId="7F2C0447" w14:textId="27FC0A56" w:rsidR="00506743" w:rsidRPr="00CD677A" w:rsidRDefault="00506743" w:rsidP="00734C2C">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 xml:space="preserve">Costo Total </w:t>
            </w:r>
          </w:p>
        </w:tc>
        <w:tc>
          <w:tcPr>
            <w:tcW w:w="1364" w:type="dxa"/>
            <w:tcBorders>
              <w:top w:val="nil"/>
              <w:left w:val="nil"/>
              <w:bottom w:val="single" w:sz="4" w:space="0" w:color="auto"/>
              <w:right w:val="nil"/>
            </w:tcBorders>
            <w:shd w:val="clear" w:color="000000" w:fill="EDEDED"/>
            <w:noWrap/>
            <w:vAlign w:val="bottom"/>
            <w:hideMark/>
          </w:tcPr>
          <w:p w14:paraId="56AD0EDA"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$15,041,458</w:t>
            </w:r>
          </w:p>
        </w:tc>
        <w:tc>
          <w:tcPr>
            <w:tcW w:w="1253" w:type="dxa"/>
            <w:tcBorders>
              <w:top w:val="nil"/>
              <w:left w:val="nil"/>
              <w:bottom w:val="single" w:sz="4" w:space="0" w:color="auto"/>
              <w:right w:val="nil"/>
            </w:tcBorders>
            <w:shd w:val="clear" w:color="000000" w:fill="EDEDED"/>
            <w:noWrap/>
            <w:vAlign w:val="bottom"/>
            <w:hideMark/>
          </w:tcPr>
          <w:p w14:paraId="481FB329"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$13,601,770</w:t>
            </w:r>
          </w:p>
        </w:tc>
        <w:tc>
          <w:tcPr>
            <w:tcW w:w="1253" w:type="dxa"/>
            <w:tcBorders>
              <w:top w:val="nil"/>
              <w:left w:val="nil"/>
              <w:bottom w:val="single" w:sz="4" w:space="0" w:color="auto"/>
              <w:right w:val="nil"/>
            </w:tcBorders>
            <w:shd w:val="clear" w:color="000000" w:fill="EDEDED"/>
            <w:noWrap/>
            <w:vAlign w:val="bottom"/>
            <w:hideMark/>
          </w:tcPr>
          <w:p w14:paraId="0329104D"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$13,682,593</w:t>
            </w:r>
          </w:p>
        </w:tc>
        <w:tc>
          <w:tcPr>
            <w:tcW w:w="1253" w:type="dxa"/>
            <w:tcBorders>
              <w:top w:val="nil"/>
              <w:left w:val="nil"/>
              <w:bottom w:val="single" w:sz="4" w:space="0" w:color="auto"/>
              <w:right w:val="nil"/>
            </w:tcBorders>
            <w:shd w:val="clear" w:color="000000" w:fill="EDEDED"/>
            <w:noWrap/>
            <w:vAlign w:val="bottom"/>
            <w:hideMark/>
          </w:tcPr>
          <w:p w14:paraId="59631CBC"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$14,116,519</w:t>
            </w:r>
          </w:p>
        </w:tc>
        <w:tc>
          <w:tcPr>
            <w:tcW w:w="1254" w:type="dxa"/>
            <w:tcBorders>
              <w:top w:val="nil"/>
              <w:left w:val="nil"/>
              <w:bottom w:val="single" w:sz="4" w:space="0" w:color="auto"/>
              <w:right w:val="single" w:sz="4" w:space="0" w:color="auto"/>
            </w:tcBorders>
            <w:shd w:val="clear" w:color="000000" w:fill="EDEDED"/>
            <w:noWrap/>
            <w:vAlign w:val="bottom"/>
            <w:hideMark/>
          </w:tcPr>
          <w:p w14:paraId="4A522C12"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$14,639,801</w:t>
            </w:r>
          </w:p>
        </w:tc>
        <w:tc>
          <w:tcPr>
            <w:tcW w:w="146" w:type="dxa"/>
            <w:vAlign w:val="center"/>
            <w:hideMark/>
          </w:tcPr>
          <w:p w14:paraId="4D717BDD"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r>
    </w:tbl>
    <w:p w14:paraId="2B182A4B" w14:textId="77777777" w:rsidR="00506743" w:rsidRPr="00CD677A" w:rsidRDefault="00506743" w:rsidP="00506743">
      <w:pPr>
        <w:jc w:val="both"/>
        <w:rPr>
          <w:rFonts w:cs="Arial"/>
          <w:lang w:val="es-MX"/>
        </w:rPr>
      </w:pPr>
    </w:p>
    <w:p w14:paraId="591B5BA2" w14:textId="465359B2" w:rsidR="00506743" w:rsidRPr="00CD677A" w:rsidRDefault="00506743" w:rsidP="00506743">
      <w:pPr>
        <w:jc w:val="both"/>
        <w:rPr>
          <w:rFonts w:cs="Arial"/>
          <w:lang w:val="es-MX"/>
        </w:rPr>
      </w:pPr>
      <w:r w:rsidRPr="00CD677A">
        <w:rPr>
          <w:rFonts w:cs="Arial"/>
          <w:lang w:val="es-MX"/>
        </w:rPr>
        <w:t>Si se toma un año en particular, por ejemplo 2021, se puede observar</w:t>
      </w:r>
      <w:r w:rsidR="00423B25" w:rsidRPr="00CD677A">
        <w:rPr>
          <w:rFonts w:cs="Arial"/>
          <w:lang w:val="es-MX"/>
        </w:rPr>
        <w:t xml:space="preserve"> que</w:t>
      </w:r>
      <w:r w:rsidRPr="00CD677A">
        <w:rPr>
          <w:rFonts w:cs="Arial"/>
          <w:lang w:val="es-MX"/>
        </w:rPr>
        <w:t xml:space="preserve"> el mayor costo identificado corresponde al escenario donde la tasa de llamadas al 9-1-1 es creciente y la transmisión es 100% vía SMS. El costo total estimado para dicho año fue de $131.8 millones de pesos</w:t>
      </w:r>
      <w:r w:rsidR="00423B25" w:rsidRPr="00CD677A">
        <w:rPr>
          <w:rFonts w:cs="Arial"/>
          <w:lang w:val="es-MX"/>
        </w:rPr>
        <w:t xml:space="preserve">, mientras que </w:t>
      </w:r>
      <w:r w:rsidRPr="00CD677A">
        <w:rPr>
          <w:rFonts w:cs="Arial"/>
          <w:lang w:val="es-MX"/>
        </w:rPr>
        <w:t>el costo más bajo se identificó en el escenario con una tasa constante de llamadas al 9-1-1 y una transmisión híbrida</w:t>
      </w:r>
      <w:r w:rsidR="00423B25" w:rsidRPr="00CD677A">
        <w:rPr>
          <w:rFonts w:cs="Arial"/>
          <w:lang w:val="es-MX"/>
        </w:rPr>
        <w:t>, el cual p</w:t>
      </w:r>
      <w:r w:rsidRPr="00CD677A">
        <w:rPr>
          <w:rFonts w:cs="Arial"/>
          <w:lang w:val="es-MX"/>
        </w:rPr>
        <w:t>ara 2021</w:t>
      </w:r>
      <w:r w:rsidR="00423B25" w:rsidRPr="00CD677A">
        <w:rPr>
          <w:rFonts w:cs="Arial"/>
          <w:lang w:val="es-MX"/>
        </w:rPr>
        <w:t xml:space="preserve"> ascendió a </w:t>
      </w:r>
      <w:r w:rsidRPr="00CD677A">
        <w:rPr>
          <w:rFonts w:cs="Arial"/>
          <w:lang w:val="es-MX"/>
        </w:rPr>
        <w:t xml:space="preserve">$117.6 millones de pesos. </w:t>
      </w:r>
    </w:p>
    <w:p w14:paraId="09972E45" w14:textId="77777777" w:rsidR="00506743" w:rsidRPr="00CD677A" w:rsidRDefault="00506743" w:rsidP="00506743">
      <w:pPr>
        <w:jc w:val="both"/>
        <w:rPr>
          <w:rFonts w:cs="Arial"/>
          <w:lang w:val="es-MX"/>
        </w:rPr>
      </w:pPr>
    </w:p>
    <w:p w14:paraId="07D6CD6F" w14:textId="77777777" w:rsidR="00506743" w:rsidRPr="00CD677A" w:rsidRDefault="00506743" w:rsidP="00506743">
      <w:pPr>
        <w:jc w:val="both"/>
        <w:rPr>
          <w:rFonts w:cs="Arial"/>
          <w:lang w:val="es-MX"/>
        </w:rPr>
      </w:pPr>
    </w:p>
    <w:p w14:paraId="5693CFEC" w14:textId="77777777" w:rsidR="00506743" w:rsidRPr="00CD677A" w:rsidRDefault="00506743" w:rsidP="00506743">
      <w:pPr>
        <w:jc w:val="both"/>
        <w:rPr>
          <w:rFonts w:cs="Arial"/>
          <w:lang w:val="es-MX"/>
        </w:rPr>
      </w:pPr>
    </w:p>
    <w:p w14:paraId="27E047CF" w14:textId="6109F409" w:rsidR="00DA43F7" w:rsidRPr="00CD677A" w:rsidRDefault="00DA43F7" w:rsidP="00506743">
      <w:pPr>
        <w:jc w:val="both"/>
        <w:rPr>
          <w:rFonts w:cs="Arial"/>
          <w:lang w:val="es-MX"/>
        </w:rPr>
      </w:pPr>
      <w:bookmarkStart w:id="48" w:name="_Hlk59360507"/>
      <w:r w:rsidRPr="00CD677A">
        <w:rPr>
          <w:rFonts w:cs="Arial"/>
          <w:lang w:val="es-MX"/>
        </w:rPr>
        <w:t>Del mismo modo,</w:t>
      </w:r>
      <w:r w:rsidR="00365361" w:rsidRPr="00CD677A">
        <w:rPr>
          <w:rFonts w:cs="Arial"/>
          <w:lang w:val="es-MX"/>
        </w:rPr>
        <w:t xml:space="preserve"> se </w:t>
      </w:r>
      <w:r w:rsidR="00E24E11" w:rsidRPr="00CD677A">
        <w:rPr>
          <w:rFonts w:cs="Arial"/>
          <w:lang w:val="es-MX"/>
        </w:rPr>
        <w:t xml:space="preserve">estimaron </w:t>
      </w:r>
      <w:r w:rsidR="00365361" w:rsidRPr="00CD677A">
        <w:rPr>
          <w:rFonts w:cs="Arial"/>
          <w:lang w:val="es-MX"/>
        </w:rPr>
        <w:t>los costos que incurren los CALLE. Al igual que los costos para operadores, estos costos también se dividieron en recurrentes, no recurrentes y de oportunidad. L</w:t>
      </w:r>
      <w:r w:rsidRPr="00CD677A">
        <w:rPr>
          <w:rFonts w:cs="Arial"/>
          <w:lang w:val="es-MX"/>
        </w:rPr>
        <w:t xml:space="preserve">a </w:t>
      </w:r>
      <w:r w:rsidR="00550032" w:rsidRPr="00CD677A">
        <w:rPr>
          <w:rFonts w:cs="Arial"/>
          <w:lang w:val="es-MX"/>
        </w:rPr>
        <w:t xml:space="preserve">tabla siguiente </w:t>
      </w:r>
      <w:r w:rsidRPr="00CD677A">
        <w:rPr>
          <w:rFonts w:cs="Arial"/>
          <w:lang w:val="es-MX"/>
        </w:rPr>
        <w:t>muestra los costos totales asociados a los CALLE</w:t>
      </w:r>
      <w:r w:rsidR="00365361" w:rsidRPr="00CD677A">
        <w:rPr>
          <w:rFonts w:cs="Arial"/>
          <w:lang w:val="es-MX"/>
        </w:rPr>
        <w:t xml:space="preserve"> para el periodo de 2021 a 2030. </w:t>
      </w:r>
    </w:p>
    <w:p w14:paraId="01013DBE" w14:textId="77777777" w:rsidR="0014440C" w:rsidRPr="00CD677A" w:rsidRDefault="0014440C" w:rsidP="0014440C">
      <w:pPr>
        <w:pStyle w:val="Descripcin"/>
        <w:keepNext/>
        <w:rPr>
          <w:lang w:val="es-MX"/>
        </w:rPr>
      </w:pPr>
    </w:p>
    <w:p w14:paraId="54F1648D" w14:textId="02D3FD15" w:rsidR="0014440C" w:rsidRPr="00CD677A" w:rsidRDefault="0014440C" w:rsidP="0014440C">
      <w:pPr>
        <w:pStyle w:val="Descripcin"/>
        <w:keepNext/>
        <w:rPr>
          <w:lang w:val="es-MX"/>
        </w:rPr>
      </w:pPr>
      <w:bookmarkStart w:id="49" w:name="_Toc60266561"/>
      <w:r w:rsidRPr="00CD677A">
        <w:rPr>
          <w:lang w:val="es-MX"/>
        </w:rPr>
        <w:t xml:space="preserve">Tabla </w:t>
      </w:r>
      <w:r w:rsidRPr="00CD677A">
        <w:fldChar w:fldCharType="begin"/>
      </w:r>
      <w:r w:rsidRPr="00CD677A">
        <w:rPr>
          <w:lang w:val="es-MX"/>
        </w:rPr>
        <w:instrText xml:space="preserve"> SEQ Tabla \* ARABIC </w:instrText>
      </w:r>
      <w:r w:rsidRPr="00CD677A">
        <w:fldChar w:fldCharType="separate"/>
      </w:r>
      <w:r w:rsidR="007C342F" w:rsidRPr="00CD677A">
        <w:rPr>
          <w:noProof/>
          <w:lang w:val="es-MX"/>
        </w:rPr>
        <w:t>14</w:t>
      </w:r>
      <w:r w:rsidRPr="00CD677A">
        <w:fldChar w:fldCharType="end"/>
      </w:r>
      <w:r w:rsidRPr="00CD677A">
        <w:rPr>
          <w:lang w:val="es-MX"/>
        </w:rPr>
        <w:t>: Proyecciones de costos de geolocalización por AML para los CALLE</w:t>
      </w:r>
      <w:r w:rsidR="00E24E11" w:rsidRPr="00CD677A">
        <w:rPr>
          <w:lang w:val="es-MX"/>
        </w:rPr>
        <w:t xml:space="preserve"> (pesos)</w:t>
      </w:r>
      <w:bookmarkEnd w:id="49"/>
    </w:p>
    <w:tbl>
      <w:tblPr>
        <w:tblW w:w="10085" w:type="dxa"/>
        <w:tblInd w:w="-289" w:type="dxa"/>
        <w:tblCellMar>
          <w:left w:w="70" w:type="dxa"/>
          <w:right w:w="70" w:type="dxa"/>
        </w:tblCellMar>
        <w:tblLook w:val="04A0" w:firstRow="1" w:lastRow="0" w:firstColumn="1" w:lastColumn="0" w:noHBand="0" w:noVBand="1"/>
      </w:tblPr>
      <w:tblGrid>
        <w:gridCol w:w="3820"/>
        <w:gridCol w:w="1253"/>
        <w:gridCol w:w="1253"/>
        <w:gridCol w:w="1253"/>
        <w:gridCol w:w="1253"/>
        <w:gridCol w:w="1253"/>
      </w:tblGrid>
      <w:tr w:rsidR="00CD677A" w:rsidRPr="00CD677A" w14:paraId="53C2402D" w14:textId="77777777" w:rsidTr="0014440C">
        <w:trPr>
          <w:trHeight w:val="264"/>
        </w:trPr>
        <w:tc>
          <w:tcPr>
            <w:tcW w:w="3820" w:type="dxa"/>
            <w:tcBorders>
              <w:top w:val="single" w:sz="4" w:space="0" w:color="auto"/>
              <w:left w:val="single" w:sz="4" w:space="0" w:color="auto"/>
              <w:bottom w:val="single" w:sz="4" w:space="0" w:color="auto"/>
              <w:right w:val="nil"/>
            </w:tcBorders>
            <w:shd w:val="clear" w:color="000000" w:fill="000000"/>
            <w:noWrap/>
            <w:vAlign w:val="bottom"/>
            <w:hideMark/>
          </w:tcPr>
          <w:p w14:paraId="26298BBE" w14:textId="77777777" w:rsidR="0014440C" w:rsidRPr="00CD677A" w:rsidRDefault="0014440C" w:rsidP="0014440C">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 </w:t>
            </w:r>
          </w:p>
        </w:tc>
        <w:tc>
          <w:tcPr>
            <w:tcW w:w="1253" w:type="dxa"/>
            <w:tcBorders>
              <w:top w:val="single" w:sz="4" w:space="0" w:color="auto"/>
              <w:left w:val="nil"/>
              <w:bottom w:val="single" w:sz="4" w:space="0" w:color="auto"/>
              <w:right w:val="nil"/>
            </w:tcBorders>
            <w:shd w:val="clear" w:color="000000" w:fill="000000"/>
            <w:noWrap/>
            <w:vAlign w:val="bottom"/>
            <w:hideMark/>
          </w:tcPr>
          <w:p w14:paraId="22E2D084" w14:textId="77777777" w:rsidR="0014440C" w:rsidRPr="00CD677A" w:rsidRDefault="0014440C" w:rsidP="0014440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2021</w:t>
            </w:r>
          </w:p>
        </w:tc>
        <w:tc>
          <w:tcPr>
            <w:tcW w:w="1253" w:type="dxa"/>
            <w:tcBorders>
              <w:top w:val="single" w:sz="4" w:space="0" w:color="auto"/>
              <w:left w:val="nil"/>
              <w:bottom w:val="single" w:sz="4" w:space="0" w:color="auto"/>
              <w:right w:val="nil"/>
            </w:tcBorders>
            <w:shd w:val="clear" w:color="000000" w:fill="000000"/>
            <w:noWrap/>
            <w:vAlign w:val="bottom"/>
            <w:hideMark/>
          </w:tcPr>
          <w:p w14:paraId="72661F48" w14:textId="77777777" w:rsidR="0014440C" w:rsidRPr="00CD677A" w:rsidRDefault="0014440C" w:rsidP="0014440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2022</w:t>
            </w:r>
          </w:p>
        </w:tc>
        <w:tc>
          <w:tcPr>
            <w:tcW w:w="1253" w:type="dxa"/>
            <w:tcBorders>
              <w:top w:val="single" w:sz="4" w:space="0" w:color="auto"/>
              <w:left w:val="nil"/>
              <w:bottom w:val="single" w:sz="4" w:space="0" w:color="auto"/>
              <w:right w:val="nil"/>
            </w:tcBorders>
            <w:shd w:val="clear" w:color="000000" w:fill="000000"/>
            <w:noWrap/>
            <w:vAlign w:val="bottom"/>
            <w:hideMark/>
          </w:tcPr>
          <w:p w14:paraId="52CB0A5C" w14:textId="77777777" w:rsidR="0014440C" w:rsidRPr="00CD677A" w:rsidRDefault="0014440C" w:rsidP="0014440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2023</w:t>
            </w:r>
          </w:p>
        </w:tc>
        <w:tc>
          <w:tcPr>
            <w:tcW w:w="1253" w:type="dxa"/>
            <w:tcBorders>
              <w:top w:val="single" w:sz="4" w:space="0" w:color="auto"/>
              <w:left w:val="nil"/>
              <w:bottom w:val="single" w:sz="4" w:space="0" w:color="auto"/>
              <w:right w:val="nil"/>
            </w:tcBorders>
            <w:shd w:val="clear" w:color="000000" w:fill="000000"/>
            <w:noWrap/>
            <w:vAlign w:val="bottom"/>
            <w:hideMark/>
          </w:tcPr>
          <w:p w14:paraId="52595957" w14:textId="77777777" w:rsidR="0014440C" w:rsidRPr="00CD677A" w:rsidRDefault="0014440C" w:rsidP="0014440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2024</w:t>
            </w:r>
          </w:p>
        </w:tc>
        <w:tc>
          <w:tcPr>
            <w:tcW w:w="1253" w:type="dxa"/>
            <w:tcBorders>
              <w:top w:val="single" w:sz="4" w:space="0" w:color="auto"/>
              <w:left w:val="nil"/>
              <w:bottom w:val="single" w:sz="4" w:space="0" w:color="auto"/>
              <w:right w:val="single" w:sz="4" w:space="0" w:color="auto"/>
            </w:tcBorders>
            <w:shd w:val="clear" w:color="000000" w:fill="000000"/>
            <w:noWrap/>
            <w:vAlign w:val="bottom"/>
            <w:hideMark/>
          </w:tcPr>
          <w:p w14:paraId="48C54A5A" w14:textId="77777777" w:rsidR="0014440C" w:rsidRPr="00CD677A" w:rsidRDefault="0014440C" w:rsidP="0014440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2025</w:t>
            </w:r>
          </w:p>
        </w:tc>
      </w:tr>
      <w:tr w:rsidR="00CD677A" w:rsidRPr="00CD677A" w14:paraId="460FFDCD" w14:textId="77777777" w:rsidTr="0014440C">
        <w:trPr>
          <w:trHeight w:val="528"/>
        </w:trPr>
        <w:tc>
          <w:tcPr>
            <w:tcW w:w="3820" w:type="dxa"/>
            <w:tcBorders>
              <w:top w:val="nil"/>
              <w:left w:val="single" w:sz="4" w:space="0" w:color="auto"/>
              <w:bottom w:val="nil"/>
              <w:right w:val="nil"/>
            </w:tcBorders>
            <w:shd w:val="clear" w:color="auto" w:fill="auto"/>
            <w:vAlign w:val="center"/>
            <w:hideMark/>
          </w:tcPr>
          <w:p w14:paraId="5E24E440" w14:textId="77777777" w:rsidR="0014440C" w:rsidRPr="00CD677A" w:rsidRDefault="0014440C" w:rsidP="0014440C">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No Recurrente: Inversión en PPE &amp; Implementación</w:t>
            </w:r>
          </w:p>
        </w:tc>
        <w:tc>
          <w:tcPr>
            <w:tcW w:w="1253" w:type="dxa"/>
            <w:tcBorders>
              <w:top w:val="nil"/>
              <w:left w:val="nil"/>
              <w:bottom w:val="nil"/>
              <w:right w:val="nil"/>
            </w:tcBorders>
            <w:shd w:val="clear" w:color="auto" w:fill="auto"/>
            <w:noWrap/>
            <w:vAlign w:val="center"/>
            <w:hideMark/>
          </w:tcPr>
          <w:p w14:paraId="4855464A" w14:textId="77777777" w:rsidR="0014440C" w:rsidRPr="00CD677A" w:rsidRDefault="0014440C" w:rsidP="0014440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$0</w:t>
            </w:r>
          </w:p>
        </w:tc>
        <w:tc>
          <w:tcPr>
            <w:tcW w:w="1253" w:type="dxa"/>
            <w:tcBorders>
              <w:top w:val="nil"/>
              <w:left w:val="nil"/>
              <w:bottom w:val="nil"/>
              <w:right w:val="nil"/>
            </w:tcBorders>
            <w:shd w:val="clear" w:color="auto" w:fill="auto"/>
            <w:noWrap/>
            <w:vAlign w:val="center"/>
            <w:hideMark/>
          </w:tcPr>
          <w:p w14:paraId="0A7652F6" w14:textId="77777777" w:rsidR="0014440C" w:rsidRPr="00CD677A" w:rsidRDefault="0014440C" w:rsidP="0014440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$0</w:t>
            </w:r>
          </w:p>
        </w:tc>
        <w:tc>
          <w:tcPr>
            <w:tcW w:w="1253" w:type="dxa"/>
            <w:tcBorders>
              <w:top w:val="nil"/>
              <w:left w:val="nil"/>
              <w:bottom w:val="nil"/>
              <w:right w:val="nil"/>
            </w:tcBorders>
            <w:shd w:val="clear" w:color="auto" w:fill="auto"/>
            <w:noWrap/>
            <w:vAlign w:val="center"/>
            <w:hideMark/>
          </w:tcPr>
          <w:p w14:paraId="7859652E" w14:textId="77777777" w:rsidR="0014440C" w:rsidRPr="00CD677A" w:rsidRDefault="0014440C" w:rsidP="0014440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$0</w:t>
            </w:r>
          </w:p>
        </w:tc>
        <w:tc>
          <w:tcPr>
            <w:tcW w:w="1253" w:type="dxa"/>
            <w:tcBorders>
              <w:top w:val="nil"/>
              <w:left w:val="nil"/>
              <w:bottom w:val="nil"/>
              <w:right w:val="nil"/>
            </w:tcBorders>
            <w:shd w:val="clear" w:color="auto" w:fill="auto"/>
            <w:noWrap/>
            <w:vAlign w:val="center"/>
            <w:hideMark/>
          </w:tcPr>
          <w:p w14:paraId="188B904C" w14:textId="77777777" w:rsidR="0014440C" w:rsidRPr="00CD677A" w:rsidRDefault="0014440C" w:rsidP="0014440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$0</w:t>
            </w:r>
          </w:p>
        </w:tc>
        <w:tc>
          <w:tcPr>
            <w:tcW w:w="1253" w:type="dxa"/>
            <w:tcBorders>
              <w:top w:val="nil"/>
              <w:left w:val="nil"/>
              <w:bottom w:val="nil"/>
              <w:right w:val="single" w:sz="4" w:space="0" w:color="auto"/>
            </w:tcBorders>
            <w:shd w:val="clear" w:color="auto" w:fill="auto"/>
            <w:noWrap/>
            <w:vAlign w:val="center"/>
            <w:hideMark/>
          </w:tcPr>
          <w:p w14:paraId="3D2B6D61" w14:textId="77777777" w:rsidR="0014440C" w:rsidRPr="00CD677A" w:rsidRDefault="0014440C" w:rsidP="0014440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$0</w:t>
            </w:r>
          </w:p>
        </w:tc>
      </w:tr>
      <w:tr w:rsidR="00CD677A" w:rsidRPr="00CD677A" w14:paraId="04729048" w14:textId="77777777" w:rsidTr="0014440C">
        <w:trPr>
          <w:trHeight w:val="528"/>
        </w:trPr>
        <w:tc>
          <w:tcPr>
            <w:tcW w:w="3820" w:type="dxa"/>
            <w:tcBorders>
              <w:top w:val="nil"/>
              <w:left w:val="single" w:sz="4" w:space="0" w:color="auto"/>
              <w:bottom w:val="nil"/>
              <w:right w:val="nil"/>
            </w:tcBorders>
            <w:shd w:val="clear" w:color="auto" w:fill="auto"/>
            <w:vAlign w:val="center"/>
            <w:hideMark/>
          </w:tcPr>
          <w:p w14:paraId="6E8879F6" w14:textId="77777777" w:rsidR="0014440C" w:rsidRPr="00CD677A" w:rsidRDefault="0014440C" w:rsidP="0014440C">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Recurrentes: Costo de Mantenimiento, Soporte, Capacitación &amp; Licencias</w:t>
            </w:r>
          </w:p>
        </w:tc>
        <w:tc>
          <w:tcPr>
            <w:tcW w:w="1253" w:type="dxa"/>
            <w:tcBorders>
              <w:top w:val="nil"/>
              <w:left w:val="nil"/>
              <w:bottom w:val="nil"/>
              <w:right w:val="nil"/>
            </w:tcBorders>
            <w:shd w:val="clear" w:color="auto" w:fill="auto"/>
            <w:noWrap/>
            <w:vAlign w:val="center"/>
            <w:hideMark/>
          </w:tcPr>
          <w:p w14:paraId="04BBC011" w14:textId="77777777" w:rsidR="0014440C" w:rsidRPr="00CD677A" w:rsidRDefault="0014440C" w:rsidP="0014440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$27,950,865</w:t>
            </w:r>
          </w:p>
        </w:tc>
        <w:tc>
          <w:tcPr>
            <w:tcW w:w="1253" w:type="dxa"/>
            <w:tcBorders>
              <w:top w:val="nil"/>
              <w:left w:val="nil"/>
              <w:bottom w:val="nil"/>
              <w:right w:val="nil"/>
            </w:tcBorders>
            <w:shd w:val="clear" w:color="auto" w:fill="auto"/>
            <w:noWrap/>
            <w:vAlign w:val="center"/>
            <w:hideMark/>
          </w:tcPr>
          <w:p w14:paraId="31C3FCA8" w14:textId="77777777" w:rsidR="0014440C" w:rsidRPr="00CD677A" w:rsidRDefault="0014440C" w:rsidP="0014440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$35,524,523</w:t>
            </w:r>
          </w:p>
        </w:tc>
        <w:tc>
          <w:tcPr>
            <w:tcW w:w="1253" w:type="dxa"/>
            <w:tcBorders>
              <w:top w:val="nil"/>
              <w:left w:val="nil"/>
              <w:bottom w:val="nil"/>
              <w:right w:val="nil"/>
            </w:tcBorders>
            <w:shd w:val="clear" w:color="auto" w:fill="auto"/>
            <w:noWrap/>
            <w:vAlign w:val="center"/>
            <w:hideMark/>
          </w:tcPr>
          <w:p w14:paraId="46C08083" w14:textId="77777777" w:rsidR="0014440C" w:rsidRPr="00CD677A" w:rsidRDefault="0014440C" w:rsidP="0014440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$37,770,509</w:t>
            </w:r>
          </w:p>
        </w:tc>
        <w:tc>
          <w:tcPr>
            <w:tcW w:w="1253" w:type="dxa"/>
            <w:tcBorders>
              <w:top w:val="nil"/>
              <w:left w:val="nil"/>
              <w:bottom w:val="nil"/>
              <w:right w:val="nil"/>
            </w:tcBorders>
            <w:shd w:val="clear" w:color="auto" w:fill="auto"/>
            <w:noWrap/>
            <w:vAlign w:val="center"/>
            <w:hideMark/>
          </w:tcPr>
          <w:p w14:paraId="620F065E" w14:textId="77777777" w:rsidR="0014440C" w:rsidRPr="00CD677A" w:rsidRDefault="0014440C" w:rsidP="0014440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$38,301,936</w:t>
            </w:r>
          </w:p>
        </w:tc>
        <w:tc>
          <w:tcPr>
            <w:tcW w:w="1253" w:type="dxa"/>
            <w:tcBorders>
              <w:top w:val="nil"/>
              <w:left w:val="nil"/>
              <w:bottom w:val="nil"/>
              <w:right w:val="single" w:sz="4" w:space="0" w:color="auto"/>
            </w:tcBorders>
            <w:shd w:val="clear" w:color="auto" w:fill="auto"/>
            <w:noWrap/>
            <w:vAlign w:val="center"/>
            <w:hideMark/>
          </w:tcPr>
          <w:p w14:paraId="757429C0" w14:textId="77777777" w:rsidR="0014440C" w:rsidRPr="00CD677A" w:rsidRDefault="0014440C" w:rsidP="0014440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$38,420,567</w:t>
            </w:r>
          </w:p>
        </w:tc>
      </w:tr>
      <w:tr w:rsidR="00CD677A" w:rsidRPr="00CD677A" w14:paraId="44AE1727" w14:textId="77777777" w:rsidTr="0014440C">
        <w:trPr>
          <w:trHeight w:val="264"/>
        </w:trPr>
        <w:tc>
          <w:tcPr>
            <w:tcW w:w="3820" w:type="dxa"/>
            <w:tcBorders>
              <w:top w:val="nil"/>
              <w:left w:val="single" w:sz="4" w:space="0" w:color="auto"/>
              <w:bottom w:val="single" w:sz="4" w:space="0" w:color="auto"/>
              <w:right w:val="nil"/>
            </w:tcBorders>
            <w:shd w:val="clear" w:color="auto" w:fill="auto"/>
            <w:vAlign w:val="center"/>
            <w:hideMark/>
          </w:tcPr>
          <w:p w14:paraId="3A15D26E" w14:textId="77777777" w:rsidR="0014440C" w:rsidRPr="00CD677A" w:rsidRDefault="0014440C" w:rsidP="0014440C">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Costos de Oportunidad</w:t>
            </w:r>
          </w:p>
        </w:tc>
        <w:tc>
          <w:tcPr>
            <w:tcW w:w="1253" w:type="dxa"/>
            <w:tcBorders>
              <w:top w:val="nil"/>
              <w:left w:val="nil"/>
              <w:bottom w:val="single" w:sz="4" w:space="0" w:color="auto"/>
              <w:right w:val="nil"/>
            </w:tcBorders>
            <w:shd w:val="clear" w:color="auto" w:fill="auto"/>
            <w:noWrap/>
            <w:vAlign w:val="center"/>
            <w:hideMark/>
          </w:tcPr>
          <w:p w14:paraId="7236893E" w14:textId="77777777" w:rsidR="0014440C" w:rsidRPr="00CD677A" w:rsidRDefault="0014440C" w:rsidP="0014440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$2,795,086</w:t>
            </w:r>
          </w:p>
        </w:tc>
        <w:tc>
          <w:tcPr>
            <w:tcW w:w="1253" w:type="dxa"/>
            <w:tcBorders>
              <w:top w:val="nil"/>
              <w:left w:val="nil"/>
              <w:bottom w:val="single" w:sz="4" w:space="0" w:color="auto"/>
              <w:right w:val="nil"/>
            </w:tcBorders>
            <w:shd w:val="clear" w:color="auto" w:fill="auto"/>
            <w:noWrap/>
            <w:vAlign w:val="center"/>
            <w:hideMark/>
          </w:tcPr>
          <w:p w14:paraId="313C1413" w14:textId="77777777" w:rsidR="0014440C" w:rsidRPr="00CD677A" w:rsidRDefault="0014440C" w:rsidP="0014440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$3,552,452</w:t>
            </w:r>
          </w:p>
        </w:tc>
        <w:tc>
          <w:tcPr>
            <w:tcW w:w="1253" w:type="dxa"/>
            <w:tcBorders>
              <w:top w:val="nil"/>
              <w:left w:val="nil"/>
              <w:bottom w:val="single" w:sz="4" w:space="0" w:color="auto"/>
              <w:right w:val="nil"/>
            </w:tcBorders>
            <w:shd w:val="clear" w:color="auto" w:fill="auto"/>
            <w:noWrap/>
            <w:vAlign w:val="center"/>
            <w:hideMark/>
          </w:tcPr>
          <w:p w14:paraId="68DADCD0" w14:textId="77777777" w:rsidR="0014440C" w:rsidRPr="00CD677A" w:rsidRDefault="0014440C" w:rsidP="0014440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$3,777,051</w:t>
            </w:r>
          </w:p>
        </w:tc>
        <w:tc>
          <w:tcPr>
            <w:tcW w:w="1253" w:type="dxa"/>
            <w:tcBorders>
              <w:top w:val="nil"/>
              <w:left w:val="nil"/>
              <w:bottom w:val="single" w:sz="4" w:space="0" w:color="auto"/>
              <w:right w:val="nil"/>
            </w:tcBorders>
            <w:shd w:val="clear" w:color="auto" w:fill="auto"/>
            <w:noWrap/>
            <w:vAlign w:val="center"/>
            <w:hideMark/>
          </w:tcPr>
          <w:p w14:paraId="2F561572" w14:textId="77777777" w:rsidR="0014440C" w:rsidRPr="00CD677A" w:rsidRDefault="0014440C" w:rsidP="0014440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$3,830,194</w:t>
            </w:r>
          </w:p>
        </w:tc>
        <w:tc>
          <w:tcPr>
            <w:tcW w:w="1253" w:type="dxa"/>
            <w:tcBorders>
              <w:top w:val="nil"/>
              <w:left w:val="nil"/>
              <w:bottom w:val="single" w:sz="4" w:space="0" w:color="auto"/>
              <w:right w:val="single" w:sz="4" w:space="0" w:color="auto"/>
            </w:tcBorders>
            <w:shd w:val="clear" w:color="auto" w:fill="auto"/>
            <w:noWrap/>
            <w:vAlign w:val="center"/>
            <w:hideMark/>
          </w:tcPr>
          <w:p w14:paraId="14816FE3" w14:textId="77777777" w:rsidR="0014440C" w:rsidRPr="00CD677A" w:rsidRDefault="0014440C" w:rsidP="0014440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$3,842,057</w:t>
            </w:r>
          </w:p>
        </w:tc>
      </w:tr>
      <w:tr w:rsidR="00CD677A" w:rsidRPr="00CD677A" w14:paraId="0E128CA5" w14:textId="77777777" w:rsidTr="0014440C">
        <w:trPr>
          <w:trHeight w:val="264"/>
        </w:trPr>
        <w:tc>
          <w:tcPr>
            <w:tcW w:w="3820" w:type="dxa"/>
            <w:tcBorders>
              <w:top w:val="nil"/>
              <w:left w:val="single" w:sz="4" w:space="0" w:color="auto"/>
              <w:bottom w:val="single" w:sz="4" w:space="0" w:color="auto"/>
              <w:right w:val="nil"/>
            </w:tcBorders>
            <w:shd w:val="clear" w:color="000000" w:fill="EDEDED"/>
            <w:vAlign w:val="center"/>
            <w:hideMark/>
          </w:tcPr>
          <w:p w14:paraId="65BB1C24" w14:textId="77777777" w:rsidR="0014440C" w:rsidRPr="00CD677A" w:rsidRDefault="0014440C" w:rsidP="0014440C">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Costo Total para los CALLE</w:t>
            </w:r>
          </w:p>
        </w:tc>
        <w:tc>
          <w:tcPr>
            <w:tcW w:w="1253" w:type="dxa"/>
            <w:tcBorders>
              <w:top w:val="nil"/>
              <w:left w:val="nil"/>
              <w:bottom w:val="single" w:sz="4" w:space="0" w:color="auto"/>
              <w:right w:val="nil"/>
            </w:tcBorders>
            <w:shd w:val="clear" w:color="000000" w:fill="EDEDED"/>
            <w:noWrap/>
            <w:vAlign w:val="center"/>
            <w:hideMark/>
          </w:tcPr>
          <w:p w14:paraId="56337D46" w14:textId="77777777" w:rsidR="0014440C" w:rsidRPr="00CD677A" w:rsidRDefault="0014440C" w:rsidP="0014440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$30,745,951</w:t>
            </w:r>
          </w:p>
        </w:tc>
        <w:tc>
          <w:tcPr>
            <w:tcW w:w="1253" w:type="dxa"/>
            <w:tcBorders>
              <w:top w:val="nil"/>
              <w:left w:val="nil"/>
              <w:bottom w:val="single" w:sz="4" w:space="0" w:color="auto"/>
              <w:right w:val="nil"/>
            </w:tcBorders>
            <w:shd w:val="clear" w:color="000000" w:fill="EDEDED"/>
            <w:noWrap/>
            <w:vAlign w:val="center"/>
            <w:hideMark/>
          </w:tcPr>
          <w:p w14:paraId="1059CB5D" w14:textId="77777777" w:rsidR="0014440C" w:rsidRPr="00CD677A" w:rsidRDefault="0014440C" w:rsidP="0014440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$39,076,975</w:t>
            </w:r>
          </w:p>
        </w:tc>
        <w:tc>
          <w:tcPr>
            <w:tcW w:w="1253" w:type="dxa"/>
            <w:tcBorders>
              <w:top w:val="nil"/>
              <w:left w:val="nil"/>
              <w:bottom w:val="single" w:sz="4" w:space="0" w:color="auto"/>
              <w:right w:val="nil"/>
            </w:tcBorders>
            <w:shd w:val="clear" w:color="000000" w:fill="EDEDED"/>
            <w:noWrap/>
            <w:vAlign w:val="center"/>
            <w:hideMark/>
          </w:tcPr>
          <w:p w14:paraId="5FDB5599" w14:textId="77777777" w:rsidR="0014440C" w:rsidRPr="00CD677A" w:rsidRDefault="0014440C" w:rsidP="0014440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$41,547,560</w:t>
            </w:r>
          </w:p>
        </w:tc>
        <w:tc>
          <w:tcPr>
            <w:tcW w:w="1253" w:type="dxa"/>
            <w:tcBorders>
              <w:top w:val="nil"/>
              <w:left w:val="nil"/>
              <w:bottom w:val="single" w:sz="4" w:space="0" w:color="auto"/>
              <w:right w:val="nil"/>
            </w:tcBorders>
            <w:shd w:val="clear" w:color="000000" w:fill="EDEDED"/>
            <w:noWrap/>
            <w:vAlign w:val="center"/>
            <w:hideMark/>
          </w:tcPr>
          <w:p w14:paraId="7C6FABDD" w14:textId="77777777" w:rsidR="0014440C" w:rsidRPr="00CD677A" w:rsidRDefault="0014440C" w:rsidP="0014440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$42,132,130</w:t>
            </w:r>
          </w:p>
        </w:tc>
        <w:tc>
          <w:tcPr>
            <w:tcW w:w="1253" w:type="dxa"/>
            <w:tcBorders>
              <w:top w:val="nil"/>
              <w:left w:val="nil"/>
              <w:bottom w:val="single" w:sz="4" w:space="0" w:color="auto"/>
              <w:right w:val="single" w:sz="4" w:space="0" w:color="auto"/>
            </w:tcBorders>
            <w:shd w:val="clear" w:color="000000" w:fill="EDEDED"/>
            <w:noWrap/>
            <w:vAlign w:val="center"/>
            <w:hideMark/>
          </w:tcPr>
          <w:p w14:paraId="632142F5" w14:textId="77777777" w:rsidR="0014440C" w:rsidRPr="00CD677A" w:rsidRDefault="0014440C" w:rsidP="0014440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$42,262,624</w:t>
            </w:r>
          </w:p>
        </w:tc>
      </w:tr>
      <w:tr w:rsidR="00CD677A" w:rsidRPr="00CD677A" w14:paraId="4E6746CC" w14:textId="77777777" w:rsidTr="0014440C">
        <w:trPr>
          <w:trHeight w:val="276"/>
        </w:trPr>
        <w:tc>
          <w:tcPr>
            <w:tcW w:w="3820" w:type="dxa"/>
            <w:tcBorders>
              <w:top w:val="nil"/>
              <w:left w:val="nil"/>
              <w:bottom w:val="nil"/>
              <w:right w:val="nil"/>
            </w:tcBorders>
            <w:shd w:val="clear" w:color="auto" w:fill="auto"/>
            <w:vAlign w:val="center"/>
            <w:hideMark/>
          </w:tcPr>
          <w:p w14:paraId="78AA4F09" w14:textId="77777777" w:rsidR="0014440C" w:rsidRPr="00CD677A" w:rsidRDefault="0014440C" w:rsidP="0014440C">
            <w:pPr>
              <w:spacing w:after="0" w:line="240" w:lineRule="auto"/>
              <w:jc w:val="center"/>
              <w:rPr>
                <w:rFonts w:eastAsia="Times New Roman" w:cs="Arial"/>
                <w:b/>
                <w:bCs/>
                <w:sz w:val="20"/>
                <w:szCs w:val="20"/>
                <w:lang w:val="es-MX" w:eastAsia="es-MX"/>
              </w:rPr>
            </w:pPr>
          </w:p>
        </w:tc>
        <w:tc>
          <w:tcPr>
            <w:tcW w:w="1253" w:type="dxa"/>
            <w:tcBorders>
              <w:top w:val="nil"/>
              <w:left w:val="nil"/>
              <w:bottom w:val="nil"/>
              <w:right w:val="nil"/>
            </w:tcBorders>
            <w:shd w:val="clear" w:color="auto" w:fill="auto"/>
            <w:noWrap/>
            <w:vAlign w:val="center"/>
            <w:hideMark/>
          </w:tcPr>
          <w:p w14:paraId="38A6F5D8" w14:textId="77777777" w:rsidR="0014440C" w:rsidRPr="00CD677A" w:rsidRDefault="0014440C" w:rsidP="0014440C">
            <w:pPr>
              <w:spacing w:after="0" w:line="240" w:lineRule="auto"/>
              <w:rPr>
                <w:rFonts w:ascii="Times New Roman" w:eastAsia="Times New Roman" w:hAnsi="Times New Roman" w:cs="Times New Roman"/>
                <w:sz w:val="20"/>
                <w:szCs w:val="20"/>
                <w:lang w:val="es-MX" w:eastAsia="es-MX"/>
              </w:rPr>
            </w:pPr>
          </w:p>
        </w:tc>
        <w:tc>
          <w:tcPr>
            <w:tcW w:w="1253" w:type="dxa"/>
            <w:tcBorders>
              <w:top w:val="nil"/>
              <w:left w:val="nil"/>
              <w:bottom w:val="nil"/>
              <w:right w:val="nil"/>
            </w:tcBorders>
            <w:shd w:val="clear" w:color="auto" w:fill="auto"/>
            <w:noWrap/>
            <w:vAlign w:val="center"/>
            <w:hideMark/>
          </w:tcPr>
          <w:p w14:paraId="783236C2" w14:textId="77777777" w:rsidR="0014440C" w:rsidRPr="00CD677A" w:rsidRDefault="0014440C" w:rsidP="0014440C">
            <w:pPr>
              <w:spacing w:after="0" w:line="240" w:lineRule="auto"/>
              <w:rPr>
                <w:rFonts w:ascii="Times New Roman" w:eastAsia="Times New Roman" w:hAnsi="Times New Roman" w:cs="Times New Roman"/>
                <w:sz w:val="20"/>
                <w:szCs w:val="20"/>
                <w:lang w:val="es-MX" w:eastAsia="es-MX"/>
              </w:rPr>
            </w:pPr>
          </w:p>
        </w:tc>
        <w:tc>
          <w:tcPr>
            <w:tcW w:w="1253" w:type="dxa"/>
            <w:tcBorders>
              <w:top w:val="nil"/>
              <w:left w:val="nil"/>
              <w:bottom w:val="nil"/>
              <w:right w:val="nil"/>
            </w:tcBorders>
            <w:shd w:val="clear" w:color="auto" w:fill="auto"/>
            <w:noWrap/>
            <w:vAlign w:val="center"/>
            <w:hideMark/>
          </w:tcPr>
          <w:p w14:paraId="396BA1C5" w14:textId="77777777" w:rsidR="0014440C" w:rsidRPr="00CD677A" w:rsidRDefault="0014440C" w:rsidP="0014440C">
            <w:pPr>
              <w:spacing w:after="0" w:line="240" w:lineRule="auto"/>
              <w:rPr>
                <w:rFonts w:ascii="Times New Roman" w:eastAsia="Times New Roman" w:hAnsi="Times New Roman" w:cs="Times New Roman"/>
                <w:sz w:val="20"/>
                <w:szCs w:val="20"/>
                <w:lang w:val="es-MX" w:eastAsia="es-MX"/>
              </w:rPr>
            </w:pPr>
          </w:p>
        </w:tc>
        <w:tc>
          <w:tcPr>
            <w:tcW w:w="1253" w:type="dxa"/>
            <w:tcBorders>
              <w:top w:val="nil"/>
              <w:left w:val="nil"/>
              <w:bottom w:val="nil"/>
              <w:right w:val="nil"/>
            </w:tcBorders>
            <w:shd w:val="clear" w:color="auto" w:fill="auto"/>
            <w:noWrap/>
            <w:vAlign w:val="center"/>
            <w:hideMark/>
          </w:tcPr>
          <w:p w14:paraId="7129CE9E" w14:textId="77777777" w:rsidR="0014440C" w:rsidRPr="00CD677A" w:rsidRDefault="0014440C" w:rsidP="0014440C">
            <w:pPr>
              <w:spacing w:after="0" w:line="240" w:lineRule="auto"/>
              <w:rPr>
                <w:rFonts w:ascii="Times New Roman" w:eastAsia="Times New Roman" w:hAnsi="Times New Roman" w:cs="Times New Roman"/>
                <w:sz w:val="20"/>
                <w:szCs w:val="20"/>
                <w:lang w:val="es-MX" w:eastAsia="es-MX"/>
              </w:rPr>
            </w:pPr>
          </w:p>
        </w:tc>
        <w:tc>
          <w:tcPr>
            <w:tcW w:w="1253" w:type="dxa"/>
            <w:tcBorders>
              <w:top w:val="nil"/>
              <w:left w:val="nil"/>
              <w:bottom w:val="nil"/>
              <w:right w:val="nil"/>
            </w:tcBorders>
            <w:shd w:val="clear" w:color="auto" w:fill="auto"/>
            <w:noWrap/>
            <w:vAlign w:val="center"/>
            <w:hideMark/>
          </w:tcPr>
          <w:p w14:paraId="6BE86B3F" w14:textId="77777777" w:rsidR="0014440C" w:rsidRPr="00CD677A" w:rsidRDefault="0014440C" w:rsidP="0014440C">
            <w:pPr>
              <w:spacing w:after="0" w:line="240" w:lineRule="auto"/>
              <w:rPr>
                <w:rFonts w:ascii="Times New Roman" w:eastAsia="Times New Roman" w:hAnsi="Times New Roman" w:cs="Times New Roman"/>
                <w:sz w:val="20"/>
                <w:szCs w:val="20"/>
                <w:lang w:val="es-MX" w:eastAsia="es-MX"/>
              </w:rPr>
            </w:pPr>
          </w:p>
        </w:tc>
      </w:tr>
      <w:tr w:rsidR="00CD677A" w:rsidRPr="00CD677A" w14:paraId="1663A124" w14:textId="77777777" w:rsidTr="0014440C">
        <w:trPr>
          <w:trHeight w:val="276"/>
        </w:trPr>
        <w:tc>
          <w:tcPr>
            <w:tcW w:w="3820" w:type="dxa"/>
            <w:tcBorders>
              <w:top w:val="single" w:sz="4" w:space="0" w:color="auto"/>
              <w:left w:val="single" w:sz="4" w:space="0" w:color="auto"/>
              <w:bottom w:val="single" w:sz="4" w:space="0" w:color="auto"/>
              <w:right w:val="nil"/>
            </w:tcBorders>
            <w:shd w:val="clear" w:color="000000" w:fill="000000"/>
            <w:vAlign w:val="center"/>
            <w:hideMark/>
          </w:tcPr>
          <w:p w14:paraId="6B13E423" w14:textId="77777777" w:rsidR="0014440C" w:rsidRPr="00CD677A" w:rsidRDefault="0014440C" w:rsidP="0014440C">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 </w:t>
            </w:r>
          </w:p>
        </w:tc>
        <w:tc>
          <w:tcPr>
            <w:tcW w:w="1253" w:type="dxa"/>
            <w:tcBorders>
              <w:top w:val="single" w:sz="4" w:space="0" w:color="auto"/>
              <w:left w:val="nil"/>
              <w:bottom w:val="single" w:sz="4" w:space="0" w:color="auto"/>
              <w:right w:val="nil"/>
            </w:tcBorders>
            <w:shd w:val="clear" w:color="000000" w:fill="000000"/>
            <w:noWrap/>
            <w:vAlign w:val="center"/>
            <w:hideMark/>
          </w:tcPr>
          <w:p w14:paraId="7523FF5C" w14:textId="77777777" w:rsidR="0014440C" w:rsidRPr="00CD677A" w:rsidRDefault="0014440C" w:rsidP="0014440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2026</w:t>
            </w:r>
          </w:p>
        </w:tc>
        <w:tc>
          <w:tcPr>
            <w:tcW w:w="1253" w:type="dxa"/>
            <w:tcBorders>
              <w:top w:val="single" w:sz="4" w:space="0" w:color="auto"/>
              <w:left w:val="nil"/>
              <w:bottom w:val="single" w:sz="4" w:space="0" w:color="auto"/>
              <w:right w:val="nil"/>
            </w:tcBorders>
            <w:shd w:val="clear" w:color="000000" w:fill="000000"/>
            <w:noWrap/>
            <w:vAlign w:val="center"/>
            <w:hideMark/>
          </w:tcPr>
          <w:p w14:paraId="010854F3" w14:textId="77777777" w:rsidR="0014440C" w:rsidRPr="00CD677A" w:rsidRDefault="0014440C" w:rsidP="0014440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2027</w:t>
            </w:r>
          </w:p>
        </w:tc>
        <w:tc>
          <w:tcPr>
            <w:tcW w:w="1253" w:type="dxa"/>
            <w:tcBorders>
              <w:top w:val="single" w:sz="4" w:space="0" w:color="auto"/>
              <w:left w:val="nil"/>
              <w:bottom w:val="single" w:sz="4" w:space="0" w:color="auto"/>
              <w:right w:val="nil"/>
            </w:tcBorders>
            <w:shd w:val="clear" w:color="000000" w:fill="000000"/>
            <w:noWrap/>
            <w:vAlign w:val="center"/>
            <w:hideMark/>
          </w:tcPr>
          <w:p w14:paraId="37AFB0BD" w14:textId="77777777" w:rsidR="0014440C" w:rsidRPr="00CD677A" w:rsidRDefault="0014440C" w:rsidP="0014440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2028</w:t>
            </w:r>
          </w:p>
        </w:tc>
        <w:tc>
          <w:tcPr>
            <w:tcW w:w="1253" w:type="dxa"/>
            <w:tcBorders>
              <w:top w:val="single" w:sz="4" w:space="0" w:color="auto"/>
              <w:left w:val="nil"/>
              <w:bottom w:val="single" w:sz="4" w:space="0" w:color="auto"/>
              <w:right w:val="nil"/>
            </w:tcBorders>
            <w:shd w:val="clear" w:color="000000" w:fill="000000"/>
            <w:noWrap/>
            <w:vAlign w:val="center"/>
            <w:hideMark/>
          </w:tcPr>
          <w:p w14:paraId="6A1C20EB" w14:textId="77777777" w:rsidR="0014440C" w:rsidRPr="00CD677A" w:rsidRDefault="0014440C" w:rsidP="0014440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2029</w:t>
            </w:r>
          </w:p>
        </w:tc>
        <w:tc>
          <w:tcPr>
            <w:tcW w:w="1253" w:type="dxa"/>
            <w:tcBorders>
              <w:top w:val="single" w:sz="4" w:space="0" w:color="auto"/>
              <w:left w:val="nil"/>
              <w:bottom w:val="single" w:sz="4" w:space="0" w:color="auto"/>
              <w:right w:val="single" w:sz="4" w:space="0" w:color="auto"/>
            </w:tcBorders>
            <w:shd w:val="clear" w:color="000000" w:fill="000000"/>
            <w:noWrap/>
            <w:vAlign w:val="center"/>
            <w:hideMark/>
          </w:tcPr>
          <w:p w14:paraId="5427D001" w14:textId="77777777" w:rsidR="0014440C" w:rsidRPr="00CD677A" w:rsidRDefault="0014440C" w:rsidP="0014440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2030</w:t>
            </w:r>
          </w:p>
        </w:tc>
      </w:tr>
      <w:tr w:rsidR="00CD677A" w:rsidRPr="00CD677A" w14:paraId="1B71B64C" w14:textId="77777777" w:rsidTr="0014440C">
        <w:trPr>
          <w:trHeight w:val="528"/>
        </w:trPr>
        <w:tc>
          <w:tcPr>
            <w:tcW w:w="3820" w:type="dxa"/>
            <w:tcBorders>
              <w:top w:val="nil"/>
              <w:left w:val="single" w:sz="4" w:space="0" w:color="auto"/>
              <w:bottom w:val="nil"/>
              <w:right w:val="nil"/>
            </w:tcBorders>
            <w:shd w:val="clear" w:color="auto" w:fill="auto"/>
            <w:vAlign w:val="center"/>
            <w:hideMark/>
          </w:tcPr>
          <w:p w14:paraId="07298F57" w14:textId="77777777" w:rsidR="0014440C" w:rsidRPr="00CD677A" w:rsidRDefault="0014440C" w:rsidP="0014440C">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No Recurrente: Inversión en PPE &amp; Implementación</w:t>
            </w:r>
          </w:p>
        </w:tc>
        <w:tc>
          <w:tcPr>
            <w:tcW w:w="1253" w:type="dxa"/>
            <w:tcBorders>
              <w:top w:val="nil"/>
              <w:left w:val="nil"/>
              <w:bottom w:val="nil"/>
              <w:right w:val="nil"/>
            </w:tcBorders>
            <w:shd w:val="clear" w:color="auto" w:fill="auto"/>
            <w:noWrap/>
            <w:vAlign w:val="center"/>
            <w:hideMark/>
          </w:tcPr>
          <w:p w14:paraId="606CA4FD" w14:textId="77777777" w:rsidR="0014440C" w:rsidRPr="00CD677A" w:rsidRDefault="0014440C" w:rsidP="0014440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$0</w:t>
            </w:r>
          </w:p>
        </w:tc>
        <w:tc>
          <w:tcPr>
            <w:tcW w:w="1253" w:type="dxa"/>
            <w:tcBorders>
              <w:top w:val="nil"/>
              <w:left w:val="nil"/>
              <w:bottom w:val="nil"/>
              <w:right w:val="nil"/>
            </w:tcBorders>
            <w:shd w:val="clear" w:color="auto" w:fill="auto"/>
            <w:noWrap/>
            <w:vAlign w:val="center"/>
            <w:hideMark/>
          </w:tcPr>
          <w:p w14:paraId="43027A71" w14:textId="77777777" w:rsidR="0014440C" w:rsidRPr="00CD677A" w:rsidRDefault="0014440C" w:rsidP="0014440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$0</w:t>
            </w:r>
          </w:p>
        </w:tc>
        <w:tc>
          <w:tcPr>
            <w:tcW w:w="1253" w:type="dxa"/>
            <w:tcBorders>
              <w:top w:val="nil"/>
              <w:left w:val="nil"/>
              <w:bottom w:val="nil"/>
              <w:right w:val="nil"/>
            </w:tcBorders>
            <w:shd w:val="clear" w:color="auto" w:fill="auto"/>
            <w:noWrap/>
            <w:vAlign w:val="center"/>
            <w:hideMark/>
          </w:tcPr>
          <w:p w14:paraId="5120168B" w14:textId="77777777" w:rsidR="0014440C" w:rsidRPr="00CD677A" w:rsidRDefault="0014440C" w:rsidP="0014440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$0</w:t>
            </w:r>
          </w:p>
        </w:tc>
        <w:tc>
          <w:tcPr>
            <w:tcW w:w="1253" w:type="dxa"/>
            <w:tcBorders>
              <w:top w:val="nil"/>
              <w:left w:val="nil"/>
              <w:bottom w:val="nil"/>
              <w:right w:val="nil"/>
            </w:tcBorders>
            <w:shd w:val="clear" w:color="auto" w:fill="auto"/>
            <w:noWrap/>
            <w:vAlign w:val="center"/>
            <w:hideMark/>
          </w:tcPr>
          <w:p w14:paraId="570DB600" w14:textId="77777777" w:rsidR="0014440C" w:rsidRPr="00CD677A" w:rsidRDefault="0014440C" w:rsidP="0014440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$0</w:t>
            </w:r>
          </w:p>
        </w:tc>
        <w:tc>
          <w:tcPr>
            <w:tcW w:w="1253" w:type="dxa"/>
            <w:tcBorders>
              <w:top w:val="nil"/>
              <w:left w:val="nil"/>
              <w:bottom w:val="nil"/>
              <w:right w:val="single" w:sz="4" w:space="0" w:color="auto"/>
            </w:tcBorders>
            <w:shd w:val="clear" w:color="auto" w:fill="auto"/>
            <w:noWrap/>
            <w:vAlign w:val="center"/>
            <w:hideMark/>
          </w:tcPr>
          <w:p w14:paraId="440C003B" w14:textId="77777777" w:rsidR="0014440C" w:rsidRPr="00CD677A" w:rsidRDefault="0014440C" w:rsidP="0014440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$0</w:t>
            </w:r>
          </w:p>
        </w:tc>
      </w:tr>
      <w:tr w:rsidR="00CD677A" w:rsidRPr="00CD677A" w14:paraId="0A9F67EE" w14:textId="77777777" w:rsidTr="0014440C">
        <w:trPr>
          <w:trHeight w:val="528"/>
        </w:trPr>
        <w:tc>
          <w:tcPr>
            <w:tcW w:w="3820" w:type="dxa"/>
            <w:tcBorders>
              <w:top w:val="nil"/>
              <w:left w:val="single" w:sz="4" w:space="0" w:color="auto"/>
              <w:bottom w:val="nil"/>
              <w:right w:val="nil"/>
            </w:tcBorders>
            <w:shd w:val="clear" w:color="auto" w:fill="auto"/>
            <w:vAlign w:val="center"/>
            <w:hideMark/>
          </w:tcPr>
          <w:p w14:paraId="746B336F" w14:textId="77777777" w:rsidR="0014440C" w:rsidRPr="00CD677A" w:rsidRDefault="0014440C" w:rsidP="0014440C">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Recurrentes: Costo de Mantenimiento, Soporte, Capacitación &amp; Licencias</w:t>
            </w:r>
          </w:p>
        </w:tc>
        <w:tc>
          <w:tcPr>
            <w:tcW w:w="1253" w:type="dxa"/>
            <w:tcBorders>
              <w:top w:val="nil"/>
              <w:left w:val="nil"/>
              <w:bottom w:val="nil"/>
              <w:right w:val="nil"/>
            </w:tcBorders>
            <w:shd w:val="clear" w:color="auto" w:fill="auto"/>
            <w:noWrap/>
            <w:vAlign w:val="center"/>
            <w:hideMark/>
          </w:tcPr>
          <w:p w14:paraId="4FA12182" w14:textId="77777777" w:rsidR="0014440C" w:rsidRPr="00CD677A" w:rsidRDefault="0014440C" w:rsidP="0014440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$38,446,699</w:t>
            </w:r>
          </w:p>
        </w:tc>
        <w:tc>
          <w:tcPr>
            <w:tcW w:w="1253" w:type="dxa"/>
            <w:tcBorders>
              <w:top w:val="nil"/>
              <w:left w:val="nil"/>
              <w:bottom w:val="nil"/>
              <w:right w:val="nil"/>
            </w:tcBorders>
            <w:shd w:val="clear" w:color="auto" w:fill="auto"/>
            <w:noWrap/>
            <w:vAlign w:val="center"/>
            <w:hideMark/>
          </w:tcPr>
          <w:p w14:paraId="738F5F8D" w14:textId="77777777" w:rsidR="0014440C" w:rsidRPr="00CD677A" w:rsidRDefault="0014440C" w:rsidP="0014440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$38,452,439</w:t>
            </w:r>
          </w:p>
        </w:tc>
        <w:tc>
          <w:tcPr>
            <w:tcW w:w="1253" w:type="dxa"/>
            <w:tcBorders>
              <w:top w:val="nil"/>
              <w:left w:val="nil"/>
              <w:bottom w:val="nil"/>
              <w:right w:val="nil"/>
            </w:tcBorders>
            <w:shd w:val="clear" w:color="auto" w:fill="auto"/>
            <w:noWrap/>
            <w:vAlign w:val="center"/>
            <w:hideMark/>
          </w:tcPr>
          <w:p w14:paraId="5E519091" w14:textId="77777777" w:rsidR="0014440C" w:rsidRPr="00CD677A" w:rsidRDefault="0014440C" w:rsidP="0014440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$38,453,699</w:t>
            </w:r>
          </w:p>
        </w:tc>
        <w:tc>
          <w:tcPr>
            <w:tcW w:w="1253" w:type="dxa"/>
            <w:tcBorders>
              <w:top w:val="nil"/>
              <w:left w:val="nil"/>
              <w:bottom w:val="nil"/>
              <w:right w:val="nil"/>
            </w:tcBorders>
            <w:shd w:val="clear" w:color="auto" w:fill="auto"/>
            <w:noWrap/>
            <w:vAlign w:val="center"/>
            <w:hideMark/>
          </w:tcPr>
          <w:p w14:paraId="7A23FDB0" w14:textId="77777777" w:rsidR="0014440C" w:rsidRPr="00CD677A" w:rsidRDefault="0014440C" w:rsidP="0014440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$38,453,975</w:t>
            </w:r>
          </w:p>
        </w:tc>
        <w:tc>
          <w:tcPr>
            <w:tcW w:w="1253" w:type="dxa"/>
            <w:tcBorders>
              <w:top w:val="nil"/>
              <w:left w:val="nil"/>
              <w:bottom w:val="nil"/>
              <w:right w:val="single" w:sz="4" w:space="0" w:color="auto"/>
            </w:tcBorders>
            <w:shd w:val="clear" w:color="auto" w:fill="auto"/>
            <w:noWrap/>
            <w:vAlign w:val="center"/>
            <w:hideMark/>
          </w:tcPr>
          <w:p w14:paraId="51C8422C" w14:textId="77777777" w:rsidR="0014440C" w:rsidRPr="00CD677A" w:rsidRDefault="0014440C" w:rsidP="0014440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$38,454,036</w:t>
            </w:r>
          </w:p>
        </w:tc>
      </w:tr>
      <w:tr w:rsidR="00CD677A" w:rsidRPr="00CD677A" w14:paraId="609B02C9" w14:textId="77777777" w:rsidTr="0014440C">
        <w:trPr>
          <w:trHeight w:val="276"/>
        </w:trPr>
        <w:tc>
          <w:tcPr>
            <w:tcW w:w="3820" w:type="dxa"/>
            <w:tcBorders>
              <w:top w:val="nil"/>
              <w:left w:val="single" w:sz="4" w:space="0" w:color="auto"/>
              <w:bottom w:val="single" w:sz="4" w:space="0" w:color="auto"/>
              <w:right w:val="nil"/>
            </w:tcBorders>
            <w:shd w:val="clear" w:color="auto" w:fill="auto"/>
            <w:vAlign w:val="center"/>
            <w:hideMark/>
          </w:tcPr>
          <w:p w14:paraId="2062D60D" w14:textId="77777777" w:rsidR="0014440C" w:rsidRPr="00CD677A" w:rsidRDefault="0014440C" w:rsidP="0014440C">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Costos de Oportunidad</w:t>
            </w:r>
          </w:p>
        </w:tc>
        <w:tc>
          <w:tcPr>
            <w:tcW w:w="1253" w:type="dxa"/>
            <w:tcBorders>
              <w:top w:val="nil"/>
              <w:left w:val="nil"/>
              <w:bottom w:val="single" w:sz="4" w:space="0" w:color="auto"/>
              <w:right w:val="nil"/>
            </w:tcBorders>
            <w:shd w:val="clear" w:color="auto" w:fill="auto"/>
            <w:noWrap/>
            <w:vAlign w:val="center"/>
            <w:hideMark/>
          </w:tcPr>
          <w:p w14:paraId="0ABA7A3B" w14:textId="77777777" w:rsidR="0014440C" w:rsidRPr="00CD677A" w:rsidRDefault="0014440C" w:rsidP="0014440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$3,844,670</w:t>
            </w:r>
          </w:p>
        </w:tc>
        <w:tc>
          <w:tcPr>
            <w:tcW w:w="1253" w:type="dxa"/>
            <w:tcBorders>
              <w:top w:val="nil"/>
              <w:left w:val="nil"/>
              <w:bottom w:val="single" w:sz="4" w:space="0" w:color="auto"/>
              <w:right w:val="nil"/>
            </w:tcBorders>
            <w:shd w:val="clear" w:color="auto" w:fill="auto"/>
            <w:noWrap/>
            <w:vAlign w:val="center"/>
            <w:hideMark/>
          </w:tcPr>
          <w:p w14:paraId="2EEFE42E" w14:textId="77777777" w:rsidR="0014440C" w:rsidRPr="00CD677A" w:rsidRDefault="0014440C" w:rsidP="0014440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$3,845,244</w:t>
            </w:r>
          </w:p>
        </w:tc>
        <w:tc>
          <w:tcPr>
            <w:tcW w:w="1253" w:type="dxa"/>
            <w:tcBorders>
              <w:top w:val="nil"/>
              <w:left w:val="nil"/>
              <w:bottom w:val="single" w:sz="4" w:space="0" w:color="auto"/>
              <w:right w:val="nil"/>
            </w:tcBorders>
            <w:shd w:val="clear" w:color="auto" w:fill="auto"/>
            <w:noWrap/>
            <w:vAlign w:val="center"/>
            <w:hideMark/>
          </w:tcPr>
          <w:p w14:paraId="44117BC6" w14:textId="77777777" w:rsidR="0014440C" w:rsidRPr="00CD677A" w:rsidRDefault="0014440C" w:rsidP="0014440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$3,845,370</w:t>
            </w:r>
          </w:p>
        </w:tc>
        <w:tc>
          <w:tcPr>
            <w:tcW w:w="1253" w:type="dxa"/>
            <w:tcBorders>
              <w:top w:val="nil"/>
              <w:left w:val="nil"/>
              <w:bottom w:val="single" w:sz="4" w:space="0" w:color="auto"/>
              <w:right w:val="nil"/>
            </w:tcBorders>
            <w:shd w:val="clear" w:color="auto" w:fill="auto"/>
            <w:noWrap/>
            <w:vAlign w:val="center"/>
            <w:hideMark/>
          </w:tcPr>
          <w:p w14:paraId="6DC62435" w14:textId="77777777" w:rsidR="0014440C" w:rsidRPr="00CD677A" w:rsidRDefault="0014440C" w:rsidP="0014440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$3,845,398</w:t>
            </w:r>
          </w:p>
        </w:tc>
        <w:tc>
          <w:tcPr>
            <w:tcW w:w="1253" w:type="dxa"/>
            <w:tcBorders>
              <w:top w:val="nil"/>
              <w:left w:val="nil"/>
              <w:bottom w:val="single" w:sz="4" w:space="0" w:color="auto"/>
              <w:right w:val="single" w:sz="4" w:space="0" w:color="auto"/>
            </w:tcBorders>
            <w:shd w:val="clear" w:color="auto" w:fill="auto"/>
            <w:noWrap/>
            <w:vAlign w:val="center"/>
            <w:hideMark/>
          </w:tcPr>
          <w:p w14:paraId="6567F7D1" w14:textId="77777777" w:rsidR="0014440C" w:rsidRPr="00CD677A" w:rsidRDefault="0014440C" w:rsidP="0014440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$3,845,404</w:t>
            </w:r>
          </w:p>
        </w:tc>
      </w:tr>
      <w:tr w:rsidR="00CD677A" w:rsidRPr="00CD677A" w14:paraId="7108A29D" w14:textId="77777777" w:rsidTr="0014440C">
        <w:trPr>
          <w:trHeight w:val="276"/>
        </w:trPr>
        <w:tc>
          <w:tcPr>
            <w:tcW w:w="3820" w:type="dxa"/>
            <w:tcBorders>
              <w:top w:val="nil"/>
              <w:left w:val="single" w:sz="4" w:space="0" w:color="auto"/>
              <w:bottom w:val="single" w:sz="4" w:space="0" w:color="auto"/>
              <w:right w:val="nil"/>
            </w:tcBorders>
            <w:shd w:val="clear" w:color="000000" w:fill="EDEDED"/>
            <w:vAlign w:val="center"/>
            <w:hideMark/>
          </w:tcPr>
          <w:p w14:paraId="35C6CE82" w14:textId="77777777" w:rsidR="0014440C" w:rsidRPr="00CD677A" w:rsidRDefault="0014440C" w:rsidP="0014440C">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Costo Total para los CALLE</w:t>
            </w:r>
          </w:p>
        </w:tc>
        <w:tc>
          <w:tcPr>
            <w:tcW w:w="1253" w:type="dxa"/>
            <w:tcBorders>
              <w:top w:val="nil"/>
              <w:left w:val="nil"/>
              <w:bottom w:val="single" w:sz="4" w:space="0" w:color="auto"/>
              <w:right w:val="nil"/>
            </w:tcBorders>
            <w:shd w:val="clear" w:color="000000" w:fill="EDEDED"/>
            <w:noWrap/>
            <w:vAlign w:val="center"/>
            <w:hideMark/>
          </w:tcPr>
          <w:p w14:paraId="26ED23E0" w14:textId="77777777" w:rsidR="0014440C" w:rsidRPr="00CD677A" w:rsidRDefault="0014440C" w:rsidP="0014440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$42,291,369</w:t>
            </w:r>
          </w:p>
        </w:tc>
        <w:tc>
          <w:tcPr>
            <w:tcW w:w="1253" w:type="dxa"/>
            <w:tcBorders>
              <w:top w:val="nil"/>
              <w:left w:val="nil"/>
              <w:bottom w:val="single" w:sz="4" w:space="0" w:color="auto"/>
              <w:right w:val="nil"/>
            </w:tcBorders>
            <w:shd w:val="clear" w:color="000000" w:fill="EDEDED"/>
            <w:noWrap/>
            <w:vAlign w:val="center"/>
            <w:hideMark/>
          </w:tcPr>
          <w:p w14:paraId="72860943" w14:textId="77777777" w:rsidR="0014440C" w:rsidRPr="00CD677A" w:rsidRDefault="0014440C" w:rsidP="0014440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$42,297,683</w:t>
            </w:r>
          </w:p>
        </w:tc>
        <w:tc>
          <w:tcPr>
            <w:tcW w:w="1253" w:type="dxa"/>
            <w:tcBorders>
              <w:top w:val="nil"/>
              <w:left w:val="nil"/>
              <w:bottom w:val="single" w:sz="4" w:space="0" w:color="auto"/>
              <w:right w:val="nil"/>
            </w:tcBorders>
            <w:shd w:val="clear" w:color="000000" w:fill="EDEDED"/>
            <w:noWrap/>
            <w:vAlign w:val="center"/>
            <w:hideMark/>
          </w:tcPr>
          <w:p w14:paraId="1B1E34B8" w14:textId="77777777" w:rsidR="0014440C" w:rsidRPr="00CD677A" w:rsidRDefault="0014440C" w:rsidP="0014440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$42,299,069</w:t>
            </w:r>
          </w:p>
        </w:tc>
        <w:tc>
          <w:tcPr>
            <w:tcW w:w="1253" w:type="dxa"/>
            <w:tcBorders>
              <w:top w:val="nil"/>
              <w:left w:val="nil"/>
              <w:bottom w:val="single" w:sz="4" w:space="0" w:color="auto"/>
              <w:right w:val="nil"/>
            </w:tcBorders>
            <w:shd w:val="clear" w:color="000000" w:fill="EDEDED"/>
            <w:noWrap/>
            <w:vAlign w:val="center"/>
            <w:hideMark/>
          </w:tcPr>
          <w:p w14:paraId="70D9478A" w14:textId="77777777" w:rsidR="0014440C" w:rsidRPr="00CD677A" w:rsidRDefault="0014440C" w:rsidP="0014440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$42,299,373</w:t>
            </w:r>
          </w:p>
        </w:tc>
        <w:tc>
          <w:tcPr>
            <w:tcW w:w="1253" w:type="dxa"/>
            <w:tcBorders>
              <w:top w:val="nil"/>
              <w:left w:val="nil"/>
              <w:bottom w:val="single" w:sz="4" w:space="0" w:color="auto"/>
              <w:right w:val="single" w:sz="4" w:space="0" w:color="auto"/>
            </w:tcBorders>
            <w:shd w:val="clear" w:color="000000" w:fill="EDEDED"/>
            <w:noWrap/>
            <w:vAlign w:val="center"/>
            <w:hideMark/>
          </w:tcPr>
          <w:p w14:paraId="5A9A6B06" w14:textId="77777777" w:rsidR="0014440C" w:rsidRPr="00CD677A" w:rsidRDefault="0014440C" w:rsidP="0014440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$42,299,440</w:t>
            </w:r>
          </w:p>
        </w:tc>
      </w:tr>
    </w:tbl>
    <w:p w14:paraId="39409F8F" w14:textId="77777777" w:rsidR="0014440C" w:rsidRPr="00CD677A" w:rsidRDefault="0014440C" w:rsidP="005F3F9B">
      <w:pPr>
        <w:jc w:val="both"/>
        <w:rPr>
          <w:rFonts w:cs="Arial"/>
          <w:u w:val="single"/>
          <w:lang w:val="es-MX"/>
        </w:rPr>
      </w:pPr>
    </w:p>
    <w:p w14:paraId="7F9C7E33" w14:textId="16958CFA" w:rsidR="00506743" w:rsidRPr="00CD677A" w:rsidRDefault="00DA43F7" w:rsidP="00506743">
      <w:pPr>
        <w:jc w:val="both"/>
        <w:rPr>
          <w:rFonts w:cs="Arial"/>
          <w:lang w:val="es-MX"/>
        </w:rPr>
      </w:pPr>
      <w:r w:rsidRPr="00CD677A">
        <w:rPr>
          <w:rFonts w:cs="Arial"/>
          <w:lang w:val="es-MX"/>
        </w:rPr>
        <w:t>A continuación</w:t>
      </w:r>
      <w:r w:rsidR="00506743" w:rsidRPr="00CD677A">
        <w:rPr>
          <w:rFonts w:cs="Arial"/>
          <w:lang w:val="es-MX"/>
        </w:rPr>
        <w:t xml:space="preserve">, se muestra el </w:t>
      </w:r>
      <w:r w:rsidR="003F043B" w:rsidRPr="00CD677A">
        <w:rPr>
          <w:rFonts w:cs="Arial"/>
          <w:lang w:val="es-MX"/>
        </w:rPr>
        <w:t>V</w:t>
      </w:r>
      <w:r w:rsidR="00506743" w:rsidRPr="00CD677A">
        <w:rPr>
          <w:rFonts w:cs="Arial"/>
          <w:lang w:val="es-MX"/>
        </w:rPr>
        <w:t>alor</w:t>
      </w:r>
      <w:r w:rsidR="003F043B" w:rsidRPr="00CD677A">
        <w:rPr>
          <w:rFonts w:cs="Arial"/>
          <w:lang w:val="es-MX"/>
        </w:rPr>
        <w:t xml:space="preserve"> P</w:t>
      </w:r>
      <w:r w:rsidR="00506743" w:rsidRPr="00CD677A">
        <w:rPr>
          <w:rFonts w:cs="Arial"/>
          <w:lang w:val="es-MX"/>
        </w:rPr>
        <w:t xml:space="preserve">resente </w:t>
      </w:r>
      <w:r w:rsidR="003F043B" w:rsidRPr="00CD677A">
        <w:rPr>
          <w:rFonts w:cs="Arial"/>
          <w:lang w:val="es-MX"/>
        </w:rPr>
        <w:t>N</w:t>
      </w:r>
      <w:r w:rsidR="00506743" w:rsidRPr="00CD677A">
        <w:rPr>
          <w:rFonts w:cs="Arial"/>
          <w:lang w:val="es-MX"/>
        </w:rPr>
        <w:t xml:space="preserve">eto a precios 2020 </w:t>
      </w:r>
      <w:r w:rsidRPr="00CD677A">
        <w:rPr>
          <w:rFonts w:cs="Arial"/>
          <w:lang w:val="es-MX"/>
        </w:rPr>
        <w:t>de las estimaciones de los costos (</w:t>
      </w:r>
      <w:r w:rsidR="00506743" w:rsidRPr="00CD677A">
        <w:rPr>
          <w:rFonts w:cs="Arial"/>
          <w:lang w:val="es-MX"/>
        </w:rPr>
        <w:t>2021-2030</w:t>
      </w:r>
      <w:r w:rsidRPr="00CD677A">
        <w:rPr>
          <w:rFonts w:cs="Arial"/>
          <w:lang w:val="es-MX"/>
        </w:rPr>
        <w:t>) para cada escenario</w:t>
      </w:r>
      <w:r w:rsidR="003F043B" w:rsidRPr="00CD677A">
        <w:rPr>
          <w:rFonts w:cs="Arial"/>
          <w:lang w:val="es-MX"/>
        </w:rPr>
        <w:t xml:space="preserve"> (Ver Anexo A sobre VPN)</w:t>
      </w:r>
      <w:r w:rsidR="00186512" w:rsidRPr="00CD677A">
        <w:rPr>
          <w:rFonts w:cs="Arial"/>
          <w:lang w:val="es-MX"/>
        </w:rPr>
        <w:t>.</w:t>
      </w:r>
    </w:p>
    <w:p w14:paraId="5C10051F" w14:textId="4DECBFC5" w:rsidR="00B11521" w:rsidRPr="00CD677A" w:rsidRDefault="00B11521" w:rsidP="00B11521">
      <w:pPr>
        <w:pStyle w:val="Descripcin"/>
        <w:keepNext/>
        <w:jc w:val="center"/>
        <w:rPr>
          <w:lang w:val="es-MX"/>
        </w:rPr>
      </w:pPr>
      <w:bookmarkStart w:id="50" w:name="_Toc60266562"/>
      <w:r w:rsidRPr="00CD677A">
        <w:rPr>
          <w:lang w:val="es-MX"/>
        </w:rPr>
        <w:t xml:space="preserve">Tabla </w:t>
      </w:r>
      <w:r w:rsidRPr="00CD677A">
        <w:fldChar w:fldCharType="begin"/>
      </w:r>
      <w:r w:rsidRPr="00CD677A">
        <w:rPr>
          <w:lang w:val="es-MX"/>
        </w:rPr>
        <w:instrText xml:space="preserve"> SEQ Tabla \* ARABIC </w:instrText>
      </w:r>
      <w:r w:rsidRPr="00CD677A">
        <w:fldChar w:fldCharType="separate"/>
      </w:r>
      <w:r w:rsidR="007C342F" w:rsidRPr="00CD677A">
        <w:rPr>
          <w:noProof/>
          <w:lang w:val="es-MX"/>
        </w:rPr>
        <w:t>15</w:t>
      </w:r>
      <w:r w:rsidRPr="00CD677A">
        <w:fldChar w:fldCharType="end"/>
      </w:r>
      <w:r w:rsidRPr="00CD677A">
        <w:rPr>
          <w:lang w:val="es-MX"/>
        </w:rPr>
        <w:t xml:space="preserve">: </w:t>
      </w:r>
      <w:r w:rsidRPr="00CD677A">
        <w:rPr>
          <w:rFonts w:eastAsia="Times New Roman" w:cs="Arial"/>
          <w:lang w:val="es-MX" w:eastAsia="es-MX"/>
        </w:rPr>
        <w:t>Valor Presente Neto</w:t>
      </w:r>
      <w:r w:rsidR="000518FE" w:rsidRPr="00CD677A">
        <w:rPr>
          <w:rFonts w:eastAsia="Times New Roman" w:cs="Arial"/>
          <w:lang w:val="es-MX" w:eastAsia="es-MX"/>
        </w:rPr>
        <w:t xml:space="preserve"> </w:t>
      </w:r>
      <w:r w:rsidRPr="00CD677A">
        <w:rPr>
          <w:rFonts w:eastAsia="Times New Roman" w:cs="Arial"/>
          <w:lang w:val="es-MX" w:eastAsia="es-MX"/>
        </w:rPr>
        <w:t xml:space="preserve">de los </w:t>
      </w:r>
      <w:r w:rsidR="000518FE" w:rsidRPr="00CD677A">
        <w:rPr>
          <w:rFonts w:eastAsia="Times New Roman" w:cs="Arial"/>
          <w:lang w:val="es-MX" w:eastAsia="es-MX"/>
        </w:rPr>
        <w:t>c</w:t>
      </w:r>
      <w:r w:rsidRPr="00CD677A">
        <w:rPr>
          <w:rFonts w:eastAsia="Times New Roman" w:cs="Arial"/>
          <w:lang w:val="es-MX" w:eastAsia="es-MX"/>
        </w:rPr>
        <w:t xml:space="preserve">ostos de </w:t>
      </w:r>
      <w:r w:rsidR="000518FE" w:rsidRPr="00CD677A">
        <w:rPr>
          <w:rFonts w:eastAsia="Times New Roman" w:cs="Arial"/>
          <w:lang w:val="es-MX" w:eastAsia="es-MX"/>
        </w:rPr>
        <w:t>g</w:t>
      </w:r>
      <w:r w:rsidRPr="00CD677A">
        <w:rPr>
          <w:rFonts w:eastAsia="Times New Roman" w:cs="Arial"/>
          <w:lang w:val="es-MX" w:eastAsia="es-MX"/>
        </w:rPr>
        <w:t>eolocalización por AML (millones de pesos</w:t>
      </w:r>
      <w:r w:rsidR="000518FE" w:rsidRPr="00CD677A">
        <w:rPr>
          <w:rFonts w:eastAsia="Times New Roman" w:cs="Arial"/>
          <w:lang w:val="es-MX" w:eastAsia="es-MX"/>
        </w:rPr>
        <w:t xml:space="preserve"> de 2020</w:t>
      </w:r>
      <w:r w:rsidRPr="00CD677A">
        <w:rPr>
          <w:rFonts w:eastAsia="Times New Roman" w:cs="Arial"/>
          <w:lang w:val="es-MX" w:eastAsia="es-MX"/>
        </w:rPr>
        <w:t>)*</w:t>
      </w:r>
      <w:bookmarkEnd w:id="50"/>
    </w:p>
    <w:bookmarkEnd w:id="48"/>
    <w:tbl>
      <w:tblPr>
        <w:tblW w:w="5590" w:type="dxa"/>
        <w:jc w:val="center"/>
        <w:tblCellMar>
          <w:left w:w="70" w:type="dxa"/>
          <w:right w:w="70" w:type="dxa"/>
        </w:tblCellMar>
        <w:tblLook w:val="04A0" w:firstRow="1" w:lastRow="0" w:firstColumn="1" w:lastColumn="0" w:noHBand="0" w:noVBand="1"/>
      </w:tblPr>
      <w:tblGrid>
        <w:gridCol w:w="2801"/>
        <w:gridCol w:w="1366"/>
        <w:gridCol w:w="1277"/>
        <w:gridCol w:w="146"/>
      </w:tblGrid>
      <w:tr w:rsidR="00CD677A" w:rsidRPr="00CD677A" w14:paraId="4D49EB03" w14:textId="77777777" w:rsidTr="00734C2C">
        <w:trPr>
          <w:trHeight w:val="276"/>
          <w:jc w:val="center"/>
        </w:trPr>
        <w:tc>
          <w:tcPr>
            <w:tcW w:w="2801" w:type="dxa"/>
            <w:tcBorders>
              <w:top w:val="nil"/>
              <w:left w:val="nil"/>
              <w:bottom w:val="nil"/>
              <w:right w:val="nil"/>
            </w:tcBorders>
            <w:shd w:val="clear" w:color="auto" w:fill="auto"/>
            <w:noWrap/>
            <w:vAlign w:val="bottom"/>
            <w:hideMark/>
          </w:tcPr>
          <w:p w14:paraId="324C8912"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c>
          <w:tcPr>
            <w:tcW w:w="2643" w:type="dxa"/>
            <w:gridSpan w:val="2"/>
            <w:tcBorders>
              <w:top w:val="single" w:sz="4" w:space="0" w:color="auto"/>
              <w:left w:val="single" w:sz="4" w:space="0" w:color="auto"/>
              <w:bottom w:val="single" w:sz="4" w:space="0" w:color="auto"/>
              <w:right w:val="single" w:sz="4" w:space="0" w:color="auto"/>
            </w:tcBorders>
            <w:shd w:val="clear" w:color="000000" w:fill="000000"/>
            <w:vAlign w:val="bottom"/>
            <w:hideMark/>
          </w:tcPr>
          <w:p w14:paraId="3D334251"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Tasa de llamadas</w:t>
            </w:r>
          </w:p>
        </w:tc>
        <w:tc>
          <w:tcPr>
            <w:tcW w:w="146" w:type="dxa"/>
            <w:vAlign w:val="center"/>
            <w:hideMark/>
          </w:tcPr>
          <w:p w14:paraId="728401E7"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r>
      <w:tr w:rsidR="00CD677A" w:rsidRPr="00CD677A" w14:paraId="7F76E3B0" w14:textId="77777777" w:rsidTr="00734C2C">
        <w:trPr>
          <w:trHeight w:val="276"/>
          <w:jc w:val="center"/>
        </w:trPr>
        <w:tc>
          <w:tcPr>
            <w:tcW w:w="2801" w:type="dxa"/>
            <w:tcBorders>
              <w:top w:val="nil"/>
              <w:left w:val="nil"/>
              <w:bottom w:val="nil"/>
              <w:right w:val="nil"/>
            </w:tcBorders>
            <w:shd w:val="clear" w:color="auto" w:fill="auto"/>
            <w:noWrap/>
            <w:vAlign w:val="bottom"/>
            <w:hideMark/>
          </w:tcPr>
          <w:p w14:paraId="27C9A1BE" w14:textId="77777777" w:rsidR="00506743" w:rsidRPr="00CD677A" w:rsidRDefault="00506743" w:rsidP="00734C2C">
            <w:pPr>
              <w:spacing w:after="0" w:line="240" w:lineRule="auto"/>
              <w:jc w:val="center"/>
              <w:rPr>
                <w:rFonts w:eastAsia="Times New Roman" w:cs="Arial"/>
                <w:b/>
                <w:bCs/>
                <w:sz w:val="20"/>
                <w:szCs w:val="20"/>
                <w:lang w:val="es-MX" w:eastAsia="es-MX"/>
              </w:rPr>
            </w:pPr>
          </w:p>
        </w:tc>
        <w:tc>
          <w:tcPr>
            <w:tcW w:w="1366" w:type="dxa"/>
            <w:tcBorders>
              <w:top w:val="nil"/>
              <w:left w:val="single" w:sz="4" w:space="0" w:color="auto"/>
              <w:bottom w:val="single" w:sz="4" w:space="0" w:color="auto"/>
              <w:right w:val="single" w:sz="4" w:space="0" w:color="auto"/>
            </w:tcBorders>
            <w:shd w:val="clear" w:color="000000" w:fill="000000"/>
            <w:noWrap/>
            <w:vAlign w:val="bottom"/>
            <w:hideMark/>
          </w:tcPr>
          <w:p w14:paraId="7D4EACB8"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Constante</w:t>
            </w:r>
          </w:p>
        </w:tc>
        <w:tc>
          <w:tcPr>
            <w:tcW w:w="1277" w:type="dxa"/>
            <w:tcBorders>
              <w:top w:val="nil"/>
              <w:left w:val="nil"/>
              <w:bottom w:val="single" w:sz="4" w:space="0" w:color="auto"/>
              <w:right w:val="single" w:sz="4" w:space="0" w:color="auto"/>
            </w:tcBorders>
            <w:shd w:val="clear" w:color="000000" w:fill="000000"/>
            <w:noWrap/>
            <w:vAlign w:val="bottom"/>
            <w:hideMark/>
          </w:tcPr>
          <w:p w14:paraId="4E44FF9C" w14:textId="77777777" w:rsidR="00506743" w:rsidRPr="00CD677A" w:rsidRDefault="00506743" w:rsidP="00734C2C">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Creciente</w:t>
            </w:r>
          </w:p>
        </w:tc>
        <w:tc>
          <w:tcPr>
            <w:tcW w:w="146" w:type="dxa"/>
            <w:vAlign w:val="center"/>
            <w:hideMark/>
          </w:tcPr>
          <w:p w14:paraId="480EEBBF"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r>
      <w:tr w:rsidR="00CD677A" w:rsidRPr="00CD677A" w14:paraId="1F030797" w14:textId="77777777" w:rsidTr="00734C2C">
        <w:trPr>
          <w:trHeight w:val="276"/>
          <w:jc w:val="center"/>
        </w:trPr>
        <w:tc>
          <w:tcPr>
            <w:tcW w:w="2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9C6F5" w14:textId="77777777" w:rsidR="00506743" w:rsidRPr="00CD677A" w:rsidRDefault="00506743" w:rsidP="00734C2C">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Transmisión 100% SMS</w:t>
            </w:r>
          </w:p>
        </w:tc>
        <w:tc>
          <w:tcPr>
            <w:tcW w:w="1366" w:type="dxa"/>
            <w:tcBorders>
              <w:top w:val="nil"/>
              <w:left w:val="nil"/>
              <w:bottom w:val="single" w:sz="4" w:space="0" w:color="auto"/>
              <w:right w:val="single" w:sz="4" w:space="0" w:color="auto"/>
            </w:tcBorders>
            <w:shd w:val="clear" w:color="auto" w:fill="auto"/>
            <w:noWrap/>
            <w:vAlign w:val="bottom"/>
            <w:hideMark/>
          </w:tcPr>
          <w:p w14:paraId="05226DC3"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$455.7</w:t>
            </w:r>
          </w:p>
        </w:tc>
        <w:tc>
          <w:tcPr>
            <w:tcW w:w="1277" w:type="dxa"/>
            <w:tcBorders>
              <w:top w:val="nil"/>
              <w:left w:val="nil"/>
              <w:bottom w:val="single" w:sz="4" w:space="0" w:color="auto"/>
              <w:right w:val="single" w:sz="4" w:space="0" w:color="auto"/>
            </w:tcBorders>
            <w:shd w:val="clear" w:color="auto" w:fill="auto"/>
            <w:noWrap/>
            <w:vAlign w:val="bottom"/>
            <w:hideMark/>
          </w:tcPr>
          <w:p w14:paraId="14D993A1"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$509.9</w:t>
            </w:r>
          </w:p>
        </w:tc>
        <w:tc>
          <w:tcPr>
            <w:tcW w:w="146" w:type="dxa"/>
            <w:vAlign w:val="center"/>
            <w:hideMark/>
          </w:tcPr>
          <w:p w14:paraId="7A014D65"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r>
      <w:tr w:rsidR="00CD677A" w:rsidRPr="00CD677A" w14:paraId="521E205D" w14:textId="77777777" w:rsidTr="00734C2C">
        <w:trPr>
          <w:trHeight w:val="276"/>
          <w:jc w:val="center"/>
        </w:trPr>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5246F4E9" w14:textId="77777777" w:rsidR="00506743" w:rsidRPr="00CD677A" w:rsidRDefault="00506743" w:rsidP="00734C2C">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Transmisión híbrida</w:t>
            </w:r>
          </w:p>
        </w:tc>
        <w:tc>
          <w:tcPr>
            <w:tcW w:w="1366" w:type="dxa"/>
            <w:tcBorders>
              <w:top w:val="nil"/>
              <w:left w:val="nil"/>
              <w:bottom w:val="single" w:sz="4" w:space="0" w:color="auto"/>
              <w:right w:val="single" w:sz="4" w:space="0" w:color="auto"/>
            </w:tcBorders>
            <w:shd w:val="clear" w:color="auto" w:fill="auto"/>
            <w:noWrap/>
            <w:vAlign w:val="bottom"/>
            <w:hideMark/>
          </w:tcPr>
          <w:p w14:paraId="072E6C4F"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$410.7</w:t>
            </w:r>
          </w:p>
        </w:tc>
        <w:tc>
          <w:tcPr>
            <w:tcW w:w="1277" w:type="dxa"/>
            <w:tcBorders>
              <w:top w:val="nil"/>
              <w:left w:val="nil"/>
              <w:bottom w:val="single" w:sz="4" w:space="0" w:color="auto"/>
              <w:right w:val="single" w:sz="4" w:space="0" w:color="auto"/>
            </w:tcBorders>
            <w:shd w:val="clear" w:color="auto" w:fill="auto"/>
            <w:noWrap/>
            <w:vAlign w:val="bottom"/>
            <w:hideMark/>
          </w:tcPr>
          <w:p w14:paraId="1AFDC820" w14:textId="77777777" w:rsidR="00506743" w:rsidRPr="00CD677A" w:rsidRDefault="00506743" w:rsidP="00734C2C">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$444.0</w:t>
            </w:r>
          </w:p>
        </w:tc>
        <w:tc>
          <w:tcPr>
            <w:tcW w:w="146" w:type="dxa"/>
            <w:vAlign w:val="center"/>
            <w:hideMark/>
          </w:tcPr>
          <w:p w14:paraId="14F33AA9"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r>
      <w:tr w:rsidR="00CD677A" w:rsidRPr="002078E4" w14:paraId="4C00E219" w14:textId="77777777" w:rsidTr="00734C2C">
        <w:trPr>
          <w:trHeight w:val="276"/>
          <w:jc w:val="center"/>
        </w:trPr>
        <w:tc>
          <w:tcPr>
            <w:tcW w:w="2801" w:type="dxa"/>
            <w:tcBorders>
              <w:top w:val="nil"/>
              <w:left w:val="nil"/>
              <w:bottom w:val="nil"/>
              <w:right w:val="nil"/>
            </w:tcBorders>
            <w:shd w:val="clear" w:color="auto" w:fill="auto"/>
            <w:noWrap/>
            <w:vAlign w:val="bottom"/>
            <w:hideMark/>
          </w:tcPr>
          <w:p w14:paraId="725AC5E5" w14:textId="77777777" w:rsidR="00506743" w:rsidRPr="00CD677A" w:rsidRDefault="00506743" w:rsidP="00734C2C">
            <w:pPr>
              <w:spacing w:after="0" w:line="240" w:lineRule="auto"/>
              <w:rPr>
                <w:rFonts w:eastAsia="Times New Roman" w:cs="Arial"/>
                <w:sz w:val="16"/>
                <w:szCs w:val="16"/>
                <w:lang w:val="es-MX" w:eastAsia="es-MX"/>
              </w:rPr>
            </w:pPr>
            <w:r w:rsidRPr="00CD677A">
              <w:rPr>
                <w:rFonts w:eastAsia="Times New Roman" w:cs="Arial"/>
                <w:sz w:val="16"/>
                <w:szCs w:val="16"/>
                <w:lang w:val="es-MX" w:eastAsia="es-MX"/>
              </w:rPr>
              <w:t>Fuente: Elaboración propia.</w:t>
            </w:r>
          </w:p>
          <w:p w14:paraId="68CC67C0" w14:textId="711FD47F" w:rsidR="00DA43F7" w:rsidRPr="00CD677A" w:rsidRDefault="00DA43F7" w:rsidP="00734C2C">
            <w:pPr>
              <w:spacing w:after="0" w:line="240" w:lineRule="auto"/>
              <w:rPr>
                <w:rFonts w:eastAsia="Times New Roman" w:cs="Arial"/>
                <w:sz w:val="18"/>
                <w:szCs w:val="18"/>
                <w:lang w:val="es-MX" w:eastAsia="es-MX"/>
              </w:rPr>
            </w:pPr>
            <w:r w:rsidRPr="00CD677A">
              <w:rPr>
                <w:rFonts w:eastAsia="Times New Roman" w:cs="Arial"/>
                <w:sz w:val="16"/>
                <w:szCs w:val="16"/>
                <w:lang w:val="es-MX" w:eastAsia="es-MX"/>
              </w:rPr>
              <w:t xml:space="preserve">*TSD de 10%. </w:t>
            </w:r>
          </w:p>
        </w:tc>
        <w:tc>
          <w:tcPr>
            <w:tcW w:w="1366" w:type="dxa"/>
            <w:tcBorders>
              <w:top w:val="nil"/>
              <w:left w:val="nil"/>
              <w:bottom w:val="nil"/>
              <w:right w:val="nil"/>
            </w:tcBorders>
            <w:shd w:val="clear" w:color="auto" w:fill="auto"/>
            <w:noWrap/>
            <w:vAlign w:val="bottom"/>
            <w:hideMark/>
          </w:tcPr>
          <w:p w14:paraId="04B51409" w14:textId="77777777" w:rsidR="00506743" w:rsidRPr="00CD677A" w:rsidRDefault="00506743" w:rsidP="00734C2C">
            <w:pPr>
              <w:spacing w:after="0" w:line="240" w:lineRule="auto"/>
              <w:rPr>
                <w:rFonts w:eastAsia="Times New Roman" w:cs="Arial"/>
                <w:sz w:val="18"/>
                <w:szCs w:val="18"/>
                <w:lang w:val="es-MX" w:eastAsia="es-MX"/>
              </w:rPr>
            </w:pPr>
          </w:p>
        </w:tc>
        <w:tc>
          <w:tcPr>
            <w:tcW w:w="1277" w:type="dxa"/>
            <w:tcBorders>
              <w:top w:val="nil"/>
              <w:left w:val="nil"/>
              <w:bottom w:val="nil"/>
              <w:right w:val="nil"/>
            </w:tcBorders>
            <w:shd w:val="clear" w:color="auto" w:fill="auto"/>
            <w:noWrap/>
            <w:vAlign w:val="bottom"/>
            <w:hideMark/>
          </w:tcPr>
          <w:p w14:paraId="31CE443C"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c>
          <w:tcPr>
            <w:tcW w:w="146" w:type="dxa"/>
            <w:vAlign w:val="center"/>
            <w:hideMark/>
          </w:tcPr>
          <w:p w14:paraId="511C76A8" w14:textId="77777777" w:rsidR="00506743" w:rsidRPr="00CD677A" w:rsidRDefault="00506743" w:rsidP="00734C2C">
            <w:pPr>
              <w:spacing w:after="0" w:line="240" w:lineRule="auto"/>
              <w:rPr>
                <w:rFonts w:ascii="Times New Roman" w:eastAsia="Times New Roman" w:hAnsi="Times New Roman" w:cs="Times New Roman"/>
                <w:sz w:val="20"/>
                <w:szCs w:val="20"/>
                <w:lang w:val="es-MX" w:eastAsia="es-MX"/>
              </w:rPr>
            </w:pPr>
          </w:p>
        </w:tc>
      </w:tr>
    </w:tbl>
    <w:p w14:paraId="58EEB578" w14:textId="77777777" w:rsidR="00506743" w:rsidRPr="00CD677A" w:rsidRDefault="00506743" w:rsidP="00506743">
      <w:pPr>
        <w:jc w:val="both"/>
        <w:rPr>
          <w:rFonts w:cs="Arial"/>
          <w:lang w:val="es-MX"/>
        </w:rPr>
      </w:pPr>
    </w:p>
    <w:p w14:paraId="7F7DE06D" w14:textId="1E48539C" w:rsidR="00506743" w:rsidRPr="00CD677A" w:rsidRDefault="00506743" w:rsidP="005119EE">
      <w:pPr>
        <w:jc w:val="both"/>
        <w:rPr>
          <w:rFonts w:cs="Arial"/>
          <w:lang w:val="es-MX"/>
        </w:rPr>
      </w:pPr>
      <w:bookmarkStart w:id="51" w:name="_Hlk59360513"/>
      <w:r w:rsidRPr="00CD677A">
        <w:rPr>
          <w:rFonts w:cs="Arial"/>
          <w:lang w:val="es-MX"/>
        </w:rPr>
        <w:t>La tabla anterior muestra que el valor presente de los costos</w:t>
      </w:r>
      <w:r w:rsidR="00DA43F7" w:rsidRPr="00CD677A">
        <w:rPr>
          <w:rFonts w:cs="Arial"/>
          <w:lang w:val="es-MX"/>
        </w:rPr>
        <w:t xml:space="preserve"> totales</w:t>
      </w:r>
      <w:r w:rsidRPr="00CD677A">
        <w:rPr>
          <w:rFonts w:cs="Arial"/>
          <w:lang w:val="es-MX"/>
        </w:rPr>
        <w:t xml:space="preserve"> de geolocalización por AML </w:t>
      </w:r>
      <w:r w:rsidR="00DA43F7" w:rsidRPr="00CD677A">
        <w:rPr>
          <w:rFonts w:cs="Arial"/>
          <w:lang w:val="es-MX"/>
        </w:rPr>
        <w:t>son mayores</w:t>
      </w:r>
      <w:r w:rsidRPr="00CD677A">
        <w:rPr>
          <w:rFonts w:cs="Arial"/>
          <w:lang w:val="es-MX"/>
        </w:rPr>
        <w:t xml:space="preserve"> en el caso donde la transmisión es 100% vía SMS y cuando </w:t>
      </w:r>
      <w:r w:rsidR="00DA43F7" w:rsidRPr="00CD677A">
        <w:rPr>
          <w:rFonts w:cs="Arial"/>
          <w:lang w:val="es-MX"/>
        </w:rPr>
        <w:t xml:space="preserve">se </w:t>
      </w:r>
      <w:r w:rsidRPr="00CD677A">
        <w:rPr>
          <w:rFonts w:cs="Arial"/>
          <w:lang w:val="es-MX"/>
        </w:rPr>
        <w:t xml:space="preserve">considera una tasa creciente de llamadas ($509.9 millones de pesos). </w:t>
      </w:r>
      <w:r w:rsidR="00DA43F7" w:rsidRPr="00CD677A">
        <w:rPr>
          <w:rFonts w:cs="Arial"/>
          <w:lang w:val="es-MX"/>
        </w:rPr>
        <w:t xml:space="preserve">Por otro lado, </w:t>
      </w:r>
      <w:r w:rsidRPr="00CD677A">
        <w:rPr>
          <w:rFonts w:cs="Arial"/>
          <w:lang w:val="es-MX"/>
        </w:rPr>
        <w:t xml:space="preserve">el valor menor </w:t>
      </w:r>
      <w:r w:rsidR="00DA43F7" w:rsidRPr="00CD677A">
        <w:rPr>
          <w:rFonts w:cs="Arial"/>
          <w:lang w:val="es-MX"/>
        </w:rPr>
        <w:t xml:space="preserve">ocurre cuando </w:t>
      </w:r>
      <w:r w:rsidRPr="00CD677A">
        <w:rPr>
          <w:rFonts w:cs="Arial"/>
          <w:lang w:val="es-MX"/>
        </w:rPr>
        <w:t>la tasa de llamadas procedentes es constante y se utiliza una transmisión híbrida de mensajes SMS y datos vía el protocolo HTTPS.</w:t>
      </w:r>
      <w:bookmarkEnd w:id="51"/>
    </w:p>
    <w:p w14:paraId="4F35BD18" w14:textId="77777777" w:rsidR="00506743" w:rsidRPr="00CD677A" w:rsidRDefault="00506743">
      <w:pPr>
        <w:rPr>
          <w:rFonts w:eastAsiaTheme="majorEastAsia" w:cstheme="majorBidi"/>
          <w:sz w:val="26"/>
          <w:szCs w:val="26"/>
          <w:lang w:val="es-MX"/>
        </w:rPr>
      </w:pPr>
      <w:r w:rsidRPr="00CD677A">
        <w:rPr>
          <w:lang w:val="es-MX"/>
        </w:rPr>
        <w:br w:type="page"/>
      </w:r>
    </w:p>
    <w:p w14:paraId="219C9314" w14:textId="53A3D52B" w:rsidR="007E7440" w:rsidRPr="00CD677A" w:rsidRDefault="007E7440" w:rsidP="005D3988">
      <w:pPr>
        <w:pStyle w:val="Ttulo2"/>
        <w:rPr>
          <w:color w:val="auto"/>
          <w:lang w:val="es-MX"/>
        </w:rPr>
      </w:pPr>
      <w:bookmarkStart w:id="52" w:name="_Ref59391137"/>
      <w:bookmarkStart w:id="53" w:name="_Toc90982363"/>
      <w:r w:rsidRPr="00CD677A">
        <w:rPr>
          <w:color w:val="auto"/>
          <w:lang w:val="es-MX"/>
        </w:rPr>
        <w:t>Inversión de Operadores Móviles</w:t>
      </w:r>
      <w:bookmarkEnd w:id="35"/>
      <w:bookmarkEnd w:id="52"/>
      <w:bookmarkEnd w:id="53"/>
    </w:p>
    <w:p w14:paraId="012E32EF" w14:textId="57BC584B" w:rsidR="007E7440" w:rsidRPr="00CD677A" w:rsidRDefault="007E7440" w:rsidP="00995A78">
      <w:pPr>
        <w:jc w:val="both"/>
        <w:rPr>
          <w:rFonts w:cs="Arial"/>
          <w:lang w:val="es-MX"/>
        </w:rPr>
      </w:pPr>
      <w:r w:rsidRPr="00CD677A">
        <w:rPr>
          <w:rFonts w:cs="Arial"/>
          <w:lang w:val="es-MX"/>
        </w:rPr>
        <w:t>Los principales operadores móviles en México</w:t>
      </w:r>
      <w:r w:rsidR="00397FF7" w:rsidRPr="00CD677A">
        <w:rPr>
          <w:rFonts w:cs="Arial"/>
          <w:lang w:val="es-MX"/>
        </w:rPr>
        <w:t xml:space="preserve"> (Telcel, AT&amp;T y Telefónica) </w:t>
      </w:r>
      <w:r w:rsidRPr="00CD677A">
        <w:rPr>
          <w:rFonts w:cs="Arial"/>
          <w:lang w:val="es-MX"/>
        </w:rPr>
        <w:t xml:space="preserve">reportan cifras financieras a los reguladores tanto de telecomunicaciones como a agencias financieras. </w:t>
      </w:r>
      <w:r w:rsidR="00397FF7" w:rsidRPr="00CD677A">
        <w:rPr>
          <w:rFonts w:cs="Arial"/>
          <w:lang w:val="es-MX"/>
        </w:rPr>
        <w:t>Estas empresas reportan los estados financieros auditados y consolidados a nivel global a la SEC de los Estados Unidos, mientras que al IFT reportan únicamente la información de México</w:t>
      </w:r>
      <w:r w:rsidRPr="00CD677A">
        <w:rPr>
          <w:rFonts w:cs="Arial"/>
          <w:lang w:val="es-MX"/>
        </w:rPr>
        <w:t>. La</w:t>
      </w:r>
      <w:r w:rsidR="00397FF7" w:rsidRPr="00CD677A">
        <w:rPr>
          <w:rFonts w:cs="Arial"/>
          <w:lang w:val="es-MX"/>
        </w:rPr>
        <w:t xml:space="preserve"> siguiente tabla </w:t>
      </w:r>
      <w:r w:rsidRPr="00CD677A">
        <w:rPr>
          <w:rFonts w:cs="Arial"/>
          <w:lang w:val="es-MX"/>
        </w:rPr>
        <w:t xml:space="preserve">resume los ingresos </w:t>
      </w:r>
      <w:r w:rsidR="00397FF7" w:rsidRPr="00CD677A">
        <w:rPr>
          <w:rFonts w:cs="Arial"/>
          <w:lang w:val="es-MX"/>
        </w:rPr>
        <w:t xml:space="preserve">e </w:t>
      </w:r>
      <w:r w:rsidRPr="00CD677A">
        <w:rPr>
          <w:rFonts w:cs="Arial"/>
          <w:lang w:val="es-MX"/>
        </w:rPr>
        <w:t xml:space="preserve">inversión acumulada reportada al IFT para el periodo </w:t>
      </w:r>
      <w:r w:rsidR="00397FF7" w:rsidRPr="00CD677A">
        <w:rPr>
          <w:rFonts w:cs="Arial"/>
          <w:lang w:val="es-MX"/>
        </w:rPr>
        <w:t>2013 a 2019</w:t>
      </w:r>
      <w:r w:rsidRPr="00CD677A">
        <w:rPr>
          <w:rFonts w:cs="Arial"/>
          <w:lang w:val="es-MX"/>
        </w:rPr>
        <w:t>.</w:t>
      </w:r>
    </w:p>
    <w:p w14:paraId="2B6C9271" w14:textId="7F3AD296" w:rsidR="00152458" w:rsidRPr="00CD677A" w:rsidRDefault="00152458" w:rsidP="00152458">
      <w:pPr>
        <w:spacing w:after="0" w:line="240" w:lineRule="auto"/>
        <w:jc w:val="both"/>
        <w:rPr>
          <w:rFonts w:eastAsia="Times New Roman" w:cs="Arial"/>
          <w:i/>
          <w:iCs/>
          <w:lang w:val="es-MX"/>
        </w:rPr>
      </w:pPr>
    </w:p>
    <w:p w14:paraId="0EADC705" w14:textId="69D01A49" w:rsidR="00152458" w:rsidRPr="00CD677A" w:rsidRDefault="00152458" w:rsidP="00152458">
      <w:pPr>
        <w:pStyle w:val="Descripcin"/>
        <w:jc w:val="center"/>
        <w:rPr>
          <w:rFonts w:ascii="Times New Roman" w:eastAsia="Times New Roman" w:hAnsi="Times New Roman" w:cs="Times New Roman"/>
          <w:sz w:val="24"/>
          <w:szCs w:val="24"/>
          <w:lang w:val="es-MX"/>
        </w:rPr>
      </w:pPr>
      <w:bookmarkStart w:id="54" w:name="_Ref59090873"/>
      <w:bookmarkStart w:id="55" w:name="_Ref59090870"/>
      <w:bookmarkStart w:id="56" w:name="_Toc60266563"/>
      <w:r w:rsidRPr="00CD677A">
        <w:rPr>
          <w:lang w:val="es-MX"/>
        </w:rPr>
        <w:t xml:space="preserve">Tabla </w:t>
      </w:r>
      <w:r w:rsidRPr="00CD677A">
        <w:fldChar w:fldCharType="begin"/>
      </w:r>
      <w:r w:rsidRPr="00CD677A">
        <w:rPr>
          <w:lang w:val="es-MX"/>
        </w:rPr>
        <w:instrText xml:space="preserve"> SEQ Tabla \* ARABIC </w:instrText>
      </w:r>
      <w:r w:rsidRPr="00CD677A">
        <w:fldChar w:fldCharType="separate"/>
      </w:r>
      <w:r w:rsidR="007C342F" w:rsidRPr="00CD677A">
        <w:rPr>
          <w:noProof/>
          <w:lang w:val="es-MX"/>
        </w:rPr>
        <w:t>16</w:t>
      </w:r>
      <w:r w:rsidRPr="00CD677A">
        <w:fldChar w:fldCharType="end"/>
      </w:r>
      <w:bookmarkEnd w:id="54"/>
      <w:r w:rsidRPr="00CD677A">
        <w:rPr>
          <w:lang w:val="es-MX"/>
        </w:rPr>
        <w:t xml:space="preserve">: </w:t>
      </w:r>
      <w:r w:rsidRPr="00CD677A">
        <w:rPr>
          <w:rFonts w:eastAsia="Times New Roman" w:cs="Arial"/>
          <w:lang w:val="es-MX"/>
        </w:rPr>
        <w:t>Ingresos e Inversión Acumulada 2013-2019 reportada al IFT, Principales Operadores Móviles en México, Miles de Pesos</w:t>
      </w:r>
      <w:bookmarkEnd w:id="55"/>
      <w:bookmarkEnd w:id="56"/>
    </w:p>
    <w:tbl>
      <w:tblPr>
        <w:tblW w:w="9262" w:type="dxa"/>
        <w:tblCellMar>
          <w:top w:w="15" w:type="dxa"/>
          <w:left w:w="15" w:type="dxa"/>
          <w:bottom w:w="15" w:type="dxa"/>
          <w:right w:w="15" w:type="dxa"/>
        </w:tblCellMar>
        <w:tblLook w:val="04A0" w:firstRow="1" w:lastRow="0" w:firstColumn="1" w:lastColumn="0" w:noHBand="0" w:noVBand="1"/>
      </w:tblPr>
      <w:tblGrid>
        <w:gridCol w:w="1437"/>
        <w:gridCol w:w="1933"/>
        <w:gridCol w:w="2126"/>
        <w:gridCol w:w="1826"/>
        <w:gridCol w:w="1940"/>
      </w:tblGrid>
      <w:tr w:rsidR="00CD677A" w:rsidRPr="00CD677A" w14:paraId="6B98B6E6" w14:textId="77777777" w:rsidTr="00A61EC6">
        <w:tc>
          <w:tcPr>
            <w:tcW w:w="0" w:type="auto"/>
            <w:tcBorders>
              <w:top w:val="single" w:sz="6" w:space="0" w:color="000000"/>
              <w:left w:val="single" w:sz="6" w:space="0" w:color="000000"/>
              <w:bottom w:val="single" w:sz="6" w:space="0" w:color="000000"/>
              <w:right w:val="single" w:sz="6" w:space="0" w:color="000000"/>
            </w:tcBorders>
            <w:shd w:val="clear" w:color="auto" w:fill="000000" w:themeFill="text1"/>
            <w:tcMar>
              <w:top w:w="100" w:type="dxa"/>
              <w:left w:w="100" w:type="dxa"/>
              <w:bottom w:w="100" w:type="dxa"/>
              <w:right w:w="100" w:type="dxa"/>
            </w:tcMar>
            <w:hideMark/>
          </w:tcPr>
          <w:p w14:paraId="6464B7BD" w14:textId="77777777" w:rsidR="007E7440" w:rsidRPr="00CD677A" w:rsidRDefault="007E7440" w:rsidP="007E7440">
            <w:pPr>
              <w:spacing w:after="0" w:line="240" w:lineRule="auto"/>
              <w:jc w:val="center"/>
              <w:rPr>
                <w:rFonts w:ascii="Times New Roman" w:eastAsia="Times New Roman" w:hAnsi="Times New Roman" w:cs="Times New Roman"/>
                <w:b/>
                <w:bCs/>
                <w:szCs w:val="24"/>
              </w:rPr>
            </w:pPr>
            <w:proofErr w:type="spellStart"/>
            <w:r w:rsidRPr="00CD677A">
              <w:rPr>
                <w:rFonts w:eastAsia="Times New Roman" w:cs="Arial"/>
                <w:b/>
                <w:bCs/>
              </w:rPr>
              <w:t>Operador</w:t>
            </w:r>
            <w:proofErr w:type="spellEnd"/>
          </w:p>
        </w:tc>
        <w:tc>
          <w:tcPr>
            <w:tcW w:w="1933" w:type="dxa"/>
            <w:tcBorders>
              <w:top w:val="single" w:sz="6" w:space="0" w:color="000000"/>
              <w:left w:val="single" w:sz="6" w:space="0" w:color="000000"/>
              <w:bottom w:val="single" w:sz="6" w:space="0" w:color="000000"/>
              <w:right w:val="single" w:sz="6" w:space="0" w:color="000000"/>
            </w:tcBorders>
            <w:shd w:val="clear" w:color="auto" w:fill="000000" w:themeFill="text1"/>
            <w:tcMar>
              <w:top w:w="100" w:type="dxa"/>
              <w:left w:w="100" w:type="dxa"/>
              <w:bottom w:w="100" w:type="dxa"/>
              <w:right w:w="100" w:type="dxa"/>
            </w:tcMar>
            <w:hideMark/>
          </w:tcPr>
          <w:p w14:paraId="06E9C15B" w14:textId="77777777" w:rsidR="007E7440" w:rsidRPr="00CD677A" w:rsidRDefault="007E7440" w:rsidP="007E7440">
            <w:pPr>
              <w:spacing w:after="0" w:line="240" w:lineRule="auto"/>
              <w:jc w:val="center"/>
              <w:rPr>
                <w:rFonts w:eastAsia="Times New Roman" w:cs="Arial"/>
                <w:b/>
                <w:bCs/>
              </w:rPr>
            </w:pPr>
            <w:proofErr w:type="spellStart"/>
            <w:r w:rsidRPr="00CD677A">
              <w:rPr>
                <w:rFonts w:eastAsia="Times New Roman" w:cs="Arial"/>
                <w:b/>
                <w:bCs/>
              </w:rPr>
              <w:t>Ingresos</w:t>
            </w:r>
            <w:proofErr w:type="spellEnd"/>
            <w:r w:rsidRPr="00CD677A">
              <w:rPr>
                <w:rFonts w:eastAsia="Times New Roman" w:cs="Arial"/>
                <w:b/>
                <w:bCs/>
              </w:rPr>
              <w:t xml:space="preserve"> </w:t>
            </w:r>
          </w:p>
          <w:p w14:paraId="50AB6A05" w14:textId="570C6BF4" w:rsidR="007E7440" w:rsidRPr="00CD677A" w:rsidRDefault="007E7440" w:rsidP="007E7440">
            <w:pPr>
              <w:spacing w:after="0" w:line="240" w:lineRule="auto"/>
              <w:jc w:val="center"/>
              <w:rPr>
                <w:rFonts w:ascii="Times New Roman" w:eastAsia="Times New Roman" w:hAnsi="Times New Roman" w:cs="Times New Roman"/>
                <w:bCs/>
                <w:i/>
                <w:szCs w:val="24"/>
              </w:rPr>
            </w:pPr>
            <w:r w:rsidRPr="00CD677A">
              <w:rPr>
                <w:rFonts w:eastAsia="Times New Roman" w:cs="Arial"/>
                <w:bCs/>
                <w:i/>
              </w:rPr>
              <w:t>(</w:t>
            </w:r>
            <w:r w:rsidR="00397FF7" w:rsidRPr="00CD677A">
              <w:rPr>
                <w:rFonts w:eastAsia="Times New Roman" w:cs="Arial"/>
                <w:bCs/>
                <w:i/>
              </w:rPr>
              <w:t>MXN</w:t>
            </w:r>
            <w:r w:rsidRPr="00CD677A">
              <w:rPr>
                <w:rFonts w:eastAsia="Times New Roman" w:cs="Arial"/>
                <w:bCs/>
                <w:i/>
              </w:rPr>
              <w:t>)</w:t>
            </w:r>
          </w:p>
        </w:tc>
        <w:tc>
          <w:tcPr>
            <w:tcW w:w="2126" w:type="dxa"/>
            <w:tcBorders>
              <w:top w:val="single" w:sz="6" w:space="0" w:color="000000"/>
              <w:left w:val="single" w:sz="6" w:space="0" w:color="000000"/>
              <w:bottom w:val="single" w:sz="6" w:space="0" w:color="000000"/>
              <w:right w:val="single" w:sz="6" w:space="0" w:color="000000"/>
            </w:tcBorders>
            <w:shd w:val="clear" w:color="auto" w:fill="000000" w:themeFill="text1"/>
            <w:tcMar>
              <w:top w:w="100" w:type="dxa"/>
              <w:left w:w="100" w:type="dxa"/>
              <w:bottom w:w="100" w:type="dxa"/>
              <w:right w:w="100" w:type="dxa"/>
            </w:tcMar>
            <w:hideMark/>
          </w:tcPr>
          <w:p w14:paraId="5B0F10DD" w14:textId="77777777" w:rsidR="007E7440" w:rsidRPr="00CD677A" w:rsidRDefault="007E7440" w:rsidP="007E7440">
            <w:pPr>
              <w:spacing w:after="0" w:line="240" w:lineRule="auto"/>
              <w:jc w:val="center"/>
              <w:rPr>
                <w:rFonts w:eastAsia="Times New Roman" w:cs="Arial"/>
                <w:b/>
                <w:bCs/>
                <w:lang w:val="es-MX"/>
              </w:rPr>
            </w:pPr>
            <w:r w:rsidRPr="00CD677A">
              <w:rPr>
                <w:rFonts w:eastAsia="Times New Roman" w:cs="Arial"/>
                <w:b/>
                <w:bCs/>
                <w:lang w:val="es-MX"/>
              </w:rPr>
              <w:t xml:space="preserve">Crecimiento Anual </w:t>
            </w:r>
          </w:p>
          <w:p w14:paraId="6C06E053" w14:textId="77777777" w:rsidR="007E7440" w:rsidRPr="00CD677A" w:rsidRDefault="007E7440" w:rsidP="007E7440">
            <w:pPr>
              <w:spacing w:after="0" w:line="240" w:lineRule="auto"/>
              <w:jc w:val="center"/>
              <w:rPr>
                <w:rFonts w:ascii="Times New Roman" w:eastAsia="Times New Roman" w:hAnsi="Times New Roman" w:cs="Times New Roman"/>
                <w:b/>
                <w:bCs/>
                <w:szCs w:val="24"/>
                <w:lang w:val="es-MX"/>
              </w:rPr>
            </w:pPr>
            <w:r w:rsidRPr="00CD677A">
              <w:rPr>
                <w:rFonts w:eastAsia="Times New Roman" w:cs="Arial"/>
                <w:bCs/>
                <w:i/>
                <w:lang w:val="es-MX"/>
              </w:rPr>
              <w:t>(Promedio)</w:t>
            </w:r>
          </w:p>
        </w:tc>
        <w:tc>
          <w:tcPr>
            <w:tcW w:w="0" w:type="auto"/>
            <w:tcBorders>
              <w:top w:val="single" w:sz="6" w:space="0" w:color="000000"/>
              <w:left w:val="single" w:sz="6" w:space="0" w:color="000000"/>
              <w:bottom w:val="single" w:sz="6" w:space="0" w:color="000000"/>
              <w:right w:val="single" w:sz="6" w:space="0" w:color="000000"/>
            </w:tcBorders>
            <w:shd w:val="clear" w:color="auto" w:fill="000000" w:themeFill="text1"/>
            <w:tcMar>
              <w:top w:w="100" w:type="dxa"/>
              <w:left w:w="100" w:type="dxa"/>
              <w:bottom w:w="100" w:type="dxa"/>
              <w:right w:w="100" w:type="dxa"/>
            </w:tcMar>
            <w:hideMark/>
          </w:tcPr>
          <w:p w14:paraId="5ED8BB86" w14:textId="77777777" w:rsidR="007E7440" w:rsidRPr="00CD677A" w:rsidRDefault="007E7440" w:rsidP="007E7440">
            <w:pPr>
              <w:spacing w:after="0" w:line="240" w:lineRule="auto"/>
              <w:jc w:val="center"/>
              <w:rPr>
                <w:rFonts w:eastAsia="Times New Roman" w:cs="Arial"/>
                <w:b/>
                <w:bCs/>
              </w:rPr>
            </w:pPr>
            <w:proofErr w:type="spellStart"/>
            <w:r w:rsidRPr="00CD677A">
              <w:rPr>
                <w:rFonts w:eastAsia="Times New Roman" w:cs="Arial"/>
                <w:b/>
                <w:bCs/>
              </w:rPr>
              <w:t>Inversión</w:t>
            </w:r>
            <w:proofErr w:type="spellEnd"/>
            <w:r w:rsidRPr="00CD677A">
              <w:rPr>
                <w:rFonts w:eastAsia="Times New Roman" w:cs="Arial"/>
                <w:b/>
                <w:bCs/>
              </w:rPr>
              <w:t xml:space="preserve">* </w:t>
            </w:r>
          </w:p>
          <w:p w14:paraId="3B9EE8C2" w14:textId="01635405" w:rsidR="007E7440" w:rsidRPr="00CD677A" w:rsidRDefault="007E7440" w:rsidP="007E7440">
            <w:pPr>
              <w:spacing w:after="0" w:line="240" w:lineRule="auto"/>
              <w:jc w:val="center"/>
              <w:rPr>
                <w:rFonts w:ascii="Times New Roman" w:eastAsia="Times New Roman" w:hAnsi="Times New Roman" w:cs="Times New Roman"/>
                <w:b/>
                <w:bCs/>
                <w:szCs w:val="24"/>
              </w:rPr>
            </w:pPr>
            <w:r w:rsidRPr="00CD677A">
              <w:rPr>
                <w:rFonts w:eastAsia="Times New Roman" w:cs="Arial"/>
                <w:bCs/>
                <w:i/>
              </w:rPr>
              <w:t>(</w:t>
            </w:r>
            <w:r w:rsidR="00397FF7" w:rsidRPr="00CD677A">
              <w:rPr>
                <w:rFonts w:eastAsia="Times New Roman" w:cs="Arial"/>
                <w:bCs/>
                <w:i/>
              </w:rPr>
              <w:t>MXN</w:t>
            </w:r>
            <w:r w:rsidRPr="00CD677A">
              <w:rPr>
                <w:rFonts w:eastAsia="Times New Roman" w:cs="Arial"/>
                <w:bCs/>
                <w:i/>
              </w:rPr>
              <w:t>)</w:t>
            </w:r>
          </w:p>
        </w:tc>
        <w:tc>
          <w:tcPr>
            <w:tcW w:w="1940" w:type="dxa"/>
            <w:tcBorders>
              <w:top w:val="single" w:sz="6" w:space="0" w:color="000000"/>
              <w:left w:val="single" w:sz="6" w:space="0" w:color="000000"/>
              <w:bottom w:val="single" w:sz="6" w:space="0" w:color="000000"/>
              <w:right w:val="single" w:sz="6" w:space="0" w:color="000000"/>
            </w:tcBorders>
            <w:shd w:val="clear" w:color="auto" w:fill="000000" w:themeFill="text1"/>
            <w:tcMar>
              <w:top w:w="100" w:type="dxa"/>
              <w:left w:w="100" w:type="dxa"/>
              <w:bottom w:w="100" w:type="dxa"/>
              <w:right w:w="100" w:type="dxa"/>
            </w:tcMar>
            <w:hideMark/>
          </w:tcPr>
          <w:p w14:paraId="5A543597" w14:textId="77777777" w:rsidR="007E7440" w:rsidRPr="00CD677A" w:rsidRDefault="007E7440" w:rsidP="007E7440">
            <w:pPr>
              <w:spacing w:after="0" w:line="240" w:lineRule="auto"/>
              <w:jc w:val="center"/>
              <w:rPr>
                <w:rFonts w:ascii="Times New Roman" w:eastAsia="Times New Roman" w:hAnsi="Times New Roman" w:cs="Times New Roman"/>
                <w:b/>
                <w:bCs/>
                <w:szCs w:val="24"/>
                <w:lang w:val="es-MX"/>
              </w:rPr>
            </w:pPr>
            <w:r w:rsidRPr="00CD677A">
              <w:rPr>
                <w:rFonts w:eastAsia="Times New Roman" w:cs="Arial"/>
                <w:b/>
                <w:bCs/>
                <w:lang w:val="es-MX"/>
              </w:rPr>
              <w:t xml:space="preserve">Crecimiento Anual </w:t>
            </w:r>
            <w:r w:rsidRPr="00CD677A">
              <w:rPr>
                <w:rFonts w:eastAsia="Times New Roman" w:cs="Arial"/>
                <w:bCs/>
                <w:i/>
                <w:lang w:val="es-MX"/>
              </w:rPr>
              <w:t>(Promedio)</w:t>
            </w:r>
          </w:p>
        </w:tc>
      </w:tr>
      <w:tr w:rsidR="00CD677A" w:rsidRPr="00CD677A" w14:paraId="69CC8159" w14:textId="77777777" w:rsidTr="00A61EC6">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100" w:type="dxa"/>
              <w:left w:w="100" w:type="dxa"/>
              <w:bottom w:w="100" w:type="dxa"/>
              <w:right w:w="100" w:type="dxa"/>
            </w:tcMar>
            <w:hideMark/>
          </w:tcPr>
          <w:p w14:paraId="5CAD759D" w14:textId="77777777" w:rsidR="007E7440" w:rsidRPr="00CD677A" w:rsidRDefault="007E7440" w:rsidP="007E7440">
            <w:pPr>
              <w:spacing w:after="0" w:line="240" w:lineRule="auto"/>
              <w:jc w:val="both"/>
              <w:rPr>
                <w:rFonts w:ascii="Times New Roman" w:eastAsia="Times New Roman" w:hAnsi="Times New Roman" w:cs="Times New Roman"/>
                <w:sz w:val="24"/>
                <w:szCs w:val="24"/>
              </w:rPr>
            </w:pPr>
            <w:r w:rsidRPr="00CD677A">
              <w:rPr>
                <w:rFonts w:eastAsia="Times New Roman" w:cs="Arial"/>
              </w:rPr>
              <w:t>Telcel</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00" w:type="dxa"/>
              <w:left w:w="100" w:type="dxa"/>
              <w:bottom w:w="100" w:type="dxa"/>
              <w:right w:w="100" w:type="dxa"/>
            </w:tcMar>
            <w:hideMark/>
          </w:tcPr>
          <w:p w14:paraId="0585DCC8" w14:textId="5A9AFDF6" w:rsidR="007E7440" w:rsidRPr="00CD677A" w:rsidRDefault="00397FF7" w:rsidP="007E7440">
            <w:pPr>
              <w:spacing w:after="0" w:line="240" w:lineRule="auto"/>
              <w:jc w:val="center"/>
              <w:rPr>
                <w:rFonts w:ascii="Times New Roman" w:eastAsia="Times New Roman" w:hAnsi="Times New Roman" w:cs="Times New Roman"/>
                <w:sz w:val="24"/>
                <w:szCs w:val="24"/>
              </w:rPr>
            </w:pPr>
            <w:r w:rsidRPr="00CD677A">
              <w:rPr>
                <w:rFonts w:eastAsia="Times New Roman" w:cs="Arial"/>
              </w:rPr>
              <w:t>$</w:t>
            </w:r>
            <w:r w:rsidR="007E7440" w:rsidRPr="00CD677A">
              <w:rPr>
                <w:rFonts w:eastAsia="Times New Roman" w:cs="Arial"/>
              </w:rPr>
              <w:t>1,274,648,851</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00" w:type="dxa"/>
              <w:left w:w="100" w:type="dxa"/>
              <w:bottom w:w="100" w:type="dxa"/>
              <w:right w:w="100" w:type="dxa"/>
            </w:tcMar>
            <w:hideMark/>
          </w:tcPr>
          <w:p w14:paraId="7B73A8D6" w14:textId="77777777" w:rsidR="007E7440" w:rsidRPr="00CD677A" w:rsidRDefault="007E7440" w:rsidP="007E7440">
            <w:pPr>
              <w:spacing w:after="0" w:line="240" w:lineRule="auto"/>
              <w:jc w:val="center"/>
              <w:rPr>
                <w:rFonts w:ascii="Times New Roman" w:eastAsia="Times New Roman" w:hAnsi="Times New Roman" w:cs="Times New Roman"/>
                <w:sz w:val="24"/>
                <w:szCs w:val="24"/>
              </w:rPr>
            </w:pPr>
            <w:r w:rsidRPr="00CD677A">
              <w:rPr>
                <w:rFonts w:eastAsia="Times New Roman" w:cs="Arial"/>
              </w:rPr>
              <w:t>4.85%</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100" w:type="dxa"/>
              <w:left w:w="100" w:type="dxa"/>
              <w:bottom w:w="100" w:type="dxa"/>
              <w:right w:w="100" w:type="dxa"/>
            </w:tcMar>
            <w:hideMark/>
          </w:tcPr>
          <w:p w14:paraId="1F212530" w14:textId="3F37890A" w:rsidR="007E7440" w:rsidRPr="00CD677A" w:rsidRDefault="00397FF7" w:rsidP="007E7440">
            <w:pPr>
              <w:spacing w:after="0" w:line="240" w:lineRule="auto"/>
              <w:jc w:val="center"/>
              <w:rPr>
                <w:rFonts w:ascii="Times New Roman" w:eastAsia="Times New Roman" w:hAnsi="Times New Roman" w:cs="Times New Roman"/>
                <w:sz w:val="24"/>
                <w:szCs w:val="24"/>
              </w:rPr>
            </w:pPr>
            <w:r w:rsidRPr="00CD677A">
              <w:rPr>
                <w:rFonts w:eastAsia="Times New Roman" w:cs="Arial"/>
              </w:rPr>
              <w:t>$</w:t>
            </w:r>
            <w:r w:rsidR="007E7440" w:rsidRPr="00CD677A">
              <w:rPr>
                <w:rFonts w:eastAsia="Times New Roman" w:cs="Arial"/>
              </w:rPr>
              <w:t>94,847,397</w:t>
            </w:r>
          </w:p>
        </w:tc>
        <w:tc>
          <w:tcPr>
            <w:tcW w:w="194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00" w:type="dxa"/>
              <w:left w:w="100" w:type="dxa"/>
              <w:bottom w:w="100" w:type="dxa"/>
              <w:right w:w="100" w:type="dxa"/>
            </w:tcMar>
            <w:hideMark/>
          </w:tcPr>
          <w:p w14:paraId="559C5743" w14:textId="77777777" w:rsidR="007E7440" w:rsidRPr="00CD677A" w:rsidRDefault="007E7440" w:rsidP="007E7440">
            <w:pPr>
              <w:spacing w:after="0" w:line="240" w:lineRule="auto"/>
              <w:jc w:val="center"/>
              <w:rPr>
                <w:rFonts w:ascii="Times New Roman" w:eastAsia="Times New Roman" w:hAnsi="Times New Roman" w:cs="Times New Roman"/>
                <w:sz w:val="24"/>
                <w:szCs w:val="24"/>
              </w:rPr>
            </w:pPr>
            <w:r w:rsidRPr="00CD677A">
              <w:rPr>
                <w:rFonts w:eastAsia="Times New Roman" w:cs="Arial"/>
              </w:rPr>
              <w:t>3.84%</w:t>
            </w:r>
          </w:p>
        </w:tc>
      </w:tr>
      <w:tr w:rsidR="00CD677A" w:rsidRPr="00CD677A" w14:paraId="54609837" w14:textId="77777777" w:rsidTr="00A61EC6">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100" w:type="dxa"/>
              <w:left w:w="100" w:type="dxa"/>
              <w:bottom w:w="100" w:type="dxa"/>
              <w:right w:w="100" w:type="dxa"/>
            </w:tcMar>
            <w:hideMark/>
          </w:tcPr>
          <w:p w14:paraId="658B35A1" w14:textId="77777777" w:rsidR="007E7440" w:rsidRPr="00CD677A" w:rsidRDefault="007E7440" w:rsidP="007E7440">
            <w:pPr>
              <w:spacing w:after="0" w:line="240" w:lineRule="auto"/>
              <w:jc w:val="both"/>
              <w:rPr>
                <w:rFonts w:ascii="Times New Roman" w:eastAsia="Times New Roman" w:hAnsi="Times New Roman" w:cs="Times New Roman"/>
                <w:sz w:val="24"/>
                <w:szCs w:val="24"/>
              </w:rPr>
            </w:pPr>
            <w:r w:rsidRPr="00CD677A">
              <w:rPr>
                <w:rFonts w:eastAsia="Times New Roman" w:cs="Arial"/>
              </w:rPr>
              <w:t>AT&amp;T**</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00" w:type="dxa"/>
              <w:left w:w="100" w:type="dxa"/>
              <w:bottom w:w="100" w:type="dxa"/>
              <w:right w:w="100" w:type="dxa"/>
            </w:tcMar>
            <w:hideMark/>
          </w:tcPr>
          <w:p w14:paraId="28955CD2" w14:textId="070D9E6A" w:rsidR="007E7440" w:rsidRPr="00CD677A" w:rsidRDefault="00397FF7" w:rsidP="007E7440">
            <w:pPr>
              <w:spacing w:after="0" w:line="240" w:lineRule="auto"/>
              <w:jc w:val="center"/>
              <w:rPr>
                <w:rFonts w:ascii="Times New Roman" w:eastAsia="Times New Roman" w:hAnsi="Times New Roman" w:cs="Times New Roman"/>
                <w:sz w:val="24"/>
                <w:szCs w:val="24"/>
              </w:rPr>
            </w:pPr>
            <w:r w:rsidRPr="00CD677A">
              <w:rPr>
                <w:rFonts w:eastAsia="Times New Roman" w:cs="Arial"/>
              </w:rPr>
              <w:t>$</w:t>
            </w:r>
            <w:r w:rsidR="007E7440" w:rsidRPr="00CD677A">
              <w:rPr>
                <w:rFonts w:eastAsia="Times New Roman" w:cs="Arial"/>
              </w:rPr>
              <w:t>215,383,490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00" w:type="dxa"/>
              <w:left w:w="100" w:type="dxa"/>
              <w:bottom w:w="100" w:type="dxa"/>
              <w:right w:w="100" w:type="dxa"/>
            </w:tcMar>
            <w:hideMark/>
          </w:tcPr>
          <w:p w14:paraId="0516BD62" w14:textId="77777777" w:rsidR="007E7440" w:rsidRPr="00CD677A" w:rsidRDefault="007E7440" w:rsidP="007E7440">
            <w:pPr>
              <w:spacing w:after="0" w:line="240" w:lineRule="auto"/>
              <w:jc w:val="center"/>
              <w:rPr>
                <w:rFonts w:ascii="Times New Roman" w:eastAsia="Times New Roman" w:hAnsi="Times New Roman" w:cs="Times New Roman"/>
                <w:sz w:val="24"/>
                <w:szCs w:val="24"/>
              </w:rPr>
            </w:pPr>
            <w:r w:rsidRPr="00CD677A">
              <w:rPr>
                <w:rFonts w:eastAsia="Times New Roman" w:cs="Arial"/>
              </w:rPr>
              <w:t>6.46%</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100" w:type="dxa"/>
              <w:left w:w="100" w:type="dxa"/>
              <w:bottom w:w="100" w:type="dxa"/>
              <w:right w:w="100" w:type="dxa"/>
            </w:tcMar>
            <w:hideMark/>
          </w:tcPr>
          <w:p w14:paraId="546C0AF4" w14:textId="50912B22" w:rsidR="007E7440" w:rsidRPr="00CD677A" w:rsidRDefault="00397FF7" w:rsidP="007E7440">
            <w:pPr>
              <w:spacing w:after="0" w:line="240" w:lineRule="auto"/>
              <w:jc w:val="center"/>
              <w:rPr>
                <w:rFonts w:ascii="Times New Roman" w:eastAsia="Times New Roman" w:hAnsi="Times New Roman" w:cs="Times New Roman"/>
                <w:sz w:val="24"/>
                <w:szCs w:val="24"/>
              </w:rPr>
            </w:pPr>
            <w:r w:rsidRPr="00CD677A">
              <w:rPr>
                <w:rFonts w:eastAsia="Times New Roman" w:cs="Arial"/>
              </w:rPr>
              <w:t>$</w:t>
            </w:r>
            <w:r w:rsidR="007E7440" w:rsidRPr="00CD677A">
              <w:rPr>
                <w:rFonts w:eastAsia="Times New Roman" w:cs="Arial"/>
              </w:rPr>
              <w:t>59,680,465</w:t>
            </w:r>
          </w:p>
        </w:tc>
        <w:tc>
          <w:tcPr>
            <w:tcW w:w="194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00" w:type="dxa"/>
              <w:left w:w="100" w:type="dxa"/>
              <w:bottom w:w="100" w:type="dxa"/>
              <w:right w:w="100" w:type="dxa"/>
            </w:tcMar>
            <w:hideMark/>
          </w:tcPr>
          <w:p w14:paraId="4FED0EE0" w14:textId="77777777" w:rsidR="007E7440" w:rsidRPr="00CD677A" w:rsidRDefault="007E7440" w:rsidP="007E7440">
            <w:pPr>
              <w:spacing w:after="0" w:line="240" w:lineRule="auto"/>
              <w:jc w:val="center"/>
              <w:rPr>
                <w:rFonts w:ascii="Times New Roman" w:eastAsia="Times New Roman" w:hAnsi="Times New Roman" w:cs="Times New Roman"/>
                <w:sz w:val="24"/>
                <w:szCs w:val="24"/>
              </w:rPr>
            </w:pPr>
            <w:r w:rsidRPr="00CD677A">
              <w:rPr>
                <w:rFonts w:eastAsia="Times New Roman" w:cs="Arial"/>
              </w:rPr>
              <w:t>9.42%</w:t>
            </w:r>
          </w:p>
        </w:tc>
      </w:tr>
      <w:tr w:rsidR="00CD677A" w:rsidRPr="00CD677A" w14:paraId="61B1C609" w14:textId="77777777" w:rsidTr="00A61EC6">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100" w:type="dxa"/>
              <w:left w:w="100" w:type="dxa"/>
              <w:bottom w:w="100" w:type="dxa"/>
              <w:right w:w="100" w:type="dxa"/>
            </w:tcMar>
            <w:hideMark/>
          </w:tcPr>
          <w:p w14:paraId="18BC64F4" w14:textId="77777777" w:rsidR="007E7440" w:rsidRPr="00CD677A" w:rsidRDefault="007E7440" w:rsidP="007E7440">
            <w:pPr>
              <w:spacing w:after="0" w:line="240" w:lineRule="auto"/>
              <w:jc w:val="both"/>
              <w:rPr>
                <w:rFonts w:ascii="Times New Roman" w:eastAsia="Times New Roman" w:hAnsi="Times New Roman" w:cs="Times New Roman"/>
                <w:sz w:val="24"/>
                <w:szCs w:val="24"/>
              </w:rPr>
            </w:pPr>
            <w:r w:rsidRPr="00CD677A">
              <w:rPr>
                <w:rFonts w:eastAsia="Times New Roman" w:cs="Arial"/>
              </w:rPr>
              <w:t>Telefónica</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00" w:type="dxa"/>
              <w:left w:w="100" w:type="dxa"/>
              <w:bottom w:w="100" w:type="dxa"/>
              <w:right w:w="100" w:type="dxa"/>
            </w:tcMar>
            <w:hideMark/>
          </w:tcPr>
          <w:p w14:paraId="0E79987F" w14:textId="3082F17F" w:rsidR="007E7440" w:rsidRPr="00CD677A" w:rsidRDefault="00397FF7" w:rsidP="007E7440">
            <w:pPr>
              <w:spacing w:after="0" w:line="240" w:lineRule="auto"/>
              <w:jc w:val="center"/>
              <w:rPr>
                <w:rFonts w:ascii="Times New Roman" w:eastAsia="Times New Roman" w:hAnsi="Times New Roman" w:cs="Times New Roman"/>
                <w:sz w:val="24"/>
                <w:szCs w:val="24"/>
              </w:rPr>
            </w:pPr>
            <w:r w:rsidRPr="00CD677A">
              <w:rPr>
                <w:rFonts w:eastAsia="Times New Roman" w:cs="Arial"/>
              </w:rPr>
              <w:t>$</w:t>
            </w:r>
            <w:r w:rsidR="007E7440" w:rsidRPr="00CD677A">
              <w:rPr>
                <w:rFonts w:eastAsia="Times New Roman" w:cs="Arial"/>
              </w:rPr>
              <w:t>213,031,377</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00" w:type="dxa"/>
              <w:left w:w="100" w:type="dxa"/>
              <w:bottom w:w="100" w:type="dxa"/>
              <w:right w:w="100" w:type="dxa"/>
            </w:tcMar>
            <w:hideMark/>
          </w:tcPr>
          <w:p w14:paraId="69DBE7EC" w14:textId="77777777" w:rsidR="007E7440" w:rsidRPr="00CD677A" w:rsidRDefault="007E7440" w:rsidP="007E7440">
            <w:pPr>
              <w:spacing w:after="0" w:line="240" w:lineRule="auto"/>
              <w:jc w:val="center"/>
              <w:rPr>
                <w:rFonts w:ascii="Times New Roman" w:eastAsia="Times New Roman" w:hAnsi="Times New Roman" w:cs="Times New Roman"/>
                <w:sz w:val="24"/>
                <w:szCs w:val="24"/>
              </w:rPr>
            </w:pPr>
            <w:r w:rsidRPr="00CD677A">
              <w:rPr>
                <w:rFonts w:eastAsia="Times New Roman" w:cs="Arial"/>
              </w:rPr>
              <w:t>-0.39%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100" w:type="dxa"/>
              <w:left w:w="100" w:type="dxa"/>
              <w:bottom w:w="100" w:type="dxa"/>
              <w:right w:w="100" w:type="dxa"/>
            </w:tcMar>
            <w:hideMark/>
          </w:tcPr>
          <w:p w14:paraId="345D33E2" w14:textId="6C30A3C5" w:rsidR="007E7440" w:rsidRPr="00CD677A" w:rsidRDefault="00397FF7" w:rsidP="007E7440">
            <w:pPr>
              <w:spacing w:after="0" w:line="240" w:lineRule="auto"/>
              <w:jc w:val="center"/>
              <w:rPr>
                <w:rFonts w:ascii="Times New Roman" w:eastAsia="Times New Roman" w:hAnsi="Times New Roman" w:cs="Times New Roman"/>
                <w:sz w:val="24"/>
                <w:szCs w:val="24"/>
              </w:rPr>
            </w:pPr>
            <w:r w:rsidRPr="00CD677A">
              <w:rPr>
                <w:rFonts w:eastAsia="Times New Roman" w:cs="Arial"/>
              </w:rPr>
              <w:t>$</w:t>
            </w:r>
            <w:r w:rsidR="007E7440" w:rsidRPr="00CD677A">
              <w:rPr>
                <w:rFonts w:eastAsia="Times New Roman" w:cs="Arial"/>
              </w:rPr>
              <w:t>27,198,924</w:t>
            </w:r>
          </w:p>
        </w:tc>
        <w:tc>
          <w:tcPr>
            <w:tcW w:w="194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00" w:type="dxa"/>
              <w:left w:w="100" w:type="dxa"/>
              <w:bottom w:w="100" w:type="dxa"/>
              <w:right w:w="100" w:type="dxa"/>
            </w:tcMar>
            <w:hideMark/>
          </w:tcPr>
          <w:p w14:paraId="769C3532" w14:textId="77777777" w:rsidR="007E7440" w:rsidRPr="00CD677A" w:rsidRDefault="007E7440" w:rsidP="007E7440">
            <w:pPr>
              <w:spacing w:after="0" w:line="240" w:lineRule="auto"/>
              <w:jc w:val="center"/>
              <w:rPr>
                <w:rFonts w:ascii="Times New Roman" w:eastAsia="Times New Roman" w:hAnsi="Times New Roman" w:cs="Times New Roman"/>
                <w:sz w:val="24"/>
                <w:szCs w:val="24"/>
              </w:rPr>
            </w:pPr>
            <w:r w:rsidRPr="00CD677A">
              <w:rPr>
                <w:rFonts w:eastAsia="Times New Roman" w:cs="Arial"/>
              </w:rPr>
              <w:t>-2.53%</w:t>
            </w:r>
          </w:p>
        </w:tc>
      </w:tr>
      <w:tr w:rsidR="00CD677A" w:rsidRPr="00CD677A" w14:paraId="46508694" w14:textId="77777777" w:rsidTr="00F44FC8">
        <w:trPr>
          <w:trHeight w:val="119"/>
        </w:trPr>
        <w:tc>
          <w:tcPr>
            <w:tcW w:w="0" w:type="auto"/>
            <w:tcBorders>
              <w:top w:val="single" w:sz="6" w:space="0" w:color="000000"/>
              <w:left w:val="single" w:sz="6" w:space="0" w:color="000000"/>
              <w:bottom w:val="single" w:sz="6" w:space="0" w:color="000000"/>
              <w:right w:val="single" w:sz="6" w:space="0" w:color="000000"/>
            </w:tcBorders>
            <w:shd w:val="clear" w:color="auto" w:fill="E7E6E6" w:themeFill="background2"/>
            <w:tcMar>
              <w:top w:w="100" w:type="dxa"/>
              <w:left w:w="100" w:type="dxa"/>
              <w:bottom w:w="100" w:type="dxa"/>
              <w:right w:w="100" w:type="dxa"/>
            </w:tcMar>
            <w:hideMark/>
          </w:tcPr>
          <w:p w14:paraId="7C071F4F" w14:textId="77777777" w:rsidR="007E7440" w:rsidRPr="00CD677A" w:rsidRDefault="007E7440" w:rsidP="007E7440">
            <w:pPr>
              <w:spacing w:after="0" w:line="240" w:lineRule="auto"/>
              <w:rPr>
                <w:rFonts w:ascii="Times New Roman" w:eastAsia="Times New Roman" w:hAnsi="Times New Roman" w:cs="Times New Roman"/>
                <w:bCs/>
                <w:sz w:val="24"/>
                <w:szCs w:val="24"/>
              </w:rPr>
            </w:pPr>
            <w:r w:rsidRPr="00CD677A">
              <w:rPr>
                <w:rFonts w:eastAsia="Times New Roman" w:cs="Arial"/>
                <w:bCs/>
              </w:rPr>
              <w:t>Total</w:t>
            </w:r>
          </w:p>
        </w:tc>
        <w:tc>
          <w:tcPr>
            <w:tcW w:w="1933"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100" w:type="dxa"/>
              <w:left w:w="100" w:type="dxa"/>
              <w:bottom w:w="100" w:type="dxa"/>
              <w:right w:w="100" w:type="dxa"/>
            </w:tcMar>
            <w:hideMark/>
          </w:tcPr>
          <w:p w14:paraId="384903F3" w14:textId="2A775653" w:rsidR="007E7440" w:rsidRPr="00CD677A" w:rsidRDefault="00397FF7" w:rsidP="007E7440">
            <w:pPr>
              <w:spacing w:after="0" w:line="240" w:lineRule="auto"/>
              <w:jc w:val="center"/>
              <w:rPr>
                <w:rFonts w:ascii="Times New Roman" w:eastAsia="Times New Roman" w:hAnsi="Times New Roman" w:cs="Times New Roman"/>
                <w:bCs/>
                <w:sz w:val="24"/>
                <w:szCs w:val="24"/>
              </w:rPr>
            </w:pPr>
            <w:r w:rsidRPr="00CD677A">
              <w:rPr>
                <w:rFonts w:eastAsia="Times New Roman" w:cs="Arial"/>
                <w:bCs/>
              </w:rPr>
              <w:t>$</w:t>
            </w:r>
            <w:r w:rsidR="007E7440" w:rsidRPr="00CD677A">
              <w:rPr>
                <w:rFonts w:eastAsia="Times New Roman" w:cs="Arial"/>
                <w:bCs/>
              </w:rPr>
              <w:t>1,703,063,719</w:t>
            </w:r>
          </w:p>
        </w:tc>
        <w:tc>
          <w:tcPr>
            <w:tcW w:w="2126"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100" w:type="dxa"/>
              <w:left w:w="100" w:type="dxa"/>
              <w:bottom w:w="100" w:type="dxa"/>
              <w:right w:w="100" w:type="dxa"/>
            </w:tcMar>
            <w:hideMark/>
          </w:tcPr>
          <w:p w14:paraId="64294AA1" w14:textId="77777777" w:rsidR="007E7440" w:rsidRPr="00CD677A" w:rsidRDefault="007E7440" w:rsidP="007E7440">
            <w:pPr>
              <w:spacing w:after="0" w:line="240" w:lineRule="auto"/>
              <w:jc w:val="center"/>
              <w:rPr>
                <w:rFonts w:ascii="Times New Roman" w:eastAsia="Times New Roman" w:hAnsi="Times New Roman" w:cs="Times New Roman"/>
                <w:bCs/>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E7E6E6" w:themeFill="background2"/>
            <w:tcMar>
              <w:top w:w="100" w:type="dxa"/>
              <w:left w:w="100" w:type="dxa"/>
              <w:bottom w:w="100" w:type="dxa"/>
              <w:right w:w="100" w:type="dxa"/>
            </w:tcMar>
            <w:hideMark/>
          </w:tcPr>
          <w:p w14:paraId="1F20FC06" w14:textId="2107B667" w:rsidR="007E7440" w:rsidRPr="00CD677A" w:rsidRDefault="00397FF7" w:rsidP="007E7440">
            <w:pPr>
              <w:spacing w:after="0" w:line="240" w:lineRule="auto"/>
              <w:jc w:val="center"/>
              <w:rPr>
                <w:rFonts w:ascii="Times New Roman" w:eastAsia="Times New Roman" w:hAnsi="Times New Roman" w:cs="Times New Roman"/>
                <w:bCs/>
                <w:sz w:val="24"/>
                <w:szCs w:val="24"/>
              </w:rPr>
            </w:pPr>
            <w:r w:rsidRPr="00CD677A">
              <w:rPr>
                <w:rFonts w:eastAsia="Times New Roman" w:cs="Arial"/>
                <w:bCs/>
              </w:rPr>
              <w:t>$</w:t>
            </w:r>
            <w:r w:rsidR="007E7440" w:rsidRPr="00CD677A">
              <w:rPr>
                <w:rFonts w:eastAsia="Times New Roman" w:cs="Arial"/>
                <w:bCs/>
              </w:rPr>
              <w:t>181,726,785</w:t>
            </w:r>
          </w:p>
        </w:tc>
        <w:tc>
          <w:tcPr>
            <w:tcW w:w="1940"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100" w:type="dxa"/>
              <w:left w:w="100" w:type="dxa"/>
              <w:bottom w:w="100" w:type="dxa"/>
              <w:right w:w="100" w:type="dxa"/>
            </w:tcMar>
            <w:hideMark/>
          </w:tcPr>
          <w:p w14:paraId="4F713D7B" w14:textId="77777777" w:rsidR="007E7440" w:rsidRPr="00CD677A" w:rsidRDefault="007E7440" w:rsidP="007E7440">
            <w:pPr>
              <w:spacing w:after="0" w:line="240" w:lineRule="auto"/>
              <w:jc w:val="center"/>
              <w:rPr>
                <w:rFonts w:ascii="Times New Roman" w:eastAsia="Times New Roman" w:hAnsi="Times New Roman" w:cs="Times New Roman"/>
                <w:bCs/>
                <w:sz w:val="24"/>
                <w:szCs w:val="24"/>
              </w:rPr>
            </w:pPr>
          </w:p>
        </w:tc>
      </w:tr>
    </w:tbl>
    <w:p w14:paraId="34110938" w14:textId="34F39E4D" w:rsidR="00995A78" w:rsidRPr="00CD677A" w:rsidRDefault="007E7440" w:rsidP="007E7440">
      <w:pPr>
        <w:spacing w:after="0" w:line="240" w:lineRule="auto"/>
        <w:jc w:val="both"/>
        <w:rPr>
          <w:rFonts w:eastAsia="Times New Roman" w:cs="Arial"/>
          <w:sz w:val="18"/>
          <w:szCs w:val="18"/>
          <w:lang w:val="es-MX"/>
        </w:rPr>
      </w:pPr>
      <w:r w:rsidRPr="00CD677A">
        <w:rPr>
          <w:rFonts w:eastAsia="Times New Roman" w:cs="Arial"/>
          <w:sz w:val="18"/>
          <w:szCs w:val="18"/>
          <w:lang w:val="es-MX"/>
        </w:rPr>
        <w:t xml:space="preserve">Elaboración propia con datos del Banco de Información de Telecomunicaciones. IFT </w:t>
      </w:r>
      <w:sdt>
        <w:sdtPr>
          <w:rPr>
            <w:rFonts w:eastAsia="Times New Roman" w:cs="Arial"/>
            <w:sz w:val="18"/>
            <w:szCs w:val="18"/>
            <w:lang w:val="es-MX"/>
          </w:rPr>
          <w:id w:val="1014417312"/>
          <w:citation/>
        </w:sdtPr>
        <w:sdtContent>
          <w:r w:rsidRPr="00CD677A">
            <w:rPr>
              <w:rFonts w:eastAsia="Times New Roman" w:cs="Arial"/>
              <w:sz w:val="18"/>
              <w:szCs w:val="18"/>
              <w:lang w:val="es-MX"/>
            </w:rPr>
            <w:fldChar w:fldCharType="begin"/>
          </w:r>
          <w:r w:rsidRPr="00CD677A">
            <w:rPr>
              <w:rFonts w:eastAsia="Times New Roman" w:cs="Arial"/>
              <w:sz w:val="18"/>
              <w:szCs w:val="18"/>
              <w:lang w:val="es-MX"/>
            </w:rPr>
            <w:instrText xml:space="preserve"> CITATION Ins19 \l 2058 </w:instrText>
          </w:r>
          <w:r w:rsidRPr="00CD677A">
            <w:rPr>
              <w:rFonts w:eastAsia="Times New Roman" w:cs="Arial"/>
              <w:sz w:val="18"/>
              <w:szCs w:val="18"/>
              <w:lang w:val="es-MX"/>
            </w:rPr>
            <w:fldChar w:fldCharType="separate"/>
          </w:r>
          <w:r w:rsidR="005A765F" w:rsidRPr="00CD677A">
            <w:rPr>
              <w:rFonts w:eastAsia="Times New Roman" w:cs="Arial"/>
              <w:noProof/>
              <w:sz w:val="18"/>
              <w:szCs w:val="18"/>
              <w:lang w:val="es-MX"/>
            </w:rPr>
            <w:t>(Instituto Federal de Comunicaciones (IFT), 2019)</w:t>
          </w:r>
          <w:r w:rsidRPr="00CD677A">
            <w:rPr>
              <w:rFonts w:eastAsia="Times New Roman" w:cs="Arial"/>
              <w:sz w:val="18"/>
              <w:szCs w:val="18"/>
              <w:lang w:val="es-MX"/>
            </w:rPr>
            <w:fldChar w:fldCharType="end"/>
          </w:r>
        </w:sdtContent>
      </w:sdt>
      <w:r w:rsidRPr="00CD677A">
        <w:rPr>
          <w:rFonts w:eastAsia="Times New Roman" w:cs="Arial"/>
          <w:sz w:val="18"/>
          <w:szCs w:val="18"/>
          <w:lang w:val="es-MX"/>
        </w:rPr>
        <w:t xml:space="preserve">. </w:t>
      </w:r>
    </w:p>
    <w:p w14:paraId="0DE4CB97" w14:textId="60940282" w:rsidR="00397FF7" w:rsidRPr="00CD677A" w:rsidRDefault="00995A78" w:rsidP="007E7440">
      <w:pPr>
        <w:spacing w:after="0" w:line="240" w:lineRule="auto"/>
        <w:jc w:val="both"/>
        <w:rPr>
          <w:rFonts w:eastAsia="Times New Roman" w:cs="Arial"/>
          <w:sz w:val="18"/>
          <w:szCs w:val="18"/>
          <w:lang w:val="es-MX"/>
        </w:rPr>
      </w:pPr>
      <w:r w:rsidRPr="00CD677A">
        <w:rPr>
          <w:rFonts w:eastAsia="Times New Roman" w:cs="Arial"/>
          <w:sz w:val="18"/>
          <w:szCs w:val="18"/>
          <w:lang w:val="es-MX"/>
        </w:rPr>
        <w:t xml:space="preserve">*Se </w:t>
      </w:r>
      <w:r w:rsidR="007E7440" w:rsidRPr="00CD677A">
        <w:rPr>
          <w:rFonts w:eastAsia="Times New Roman" w:cs="Arial"/>
          <w:sz w:val="18"/>
          <w:szCs w:val="18"/>
          <w:lang w:val="es-MX"/>
        </w:rPr>
        <w:t xml:space="preserve">incluye inversión en infraestructura, activos no tangibles, otros e inversión no especificada. </w:t>
      </w:r>
    </w:p>
    <w:p w14:paraId="1A47AF03" w14:textId="337C8471" w:rsidR="007E7440" w:rsidRPr="00CD677A" w:rsidRDefault="00995A78" w:rsidP="007E7440">
      <w:pPr>
        <w:spacing w:after="0" w:line="240" w:lineRule="auto"/>
        <w:jc w:val="both"/>
        <w:rPr>
          <w:rFonts w:ascii="Times New Roman" w:eastAsia="Times New Roman" w:hAnsi="Times New Roman" w:cs="Times New Roman"/>
          <w:sz w:val="20"/>
          <w:szCs w:val="20"/>
          <w:lang w:val="es-MX"/>
        </w:rPr>
      </w:pPr>
      <w:r w:rsidRPr="00CD677A">
        <w:rPr>
          <w:rFonts w:eastAsia="Times New Roman" w:cs="Arial"/>
          <w:sz w:val="18"/>
          <w:szCs w:val="18"/>
          <w:lang w:val="es-MX"/>
        </w:rPr>
        <w:t>**</w:t>
      </w:r>
      <w:r w:rsidR="007E7440" w:rsidRPr="00CD677A">
        <w:rPr>
          <w:rFonts w:eastAsia="Times New Roman" w:cs="Arial"/>
          <w:sz w:val="18"/>
          <w:szCs w:val="18"/>
          <w:lang w:val="es-MX"/>
        </w:rPr>
        <w:t xml:space="preserve">Para AT&amp;T los ingresos se reportan de 2016 a 2019 y la inversión de 2015 a 2019. En el caso de </w:t>
      </w:r>
      <w:r w:rsidRPr="00CD677A">
        <w:rPr>
          <w:rFonts w:eastAsia="Times New Roman" w:cs="Arial"/>
          <w:sz w:val="18"/>
          <w:szCs w:val="18"/>
          <w:lang w:val="es-MX"/>
        </w:rPr>
        <w:t>T</w:t>
      </w:r>
      <w:r w:rsidR="007E7440" w:rsidRPr="00CD677A">
        <w:rPr>
          <w:rFonts w:eastAsia="Times New Roman" w:cs="Arial"/>
          <w:sz w:val="18"/>
          <w:szCs w:val="18"/>
          <w:lang w:val="es-MX"/>
        </w:rPr>
        <w:t>elefónica, para los años de 2016 a 2019 se reporta como fijo y móvil.</w:t>
      </w:r>
    </w:p>
    <w:p w14:paraId="4B11D85C" w14:textId="77777777" w:rsidR="007E7440" w:rsidRPr="00CD677A" w:rsidRDefault="007E7440" w:rsidP="007E7440">
      <w:pPr>
        <w:spacing w:after="0" w:line="240" w:lineRule="auto"/>
        <w:jc w:val="both"/>
        <w:rPr>
          <w:rFonts w:ascii="Times New Roman" w:eastAsia="Times New Roman" w:hAnsi="Times New Roman" w:cs="Times New Roman"/>
          <w:sz w:val="24"/>
          <w:szCs w:val="24"/>
          <w:lang w:val="es-MX"/>
        </w:rPr>
      </w:pPr>
    </w:p>
    <w:p w14:paraId="6F20433F" w14:textId="6F94202B" w:rsidR="00D96F35" w:rsidRPr="00CD677A" w:rsidRDefault="001C3F8D" w:rsidP="00D96F35">
      <w:pPr>
        <w:jc w:val="both"/>
        <w:rPr>
          <w:rFonts w:cs="Arial"/>
          <w:lang w:val="es-MX"/>
        </w:rPr>
      </w:pPr>
      <w:r w:rsidRPr="00CD677A">
        <w:rPr>
          <w:rFonts w:cs="Arial"/>
          <w:lang w:val="es-MX"/>
        </w:rPr>
        <w:t xml:space="preserve">Con el fin de contar con una proyección de la inversión que los operadores móviles realizan en México, se analizaron los estados financieros </w:t>
      </w:r>
      <w:r w:rsidR="00D96F35" w:rsidRPr="00CD677A">
        <w:rPr>
          <w:rFonts w:cs="Arial"/>
          <w:lang w:val="es-MX"/>
        </w:rPr>
        <w:t>de</w:t>
      </w:r>
      <w:r w:rsidRPr="00CD677A">
        <w:rPr>
          <w:rFonts w:cs="Arial"/>
          <w:lang w:val="es-MX"/>
        </w:rPr>
        <w:t xml:space="preserve"> América Móvil, Telefónica y AT&amp;T</w:t>
      </w:r>
      <w:r w:rsidR="00D96F35" w:rsidRPr="00CD677A">
        <w:rPr>
          <w:rFonts w:cs="Arial"/>
          <w:lang w:val="es-MX"/>
        </w:rPr>
        <w:t>,</w:t>
      </w:r>
      <w:r w:rsidRPr="00CD677A">
        <w:rPr>
          <w:rFonts w:cs="Arial"/>
          <w:lang w:val="es-MX"/>
        </w:rPr>
        <w:t xml:space="preserve"> </w:t>
      </w:r>
      <w:r w:rsidR="00D96F35" w:rsidRPr="00CD677A">
        <w:rPr>
          <w:rFonts w:cs="Arial"/>
          <w:lang w:val="es-MX"/>
        </w:rPr>
        <w:t xml:space="preserve">reportados </w:t>
      </w:r>
      <w:r w:rsidRPr="00CD677A">
        <w:rPr>
          <w:rFonts w:cs="Arial"/>
          <w:lang w:val="es-MX"/>
        </w:rPr>
        <w:t xml:space="preserve">a la SEC de 2013 </w:t>
      </w:r>
      <w:r w:rsidR="00D96F35" w:rsidRPr="00CD677A">
        <w:rPr>
          <w:rFonts w:cs="Arial"/>
          <w:lang w:val="es-MX"/>
        </w:rPr>
        <w:t>a</w:t>
      </w:r>
      <w:r w:rsidRPr="00CD677A">
        <w:rPr>
          <w:rFonts w:cs="Arial"/>
          <w:lang w:val="es-MX"/>
        </w:rPr>
        <w:t xml:space="preserve"> 2019. </w:t>
      </w:r>
      <w:r w:rsidR="00D96F35" w:rsidRPr="00CD677A">
        <w:rPr>
          <w:rFonts w:cs="Arial"/>
          <w:lang w:val="es-MX"/>
        </w:rPr>
        <w:t>Lo anterior nos permite contar con un punto de referencia respecto al perfil y la magnitud de las inversiones en México y su expectativa a futuro. A continuación, se presenta un resumen de la metodología que se utilizó, así como los resultados del análisis por cada operador.</w:t>
      </w:r>
    </w:p>
    <w:p w14:paraId="2FFA4DC9" w14:textId="77777777" w:rsidR="007E7440" w:rsidRPr="00CD677A" w:rsidRDefault="007E7440" w:rsidP="007E7440">
      <w:pPr>
        <w:spacing w:after="0" w:line="240" w:lineRule="auto"/>
        <w:jc w:val="both"/>
        <w:rPr>
          <w:rFonts w:ascii="Times New Roman" w:eastAsia="Times New Roman" w:hAnsi="Times New Roman" w:cs="Times New Roman"/>
          <w:sz w:val="24"/>
          <w:szCs w:val="24"/>
          <w:lang w:val="es-MX"/>
        </w:rPr>
      </w:pPr>
    </w:p>
    <w:p w14:paraId="3086E6C5" w14:textId="77777777" w:rsidR="007E7440" w:rsidRPr="00CD677A" w:rsidRDefault="007E7440" w:rsidP="007E7440">
      <w:pPr>
        <w:jc w:val="both"/>
        <w:rPr>
          <w:u w:val="single"/>
          <w:lang w:val="es-MX"/>
        </w:rPr>
      </w:pPr>
      <w:r w:rsidRPr="00CD677A">
        <w:rPr>
          <w:u w:val="single"/>
          <w:lang w:val="es-MX"/>
        </w:rPr>
        <w:t>Datos históricos 2013-2019</w:t>
      </w:r>
    </w:p>
    <w:p w14:paraId="1903B570" w14:textId="20A2F32E" w:rsidR="00995A78" w:rsidRPr="00CD677A" w:rsidRDefault="00995A78" w:rsidP="00152458">
      <w:pPr>
        <w:jc w:val="both"/>
        <w:rPr>
          <w:rFonts w:cs="Arial"/>
          <w:lang w:val="es-MX"/>
        </w:rPr>
      </w:pPr>
      <w:r w:rsidRPr="00CD677A">
        <w:rPr>
          <w:rFonts w:cs="Arial"/>
          <w:lang w:val="es-MX"/>
        </w:rPr>
        <w:t>Con base en</w:t>
      </w:r>
      <w:r w:rsidR="007E7440" w:rsidRPr="00CD677A">
        <w:rPr>
          <w:rFonts w:cs="Arial"/>
          <w:lang w:val="es-MX"/>
        </w:rPr>
        <w:t xml:space="preserve"> los Estados Financieros dictaminados (EEFF) y reportados a la SEC </w:t>
      </w:r>
      <w:sdt>
        <w:sdtPr>
          <w:rPr>
            <w:rFonts w:cs="Arial"/>
            <w:lang w:val="es-MX"/>
          </w:rPr>
          <w:id w:val="-783112406"/>
          <w:citation/>
        </w:sdtPr>
        <w:sdtContent>
          <w:r w:rsidR="007E7440" w:rsidRPr="00CD677A">
            <w:rPr>
              <w:rFonts w:cs="Arial"/>
              <w:lang w:val="es-MX"/>
            </w:rPr>
            <w:fldChar w:fldCharType="begin"/>
          </w:r>
          <w:r w:rsidR="007E7440" w:rsidRPr="00CD677A">
            <w:rPr>
              <w:rFonts w:cs="Arial"/>
              <w:lang w:val="es-MX"/>
            </w:rPr>
            <w:instrText xml:space="preserve"> CITATION ATT20 \l 2058 </w:instrText>
          </w:r>
          <w:r w:rsidR="007E7440" w:rsidRPr="00CD677A">
            <w:rPr>
              <w:rFonts w:cs="Arial"/>
              <w:lang w:val="es-MX"/>
            </w:rPr>
            <w:fldChar w:fldCharType="separate"/>
          </w:r>
          <w:r w:rsidR="005A765F" w:rsidRPr="00CD677A">
            <w:rPr>
              <w:rFonts w:cs="Arial"/>
              <w:noProof/>
              <w:lang w:val="es-MX"/>
            </w:rPr>
            <w:t>(ATT, 2013-2020)</w:t>
          </w:r>
          <w:r w:rsidR="007E7440" w:rsidRPr="00CD677A">
            <w:rPr>
              <w:rFonts w:cs="Arial"/>
              <w:lang w:val="es-MX"/>
            </w:rPr>
            <w:fldChar w:fldCharType="end"/>
          </w:r>
        </w:sdtContent>
      </w:sdt>
      <w:sdt>
        <w:sdtPr>
          <w:rPr>
            <w:rFonts w:cs="Arial"/>
            <w:lang w:val="es-MX"/>
          </w:rPr>
          <w:id w:val="-1434744528"/>
          <w:citation/>
        </w:sdtPr>
        <w:sdtContent>
          <w:r w:rsidR="007E7440" w:rsidRPr="00CD677A">
            <w:rPr>
              <w:rFonts w:cs="Arial"/>
              <w:lang w:val="es-MX"/>
            </w:rPr>
            <w:fldChar w:fldCharType="begin"/>
          </w:r>
          <w:r w:rsidR="007E7440" w:rsidRPr="00CD677A">
            <w:rPr>
              <w:rFonts w:cs="Arial"/>
              <w:lang w:val="es-MX"/>
            </w:rPr>
            <w:instrText xml:space="preserve"> CITATION Ame20 \l 2058 </w:instrText>
          </w:r>
          <w:r w:rsidR="007E7440" w:rsidRPr="00CD677A">
            <w:rPr>
              <w:rFonts w:cs="Arial"/>
              <w:lang w:val="es-MX"/>
            </w:rPr>
            <w:fldChar w:fldCharType="separate"/>
          </w:r>
          <w:r w:rsidR="005A765F" w:rsidRPr="00CD677A">
            <w:rPr>
              <w:rFonts w:cs="Arial"/>
              <w:noProof/>
              <w:lang w:val="es-MX"/>
            </w:rPr>
            <w:t xml:space="preserve"> (America Movil, 2013-2020)</w:t>
          </w:r>
          <w:r w:rsidR="007E7440" w:rsidRPr="00CD677A">
            <w:rPr>
              <w:rFonts w:cs="Arial"/>
              <w:lang w:val="es-MX"/>
            </w:rPr>
            <w:fldChar w:fldCharType="end"/>
          </w:r>
        </w:sdtContent>
      </w:sdt>
      <w:sdt>
        <w:sdtPr>
          <w:rPr>
            <w:rFonts w:cs="Arial"/>
            <w:lang w:val="es-MX"/>
          </w:rPr>
          <w:id w:val="-1702227629"/>
          <w:citation/>
        </w:sdtPr>
        <w:sdtContent>
          <w:r w:rsidR="007E7440" w:rsidRPr="00CD677A">
            <w:rPr>
              <w:rFonts w:cs="Arial"/>
              <w:lang w:val="es-MX"/>
            </w:rPr>
            <w:fldChar w:fldCharType="begin"/>
          </w:r>
          <w:r w:rsidR="007E7440" w:rsidRPr="00CD677A">
            <w:rPr>
              <w:rFonts w:cs="Arial"/>
              <w:lang w:val="es-MX"/>
            </w:rPr>
            <w:instrText xml:space="preserve"> CITATION Tel20 \l 2058 </w:instrText>
          </w:r>
          <w:r w:rsidR="007E7440" w:rsidRPr="00CD677A">
            <w:rPr>
              <w:rFonts w:cs="Arial"/>
              <w:lang w:val="es-MX"/>
            </w:rPr>
            <w:fldChar w:fldCharType="separate"/>
          </w:r>
          <w:r w:rsidR="005A765F" w:rsidRPr="00CD677A">
            <w:rPr>
              <w:rFonts w:cs="Arial"/>
              <w:noProof/>
              <w:lang w:val="es-MX"/>
            </w:rPr>
            <w:t xml:space="preserve"> (Telefonica, 2013-2020)</w:t>
          </w:r>
          <w:r w:rsidR="007E7440" w:rsidRPr="00CD677A">
            <w:rPr>
              <w:rFonts w:cs="Arial"/>
              <w:lang w:val="es-MX"/>
            </w:rPr>
            <w:fldChar w:fldCharType="end"/>
          </w:r>
        </w:sdtContent>
      </w:sdt>
      <w:r w:rsidR="007E7440" w:rsidRPr="00CD677A">
        <w:rPr>
          <w:rFonts w:cs="Arial"/>
          <w:lang w:val="es-MX"/>
        </w:rPr>
        <w:t>,</w:t>
      </w:r>
      <w:r w:rsidR="000B3700" w:rsidRPr="00CD677A">
        <w:rPr>
          <w:rFonts w:cs="Arial"/>
          <w:lang w:val="es-MX"/>
        </w:rPr>
        <w:t xml:space="preserve"> </w:t>
      </w:r>
      <w:r w:rsidR="007E7440" w:rsidRPr="00CD677A">
        <w:rPr>
          <w:rFonts w:cs="Arial"/>
          <w:lang w:val="es-MX"/>
        </w:rPr>
        <w:t>se obtuvieron las cifras anuales de</w:t>
      </w:r>
      <w:r w:rsidR="000B3700" w:rsidRPr="00CD677A">
        <w:rPr>
          <w:rFonts w:cs="Arial"/>
          <w:lang w:val="es-MX"/>
        </w:rPr>
        <w:t xml:space="preserve"> </w:t>
      </w:r>
      <w:r w:rsidR="007E7440" w:rsidRPr="00CD677A">
        <w:rPr>
          <w:rFonts w:cs="Arial"/>
          <w:lang w:val="es-MX"/>
        </w:rPr>
        <w:t>i) los Ingresos (</w:t>
      </w:r>
      <w:proofErr w:type="spellStart"/>
      <w:r w:rsidR="007E7440" w:rsidRPr="00CD677A">
        <w:rPr>
          <w:rFonts w:cs="Arial"/>
          <w:i/>
          <w:iCs/>
          <w:lang w:val="es-MX"/>
        </w:rPr>
        <w:t>Revenue</w:t>
      </w:r>
      <w:proofErr w:type="spellEnd"/>
      <w:r w:rsidR="007E7440" w:rsidRPr="00CD677A">
        <w:rPr>
          <w:rFonts w:cs="Arial"/>
          <w:lang w:val="es-MX"/>
        </w:rPr>
        <w:t xml:space="preserve">); </w:t>
      </w:r>
      <w:proofErr w:type="spellStart"/>
      <w:r w:rsidR="007E7440" w:rsidRPr="00CD677A">
        <w:rPr>
          <w:rFonts w:cs="Arial"/>
          <w:lang w:val="es-MX"/>
        </w:rPr>
        <w:t>ii</w:t>
      </w:r>
      <w:proofErr w:type="spellEnd"/>
      <w:r w:rsidR="007E7440" w:rsidRPr="00CD677A">
        <w:rPr>
          <w:rFonts w:cs="Arial"/>
          <w:lang w:val="es-MX"/>
        </w:rPr>
        <w:t xml:space="preserve">) el </w:t>
      </w:r>
      <w:r w:rsidR="00FC0F9F" w:rsidRPr="00CD677A">
        <w:rPr>
          <w:rFonts w:cs="Arial"/>
          <w:lang w:val="es-MX"/>
        </w:rPr>
        <w:t>valor del inventario</w:t>
      </w:r>
      <w:r w:rsidRPr="00CD677A">
        <w:rPr>
          <w:rFonts w:cs="Arial"/>
          <w:lang w:val="es-MX"/>
        </w:rPr>
        <w:t xml:space="preserve"> de</w:t>
      </w:r>
      <w:r w:rsidR="007E7440" w:rsidRPr="00CD677A">
        <w:rPr>
          <w:rFonts w:cs="Arial"/>
          <w:lang w:val="es-MX"/>
        </w:rPr>
        <w:t xml:space="preserve"> Propiedad, Planta y Equipo (</w:t>
      </w:r>
      <w:proofErr w:type="spellStart"/>
      <w:r w:rsidR="007E7440" w:rsidRPr="00CD677A">
        <w:rPr>
          <w:rFonts w:cs="Arial"/>
          <w:i/>
          <w:iCs/>
          <w:lang w:val="es-MX"/>
        </w:rPr>
        <w:t>Property</w:t>
      </w:r>
      <w:proofErr w:type="spellEnd"/>
      <w:r w:rsidRPr="00CD677A">
        <w:rPr>
          <w:rFonts w:cs="Arial"/>
          <w:i/>
          <w:iCs/>
          <w:lang w:val="es-MX"/>
        </w:rPr>
        <w:t>,</w:t>
      </w:r>
      <w:r w:rsidR="007E7440" w:rsidRPr="00CD677A">
        <w:rPr>
          <w:rFonts w:cs="Arial"/>
          <w:i/>
          <w:iCs/>
          <w:lang w:val="es-MX"/>
        </w:rPr>
        <w:t xml:space="preserve"> </w:t>
      </w:r>
      <w:proofErr w:type="spellStart"/>
      <w:r w:rsidR="007E7440" w:rsidRPr="00CD677A">
        <w:rPr>
          <w:rFonts w:cs="Arial"/>
          <w:i/>
          <w:iCs/>
          <w:lang w:val="es-MX"/>
        </w:rPr>
        <w:t>Plant</w:t>
      </w:r>
      <w:proofErr w:type="spellEnd"/>
      <w:r w:rsidR="007E7440" w:rsidRPr="00CD677A">
        <w:rPr>
          <w:rFonts w:cs="Arial"/>
          <w:i/>
          <w:iCs/>
          <w:lang w:val="es-MX"/>
        </w:rPr>
        <w:t xml:space="preserve"> and </w:t>
      </w:r>
      <w:proofErr w:type="spellStart"/>
      <w:r w:rsidR="007E7440" w:rsidRPr="00CD677A">
        <w:rPr>
          <w:rFonts w:cs="Arial"/>
          <w:i/>
          <w:iCs/>
          <w:lang w:val="es-MX"/>
        </w:rPr>
        <w:t>Equipment</w:t>
      </w:r>
      <w:proofErr w:type="spellEnd"/>
      <w:r w:rsidR="007E7440" w:rsidRPr="00CD677A">
        <w:rPr>
          <w:rFonts w:cs="Arial"/>
          <w:lang w:val="es-MX"/>
        </w:rPr>
        <w:t xml:space="preserve"> - PPE) y </w:t>
      </w:r>
      <w:proofErr w:type="spellStart"/>
      <w:r w:rsidR="007E7440" w:rsidRPr="00CD677A">
        <w:rPr>
          <w:rFonts w:cs="Arial"/>
          <w:lang w:val="es-MX"/>
        </w:rPr>
        <w:t>iii</w:t>
      </w:r>
      <w:proofErr w:type="spellEnd"/>
      <w:r w:rsidR="007E7440" w:rsidRPr="00CD677A">
        <w:rPr>
          <w:rFonts w:cs="Arial"/>
          <w:lang w:val="es-MX"/>
        </w:rPr>
        <w:t>) el valor de las Compras de PPE (</w:t>
      </w:r>
      <w:proofErr w:type="spellStart"/>
      <w:r w:rsidR="007E7440" w:rsidRPr="00CD677A">
        <w:rPr>
          <w:rFonts w:cs="Arial"/>
          <w:i/>
          <w:iCs/>
          <w:lang w:val="es-MX"/>
        </w:rPr>
        <w:t>Purchase</w:t>
      </w:r>
      <w:proofErr w:type="spellEnd"/>
      <w:r w:rsidR="007E7440" w:rsidRPr="00CD677A">
        <w:rPr>
          <w:rFonts w:cs="Arial"/>
          <w:i/>
          <w:iCs/>
          <w:lang w:val="es-MX"/>
        </w:rPr>
        <w:t xml:space="preserve"> </w:t>
      </w:r>
      <w:proofErr w:type="spellStart"/>
      <w:r w:rsidR="007E7440" w:rsidRPr="00CD677A">
        <w:rPr>
          <w:rFonts w:cs="Arial"/>
          <w:i/>
          <w:iCs/>
          <w:lang w:val="es-MX"/>
        </w:rPr>
        <w:t>of</w:t>
      </w:r>
      <w:proofErr w:type="spellEnd"/>
      <w:r w:rsidR="007E7440" w:rsidRPr="00CD677A">
        <w:rPr>
          <w:rFonts w:cs="Arial"/>
          <w:i/>
          <w:iCs/>
          <w:lang w:val="es-MX"/>
        </w:rPr>
        <w:t xml:space="preserve"> PPE</w:t>
      </w:r>
      <w:r w:rsidR="007E7440" w:rsidRPr="00CD677A">
        <w:rPr>
          <w:rFonts w:cs="Arial"/>
          <w:lang w:val="es-MX"/>
        </w:rPr>
        <w:t xml:space="preserve">) a nivel </w:t>
      </w:r>
      <w:r w:rsidRPr="00CD677A">
        <w:rPr>
          <w:rFonts w:cs="Arial"/>
          <w:lang w:val="es-MX"/>
        </w:rPr>
        <w:t>global</w:t>
      </w:r>
      <w:r w:rsidR="007E7440" w:rsidRPr="00CD677A">
        <w:rPr>
          <w:rFonts w:cs="Arial"/>
          <w:lang w:val="es-MX"/>
        </w:rPr>
        <w:t xml:space="preserve"> y México para el periodo 2013</w:t>
      </w:r>
      <w:r w:rsidR="001C3F8D" w:rsidRPr="00CD677A">
        <w:rPr>
          <w:rFonts w:cs="Arial"/>
          <w:lang w:val="es-MX"/>
        </w:rPr>
        <w:t xml:space="preserve"> a </w:t>
      </w:r>
      <w:r w:rsidR="007E7440" w:rsidRPr="00CD677A">
        <w:rPr>
          <w:rFonts w:cs="Arial"/>
          <w:lang w:val="es-MX"/>
        </w:rPr>
        <w:t>2019.</w:t>
      </w:r>
    </w:p>
    <w:p w14:paraId="7E52C4B1" w14:textId="2657F25F" w:rsidR="007E7440" w:rsidRPr="00CD677A" w:rsidRDefault="007E7440" w:rsidP="00152458">
      <w:pPr>
        <w:jc w:val="both"/>
        <w:rPr>
          <w:rFonts w:cs="Arial"/>
          <w:lang w:val="es-MX"/>
        </w:rPr>
      </w:pPr>
      <w:r w:rsidRPr="00CD677A">
        <w:rPr>
          <w:rFonts w:cs="Arial"/>
          <w:lang w:val="es-MX"/>
        </w:rPr>
        <w:t xml:space="preserve">Posteriormente, </w:t>
      </w:r>
      <w:r w:rsidR="001C3F8D" w:rsidRPr="00CD677A">
        <w:rPr>
          <w:rFonts w:cs="Arial"/>
          <w:lang w:val="es-MX"/>
        </w:rPr>
        <w:t>se obtuvo qué porcentaje de los ingresos representa el PPE,</w:t>
      </w:r>
      <w:r w:rsidRPr="00CD677A">
        <w:rPr>
          <w:rFonts w:cs="Arial"/>
          <w:lang w:val="es-MX"/>
        </w:rPr>
        <w:t xml:space="preserve"> así como</w:t>
      </w:r>
      <w:r w:rsidR="001C3F8D" w:rsidRPr="00CD677A">
        <w:rPr>
          <w:rFonts w:cs="Arial"/>
          <w:lang w:val="es-MX"/>
        </w:rPr>
        <w:t xml:space="preserve"> el porcentaje que representan las Compras respecto al </w:t>
      </w:r>
      <w:r w:rsidRPr="00CD677A">
        <w:rPr>
          <w:rFonts w:cs="Arial"/>
          <w:lang w:val="es-MX"/>
        </w:rPr>
        <w:t>PPE.</w:t>
      </w:r>
      <w:r w:rsidR="000B3700" w:rsidRPr="00CD677A">
        <w:rPr>
          <w:rFonts w:cs="Arial"/>
          <w:lang w:val="es-MX"/>
        </w:rPr>
        <w:t xml:space="preserve"> </w:t>
      </w:r>
      <w:r w:rsidR="001C3F8D" w:rsidRPr="00CD677A">
        <w:rPr>
          <w:rFonts w:cs="Arial"/>
          <w:lang w:val="es-MX"/>
        </w:rPr>
        <w:t>Dichos cálculos se muestran en la tabla siguiente</w:t>
      </w:r>
      <w:r w:rsidRPr="00CD677A">
        <w:rPr>
          <w:rFonts w:cs="Arial"/>
          <w:lang w:val="es-MX"/>
        </w:rPr>
        <w:t>.</w:t>
      </w:r>
    </w:p>
    <w:p w14:paraId="250F1D97" w14:textId="520BB73E" w:rsidR="00995A78" w:rsidRPr="00CD677A" w:rsidRDefault="00995A78" w:rsidP="00152458">
      <w:pPr>
        <w:jc w:val="both"/>
        <w:rPr>
          <w:rFonts w:cs="Arial"/>
          <w:lang w:val="es-MX"/>
        </w:rPr>
      </w:pPr>
    </w:p>
    <w:p w14:paraId="2681A416" w14:textId="77777777" w:rsidR="00D96F35" w:rsidRPr="00CD677A" w:rsidRDefault="00D96F35" w:rsidP="00152458">
      <w:pPr>
        <w:jc w:val="both"/>
        <w:rPr>
          <w:rFonts w:cs="Arial"/>
          <w:lang w:val="es-MX"/>
        </w:rPr>
      </w:pPr>
    </w:p>
    <w:p w14:paraId="64B43DF2" w14:textId="278F1C9B" w:rsidR="00152458" w:rsidRPr="00CD677A" w:rsidRDefault="00152458" w:rsidP="00152458">
      <w:pPr>
        <w:pStyle w:val="Descripcin"/>
        <w:jc w:val="center"/>
        <w:rPr>
          <w:lang w:val="es-MX"/>
        </w:rPr>
      </w:pPr>
      <w:bookmarkStart w:id="57" w:name="_Ref59091081"/>
      <w:bookmarkStart w:id="58" w:name="_Toc60266564"/>
      <w:r w:rsidRPr="00CD677A">
        <w:rPr>
          <w:lang w:val="es-MX"/>
        </w:rPr>
        <w:t xml:space="preserve">Tabla </w:t>
      </w:r>
      <w:r w:rsidRPr="00CD677A">
        <w:fldChar w:fldCharType="begin"/>
      </w:r>
      <w:r w:rsidRPr="00CD677A">
        <w:rPr>
          <w:lang w:val="es-MX"/>
        </w:rPr>
        <w:instrText xml:space="preserve"> SEQ Tabla \* ARABIC </w:instrText>
      </w:r>
      <w:r w:rsidRPr="00CD677A">
        <w:fldChar w:fldCharType="separate"/>
      </w:r>
      <w:r w:rsidR="007C342F" w:rsidRPr="00CD677A">
        <w:rPr>
          <w:noProof/>
          <w:lang w:val="es-MX"/>
        </w:rPr>
        <w:t>17</w:t>
      </w:r>
      <w:r w:rsidRPr="00CD677A">
        <w:fldChar w:fldCharType="end"/>
      </w:r>
      <w:bookmarkEnd w:id="57"/>
      <w:r w:rsidRPr="00CD677A">
        <w:rPr>
          <w:lang w:val="es-MX"/>
        </w:rPr>
        <w:t xml:space="preserve">: </w:t>
      </w:r>
      <w:bookmarkStart w:id="59" w:name="_Ref58922164"/>
      <w:r w:rsidRPr="00CD677A">
        <w:rPr>
          <w:lang w:val="es-MX"/>
        </w:rPr>
        <w:t>Histórico de Ingresos y PPE de EEFF, Principales Operadores Móviles. Miles de Pesos</w:t>
      </w:r>
      <w:bookmarkEnd w:id="58"/>
      <w:bookmarkEnd w:id="59"/>
    </w:p>
    <w:tbl>
      <w:tblPr>
        <w:tblW w:w="9360" w:type="dxa"/>
        <w:tblInd w:w="-10" w:type="dxa"/>
        <w:tblLook w:val="04A0" w:firstRow="1" w:lastRow="0" w:firstColumn="1" w:lastColumn="0" w:noHBand="0" w:noVBand="1"/>
      </w:tblPr>
      <w:tblGrid>
        <w:gridCol w:w="4918"/>
        <w:gridCol w:w="1562"/>
        <w:gridCol w:w="1440"/>
        <w:gridCol w:w="1440"/>
      </w:tblGrid>
      <w:tr w:rsidR="00CD677A" w:rsidRPr="00CD677A" w14:paraId="5F87F770" w14:textId="77777777" w:rsidTr="007E7440">
        <w:trPr>
          <w:trHeight w:val="290"/>
        </w:trPr>
        <w:tc>
          <w:tcPr>
            <w:tcW w:w="5130" w:type="dxa"/>
            <w:tcBorders>
              <w:top w:val="single" w:sz="8" w:space="0" w:color="000000"/>
              <w:left w:val="single" w:sz="8" w:space="0" w:color="000000"/>
              <w:bottom w:val="single" w:sz="8" w:space="0" w:color="000000"/>
              <w:right w:val="nil"/>
            </w:tcBorders>
            <w:shd w:val="clear" w:color="000000" w:fill="000000"/>
            <w:vAlign w:val="center"/>
            <w:hideMark/>
          </w:tcPr>
          <w:p w14:paraId="4850BF99" w14:textId="77777777" w:rsidR="007E7440" w:rsidRPr="00CD677A" w:rsidRDefault="007E7440" w:rsidP="007E7440">
            <w:pPr>
              <w:spacing w:after="0" w:line="240" w:lineRule="auto"/>
              <w:jc w:val="both"/>
              <w:rPr>
                <w:rFonts w:eastAsia="Times New Roman" w:cs="Arial"/>
                <w:b/>
                <w:bCs/>
                <w:lang w:val="es-MX"/>
              </w:rPr>
            </w:pPr>
            <w:r w:rsidRPr="00CD677A">
              <w:rPr>
                <w:rFonts w:eastAsia="Times New Roman" w:cs="Arial"/>
                <w:b/>
                <w:bCs/>
                <w:lang w:val="es-MX"/>
              </w:rPr>
              <w:t>Promedio anual (2013-2019)</w:t>
            </w:r>
          </w:p>
          <w:p w14:paraId="5CD32FD1" w14:textId="77777777" w:rsidR="007E7440" w:rsidRPr="00CD677A" w:rsidRDefault="007E7440" w:rsidP="007E7440">
            <w:pPr>
              <w:spacing w:after="0" w:line="240" w:lineRule="auto"/>
              <w:jc w:val="both"/>
              <w:rPr>
                <w:rFonts w:eastAsia="Times New Roman" w:cs="Arial"/>
                <w:bCs/>
                <w:i/>
                <w:lang w:val="es-ES"/>
              </w:rPr>
            </w:pPr>
            <w:r w:rsidRPr="00CD677A">
              <w:rPr>
                <w:rFonts w:eastAsia="Times New Roman" w:cs="Arial"/>
                <w:bCs/>
                <w:i/>
                <w:lang w:val="es-ES"/>
              </w:rPr>
              <w:t>Miles de Pesos</w:t>
            </w:r>
          </w:p>
        </w:tc>
        <w:tc>
          <w:tcPr>
            <w:tcW w:w="1440" w:type="dxa"/>
            <w:tcBorders>
              <w:top w:val="single" w:sz="8" w:space="0" w:color="000000"/>
              <w:left w:val="nil"/>
              <w:bottom w:val="single" w:sz="8" w:space="0" w:color="000000"/>
              <w:right w:val="nil"/>
            </w:tcBorders>
            <w:shd w:val="clear" w:color="000000" w:fill="000000"/>
            <w:vAlign w:val="center"/>
            <w:hideMark/>
          </w:tcPr>
          <w:p w14:paraId="2CDE3999" w14:textId="77777777" w:rsidR="007E7440" w:rsidRPr="00CD677A" w:rsidRDefault="007E7440" w:rsidP="007E7440">
            <w:pPr>
              <w:spacing w:after="0" w:line="240" w:lineRule="auto"/>
              <w:jc w:val="center"/>
              <w:rPr>
                <w:rFonts w:eastAsia="Times New Roman" w:cs="Arial"/>
                <w:b/>
                <w:bCs/>
              </w:rPr>
            </w:pPr>
            <w:r w:rsidRPr="00CD677A">
              <w:rPr>
                <w:rFonts w:eastAsia="Times New Roman" w:cs="Arial"/>
                <w:b/>
                <w:bCs/>
                <w:lang w:val="es-MX"/>
              </w:rPr>
              <w:t>Telcel</w:t>
            </w:r>
          </w:p>
        </w:tc>
        <w:tc>
          <w:tcPr>
            <w:tcW w:w="1350" w:type="dxa"/>
            <w:tcBorders>
              <w:top w:val="single" w:sz="8" w:space="0" w:color="000000"/>
              <w:left w:val="nil"/>
              <w:bottom w:val="single" w:sz="8" w:space="0" w:color="000000"/>
              <w:right w:val="nil"/>
            </w:tcBorders>
            <w:shd w:val="clear" w:color="000000" w:fill="000000"/>
            <w:vAlign w:val="center"/>
            <w:hideMark/>
          </w:tcPr>
          <w:p w14:paraId="64545FCC" w14:textId="77777777" w:rsidR="007E7440" w:rsidRPr="00CD677A" w:rsidRDefault="007E7440" w:rsidP="007E7440">
            <w:pPr>
              <w:spacing w:after="0" w:line="240" w:lineRule="auto"/>
              <w:jc w:val="center"/>
              <w:rPr>
                <w:rFonts w:eastAsia="Times New Roman" w:cs="Arial"/>
                <w:b/>
                <w:bCs/>
              </w:rPr>
            </w:pPr>
            <w:r w:rsidRPr="00CD677A">
              <w:rPr>
                <w:rFonts w:eastAsia="Times New Roman" w:cs="Arial"/>
                <w:b/>
                <w:bCs/>
                <w:lang w:val="es-MX"/>
              </w:rPr>
              <w:t>AT&amp;T</w:t>
            </w:r>
          </w:p>
        </w:tc>
        <w:tc>
          <w:tcPr>
            <w:tcW w:w="1440" w:type="dxa"/>
            <w:tcBorders>
              <w:top w:val="single" w:sz="8" w:space="0" w:color="000000"/>
              <w:left w:val="nil"/>
              <w:bottom w:val="single" w:sz="8" w:space="0" w:color="000000"/>
              <w:right w:val="single" w:sz="8" w:space="0" w:color="000000"/>
            </w:tcBorders>
            <w:shd w:val="clear" w:color="000000" w:fill="000000"/>
            <w:vAlign w:val="center"/>
            <w:hideMark/>
          </w:tcPr>
          <w:p w14:paraId="13EBFE50" w14:textId="77777777" w:rsidR="007E7440" w:rsidRPr="00CD677A" w:rsidRDefault="007E7440" w:rsidP="007E7440">
            <w:pPr>
              <w:spacing w:after="0" w:line="240" w:lineRule="auto"/>
              <w:jc w:val="center"/>
              <w:rPr>
                <w:rFonts w:eastAsia="Times New Roman" w:cs="Arial"/>
                <w:b/>
                <w:bCs/>
              </w:rPr>
            </w:pPr>
            <w:r w:rsidRPr="00CD677A">
              <w:rPr>
                <w:rFonts w:eastAsia="Times New Roman" w:cs="Arial"/>
                <w:b/>
                <w:bCs/>
                <w:lang w:val="es-MX"/>
              </w:rPr>
              <w:t>Telefónica</w:t>
            </w:r>
          </w:p>
        </w:tc>
      </w:tr>
      <w:tr w:rsidR="00CD677A" w:rsidRPr="00CD677A" w14:paraId="16261789" w14:textId="77777777" w:rsidTr="007E7440">
        <w:trPr>
          <w:trHeight w:val="290"/>
        </w:trPr>
        <w:tc>
          <w:tcPr>
            <w:tcW w:w="5130" w:type="dxa"/>
            <w:tcBorders>
              <w:top w:val="nil"/>
              <w:left w:val="single" w:sz="8" w:space="0" w:color="666666"/>
              <w:bottom w:val="single" w:sz="8" w:space="0" w:color="666666"/>
              <w:right w:val="single" w:sz="8" w:space="0" w:color="666666"/>
            </w:tcBorders>
            <w:shd w:val="clear" w:color="000000" w:fill="CCCCCC"/>
            <w:vAlign w:val="center"/>
            <w:hideMark/>
          </w:tcPr>
          <w:p w14:paraId="7E2C5C40" w14:textId="77777777" w:rsidR="007E7440" w:rsidRPr="00CD677A" w:rsidRDefault="007E7440" w:rsidP="007E7440">
            <w:pPr>
              <w:spacing w:after="0" w:line="240" w:lineRule="auto"/>
              <w:jc w:val="both"/>
              <w:rPr>
                <w:rFonts w:eastAsia="Times New Roman" w:cs="Arial"/>
                <w:bCs/>
              </w:rPr>
            </w:pPr>
            <w:r w:rsidRPr="00CD677A">
              <w:rPr>
                <w:rFonts w:eastAsia="Times New Roman" w:cs="Arial"/>
                <w:bCs/>
                <w:lang w:val="es-MX"/>
              </w:rPr>
              <w:t>Ingresos</w:t>
            </w:r>
            <w:r w:rsidRPr="00CD677A">
              <w:rPr>
                <w:rStyle w:val="Refdenotaalpie"/>
                <w:rFonts w:eastAsia="Times New Roman" w:cs="Arial"/>
                <w:bCs/>
              </w:rPr>
              <w:footnoteReference w:id="12"/>
            </w:r>
            <w:r w:rsidRPr="00CD677A">
              <w:rPr>
                <w:rFonts w:eastAsia="Times New Roman" w:cs="Arial"/>
                <w:bCs/>
                <w:lang w:val="es-MX"/>
              </w:rPr>
              <w:t xml:space="preserve"> </w:t>
            </w:r>
          </w:p>
        </w:tc>
        <w:tc>
          <w:tcPr>
            <w:tcW w:w="1440" w:type="dxa"/>
            <w:tcBorders>
              <w:top w:val="nil"/>
              <w:left w:val="nil"/>
              <w:bottom w:val="single" w:sz="8" w:space="0" w:color="666666"/>
              <w:right w:val="single" w:sz="8" w:space="0" w:color="666666"/>
            </w:tcBorders>
            <w:shd w:val="clear" w:color="000000" w:fill="CCCCCC"/>
            <w:vAlign w:val="center"/>
            <w:hideMark/>
          </w:tcPr>
          <w:p w14:paraId="06DBF7EB" w14:textId="5DBE3E4A" w:rsidR="007E7440" w:rsidRPr="00CD677A" w:rsidRDefault="00995A78" w:rsidP="007E7440">
            <w:pPr>
              <w:spacing w:after="0" w:line="240" w:lineRule="auto"/>
              <w:jc w:val="right"/>
              <w:rPr>
                <w:rFonts w:eastAsia="Times New Roman" w:cs="Arial"/>
              </w:rPr>
            </w:pPr>
            <w:r w:rsidRPr="00CD677A">
              <w:rPr>
                <w:rFonts w:eastAsia="Times New Roman" w:cs="Arial"/>
              </w:rPr>
              <w:t>$</w:t>
            </w:r>
            <w:r w:rsidR="007E7440" w:rsidRPr="00CD677A">
              <w:rPr>
                <w:rFonts w:eastAsia="Times New Roman" w:cs="Arial"/>
              </w:rPr>
              <w:t>209,492,380</w:t>
            </w:r>
          </w:p>
        </w:tc>
        <w:tc>
          <w:tcPr>
            <w:tcW w:w="1350" w:type="dxa"/>
            <w:tcBorders>
              <w:top w:val="nil"/>
              <w:left w:val="nil"/>
              <w:bottom w:val="single" w:sz="8" w:space="0" w:color="666666"/>
              <w:right w:val="single" w:sz="8" w:space="0" w:color="666666"/>
            </w:tcBorders>
            <w:shd w:val="clear" w:color="000000" w:fill="CCCCCC"/>
            <w:vAlign w:val="center"/>
            <w:hideMark/>
          </w:tcPr>
          <w:p w14:paraId="3FC29ECE" w14:textId="2DB048CB" w:rsidR="007E7440" w:rsidRPr="00CD677A" w:rsidRDefault="00995A78" w:rsidP="007E7440">
            <w:pPr>
              <w:spacing w:after="0" w:line="240" w:lineRule="auto"/>
              <w:jc w:val="right"/>
              <w:rPr>
                <w:rFonts w:eastAsia="Times New Roman" w:cs="Arial"/>
              </w:rPr>
            </w:pPr>
            <w:r w:rsidRPr="00CD677A">
              <w:rPr>
                <w:rFonts w:eastAsia="Times New Roman" w:cs="Arial"/>
              </w:rPr>
              <w:t>$</w:t>
            </w:r>
            <w:r w:rsidR="007E7440" w:rsidRPr="00CD677A">
              <w:rPr>
                <w:rFonts w:eastAsia="Times New Roman" w:cs="Arial"/>
              </w:rPr>
              <w:t>53,011,813</w:t>
            </w:r>
          </w:p>
        </w:tc>
        <w:tc>
          <w:tcPr>
            <w:tcW w:w="1440" w:type="dxa"/>
            <w:tcBorders>
              <w:top w:val="nil"/>
              <w:left w:val="nil"/>
              <w:bottom w:val="single" w:sz="8" w:space="0" w:color="666666"/>
              <w:right w:val="single" w:sz="8" w:space="0" w:color="666666"/>
            </w:tcBorders>
            <w:shd w:val="clear" w:color="000000" w:fill="CCCCCC"/>
            <w:vAlign w:val="center"/>
            <w:hideMark/>
          </w:tcPr>
          <w:p w14:paraId="285313AA" w14:textId="284C56E0" w:rsidR="007E7440" w:rsidRPr="00CD677A" w:rsidRDefault="00995A78" w:rsidP="007E7440">
            <w:pPr>
              <w:spacing w:after="0" w:line="240" w:lineRule="auto"/>
              <w:jc w:val="right"/>
              <w:rPr>
                <w:rFonts w:eastAsia="Times New Roman" w:cs="Arial"/>
              </w:rPr>
            </w:pPr>
            <w:r w:rsidRPr="00CD677A">
              <w:rPr>
                <w:rFonts w:eastAsia="Times New Roman" w:cs="Arial"/>
              </w:rPr>
              <w:t>$</w:t>
            </w:r>
            <w:r w:rsidR="007E7440" w:rsidRPr="00CD677A">
              <w:rPr>
                <w:rFonts w:eastAsia="Times New Roman" w:cs="Arial"/>
              </w:rPr>
              <w:t>28,349,513</w:t>
            </w:r>
          </w:p>
        </w:tc>
      </w:tr>
      <w:tr w:rsidR="00CD677A" w:rsidRPr="00CD677A" w14:paraId="43D4406F" w14:textId="77777777" w:rsidTr="007E7440">
        <w:trPr>
          <w:trHeight w:val="290"/>
        </w:trPr>
        <w:tc>
          <w:tcPr>
            <w:tcW w:w="5130" w:type="dxa"/>
            <w:tcBorders>
              <w:top w:val="nil"/>
              <w:left w:val="single" w:sz="8" w:space="0" w:color="666666"/>
              <w:bottom w:val="single" w:sz="8" w:space="0" w:color="666666"/>
              <w:right w:val="single" w:sz="8" w:space="0" w:color="666666"/>
            </w:tcBorders>
            <w:shd w:val="clear" w:color="auto" w:fill="auto"/>
            <w:vAlign w:val="center"/>
            <w:hideMark/>
          </w:tcPr>
          <w:p w14:paraId="4E618DC7" w14:textId="77777777" w:rsidR="007E7440" w:rsidRPr="00CD677A" w:rsidRDefault="007E7440" w:rsidP="007E7440">
            <w:pPr>
              <w:spacing w:after="0" w:line="240" w:lineRule="auto"/>
              <w:ind w:firstLineChars="200" w:firstLine="440"/>
              <w:rPr>
                <w:rFonts w:eastAsia="Times New Roman" w:cs="Arial"/>
                <w:bCs/>
              </w:rPr>
            </w:pPr>
            <w:r w:rsidRPr="00CD677A">
              <w:rPr>
                <w:rFonts w:eastAsia="Times New Roman" w:cs="Arial"/>
                <w:bCs/>
                <w:lang w:val="es-MX"/>
              </w:rPr>
              <w:t>Tasa de crecimiento</w:t>
            </w:r>
          </w:p>
        </w:tc>
        <w:tc>
          <w:tcPr>
            <w:tcW w:w="1440" w:type="dxa"/>
            <w:tcBorders>
              <w:top w:val="nil"/>
              <w:left w:val="nil"/>
              <w:bottom w:val="single" w:sz="8" w:space="0" w:color="666666"/>
              <w:right w:val="single" w:sz="8" w:space="0" w:color="666666"/>
            </w:tcBorders>
            <w:shd w:val="clear" w:color="auto" w:fill="auto"/>
            <w:vAlign w:val="center"/>
            <w:hideMark/>
          </w:tcPr>
          <w:p w14:paraId="0F88EF2D" w14:textId="77777777" w:rsidR="007E7440" w:rsidRPr="00CD677A" w:rsidRDefault="007E7440" w:rsidP="007E7440">
            <w:pPr>
              <w:spacing w:after="0" w:line="240" w:lineRule="auto"/>
              <w:jc w:val="right"/>
              <w:rPr>
                <w:rFonts w:eastAsia="Times New Roman" w:cs="Arial"/>
              </w:rPr>
            </w:pPr>
            <w:r w:rsidRPr="00CD677A">
              <w:rPr>
                <w:rFonts w:eastAsia="Times New Roman" w:cs="Arial"/>
              </w:rPr>
              <w:t>4.30%</w:t>
            </w:r>
          </w:p>
        </w:tc>
        <w:tc>
          <w:tcPr>
            <w:tcW w:w="1350" w:type="dxa"/>
            <w:tcBorders>
              <w:top w:val="nil"/>
              <w:left w:val="nil"/>
              <w:bottom w:val="single" w:sz="8" w:space="0" w:color="666666"/>
              <w:right w:val="single" w:sz="8" w:space="0" w:color="666666"/>
            </w:tcBorders>
            <w:shd w:val="clear" w:color="auto" w:fill="auto"/>
            <w:vAlign w:val="center"/>
            <w:hideMark/>
          </w:tcPr>
          <w:p w14:paraId="134C49B2" w14:textId="77777777" w:rsidR="007E7440" w:rsidRPr="00CD677A" w:rsidRDefault="007E7440" w:rsidP="007E7440">
            <w:pPr>
              <w:spacing w:after="0" w:line="240" w:lineRule="auto"/>
              <w:jc w:val="right"/>
              <w:rPr>
                <w:rFonts w:eastAsia="Times New Roman" w:cs="Arial"/>
              </w:rPr>
            </w:pPr>
            <w:r w:rsidRPr="00CD677A">
              <w:rPr>
                <w:rFonts w:eastAsia="Times New Roman" w:cs="Arial"/>
              </w:rPr>
              <w:t>12.06%</w:t>
            </w:r>
          </w:p>
        </w:tc>
        <w:tc>
          <w:tcPr>
            <w:tcW w:w="1440" w:type="dxa"/>
            <w:tcBorders>
              <w:top w:val="nil"/>
              <w:left w:val="nil"/>
              <w:bottom w:val="single" w:sz="8" w:space="0" w:color="666666"/>
              <w:right w:val="single" w:sz="8" w:space="0" w:color="666666"/>
            </w:tcBorders>
            <w:shd w:val="clear" w:color="auto" w:fill="auto"/>
            <w:vAlign w:val="center"/>
            <w:hideMark/>
          </w:tcPr>
          <w:p w14:paraId="70B3FBEA" w14:textId="77777777" w:rsidR="007E7440" w:rsidRPr="00CD677A" w:rsidRDefault="007E7440" w:rsidP="007E7440">
            <w:pPr>
              <w:spacing w:after="0" w:line="240" w:lineRule="auto"/>
              <w:jc w:val="right"/>
              <w:rPr>
                <w:rFonts w:eastAsia="Times New Roman" w:cs="Arial"/>
              </w:rPr>
            </w:pPr>
            <w:r w:rsidRPr="00CD677A">
              <w:rPr>
                <w:rFonts w:eastAsia="Times New Roman" w:cs="Arial"/>
              </w:rPr>
              <w:t>-8.66%</w:t>
            </w:r>
          </w:p>
        </w:tc>
      </w:tr>
      <w:tr w:rsidR="00CD677A" w:rsidRPr="00CD677A" w14:paraId="492B8674" w14:textId="77777777" w:rsidTr="007E7440">
        <w:trPr>
          <w:trHeight w:val="290"/>
        </w:trPr>
        <w:tc>
          <w:tcPr>
            <w:tcW w:w="5130" w:type="dxa"/>
            <w:tcBorders>
              <w:top w:val="nil"/>
              <w:left w:val="single" w:sz="8" w:space="0" w:color="666666"/>
              <w:bottom w:val="single" w:sz="8" w:space="0" w:color="666666"/>
              <w:right w:val="single" w:sz="8" w:space="0" w:color="666666"/>
            </w:tcBorders>
            <w:shd w:val="clear" w:color="000000" w:fill="CCCCCC"/>
            <w:vAlign w:val="center"/>
            <w:hideMark/>
          </w:tcPr>
          <w:p w14:paraId="40B8C90D" w14:textId="77777777" w:rsidR="007E7440" w:rsidRPr="00CD677A" w:rsidRDefault="007E7440" w:rsidP="007E7440">
            <w:pPr>
              <w:spacing w:after="0" w:line="240" w:lineRule="auto"/>
              <w:jc w:val="both"/>
              <w:rPr>
                <w:rFonts w:eastAsia="Times New Roman" w:cs="Arial"/>
                <w:bCs/>
              </w:rPr>
            </w:pPr>
            <w:r w:rsidRPr="00CD677A">
              <w:rPr>
                <w:rFonts w:eastAsia="Times New Roman" w:cs="Arial"/>
                <w:bCs/>
                <w:lang w:val="es-MX"/>
              </w:rPr>
              <w:t>Valor de PPE</w:t>
            </w:r>
          </w:p>
        </w:tc>
        <w:tc>
          <w:tcPr>
            <w:tcW w:w="1440" w:type="dxa"/>
            <w:tcBorders>
              <w:top w:val="nil"/>
              <w:left w:val="nil"/>
              <w:bottom w:val="single" w:sz="8" w:space="0" w:color="666666"/>
              <w:right w:val="single" w:sz="8" w:space="0" w:color="666666"/>
            </w:tcBorders>
            <w:shd w:val="clear" w:color="000000" w:fill="CCCCCC"/>
            <w:vAlign w:val="center"/>
            <w:hideMark/>
          </w:tcPr>
          <w:p w14:paraId="0C05D2B0" w14:textId="666884A8" w:rsidR="007E7440" w:rsidRPr="00CD677A" w:rsidRDefault="00995A78" w:rsidP="007E7440">
            <w:pPr>
              <w:spacing w:after="0" w:line="240" w:lineRule="auto"/>
              <w:jc w:val="right"/>
              <w:rPr>
                <w:rFonts w:eastAsia="Times New Roman" w:cs="Arial"/>
              </w:rPr>
            </w:pPr>
            <w:r w:rsidRPr="00CD677A">
              <w:rPr>
                <w:rFonts w:eastAsia="Times New Roman" w:cs="Arial"/>
              </w:rPr>
              <w:t>$</w:t>
            </w:r>
            <w:r w:rsidR="007E7440" w:rsidRPr="00CD677A">
              <w:rPr>
                <w:rFonts w:eastAsia="Times New Roman" w:cs="Arial"/>
              </w:rPr>
              <w:t>59,170,518</w:t>
            </w:r>
          </w:p>
        </w:tc>
        <w:tc>
          <w:tcPr>
            <w:tcW w:w="1350" w:type="dxa"/>
            <w:tcBorders>
              <w:top w:val="nil"/>
              <w:left w:val="nil"/>
              <w:bottom w:val="single" w:sz="8" w:space="0" w:color="666666"/>
              <w:right w:val="single" w:sz="8" w:space="0" w:color="666666"/>
            </w:tcBorders>
            <w:shd w:val="clear" w:color="000000" w:fill="CCCCCC"/>
            <w:vAlign w:val="center"/>
            <w:hideMark/>
          </w:tcPr>
          <w:p w14:paraId="5670710B" w14:textId="5EE55AED" w:rsidR="007E7440" w:rsidRPr="00CD677A" w:rsidRDefault="00995A78" w:rsidP="007E7440">
            <w:pPr>
              <w:spacing w:after="0" w:line="240" w:lineRule="auto"/>
              <w:jc w:val="right"/>
              <w:rPr>
                <w:rFonts w:eastAsia="Times New Roman" w:cs="Arial"/>
              </w:rPr>
            </w:pPr>
            <w:r w:rsidRPr="00CD677A">
              <w:rPr>
                <w:rFonts w:eastAsia="Times New Roman" w:cs="Arial"/>
              </w:rPr>
              <w:t>$</w:t>
            </w:r>
            <w:r w:rsidR="007E7440" w:rsidRPr="00CD677A">
              <w:rPr>
                <w:rFonts w:eastAsia="Times New Roman" w:cs="Arial"/>
              </w:rPr>
              <w:t xml:space="preserve">60,249,159 </w:t>
            </w:r>
          </w:p>
        </w:tc>
        <w:tc>
          <w:tcPr>
            <w:tcW w:w="1440" w:type="dxa"/>
            <w:tcBorders>
              <w:top w:val="nil"/>
              <w:left w:val="nil"/>
              <w:bottom w:val="single" w:sz="8" w:space="0" w:color="666666"/>
              <w:right w:val="single" w:sz="8" w:space="0" w:color="666666"/>
            </w:tcBorders>
            <w:shd w:val="clear" w:color="000000" w:fill="CCCCCC"/>
            <w:vAlign w:val="center"/>
            <w:hideMark/>
          </w:tcPr>
          <w:p w14:paraId="32AD9B4C" w14:textId="13AD8D0B" w:rsidR="007E7440" w:rsidRPr="00CD677A" w:rsidRDefault="00995A78" w:rsidP="007E7440">
            <w:pPr>
              <w:spacing w:after="0" w:line="240" w:lineRule="auto"/>
              <w:jc w:val="right"/>
              <w:rPr>
                <w:rFonts w:eastAsia="Times New Roman" w:cs="Arial"/>
              </w:rPr>
            </w:pPr>
            <w:r w:rsidRPr="00CD677A">
              <w:rPr>
                <w:rFonts w:eastAsia="Times New Roman" w:cs="Arial"/>
              </w:rPr>
              <w:t>$</w:t>
            </w:r>
            <w:r w:rsidR="007E7440" w:rsidRPr="00CD677A">
              <w:rPr>
                <w:rFonts w:eastAsia="Times New Roman" w:cs="Arial"/>
              </w:rPr>
              <w:t>31,476,482</w:t>
            </w:r>
          </w:p>
        </w:tc>
      </w:tr>
      <w:tr w:rsidR="00CD677A" w:rsidRPr="00CD677A" w14:paraId="1F069DF6" w14:textId="77777777" w:rsidTr="007E7440">
        <w:trPr>
          <w:trHeight w:val="290"/>
        </w:trPr>
        <w:tc>
          <w:tcPr>
            <w:tcW w:w="5130" w:type="dxa"/>
            <w:tcBorders>
              <w:top w:val="nil"/>
              <w:left w:val="single" w:sz="8" w:space="0" w:color="666666"/>
              <w:bottom w:val="single" w:sz="8" w:space="0" w:color="666666"/>
              <w:right w:val="single" w:sz="8" w:space="0" w:color="666666"/>
            </w:tcBorders>
            <w:shd w:val="clear" w:color="auto" w:fill="auto"/>
            <w:vAlign w:val="center"/>
            <w:hideMark/>
          </w:tcPr>
          <w:p w14:paraId="25D1F3CC" w14:textId="77777777" w:rsidR="007E7440" w:rsidRPr="00CD677A" w:rsidRDefault="007E7440" w:rsidP="007E7440">
            <w:pPr>
              <w:spacing w:after="0" w:line="240" w:lineRule="auto"/>
              <w:ind w:firstLineChars="200" w:firstLine="440"/>
              <w:rPr>
                <w:rFonts w:eastAsia="Times New Roman" w:cs="Arial"/>
                <w:bCs/>
                <w:lang w:val="es-MX"/>
              </w:rPr>
            </w:pPr>
            <w:r w:rsidRPr="00CD677A">
              <w:rPr>
                <w:rFonts w:eastAsia="Times New Roman" w:cs="Arial"/>
                <w:bCs/>
                <w:lang w:val="es-MX"/>
              </w:rPr>
              <w:t>Valor de PPE como % de ingresos</w:t>
            </w:r>
          </w:p>
        </w:tc>
        <w:tc>
          <w:tcPr>
            <w:tcW w:w="1440" w:type="dxa"/>
            <w:tcBorders>
              <w:top w:val="nil"/>
              <w:left w:val="nil"/>
              <w:bottom w:val="single" w:sz="8" w:space="0" w:color="666666"/>
              <w:right w:val="single" w:sz="8" w:space="0" w:color="666666"/>
            </w:tcBorders>
            <w:shd w:val="clear" w:color="auto" w:fill="auto"/>
            <w:vAlign w:val="center"/>
            <w:hideMark/>
          </w:tcPr>
          <w:p w14:paraId="0282A2EB" w14:textId="77777777" w:rsidR="007E7440" w:rsidRPr="00CD677A" w:rsidRDefault="007E7440" w:rsidP="007E7440">
            <w:pPr>
              <w:spacing w:after="0" w:line="240" w:lineRule="auto"/>
              <w:jc w:val="right"/>
              <w:rPr>
                <w:rFonts w:eastAsia="Times New Roman" w:cs="Arial"/>
              </w:rPr>
            </w:pPr>
            <w:r w:rsidRPr="00CD677A">
              <w:rPr>
                <w:rFonts w:eastAsia="Times New Roman" w:cs="Arial"/>
              </w:rPr>
              <w:t>28%</w:t>
            </w:r>
          </w:p>
        </w:tc>
        <w:tc>
          <w:tcPr>
            <w:tcW w:w="1350" w:type="dxa"/>
            <w:tcBorders>
              <w:top w:val="nil"/>
              <w:left w:val="nil"/>
              <w:bottom w:val="single" w:sz="8" w:space="0" w:color="666666"/>
              <w:right w:val="single" w:sz="8" w:space="0" w:color="666666"/>
            </w:tcBorders>
            <w:shd w:val="clear" w:color="auto" w:fill="auto"/>
            <w:vAlign w:val="center"/>
            <w:hideMark/>
          </w:tcPr>
          <w:p w14:paraId="68B0C19F" w14:textId="77777777" w:rsidR="007E7440" w:rsidRPr="00CD677A" w:rsidRDefault="007E7440" w:rsidP="007E7440">
            <w:pPr>
              <w:spacing w:after="0" w:line="240" w:lineRule="auto"/>
              <w:jc w:val="right"/>
              <w:rPr>
                <w:rFonts w:eastAsia="Times New Roman" w:cs="Arial"/>
              </w:rPr>
            </w:pPr>
            <w:r w:rsidRPr="00CD677A">
              <w:rPr>
                <w:rFonts w:eastAsia="Times New Roman" w:cs="Arial"/>
              </w:rPr>
              <w:t>88%</w:t>
            </w:r>
          </w:p>
        </w:tc>
        <w:tc>
          <w:tcPr>
            <w:tcW w:w="1440" w:type="dxa"/>
            <w:tcBorders>
              <w:top w:val="nil"/>
              <w:left w:val="nil"/>
              <w:bottom w:val="single" w:sz="8" w:space="0" w:color="666666"/>
              <w:right w:val="single" w:sz="8" w:space="0" w:color="666666"/>
            </w:tcBorders>
            <w:shd w:val="clear" w:color="auto" w:fill="auto"/>
            <w:vAlign w:val="center"/>
            <w:hideMark/>
          </w:tcPr>
          <w:p w14:paraId="6000F011" w14:textId="77777777" w:rsidR="007E7440" w:rsidRPr="00CD677A" w:rsidRDefault="007E7440" w:rsidP="007E7440">
            <w:pPr>
              <w:spacing w:after="0" w:line="240" w:lineRule="auto"/>
              <w:jc w:val="right"/>
              <w:rPr>
                <w:rFonts w:eastAsia="Times New Roman" w:cs="Arial"/>
              </w:rPr>
            </w:pPr>
            <w:r w:rsidRPr="00CD677A">
              <w:rPr>
                <w:rFonts w:eastAsia="Times New Roman" w:cs="Arial"/>
              </w:rPr>
              <w:t>110%</w:t>
            </w:r>
          </w:p>
        </w:tc>
      </w:tr>
      <w:tr w:rsidR="00CD677A" w:rsidRPr="00CD677A" w14:paraId="61AF7ACA" w14:textId="77777777" w:rsidTr="007E7440">
        <w:trPr>
          <w:trHeight w:val="290"/>
        </w:trPr>
        <w:tc>
          <w:tcPr>
            <w:tcW w:w="5130" w:type="dxa"/>
            <w:tcBorders>
              <w:top w:val="nil"/>
              <w:left w:val="single" w:sz="8" w:space="0" w:color="666666"/>
              <w:bottom w:val="single" w:sz="8" w:space="0" w:color="666666"/>
              <w:right w:val="single" w:sz="8" w:space="0" w:color="666666"/>
            </w:tcBorders>
            <w:shd w:val="clear" w:color="000000" w:fill="CCCCCC"/>
            <w:vAlign w:val="center"/>
            <w:hideMark/>
          </w:tcPr>
          <w:p w14:paraId="5BE69B6A" w14:textId="77777777" w:rsidR="007E7440" w:rsidRPr="00CD677A" w:rsidRDefault="007E7440" w:rsidP="007E7440">
            <w:pPr>
              <w:spacing w:after="0" w:line="240" w:lineRule="auto"/>
              <w:jc w:val="both"/>
              <w:rPr>
                <w:rFonts w:eastAsia="Times New Roman" w:cs="Arial"/>
                <w:bCs/>
              </w:rPr>
            </w:pPr>
            <w:r w:rsidRPr="00CD677A">
              <w:rPr>
                <w:rFonts w:eastAsia="Times New Roman" w:cs="Arial"/>
                <w:bCs/>
                <w:lang w:val="es-MX"/>
              </w:rPr>
              <w:t>Compras de PPE</w:t>
            </w:r>
          </w:p>
        </w:tc>
        <w:tc>
          <w:tcPr>
            <w:tcW w:w="1440" w:type="dxa"/>
            <w:tcBorders>
              <w:top w:val="nil"/>
              <w:left w:val="nil"/>
              <w:bottom w:val="single" w:sz="8" w:space="0" w:color="666666"/>
              <w:right w:val="single" w:sz="8" w:space="0" w:color="666666"/>
            </w:tcBorders>
            <w:shd w:val="clear" w:color="000000" w:fill="CCCCCC"/>
            <w:vAlign w:val="center"/>
            <w:hideMark/>
          </w:tcPr>
          <w:p w14:paraId="38E5226D" w14:textId="52B610D3" w:rsidR="007E7440" w:rsidRPr="00CD677A" w:rsidRDefault="00995A78" w:rsidP="007E7440">
            <w:pPr>
              <w:spacing w:after="0" w:line="240" w:lineRule="auto"/>
              <w:jc w:val="right"/>
              <w:rPr>
                <w:rFonts w:eastAsia="Times New Roman" w:cs="Arial"/>
              </w:rPr>
            </w:pPr>
            <w:r w:rsidRPr="00CD677A">
              <w:rPr>
                <w:rFonts w:eastAsia="Times New Roman" w:cs="Arial"/>
              </w:rPr>
              <w:t>$</w:t>
            </w:r>
            <w:r w:rsidR="007E7440" w:rsidRPr="00CD677A">
              <w:rPr>
                <w:rFonts w:eastAsia="Times New Roman" w:cs="Arial"/>
              </w:rPr>
              <w:t>12,507,326</w:t>
            </w:r>
          </w:p>
        </w:tc>
        <w:tc>
          <w:tcPr>
            <w:tcW w:w="1350" w:type="dxa"/>
            <w:tcBorders>
              <w:top w:val="nil"/>
              <w:left w:val="nil"/>
              <w:bottom w:val="single" w:sz="8" w:space="0" w:color="666666"/>
              <w:right w:val="single" w:sz="8" w:space="0" w:color="666666"/>
            </w:tcBorders>
            <w:shd w:val="clear" w:color="000000" w:fill="CCCCCC"/>
            <w:vAlign w:val="center"/>
            <w:hideMark/>
          </w:tcPr>
          <w:p w14:paraId="49667F2C" w14:textId="1FDE255E" w:rsidR="007E7440" w:rsidRPr="00CD677A" w:rsidRDefault="00995A78" w:rsidP="007E7440">
            <w:pPr>
              <w:spacing w:after="0" w:line="240" w:lineRule="auto"/>
              <w:jc w:val="right"/>
              <w:rPr>
                <w:rFonts w:eastAsia="Times New Roman" w:cs="Arial"/>
              </w:rPr>
            </w:pPr>
            <w:r w:rsidRPr="00CD677A">
              <w:rPr>
                <w:rFonts w:eastAsia="Times New Roman" w:cs="Arial"/>
              </w:rPr>
              <w:t>$</w:t>
            </w:r>
            <w:r w:rsidR="007E7440" w:rsidRPr="00CD677A">
              <w:rPr>
                <w:rFonts w:eastAsia="Times New Roman" w:cs="Arial"/>
              </w:rPr>
              <w:t>9,616,698</w:t>
            </w:r>
          </w:p>
        </w:tc>
        <w:tc>
          <w:tcPr>
            <w:tcW w:w="1440" w:type="dxa"/>
            <w:tcBorders>
              <w:top w:val="nil"/>
              <w:left w:val="nil"/>
              <w:bottom w:val="single" w:sz="8" w:space="0" w:color="666666"/>
              <w:right w:val="single" w:sz="8" w:space="0" w:color="666666"/>
            </w:tcBorders>
            <w:shd w:val="clear" w:color="000000" w:fill="CCCCCC"/>
            <w:vAlign w:val="center"/>
            <w:hideMark/>
          </w:tcPr>
          <w:p w14:paraId="7C299113" w14:textId="0408A548" w:rsidR="007E7440" w:rsidRPr="00CD677A" w:rsidRDefault="00995A78" w:rsidP="007E7440">
            <w:pPr>
              <w:spacing w:after="0" w:line="240" w:lineRule="auto"/>
              <w:jc w:val="right"/>
              <w:rPr>
                <w:rFonts w:eastAsia="Times New Roman" w:cs="Arial"/>
              </w:rPr>
            </w:pPr>
            <w:r w:rsidRPr="00CD677A">
              <w:rPr>
                <w:rFonts w:eastAsia="Times New Roman" w:cs="Arial"/>
              </w:rPr>
              <w:t>$</w:t>
            </w:r>
            <w:r w:rsidR="007E7440" w:rsidRPr="00CD677A">
              <w:rPr>
                <w:rFonts w:eastAsia="Times New Roman" w:cs="Arial"/>
              </w:rPr>
              <w:t>8,687,374</w:t>
            </w:r>
          </w:p>
        </w:tc>
      </w:tr>
      <w:tr w:rsidR="00CD677A" w:rsidRPr="00CD677A" w14:paraId="005F7922" w14:textId="77777777" w:rsidTr="007E7440">
        <w:trPr>
          <w:trHeight w:val="331"/>
        </w:trPr>
        <w:tc>
          <w:tcPr>
            <w:tcW w:w="5130" w:type="dxa"/>
            <w:tcBorders>
              <w:top w:val="nil"/>
              <w:left w:val="single" w:sz="8" w:space="0" w:color="666666"/>
              <w:bottom w:val="single" w:sz="8" w:space="0" w:color="666666"/>
              <w:right w:val="single" w:sz="8" w:space="0" w:color="666666"/>
            </w:tcBorders>
            <w:shd w:val="clear" w:color="auto" w:fill="auto"/>
            <w:vAlign w:val="center"/>
            <w:hideMark/>
          </w:tcPr>
          <w:p w14:paraId="24067F03" w14:textId="77777777" w:rsidR="007E7440" w:rsidRPr="00CD677A" w:rsidRDefault="007E7440" w:rsidP="007E7440">
            <w:pPr>
              <w:spacing w:after="0" w:line="240" w:lineRule="auto"/>
              <w:ind w:firstLineChars="200" w:firstLine="440"/>
              <w:rPr>
                <w:rFonts w:eastAsia="Times New Roman" w:cs="Arial"/>
                <w:bCs/>
                <w:lang w:val="es-MX"/>
              </w:rPr>
            </w:pPr>
            <w:r w:rsidRPr="00CD677A">
              <w:rPr>
                <w:rFonts w:eastAsia="Times New Roman" w:cs="Arial"/>
                <w:bCs/>
                <w:lang w:val="es-MX"/>
              </w:rPr>
              <w:t>Compras de PPE como % del valor de PPE</w:t>
            </w:r>
          </w:p>
        </w:tc>
        <w:tc>
          <w:tcPr>
            <w:tcW w:w="1440" w:type="dxa"/>
            <w:tcBorders>
              <w:top w:val="nil"/>
              <w:left w:val="nil"/>
              <w:bottom w:val="single" w:sz="8" w:space="0" w:color="666666"/>
              <w:right w:val="single" w:sz="8" w:space="0" w:color="666666"/>
            </w:tcBorders>
            <w:shd w:val="clear" w:color="auto" w:fill="auto"/>
            <w:vAlign w:val="center"/>
            <w:hideMark/>
          </w:tcPr>
          <w:p w14:paraId="28435196" w14:textId="77777777" w:rsidR="007E7440" w:rsidRPr="00CD677A" w:rsidRDefault="007E7440" w:rsidP="007E7440">
            <w:pPr>
              <w:spacing w:after="0" w:line="240" w:lineRule="auto"/>
              <w:jc w:val="right"/>
              <w:rPr>
                <w:rFonts w:eastAsia="Times New Roman" w:cs="Arial"/>
              </w:rPr>
            </w:pPr>
            <w:r w:rsidRPr="00CD677A">
              <w:rPr>
                <w:rFonts w:eastAsia="Times New Roman" w:cs="Arial"/>
              </w:rPr>
              <w:t>21%</w:t>
            </w:r>
          </w:p>
        </w:tc>
        <w:tc>
          <w:tcPr>
            <w:tcW w:w="1350" w:type="dxa"/>
            <w:tcBorders>
              <w:top w:val="nil"/>
              <w:left w:val="nil"/>
              <w:bottom w:val="single" w:sz="8" w:space="0" w:color="666666"/>
              <w:right w:val="single" w:sz="8" w:space="0" w:color="666666"/>
            </w:tcBorders>
            <w:shd w:val="clear" w:color="auto" w:fill="auto"/>
            <w:vAlign w:val="center"/>
            <w:hideMark/>
          </w:tcPr>
          <w:p w14:paraId="399DA383" w14:textId="77777777" w:rsidR="007E7440" w:rsidRPr="00CD677A" w:rsidRDefault="007E7440" w:rsidP="007E7440">
            <w:pPr>
              <w:spacing w:after="0" w:line="240" w:lineRule="auto"/>
              <w:jc w:val="right"/>
              <w:rPr>
                <w:rFonts w:eastAsia="Times New Roman" w:cs="Arial"/>
              </w:rPr>
            </w:pPr>
            <w:r w:rsidRPr="00CD677A">
              <w:rPr>
                <w:rFonts w:eastAsia="Times New Roman" w:cs="Arial"/>
              </w:rPr>
              <w:t>16%</w:t>
            </w:r>
          </w:p>
        </w:tc>
        <w:tc>
          <w:tcPr>
            <w:tcW w:w="1440" w:type="dxa"/>
            <w:tcBorders>
              <w:top w:val="nil"/>
              <w:left w:val="nil"/>
              <w:bottom w:val="single" w:sz="8" w:space="0" w:color="666666"/>
              <w:right w:val="single" w:sz="8" w:space="0" w:color="666666"/>
            </w:tcBorders>
            <w:shd w:val="clear" w:color="auto" w:fill="auto"/>
            <w:vAlign w:val="center"/>
            <w:hideMark/>
          </w:tcPr>
          <w:p w14:paraId="6F969F05" w14:textId="77777777" w:rsidR="007E7440" w:rsidRPr="00CD677A" w:rsidRDefault="007E7440" w:rsidP="007E7440">
            <w:pPr>
              <w:spacing w:after="0" w:line="240" w:lineRule="auto"/>
              <w:jc w:val="right"/>
              <w:rPr>
                <w:rFonts w:eastAsia="Times New Roman" w:cs="Arial"/>
              </w:rPr>
            </w:pPr>
            <w:r w:rsidRPr="00CD677A">
              <w:rPr>
                <w:rFonts w:eastAsia="Times New Roman" w:cs="Arial"/>
              </w:rPr>
              <w:t>28%</w:t>
            </w:r>
          </w:p>
        </w:tc>
      </w:tr>
    </w:tbl>
    <w:p w14:paraId="69B6B9A2" w14:textId="36718EEB" w:rsidR="007E7440" w:rsidRPr="00CD677A" w:rsidRDefault="007E7440" w:rsidP="007E7440">
      <w:pPr>
        <w:jc w:val="both"/>
        <w:rPr>
          <w:sz w:val="16"/>
          <w:szCs w:val="16"/>
          <w:lang w:val="es-MX"/>
        </w:rPr>
      </w:pPr>
      <w:r w:rsidRPr="00CD677A">
        <w:rPr>
          <w:sz w:val="16"/>
          <w:szCs w:val="16"/>
          <w:lang w:val="es-MX"/>
        </w:rPr>
        <w:t xml:space="preserve">Elaboración propia con datos de los EEFF reportados a la SEC </w:t>
      </w:r>
      <w:sdt>
        <w:sdtPr>
          <w:rPr>
            <w:sz w:val="16"/>
            <w:szCs w:val="16"/>
            <w:lang w:val="es-MX"/>
          </w:rPr>
          <w:id w:val="-588771124"/>
          <w:citation/>
        </w:sdtPr>
        <w:sdtContent>
          <w:r w:rsidRPr="00CD677A">
            <w:rPr>
              <w:sz w:val="16"/>
              <w:szCs w:val="16"/>
              <w:lang w:val="es-MX"/>
            </w:rPr>
            <w:fldChar w:fldCharType="begin"/>
          </w:r>
          <w:r w:rsidRPr="00CD677A">
            <w:rPr>
              <w:sz w:val="16"/>
              <w:szCs w:val="16"/>
              <w:lang w:val="es-MX"/>
            </w:rPr>
            <w:instrText xml:space="preserve"> CITATION Ame20 \l 2058 </w:instrText>
          </w:r>
          <w:r w:rsidRPr="00CD677A">
            <w:rPr>
              <w:sz w:val="16"/>
              <w:szCs w:val="16"/>
              <w:lang w:val="es-MX"/>
            </w:rPr>
            <w:fldChar w:fldCharType="separate"/>
          </w:r>
          <w:r w:rsidR="005A765F" w:rsidRPr="00CD677A">
            <w:rPr>
              <w:noProof/>
              <w:sz w:val="16"/>
              <w:szCs w:val="16"/>
              <w:lang w:val="es-MX"/>
            </w:rPr>
            <w:t>(America Movil, 2013-2020)</w:t>
          </w:r>
          <w:r w:rsidRPr="00CD677A">
            <w:rPr>
              <w:sz w:val="16"/>
              <w:szCs w:val="16"/>
              <w:lang w:val="es-MX"/>
            </w:rPr>
            <w:fldChar w:fldCharType="end"/>
          </w:r>
        </w:sdtContent>
      </w:sdt>
      <w:sdt>
        <w:sdtPr>
          <w:rPr>
            <w:sz w:val="16"/>
            <w:szCs w:val="16"/>
            <w:lang w:val="es-MX"/>
          </w:rPr>
          <w:id w:val="19055202"/>
          <w:citation/>
        </w:sdtPr>
        <w:sdtContent>
          <w:r w:rsidRPr="00CD677A">
            <w:rPr>
              <w:sz w:val="16"/>
              <w:szCs w:val="16"/>
              <w:lang w:val="es-MX"/>
            </w:rPr>
            <w:fldChar w:fldCharType="begin"/>
          </w:r>
          <w:r w:rsidRPr="00CD677A">
            <w:rPr>
              <w:sz w:val="16"/>
              <w:szCs w:val="16"/>
              <w:lang w:val="es-MX"/>
            </w:rPr>
            <w:instrText xml:space="preserve"> CITATION ATT20 \l 2058 </w:instrText>
          </w:r>
          <w:r w:rsidRPr="00CD677A">
            <w:rPr>
              <w:sz w:val="16"/>
              <w:szCs w:val="16"/>
              <w:lang w:val="es-MX"/>
            </w:rPr>
            <w:fldChar w:fldCharType="separate"/>
          </w:r>
          <w:r w:rsidR="005A765F" w:rsidRPr="00CD677A">
            <w:rPr>
              <w:noProof/>
              <w:sz w:val="16"/>
              <w:szCs w:val="16"/>
              <w:lang w:val="es-MX"/>
            </w:rPr>
            <w:t xml:space="preserve"> (ATT, 2013-2020)</w:t>
          </w:r>
          <w:r w:rsidRPr="00CD677A">
            <w:rPr>
              <w:sz w:val="16"/>
              <w:szCs w:val="16"/>
              <w:lang w:val="es-MX"/>
            </w:rPr>
            <w:fldChar w:fldCharType="end"/>
          </w:r>
        </w:sdtContent>
      </w:sdt>
      <w:sdt>
        <w:sdtPr>
          <w:rPr>
            <w:sz w:val="16"/>
            <w:szCs w:val="16"/>
            <w:lang w:val="es-MX"/>
          </w:rPr>
          <w:id w:val="1801179853"/>
          <w:citation/>
        </w:sdtPr>
        <w:sdtContent>
          <w:r w:rsidRPr="00CD677A">
            <w:rPr>
              <w:sz w:val="16"/>
              <w:szCs w:val="16"/>
              <w:lang w:val="es-MX"/>
            </w:rPr>
            <w:fldChar w:fldCharType="begin"/>
          </w:r>
          <w:r w:rsidRPr="00CD677A">
            <w:rPr>
              <w:sz w:val="16"/>
              <w:szCs w:val="16"/>
              <w:lang w:val="es-MX"/>
            </w:rPr>
            <w:instrText xml:space="preserve"> CITATION Tel20 \l 2058 </w:instrText>
          </w:r>
          <w:r w:rsidRPr="00CD677A">
            <w:rPr>
              <w:sz w:val="16"/>
              <w:szCs w:val="16"/>
              <w:lang w:val="es-MX"/>
            </w:rPr>
            <w:fldChar w:fldCharType="separate"/>
          </w:r>
          <w:r w:rsidR="005A765F" w:rsidRPr="00CD677A">
            <w:rPr>
              <w:noProof/>
              <w:sz w:val="16"/>
              <w:szCs w:val="16"/>
              <w:lang w:val="es-MX"/>
            </w:rPr>
            <w:t xml:space="preserve"> (Telefonica, 2013-2020)</w:t>
          </w:r>
          <w:r w:rsidRPr="00CD677A">
            <w:rPr>
              <w:sz w:val="16"/>
              <w:szCs w:val="16"/>
              <w:lang w:val="es-MX"/>
            </w:rPr>
            <w:fldChar w:fldCharType="end"/>
          </w:r>
        </w:sdtContent>
      </w:sdt>
      <w:r w:rsidRPr="00CD677A">
        <w:rPr>
          <w:sz w:val="16"/>
          <w:szCs w:val="16"/>
          <w:lang w:val="es-MX"/>
        </w:rPr>
        <w:t xml:space="preserve">. Para AT&amp;T el periodo de reporte es de 2016 a 2019. En el caso de AT&amp;T y Telefónica se convirtieron los reportes de dólares americanos y euros al cierre de cada año utilizando el tipo de cambio publicado por Banxico </w:t>
      </w:r>
      <w:sdt>
        <w:sdtPr>
          <w:rPr>
            <w:sz w:val="16"/>
            <w:szCs w:val="16"/>
            <w:lang w:val="es-MX"/>
          </w:rPr>
          <w:id w:val="-647357257"/>
          <w:citation/>
        </w:sdtPr>
        <w:sdtContent>
          <w:r w:rsidRPr="00CD677A">
            <w:rPr>
              <w:sz w:val="16"/>
              <w:szCs w:val="16"/>
              <w:lang w:val="es-MX"/>
            </w:rPr>
            <w:fldChar w:fldCharType="begin"/>
          </w:r>
          <w:r w:rsidRPr="00CD677A">
            <w:rPr>
              <w:sz w:val="16"/>
              <w:szCs w:val="16"/>
              <w:lang w:val="es-MX"/>
            </w:rPr>
            <w:instrText xml:space="preserve"> CITATION Ban20 \l 2058 </w:instrText>
          </w:r>
          <w:r w:rsidRPr="00CD677A">
            <w:rPr>
              <w:sz w:val="16"/>
              <w:szCs w:val="16"/>
              <w:lang w:val="es-MX"/>
            </w:rPr>
            <w:fldChar w:fldCharType="separate"/>
          </w:r>
          <w:r w:rsidR="005A765F" w:rsidRPr="00CD677A">
            <w:rPr>
              <w:noProof/>
              <w:sz w:val="16"/>
              <w:szCs w:val="16"/>
              <w:lang w:val="es-MX"/>
            </w:rPr>
            <w:t>(Banco de México, 2020)</w:t>
          </w:r>
          <w:r w:rsidRPr="00CD677A">
            <w:rPr>
              <w:sz w:val="16"/>
              <w:szCs w:val="16"/>
              <w:lang w:val="es-MX"/>
            </w:rPr>
            <w:fldChar w:fldCharType="end"/>
          </w:r>
        </w:sdtContent>
      </w:sdt>
      <w:r w:rsidRPr="00CD677A">
        <w:rPr>
          <w:sz w:val="16"/>
          <w:szCs w:val="16"/>
          <w:lang w:val="es-MX"/>
        </w:rPr>
        <w:t>.</w:t>
      </w:r>
    </w:p>
    <w:p w14:paraId="21FC631B" w14:textId="77777777" w:rsidR="007E7440" w:rsidRPr="00CD677A" w:rsidRDefault="007E7440" w:rsidP="007E7440">
      <w:pPr>
        <w:jc w:val="both"/>
        <w:rPr>
          <w:u w:val="single"/>
          <w:lang w:val="es-MX"/>
        </w:rPr>
      </w:pPr>
      <w:r w:rsidRPr="00CD677A">
        <w:rPr>
          <w:u w:val="single"/>
          <w:lang w:val="es-MX"/>
        </w:rPr>
        <w:t>Proyecciones 2020-2030</w:t>
      </w:r>
    </w:p>
    <w:p w14:paraId="6A72D035" w14:textId="16F9E501" w:rsidR="007E7440" w:rsidRPr="00CD677A" w:rsidRDefault="007E7440" w:rsidP="007E7440">
      <w:pPr>
        <w:jc w:val="both"/>
        <w:rPr>
          <w:rFonts w:cs="Arial"/>
          <w:lang w:val="es-MX"/>
        </w:rPr>
      </w:pPr>
      <w:r w:rsidRPr="00CD677A">
        <w:rPr>
          <w:rFonts w:cs="Arial"/>
          <w:lang w:val="es-MX"/>
        </w:rPr>
        <w:t xml:space="preserve">Para proyectar los ingresos se utilizó un promedio ponderado entre la tasa de crecimiento histórica de los últimos siete años reflejada en los estados financieros y la tasa de crecimiento estimada por los analistas </w:t>
      </w:r>
      <w:sdt>
        <w:sdtPr>
          <w:rPr>
            <w:rFonts w:cs="Arial"/>
            <w:lang w:val="es-MX"/>
          </w:rPr>
          <w:id w:val="1593587068"/>
          <w:citation/>
        </w:sdtPr>
        <w:sdtContent>
          <w:r w:rsidRPr="00CD677A">
            <w:rPr>
              <w:rFonts w:cs="Arial"/>
              <w:lang w:val="es-MX"/>
            </w:rPr>
            <w:fldChar w:fldCharType="begin"/>
          </w:r>
          <w:r w:rsidRPr="00CD677A">
            <w:rPr>
              <w:rFonts w:cs="Arial"/>
              <w:lang w:val="es-MX"/>
            </w:rPr>
            <w:instrText xml:space="preserve"> CITATION Sim20 \l 2058 </w:instrText>
          </w:r>
          <w:r w:rsidRPr="00CD677A">
            <w:rPr>
              <w:rFonts w:cs="Arial"/>
              <w:lang w:val="es-MX"/>
            </w:rPr>
            <w:fldChar w:fldCharType="separate"/>
          </w:r>
          <w:r w:rsidR="005A765F" w:rsidRPr="00CD677A">
            <w:rPr>
              <w:rFonts w:cs="Arial"/>
              <w:noProof/>
              <w:lang w:val="es-MX"/>
            </w:rPr>
            <w:t>(Simply Wall St, 2020)</w:t>
          </w:r>
          <w:r w:rsidRPr="00CD677A">
            <w:rPr>
              <w:rFonts w:cs="Arial"/>
              <w:lang w:val="es-MX"/>
            </w:rPr>
            <w:fldChar w:fldCharType="end"/>
          </w:r>
        </w:sdtContent>
      </w:sdt>
      <w:r w:rsidRPr="00CD677A">
        <w:rPr>
          <w:rFonts w:cs="Arial"/>
          <w:lang w:val="es-MX"/>
        </w:rPr>
        <w:t xml:space="preserve">. Para proyectar el valor del PPE se siguió la metodología de proyección del libro de texto de valuación de </w:t>
      </w:r>
      <w:proofErr w:type="spellStart"/>
      <w:r w:rsidRPr="00CD677A">
        <w:rPr>
          <w:rFonts w:cs="Arial"/>
          <w:lang w:val="es-MX"/>
        </w:rPr>
        <w:t>Koller</w:t>
      </w:r>
      <w:proofErr w:type="spellEnd"/>
      <w:r w:rsidRPr="00CD677A">
        <w:rPr>
          <w:rFonts w:cs="Arial"/>
          <w:lang w:val="es-MX"/>
        </w:rPr>
        <w:t xml:space="preserve"> </w:t>
      </w:r>
      <w:sdt>
        <w:sdtPr>
          <w:rPr>
            <w:rFonts w:cs="Arial"/>
            <w:lang w:val="es-MX"/>
          </w:rPr>
          <w:id w:val="36176457"/>
          <w:citation/>
        </w:sdtPr>
        <w:sdtContent>
          <w:r w:rsidRPr="00CD677A">
            <w:rPr>
              <w:rFonts w:cs="Arial"/>
              <w:lang w:val="es-MX"/>
            </w:rPr>
            <w:fldChar w:fldCharType="begin"/>
          </w:r>
          <w:r w:rsidRPr="00CD677A">
            <w:rPr>
              <w:rFonts w:cs="Arial"/>
              <w:lang w:val="es-MX"/>
            </w:rPr>
            <w:instrText xml:space="preserve"> CITATION Kol15 \l 2058 </w:instrText>
          </w:r>
          <w:r w:rsidRPr="00CD677A">
            <w:rPr>
              <w:rFonts w:cs="Arial"/>
              <w:lang w:val="es-MX"/>
            </w:rPr>
            <w:fldChar w:fldCharType="separate"/>
          </w:r>
          <w:r w:rsidR="005A765F" w:rsidRPr="00CD677A">
            <w:rPr>
              <w:rFonts w:cs="Arial"/>
              <w:noProof/>
              <w:lang w:val="es-MX"/>
            </w:rPr>
            <w:t>(Koller, T., Goedhart, M., &amp; Wessels, D, 2015)</w:t>
          </w:r>
          <w:r w:rsidRPr="00CD677A">
            <w:rPr>
              <w:rFonts w:cs="Arial"/>
              <w:lang w:val="es-MX"/>
            </w:rPr>
            <w:fldChar w:fldCharType="end"/>
          </w:r>
        </w:sdtContent>
      </w:sdt>
      <w:r w:rsidRPr="00CD677A">
        <w:rPr>
          <w:rFonts w:cs="Arial"/>
          <w:lang w:val="es-MX"/>
        </w:rPr>
        <w:t>, donde se recomienda asumir que la proporción entre el valor del PPE y los ingresos se mantiene conforme a los datos históricos. Así, se proyecta el valor del PPE como porcentaje de los ingresos para cada año.</w:t>
      </w:r>
    </w:p>
    <w:p w14:paraId="60344042" w14:textId="0BD31D93" w:rsidR="00D96F35" w:rsidRPr="00CD677A" w:rsidRDefault="00D96F35" w:rsidP="00152458">
      <w:pPr>
        <w:jc w:val="both"/>
        <w:rPr>
          <w:rFonts w:cs="Arial"/>
          <w:lang w:val="es-MX"/>
        </w:rPr>
      </w:pPr>
      <w:r w:rsidRPr="00CD677A">
        <w:rPr>
          <w:rFonts w:cs="Arial"/>
          <w:lang w:val="es-MX"/>
        </w:rPr>
        <w:t>D</w:t>
      </w:r>
      <w:r w:rsidR="007E7440" w:rsidRPr="00CD677A">
        <w:rPr>
          <w:rFonts w:cs="Arial"/>
          <w:lang w:val="es-MX"/>
        </w:rPr>
        <w:t xml:space="preserve">ebido a que en los estados financieros no se reporta la inversión </w:t>
      </w:r>
      <w:r w:rsidRPr="00CD677A">
        <w:rPr>
          <w:rFonts w:cs="Arial"/>
          <w:lang w:val="es-MX"/>
        </w:rPr>
        <w:t>bajo</w:t>
      </w:r>
      <w:r w:rsidR="007E7440" w:rsidRPr="00CD677A">
        <w:rPr>
          <w:rFonts w:cs="Arial"/>
          <w:lang w:val="es-MX"/>
        </w:rPr>
        <w:t xml:space="preserve"> el mismo concepto </w:t>
      </w:r>
      <w:r w:rsidRPr="00CD677A">
        <w:rPr>
          <w:rFonts w:cs="Arial"/>
          <w:lang w:val="es-MX"/>
        </w:rPr>
        <w:t xml:space="preserve">que se reporta </w:t>
      </w:r>
      <w:r w:rsidR="007E7440" w:rsidRPr="00CD677A">
        <w:rPr>
          <w:rFonts w:cs="Arial"/>
          <w:lang w:val="es-MX"/>
        </w:rPr>
        <w:t xml:space="preserve">al IFT, se modelaron las actividades de </w:t>
      </w:r>
      <w:r w:rsidR="00A61EC6" w:rsidRPr="00CD677A">
        <w:rPr>
          <w:rFonts w:cs="Arial"/>
          <w:lang w:val="es-MX"/>
        </w:rPr>
        <w:t>inversión</w:t>
      </w:r>
      <w:r w:rsidR="007E7440" w:rsidRPr="00CD677A">
        <w:rPr>
          <w:rFonts w:cs="Arial"/>
          <w:lang w:val="es-MX"/>
        </w:rPr>
        <w:t xml:space="preserve"> como las Compras de PPE a nivel consolidado y se estiman para México</w:t>
      </w:r>
      <w:r w:rsidR="00FD58E1" w:rsidRPr="00CD677A">
        <w:rPr>
          <w:rFonts w:cs="Arial"/>
          <w:lang w:val="es-MX"/>
        </w:rPr>
        <w:t xml:space="preserve">, </w:t>
      </w:r>
      <w:r w:rsidR="007E7440" w:rsidRPr="00CD677A">
        <w:rPr>
          <w:rFonts w:cs="Arial"/>
          <w:lang w:val="es-MX"/>
        </w:rPr>
        <w:t>asumiendo que la proporción histórica entre Compras de PPE y valor de PPE se mantiene</w:t>
      </w:r>
      <w:r w:rsidR="00FD58E1" w:rsidRPr="00CD677A">
        <w:rPr>
          <w:rFonts w:cs="Arial"/>
          <w:lang w:val="es-MX"/>
        </w:rPr>
        <w:t xml:space="preserve"> constante</w:t>
      </w:r>
      <w:r w:rsidR="007E7440" w:rsidRPr="00CD677A">
        <w:rPr>
          <w:rFonts w:cs="Arial"/>
          <w:lang w:val="es-MX"/>
        </w:rPr>
        <w:t>.</w:t>
      </w:r>
    </w:p>
    <w:p w14:paraId="131BAF5D" w14:textId="26EF5036" w:rsidR="007E7440" w:rsidRPr="00CD677A" w:rsidRDefault="007E7440" w:rsidP="00152458">
      <w:pPr>
        <w:jc w:val="both"/>
        <w:rPr>
          <w:rFonts w:cs="Arial"/>
          <w:lang w:val="es-MX"/>
        </w:rPr>
      </w:pPr>
      <w:r w:rsidRPr="00CD677A">
        <w:rPr>
          <w:rFonts w:cs="Arial"/>
          <w:lang w:val="es-MX"/>
        </w:rPr>
        <w:t xml:space="preserve">La </w:t>
      </w:r>
      <w:r w:rsidR="008B003E" w:rsidRPr="00CD677A">
        <w:rPr>
          <w:rFonts w:cs="Arial"/>
          <w:lang w:val="es-MX"/>
        </w:rPr>
        <w:fldChar w:fldCharType="begin"/>
      </w:r>
      <w:r w:rsidR="008B003E" w:rsidRPr="00CD677A">
        <w:rPr>
          <w:rFonts w:cs="Arial"/>
          <w:lang w:val="es-MX"/>
        </w:rPr>
        <w:instrText xml:space="preserve"> REF _Ref59091106 \h </w:instrText>
      </w:r>
      <w:r w:rsidR="00995A78" w:rsidRPr="00CD677A">
        <w:rPr>
          <w:rFonts w:cs="Arial"/>
          <w:lang w:val="es-MX"/>
        </w:rPr>
        <w:instrText xml:space="preserve"> \* MERGEFORMAT </w:instrText>
      </w:r>
      <w:r w:rsidR="008B003E" w:rsidRPr="00CD677A">
        <w:rPr>
          <w:rFonts w:cs="Arial"/>
          <w:lang w:val="es-MX"/>
        </w:rPr>
      </w:r>
      <w:r w:rsidR="008B003E" w:rsidRPr="00CD677A">
        <w:rPr>
          <w:rFonts w:cs="Arial"/>
          <w:lang w:val="es-MX"/>
        </w:rPr>
        <w:fldChar w:fldCharType="separate"/>
      </w:r>
      <w:r w:rsidR="00FA3E65" w:rsidRPr="00CD677A">
        <w:rPr>
          <w:rFonts w:cs="Arial"/>
          <w:lang w:val="es-MX"/>
        </w:rPr>
        <w:t>Tabla 18</w:t>
      </w:r>
      <w:r w:rsidR="008B003E" w:rsidRPr="00CD677A">
        <w:rPr>
          <w:rFonts w:cs="Arial"/>
          <w:lang w:val="es-MX"/>
        </w:rPr>
        <w:fldChar w:fldCharType="end"/>
      </w:r>
      <w:r w:rsidRPr="00CD677A">
        <w:rPr>
          <w:rFonts w:cs="Arial"/>
          <w:lang w:val="es-MX"/>
        </w:rPr>
        <w:t xml:space="preserve"> reporta los promedios anuales proyectados para 2020-2030 de los ingresos, valor de PPE y compras de PPE en México, así como las proporciones mencionadas anteriormente para los </w:t>
      </w:r>
      <w:r w:rsidR="00D96F35" w:rsidRPr="00CD677A">
        <w:rPr>
          <w:rFonts w:cs="Arial"/>
          <w:lang w:val="es-MX"/>
        </w:rPr>
        <w:t>tres</w:t>
      </w:r>
      <w:r w:rsidRPr="00CD677A">
        <w:rPr>
          <w:rFonts w:cs="Arial"/>
          <w:lang w:val="es-MX"/>
        </w:rPr>
        <w:t xml:space="preserve"> principales operadores móviles.</w:t>
      </w:r>
    </w:p>
    <w:p w14:paraId="0865435C" w14:textId="36D3E376" w:rsidR="00152458" w:rsidRPr="00CD677A" w:rsidRDefault="00152458" w:rsidP="00152458">
      <w:pPr>
        <w:pStyle w:val="Descripcin"/>
        <w:jc w:val="center"/>
        <w:rPr>
          <w:rFonts w:eastAsia="Times New Roman" w:cs="Arial"/>
          <w:lang w:val="es-MX"/>
        </w:rPr>
      </w:pPr>
      <w:bookmarkStart w:id="60" w:name="_Ref59091106"/>
      <w:bookmarkStart w:id="61" w:name="_Toc60266565"/>
      <w:r w:rsidRPr="00CD677A">
        <w:rPr>
          <w:lang w:val="es-MX"/>
        </w:rPr>
        <w:t xml:space="preserve">Tabla </w:t>
      </w:r>
      <w:r w:rsidRPr="00CD677A">
        <w:fldChar w:fldCharType="begin"/>
      </w:r>
      <w:r w:rsidRPr="00CD677A">
        <w:rPr>
          <w:lang w:val="es-MX"/>
        </w:rPr>
        <w:instrText xml:space="preserve"> SEQ Tabla \* ARABIC </w:instrText>
      </w:r>
      <w:r w:rsidRPr="00CD677A">
        <w:fldChar w:fldCharType="separate"/>
      </w:r>
      <w:r w:rsidR="007C342F" w:rsidRPr="00CD677A">
        <w:rPr>
          <w:noProof/>
          <w:lang w:val="es-MX"/>
        </w:rPr>
        <w:t>18</w:t>
      </w:r>
      <w:r w:rsidRPr="00CD677A">
        <w:fldChar w:fldCharType="end"/>
      </w:r>
      <w:bookmarkEnd w:id="60"/>
      <w:r w:rsidRPr="00CD677A">
        <w:rPr>
          <w:lang w:val="es-MX"/>
        </w:rPr>
        <w:t>: Proyección de Ingresos y PPE de EEFF, Principales Operadores Móviles. Miles de Pesos</w:t>
      </w:r>
      <w:bookmarkEnd w:id="61"/>
    </w:p>
    <w:tbl>
      <w:tblPr>
        <w:tblW w:w="9270" w:type="dxa"/>
        <w:tblInd w:w="-10" w:type="dxa"/>
        <w:tblLook w:val="04A0" w:firstRow="1" w:lastRow="0" w:firstColumn="1" w:lastColumn="0" w:noHBand="0" w:noVBand="1"/>
      </w:tblPr>
      <w:tblGrid>
        <w:gridCol w:w="5132"/>
        <w:gridCol w:w="1440"/>
        <w:gridCol w:w="1349"/>
        <w:gridCol w:w="1349"/>
      </w:tblGrid>
      <w:tr w:rsidR="00CD677A" w:rsidRPr="00CD677A" w14:paraId="4DEF7654" w14:textId="77777777" w:rsidTr="007E7440">
        <w:trPr>
          <w:trHeight w:val="290"/>
        </w:trPr>
        <w:tc>
          <w:tcPr>
            <w:tcW w:w="5220" w:type="dxa"/>
            <w:tcBorders>
              <w:top w:val="single" w:sz="8" w:space="0" w:color="000000"/>
              <w:left w:val="single" w:sz="8" w:space="0" w:color="000000"/>
              <w:bottom w:val="single" w:sz="8" w:space="0" w:color="000000"/>
              <w:right w:val="nil"/>
            </w:tcBorders>
            <w:shd w:val="clear" w:color="000000" w:fill="000000"/>
            <w:vAlign w:val="center"/>
            <w:hideMark/>
          </w:tcPr>
          <w:p w14:paraId="2823392F" w14:textId="77777777" w:rsidR="007E7440" w:rsidRPr="00CD677A" w:rsidRDefault="007E7440" w:rsidP="007E7440">
            <w:pPr>
              <w:spacing w:after="0" w:line="240" w:lineRule="auto"/>
              <w:jc w:val="both"/>
              <w:rPr>
                <w:rFonts w:eastAsia="Times New Roman" w:cs="Arial"/>
                <w:b/>
                <w:bCs/>
                <w:lang w:val="es-MX"/>
              </w:rPr>
            </w:pPr>
            <w:r w:rsidRPr="00CD677A">
              <w:rPr>
                <w:rFonts w:eastAsia="Times New Roman" w:cs="Arial"/>
                <w:b/>
                <w:bCs/>
                <w:lang w:val="es-MX"/>
              </w:rPr>
              <w:t>Promedio anual (2020-2030)</w:t>
            </w:r>
          </w:p>
          <w:p w14:paraId="6A5594F7" w14:textId="77777777" w:rsidR="007E7440" w:rsidRPr="00CD677A" w:rsidRDefault="007E7440" w:rsidP="007E7440">
            <w:pPr>
              <w:spacing w:after="0" w:line="240" w:lineRule="auto"/>
              <w:jc w:val="both"/>
              <w:rPr>
                <w:rFonts w:eastAsia="Times New Roman" w:cs="Arial"/>
                <w:bCs/>
                <w:i/>
                <w:lang w:val="es-ES"/>
              </w:rPr>
            </w:pPr>
            <w:r w:rsidRPr="00CD677A">
              <w:rPr>
                <w:rFonts w:eastAsia="Times New Roman" w:cs="Arial"/>
                <w:bCs/>
                <w:i/>
                <w:lang w:val="es-ES"/>
              </w:rPr>
              <w:t>Miles de Pesos</w:t>
            </w:r>
          </w:p>
        </w:tc>
        <w:tc>
          <w:tcPr>
            <w:tcW w:w="1350" w:type="dxa"/>
            <w:tcBorders>
              <w:top w:val="single" w:sz="8" w:space="0" w:color="000000"/>
              <w:left w:val="nil"/>
              <w:bottom w:val="single" w:sz="8" w:space="0" w:color="000000"/>
              <w:right w:val="nil"/>
            </w:tcBorders>
            <w:shd w:val="clear" w:color="000000" w:fill="000000"/>
            <w:vAlign w:val="center"/>
            <w:hideMark/>
          </w:tcPr>
          <w:p w14:paraId="7040C036" w14:textId="77777777" w:rsidR="007E7440" w:rsidRPr="00CD677A" w:rsidRDefault="007E7440" w:rsidP="00745EFC">
            <w:pPr>
              <w:spacing w:after="0" w:line="240" w:lineRule="auto"/>
              <w:jc w:val="center"/>
              <w:rPr>
                <w:rFonts w:eastAsia="Times New Roman" w:cs="Arial"/>
                <w:b/>
                <w:bCs/>
              </w:rPr>
            </w:pPr>
            <w:r w:rsidRPr="00CD677A">
              <w:rPr>
                <w:rFonts w:eastAsia="Times New Roman" w:cs="Arial"/>
                <w:b/>
                <w:bCs/>
                <w:lang w:val="es-MX"/>
              </w:rPr>
              <w:t>Telcel</w:t>
            </w:r>
          </w:p>
        </w:tc>
        <w:tc>
          <w:tcPr>
            <w:tcW w:w="1350" w:type="dxa"/>
            <w:tcBorders>
              <w:top w:val="single" w:sz="8" w:space="0" w:color="000000"/>
              <w:left w:val="nil"/>
              <w:bottom w:val="single" w:sz="8" w:space="0" w:color="000000"/>
              <w:right w:val="nil"/>
            </w:tcBorders>
            <w:shd w:val="clear" w:color="000000" w:fill="000000"/>
            <w:vAlign w:val="center"/>
            <w:hideMark/>
          </w:tcPr>
          <w:p w14:paraId="7F1ADAD0" w14:textId="77777777" w:rsidR="007E7440" w:rsidRPr="00CD677A" w:rsidRDefault="007E7440" w:rsidP="00745EFC">
            <w:pPr>
              <w:spacing w:after="0" w:line="240" w:lineRule="auto"/>
              <w:jc w:val="center"/>
              <w:rPr>
                <w:rFonts w:eastAsia="Times New Roman" w:cs="Arial"/>
                <w:b/>
                <w:bCs/>
              </w:rPr>
            </w:pPr>
            <w:r w:rsidRPr="00CD677A">
              <w:rPr>
                <w:rFonts w:eastAsia="Times New Roman" w:cs="Arial"/>
                <w:b/>
                <w:bCs/>
                <w:lang w:val="es-MX"/>
              </w:rPr>
              <w:t>AT&amp;T</w:t>
            </w:r>
          </w:p>
        </w:tc>
        <w:tc>
          <w:tcPr>
            <w:tcW w:w="1350" w:type="dxa"/>
            <w:tcBorders>
              <w:top w:val="single" w:sz="8" w:space="0" w:color="000000"/>
              <w:left w:val="nil"/>
              <w:bottom w:val="single" w:sz="8" w:space="0" w:color="000000"/>
              <w:right w:val="single" w:sz="8" w:space="0" w:color="000000"/>
            </w:tcBorders>
            <w:shd w:val="clear" w:color="000000" w:fill="000000"/>
            <w:vAlign w:val="center"/>
            <w:hideMark/>
          </w:tcPr>
          <w:p w14:paraId="44495FDD" w14:textId="77777777" w:rsidR="007E7440" w:rsidRPr="00CD677A" w:rsidRDefault="007E7440" w:rsidP="00745EFC">
            <w:pPr>
              <w:spacing w:after="0" w:line="240" w:lineRule="auto"/>
              <w:jc w:val="center"/>
              <w:rPr>
                <w:rFonts w:eastAsia="Times New Roman" w:cs="Arial"/>
                <w:b/>
                <w:bCs/>
              </w:rPr>
            </w:pPr>
            <w:r w:rsidRPr="00CD677A">
              <w:rPr>
                <w:rFonts w:eastAsia="Times New Roman" w:cs="Arial"/>
                <w:b/>
                <w:bCs/>
                <w:lang w:val="es-MX"/>
              </w:rPr>
              <w:t>Telefónica</w:t>
            </w:r>
          </w:p>
        </w:tc>
      </w:tr>
      <w:tr w:rsidR="00CD677A" w:rsidRPr="00CD677A" w14:paraId="06F22183" w14:textId="77777777" w:rsidTr="007E7440">
        <w:trPr>
          <w:trHeight w:val="290"/>
        </w:trPr>
        <w:tc>
          <w:tcPr>
            <w:tcW w:w="5220" w:type="dxa"/>
            <w:tcBorders>
              <w:top w:val="nil"/>
              <w:left w:val="single" w:sz="8" w:space="0" w:color="666666"/>
              <w:bottom w:val="single" w:sz="8" w:space="0" w:color="666666"/>
              <w:right w:val="single" w:sz="8" w:space="0" w:color="666666"/>
            </w:tcBorders>
            <w:shd w:val="clear" w:color="000000" w:fill="CCCCCC"/>
            <w:vAlign w:val="center"/>
            <w:hideMark/>
          </w:tcPr>
          <w:p w14:paraId="769B5492" w14:textId="77777777" w:rsidR="007E7440" w:rsidRPr="00CD677A" w:rsidRDefault="007E7440" w:rsidP="007E7440">
            <w:pPr>
              <w:spacing w:after="0" w:line="240" w:lineRule="auto"/>
              <w:jc w:val="both"/>
              <w:rPr>
                <w:rFonts w:eastAsia="Times New Roman" w:cs="Arial"/>
                <w:bCs/>
              </w:rPr>
            </w:pPr>
            <w:r w:rsidRPr="00CD677A">
              <w:rPr>
                <w:rFonts w:eastAsia="Times New Roman" w:cs="Arial"/>
                <w:bCs/>
                <w:lang w:val="es-MX"/>
              </w:rPr>
              <w:t xml:space="preserve">Ingresos </w:t>
            </w:r>
          </w:p>
        </w:tc>
        <w:tc>
          <w:tcPr>
            <w:tcW w:w="1350" w:type="dxa"/>
            <w:tcBorders>
              <w:top w:val="nil"/>
              <w:left w:val="nil"/>
              <w:bottom w:val="single" w:sz="8" w:space="0" w:color="666666"/>
              <w:right w:val="single" w:sz="8" w:space="0" w:color="666666"/>
            </w:tcBorders>
            <w:shd w:val="clear" w:color="000000" w:fill="CCCCCC"/>
            <w:vAlign w:val="center"/>
            <w:hideMark/>
          </w:tcPr>
          <w:p w14:paraId="40085FFF" w14:textId="77777777" w:rsidR="007E7440" w:rsidRPr="00CD677A" w:rsidRDefault="007E7440" w:rsidP="007E7440">
            <w:pPr>
              <w:spacing w:after="0" w:line="240" w:lineRule="auto"/>
              <w:jc w:val="right"/>
              <w:rPr>
                <w:rFonts w:eastAsia="Times New Roman" w:cs="Arial"/>
              </w:rPr>
            </w:pPr>
            <w:r w:rsidRPr="00CD677A">
              <w:rPr>
                <w:rFonts w:eastAsia="Times New Roman" w:cs="Arial"/>
                <w:lang w:val="es-MX"/>
              </w:rPr>
              <w:t>286,099,788</w:t>
            </w:r>
          </w:p>
        </w:tc>
        <w:tc>
          <w:tcPr>
            <w:tcW w:w="1350" w:type="dxa"/>
            <w:tcBorders>
              <w:top w:val="nil"/>
              <w:left w:val="nil"/>
              <w:bottom w:val="single" w:sz="8" w:space="0" w:color="666666"/>
              <w:right w:val="single" w:sz="8" w:space="0" w:color="666666"/>
            </w:tcBorders>
            <w:shd w:val="clear" w:color="000000" w:fill="CCCCCC"/>
            <w:vAlign w:val="center"/>
            <w:hideMark/>
          </w:tcPr>
          <w:p w14:paraId="1C579653" w14:textId="77777777" w:rsidR="007E7440" w:rsidRPr="00CD677A" w:rsidRDefault="007E7440" w:rsidP="007E7440">
            <w:pPr>
              <w:spacing w:after="0" w:line="240" w:lineRule="auto"/>
              <w:jc w:val="right"/>
              <w:rPr>
                <w:rFonts w:eastAsia="Times New Roman" w:cs="Arial"/>
              </w:rPr>
            </w:pPr>
            <w:r w:rsidRPr="00CD677A">
              <w:rPr>
                <w:rFonts w:eastAsia="Times New Roman" w:cs="Arial"/>
                <w:lang w:val="es-MX"/>
              </w:rPr>
              <w:t>88,205,825</w:t>
            </w:r>
          </w:p>
        </w:tc>
        <w:tc>
          <w:tcPr>
            <w:tcW w:w="1350" w:type="dxa"/>
            <w:tcBorders>
              <w:top w:val="nil"/>
              <w:left w:val="nil"/>
              <w:bottom w:val="single" w:sz="8" w:space="0" w:color="666666"/>
              <w:right w:val="single" w:sz="8" w:space="0" w:color="666666"/>
            </w:tcBorders>
            <w:shd w:val="clear" w:color="000000" w:fill="CCCCCC"/>
            <w:vAlign w:val="center"/>
            <w:hideMark/>
          </w:tcPr>
          <w:p w14:paraId="672EBC13" w14:textId="77777777" w:rsidR="007E7440" w:rsidRPr="00CD677A" w:rsidRDefault="007E7440" w:rsidP="007E7440">
            <w:pPr>
              <w:spacing w:after="0" w:line="240" w:lineRule="auto"/>
              <w:jc w:val="right"/>
              <w:rPr>
                <w:rFonts w:eastAsia="Times New Roman" w:cs="Arial"/>
              </w:rPr>
            </w:pPr>
            <w:r w:rsidRPr="00CD677A">
              <w:rPr>
                <w:rFonts w:eastAsia="Times New Roman" w:cs="Arial"/>
                <w:lang w:val="es-MX"/>
              </w:rPr>
              <w:t>17,650,976</w:t>
            </w:r>
          </w:p>
        </w:tc>
      </w:tr>
      <w:tr w:rsidR="00CD677A" w:rsidRPr="00CD677A" w14:paraId="1EF5977E" w14:textId="77777777" w:rsidTr="007E7440">
        <w:trPr>
          <w:trHeight w:val="290"/>
        </w:trPr>
        <w:tc>
          <w:tcPr>
            <w:tcW w:w="5220" w:type="dxa"/>
            <w:tcBorders>
              <w:top w:val="nil"/>
              <w:left w:val="single" w:sz="8" w:space="0" w:color="666666"/>
              <w:bottom w:val="single" w:sz="8" w:space="0" w:color="666666"/>
              <w:right w:val="single" w:sz="8" w:space="0" w:color="666666"/>
            </w:tcBorders>
            <w:shd w:val="clear" w:color="auto" w:fill="auto"/>
            <w:vAlign w:val="center"/>
            <w:hideMark/>
          </w:tcPr>
          <w:p w14:paraId="11FC54B1" w14:textId="77777777" w:rsidR="007E7440" w:rsidRPr="00CD677A" w:rsidRDefault="007E7440" w:rsidP="007E7440">
            <w:pPr>
              <w:spacing w:after="0" w:line="240" w:lineRule="auto"/>
              <w:ind w:firstLineChars="200" w:firstLine="440"/>
              <w:rPr>
                <w:rFonts w:eastAsia="Times New Roman" w:cs="Arial"/>
                <w:bCs/>
              </w:rPr>
            </w:pPr>
            <w:r w:rsidRPr="00CD677A">
              <w:rPr>
                <w:rFonts w:eastAsia="Times New Roman" w:cs="Arial"/>
                <w:bCs/>
                <w:lang w:val="es-MX"/>
              </w:rPr>
              <w:t>Tasa de crecimiento</w:t>
            </w:r>
          </w:p>
        </w:tc>
        <w:tc>
          <w:tcPr>
            <w:tcW w:w="1350" w:type="dxa"/>
            <w:tcBorders>
              <w:top w:val="nil"/>
              <w:left w:val="nil"/>
              <w:bottom w:val="single" w:sz="8" w:space="0" w:color="666666"/>
              <w:right w:val="single" w:sz="8" w:space="0" w:color="666666"/>
            </w:tcBorders>
            <w:shd w:val="clear" w:color="auto" w:fill="auto"/>
            <w:vAlign w:val="center"/>
            <w:hideMark/>
          </w:tcPr>
          <w:p w14:paraId="1849C353" w14:textId="77777777" w:rsidR="007E7440" w:rsidRPr="00CD677A" w:rsidRDefault="007E7440" w:rsidP="007E7440">
            <w:pPr>
              <w:spacing w:after="0" w:line="240" w:lineRule="auto"/>
              <w:jc w:val="right"/>
              <w:rPr>
                <w:rFonts w:eastAsia="Times New Roman" w:cs="Arial"/>
              </w:rPr>
            </w:pPr>
            <w:r w:rsidRPr="00CD677A">
              <w:rPr>
                <w:rFonts w:eastAsia="Times New Roman" w:cs="Arial"/>
                <w:lang w:val="es-MX"/>
              </w:rPr>
              <w:t>3.05%</w:t>
            </w:r>
          </w:p>
        </w:tc>
        <w:tc>
          <w:tcPr>
            <w:tcW w:w="1350" w:type="dxa"/>
            <w:tcBorders>
              <w:top w:val="nil"/>
              <w:left w:val="nil"/>
              <w:bottom w:val="single" w:sz="8" w:space="0" w:color="666666"/>
              <w:right w:val="single" w:sz="8" w:space="0" w:color="666666"/>
            </w:tcBorders>
            <w:shd w:val="clear" w:color="auto" w:fill="auto"/>
            <w:vAlign w:val="center"/>
            <w:hideMark/>
          </w:tcPr>
          <w:p w14:paraId="60D70365" w14:textId="77777777" w:rsidR="007E7440" w:rsidRPr="00CD677A" w:rsidRDefault="007E7440" w:rsidP="007E7440">
            <w:pPr>
              <w:spacing w:after="0" w:line="240" w:lineRule="auto"/>
              <w:jc w:val="right"/>
              <w:rPr>
                <w:rFonts w:eastAsia="Times New Roman" w:cs="Arial"/>
              </w:rPr>
            </w:pPr>
            <w:r w:rsidRPr="00CD677A">
              <w:rPr>
                <w:rFonts w:eastAsia="Times New Roman" w:cs="Arial"/>
                <w:lang w:val="es-MX"/>
              </w:rPr>
              <w:t>3.18%</w:t>
            </w:r>
          </w:p>
        </w:tc>
        <w:tc>
          <w:tcPr>
            <w:tcW w:w="1350" w:type="dxa"/>
            <w:tcBorders>
              <w:top w:val="nil"/>
              <w:left w:val="nil"/>
              <w:bottom w:val="single" w:sz="8" w:space="0" w:color="666666"/>
              <w:right w:val="single" w:sz="8" w:space="0" w:color="666666"/>
            </w:tcBorders>
            <w:shd w:val="clear" w:color="auto" w:fill="auto"/>
            <w:vAlign w:val="center"/>
            <w:hideMark/>
          </w:tcPr>
          <w:p w14:paraId="33AA1508" w14:textId="77777777" w:rsidR="007E7440" w:rsidRPr="00CD677A" w:rsidRDefault="007E7440" w:rsidP="007E7440">
            <w:pPr>
              <w:spacing w:after="0" w:line="240" w:lineRule="auto"/>
              <w:jc w:val="right"/>
              <w:rPr>
                <w:rFonts w:eastAsia="Times New Roman" w:cs="Arial"/>
              </w:rPr>
            </w:pPr>
            <w:r w:rsidRPr="00CD677A">
              <w:rPr>
                <w:rFonts w:eastAsia="Times New Roman" w:cs="Arial"/>
                <w:lang w:val="es-MX"/>
              </w:rPr>
              <w:t>-1.64%</w:t>
            </w:r>
          </w:p>
        </w:tc>
      </w:tr>
      <w:tr w:rsidR="00CD677A" w:rsidRPr="00CD677A" w14:paraId="0A97537D" w14:textId="77777777" w:rsidTr="007E7440">
        <w:trPr>
          <w:trHeight w:val="290"/>
        </w:trPr>
        <w:tc>
          <w:tcPr>
            <w:tcW w:w="5220" w:type="dxa"/>
            <w:tcBorders>
              <w:top w:val="nil"/>
              <w:left w:val="single" w:sz="8" w:space="0" w:color="666666"/>
              <w:bottom w:val="single" w:sz="8" w:space="0" w:color="666666"/>
              <w:right w:val="single" w:sz="8" w:space="0" w:color="666666"/>
            </w:tcBorders>
            <w:shd w:val="clear" w:color="000000" w:fill="CCCCCC"/>
            <w:vAlign w:val="center"/>
            <w:hideMark/>
          </w:tcPr>
          <w:p w14:paraId="4EC19078" w14:textId="77777777" w:rsidR="007E7440" w:rsidRPr="00CD677A" w:rsidRDefault="007E7440" w:rsidP="007E7440">
            <w:pPr>
              <w:spacing w:after="0" w:line="240" w:lineRule="auto"/>
              <w:jc w:val="both"/>
              <w:rPr>
                <w:rFonts w:eastAsia="Times New Roman" w:cs="Arial"/>
                <w:bCs/>
              </w:rPr>
            </w:pPr>
            <w:r w:rsidRPr="00CD677A">
              <w:rPr>
                <w:rFonts w:eastAsia="Times New Roman" w:cs="Arial"/>
                <w:bCs/>
                <w:lang w:val="es-MX"/>
              </w:rPr>
              <w:t>Valor de PPE</w:t>
            </w:r>
          </w:p>
        </w:tc>
        <w:tc>
          <w:tcPr>
            <w:tcW w:w="1350" w:type="dxa"/>
            <w:tcBorders>
              <w:top w:val="nil"/>
              <w:left w:val="nil"/>
              <w:bottom w:val="single" w:sz="8" w:space="0" w:color="666666"/>
              <w:right w:val="single" w:sz="8" w:space="0" w:color="666666"/>
            </w:tcBorders>
            <w:shd w:val="clear" w:color="000000" w:fill="CCCCCC"/>
            <w:vAlign w:val="center"/>
            <w:hideMark/>
          </w:tcPr>
          <w:p w14:paraId="72D0214F" w14:textId="77777777" w:rsidR="007E7440" w:rsidRPr="00CD677A" w:rsidRDefault="007E7440" w:rsidP="007E7440">
            <w:pPr>
              <w:spacing w:after="0" w:line="240" w:lineRule="auto"/>
              <w:jc w:val="right"/>
              <w:rPr>
                <w:rFonts w:eastAsia="Times New Roman" w:cs="Arial"/>
              </w:rPr>
            </w:pPr>
            <w:r w:rsidRPr="00CD677A">
              <w:rPr>
                <w:rFonts w:eastAsia="Times New Roman" w:cs="Arial"/>
                <w:lang w:val="es-MX"/>
              </w:rPr>
              <w:t>81,428,162</w:t>
            </w:r>
          </w:p>
        </w:tc>
        <w:tc>
          <w:tcPr>
            <w:tcW w:w="1350" w:type="dxa"/>
            <w:tcBorders>
              <w:top w:val="nil"/>
              <w:left w:val="nil"/>
              <w:bottom w:val="single" w:sz="8" w:space="0" w:color="666666"/>
              <w:right w:val="single" w:sz="8" w:space="0" w:color="666666"/>
            </w:tcBorders>
            <w:shd w:val="clear" w:color="000000" w:fill="CCCCCC"/>
            <w:vAlign w:val="center"/>
            <w:hideMark/>
          </w:tcPr>
          <w:p w14:paraId="359ACC1C" w14:textId="77777777" w:rsidR="007E7440" w:rsidRPr="00CD677A" w:rsidRDefault="007E7440" w:rsidP="007E7440">
            <w:pPr>
              <w:spacing w:after="0" w:line="240" w:lineRule="auto"/>
              <w:jc w:val="right"/>
              <w:rPr>
                <w:rFonts w:eastAsia="Times New Roman" w:cs="Arial"/>
              </w:rPr>
            </w:pPr>
            <w:r w:rsidRPr="00CD677A">
              <w:rPr>
                <w:rFonts w:eastAsia="Times New Roman" w:cs="Arial"/>
                <w:lang w:val="es-MX"/>
              </w:rPr>
              <w:t xml:space="preserve">77,598,205 </w:t>
            </w:r>
          </w:p>
        </w:tc>
        <w:tc>
          <w:tcPr>
            <w:tcW w:w="1350" w:type="dxa"/>
            <w:tcBorders>
              <w:top w:val="nil"/>
              <w:left w:val="nil"/>
              <w:bottom w:val="single" w:sz="8" w:space="0" w:color="666666"/>
              <w:right w:val="single" w:sz="8" w:space="0" w:color="666666"/>
            </w:tcBorders>
            <w:shd w:val="clear" w:color="000000" w:fill="CCCCCC"/>
            <w:vAlign w:val="center"/>
            <w:hideMark/>
          </w:tcPr>
          <w:p w14:paraId="0E95241E" w14:textId="77777777" w:rsidR="007E7440" w:rsidRPr="00CD677A" w:rsidRDefault="007E7440" w:rsidP="007E7440">
            <w:pPr>
              <w:spacing w:after="0" w:line="240" w:lineRule="auto"/>
              <w:jc w:val="right"/>
              <w:rPr>
                <w:rFonts w:eastAsia="Times New Roman" w:cs="Arial"/>
              </w:rPr>
            </w:pPr>
            <w:r w:rsidRPr="00CD677A">
              <w:rPr>
                <w:rFonts w:eastAsia="Times New Roman" w:cs="Arial"/>
              </w:rPr>
              <w:t>19,394,784</w:t>
            </w:r>
          </w:p>
        </w:tc>
      </w:tr>
      <w:tr w:rsidR="00CD677A" w:rsidRPr="00CD677A" w14:paraId="763E58A7" w14:textId="77777777" w:rsidTr="007E7440">
        <w:trPr>
          <w:trHeight w:val="290"/>
        </w:trPr>
        <w:tc>
          <w:tcPr>
            <w:tcW w:w="5220" w:type="dxa"/>
            <w:tcBorders>
              <w:top w:val="nil"/>
              <w:left w:val="single" w:sz="8" w:space="0" w:color="666666"/>
              <w:bottom w:val="single" w:sz="8" w:space="0" w:color="666666"/>
              <w:right w:val="single" w:sz="8" w:space="0" w:color="666666"/>
            </w:tcBorders>
            <w:shd w:val="clear" w:color="auto" w:fill="auto"/>
            <w:vAlign w:val="center"/>
            <w:hideMark/>
          </w:tcPr>
          <w:p w14:paraId="6A6AABEA" w14:textId="77777777" w:rsidR="007E7440" w:rsidRPr="00CD677A" w:rsidRDefault="007E7440" w:rsidP="007E7440">
            <w:pPr>
              <w:spacing w:after="0" w:line="240" w:lineRule="auto"/>
              <w:ind w:firstLineChars="200" w:firstLine="440"/>
              <w:rPr>
                <w:rFonts w:eastAsia="Times New Roman" w:cs="Arial"/>
                <w:bCs/>
                <w:lang w:val="es-MX"/>
              </w:rPr>
            </w:pPr>
            <w:r w:rsidRPr="00CD677A">
              <w:rPr>
                <w:rFonts w:eastAsia="Times New Roman" w:cs="Arial"/>
                <w:bCs/>
                <w:lang w:val="es-MX"/>
              </w:rPr>
              <w:t>Valor de PPE como % de ingresos</w:t>
            </w:r>
          </w:p>
        </w:tc>
        <w:tc>
          <w:tcPr>
            <w:tcW w:w="1350" w:type="dxa"/>
            <w:tcBorders>
              <w:top w:val="nil"/>
              <w:left w:val="nil"/>
              <w:bottom w:val="single" w:sz="8" w:space="0" w:color="666666"/>
              <w:right w:val="single" w:sz="8" w:space="0" w:color="666666"/>
            </w:tcBorders>
            <w:shd w:val="clear" w:color="auto" w:fill="auto"/>
            <w:vAlign w:val="center"/>
            <w:hideMark/>
          </w:tcPr>
          <w:p w14:paraId="1952111E" w14:textId="77777777" w:rsidR="007E7440" w:rsidRPr="00CD677A" w:rsidRDefault="007E7440" w:rsidP="007E7440">
            <w:pPr>
              <w:spacing w:after="0" w:line="240" w:lineRule="auto"/>
              <w:jc w:val="right"/>
              <w:rPr>
                <w:rFonts w:eastAsia="Times New Roman" w:cs="Arial"/>
              </w:rPr>
            </w:pPr>
            <w:r w:rsidRPr="00CD677A">
              <w:rPr>
                <w:rFonts w:eastAsia="Times New Roman" w:cs="Arial"/>
                <w:lang w:val="es-MX"/>
              </w:rPr>
              <w:t>28%</w:t>
            </w:r>
          </w:p>
        </w:tc>
        <w:tc>
          <w:tcPr>
            <w:tcW w:w="1350" w:type="dxa"/>
            <w:tcBorders>
              <w:top w:val="nil"/>
              <w:left w:val="nil"/>
              <w:bottom w:val="single" w:sz="8" w:space="0" w:color="666666"/>
              <w:right w:val="single" w:sz="8" w:space="0" w:color="666666"/>
            </w:tcBorders>
            <w:shd w:val="clear" w:color="auto" w:fill="auto"/>
            <w:vAlign w:val="center"/>
            <w:hideMark/>
          </w:tcPr>
          <w:p w14:paraId="7C676EF5" w14:textId="77777777" w:rsidR="007E7440" w:rsidRPr="00CD677A" w:rsidRDefault="007E7440" w:rsidP="007E7440">
            <w:pPr>
              <w:spacing w:after="0" w:line="240" w:lineRule="auto"/>
              <w:jc w:val="right"/>
              <w:rPr>
                <w:rFonts w:eastAsia="Times New Roman" w:cs="Arial"/>
              </w:rPr>
            </w:pPr>
            <w:r w:rsidRPr="00CD677A">
              <w:rPr>
                <w:rFonts w:eastAsia="Times New Roman" w:cs="Arial"/>
                <w:lang w:val="es-MX"/>
              </w:rPr>
              <w:t>88%</w:t>
            </w:r>
          </w:p>
        </w:tc>
        <w:tc>
          <w:tcPr>
            <w:tcW w:w="1350" w:type="dxa"/>
            <w:tcBorders>
              <w:top w:val="nil"/>
              <w:left w:val="nil"/>
              <w:bottom w:val="single" w:sz="8" w:space="0" w:color="666666"/>
              <w:right w:val="single" w:sz="8" w:space="0" w:color="666666"/>
            </w:tcBorders>
            <w:shd w:val="clear" w:color="auto" w:fill="auto"/>
            <w:vAlign w:val="center"/>
            <w:hideMark/>
          </w:tcPr>
          <w:p w14:paraId="27189CA6" w14:textId="77777777" w:rsidR="007E7440" w:rsidRPr="00CD677A" w:rsidRDefault="007E7440" w:rsidP="007E7440">
            <w:pPr>
              <w:spacing w:after="0" w:line="240" w:lineRule="auto"/>
              <w:jc w:val="right"/>
              <w:rPr>
                <w:rFonts w:eastAsia="Times New Roman" w:cs="Arial"/>
              </w:rPr>
            </w:pPr>
            <w:r w:rsidRPr="00CD677A">
              <w:rPr>
                <w:rFonts w:eastAsia="Times New Roman" w:cs="Arial"/>
                <w:lang w:val="es-MX"/>
              </w:rPr>
              <w:t>110%</w:t>
            </w:r>
          </w:p>
        </w:tc>
      </w:tr>
      <w:tr w:rsidR="00CD677A" w:rsidRPr="00CD677A" w14:paraId="18FB4682" w14:textId="77777777" w:rsidTr="007E7440">
        <w:trPr>
          <w:trHeight w:val="290"/>
        </w:trPr>
        <w:tc>
          <w:tcPr>
            <w:tcW w:w="5220" w:type="dxa"/>
            <w:tcBorders>
              <w:top w:val="nil"/>
              <w:left w:val="single" w:sz="8" w:space="0" w:color="666666"/>
              <w:bottom w:val="single" w:sz="8" w:space="0" w:color="666666"/>
              <w:right w:val="single" w:sz="8" w:space="0" w:color="666666"/>
            </w:tcBorders>
            <w:shd w:val="clear" w:color="000000" w:fill="CCCCCC"/>
            <w:vAlign w:val="center"/>
            <w:hideMark/>
          </w:tcPr>
          <w:p w14:paraId="50DC0264" w14:textId="77777777" w:rsidR="007E7440" w:rsidRPr="00CD677A" w:rsidRDefault="007E7440" w:rsidP="007E7440">
            <w:pPr>
              <w:spacing w:after="0" w:line="240" w:lineRule="auto"/>
              <w:jc w:val="both"/>
              <w:rPr>
                <w:rFonts w:eastAsia="Times New Roman" w:cs="Arial"/>
                <w:bCs/>
              </w:rPr>
            </w:pPr>
            <w:r w:rsidRPr="00CD677A">
              <w:rPr>
                <w:rFonts w:eastAsia="Times New Roman" w:cs="Arial"/>
                <w:bCs/>
                <w:lang w:val="es-MX"/>
              </w:rPr>
              <w:t>Compras de PPE</w:t>
            </w:r>
          </w:p>
        </w:tc>
        <w:tc>
          <w:tcPr>
            <w:tcW w:w="1350" w:type="dxa"/>
            <w:tcBorders>
              <w:top w:val="nil"/>
              <w:left w:val="nil"/>
              <w:bottom w:val="single" w:sz="8" w:space="0" w:color="666666"/>
              <w:right w:val="single" w:sz="8" w:space="0" w:color="666666"/>
            </w:tcBorders>
            <w:shd w:val="clear" w:color="000000" w:fill="CCCCCC"/>
            <w:vAlign w:val="center"/>
            <w:hideMark/>
          </w:tcPr>
          <w:p w14:paraId="23549CC2" w14:textId="77777777" w:rsidR="007E7440" w:rsidRPr="00CD677A" w:rsidRDefault="007E7440" w:rsidP="007E7440">
            <w:pPr>
              <w:spacing w:after="0" w:line="240" w:lineRule="auto"/>
              <w:jc w:val="right"/>
              <w:rPr>
                <w:rFonts w:eastAsia="Times New Roman" w:cs="Arial"/>
              </w:rPr>
            </w:pPr>
            <w:r w:rsidRPr="00CD677A">
              <w:rPr>
                <w:rFonts w:eastAsia="Times New Roman" w:cs="Arial"/>
                <w:lang w:val="es-MX"/>
              </w:rPr>
              <w:t>17,227,446</w:t>
            </w:r>
          </w:p>
        </w:tc>
        <w:tc>
          <w:tcPr>
            <w:tcW w:w="1350" w:type="dxa"/>
            <w:tcBorders>
              <w:top w:val="nil"/>
              <w:left w:val="nil"/>
              <w:bottom w:val="single" w:sz="8" w:space="0" w:color="666666"/>
              <w:right w:val="single" w:sz="8" w:space="0" w:color="666666"/>
            </w:tcBorders>
            <w:shd w:val="clear" w:color="000000" w:fill="CCCCCC"/>
            <w:vAlign w:val="center"/>
            <w:hideMark/>
          </w:tcPr>
          <w:p w14:paraId="000E7D92" w14:textId="0240EC4C" w:rsidR="007E7440" w:rsidRPr="00CD677A" w:rsidRDefault="001B29EC" w:rsidP="007E7440">
            <w:pPr>
              <w:spacing w:after="0" w:line="240" w:lineRule="auto"/>
              <w:jc w:val="right"/>
              <w:rPr>
                <w:rFonts w:eastAsia="Times New Roman" w:cs="Arial"/>
              </w:rPr>
            </w:pPr>
            <w:r w:rsidRPr="00CD677A">
              <w:rPr>
                <w:rFonts w:eastAsia="Times New Roman" w:cs="Arial"/>
                <w:lang w:val="es-MX"/>
              </w:rPr>
              <w:t>11,862,202</w:t>
            </w:r>
          </w:p>
        </w:tc>
        <w:tc>
          <w:tcPr>
            <w:tcW w:w="1350" w:type="dxa"/>
            <w:tcBorders>
              <w:top w:val="nil"/>
              <w:left w:val="nil"/>
              <w:bottom w:val="single" w:sz="8" w:space="0" w:color="666666"/>
              <w:right w:val="single" w:sz="8" w:space="0" w:color="666666"/>
            </w:tcBorders>
            <w:shd w:val="clear" w:color="000000" w:fill="CCCCCC"/>
            <w:vAlign w:val="center"/>
            <w:hideMark/>
          </w:tcPr>
          <w:p w14:paraId="46F3FB44" w14:textId="37ACE998" w:rsidR="007E7440" w:rsidRPr="00CD677A" w:rsidRDefault="001B29EC" w:rsidP="007E7440">
            <w:pPr>
              <w:spacing w:after="0" w:line="240" w:lineRule="auto"/>
              <w:jc w:val="right"/>
              <w:rPr>
                <w:rFonts w:eastAsia="Times New Roman" w:cs="Arial"/>
              </w:rPr>
            </w:pPr>
            <w:r w:rsidRPr="00CD677A">
              <w:rPr>
                <w:rFonts w:eastAsia="Times New Roman" w:cs="Arial"/>
                <w:lang w:val="es-MX"/>
              </w:rPr>
              <w:t>6,023,605</w:t>
            </w:r>
          </w:p>
        </w:tc>
      </w:tr>
      <w:tr w:rsidR="00CD677A" w:rsidRPr="00CD677A" w14:paraId="0720A2AA" w14:textId="77777777" w:rsidTr="007E7440">
        <w:trPr>
          <w:trHeight w:val="187"/>
        </w:trPr>
        <w:tc>
          <w:tcPr>
            <w:tcW w:w="5220" w:type="dxa"/>
            <w:tcBorders>
              <w:top w:val="nil"/>
              <w:left w:val="single" w:sz="8" w:space="0" w:color="666666"/>
              <w:bottom w:val="single" w:sz="8" w:space="0" w:color="666666"/>
              <w:right w:val="single" w:sz="8" w:space="0" w:color="666666"/>
            </w:tcBorders>
            <w:shd w:val="clear" w:color="auto" w:fill="auto"/>
            <w:vAlign w:val="center"/>
            <w:hideMark/>
          </w:tcPr>
          <w:p w14:paraId="7ACCB26E" w14:textId="77777777" w:rsidR="007E7440" w:rsidRPr="00CD677A" w:rsidRDefault="007E7440" w:rsidP="007E7440">
            <w:pPr>
              <w:spacing w:after="0" w:line="240" w:lineRule="auto"/>
              <w:ind w:firstLineChars="200" w:firstLine="440"/>
              <w:rPr>
                <w:rFonts w:eastAsia="Times New Roman" w:cs="Arial"/>
                <w:bCs/>
                <w:lang w:val="es-MX"/>
              </w:rPr>
            </w:pPr>
            <w:r w:rsidRPr="00CD677A">
              <w:rPr>
                <w:rFonts w:eastAsia="Times New Roman" w:cs="Arial"/>
                <w:bCs/>
                <w:lang w:val="es-MX"/>
              </w:rPr>
              <w:t>Compras de PPE como % del valor de PPE</w:t>
            </w:r>
          </w:p>
        </w:tc>
        <w:tc>
          <w:tcPr>
            <w:tcW w:w="1350" w:type="dxa"/>
            <w:tcBorders>
              <w:top w:val="nil"/>
              <w:left w:val="nil"/>
              <w:bottom w:val="single" w:sz="8" w:space="0" w:color="666666"/>
              <w:right w:val="single" w:sz="8" w:space="0" w:color="666666"/>
            </w:tcBorders>
            <w:shd w:val="clear" w:color="auto" w:fill="auto"/>
            <w:vAlign w:val="center"/>
            <w:hideMark/>
          </w:tcPr>
          <w:p w14:paraId="19E61190" w14:textId="77777777" w:rsidR="007E7440" w:rsidRPr="00CD677A" w:rsidRDefault="007E7440" w:rsidP="007E7440">
            <w:pPr>
              <w:spacing w:after="0" w:line="240" w:lineRule="auto"/>
              <w:jc w:val="right"/>
              <w:rPr>
                <w:rFonts w:eastAsia="Times New Roman" w:cs="Arial"/>
              </w:rPr>
            </w:pPr>
            <w:r w:rsidRPr="00CD677A">
              <w:rPr>
                <w:rFonts w:eastAsia="Times New Roman" w:cs="Arial"/>
                <w:lang w:val="es-MX"/>
              </w:rPr>
              <w:t>21%</w:t>
            </w:r>
          </w:p>
        </w:tc>
        <w:tc>
          <w:tcPr>
            <w:tcW w:w="1350" w:type="dxa"/>
            <w:tcBorders>
              <w:top w:val="nil"/>
              <w:left w:val="nil"/>
              <w:bottom w:val="single" w:sz="8" w:space="0" w:color="666666"/>
              <w:right w:val="single" w:sz="8" w:space="0" w:color="666666"/>
            </w:tcBorders>
            <w:shd w:val="clear" w:color="auto" w:fill="auto"/>
            <w:vAlign w:val="center"/>
            <w:hideMark/>
          </w:tcPr>
          <w:p w14:paraId="2A3C6E7F" w14:textId="77777777" w:rsidR="007E7440" w:rsidRPr="00CD677A" w:rsidRDefault="007E7440" w:rsidP="007E7440">
            <w:pPr>
              <w:spacing w:after="0" w:line="240" w:lineRule="auto"/>
              <w:jc w:val="right"/>
              <w:rPr>
                <w:rFonts w:eastAsia="Times New Roman" w:cs="Arial"/>
              </w:rPr>
            </w:pPr>
            <w:r w:rsidRPr="00CD677A">
              <w:rPr>
                <w:rFonts w:eastAsia="Times New Roman" w:cs="Arial"/>
                <w:lang w:val="es-MX"/>
              </w:rPr>
              <w:t>16%</w:t>
            </w:r>
          </w:p>
        </w:tc>
        <w:tc>
          <w:tcPr>
            <w:tcW w:w="1350" w:type="dxa"/>
            <w:tcBorders>
              <w:top w:val="nil"/>
              <w:left w:val="nil"/>
              <w:bottom w:val="single" w:sz="8" w:space="0" w:color="666666"/>
              <w:right w:val="single" w:sz="8" w:space="0" w:color="666666"/>
            </w:tcBorders>
            <w:shd w:val="clear" w:color="auto" w:fill="auto"/>
            <w:vAlign w:val="center"/>
            <w:hideMark/>
          </w:tcPr>
          <w:p w14:paraId="6B67C5EA" w14:textId="77777777" w:rsidR="007E7440" w:rsidRPr="00CD677A" w:rsidRDefault="007E7440" w:rsidP="007E7440">
            <w:pPr>
              <w:spacing w:after="0" w:line="240" w:lineRule="auto"/>
              <w:jc w:val="right"/>
              <w:rPr>
                <w:rFonts w:eastAsia="Times New Roman" w:cs="Arial"/>
              </w:rPr>
            </w:pPr>
            <w:r w:rsidRPr="00CD677A">
              <w:rPr>
                <w:rFonts w:eastAsia="Times New Roman" w:cs="Arial"/>
                <w:lang w:val="es-MX"/>
              </w:rPr>
              <w:t>28%</w:t>
            </w:r>
          </w:p>
        </w:tc>
      </w:tr>
    </w:tbl>
    <w:p w14:paraId="0A0D0297" w14:textId="77777777" w:rsidR="007E7440" w:rsidRPr="00CD677A" w:rsidRDefault="007E7440" w:rsidP="007E7440">
      <w:pPr>
        <w:jc w:val="both"/>
        <w:rPr>
          <w:rFonts w:eastAsia="Times New Roman" w:cs="Arial"/>
          <w:lang w:val="es-MX"/>
        </w:rPr>
      </w:pPr>
    </w:p>
    <w:p w14:paraId="0FDFEF43" w14:textId="0E5B9FB9" w:rsidR="00152458" w:rsidRPr="00CD677A" w:rsidRDefault="007E7440" w:rsidP="00C24AE1">
      <w:pPr>
        <w:jc w:val="both"/>
        <w:rPr>
          <w:rFonts w:eastAsia="Times New Roman" w:cs="Arial"/>
          <w:lang w:val="es-MX"/>
        </w:rPr>
      </w:pPr>
      <w:r w:rsidRPr="00CD677A">
        <w:rPr>
          <w:rFonts w:eastAsia="Times New Roman" w:cs="Arial"/>
          <w:lang w:val="es-MX"/>
        </w:rPr>
        <w:t xml:space="preserve">Tanto los datos históricos como las proyecciones se presentan por año en la </w:t>
      </w:r>
      <w:r w:rsidR="008B003E" w:rsidRPr="00CD677A">
        <w:rPr>
          <w:rFonts w:eastAsia="Times New Roman" w:cs="Arial"/>
          <w:lang w:val="es-MX"/>
        </w:rPr>
        <w:fldChar w:fldCharType="begin"/>
      </w:r>
      <w:r w:rsidR="008B003E" w:rsidRPr="00CD677A">
        <w:rPr>
          <w:rFonts w:eastAsia="Times New Roman" w:cs="Arial"/>
          <w:lang w:val="es-MX"/>
        </w:rPr>
        <w:instrText xml:space="preserve"> REF _Ref59091153 \h </w:instrText>
      </w:r>
      <w:r w:rsidR="008B003E" w:rsidRPr="00CD677A">
        <w:rPr>
          <w:rFonts w:eastAsia="Times New Roman" w:cs="Arial"/>
          <w:lang w:val="es-MX"/>
        </w:rPr>
      </w:r>
      <w:r w:rsidR="008B003E" w:rsidRPr="00CD677A">
        <w:rPr>
          <w:rFonts w:eastAsia="Times New Roman" w:cs="Arial"/>
          <w:lang w:val="es-MX"/>
        </w:rPr>
        <w:fldChar w:fldCharType="separate"/>
      </w:r>
      <w:r w:rsidR="00FA3E65" w:rsidRPr="00CD677A">
        <w:rPr>
          <w:lang w:val="es-MX"/>
        </w:rPr>
        <w:t xml:space="preserve">Figura </w:t>
      </w:r>
      <w:r w:rsidR="00FA3E65" w:rsidRPr="00CD677A">
        <w:rPr>
          <w:noProof/>
          <w:lang w:val="es-MX"/>
        </w:rPr>
        <w:t>6</w:t>
      </w:r>
      <w:r w:rsidR="008B003E" w:rsidRPr="00CD677A">
        <w:rPr>
          <w:rFonts w:eastAsia="Times New Roman" w:cs="Arial"/>
          <w:lang w:val="es-MX"/>
        </w:rPr>
        <w:fldChar w:fldCharType="end"/>
      </w:r>
      <w:r w:rsidRPr="00CD677A">
        <w:rPr>
          <w:rFonts w:eastAsia="Times New Roman" w:cs="Arial"/>
          <w:lang w:val="es-MX"/>
        </w:rPr>
        <w:t>.</w:t>
      </w:r>
    </w:p>
    <w:p w14:paraId="1D6169AE" w14:textId="77777777" w:rsidR="00152458" w:rsidRPr="00CD677A" w:rsidRDefault="00152458" w:rsidP="00152458">
      <w:pPr>
        <w:jc w:val="both"/>
        <w:rPr>
          <w:rFonts w:eastAsia="Times New Roman" w:cs="Arial"/>
          <w:lang w:val="es-MX"/>
        </w:rPr>
      </w:pPr>
    </w:p>
    <w:p w14:paraId="68A571FA" w14:textId="2570592D" w:rsidR="00152458" w:rsidRPr="00CD677A" w:rsidRDefault="00152458" w:rsidP="00152458">
      <w:pPr>
        <w:pStyle w:val="Descripcin"/>
        <w:jc w:val="center"/>
        <w:rPr>
          <w:rFonts w:eastAsia="Times New Roman" w:cs="Arial"/>
          <w:lang w:val="es-MX"/>
        </w:rPr>
      </w:pPr>
      <w:bookmarkStart w:id="62" w:name="_Ref59091153"/>
      <w:bookmarkStart w:id="63" w:name="_Ref59091149"/>
      <w:bookmarkStart w:id="64" w:name="_Toc60266545"/>
      <w:r w:rsidRPr="00CD677A">
        <w:rPr>
          <w:lang w:val="es-MX"/>
        </w:rPr>
        <w:t xml:space="preserve">Figura </w:t>
      </w:r>
      <w:r w:rsidRPr="00CD677A">
        <w:fldChar w:fldCharType="begin"/>
      </w:r>
      <w:r w:rsidRPr="00CD677A">
        <w:rPr>
          <w:lang w:val="es-MX"/>
        </w:rPr>
        <w:instrText xml:space="preserve"> SEQ Figura \* ARABIC </w:instrText>
      </w:r>
      <w:r w:rsidRPr="00CD677A">
        <w:fldChar w:fldCharType="separate"/>
      </w:r>
      <w:r w:rsidR="00FA3E65" w:rsidRPr="00CD677A">
        <w:rPr>
          <w:noProof/>
          <w:lang w:val="es-MX"/>
        </w:rPr>
        <w:t>6</w:t>
      </w:r>
      <w:r w:rsidRPr="00CD677A">
        <w:fldChar w:fldCharType="end"/>
      </w:r>
      <w:bookmarkEnd w:id="62"/>
      <w:r w:rsidRPr="00CD677A">
        <w:rPr>
          <w:lang w:val="es-MX"/>
        </w:rPr>
        <w:t>: Inversión en Telecomunicaciones Móviles en México, Principales Operadores, Miles de pesos</w:t>
      </w:r>
      <w:bookmarkEnd w:id="63"/>
      <w:bookmarkEnd w:id="64"/>
    </w:p>
    <w:p w14:paraId="300DD334" w14:textId="77777777" w:rsidR="007E7440" w:rsidRPr="00CD677A" w:rsidRDefault="007E7440" w:rsidP="007E7440">
      <w:pPr>
        <w:rPr>
          <w:rFonts w:eastAsia="Times New Roman" w:cs="Arial"/>
        </w:rPr>
      </w:pPr>
      <w:r w:rsidRPr="00CD677A">
        <w:rPr>
          <w:noProof/>
          <w:lang w:val="es-MX" w:eastAsia="es-MX"/>
        </w:rPr>
        <mc:AlternateContent>
          <mc:Choice Requires="wps">
            <w:drawing>
              <wp:anchor distT="0" distB="0" distL="114300" distR="114300" simplePos="0" relativeHeight="251666432" behindDoc="1" locked="0" layoutInCell="1" allowOverlap="1" wp14:anchorId="0D318F3D" wp14:editId="4150CC5C">
                <wp:simplePos x="0" y="0"/>
                <wp:positionH relativeFrom="column">
                  <wp:posOffset>2923953</wp:posOffset>
                </wp:positionH>
                <wp:positionV relativeFrom="paragraph">
                  <wp:posOffset>59607</wp:posOffset>
                </wp:positionV>
                <wp:extent cx="2798859" cy="2671638"/>
                <wp:effectExtent l="0" t="0" r="1905" b="0"/>
                <wp:wrapNone/>
                <wp:docPr id="9" name="Rectangle 9"/>
                <wp:cNvGraphicFramePr/>
                <a:graphic xmlns:a="http://schemas.openxmlformats.org/drawingml/2006/main">
                  <a:graphicData uri="http://schemas.microsoft.com/office/word/2010/wordprocessingShape">
                    <wps:wsp>
                      <wps:cNvSpPr/>
                      <wps:spPr>
                        <a:xfrm>
                          <a:off x="0" y="0"/>
                          <a:ext cx="2798859" cy="2671638"/>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C2172A" id="Rectangle 9" o:spid="_x0000_s1026" style="position:absolute;margin-left:230.25pt;margin-top:4.7pt;width:220.4pt;height:210.3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" fillcolor="#d8d8d8 [2732]" stroked="f" strokeweight="1pt"/>
            </w:pict>
          </mc:Fallback>
        </mc:AlternateContent>
      </w:r>
      <w:r w:rsidRPr="00CD677A">
        <w:rPr>
          <w:noProof/>
          <w:lang w:val="es-MX" w:eastAsia="es-MX"/>
        </w:rPr>
        <w:drawing>
          <wp:inline distT="0" distB="0" distL="0" distR="0" wp14:anchorId="53BCBDE9" wp14:editId="74EEE030">
            <wp:extent cx="5885815" cy="3439160"/>
            <wp:effectExtent l="0" t="0" r="0" b="0"/>
            <wp:docPr id="8" name="Chart 8">
              <a:extLst xmlns:a="http://schemas.openxmlformats.org/drawingml/2006/main">
                <a:ext uri="{FF2B5EF4-FFF2-40B4-BE49-F238E27FC236}">
                  <a16:creationId xmlns:a16="http://schemas.microsoft.com/office/drawing/2014/main" id="{2DC77493-A16F-4C05-9C24-EA8DD44D72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3790BBF" w14:textId="6EC1654C" w:rsidR="007E7440" w:rsidRPr="00CD677A" w:rsidRDefault="00FD58E1" w:rsidP="007C171E">
      <w:pPr>
        <w:jc w:val="both"/>
        <w:rPr>
          <w:rFonts w:cs="Arial"/>
          <w:lang w:val="es-MX"/>
        </w:rPr>
      </w:pPr>
      <w:r w:rsidRPr="00CD677A">
        <w:rPr>
          <w:rFonts w:cs="Arial"/>
          <w:lang w:val="es-MX"/>
        </w:rPr>
        <w:t>Considerando que</w:t>
      </w:r>
      <w:r w:rsidR="005D3988" w:rsidRPr="00CD677A">
        <w:rPr>
          <w:rFonts w:cs="Arial"/>
          <w:lang w:val="es-MX"/>
        </w:rPr>
        <w:t xml:space="preserve"> la implementación de AML impondría los costos</w:t>
      </w:r>
      <w:r w:rsidR="00636DCB" w:rsidRPr="00CD677A">
        <w:rPr>
          <w:rFonts w:cs="Arial"/>
          <w:lang w:val="es-MX"/>
        </w:rPr>
        <w:t xml:space="preserve">, </w:t>
      </w:r>
      <w:r w:rsidR="005D3988" w:rsidRPr="00CD677A">
        <w:rPr>
          <w:rFonts w:cs="Arial"/>
          <w:lang w:val="es-MX"/>
        </w:rPr>
        <w:t xml:space="preserve">recurrentes </w:t>
      </w:r>
      <w:r w:rsidR="00636DCB" w:rsidRPr="00CD677A">
        <w:rPr>
          <w:rFonts w:cs="Arial"/>
          <w:lang w:val="es-MX"/>
        </w:rPr>
        <w:t xml:space="preserve">y </w:t>
      </w:r>
      <w:r w:rsidR="005D3988" w:rsidRPr="00CD677A">
        <w:rPr>
          <w:rFonts w:cs="Arial"/>
          <w:lang w:val="es-MX"/>
        </w:rPr>
        <w:t>no recurrentes</w:t>
      </w:r>
      <w:r w:rsidR="00636DCB" w:rsidRPr="00CD677A">
        <w:rPr>
          <w:rFonts w:cs="Arial"/>
          <w:lang w:val="es-MX"/>
        </w:rPr>
        <w:t>, estimados en la</w:t>
      </w:r>
      <w:r w:rsidRPr="00CD677A">
        <w:rPr>
          <w:rFonts w:cs="Arial"/>
          <w:lang w:val="es-MX"/>
        </w:rPr>
        <w:t>s</w:t>
      </w:r>
      <w:r w:rsidR="00636DCB" w:rsidRPr="00CD677A">
        <w:rPr>
          <w:rFonts w:cs="Arial"/>
          <w:lang w:val="es-MX"/>
        </w:rPr>
        <w:t xml:space="preserve"> </w:t>
      </w:r>
      <w:r w:rsidRPr="00CD677A">
        <w:rPr>
          <w:rFonts w:cs="Arial"/>
          <w:lang w:val="es-MX"/>
        </w:rPr>
        <w:t>s</w:t>
      </w:r>
      <w:r w:rsidR="00636DCB" w:rsidRPr="00CD677A">
        <w:rPr>
          <w:rFonts w:cs="Arial"/>
          <w:lang w:val="es-MX"/>
        </w:rPr>
        <w:t>ecci</w:t>
      </w:r>
      <w:r w:rsidR="00242E4C" w:rsidRPr="00CD677A">
        <w:rPr>
          <w:rFonts w:cs="Arial"/>
          <w:lang w:val="es-MX"/>
        </w:rPr>
        <w:t>o</w:t>
      </w:r>
      <w:r w:rsidR="00636DCB" w:rsidRPr="00CD677A">
        <w:rPr>
          <w:rFonts w:cs="Arial"/>
          <w:lang w:val="es-MX"/>
        </w:rPr>
        <w:t>n</w:t>
      </w:r>
      <w:r w:rsidR="00242E4C" w:rsidRPr="00CD677A">
        <w:rPr>
          <w:rFonts w:cs="Arial"/>
          <w:lang w:val="es-MX"/>
        </w:rPr>
        <w:t xml:space="preserve">es </w:t>
      </w:r>
      <w:r w:rsidR="00242E4C" w:rsidRPr="00CD677A">
        <w:rPr>
          <w:rFonts w:cs="Arial"/>
          <w:lang w:val="es-MX"/>
        </w:rPr>
        <w:fldChar w:fldCharType="begin"/>
      </w:r>
      <w:r w:rsidR="00242E4C" w:rsidRPr="00CD677A">
        <w:rPr>
          <w:rFonts w:cs="Arial"/>
          <w:lang w:val="es-MX"/>
        </w:rPr>
        <w:instrText xml:space="preserve"> REF _Ref59259963 \r \h </w:instrText>
      </w:r>
      <w:r w:rsidR="00995A78" w:rsidRPr="00CD677A">
        <w:rPr>
          <w:rFonts w:cs="Arial"/>
          <w:lang w:val="es-MX"/>
        </w:rPr>
        <w:instrText xml:space="preserve"> \* MERGEFORMAT </w:instrText>
      </w:r>
      <w:r w:rsidR="00242E4C" w:rsidRPr="00CD677A">
        <w:rPr>
          <w:rFonts w:cs="Arial"/>
          <w:lang w:val="es-MX"/>
        </w:rPr>
      </w:r>
      <w:r w:rsidR="00242E4C" w:rsidRPr="00CD677A">
        <w:rPr>
          <w:rFonts w:cs="Arial"/>
          <w:lang w:val="es-MX"/>
        </w:rPr>
        <w:fldChar w:fldCharType="separate"/>
      </w:r>
      <w:r w:rsidR="00FA3E65" w:rsidRPr="00CD677A">
        <w:rPr>
          <w:rFonts w:cs="Arial"/>
          <w:lang w:val="es-MX"/>
        </w:rPr>
        <w:t>2.2</w:t>
      </w:r>
      <w:r w:rsidR="00242E4C" w:rsidRPr="00CD677A">
        <w:rPr>
          <w:rFonts w:cs="Arial"/>
          <w:lang w:val="es-MX"/>
        </w:rPr>
        <w:fldChar w:fldCharType="end"/>
      </w:r>
      <w:r w:rsidRPr="00CD677A">
        <w:rPr>
          <w:rFonts w:cs="Arial"/>
          <w:lang w:val="es-MX"/>
        </w:rPr>
        <w:t xml:space="preserve"> y</w:t>
      </w:r>
      <w:r w:rsidR="00242E4C" w:rsidRPr="00CD677A">
        <w:rPr>
          <w:rFonts w:cs="Arial"/>
          <w:lang w:val="es-MX"/>
        </w:rPr>
        <w:t xml:space="preserve"> </w:t>
      </w:r>
      <w:r w:rsidR="00242E4C" w:rsidRPr="00CD677A">
        <w:rPr>
          <w:rFonts w:cs="Arial"/>
          <w:lang w:val="es-MX"/>
        </w:rPr>
        <w:fldChar w:fldCharType="begin"/>
      </w:r>
      <w:r w:rsidR="00242E4C" w:rsidRPr="00CD677A">
        <w:rPr>
          <w:rFonts w:cs="Arial"/>
          <w:lang w:val="es-MX"/>
        </w:rPr>
        <w:instrText xml:space="preserve"> REF _Ref59259967 \r \h </w:instrText>
      </w:r>
      <w:r w:rsidR="00995A78" w:rsidRPr="00CD677A">
        <w:rPr>
          <w:rFonts w:cs="Arial"/>
          <w:lang w:val="es-MX"/>
        </w:rPr>
        <w:instrText xml:space="preserve"> \* MERGEFORMAT </w:instrText>
      </w:r>
      <w:r w:rsidR="00242E4C" w:rsidRPr="00CD677A">
        <w:rPr>
          <w:rFonts w:cs="Arial"/>
          <w:lang w:val="es-MX"/>
        </w:rPr>
      </w:r>
      <w:r w:rsidR="00242E4C" w:rsidRPr="00CD677A">
        <w:rPr>
          <w:rFonts w:cs="Arial"/>
          <w:lang w:val="es-MX"/>
        </w:rPr>
        <w:fldChar w:fldCharType="separate"/>
      </w:r>
      <w:r w:rsidR="00FA3E65" w:rsidRPr="00CD677A">
        <w:rPr>
          <w:rFonts w:cs="Arial"/>
          <w:lang w:val="es-MX"/>
        </w:rPr>
        <w:t>2.3</w:t>
      </w:r>
      <w:r w:rsidR="00242E4C" w:rsidRPr="00CD677A">
        <w:rPr>
          <w:rFonts w:cs="Arial"/>
          <w:lang w:val="es-MX"/>
        </w:rPr>
        <w:fldChar w:fldCharType="end"/>
      </w:r>
      <w:r w:rsidR="00242E4C" w:rsidRPr="00CD677A">
        <w:rPr>
          <w:rFonts w:cs="Arial"/>
          <w:lang w:val="es-MX"/>
        </w:rPr>
        <w:t xml:space="preserve">, </w:t>
      </w:r>
      <w:r w:rsidR="005D3988" w:rsidRPr="00CD677A">
        <w:rPr>
          <w:rFonts w:cs="Arial"/>
          <w:lang w:val="es-MX"/>
        </w:rPr>
        <w:t>para los operadores móviles</w:t>
      </w:r>
      <w:r w:rsidRPr="00CD677A">
        <w:rPr>
          <w:rFonts w:cs="Arial"/>
          <w:lang w:val="es-MX"/>
        </w:rPr>
        <w:t>, s</w:t>
      </w:r>
      <w:r w:rsidR="00636DCB" w:rsidRPr="00CD677A">
        <w:rPr>
          <w:rFonts w:cs="Arial"/>
          <w:lang w:val="es-MX"/>
        </w:rPr>
        <w:t xml:space="preserve">e estima que éstos representarían un porcentaje mínimo con respecto al nivel de inversión </w:t>
      </w:r>
      <w:r w:rsidRPr="00CD677A">
        <w:rPr>
          <w:rFonts w:cs="Arial"/>
          <w:lang w:val="es-MX"/>
        </w:rPr>
        <w:t xml:space="preserve">destinado a </w:t>
      </w:r>
      <w:r w:rsidR="00636DCB" w:rsidRPr="00CD677A">
        <w:rPr>
          <w:rFonts w:cs="Arial"/>
          <w:lang w:val="es-MX"/>
        </w:rPr>
        <w:t xml:space="preserve">México. En particular, se aproxima que los costos relacionados a AML representarían </w:t>
      </w:r>
      <w:r w:rsidR="001B29EC" w:rsidRPr="00CD677A">
        <w:rPr>
          <w:rFonts w:cs="Arial"/>
          <w:lang w:val="es-MX"/>
        </w:rPr>
        <w:t>0.046</w:t>
      </w:r>
      <w:r w:rsidR="00636DCB" w:rsidRPr="00CD677A">
        <w:rPr>
          <w:rFonts w:cs="Arial"/>
          <w:lang w:val="es-MX"/>
        </w:rPr>
        <w:t xml:space="preserve">%, </w:t>
      </w:r>
      <w:r w:rsidR="001B29EC" w:rsidRPr="00CD677A">
        <w:rPr>
          <w:rFonts w:cs="Arial"/>
          <w:lang w:val="es-MX"/>
        </w:rPr>
        <w:t>0.025</w:t>
      </w:r>
      <w:r w:rsidR="00636DCB" w:rsidRPr="00CD677A">
        <w:rPr>
          <w:rFonts w:cs="Arial"/>
          <w:lang w:val="es-MX"/>
        </w:rPr>
        <w:t xml:space="preserve">% y </w:t>
      </w:r>
      <w:r w:rsidR="001B29EC" w:rsidRPr="00CD677A">
        <w:rPr>
          <w:rFonts w:cs="Arial"/>
          <w:lang w:val="es-MX"/>
        </w:rPr>
        <w:t>0.049</w:t>
      </w:r>
      <w:r w:rsidR="00636DCB" w:rsidRPr="00CD677A">
        <w:rPr>
          <w:rFonts w:cs="Arial"/>
          <w:lang w:val="es-MX"/>
        </w:rPr>
        <w:t>% del promedio de inversión anual para Telcel</w:t>
      </w:r>
      <w:r w:rsidRPr="00CD677A">
        <w:rPr>
          <w:rFonts w:cs="Arial"/>
          <w:lang w:val="es-MX"/>
        </w:rPr>
        <w:t>,</w:t>
      </w:r>
      <w:r w:rsidR="00636DCB" w:rsidRPr="00CD677A">
        <w:rPr>
          <w:rFonts w:cs="Arial"/>
          <w:lang w:val="es-MX"/>
        </w:rPr>
        <w:t xml:space="preserve"> AT&amp;T y Telefónica</w:t>
      </w:r>
      <w:r w:rsidRPr="00CD677A">
        <w:rPr>
          <w:rFonts w:cs="Arial"/>
          <w:lang w:val="es-MX"/>
        </w:rPr>
        <w:t>;</w:t>
      </w:r>
      <w:r w:rsidR="00636DCB" w:rsidRPr="00CD677A">
        <w:rPr>
          <w:rFonts w:cs="Arial"/>
          <w:lang w:val="es-MX"/>
        </w:rPr>
        <w:t xml:space="preserve"> respectivamente.</w:t>
      </w:r>
    </w:p>
    <w:p w14:paraId="2C63ADF8" w14:textId="67B53359" w:rsidR="00AC06A7" w:rsidRPr="00CD677A" w:rsidRDefault="00A3483D" w:rsidP="005119EE">
      <w:pPr>
        <w:jc w:val="both"/>
        <w:rPr>
          <w:rFonts w:cs="Arial"/>
          <w:lang w:val="es-MX"/>
        </w:rPr>
      </w:pPr>
      <w:r w:rsidRPr="00CD677A">
        <w:rPr>
          <w:rFonts w:cs="Arial"/>
          <w:lang w:val="es-MX"/>
        </w:rPr>
        <w:t xml:space="preserve">Derivado de las pláticas que se tuvieron con los operadores móviles, así como de las </w:t>
      </w:r>
      <w:r w:rsidR="00242E4C" w:rsidRPr="00CD677A">
        <w:rPr>
          <w:rFonts w:cs="Arial"/>
          <w:lang w:val="es-MX"/>
        </w:rPr>
        <w:t>estimaciones</w:t>
      </w:r>
      <w:r w:rsidRPr="00CD677A">
        <w:rPr>
          <w:rFonts w:cs="Arial"/>
          <w:lang w:val="es-MX"/>
        </w:rPr>
        <w:t xml:space="preserve"> de costos identificados, y siguiendo la conclusión de que éstos representan un </w:t>
      </w:r>
      <w:r w:rsidR="00242E4C" w:rsidRPr="00CD677A">
        <w:rPr>
          <w:rFonts w:cs="Arial"/>
          <w:lang w:val="es-MX"/>
        </w:rPr>
        <w:t>porcentaje</w:t>
      </w:r>
      <w:r w:rsidRPr="00CD677A">
        <w:rPr>
          <w:rFonts w:cs="Arial"/>
          <w:lang w:val="es-MX"/>
        </w:rPr>
        <w:t xml:space="preserve"> mínimo</w:t>
      </w:r>
      <w:r w:rsidR="00242E4C" w:rsidRPr="00CD677A">
        <w:rPr>
          <w:rFonts w:cs="Arial"/>
          <w:lang w:val="es-MX"/>
        </w:rPr>
        <w:t xml:space="preserve"> de la inversión de </w:t>
      </w:r>
      <w:r w:rsidRPr="00CD677A">
        <w:rPr>
          <w:rFonts w:cs="Arial"/>
          <w:lang w:val="es-MX"/>
        </w:rPr>
        <w:t>los operadores</w:t>
      </w:r>
      <w:r w:rsidR="00242E4C" w:rsidRPr="00CD677A">
        <w:rPr>
          <w:rFonts w:cs="Arial"/>
          <w:lang w:val="es-MX"/>
        </w:rPr>
        <w:t>,</w:t>
      </w:r>
      <w:r w:rsidRPr="00CD677A">
        <w:rPr>
          <w:rFonts w:cs="Arial"/>
          <w:lang w:val="es-MX"/>
        </w:rPr>
        <w:t xml:space="preserve"> la adopción general de AML no representaría un impacto negativo a otros servicios de telefonía </w:t>
      </w:r>
      <w:r w:rsidR="00242E4C" w:rsidRPr="00CD677A">
        <w:rPr>
          <w:rFonts w:cs="Arial"/>
          <w:lang w:val="es-MX"/>
        </w:rPr>
        <w:t>móvil</w:t>
      </w:r>
      <w:r w:rsidRPr="00CD677A">
        <w:rPr>
          <w:rFonts w:cs="Arial"/>
          <w:lang w:val="es-MX"/>
        </w:rPr>
        <w:t xml:space="preserve">, </w:t>
      </w:r>
      <w:r w:rsidR="00FD58E1" w:rsidRPr="00CD677A">
        <w:rPr>
          <w:rFonts w:cs="Arial"/>
          <w:lang w:val="es-MX"/>
        </w:rPr>
        <w:t xml:space="preserve">ni </w:t>
      </w:r>
      <w:r w:rsidRPr="00CD677A">
        <w:rPr>
          <w:rFonts w:cs="Arial"/>
          <w:lang w:val="es-MX"/>
        </w:rPr>
        <w:t>justificaría un aumento de precios de los servicios de telefonía móvil derivado de un traspaso de costos al consumidor final.</w:t>
      </w:r>
    </w:p>
    <w:p w14:paraId="30F4097B" w14:textId="5BB791DD" w:rsidR="00663264" w:rsidRPr="00CD677A" w:rsidRDefault="00AC06A7" w:rsidP="00663264">
      <w:pPr>
        <w:rPr>
          <w:rFonts w:eastAsiaTheme="majorEastAsia" w:cstheme="majorBidi"/>
          <w:sz w:val="32"/>
          <w:szCs w:val="32"/>
          <w:lang w:val="es-MX"/>
        </w:rPr>
      </w:pPr>
      <w:r w:rsidRPr="00CD677A">
        <w:rPr>
          <w:rFonts w:cs="Arial"/>
          <w:lang w:val="es-MX"/>
        </w:rPr>
        <w:t xml:space="preserve"> </w:t>
      </w:r>
      <w:r w:rsidR="00663264" w:rsidRPr="00CD677A">
        <w:rPr>
          <w:lang w:val="es-MX"/>
        </w:rPr>
        <w:br w:type="page"/>
      </w:r>
    </w:p>
    <w:p w14:paraId="12A95CD9" w14:textId="2100A62E" w:rsidR="007E07F8" w:rsidRPr="00CD677A" w:rsidRDefault="007E07F8" w:rsidP="002F59CE">
      <w:pPr>
        <w:pStyle w:val="Ttulo1"/>
        <w:rPr>
          <w:color w:val="auto"/>
          <w:lang w:val="es-MX"/>
        </w:rPr>
      </w:pPr>
      <w:bookmarkStart w:id="65" w:name="_Ref59391145"/>
      <w:bookmarkStart w:id="66" w:name="_Toc90982364"/>
      <w:r w:rsidRPr="00CD677A">
        <w:rPr>
          <w:color w:val="auto"/>
          <w:lang w:val="es-MX"/>
        </w:rPr>
        <w:t>Beneficios</w:t>
      </w:r>
      <w:bookmarkEnd w:id="65"/>
      <w:bookmarkEnd w:id="66"/>
    </w:p>
    <w:p w14:paraId="11AFA5D8" w14:textId="2D7FBC7E" w:rsidR="007E07F8" w:rsidRPr="00CD677A" w:rsidRDefault="00734C2C" w:rsidP="00D25CB8">
      <w:pPr>
        <w:jc w:val="both"/>
        <w:rPr>
          <w:lang w:val="es-MX"/>
        </w:rPr>
      </w:pPr>
      <w:r w:rsidRPr="00CD677A">
        <w:rPr>
          <w:lang w:val="es-MX"/>
        </w:rPr>
        <w:t>S</w:t>
      </w:r>
      <w:r w:rsidR="007E07F8" w:rsidRPr="00CD677A">
        <w:rPr>
          <w:lang w:val="es-MX"/>
        </w:rPr>
        <w:t>e identificaron los siguientes beneficios, clasificados en cuatro categorías:</w:t>
      </w:r>
      <w:r w:rsidR="00F14E45" w:rsidRPr="00CD677A">
        <w:rPr>
          <w:lang w:val="es-MX"/>
        </w:rPr>
        <w:t xml:space="preserve"> 1) sociales, 2) operativos, 3) regulatorios, 4) externalidades y sinergias.</w:t>
      </w:r>
    </w:p>
    <w:p w14:paraId="3754495A" w14:textId="0C82C97F" w:rsidR="00E301C1" w:rsidRPr="00CD677A" w:rsidRDefault="00E301C1" w:rsidP="00E301C1">
      <w:pPr>
        <w:pStyle w:val="Ttulo2"/>
        <w:rPr>
          <w:color w:val="auto"/>
          <w:lang w:val="es-MX"/>
        </w:rPr>
      </w:pPr>
      <w:bookmarkStart w:id="67" w:name="_Toc90982365"/>
      <w:r w:rsidRPr="00CD677A">
        <w:rPr>
          <w:color w:val="auto"/>
          <w:lang w:val="es-MX"/>
        </w:rPr>
        <w:t>Beneficios Sociales</w:t>
      </w:r>
      <w:bookmarkEnd w:id="67"/>
    </w:p>
    <w:p w14:paraId="1B7D3404" w14:textId="186EFB7A" w:rsidR="00764885" w:rsidRPr="00CD677A" w:rsidRDefault="00E301C1" w:rsidP="00F14E45">
      <w:pPr>
        <w:jc w:val="both"/>
        <w:rPr>
          <w:lang w:val="es-MX"/>
        </w:rPr>
      </w:pPr>
      <w:r w:rsidRPr="00CD677A">
        <w:rPr>
          <w:lang w:val="es-MX"/>
        </w:rPr>
        <w:t>Una reducción del tiempo de atención en los CALLE</w:t>
      </w:r>
      <w:r w:rsidR="00734C2C" w:rsidRPr="00CD677A">
        <w:rPr>
          <w:lang w:val="es-MX"/>
        </w:rPr>
        <w:t xml:space="preserve"> </w:t>
      </w:r>
      <w:r w:rsidRPr="00CD677A">
        <w:rPr>
          <w:lang w:val="es-MX"/>
        </w:rPr>
        <w:t xml:space="preserve">conlleva una mayor precisión en la geolocalización del usuario final. De acuerdo con el trabajo de campo que se realizó para el presente análisis, se estima que la implementación </w:t>
      </w:r>
      <w:r w:rsidR="00FC0F9F" w:rsidRPr="00CD677A">
        <w:rPr>
          <w:lang w:val="es-MX"/>
        </w:rPr>
        <w:t>de</w:t>
      </w:r>
      <w:r w:rsidRPr="00CD677A">
        <w:rPr>
          <w:lang w:val="es-MX"/>
        </w:rPr>
        <w:t xml:space="preserve"> AML puede reducir el tiempo de despacho de una llamada de emergencia entre 30 y 60 segundos. Dicha reducción de tiempo </w:t>
      </w:r>
      <w:r w:rsidR="007369E9" w:rsidRPr="00CD677A">
        <w:rPr>
          <w:lang w:val="es-MX"/>
        </w:rPr>
        <w:t xml:space="preserve">disminuiría </w:t>
      </w:r>
      <w:r w:rsidR="00B34F3D" w:rsidRPr="00CD677A">
        <w:rPr>
          <w:lang w:val="es-MX"/>
        </w:rPr>
        <w:t xml:space="preserve">los </w:t>
      </w:r>
      <w:r w:rsidRPr="00CD677A">
        <w:rPr>
          <w:lang w:val="es-MX"/>
        </w:rPr>
        <w:t>daños personales y materiales</w:t>
      </w:r>
      <w:r w:rsidR="00B34F3D" w:rsidRPr="00CD677A">
        <w:rPr>
          <w:lang w:val="es-MX"/>
        </w:rPr>
        <w:t xml:space="preserve"> en las emergencias que se reporten al 9-1-1 a través de dispositivos móviles que soporten AML, los cuales</w:t>
      </w:r>
      <w:r w:rsidR="00764885" w:rsidRPr="00CD677A">
        <w:rPr>
          <w:lang w:val="es-MX"/>
        </w:rPr>
        <w:t xml:space="preserve"> se estima que para el 2020 cubren el 71% de la población de México (91.4 millones de habitantes)</w:t>
      </w:r>
      <w:r w:rsidR="00764885" w:rsidRPr="00CD677A">
        <w:rPr>
          <w:rStyle w:val="Refdenotaalpie"/>
          <w:lang w:val="es-MX"/>
        </w:rPr>
        <w:footnoteReference w:id="13"/>
      </w:r>
      <w:r w:rsidR="00764885" w:rsidRPr="00CD677A">
        <w:rPr>
          <w:lang w:val="es-MX"/>
        </w:rPr>
        <w:t xml:space="preserve"> y se espera que para el 2030, con la inclusión de los dispositivos Huawei</w:t>
      </w:r>
      <w:r w:rsidR="0030568F" w:rsidRPr="00CD677A">
        <w:rPr>
          <w:lang w:val="es-MX"/>
        </w:rPr>
        <w:t xml:space="preserve"> y las tendencias de adopción en el país</w:t>
      </w:r>
      <w:r w:rsidR="00764885" w:rsidRPr="00CD677A">
        <w:rPr>
          <w:lang w:val="es-MX"/>
        </w:rPr>
        <w:t>, llegue al 98% de la población.</w:t>
      </w:r>
    </w:p>
    <w:p w14:paraId="06950A9F" w14:textId="0BD791A9" w:rsidR="00E301C1" w:rsidRPr="00CD677A" w:rsidRDefault="00E301C1" w:rsidP="00E301C1">
      <w:pPr>
        <w:pStyle w:val="Ttulo3"/>
        <w:rPr>
          <w:color w:val="auto"/>
          <w:lang w:val="es-MX"/>
        </w:rPr>
      </w:pPr>
      <w:bookmarkStart w:id="68" w:name="_Toc90982366"/>
      <w:r w:rsidRPr="00CD677A">
        <w:rPr>
          <w:color w:val="auto"/>
          <w:lang w:val="es-MX"/>
        </w:rPr>
        <w:t>Daños Personales</w:t>
      </w:r>
      <w:bookmarkEnd w:id="68"/>
    </w:p>
    <w:p w14:paraId="0C51BA45" w14:textId="08648196" w:rsidR="007369E9" w:rsidRPr="00CD677A" w:rsidRDefault="007369E9" w:rsidP="007369E9">
      <w:pPr>
        <w:jc w:val="both"/>
        <w:rPr>
          <w:rFonts w:cs="Arial"/>
          <w:lang w:val="es-MX"/>
        </w:rPr>
      </w:pPr>
      <w:r w:rsidRPr="00CD677A">
        <w:rPr>
          <w:rFonts w:cs="Arial"/>
          <w:lang w:val="es-MX"/>
        </w:rPr>
        <w:t>Con base en conversaciones con expertos de la industria de telecomunicaciones, personal a cargo de los CALLE y una revisión exhaustiva de la literatura académica, se encontró que la mejora en la reducción de los tiempos de respuesta y atención en los servicios de emergencia tiene una afectación en la mortalidad de la población, así como en daños a la propiedad y al medio ambiente.</w:t>
      </w:r>
    </w:p>
    <w:p w14:paraId="3894205A" w14:textId="6B534222" w:rsidR="00E96D1E" w:rsidRPr="00CD677A" w:rsidRDefault="00E96D1E" w:rsidP="00E96D1E">
      <w:pPr>
        <w:jc w:val="both"/>
        <w:rPr>
          <w:rFonts w:cs="Arial"/>
          <w:lang w:val="es-MX"/>
        </w:rPr>
      </w:pPr>
      <w:r w:rsidRPr="00CD677A">
        <w:rPr>
          <w:rFonts w:cs="Arial"/>
          <w:lang w:val="es-MX"/>
        </w:rPr>
        <w:t xml:space="preserve">La literatura académica muestra que cada minuto de retraso en situaciones de emergencia que ponen en riesgo la integridad física de los usuarios, tiene un impacto medible en la mortalidad. Adicionalmente, el personal </w:t>
      </w:r>
      <w:r w:rsidR="00AB33E5" w:rsidRPr="00CD677A">
        <w:rPr>
          <w:rFonts w:cs="Arial"/>
          <w:lang w:val="es-MX"/>
        </w:rPr>
        <w:t xml:space="preserve">consultado </w:t>
      </w:r>
      <w:r w:rsidRPr="00CD677A">
        <w:rPr>
          <w:rFonts w:cs="Arial"/>
          <w:lang w:val="es-MX"/>
        </w:rPr>
        <w:t xml:space="preserve">de los CALLE coincidió que </w:t>
      </w:r>
      <w:r w:rsidR="00122738" w:rsidRPr="00CD677A">
        <w:rPr>
          <w:rFonts w:cs="Arial"/>
          <w:lang w:val="es-MX"/>
        </w:rPr>
        <w:t xml:space="preserve">es fundamental </w:t>
      </w:r>
      <w:r w:rsidRPr="00CD677A">
        <w:rPr>
          <w:rFonts w:cs="Arial"/>
          <w:lang w:val="es-MX"/>
        </w:rPr>
        <w:t>determinar la ubicación con precisión y rapidez.</w:t>
      </w:r>
    </w:p>
    <w:p w14:paraId="3E9BBE73" w14:textId="1524FF8C" w:rsidR="00F14E45" w:rsidRPr="00CD677A" w:rsidRDefault="00F14E45" w:rsidP="00F95832">
      <w:pPr>
        <w:pStyle w:val="Ttulo4"/>
        <w:rPr>
          <w:color w:val="auto"/>
          <w:lang w:val="es-MX"/>
        </w:rPr>
      </w:pPr>
      <w:r w:rsidRPr="00CD677A">
        <w:rPr>
          <w:color w:val="auto"/>
          <w:lang w:val="es-MX"/>
        </w:rPr>
        <w:t xml:space="preserve">Reducción en Tiempos de </w:t>
      </w:r>
      <w:r w:rsidR="00AB33E5" w:rsidRPr="00CD677A">
        <w:rPr>
          <w:color w:val="auto"/>
          <w:lang w:val="es-MX"/>
        </w:rPr>
        <w:t>R</w:t>
      </w:r>
      <w:r w:rsidRPr="00CD677A">
        <w:rPr>
          <w:color w:val="auto"/>
          <w:lang w:val="es-MX"/>
        </w:rPr>
        <w:t xml:space="preserve">espuesta y Mortalidad </w:t>
      </w:r>
    </w:p>
    <w:p w14:paraId="77E61D56" w14:textId="77777777" w:rsidR="00F14E45" w:rsidRPr="00CD677A" w:rsidRDefault="00F14E45" w:rsidP="00F95832">
      <w:pPr>
        <w:pStyle w:val="Ttulo5"/>
        <w:rPr>
          <w:color w:val="auto"/>
          <w:lang w:val="es-MX"/>
        </w:rPr>
      </w:pPr>
      <w:r w:rsidRPr="00CD677A">
        <w:rPr>
          <w:color w:val="auto"/>
          <w:lang w:val="es-MX"/>
        </w:rPr>
        <w:t>Revisión de la Literatura</w:t>
      </w:r>
    </w:p>
    <w:p w14:paraId="52006B18" w14:textId="74B238A8" w:rsidR="00F14E45" w:rsidRPr="00CD677A" w:rsidRDefault="00F14E45" w:rsidP="00F14E45">
      <w:pPr>
        <w:jc w:val="both"/>
        <w:rPr>
          <w:rFonts w:cs="Arial"/>
          <w:lang w:val="es-MX"/>
        </w:rPr>
      </w:pPr>
      <w:r w:rsidRPr="00CD677A">
        <w:rPr>
          <w:rFonts w:cs="Arial"/>
          <w:lang w:val="es-MX"/>
        </w:rPr>
        <w:t>Existen pocos estudios que estimen la relación entre el tiempo de respuesta de una llamada de emergencia y salvar vidas</w:t>
      </w:r>
      <w:r w:rsidRPr="00CD677A">
        <w:rPr>
          <w:lang w:val="es-MX"/>
        </w:rPr>
        <w:t xml:space="preserve"> </w:t>
      </w:r>
      <w:sdt>
        <w:sdtPr>
          <w:rPr>
            <w:lang w:val="es-MX"/>
          </w:rPr>
          <w:id w:val="1857232699"/>
          <w:citation/>
        </w:sdtPr>
        <w:sdtContent>
          <w:r w:rsidRPr="00CD677A">
            <w:rPr>
              <w:lang w:val="es-MX"/>
            </w:rPr>
            <w:fldChar w:fldCharType="begin"/>
          </w:r>
          <w:r w:rsidRPr="00CD677A">
            <w:rPr>
              <w:lang w:val="es-MX"/>
            </w:rPr>
            <w:instrText xml:space="preserve"> CITATION Jal14 \l 1033 </w:instrText>
          </w:r>
          <w:r w:rsidRPr="00CD677A">
            <w:rPr>
              <w:lang w:val="es-MX"/>
            </w:rPr>
            <w:fldChar w:fldCharType="separate"/>
          </w:r>
          <w:r w:rsidR="005A765F" w:rsidRPr="00CD677A">
            <w:rPr>
              <w:noProof/>
              <w:lang w:val="es-MX"/>
            </w:rPr>
            <w:t>(Jaldell H. et. al., 2014)</w:t>
          </w:r>
          <w:r w:rsidRPr="00CD677A">
            <w:rPr>
              <w:lang w:val="es-MX"/>
            </w:rPr>
            <w:fldChar w:fldCharType="end"/>
          </w:r>
        </w:sdtContent>
      </w:sdt>
      <w:r w:rsidRPr="00CD677A">
        <w:rPr>
          <w:rFonts w:cs="Arial"/>
          <w:lang w:val="es-MX"/>
        </w:rPr>
        <w:t xml:space="preserve">. Aunque no </w:t>
      </w:r>
      <w:r w:rsidR="00AB33E5" w:rsidRPr="00CD677A">
        <w:rPr>
          <w:rFonts w:cs="Arial"/>
          <w:lang w:val="es-MX"/>
        </w:rPr>
        <w:t>se tiene</w:t>
      </w:r>
      <w:r w:rsidRPr="00CD677A">
        <w:rPr>
          <w:rFonts w:cs="Arial"/>
          <w:lang w:val="es-MX"/>
        </w:rPr>
        <w:t xml:space="preserve"> conocimiento de estudios específicos para México, los resultados de los estudios </w:t>
      </w:r>
      <w:r w:rsidR="00AB33E5" w:rsidRPr="00CD677A">
        <w:rPr>
          <w:rFonts w:cs="Arial"/>
          <w:lang w:val="es-MX"/>
        </w:rPr>
        <w:t>realizados</w:t>
      </w:r>
      <w:r w:rsidRPr="00CD677A">
        <w:rPr>
          <w:rFonts w:cs="Arial"/>
          <w:lang w:val="es-MX"/>
        </w:rPr>
        <w:t xml:space="preserve"> en países desarrollados concluyen que una reducción en los primeros minutos de la respuesta tiene una importante influencia en la mortalidad.</w:t>
      </w:r>
    </w:p>
    <w:p w14:paraId="7519657C" w14:textId="74346DDA" w:rsidR="00F14E45" w:rsidRPr="00CD677A" w:rsidRDefault="00F14E45" w:rsidP="00F14E45">
      <w:pPr>
        <w:jc w:val="both"/>
        <w:rPr>
          <w:rFonts w:cs="Arial"/>
          <w:lang w:val="es-MX"/>
        </w:rPr>
      </w:pPr>
      <w:r w:rsidRPr="00CD677A">
        <w:rPr>
          <w:rFonts w:cs="Arial"/>
          <w:lang w:val="es-MX"/>
        </w:rPr>
        <w:t xml:space="preserve">Blackwell et. al. </w:t>
      </w:r>
      <w:sdt>
        <w:sdtPr>
          <w:rPr>
            <w:rFonts w:cs="Arial"/>
            <w:lang w:val="es-MX"/>
          </w:rPr>
          <w:id w:val="157807481"/>
          <w:citation/>
        </w:sdtPr>
        <w:sdtContent>
          <w:r w:rsidRPr="00CD677A">
            <w:rPr>
              <w:rFonts w:cs="Arial"/>
              <w:lang w:val="es-MX"/>
            </w:rPr>
            <w:fldChar w:fldCharType="begin"/>
          </w:r>
          <w:r w:rsidRPr="00CD677A">
            <w:rPr>
              <w:rFonts w:cs="Arial"/>
              <w:lang w:val="es-MX"/>
            </w:rPr>
            <w:instrText xml:space="preserve"> CITATION Bla02 \l 1033 </w:instrText>
          </w:r>
          <w:r w:rsidRPr="00CD677A">
            <w:rPr>
              <w:rFonts w:cs="Arial"/>
              <w:lang w:val="es-MX"/>
            </w:rPr>
            <w:fldChar w:fldCharType="separate"/>
          </w:r>
          <w:r w:rsidR="005A765F" w:rsidRPr="00CD677A">
            <w:rPr>
              <w:rFonts w:cs="Arial"/>
              <w:noProof/>
              <w:lang w:val="es-MX"/>
            </w:rPr>
            <w:t>(Blackwell, T. H., &amp; Kaufman, J. S., 2002)</w:t>
          </w:r>
          <w:r w:rsidRPr="00CD677A">
            <w:rPr>
              <w:rFonts w:cs="Arial"/>
              <w:lang w:val="es-MX"/>
            </w:rPr>
            <w:fldChar w:fldCharType="end"/>
          </w:r>
        </w:sdtContent>
      </w:sdt>
      <w:r w:rsidRPr="00CD677A">
        <w:rPr>
          <w:rFonts w:cs="Arial"/>
          <w:lang w:val="es-MX"/>
        </w:rPr>
        <w:t xml:space="preserve"> analizan datos de Carolina del Norte, </w:t>
      </w:r>
      <w:r w:rsidR="00AB33E5" w:rsidRPr="00CD677A">
        <w:rPr>
          <w:rFonts w:cs="Arial"/>
          <w:lang w:val="es-MX"/>
        </w:rPr>
        <w:t>Estados Unidos</w:t>
      </w:r>
      <w:r w:rsidR="00B30E53" w:rsidRPr="00CD677A">
        <w:rPr>
          <w:rFonts w:cs="Arial"/>
          <w:lang w:val="es-MX"/>
        </w:rPr>
        <w:t>,</w:t>
      </w:r>
      <w:r w:rsidRPr="00CD677A">
        <w:rPr>
          <w:rFonts w:cs="Arial"/>
          <w:lang w:val="es-MX"/>
        </w:rPr>
        <w:t xml:space="preserve"> y concluyen que el riesgo de mortalidad es dramáticamente sensible a tiempos de respuesta durante los primeros </w:t>
      </w:r>
      <w:r w:rsidR="00AB33E5" w:rsidRPr="00CD677A">
        <w:rPr>
          <w:rFonts w:cs="Arial"/>
          <w:lang w:val="es-MX"/>
        </w:rPr>
        <w:t>cinco</w:t>
      </w:r>
      <w:r w:rsidRPr="00CD677A">
        <w:rPr>
          <w:rFonts w:cs="Arial"/>
          <w:lang w:val="es-MX"/>
        </w:rPr>
        <w:t xml:space="preserve"> minutos. Gonzalez et. al.</w:t>
      </w:r>
      <w:sdt>
        <w:sdtPr>
          <w:rPr>
            <w:rFonts w:cs="Arial"/>
            <w:lang w:val="es-MX"/>
          </w:rPr>
          <w:id w:val="13814459"/>
          <w:citation/>
        </w:sdtPr>
        <w:sdtContent>
          <w:r w:rsidRPr="00CD677A">
            <w:rPr>
              <w:rFonts w:cs="Arial"/>
              <w:lang w:val="es-MX"/>
            </w:rPr>
            <w:fldChar w:fldCharType="begin"/>
          </w:r>
          <w:r w:rsidRPr="00CD677A">
            <w:rPr>
              <w:rFonts w:cs="Arial"/>
              <w:lang w:val="es-MX"/>
            </w:rPr>
            <w:instrText xml:space="preserve"> CITATION Gon09 \l 1033 </w:instrText>
          </w:r>
          <w:r w:rsidRPr="00CD677A">
            <w:rPr>
              <w:rFonts w:cs="Arial"/>
              <w:lang w:val="es-MX"/>
            </w:rPr>
            <w:fldChar w:fldCharType="separate"/>
          </w:r>
          <w:r w:rsidR="005A765F" w:rsidRPr="00CD677A">
            <w:rPr>
              <w:rFonts w:cs="Arial"/>
              <w:noProof/>
              <w:lang w:val="es-MX"/>
            </w:rPr>
            <w:t xml:space="preserve"> (Gonzalez, R. P. et. al., 2009)</w:t>
          </w:r>
          <w:r w:rsidRPr="00CD677A">
            <w:rPr>
              <w:rFonts w:cs="Arial"/>
              <w:lang w:val="es-MX"/>
            </w:rPr>
            <w:fldChar w:fldCharType="end"/>
          </w:r>
        </w:sdtContent>
      </w:sdt>
      <w:r w:rsidRPr="00CD677A">
        <w:rPr>
          <w:rFonts w:cs="Arial"/>
          <w:lang w:val="es-MX"/>
        </w:rPr>
        <w:t xml:space="preserve"> encuentra</w:t>
      </w:r>
      <w:r w:rsidR="007741A4" w:rsidRPr="00CD677A">
        <w:rPr>
          <w:rFonts w:cs="Arial"/>
          <w:lang w:val="es-MX"/>
        </w:rPr>
        <w:t>n</w:t>
      </w:r>
      <w:r w:rsidRPr="00CD677A">
        <w:rPr>
          <w:rFonts w:cs="Arial"/>
          <w:lang w:val="es-MX"/>
        </w:rPr>
        <w:t xml:space="preserve"> en Alabama, </w:t>
      </w:r>
      <w:r w:rsidR="00AB33E5" w:rsidRPr="00CD677A">
        <w:rPr>
          <w:rFonts w:cs="Arial"/>
          <w:lang w:val="es-MX"/>
        </w:rPr>
        <w:t>Estados Unidos</w:t>
      </w:r>
      <w:r w:rsidR="007741A4" w:rsidRPr="00CD677A">
        <w:rPr>
          <w:rFonts w:cs="Arial"/>
          <w:lang w:val="es-MX"/>
        </w:rPr>
        <w:t>,</w:t>
      </w:r>
      <w:r w:rsidRPr="00CD677A">
        <w:rPr>
          <w:rFonts w:cs="Arial"/>
          <w:lang w:val="es-MX"/>
        </w:rPr>
        <w:t xml:space="preserve"> que </w:t>
      </w:r>
      <w:r w:rsidR="007741A4" w:rsidRPr="00CD677A">
        <w:rPr>
          <w:rFonts w:cs="Arial"/>
          <w:lang w:val="es-MX"/>
        </w:rPr>
        <w:t>un</w:t>
      </w:r>
      <w:r w:rsidRPr="00CD677A">
        <w:rPr>
          <w:rFonts w:cs="Arial"/>
          <w:lang w:val="es-MX"/>
        </w:rPr>
        <w:t xml:space="preserve"> aumento en el tiempo de atención médica prehospitalaria está asociado con tasas más altas de mortalidad; de manera más reciente McCoy </w:t>
      </w:r>
      <w:sdt>
        <w:sdtPr>
          <w:rPr>
            <w:rFonts w:cs="Arial"/>
            <w:lang w:val="es-MX"/>
          </w:rPr>
          <w:id w:val="-1489251825"/>
          <w:citation/>
        </w:sdtPr>
        <w:sdtContent>
          <w:r w:rsidRPr="00CD677A">
            <w:rPr>
              <w:rFonts w:cs="Arial"/>
              <w:lang w:val="es-MX"/>
            </w:rPr>
            <w:fldChar w:fldCharType="begin"/>
          </w:r>
          <w:r w:rsidRPr="00CD677A">
            <w:rPr>
              <w:rFonts w:cs="Arial"/>
              <w:lang w:val="es-MX"/>
            </w:rPr>
            <w:instrText xml:space="preserve"> CITATION CEM13 \l 1033 </w:instrText>
          </w:r>
          <w:r w:rsidRPr="00CD677A">
            <w:rPr>
              <w:rFonts w:cs="Arial"/>
              <w:lang w:val="es-MX"/>
            </w:rPr>
            <w:fldChar w:fldCharType="separate"/>
          </w:r>
          <w:r w:rsidR="005A765F" w:rsidRPr="00CD677A">
            <w:rPr>
              <w:rFonts w:cs="Arial"/>
              <w:noProof/>
              <w:lang w:val="es-MX"/>
            </w:rPr>
            <w:t>(C.E. McCoy et. al., 2013)</w:t>
          </w:r>
          <w:r w:rsidRPr="00CD677A">
            <w:rPr>
              <w:rFonts w:cs="Arial"/>
              <w:lang w:val="es-MX"/>
            </w:rPr>
            <w:fldChar w:fldCharType="end"/>
          </w:r>
        </w:sdtContent>
      </w:sdt>
      <w:r w:rsidRPr="00CD677A">
        <w:rPr>
          <w:rFonts w:cs="Arial"/>
          <w:lang w:val="es-MX"/>
        </w:rPr>
        <w:t xml:space="preserve"> llega a una conclusión similar.</w:t>
      </w:r>
      <w:r w:rsidR="000B3700" w:rsidRPr="00CD677A">
        <w:rPr>
          <w:rFonts w:cs="Arial"/>
          <w:lang w:val="es-MX"/>
        </w:rPr>
        <w:t xml:space="preserve"> </w:t>
      </w:r>
      <w:r w:rsidRPr="00CD677A">
        <w:rPr>
          <w:rFonts w:cs="Arial"/>
          <w:lang w:val="es-MX"/>
        </w:rPr>
        <w:t xml:space="preserve">Por su parte, Pons </w:t>
      </w:r>
      <w:sdt>
        <w:sdtPr>
          <w:rPr>
            <w:rFonts w:cs="Arial"/>
            <w:lang w:val="es-MX"/>
          </w:rPr>
          <w:id w:val="770135385"/>
          <w:citation/>
        </w:sdtPr>
        <w:sdtContent>
          <w:r w:rsidRPr="00CD677A">
            <w:rPr>
              <w:rFonts w:cs="Arial"/>
              <w:lang w:val="es-MX"/>
            </w:rPr>
            <w:fldChar w:fldCharType="begin"/>
          </w:r>
          <w:r w:rsidRPr="00CD677A">
            <w:rPr>
              <w:rFonts w:cs="Arial"/>
              <w:lang w:val="es-MX"/>
            </w:rPr>
            <w:instrText xml:space="preserve"> CITATION Pon \l 1033 </w:instrText>
          </w:r>
          <w:r w:rsidRPr="00CD677A">
            <w:rPr>
              <w:rFonts w:cs="Arial"/>
              <w:lang w:val="es-MX"/>
            </w:rPr>
            <w:fldChar w:fldCharType="separate"/>
          </w:r>
          <w:r w:rsidR="005A765F" w:rsidRPr="00CD677A">
            <w:rPr>
              <w:rFonts w:cs="Arial"/>
              <w:noProof/>
              <w:lang w:val="es-MX"/>
            </w:rPr>
            <w:t>(Pons P. et. al., 2005)</w:t>
          </w:r>
          <w:r w:rsidRPr="00CD677A">
            <w:rPr>
              <w:rFonts w:cs="Arial"/>
              <w:lang w:val="es-MX"/>
            </w:rPr>
            <w:fldChar w:fldCharType="end"/>
          </w:r>
        </w:sdtContent>
      </w:sdt>
      <w:r w:rsidRPr="00CD677A">
        <w:rPr>
          <w:rFonts w:cs="Arial"/>
          <w:lang w:val="es-MX"/>
        </w:rPr>
        <w:t xml:space="preserve">, utilizando datos de Denver, </w:t>
      </w:r>
      <w:r w:rsidR="00AB33E5" w:rsidRPr="00CD677A">
        <w:rPr>
          <w:rFonts w:cs="Arial"/>
          <w:lang w:val="es-MX"/>
        </w:rPr>
        <w:t>Estados Unidos</w:t>
      </w:r>
      <w:r w:rsidR="007741A4" w:rsidRPr="00CD677A">
        <w:rPr>
          <w:rFonts w:cs="Arial"/>
          <w:lang w:val="es-MX"/>
        </w:rPr>
        <w:t>,</w:t>
      </w:r>
      <w:r w:rsidRPr="00CD677A">
        <w:rPr>
          <w:rFonts w:cs="Arial"/>
          <w:lang w:val="es-MX"/>
        </w:rPr>
        <w:t xml:space="preserve"> encuentra un beneficio de supervivencia para los pacientes con tiempos de respuesta menores a </w:t>
      </w:r>
      <w:r w:rsidR="00B30E53" w:rsidRPr="00CD677A">
        <w:rPr>
          <w:rFonts w:cs="Arial"/>
          <w:lang w:val="es-MX"/>
        </w:rPr>
        <w:t>cuatro</w:t>
      </w:r>
      <w:r w:rsidRPr="00CD677A">
        <w:rPr>
          <w:rFonts w:cs="Arial"/>
          <w:lang w:val="es-MX"/>
        </w:rPr>
        <w:t xml:space="preserve"> minutos, los cuales son 0.7 veces más propensos a morir comparados con aquellos con tiempos de respuesta mayor a </w:t>
      </w:r>
      <w:r w:rsidR="00B30E53" w:rsidRPr="00CD677A">
        <w:rPr>
          <w:rFonts w:cs="Arial"/>
          <w:lang w:val="es-MX"/>
        </w:rPr>
        <w:t>cuatro</w:t>
      </w:r>
      <w:r w:rsidRPr="00CD677A">
        <w:rPr>
          <w:rFonts w:cs="Arial"/>
          <w:lang w:val="es-MX"/>
        </w:rPr>
        <w:t xml:space="preserve"> minutos. Blanchard et. al. </w:t>
      </w:r>
      <w:sdt>
        <w:sdtPr>
          <w:rPr>
            <w:rFonts w:cs="Arial"/>
            <w:lang w:val="es-MX"/>
          </w:rPr>
          <w:id w:val="-1883393304"/>
          <w:citation/>
        </w:sdtPr>
        <w:sdtContent>
          <w:r w:rsidRPr="00CD677A">
            <w:rPr>
              <w:rFonts w:cs="Arial"/>
              <w:lang w:val="es-MX"/>
            </w:rPr>
            <w:fldChar w:fldCharType="begin"/>
          </w:r>
          <w:r w:rsidRPr="00CD677A">
            <w:rPr>
              <w:rFonts w:cs="Arial"/>
              <w:lang w:val="es-MX"/>
            </w:rPr>
            <w:instrText xml:space="preserve"> CITATION Bla12 \l 1033 </w:instrText>
          </w:r>
          <w:r w:rsidRPr="00CD677A">
            <w:rPr>
              <w:rFonts w:cs="Arial"/>
              <w:lang w:val="es-MX"/>
            </w:rPr>
            <w:fldChar w:fldCharType="separate"/>
          </w:r>
          <w:r w:rsidR="005A765F" w:rsidRPr="00CD677A">
            <w:rPr>
              <w:rFonts w:cs="Arial"/>
              <w:noProof/>
              <w:lang w:val="es-MX"/>
            </w:rPr>
            <w:t>(Blanchard, I. E., et. al., 2012)</w:t>
          </w:r>
          <w:r w:rsidRPr="00CD677A">
            <w:rPr>
              <w:rFonts w:cs="Arial"/>
              <w:lang w:val="es-MX"/>
            </w:rPr>
            <w:fldChar w:fldCharType="end"/>
          </w:r>
        </w:sdtContent>
      </w:sdt>
      <w:r w:rsidRPr="00CD677A">
        <w:rPr>
          <w:rFonts w:cs="Arial"/>
          <w:lang w:val="es-MX"/>
        </w:rPr>
        <w:t xml:space="preserve"> encuentran una diferencia de 1.9% en el riesgo de muerte para tiempos </w:t>
      </w:r>
      <w:r w:rsidR="00B30E53" w:rsidRPr="00CD677A">
        <w:rPr>
          <w:rFonts w:cs="Arial"/>
          <w:lang w:val="es-MX"/>
        </w:rPr>
        <w:t>d</w:t>
      </w:r>
      <w:r w:rsidRPr="00CD677A">
        <w:rPr>
          <w:rFonts w:cs="Arial"/>
          <w:lang w:val="es-MX"/>
        </w:rPr>
        <w:t xml:space="preserve">e respuestas mayores a los </w:t>
      </w:r>
      <w:r w:rsidR="00B30E53" w:rsidRPr="00CD677A">
        <w:rPr>
          <w:rFonts w:cs="Arial"/>
          <w:lang w:val="es-MX"/>
        </w:rPr>
        <w:t>cuatro</w:t>
      </w:r>
      <w:r w:rsidRPr="00CD677A">
        <w:rPr>
          <w:rFonts w:cs="Arial"/>
          <w:lang w:val="es-MX"/>
        </w:rPr>
        <w:t xml:space="preserve"> minutos en Calgary, Canadá.</w:t>
      </w:r>
    </w:p>
    <w:p w14:paraId="5CA688EC" w14:textId="1A6748E5" w:rsidR="00B30E53" w:rsidRPr="00CD677A" w:rsidRDefault="00F14E45" w:rsidP="00F14E45">
      <w:pPr>
        <w:jc w:val="both"/>
        <w:rPr>
          <w:rFonts w:cs="Arial"/>
          <w:lang w:val="es-MX"/>
        </w:rPr>
      </w:pPr>
      <w:r w:rsidRPr="00CD677A">
        <w:rPr>
          <w:rFonts w:cs="Arial"/>
          <w:lang w:val="es-MX"/>
        </w:rPr>
        <w:t xml:space="preserve">Si bien la literatura mencionada exhibe con claridad la correlación positiva entre reducción del tiempo de respuesta y reducción en la mortalidad, es necesario profundizar y estimar una relación por cada minuto ahorrado, i.e., más allá de los cortes de </w:t>
      </w:r>
      <w:r w:rsidR="00AB33E5" w:rsidRPr="00CD677A">
        <w:rPr>
          <w:rFonts w:cs="Arial"/>
          <w:lang w:val="es-MX"/>
        </w:rPr>
        <w:t>cuatro</w:t>
      </w:r>
      <w:r w:rsidRPr="00CD677A">
        <w:rPr>
          <w:rFonts w:cs="Arial"/>
          <w:lang w:val="es-MX"/>
        </w:rPr>
        <w:t xml:space="preserve"> minutos en los cuales se enfocan los estudios anteriores.</w:t>
      </w:r>
    </w:p>
    <w:p w14:paraId="6A574A38" w14:textId="0764470C" w:rsidR="00F14E45" w:rsidRPr="00CD677A" w:rsidRDefault="00F14E45" w:rsidP="00F14E45">
      <w:pPr>
        <w:jc w:val="both"/>
        <w:rPr>
          <w:rFonts w:cs="Arial"/>
          <w:lang w:val="es-MX"/>
        </w:rPr>
      </w:pPr>
      <w:r w:rsidRPr="00CD677A">
        <w:rPr>
          <w:rFonts w:cs="Arial"/>
          <w:lang w:val="es-MX"/>
        </w:rPr>
        <w:t xml:space="preserve">La Comisión Federal de Comunicaciones de los </w:t>
      </w:r>
      <w:r w:rsidR="00AB33E5" w:rsidRPr="00CD677A">
        <w:rPr>
          <w:rFonts w:cs="Arial"/>
          <w:lang w:val="es-MX"/>
        </w:rPr>
        <w:t xml:space="preserve">Estados Unidos </w:t>
      </w:r>
      <w:r w:rsidRPr="00CD677A">
        <w:rPr>
          <w:rFonts w:cs="Arial"/>
          <w:lang w:val="es-MX"/>
        </w:rPr>
        <w:t xml:space="preserve">(FCC por sus siglas en inglés) </w:t>
      </w:r>
      <w:sdt>
        <w:sdtPr>
          <w:rPr>
            <w:rFonts w:cs="Arial"/>
            <w:lang w:val="es-MX"/>
          </w:rPr>
          <w:id w:val="178020275"/>
          <w:citation/>
        </w:sdtPr>
        <w:sdtContent>
          <w:r w:rsidRPr="00CD677A">
            <w:rPr>
              <w:rFonts w:cs="Arial"/>
              <w:lang w:val="es-MX"/>
            </w:rPr>
            <w:fldChar w:fldCharType="begin"/>
          </w:r>
          <w:r w:rsidRPr="00CD677A">
            <w:rPr>
              <w:rFonts w:cs="Arial"/>
              <w:lang w:val="es-MX"/>
            </w:rPr>
            <w:instrText xml:space="preserve"> CITATION Fed14 \l 1033 </w:instrText>
          </w:r>
          <w:r w:rsidRPr="00CD677A">
            <w:rPr>
              <w:rFonts w:cs="Arial"/>
              <w:lang w:val="es-MX"/>
            </w:rPr>
            <w:fldChar w:fldCharType="separate"/>
          </w:r>
          <w:r w:rsidR="005A765F" w:rsidRPr="00CD677A">
            <w:rPr>
              <w:rFonts w:cs="Arial"/>
              <w:noProof/>
              <w:lang w:val="es-MX"/>
            </w:rPr>
            <w:t>(Federal Communications Commission, 2014)</w:t>
          </w:r>
          <w:r w:rsidRPr="00CD677A">
            <w:rPr>
              <w:rFonts w:cs="Arial"/>
              <w:lang w:val="es-MX"/>
            </w:rPr>
            <w:fldChar w:fldCharType="end"/>
          </w:r>
        </w:sdtContent>
      </w:sdt>
      <w:r w:rsidRPr="00CD677A">
        <w:rPr>
          <w:rFonts w:cs="Arial"/>
          <w:lang w:val="es-MX"/>
        </w:rPr>
        <w:t xml:space="preserve"> en su propuesta de política de requerimientos de localización para llamadas inalámbricas al </w:t>
      </w:r>
      <w:r w:rsidR="00B30E53" w:rsidRPr="00CD677A">
        <w:rPr>
          <w:rFonts w:cs="Arial"/>
          <w:lang w:val="es-MX"/>
        </w:rPr>
        <w:t>9-1-1</w:t>
      </w:r>
      <w:r w:rsidRPr="00CD677A">
        <w:rPr>
          <w:rFonts w:cs="Arial"/>
          <w:lang w:val="es-MX"/>
        </w:rPr>
        <w:t xml:space="preserve"> estima el cambio en la mortalidad a nivel país con los resultados un estudio realizado en Salt Lake City, Utah </w:t>
      </w:r>
      <w:sdt>
        <w:sdtPr>
          <w:rPr>
            <w:rFonts w:cs="Arial"/>
            <w:lang w:val="es-MX"/>
          </w:rPr>
          <w:id w:val="1202914396"/>
          <w:citation/>
        </w:sdtPr>
        <w:sdtContent>
          <w:r w:rsidRPr="00CD677A">
            <w:rPr>
              <w:rFonts w:cs="Arial"/>
              <w:lang w:val="es-MX"/>
            </w:rPr>
            <w:fldChar w:fldCharType="begin"/>
          </w:r>
          <w:r w:rsidRPr="00CD677A">
            <w:rPr>
              <w:rFonts w:cs="Arial"/>
              <w:lang w:val="es-MX"/>
            </w:rPr>
            <w:instrText xml:space="preserve"> CITATION Wil13 \l 1033 </w:instrText>
          </w:r>
          <w:r w:rsidRPr="00CD677A">
            <w:rPr>
              <w:rFonts w:cs="Arial"/>
              <w:lang w:val="es-MX"/>
            </w:rPr>
            <w:fldChar w:fldCharType="separate"/>
          </w:r>
          <w:r w:rsidR="005A765F" w:rsidRPr="00CD677A">
            <w:rPr>
              <w:rFonts w:cs="Arial"/>
              <w:noProof/>
              <w:lang w:val="es-MX"/>
            </w:rPr>
            <w:t>(Wilde, 2013)</w:t>
          </w:r>
          <w:r w:rsidRPr="00CD677A">
            <w:rPr>
              <w:rFonts w:cs="Arial"/>
              <w:lang w:val="es-MX"/>
            </w:rPr>
            <w:fldChar w:fldCharType="end"/>
          </w:r>
        </w:sdtContent>
      </w:sdt>
      <w:r w:rsidRPr="00CD677A">
        <w:rPr>
          <w:rFonts w:cs="Arial"/>
          <w:lang w:val="es-MX"/>
        </w:rPr>
        <w:t xml:space="preserve">. </w:t>
      </w:r>
      <w:r w:rsidR="00B973B9" w:rsidRPr="00CD677A">
        <w:rPr>
          <w:rFonts w:cs="Arial"/>
          <w:lang w:val="es-MX"/>
        </w:rPr>
        <w:t xml:space="preserve">Wilde encuentra que, en promedio, el número total de muertes </w:t>
      </w:r>
      <w:r w:rsidR="007741A4" w:rsidRPr="00CD677A">
        <w:rPr>
          <w:rFonts w:cs="Arial"/>
          <w:lang w:val="es-MX"/>
        </w:rPr>
        <w:t xml:space="preserve">al año </w:t>
      </w:r>
      <w:r w:rsidR="00B973B9" w:rsidRPr="00CD677A">
        <w:rPr>
          <w:rFonts w:cs="Arial"/>
          <w:lang w:val="es-MX"/>
        </w:rPr>
        <w:t xml:space="preserve">decrece entre 8% y 17% por cada minuto de reducción en el tiempo de respuesta para emergencias médicas. Esto representa una reducción en la probabilidad de muerte (o incremento en la probabilidad de supervivencia) entre 0.13% y 1.26% como se muestra en </w:t>
      </w:r>
      <w:r w:rsidR="00725EAC" w:rsidRPr="00CD677A">
        <w:rPr>
          <w:rFonts w:cs="Arial"/>
          <w:lang w:val="es-MX"/>
        </w:rPr>
        <w:t xml:space="preserve">el </w:t>
      </w:r>
      <w:r w:rsidR="00725EAC" w:rsidRPr="00CD677A">
        <w:rPr>
          <w:rFonts w:cs="Arial"/>
          <w:lang w:val="es-MX"/>
        </w:rPr>
        <w:fldChar w:fldCharType="begin"/>
      </w:r>
      <w:r w:rsidR="00725EAC" w:rsidRPr="00CD677A">
        <w:rPr>
          <w:rFonts w:cs="Arial"/>
          <w:lang w:val="es-MX"/>
        </w:rPr>
        <w:instrText xml:space="preserve"> REF _Ref59263330 \h </w:instrText>
      </w:r>
      <w:r w:rsidR="00725EAC" w:rsidRPr="00CD677A">
        <w:rPr>
          <w:rFonts w:cs="Arial"/>
          <w:lang w:val="es-MX"/>
        </w:rPr>
      </w:r>
      <w:r w:rsidR="00725EAC" w:rsidRPr="00CD677A">
        <w:rPr>
          <w:rFonts w:cs="Arial"/>
          <w:lang w:val="es-MX"/>
        </w:rPr>
        <w:fldChar w:fldCharType="separate"/>
      </w:r>
      <w:r w:rsidR="00FA3E65" w:rsidRPr="00CD677A">
        <w:rPr>
          <w:lang w:val="es-ES"/>
        </w:rPr>
        <w:t>Anexo B: Reducción en Mortalidad</w:t>
      </w:r>
      <w:r w:rsidR="00725EAC" w:rsidRPr="00CD677A">
        <w:rPr>
          <w:rFonts w:cs="Arial"/>
          <w:lang w:val="es-MX"/>
        </w:rPr>
        <w:fldChar w:fldCharType="end"/>
      </w:r>
      <w:r w:rsidR="00B973B9" w:rsidRPr="00CD677A">
        <w:rPr>
          <w:rFonts w:cs="Arial"/>
          <w:lang w:val="es-MX"/>
        </w:rPr>
        <w:t xml:space="preserve"> Este resultado demuestra que cada minuto ahorrado en la atención de emergencias tiene un impacto medible y significativo</w:t>
      </w:r>
      <w:r w:rsidR="007E5DBB" w:rsidRPr="00CD677A">
        <w:rPr>
          <w:rFonts w:cs="Arial"/>
          <w:lang w:val="es-MX"/>
        </w:rPr>
        <w:t xml:space="preserve"> en la mortalidad</w:t>
      </w:r>
      <w:r w:rsidR="00B973B9" w:rsidRPr="00CD677A">
        <w:rPr>
          <w:rFonts w:cs="Arial"/>
          <w:lang w:val="es-MX"/>
        </w:rPr>
        <w:t>.</w:t>
      </w:r>
    </w:p>
    <w:p w14:paraId="31C73012" w14:textId="77777777" w:rsidR="00F14E45" w:rsidRPr="00CD677A" w:rsidRDefault="00F14E45" w:rsidP="00F95832">
      <w:pPr>
        <w:pStyle w:val="Ttulo5"/>
        <w:rPr>
          <w:color w:val="auto"/>
          <w:lang w:val="es-MX"/>
        </w:rPr>
      </w:pPr>
      <w:r w:rsidRPr="00CD677A">
        <w:rPr>
          <w:color w:val="auto"/>
          <w:lang w:val="es-MX"/>
        </w:rPr>
        <w:t>Estimación para México</w:t>
      </w:r>
    </w:p>
    <w:p w14:paraId="3F37764D" w14:textId="2D064046" w:rsidR="00471293" w:rsidRPr="00CD677A" w:rsidRDefault="00471293" w:rsidP="00471293">
      <w:pPr>
        <w:jc w:val="both"/>
        <w:rPr>
          <w:rFonts w:cs="Arial"/>
          <w:lang w:val="es-MX"/>
        </w:rPr>
      </w:pPr>
      <w:r w:rsidRPr="00CD677A">
        <w:rPr>
          <w:rFonts w:cs="Arial"/>
          <w:lang w:val="es-MX"/>
        </w:rPr>
        <w:t xml:space="preserve">Con el fin de contar con una estimación del impacto del tiempo de atención en la mortalidad de emergencias médicas </w:t>
      </w:r>
      <w:r w:rsidR="00DB29F5" w:rsidRPr="00CD677A">
        <w:rPr>
          <w:rFonts w:cs="Arial"/>
          <w:lang w:val="es-MX"/>
        </w:rPr>
        <w:t xml:space="preserve">para </w:t>
      </w:r>
      <w:r w:rsidRPr="00CD677A">
        <w:rPr>
          <w:rFonts w:cs="Arial"/>
          <w:lang w:val="es-MX"/>
        </w:rPr>
        <w:t xml:space="preserve">México, se </w:t>
      </w:r>
      <w:r w:rsidR="00DB29F5" w:rsidRPr="00CD677A">
        <w:rPr>
          <w:rFonts w:cs="Arial"/>
          <w:lang w:val="es-MX"/>
        </w:rPr>
        <w:t xml:space="preserve">analizó </w:t>
      </w:r>
      <w:r w:rsidRPr="00CD677A">
        <w:rPr>
          <w:rFonts w:cs="Arial"/>
          <w:lang w:val="es-MX"/>
        </w:rPr>
        <w:t xml:space="preserve">la base </w:t>
      </w:r>
      <w:r w:rsidR="00DB29F5" w:rsidRPr="00CD677A">
        <w:rPr>
          <w:rFonts w:cs="Arial"/>
          <w:lang w:val="es-MX"/>
        </w:rPr>
        <w:t xml:space="preserve">de datos </w:t>
      </w:r>
      <w:r w:rsidRPr="00CD677A">
        <w:rPr>
          <w:rFonts w:cs="Arial"/>
          <w:lang w:val="es-MX"/>
        </w:rPr>
        <w:t xml:space="preserve">de </w:t>
      </w:r>
      <w:r w:rsidR="00DB29F5" w:rsidRPr="00CD677A">
        <w:rPr>
          <w:rFonts w:cs="Arial"/>
          <w:lang w:val="es-MX"/>
        </w:rPr>
        <w:t xml:space="preserve">las </w:t>
      </w:r>
      <w:r w:rsidRPr="00CD677A">
        <w:rPr>
          <w:rFonts w:cs="Arial"/>
          <w:lang w:val="es-MX"/>
        </w:rPr>
        <w:t>urgencias médicas en hospitales del Sistema Nacional de Salud Pública</w:t>
      </w:r>
      <w:r w:rsidR="00DB29F5" w:rsidRPr="00CD677A">
        <w:rPr>
          <w:rFonts w:cs="Arial"/>
          <w:lang w:val="es-MX"/>
        </w:rPr>
        <w:t xml:space="preserve"> en 2018</w:t>
      </w:r>
      <w:r w:rsidRPr="00CD677A">
        <w:rPr>
          <w:rFonts w:cs="Arial"/>
          <w:lang w:val="es-MX"/>
        </w:rPr>
        <w:t>, publicada por la Dirección General de Información en Salud de la Secretaría de Salud.</w:t>
      </w:r>
    </w:p>
    <w:p w14:paraId="4DC23021" w14:textId="63DC77A6" w:rsidR="00471293" w:rsidRPr="00CD677A" w:rsidRDefault="00471293" w:rsidP="00471293">
      <w:pPr>
        <w:jc w:val="both"/>
        <w:rPr>
          <w:rFonts w:cs="Arial"/>
          <w:lang w:val="es-MX"/>
        </w:rPr>
      </w:pPr>
      <w:r w:rsidRPr="00CD677A">
        <w:rPr>
          <w:rFonts w:cs="Arial"/>
          <w:lang w:val="es-MX"/>
        </w:rPr>
        <w:t xml:space="preserve">Dicha base de datos cuenta con 8.3 millones de registros de casos ingresados a través de las salas de </w:t>
      </w:r>
      <w:r w:rsidR="00DB29F5" w:rsidRPr="00CD677A">
        <w:rPr>
          <w:rFonts w:cs="Arial"/>
          <w:lang w:val="es-MX"/>
        </w:rPr>
        <w:t>u</w:t>
      </w:r>
      <w:r w:rsidRPr="00CD677A">
        <w:rPr>
          <w:rFonts w:cs="Arial"/>
          <w:lang w:val="es-MX"/>
        </w:rPr>
        <w:t xml:space="preserve">rgencias. Cabe mencionar que no todos los casos de </w:t>
      </w:r>
      <w:r w:rsidR="00DB29F5" w:rsidRPr="00CD677A">
        <w:rPr>
          <w:rFonts w:cs="Arial"/>
          <w:lang w:val="es-MX"/>
        </w:rPr>
        <w:t>esta</w:t>
      </w:r>
      <w:r w:rsidRPr="00CD677A">
        <w:rPr>
          <w:rFonts w:cs="Arial"/>
          <w:lang w:val="es-MX"/>
        </w:rPr>
        <w:t xml:space="preserve"> base están relacionados con emergencias pues la sala de </w:t>
      </w:r>
      <w:r w:rsidR="00DB29F5" w:rsidRPr="00CD677A">
        <w:rPr>
          <w:rFonts w:cs="Arial"/>
          <w:lang w:val="es-MX"/>
        </w:rPr>
        <w:t>U</w:t>
      </w:r>
      <w:r w:rsidRPr="00CD677A">
        <w:rPr>
          <w:rFonts w:cs="Arial"/>
          <w:lang w:val="es-MX"/>
        </w:rPr>
        <w:t xml:space="preserve">rgencias de los hospitales también </w:t>
      </w:r>
      <w:r w:rsidR="00DB29F5" w:rsidRPr="00CD677A">
        <w:rPr>
          <w:rFonts w:cs="Arial"/>
          <w:lang w:val="es-MX"/>
        </w:rPr>
        <w:t>brinda</w:t>
      </w:r>
      <w:r w:rsidRPr="00CD677A">
        <w:rPr>
          <w:rFonts w:cs="Arial"/>
          <w:lang w:val="es-MX"/>
        </w:rPr>
        <w:t xml:space="preserve"> apoyo a servicios de medicina general, así como ingresos </w:t>
      </w:r>
      <w:proofErr w:type="spellStart"/>
      <w:r w:rsidRPr="00CD677A">
        <w:rPr>
          <w:rFonts w:cs="Arial"/>
          <w:lang w:val="es-MX"/>
        </w:rPr>
        <w:t>gíneco</w:t>
      </w:r>
      <w:proofErr w:type="spellEnd"/>
      <w:r w:rsidRPr="00CD677A">
        <w:rPr>
          <w:rFonts w:cs="Arial"/>
          <w:lang w:val="es-MX"/>
        </w:rPr>
        <w:t>-obstétricos, entre otros.</w:t>
      </w:r>
    </w:p>
    <w:p w14:paraId="2DBD38C2" w14:textId="1BE6FA51" w:rsidR="00471293" w:rsidRPr="00CD677A" w:rsidRDefault="00471293" w:rsidP="00471293">
      <w:pPr>
        <w:jc w:val="both"/>
        <w:rPr>
          <w:rFonts w:cs="Arial"/>
          <w:lang w:val="es-MX"/>
        </w:rPr>
      </w:pPr>
      <w:r w:rsidRPr="00CD677A">
        <w:rPr>
          <w:rFonts w:cs="Arial"/>
          <w:lang w:val="es-MX"/>
        </w:rPr>
        <w:t>De este modo, el análisis se realizó exclusivamente sobre 298</w:t>
      </w:r>
      <w:r w:rsidR="00DB29F5" w:rsidRPr="00CD677A">
        <w:rPr>
          <w:rFonts w:cs="Arial"/>
          <w:lang w:val="es-MX"/>
        </w:rPr>
        <w:t xml:space="preserve"> mil </w:t>
      </w:r>
      <w:r w:rsidRPr="00CD677A">
        <w:rPr>
          <w:rFonts w:cs="Arial"/>
          <w:lang w:val="es-MX"/>
        </w:rPr>
        <w:t>496 casos identificados como accidentes, envenenamientos y violencia. Estos casos consideran 174 afecciones principales que tuvieron una mortalidad promedio de 3.1 fallecidos por cada 1,000 casos atendidos y requirieron en promedio 203.2 minutos de atención.</w:t>
      </w:r>
    </w:p>
    <w:p w14:paraId="4F372AFD" w14:textId="071DB532" w:rsidR="00471293" w:rsidRPr="00CD677A" w:rsidRDefault="00471293" w:rsidP="00471293">
      <w:pPr>
        <w:jc w:val="both"/>
        <w:rPr>
          <w:rFonts w:cs="Arial"/>
          <w:lang w:val="es-MX"/>
        </w:rPr>
      </w:pPr>
      <w:r w:rsidRPr="00CD677A">
        <w:rPr>
          <w:rFonts w:cs="Arial"/>
          <w:lang w:val="es-MX"/>
        </w:rPr>
        <w:t>Para estimar el impacto de un minuto de atención en la mortalidad de un accidente se consideraron dos aproximaciones:</w:t>
      </w:r>
    </w:p>
    <w:p w14:paraId="4A202E6D" w14:textId="19BCE262" w:rsidR="00471293" w:rsidRPr="00CD677A" w:rsidRDefault="00DB29F5" w:rsidP="00471293">
      <w:pPr>
        <w:jc w:val="both"/>
        <w:rPr>
          <w:rFonts w:cs="Arial"/>
          <w:lang w:val="es-MX"/>
        </w:rPr>
      </w:pPr>
      <w:r w:rsidRPr="00CD677A">
        <w:rPr>
          <w:rFonts w:cs="Arial"/>
          <w:lang w:val="es-MX"/>
        </w:rPr>
        <w:t>En</w:t>
      </w:r>
      <w:r w:rsidR="00471293" w:rsidRPr="00CD677A">
        <w:rPr>
          <w:rFonts w:cs="Arial"/>
          <w:lang w:val="es-MX"/>
        </w:rPr>
        <w:t xml:space="preserve"> la primera aproximación se totalizó la base de datos de 298</w:t>
      </w:r>
      <w:r w:rsidRPr="00CD677A">
        <w:rPr>
          <w:rFonts w:cs="Arial"/>
          <w:lang w:val="es-MX"/>
        </w:rPr>
        <w:t xml:space="preserve"> mil </w:t>
      </w:r>
      <w:r w:rsidR="00471293" w:rsidRPr="00CD677A">
        <w:rPr>
          <w:rFonts w:cs="Arial"/>
          <w:lang w:val="es-MX"/>
        </w:rPr>
        <w:t xml:space="preserve">496 casos a nivel de afección principal. Es decir, para cada afección se sumó el número pacientes, el número de </w:t>
      </w:r>
      <w:r w:rsidR="002E7192" w:rsidRPr="00CD677A">
        <w:rPr>
          <w:rFonts w:cs="Arial"/>
          <w:lang w:val="es-MX"/>
        </w:rPr>
        <w:t>defunciones</w:t>
      </w:r>
      <w:r w:rsidR="00471293" w:rsidRPr="00CD677A">
        <w:rPr>
          <w:rFonts w:cs="Arial"/>
          <w:lang w:val="es-MX"/>
        </w:rPr>
        <w:t xml:space="preserve"> y el número de minutos de atención. Posteriormente, se calculó la tasa de mortalidad por cada 1,000 habitantes, el tiempo promedio de atención y</w:t>
      </w:r>
      <w:r w:rsidR="008F32A7" w:rsidRPr="00CD677A">
        <w:rPr>
          <w:rFonts w:cs="Arial"/>
          <w:lang w:val="es-MX"/>
        </w:rPr>
        <w:t xml:space="preserve"> </w:t>
      </w:r>
      <w:r w:rsidRPr="00CD677A">
        <w:rPr>
          <w:rFonts w:cs="Arial"/>
          <w:lang w:val="es-MX"/>
        </w:rPr>
        <w:t xml:space="preserve">la proporción del </w:t>
      </w:r>
      <w:r w:rsidR="00471293" w:rsidRPr="00CD677A">
        <w:rPr>
          <w:rFonts w:cs="Arial"/>
          <w:lang w:val="es-MX"/>
        </w:rPr>
        <w:t>número de pacientes por afección. Con este procedimiento se redujo la variabilidad de los tiempos de atención</w:t>
      </w:r>
      <w:r w:rsidRPr="00CD677A">
        <w:rPr>
          <w:rFonts w:cs="Arial"/>
          <w:lang w:val="es-MX"/>
        </w:rPr>
        <w:t>,</w:t>
      </w:r>
      <w:r w:rsidR="00471293" w:rsidRPr="00CD677A">
        <w:rPr>
          <w:rFonts w:cs="Arial"/>
          <w:lang w:val="es-MX"/>
        </w:rPr>
        <w:t xml:space="preserve"> manteniendo </w:t>
      </w:r>
      <w:r w:rsidRPr="00CD677A">
        <w:rPr>
          <w:rFonts w:cs="Arial"/>
          <w:lang w:val="es-MX"/>
        </w:rPr>
        <w:t xml:space="preserve">su </w:t>
      </w:r>
      <w:r w:rsidR="00471293" w:rsidRPr="00CD677A">
        <w:rPr>
          <w:rFonts w:cs="Arial"/>
          <w:lang w:val="es-MX"/>
        </w:rPr>
        <w:t xml:space="preserve">correlación con la probabilidad de muerte en accidentes. Finalmente, se ajustó una regresión lineal de la tasa de mortalidad por cada 1,000 habitantes sobre el tiempo promedio de atención, </w:t>
      </w:r>
      <w:r w:rsidR="008F32A7" w:rsidRPr="00CD677A">
        <w:rPr>
          <w:rFonts w:cs="Arial"/>
          <w:lang w:val="es-MX"/>
        </w:rPr>
        <w:t xml:space="preserve">utilizando como ponderador </w:t>
      </w:r>
      <w:r w:rsidR="00471293" w:rsidRPr="00CD677A">
        <w:rPr>
          <w:rFonts w:cs="Arial"/>
          <w:lang w:val="es-MX"/>
        </w:rPr>
        <w:t xml:space="preserve">la proporción del </w:t>
      </w:r>
      <w:r w:rsidRPr="00CD677A">
        <w:rPr>
          <w:rFonts w:cs="Arial"/>
          <w:lang w:val="es-MX"/>
        </w:rPr>
        <w:t>número de pacientes que presentaron afección</w:t>
      </w:r>
      <w:r w:rsidR="00471293" w:rsidRPr="00CD677A">
        <w:rPr>
          <w:rFonts w:cs="Arial"/>
          <w:lang w:val="es-MX"/>
        </w:rPr>
        <w:t>.</w:t>
      </w:r>
      <w:r w:rsidR="00AC3F1A" w:rsidRPr="00CD677A">
        <w:rPr>
          <w:rFonts w:cs="Arial"/>
          <w:lang w:val="es-MX"/>
        </w:rPr>
        <w:t xml:space="preserve"> A</w:t>
      </w:r>
      <w:r w:rsidR="00471293" w:rsidRPr="00CD677A">
        <w:rPr>
          <w:rFonts w:cs="Arial"/>
          <w:lang w:val="es-MX"/>
        </w:rPr>
        <w:t xml:space="preserve"> partir </w:t>
      </w:r>
      <w:r w:rsidR="00AC3F1A" w:rsidRPr="00CD677A">
        <w:rPr>
          <w:rFonts w:cs="Arial"/>
          <w:lang w:val="es-MX"/>
        </w:rPr>
        <w:t xml:space="preserve">de dicho análisis </w:t>
      </w:r>
      <w:r w:rsidR="00471293" w:rsidRPr="00CD677A">
        <w:rPr>
          <w:rFonts w:cs="Arial"/>
          <w:lang w:val="es-MX"/>
        </w:rPr>
        <w:t xml:space="preserve">se </w:t>
      </w:r>
      <w:r w:rsidR="00AC3F1A" w:rsidRPr="00CD677A">
        <w:rPr>
          <w:rFonts w:cs="Arial"/>
          <w:lang w:val="es-MX"/>
        </w:rPr>
        <w:t xml:space="preserve">estimó </w:t>
      </w:r>
      <w:r w:rsidR="00471293" w:rsidRPr="00CD677A">
        <w:rPr>
          <w:rFonts w:cs="Arial"/>
          <w:lang w:val="es-MX"/>
        </w:rPr>
        <w:t>que por cada minuto que se reduce la atención de una afección, la tasa de mortalidad por cada 1,000 habitantes se reduce 0.459%</w:t>
      </w:r>
      <w:r w:rsidR="00AC3F1A" w:rsidRPr="00CD677A">
        <w:rPr>
          <w:rFonts w:cs="Arial"/>
          <w:lang w:val="es-MX"/>
        </w:rPr>
        <w:t xml:space="preserve"> (</w:t>
      </w:r>
      <w:r w:rsidR="002E7192" w:rsidRPr="00CD677A">
        <w:rPr>
          <w:rFonts w:cs="Arial"/>
          <w:lang w:val="es-MX"/>
        </w:rPr>
        <w:t xml:space="preserve">ver </w:t>
      </w:r>
      <w:r w:rsidR="002E7192" w:rsidRPr="00CD677A">
        <w:rPr>
          <w:rFonts w:cs="Arial"/>
          <w:lang w:val="es-MX"/>
        </w:rPr>
        <w:fldChar w:fldCharType="begin"/>
      </w:r>
      <w:r w:rsidR="002E7192" w:rsidRPr="00CD677A">
        <w:rPr>
          <w:rFonts w:cs="Arial"/>
          <w:lang w:val="es-MX"/>
        </w:rPr>
        <w:instrText xml:space="preserve"> REF _Ref59263330 \h  \* MERGEFORMAT </w:instrText>
      </w:r>
      <w:r w:rsidR="002E7192" w:rsidRPr="00CD677A">
        <w:rPr>
          <w:rFonts w:cs="Arial"/>
          <w:lang w:val="es-MX"/>
        </w:rPr>
      </w:r>
      <w:r w:rsidR="002E7192" w:rsidRPr="00CD677A">
        <w:rPr>
          <w:rFonts w:cs="Arial"/>
          <w:lang w:val="es-MX"/>
        </w:rPr>
        <w:fldChar w:fldCharType="separate"/>
      </w:r>
      <w:r w:rsidR="00FA3E65" w:rsidRPr="00CD677A">
        <w:rPr>
          <w:lang w:val="es-ES"/>
        </w:rPr>
        <w:t>Anexo B: Reducción en Mortalidad</w:t>
      </w:r>
      <w:r w:rsidR="002E7192" w:rsidRPr="00CD677A">
        <w:rPr>
          <w:rFonts w:cs="Arial"/>
          <w:lang w:val="es-MX"/>
        </w:rPr>
        <w:fldChar w:fldCharType="end"/>
      </w:r>
      <w:r w:rsidR="00AC3F1A" w:rsidRPr="00CD677A">
        <w:rPr>
          <w:rFonts w:cs="Arial"/>
          <w:lang w:val="es-MX"/>
        </w:rPr>
        <w:t>)</w:t>
      </w:r>
      <w:r w:rsidR="00471293" w:rsidRPr="00CD677A">
        <w:rPr>
          <w:rFonts w:cs="Arial"/>
          <w:lang w:val="es-MX"/>
        </w:rPr>
        <w:t>.</w:t>
      </w:r>
    </w:p>
    <w:p w14:paraId="05D030BF" w14:textId="7E458B4F" w:rsidR="00471293" w:rsidRPr="00CD677A" w:rsidRDefault="00471293" w:rsidP="00471293">
      <w:pPr>
        <w:jc w:val="both"/>
        <w:rPr>
          <w:rFonts w:cs="Arial"/>
          <w:lang w:val="es-MX"/>
        </w:rPr>
      </w:pPr>
      <w:r w:rsidRPr="00CD677A">
        <w:rPr>
          <w:rFonts w:cs="Arial"/>
          <w:lang w:val="es-MX"/>
        </w:rPr>
        <w:t>Para la segunda aproximación se consideraron los 298</w:t>
      </w:r>
      <w:r w:rsidR="00AC3F1A" w:rsidRPr="00CD677A">
        <w:rPr>
          <w:rFonts w:cs="Arial"/>
          <w:lang w:val="es-MX"/>
        </w:rPr>
        <w:t xml:space="preserve"> mil </w:t>
      </w:r>
      <w:r w:rsidRPr="00CD677A">
        <w:rPr>
          <w:rFonts w:cs="Arial"/>
          <w:lang w:val="es-MX"/>
        </w:rPr>
        <w:t xml:space="preserve">496 </w:t>
      </w:r>
      <w:r w:rsidR="00AC3F1A" w:rsidRPr="00CD677A">
        <w:rPr>
          <w:rFonts w:cs="Arial"/>
          <w:lang w:val="es-MX"/>
        </w:rPr>
        <w:t xml:space="preserve">casos </w:t>
      </w:r>
      <w:r w:rsidRPr="00CD677A">
        <w:rPr>
          <w:rFonts w:cs="Arial"/>
          <w:lang w:val="es-MX"/>
        </w:rPr>
        <w:t xml:space="preserve">tomando como referencia la metodología del análisis de Salt Lake City </w:t>
      </w:r>
      <w:sdt>
        <w:sdtPr>
          <w:rPr>
            <w:rFonts w:cs="Arial"/>
          </w:rPr>
          <w:id w:val="833500389"/>
          <w:citation/>
        </w:sdtPr>
        <w:sdtContent>
          <w:r w:rsidRPr="00CD677A">
            <w:rPr>
              <w:rFonts w:cs="Arial"/>
            </w:rPr>
            <w:fldChar w:fldCharType="begin"/>
          </w:r>
          <w:r w:rsidRPr="00CD677A">
            <w:rPr>
              <w:rFonts w:cs="Arial"/>
              <w:lang w:val="es-MX"/>
            </w:rPr>
            <w:instrText xml:space="preserve"> CITATION Wil13 \l 1033 </w:instrText>
          </w:r>
          <w:r w:rsidRPr="00CD677A">
            <w:rPr>
              <w:rFonts w:cs="Arial"/>
            </w:rPr>
            <w:fldChar w:fldCharType="separate"/>
          </w:r>
          <w:r w:rsidR="005A765F" w:rsidRPr="00CD677A">
            <w:rPr>
              <w:rFonts w:cs="Arial"/>
              <w:noProof/>
              <w:lang w:val="es-MX"/>
            </w:rPr>
            <w:t>(Wilde, 2013)</w:t>
          </w:r>
          <w:r w:rsidRPr="00CD677A">
            <w:rPr>
              <w:rFonts w:cs="Arial"/>
            </w:rPr>
            <w:fldChar w:fldCharType="end"/>
          </w:r>
        </w:sdtContent>
      </w:sdt>
      <w:r w:rsidRPr="00CD677A">
        <w:rPr>
          <w:rFonts w:cs="Arial"/>
          <w:lang w:val="es-MX"/>
        </w:rPr>
        <w:t xml:space="preserve">, </w:t>
      </w:r>
      <w:r w:rsidR="00AC3F1A" w:rsidRPr="00CD677A">
        <w:rPr>
          <w:rFonts w:cs="Arial"/>
          <w:lang w:val="es-MX"/>
        </w:rPr>
        <w:t xml:space="preserve">donde </w:t>
      </w:r>
      <w:r w:rsidRPr="00CD677A">
        <w:rPr>
          <w:rFonts w:cs="Arial"/>
          <w:lang w:val="es-MX"/>
        </w:rPr>
        <w:t>se utilizó un modelo econométrico en dos etapas.</w:t>
      </w:r>
    </w:p>
    <w:p w14:paraId="4C4528D7" w14:textId="4CFE615D" w:rsidR="00A062BE" w:rsidRPr="00CD677A" w:rsidRDefault="00471293" w:rsidP="00471293">
      <w:pPr>
        <w:jc w:val="both"/>
        <w:rPr>
          <w:rFonts w:cs="Arial"/>
          <w:lang w:val="es-MX"/>
        </w:rPr>
      </w:pPr>
      <w:r w:rsidRPr="00CD677A">
        <w:rPr>
          <w:rFonts w:cs="Arial"/>
          <w:lang w:val="es-MX"/>
        </w:rPr>
        <w:t xml:space="preserve">Primero, asumiendo que cada padecimiento tiene un tiempo de atención </w:t>
      </w:r>
      <w:r w:rsidR="00A062BE" w:rsidRPr="00CD677A">
        <w:rPr>
          <w:rFonts w:cs="Arial"/>
          <w:lang w:val="es-MX"/>
        </w:rPr>
        <w:t>distinto</w:t>
      </w:r>
      <w:r w:rsidRPr="00CD677A">
        <w:rPr>
          <w:rFonts w:cs="Arial"/>
          <w:lang w:val="es-MX"/>
        </w:rPr>
        <w:t xml:space="preserve"> y que cada unidad de emergencias cuenta con recursos y especialidades diferenciadas, se ajustó un modelo</w:t>
      </w:r>
      <w:r w:rsidR="00AC3F1A" w:rsidRPr="00CD677A">
        <w:rPr>
          <w:rFonts w:cs="Arial"/>
          <w:lang w:val="es-MX"/>
        </w:rPr>
        <w:t xml:space="preserve"> econométrico </w:t>
      </w:r>
      <w:r w:rsidRPr="00CD677A">
        <w:rPr>
          <w:rFonts w:cs="Arial"/>
          <w:lang w:val="es-MX"/>
        </w:rPr>
        <w:t>para el tiempo de atención. Posteriormente, este modelo fue utilizado para generar una predicción del tiempo promedio de atención para cada registro</w:t>
      </w:r>
      <w:r w:rsidR="00AC3F1A" w:rsidRPr="00CD677A">
        <w:rPr>
          <w:rFonts w:cs="Arial"/>
          <w:lang w:val="es-MX"/>
        </w:rPr>
        <w:t xml:space="preserve"> (RT)</w:t>
      </w:r>
      <w:r w:rsidRPr="00CD677A">
        <w:rPr>
          <w:rFonts w:cs="Arial"/>
          <w:lang w:val="es-MX"/>
        </w:rPr>
        <w:t>.</w:t>
      </w:r>
    </w:p>
    <w:p w14:paraId="1EEAC197" w14:textId="69CD35FC" w:rsidR="00471293" w:rsidRPr="00CD677A" w:rsidRDefault="00471293" w:rsidP="00471293">
      <w:pPr>
        <w:jc w:val="both"/>
        <w:rPr>
          <w:rFonts w:cs="Arial"/>
          <w:lang w:val="es-MX"/>
        </w:rPr>
      </w:pPr>
      <w:r w:rsidRPr="00CD677A">
        <w:rPr>
          <w:rFonts w:cs="Arial"/>
          <w:lang w:val="es-MX"/>
        </w:rPr>
        <w:t xml:space="preserve">Con </w:t>
      </w:r>
      <w:r w:rsidR="00A062BE" w:rsidRPr="00CD677A">
        <w:rPr>
          <w:rFonts w:cs="Arial"/>
          <w:lang w:val="es-MX"/>
        </w:rPr>
        <w:t>el</w:t>
      </w:r>
      <w:r w:rsidRPr="00CD677A">
        <w:rPr>
          <w:rFonts w:cs="Arial"/>
          <w:lang w:val="es-MX"/>
        </w:rPr>
        <w:t xml:space="preserve"> procedimiento </w:t>
      </w:r>
      <w:r w:rsidR="00A062BE" w:rsidRPr="00CD677A">
        <w:rPr>
          <w:rFonts w:cs="Arial"/>
          <w:lang w:val="es-MX"/>
        </w:rPr>
        <w:t xml:space="preserve">anterior </w:t>
      </w:r>
      <w:r w:rsidRPr="00CD677A">
        <w:rPr>
          <w:rFonts w:cs="Arial"/>
          <w:lang w:val="es-MX"/>
        </w:rPr>
        <w:t xml:space="preserve">se creó una variable instrumental </w:t>
      </w:r>
      <w:r w:rsidR="00AC3F1A" w:rsidRPr="00CD677A">
        <w:rPr>
          <w:rFonts w:cs="Arial"/>
          <w:lang w:val="es-MX"/>
        </w:rPr>
        <w:t xml:space="preserve">que </w:t>
      </w:r>
      <w:r w:rsidRPr="00CD677A">
        <w:rPr>
          <w:rFonts w:cs="Arial"/>
          <w:lang w:val="es-MX"/>
        </w:rPr>
        <w:t xml:space="preserve">mantiene la correlación con la probabilidad de muerte en accidentes y </w:t>
      </w:r>
      <w:r w:rsidR="00AC3F1A" w:rsidRPr="00CD677A">
        <w:rPr>
          <w:rFonts w:cs="Arial"/>
          <w:lang w:val="es-MX"/>
        </w:rPr>
        <w:t xml:space="preserve">reduce </w:t>
      </w:r>
      <w:r w:rsidRPr="00CD677A">
        <w:rPr>
          <w:rFonts w:cs="Arial"/>
          <w:lang w:val="es-MX"/>
        </w:rPr>
        <w:t>el problema de alta variabilidad en los tiempos de atención ocasionada por el tipo afección y unidad en la que se atendió el incidente.</w:t>
      </w:r>
    </w:p>
    <w:p w14:paraId="4F3AAD40" w14:textId="55EA1CCD" w:rsidR="00471293" w:rsidRPr="00CD677A" w:rsidRDefault="00471293" w:rsidP="00471293">
      <w:pPr>
        <w:jc w:val="both"/>
        <w:rPr>
          <w:rFonts w:cs="Arial"/>
          <w:lang w:val="es-MX"/>
        </w:rPr>
      </w:pPr>
      <w:r w:rsidRPr="00CD677A">
        <w:rPr>
          <w:rFonts w:cs="Arial"/>
          <w:lang w:val="es-MX"/>
        </w:rPr>
        <w:t xml:space="preserve">La segunda etapa consistió en estimar un modelo de regresión de la variable binaria que indica si el caso terminó en la muerte del paciente o no sobre la edad del paciente, el tiempo de atención corregido (RT) y el género del paciente. </w:t>
      </w:r>
      <w:r w:rsidR="00DD03D8" w:rsidRPr="00CD677A">
        <w:rPr>
          <w:rFonts w:cs="Arial"/>
          <w:lang w:val="es-MX"/>
        </w:rPr>
        <w:t xml:space="preserve">A partir de este segundo análisis se estimó </w:t>
      </w:r>
      <w:r w:rsidRPr="00CD677A">
        <w:rPr>
          <w:rFonts w:cs="Arial"/>
          <w:lang w:val="es-MX"/>
        </w:rPr>
        <w:t xml:space="preserve">que por cada minuto que se reduce la atención de </w:t>
      </w:r>
      <w:r w:rsidR="00A062BE" w:rsidRPr="00CD677A">
        <w:rPr>
          <w:rFonts w:cs="Arial"/>
          <w:lang w:val="es-MX"/>
        </w:rPr>
        <w:t>un accidente</w:t>
      </w:r>
      <w:r w:rsidRPr="00CD677A">
        <w:rPr>
          <w:rFonts w:cs="Arial"/>
          <w:lang w:val="es-MX"/>
        </w:rPr>
        <w:t>, la mortalidad se reduce 0.62246%</w:t>
      </w:r>
      <w:r w:rsidR="00DD03D8" w:rsidRPr="00CD677A">
        <w:rPr>
          <w:rFonts w:cs="Arial"/>
          <w:lang w:val="es-MX"/>
        </w:rPr>
        <w:t xml:space="preserve"> (Ver </w:t>
      </w:r>
      <w:r w:rsidR="002E7192" w:rsidRPr="00CD677A">
        <w:rPr>
          <w:rFonts w:cs="Arial"/>
          <w:lang w:val="es-MX"/>
        </w:rPr>
        <w:fldChar w:fldCharType="begin"/>
      </w:r>
      <w:r w:rsidR="002E7192" w:rsidRPr="00CD677A">
        <w:rPr>
          <w:rFonts w:cs="Arial"/>
          <w:lang w:val="es-MX"/>
        </w:rPr>
        <w:instrText xml:space="preserve"> REF _Ref59263330 \h </w:instrText>
      </w:r>
      <w:r w:rsidR="002E7192" w:rsidRPr="00CD677A">
        <w:rPr>
          <w:rFonts w:cs="Arial"/>
          <w:lang w:val="es-MX"/>
        </w:rPr>
      </w:r>
      <w:r w:rsidR="002E7192" w:rsidRPr="00CD677A">
        <w:rPr>
          <w:rFonts w:cs="Arial"/>
          <w:lang w:val="es-MX"/>
        </w:rPr>
        <w:fldChar w:fldCharType="separate"/>
      </w:r>
      <w:r w:rsidR="00FA3E65" w:rsidRPr="00CD677A">
        <w:rPr>
          <w:lang w:val="es-ES"/>
        </w:rPr>
        <w:t>Anexo B: Reducción en Mortalidad</w:t>
      </w:r>
      <w:r w:rsidR="002E7192" w:rsidRPr="00CD677A">
        <w:rPr>
          <w:rFonts w:cs="Arial"/>
          <w:lang w:val="es-MX"/>
        </w:rPr>
        <w:fldChar w:fldCharType="end"/>
      </w:r>
      <w:r w:rsidR="00DD03D8" w:rsidRPr="00CD677A">
        <w:rPr>
          <w:rFonts w:cs="Arial"/>
          <w:lang w:val="es-MX"/>
        </w:rPr>
        <w:t>)</w:t>
      </w:r>
      <w:r w:rsidRPr="00CD677A">
        <w:rPr>
          <w:rFonts w:cs="Arial"/>
          <w:lang w:val="es-MX"/>
        </w:rPr>
        <w:t>.</w:t>
      </w:r>
    </w:p>
    <w:p w14:paraId="3FB62B34" w14:textId="115FD385" w:rsidR="00471293" w:rsidRPr="00CD677A" w:rsidRDefault="00471293" w:rsidP="00471293">
      <w:pPr>
        <w:jc w:val="both"/>
        <w:rPr>
          <w:rFonts w:cs="Arial"/>
          <w:lang w:val="es-MX"/>
        </w:rPr>
      </w:pPr>
      <w:r w:rsidRPr="00CD677A">
        <w:rPr>
          <w:rFonts w:cs="Arial"/>
          <w:lang w:val="es-MX"/>
        </w:rPr>
        <w:t>De este modo, utilizando amb</w:t>
      </w:r>
      <w:r w:rsidR="00A062BE" w:rsidRPr="00CD677A">
        <w:rPr>
          <w:rFonts w:cs="Arial"/>
          <w:lang w:val="es-MX"/>
        </w:rPr>
        <w:t>a</w:t>
      </w:r>
      <w:r w:rsidRPr="00CD677A">
        <w:rPr>
          <w:rFonts w:cs="Arial"/>
          <w:lang w:val="es-MX"/>
        </w:rPr>
        <w:t>s metodologías se lleg</w:t>
      </w:r>
      <w:r w:rsidR="00DD03D8" w:rsidRPr="00CD677A">
        <w:rPr>
          <w:rFonts w:cs="Arial"/>
          <w:lang w:val="es-MX"/>
        </w:rPr>
        <w:t>ó</w:t>
      </w:r>
      <w:r w:rsidRPr="00CD677A">
        <w:rPr>
          <w:rFonts w:cs="Arial"/>
          <w:lang w:val="es-MX"/>
        </w:rPr>
        <w:t xml:space="preserve"> a un número similar, en México la reducción de un minuto en el tiempo de atención </w:t>
      </w:r>
      <w:r w:rsidR="002E7192" w:rsidRPr="00CD677A">
        <w:rPr>
          <w:rFonts w:cs="Arial"/>
          <w:lang w:val="es-MX"/>
        </w:rPr>
        <w:t>disminuye</w:t>
      </w:r>
      <w:r w:rsidRPr="00CD677A">
        <w:rPr>
          <w:rFonts w:cs="Arial"/>
          <w:lang w:val="es-MX"/>
        </w:rPr>
        <w:t xml:space="preserve"> la mortalidad entre 0.46% y 0.62%. Por ejemplo, si consideramos que en México la mortalidad en accidentes de tránsito </w:t>
      </w:r>
      <w:r w:rsidR="00DD03D8" w:rsidRPr="00CD677A">
        <w:rPr>
          <w:rFonts w:cs="Arial"/>
          <w:lang w:val="es-MX"/>
        </w:rPr>
        <w:t xml:space="preserve">en </w:t>
      </w:r>
      <w:r w:rsidRPr="00CD677A">
        <w:rPr>
          <w:rFonts w:cs="Arial"/>
          <w:lang w:val="es-MX"/>
        </w:rPr>
        <w:t>2018 fue de 4.5% (</w:t>
      </w:r>
      <w:r w:rsidR="00C47678" w:rsidRPr="00CD677A">
        <w:rPr>
          <w:rFonts w:cs="Arial"/>
          <w:highlight w:val="yellow"/>
          <w:lang w:val="es-MX"/>
        </w:rPr>
        <w:fldChar w:fldCharType="begin"/>
      </w:r>
      <w:r w:rsidR="00C47678" w:rsidRPr="00CD677A">
        <w:rPr>
          <w:rFonts w:cs="Arial"/>
          <w:lang w:val="es-MX"/>
        </w:rPr>
        <w:instrText xml:space="preserve"> REF _Ref59425215 </w:instrText>
      </w:r>
      <w:r w:rsidR="00C47678" w:rsidRPr="00CD677A">
        <w:rPr>
          <w:rFonts w:cs="Arial"/>
          <w:highlight w:val="yellow"/>
          <w:lang w:val="es-MX"/>
        </w:rPr>
        <w:fldChar w:fldCharType="separate"/>
      </w:r>
      <w:r w:rsidR="00FA3E65" w:rsidRPr="00CD677A">
        <w:rPr>
          <w:lang w:val="es-MX"/>
        </w:rPr>
        <w:t xml:space="preserve">Tabla </w:t>
      </w:r>
      <w:r w:rsidR="00FA3E65" w:rsidRPr="00CD677A">
        <w:rPr>
          <w:noProof/>
          <w:lang w:val="es-MX"/>
        </w:rPr>
        <w:t>19</w:t>
      </w:r>
      <w:r w:rsidR="00C47678" w:rsidRPr="00CD677A">
        <w:rPr>
          <w:rFonts w:cs="Arial"/>
          <w:highlight w:val="yellow"/>
          <w:lang w:val="es-MX"/>
        </w:rPr>
        <w:fldChar w:fldCharType="end"/>
      </w:r>
      <w:r w:rsidRPr="00CD677A">
        <w:rPr>
          <w:rFonts w:cs="Arial"/>
          <w:lang w:val="es-MX"/>
        </w:rPr>
        <w:t xml:space="preserve">), un minuto de reducción en los tiempos de atención podría reducir </w:t>
      </w:r>
      <w:r w:rsidR="00DD03D8" w:rsidRPr="00CD677A">
        <w:rPr>
          <w:rFonts w:cs="Arial"/>
          <w:lang w:val="es-MX"/>
        </w:rPr>
        <w:t xml:space="preserve">la </w:t>
      </w:r>
      <w:r w:rsidRPr="00CD677A">
        <w:rPr>
          <w:rFonts w:cs="Arial"/>
          <w:lang w:val="es-MX"/>
        </w:rPr>
        <w:t>mortalidad casi 0.1%.</w:t>
      </w:r>
    </w:p>
    <w:p w14:paraId="4AA44A66" w14:textId="08036F4D" w:rsidR="00471293" w:rsidRPr="00CD677A" w:rsidRDefault="00C47678" w:rsidP="00C47678">
      <w:pPr>
        <w:pStyle w:val="Descripcin"/>
        <w:jc w:val="center"/>
        <w:rPr>
          <w:rFonts w:cs="Arial"/>
          <w:lang w:val="es-MX"/>
        </w:rPr>
      </w:pPr>
      <w:bookmarkStart w:id="69" w:name="_Ref59425215"/>
      <w:bookmarkStart w:id="70" w:name="_Toc60266566"/>
      <w:r w:rsidRPr="00CD677A">
        <w:rPr>
          <w:lang w:val="es-MX"/>
        </w:rPr>
        <w:t xml:space="preserve">Tabla </w:t>
      </w:r>
      <w:r w:rsidRPr="00CD677A">
        <w:fldChar w:fldCharType="begin"/>
      </w:r>
      <w:r w:rsidRPr="00CD677A">
        <w:rPr>
          <w:lang w:val="es-MX"/>
        </w:rPr>
        <w:instrText xml:space="preserve"> SEQ Tabla \* ARABIC </w:instrText>
      </w:r>
      <w:r w:rsidRPr="00CD677A">
        <w:fldChar w:fldCharType="separate"/>
      </w:r>
      <w:r w:rsidR="007C342F" w:rsidRPr="00CD677A">
        <w:rPr>
          <w:noProof/>
          <w:lang w:val="es-MX"/>
        </w:rPr>
        <w:t>19</w:t>
      </w:r>
      <w:r w:rsidRPr="00CD677A">
        <w:fldChar w:fldCharType="end"/>
      </w:r>
      <w:bookmarkEnd w:id="69"/>
      <w:r w:rsidRPr="00CD677A">
        <w:rPr>
          <w:lang w:val="es-MX"/>
        </w:rPr>
        <w:t>: Mortalidad en Accidentes de Tránsito en México, 2018</w:t>
      </w:r>
      <w:bookmarkEnd w:id="70"/>
    </w:p>
    <w:tbl>
      <w:tblPr>
        <w:tblW w:w="4020" w:type="dxa"/>
        <w:jc w:val="center"/>
        <w:tblCellMar>
          <w:left w:w="70" w:type="dxa"/>
          <w:right w:w="70" w:type="dxa"/>
        </w:tblCellMar>
        <w:tblLook w:val="04A0" w:firstRow="1" w:lastRow="0" w:firstColumn="1" w:lastColumn="0" w:noHBand="0" w:noVBand="1"/>
      </w:tblPr>
      <w:tblGrid>
        <w:gridCol w:w="2780"/>
        <w:gridCol w:w="1240"/>
      </w:tblGrid>
      <w:tr w:rsidR="00CD677A" w:rsidRPr="00CD677A" w14:paraId="36BA8AC2" w14:textId="77777777" w:rsidTr="00C47678">
        <w:trPr>
          <w:trHeight w:val="300"/>
          <w:jc w:val="center"/>
        </w:trPr>
        <w:tc>
          <w:tcPr>
            <w:tcW w:w="2780" w:type="dxa"/>
            <w:tcBorders>
              <w:top w:val="nil"/>
              <w:left w:val="nil"/>
              <w:bottom w:val="nil"/>
              <w:right w:val="nil"/>
            </w:tcBorders>
            <w:shd w:val="clear" w:color="000000" w:fill="000000"/>
            <w:noWrap/>
            <w:vAlign w:val="bottom"/>
            <w:hideMark/>
          </w:tcPr>
          <w:p w14:paraId="6F363F2C" w14:textId="77777777" w:rsidR="00C47678" w:rsidRPr="00CD677A" w:rsidRDefault="00C47678" w:rsidP="00C47678">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 xml:space="preserve">Concepto </w:t>
            </w:r>
          </w:p>
        </w:tc>
        <w:tc>
          <w:tcPr>
            <w:tcW w:w="1240" w:type="dxa"/>
            <w:tcBorders>
              <w:top w:val="nil"/>
              <w:left w:val="nil"/>
              <w:bottom w:val="nil"/>
              <w:right w:val="nil"/>
            </w:tcBorders>
            <w:shd w:val="clear" w:color="000000" w:fill="000000"/>
            <w:noWrap/>
            <w:vAlign w:val="center"/>
            <w:hideMark/>
          </w:tcPr>
          <w:p w14:paraId="0F226CF4" w14:textId="77777777" w:rsidR="00C47678" w:rsidRPr="00CD677A" w:rsidRDefault="00C47678" w:rsidP="00C47678">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Mortalidad</w:t>
            </w:r>
          </w:p>
        </w:tc>
      </w:tr>
      <w:tr w:rsidR="00CD677A" w:rsidRPr="00CD677A" w14:paraId="70F7A8FA" w14:textId="77777777" w:rsidTr="00C47678">
        <w:trPr>
          <w:trHeight w:val="288"/>
          <w:jc w:val="center"/>
        </w:trPr>
        <w:tc>
          <w:tcPr>
            <w:tcW w:w="2780" w:type="dxa"/>
            <w:tcBorders>
              <w:top w:val="nil"/>
              <w:left w:val="nil"/>
              <w:bottom w:val="nil"/>
              <w:right w:val="nil"/>
            </w:tcBorders>
            <w:shd w:val="clear" w:color="auto" w:fill="auto"/>
            <w:noWrap/>
            <w:vAlign w:val="center"/>
            <w:hideMark/>
          </w:tcPr>
          <w:p w14:paraId="2D69FE35" w14:textId="77777777" w:rsidR="00C47678" w:rsidRPr="00CD677A" w:rsidRDefault="00C47678" w:rsidP="00C47678">
            <w:pPr>
              <w:spacing w:after="0" w:line="240" w:lineRule="auto"/>
              <w:rPr>
                <w:rFonts w:eastAsia="Times New Roman" w:cs="Arial"/>
                <w:sz w:val="20"/>
                <w:szCs w:val="20"/>
                <w:lang w:val="es-MX" w:eastAsia="es-MX"/>
              </w:rPr>
            </w:pPr>
            <w:r w:rsidRPr="00CD677A">
              <w:rPr>
                <w:rFonts w:eastAsia="Times New Roman" w:cs="Arial"/>
                <w:sz w:val="20"/>
                <w:szCs w:val="20"/>
                <w:lang w:eastAsia="es-MX"/>
              </w:rPr>
              <w:t>Muertos</w:t>
            </w:r>
          </w:p>
        </w:tc>
        <w:tc>
          <w:tcPr>
            <w:tcW w:w="1240" w:type="dxa"/>
            <w:tcBorders>
              <w:top w:val="nil"/>
              <w:left w:val="nil"/>
              <w:bottom w:val="nil"/>
              <w:right w:val="nil"/>
            </w:tcBorders>
            <w:shd w:val="clear" w:color="auto" w:fill="auto"/>
            <w:noWrap/>
            <w:vAlign w:val="center"/>
            <w:hideMark/>
          </w:tcPr>
          <w:p w14:paraId="564A06E7" w14:textId="77777777" w:rsidR="00C47678" w:rsidRPr="00CD677A" w:rsidRDefault="00C47678" w:rsidP="00C47678">
            <w:pPr>
              <w:spacing w:after="0" w:line="240" w:lineRule="auto"/>
              <w:jc w:val="center"/>
              <w:rPr>
                <w:rFonts w:eastAsia="Times New Roman" w:cs="Arial"/>
                <w:sz w:val="20"/>
                <w:szCs w:val="20"/>
                <w:lang w:val="es-MX" w:eastAsia="es-MX"/>
              </w:rPr>
            </w:pPr>
            <w:r w:rsidRPr="00CD677A">
              <w:rPr>
                <w:rFonts w:eastAsia="Times New Roman" w:cs="Arial"/>
                <w:sz w:val="20"/>
                <w:szCs w:val="20"/>
                <w:lang w:eastAsia="es-MX"/>
              </w:rPr>
              <w:t>4,227</w:t>
            </w:r>
          </w:p>
        </w:tc>
      </w:tr>
      <w:tr w:rsidR="00CD677A" w:rsidRPr="00CD677A" w14:paraId="493D60FB" w14:textId="77777777" w:rsidTr="00C47678">
        <w:trPr>
          <w:trHeight w:val="288"/>
          <w:jc w:val="center"/>
        </w:trPr>
        <w:tc>
          <w:tcPr>
            <w:tcW w:w="2780" w:type="dxa"/>
            <w:tcBorders>
              <w:top w:val="nil"/>
              <w:left w:val="nil"/>
              <w:bottom w:val="nil"/>
              <w:right w:val="nil"/>
            </w:tcBorders>
            <w:shd w:val="clear" w:color="auto" w:fill="auto"/>
            <w:noWrap/>
            <w:vAlign w:val="center"/>
            <w:hideMark/>
          </w:tcPr>
          <w:p w14:paraId="681A6F96" w14:textId="77777777" w:rsidR="00C47678" w:rsidRPr="00CD677A" w:rsidRDefault="00C47678" w:rsidP="00C47678">
            <w:pPr>
              <w:spacing w:after="0" w:line="240" w:lineRule="auto"/>
              <w:rPr>
                <w:rFonts w:eastAsia="Times New Roman" w:cs="Arial"/>
                <w:sz w:val="20"/>
                <w:szCs w:val="20"/>
                <w:lang w:val="es-MX" w:eastAsia="es-MX"/>
              </w:rPr>
            </w:pPr>
            <w:proofErr w:type="spellStart"/>
            <w:r w:rsidRPr="00CD677A">
              <w:rPr>
                <w:rFonts w:eastAsia="Times New Roman" w:cs="Arial"/>
                <w:sz w:val="20"/>
                <w:szCs w:val="20"/>
                <w:lang w:eastAsia="es-MX"/>
              </w:rPr>
              <w:t>Heridos</w:t>
            </w:r>
            <w:proofErr w:type="spellEnd"/>
          </w:p>
        </w:tc>
        <w:tc>
          <w:tcPr>
            <w:tcW w:w="1240" w:type="dxa"/>
            <w:tcBorders>
              <w:top w:val="nil"/>
              <w:left w:val="nil"/>
              <w:bottom w:val="nil"/>
              <w:right w:val="nil"/>
            </w:tcBorders>
            <w:shd w:val="clear" w:color="auto" w:fill="auto"/>
            <w:noWrap/>
            <w:vAlign w:val="center"/>
            <w:hideMark/>
          </w:tcPr>
          <w:p w14:paraId="5937B591" w14:textId="77777777" w:rsidR="00C47678" w:rsidRPr="00CD677A" w:rsidRDefault="00C47678" w:rsidP="00C47678">
            <w:pPr>
              <w:spacing w:after="0" w:line="240" w:lineRule="auto"/>
              <w:jc w:val="center"/>
              <w:rPr>
                <w:rFonts w:eastAsia="Times New Roman" w:cs="Arial"/>
                <w:sz w:val="20"/>
                <w:szCs w:val="20"/>
                <w:lang w:val="es-MX" w:eastAsia="es-MX"/>
              </w:rPr>
            </w:pPr>
            <w:r w:rsidRPr="00CD677A">
              <w:rPr>
                <w:rFonts w:eastAsia="Times New Roman" w:cs="Arial"/>
                <w:sz w:val="20"/>
                <w:szCs w:val="20"/>
                <w:lang w:eastAsia="es-MX"/>
              </w:rPr>
              <w:t>89,191</w:t>
            </w:r>
          </w:p>
        </w:tc>
      </w:tr>
      <w:tr w:rsidR="00CD677A" w:rsidRPr="00CD677A" w14:paraId="5396F633" w14:textId="77777777" w:rsidTr="00C47678">
        <w:trPr>
          <w:trHeight w:val="300"/>
          <w:jc w:val="center"/>
        </w:trPr>
        <w:tc>
          <w:tcPr>
            <w:tcW w:w="2780" w:type="dxa"/>
            <w:tcBorders>
              <w:top w:val="nil"/>
              <w:left w:val="nil"/>
              <w:bottom w:val="single" w:sz="8" w:space="0" w:color="auto"/>
              <w:right w:val="nil"/>
            </w:tcBorders>
            <w:shd w:val="clear" w:color="auto" w:fill="auto"/>
            <w:noWrap/>
            <w:vAlign w:val="center"/>
            <w:hideMark/>
          </w:tcPr>
          <w:p w14:paraId="52BE46D6" w14:textId="77777777" w:rsidR="00C47678" w:rsidRPr="00CD677A" w:rsidRDefault="00C47678" w:rsidP="00C47678">
            <w:pPr>
              <w:spacing w:after="0" w:line="240" w:lineRule="auto"/>
              <w:rPr>
                <w:rFonts w:eastAsia="Times New Roman" w:cs="Arial"/>
                <w:sz w:val="20"/>
                <w:szCs w:val="20"/>
                <w:lang w:val="es-MX" w:eastAsia="es-MX"/>
              </w:rPr>
            </w:pPr>
            <w:proofErr w:type="spellStart"/>
            <w:r w:rsidRPr="00CD677A">
              <w:rPr>
                <w:rFonts w:eastAsia="Times New Roman" w:cs="Arial"/>
                <w:sz w:val="20"/>
                <w:szCs w:val="20"/>
                <w:lang w:eastAsia="es-MX"/>
              </w:rPr>
              <w:t>Mortalidad</w:t>
            </w:r>
            <w:proofErr w:type="spellEnd"/>
            <w:r w:rsidRPr="00CD677A">
              <w:rPr>
                <w:rFonts w:eastAsia="Times New Roman" w:cs="Arial"/>
                <w:sz w:val="20"/>
                <w:szCs w:val="20"/>
                <w:lang w:eastAsia="es-MX"/>
              </w:rPr>
              <w:t xml:space="preserve"> | </w:t>
            </w:r>
            <w:proofErr w:type="spellStart"/>
            <w:r w:rsidRPr="00CD677A">
              <w:rPr>
                <w:rFonts w:eastAsia="Times New Roman" w:cs="Arial"/>
                <w:sz w:val="20"/>
                <w:szCs w:val="20"/>
                <w:lang w:eastAsia="es-MX"/>
              </w:rPr>
              <w:t>Accidente</w:t>
            </w:r>
            <w:proofErr w:type="spellEnd"/>
          </w:p>
        </w:tc>
        <w:tc>
          <w:tcPr>
            <w:tcW w:w="1240" w:type="dxa"/>
            <w:tcBorders>
              <w:top w:val="nil"/>
              <w:left w:val="nil"/>
              <w:bottom w:val="single" w:sz="8" w:space="0" w:color="auto"/>
              <w:right w:val="nil"/>
            </w:tcBorders>
            <w:shd w:val="clear" w:color="auto" w:fill="auto"/>
            <w:noWrap/>
            <w:vAlign w:val="center"/>
            <w:hideMark/>
          </w:tcPr>
          <w:p w14:paraId="68B06EC9" w14:textId="77777777" w:rsidR="00C47678" w:rsidRPr="00CD677A" w:rsidRDefault="00C47678" w:rsidP="00C47678">
            <w:pPr>
              <w:spacing w:after="0" w:line="240" w:lineRule="auto"/>
              <w:jc w:val="center"/>
              <w:rPr>
                <w:rFonts w:eastAsia="Times New Roman" w:cs="Arial"/>
                <w:sz w:val="20"/>
                <w:szCs w:val="20"/>
                <w:lang w:val="es-MX" w:eastAsia="es-MX"/>
              </w:rPr>
            </w:pPr>
            <w:r w:rsidRPr="00CD677A">
              <w:rPr>
                <w:rFonts w:eastAsia="Times New Roman" w:cs="Arial"/>
                <w:sz w:val="20"/>
                <w:szCs w:val="20"/>
                <w:lang w:eastAsia="es-MX"/>
              </w:rPr>
              <w:t>4.50%</w:t>
            </w:r>
          </w:p>
        </w:tc>
      </w:tr>
      <w:tr w:rsidR="00C47678" w:rsidRPr="00CD677A" w14:paraId="554679C4" w14:textId="77777777" w:rsidTr="00C47678">
        <w:trPr>
          <w:trHeight w:val="288"/>
          <w:jc w:val="center"/>
        </w:trPr>
        <w:tc>
          <w:tcPr>
            <w:tcW w:w="2780" w:type="dxa"/>
            <w:tcBorders>
              <w:top w:val="nil"/>
              <w:left w:val="nil"/>
              <w:bottom w:val="nil"/>
              <w:right w:val="nil"/>
            </w:tcBorders>
            <w:shd w:val="clear" w:color="auto" w:fill="auto"/>
            <w:noWrap/>
            <w:vAlign w:val="center"/>
            <w:hideMark/>
          </w:tcPr>
          <w:p w14:paraId="616FF2EB" w14:textId="77777777" w:rsidR="00C47678" w:rsidRPr="00CD677A" w:rsidRDefault="00C47678" w:rsidP="00C47678">
            <w:pPr>
              <w:spacing w:after="0" w:line="240" w:lineRule="auto"/>
              <w:rPr>
                <w:rFonts w:eastAsia="Times New Roman" w:cs="Arial"/>
                <w:sz w:val="18"/>
                <w:szCs w:val="18"/>
                <w:lang w:val="es-MX" w:eastAsia="es-MX"/>
              </w:rPr>
            </w:pPr>
            <w:r w:rsidRPr="00CD677A">
              <w:rPr>
                <w:rFonts w:eastAsia="Times New Roman" w:cs="Arial"/>
                <w:sz w:val="18"/>
                <w:szCs w:val="18"/>
                <w:lang w:eastAsia="es-MX"/>
              </w:rPr>
              <w:t>Fuente: INEGI</w:t>
            </w:r>
          </w:p>
        </w:tc>
        <w:tc>
          <w:tcPr>
            <w:tcW w:w="1240" w:type="dxa"/>
            <w:tcBorders>
              <w:top w:val="nil"/>
              <w:left w:val="nil"/>
              <w:bottom w:val="nil"/>
              <w:right w:val="nil"/>
            </w:tcBorders>
            <w:shd w:val="clear" w:color="auto" w:fill="auto"/>
            <w:noWrap/>
            <w:vAlign w:val="center"/>
            <w:hideMark/>
          </w:tcPr>
          <w:p w14:paraId="1EC70CE5" w14:textId="77777777" w:rsidR="00C47678" w:rsidRPr="00CD677A" w:rsidRDefault="00C47678" w:rsidP="00C47678">
            <w:pPr>
              <w:spacing w:after="0" w:line="240" w:lineRule="auto"/>
              <w:rPr>
                <w:rFonts w:eastAsia="Times New Roman" w:cs="Arial"/>
                <w:sz w:val="18"/>
                <w:szCs w:val="18"/>
                <w:lang w:val="es-MX" w:eastAsia="es-MX"/>
              </w:rPr>
            </w:pPr>
          </w:p>
        </w:tc>
      </w:tr>
    </w:tbl>
    <w:p w14:paraId="6E6FBFC6" w14:textId="77777777" w:rsidR="00471293" w:rsidRPr="00CD677A" w:rsidRDefault="00471293" w:rsidP="00471293">
      <w:pPr>
        <w:jc w:val="both"/>
      </w:pPr>
    </w:p>
    <w:p w14:paraId="2E503599" w14:textId="77777777" w:rsidR="00F14E45" w:rsidRPr="00CD677A" w:rsidRDefault="00F14E45" w:rsidP="00F95832">
      <w:pPr>
        <w:pStyle w:val="Ttulo4"/>
        <w:rPr>
          <w:color w:val="auto"/>
          <w:lang w:val="es-MX"/>
        </w:rPr>
      </w:pPr>
      <w:r w:rsidRPr="00CD677A">
        <w:rPr>
          <w:color w:val="auto"/>
          <w:lang w:val="es-MX"/>
        </w:rPr>
        <w:t>Vidas Salvadas</w:t>
      </w:r>
    </w:p>
    <w:p w14:paraId="5624FF81" w14:textId="762DDB96" w:rsidR="00F14E45" w:rsidRPr="00CD677A" w:rsidRDefault="00F14E45" w:rsidP="00DD03D8">
      <w:pPr>
        <w:jc w:val="both"/>
        <w:rPr>
          <w:rFonts w:cs="Arial"/>
          <w:lang w:val="es-MX"/>
        </w:rPr>
      </w:pPr>
      <w:r w:rsidRPr="00CD677A">
        <w:rPr>
          <w:rFonts w:cs="Arial"/>
          <w:lang w:val="es-MX"/>
        </w:rPr>
        <w:t>Para estimar el número de vidas salvadas</w:t>
      </w:r>
      <w:r w:rsidR="00DD03D8" w:rsidRPr="00CD677A">
        <w:rPr>
          <w:rFonts w:cs="Arial"/>
          <w:lang w:val="es-MX"/>
        </w:rPr>
        <w:t xml:space="preserve"> </w:t>
      </w:r>
      <w:r w:rsidRPr="00CD677A">
        <w:rPr>
          <w:rFonts w:cs="Arial"/>
          <w:lang w:val="es-MX"/>
        </w:rPr>
        <w:t xml:space="preserve">se siguió la metodología de estimación de mortalidad por minuto ahorrado acuñada por Wilde </w:t>
      </w:r>
      <w:sdt>
        <w:sdtPr>
          <w:rPr>
            <w:rFonts w:cs="Arial"/>
            <w:lang w:val="es-MX"/>
          </w:rPr>
          <w:id w:val="-137726670"/>
          <w:citation/>
        </w:sdtPr>
        <w:sdtContent>
          <w:r w:rsidRPr="00CD677A">
            <w:rPr>
              <w:rFonts w:cs="Arial"/>
              <w:lang w:val="es-MX"/>
            </w:rPr>
            <w:fldChar w:fldCharType="begin"/>
          </w:r>
          <w:r w:rsidRPr="00CD677A">
            <w:rPr>
              <w:rFonts w:cs="Arial"/>
              <w:lang w:val="es-MX"/>
            </w:rPr>
            <w:instrText xml:space="preserve"> CITATION Wil13 \l 1033 </w:instrText>
          </w:r>
          <w:r w:rsidRPr="00CD677A">
            <w:rPr>
              <w:rFonts w:cs="Arial"/>
              <w:lang w:val="es-MX"/>
            </w:rPr>
            <w:fldChar w:fldCharType="separate"/>
          </w:r>
          <w:r w:rsidR="005A765F" w:rsidRPr="00CD677A">
            <w:rPr>
              <w:rFonts w:cs="Arial"/>
              <w:noProof/>
              <w:lang w:val="es-MX"/>
            </w:rPr>
            <w:t>(Wilde, 2013)</w:t>
          </w:r>
          <w:r w:rsidRPr="00CD677A">
            <w:rPr>
              <w:rFonts w:cs="Arial"/>
              <w:lang w:val="es-MX"/>
            </w:rPr>
            <w:fldChar w:fldCharType="end"/>
          </w:r>
        </w:sdtContent>
      </w:sdt>
      <w:r w:rsidRPr="00CD677A">
        <w:rPr>
          <w:rFonts w:cs="Arial"/>
          <w:lang w:val="es-MX"/>
        </w:rPr>
        <w:t xml:space="preserve"> e implementada por la FCC</w:t>
      </w:r>
      <w:r w:rsidR="00AD195B" w:rsidRPr="00CD677A">
        <w:rPr>
          <w:rFonts w:cs="Arial"/>
          <w:lang w:val="es-MX"/>
        </w:rPr>
        <w:t xml:space="preserve"> </w:t>
      </w:r>
      <w:sdt>
        <w:sdtPr>
          <w:rPr>
            <w:rFonts w:cs="Arial"/>
            <w:lang w:val="es-MX"/>
          </w:rPr>
          <w:id w:val="1798188714"/>
          <w:citation/>
        </w:sdtPr>
        <w:sdtContent>
          <w:r w:rsidR="00AD195B" w:rsidRPr="00CD677A">
            <w:rPr>
              <w:rFonts w:cs="Arial"/>
              <w:lang w:val="es-MX"/>
            </w:rPr>
            <w:fldChar w:fldCharType="begin"/>
          </w:r>
          <w:r w:rsidR="00AD195B" w:rsidRPr="00CD677A">
            <w:rPr>
              <w:rFonts w:cs="Arial"/>
              <w:lang w:val="es-MX"/>
            </w:rPr>
            <w:instrText xml:space="preserve"> CITATION Fed14 \l 1033 </w:instrText>
          </w:r>
          <w:r w:rsidR="00AD195B" w:rsidRPr="00CD677A">
            <w:rPr>
              <w:rFonts w:cs="Arial"/>
              <w:lang w:val="es-MX"/>
            </w:rPr>
            <w:fldChar w:fldCharType="separate"/>
          </w:r>
          <w:r w:rsidR="005A765F" w:rsidRPr="00CD677A">
            <w:rPr>
              <w:rFonts w:cs="Arial"/>
              <w:noProof/>
              <w:lang w:val="es-MX"/>
            </w:rPr>
            <w:t>(Federal Communications Commission, 2014)</w:t>
          </w:r>
          <w:r w:rsidR="00AD195B" w:rsidRPr="00CD677A">
            <w:rPr>
              <w:rFonts w:cs="Arial"/>
              <w:lang w:val="es-MX"/>
            </w:rPr>
            <w:fldChar w:fldCharType="end"/>
          </w:r>
        </w:sdtContent>
      </w:sdt>
      <w:r w:rsidRPr="00CD677A">
        <w:rPr>
          <w:rFonts w:cs="Arial"/>
          <w:lang w:val="es-MX"/>
        </w:rPr>
        <w:t>. La FCC estimó que la reducción de un minuto en el tiempo de respuesta en las llamadas de emergencia médica debido una mayor precisión de los servicios de ubicación tiene el potencial de salvar 10</w:t>
      </w:r>
      <w:r w:rsidR="00DD03D8" w:rsidRPr="00CD677A">
        <w:rPr>
          <w:rFonts w:cs="Arial"/>
          <w:lang w:val="es-MX"/>
        </w:rPr>
        <w:t xml:space="preserve"> mil </w:t>
      </w:r>
      <w:r w:rsidRPr="00CD677A">
        <w:rPr>
          <w:rFonts w:cs="Arial"/>
          <w:lang w:val="es-MX"/>
        </w:rPr>
        <w:t>120 vidas al año. Esta estimación la obtienen de la siguiente manera:</w:t>
      </w:r>
    </w:p>
    <w:p w14:paraId="646AD84B" w14:textId="1ADEF370" w:rsidR="00F14E45" w:rsidRPr="00CD677A" w:rsidRDefault="00F14E45" w:rsidP="00DD03D8">
      <w:pPr>
        <w:pStyle w:val="Prrafodelista"/>
        <w:numPr>
          <w:ilvl w:val="0"/>
          <w:numId w:val="9"/>
        </w:numPr>
        <w:jc w:val="both"/>
        <w:rPr>
          <w:rFonts w:cs="Arial"/>
          <w:lang w:val="es-MX"/>
        </w:rPr>
      </w:pPr>
      <w:r w:rsidRPr="00CD677A">
        <w:rPr>
          <w:rFonts w:cs="Arial"/>
          <w:lang w:val="es-MX"/>
        </w:rPr>
        <w:t xml:space="preserve">Se </w:t>
      </w:r>
      <w:r w:rsidR="00DD03D8" w:rsidRPr="00CD677A">
        <w:rPr>
          <w:rFonts w:cs="Arial"/>
          <w:lang w:val="es-MX"/>
        </w:rPr>
        <w:t>estimó</w:t>
      </w:r>
      <w:r w:rsidRPr="00CD677A">
        <w:rPr>
          <w:rFonts w:cs="Arial"/>
          <w:lang w:val="es-MX"/>
        </w:rPr>
        <w:t xml:space="preserve"> el número de llamadas de emergencias médicas que requieren de una ambulancia, es decir, son urgentes </w:t>
      </w:r>
      <w:r w:rsidR="00B973B9" w:rsidRPr="00CD677A">
        <w:rPr>
          <w:rFonts w:cs="Arial"/>
          <w:lang w:val="es-MX"/>
        </w:rPr>
        <w:t>(</w:t>
      </w:r>
      <w:r w:rsidRPr="00CD677A">
        <w:rPr>
          <w:rFonts w:cs="Arial"/>
          <w:lang w:val="es-MX"/>
        </w:rPr>
        <w:t>25 millones</w:t>
      </w:r>
      <w:r w:rsidR="00B973B9" w:rsidRPr="00CD677A">
        <w:rPr>
          <w:rFonts w:cs="Arial"/>
          <w:lang w:val="es-MX"/>
        </w:rPr>
        <w:t>)</w:t>
      </w:r>
      <w:r w:rsidRPr="00CD677A">
        <w:rPr>
          <w:rFonts w:cs="Arial"/>
          <w:lang w:val="es-MX"/>
        </w:rPr>
        <w:t>.</w:t>
      </w:r>
    </w:p>
    <w:p w14:paraId="71F8ACAE" w14:textId="4E645793" w:rsidR="00F14E45" w:rsidRPr="00CD677A" w:rsidRDefault="00F14E45" w:rsidP="00DD03D8">
      <w:pPr>
        <w:pStyle w:val="Prrafodelista"/>
        <w:numPr>
          <w:ilvl w:val="0"/>
          <w:numId w:val="9"/>
        </w:numPr>
        <w:jc w:val="both"/>
        <w:rPr>
          <w:rFonts w:cs="Arial"/>
          <w:lang w:val="es-MX"/>
        </w:rPr>
      </w:pPr>
      <w:r w:rsidRPr="00CD677A">
        <w:rPr>
          <w:rFonts w:cs="Arial"/>
          <w:lang w:val="es-MX"/>
        </w:rPr>
        <w:t xml:space="preserve">Se </w:t>
      </w:r>
      <w:r w:rsidR="00DD03D8" w:rsidRPr="00CD677A">
        <w:rPr>
          <w:rFonts w:cs="Arial"/>
          <w:lang w:val="es-MX"/>
        </w:rPr>
        <w:t>asumió</w:t>
      </w:r>
      <w:r w:rsidRPr="00CD677A">
        <w:rPr>
          <w:rFonts w:cs="Arial"/>
          <w:lang w:val="es-MX"/>
        </w:rPr>
        <w:t xml:space="preserve"> que 80% de las llamadas médicas urgentes viene de teléfonos móviles. </w:t>
      </w:r>
    </w:p>
    <w:p w14:paraId="6C057D94" w14:textId="7C820E4F" w:rsidR="00F14E45" w:rsidRPr="00CD677A" w:rsidRDefault="00F14E45" w:rsidP="00DD03D8">
      <w:pPr>
        <w:pStyle w:val="Prrafodelista"/>
        <w:numPr>
          <w:ilvl w:val="0"/>
          <w:numId w:val="9"/>
        </w:numPr>
        <w:jc w:val="both"/>
        <w:rPr>
          <w:rFonts w:cs="Arial"/>
          <w:lang w:val="es-MX"/>
        </w:rPr>
      </w:pPr>
      <w:r w:rsidRPr="00CD677A">
        <w:rPr>
          <w:rFonts w:cs="Arial"/>
          <w:lang w:val="es-MX"/>
        </w:rPr>
        <w:t xml:space="preserve">Se </w:t>
      </w:r>
      <w:r w:rsidR="00DD03D8" w:rsidRPr="00CD677A">
        <w:rPr>
          <w:rFonts w:cs="Arial"/>
          <w:lang w:val="es-MX"/>
        </w:rPr>
        <w:t>asumió</w:t>
      </w:r>
      <w:r w:rsidRPr="00CD677A">
        <w:rPr>
          <w:rFonts w:cs="Arial"/>
          <w:lang w:val="es-MX"/>
        </w:rPr>
        <w:t xml:space="preserve"> que </w:t>
      </w:r>
      <w:r w:rsidR="00DD03D8" w:rsidRPr="00CD677A">
        <w:rPr>
          <w:rFonts w:cs="Arial"/>
          <w:lang w:val="es-MX"/>
        </w:rPr>
        <w:t>únicamente</w:t>
      </w:r>
      <w:r w:rsidRPr="00CD677A">
        <w:rPr>
          <w:rFonts w:cs="Arial"/>
          <w:lang w:val="es-MX"/>
        </w:rPr>
        <w:t xml:space="preserve"> 5% de las llamadas de móviles se ven afectadas por </w:t>
      </w:r>
      <w:r w:rsidR="00DD03D8" w:rsidRPr="00CD677A">
        <w:rPr>
          <w:rFonts w:cs="Arial"/>
          <w:lang w:val="es-MX"/>
        </w:rPr>
        <w:t xml:space="preserve">la </w:t>
      </w:r>
      <w:r w:rsidRPr="00CD677A">
        <w:rPr>
          <w:rFonts w:cs="Arial"/>
          <w:lang w:val="es-MX"/>
        </w:rPr>
        <w:t xml:space="preserve">mejora de un minuto en el tiempo de respuesta debido </w:t>
      </w:r>
      <w:r w:rsidR="00DD03D8" w:rsidRPr="00CD677A">
        <w:rPr>
          <w:rFonts w:cs="Arial"/>
          <w:lang w:val="es-MX"/>
        </w:rPr>
        <w:t xml:space="preserve">una </w:t>
      </w:r>
      <w:r w:rsidRPr="00CD677A">
        <w:rPr>
          <w:rFonts w:cs="Arial"/>
          <w:lang w:val="es-MX"/>
        </w:rPr>
        <w:t>ubicación</w:t>
      </w:r>
      <w:r w:rsidR="00DD03D8" w:rsidRPr="00CD677A">
        <w:rPr>
          <w:rFonts w:cs="Arial"/>
          <w:lang w:val="es-MX"/>
        </w:rPr>
        <w:t xml:space="preserve"> más precisa</w:t>
      </w:r>
      <w:r w:rsidRPr="00CD677A">
        <w:rPr>
          <w:rFonts w:cs="Arial"/>
          <w:lang w:val="es-MX"/>
        </w:rPr>
        <w:t>.</w:t>
      </w:r>
    </w:p>
    <w:p w14:paraId="29AF8609" w14:textId="3B071C8C" w:rsidR="00F14E45" w:rsidRPr="00CD677A" w:rsidRDefault="00B973B9" w:rsidP="00DD03D8">
      <w:pPr>
        <w:pStyle w:val="Prrafodelista"/>
        <w:numPr>
          <w:ilvl w:val="0"/>
          <w:numId w:val="9"/>
        </w:numPr>
        <w:jc w:val="both"/>
        <w:rPr>
          <w:rFonts w:cs="Arial"/>
          <w:lang w:val="es-MX"/>
        </w:rPr>
      </w:pPr>
      <w:r w:rsidRPr="00CD677A">
        <w:rPr>
          <w:rFonts w:cs="Arial"/>
          <w:lang w:val="es-MX"/>
        </w:rPr>
        <w:t>Se ponder</w:t>
      </w:r>
      <w:r w:rsidR="00DD03D8" w:rsidRPr="00CD677A">
        <w:rPr>
          <w:rFonts w:cs="Arial"/>
          <w:lang w:val="es-MX"/>
        </w:rPr>
        <w:t>ó</w:t>
      </w:r>
      <w:r w:rsidRPr="00CD677A">
        <w:rPr>
          <w:rFonts w:cs="Arial"/>
          <w:lang w:val="es-MX"/>
        </w:rPr>
        <w:t xml:space="preserve"> el resultado de mortalidad de Utah a nivel país, obteniendo un incremento en la probabilidad de supervivencia por minuto ahorrado</w:t>
      </w:r>
      <w:r w:rsidR="00F14E45" w:rsidRPr="00CD677A">
        <w:rPr>
          <w:rStyle w:val="Refdenotaalpie"/>
          <w:rFonts w:cs="Arial"/>
          <w:lang w:val="es-MX"/>
        </w:rPr>
        <w:footnoteReference w:id="14"/>
      </w:r>
      <w:r w:rsidR="00F14E45" w:rsidRPr="00CD677A">
        <w:rPr>
          <w:rFonts w:cs="Arial"/>
          <w:lang w:val="es-MX"/>
        </w:rPr>
        <w:t>.</w:t>
      </w:r>
    </w:p>
    <w:p w14:paraId="4DB5D711" w14:textId="1F0918BF" w:rsidR="00F14E45" w:rsidRPr="00CD677A" w:rsidRDefault="00F14E45" w:rsidP="00DD03D8">
      <w:pPr>
        <w:pStyle w:val="Prrafodelista"/>
        <w:numPr>
          <w:ilvl w:val="0"/>
          <w:numId w:val="9"/>
        </w:numPr>
        <w:jc w:val="both"/>
        <w:rPr>
          <w:rFonts w:cs="Arial"/>
          <w:lang w:val="es-MX"/>
        </w:rPr>
      </w:pPr>
      <w:r w:rsidRPr="00CD677A">
        <w:rPr>
          <w:rFonts w:cs="Arial"/>
          <w:lang w:val="es-MX"/>
        </w:rPr>
        <w:t>Se calcul</w:t>
      </w:r>
      <w:r w:rsidR="00DD03D8" w:rsidRPr="00CD677A">
        <w:rPr>
          <w:rFonts w:cs="Arial"/>
          <w:lang w:val="es-MX"/>
        </w:rPr>
        <w:t>ó</w:t>
      </w:r>
      <w:r w:rsidRPr="00CD677A">
        <w:rPr>
          <w:rFonts w:cs="Arial"/>
          <w:lang w:val="es-MX"/>
        </w:rPr>
        <w:t xml:space="preserve"> el potencial de vidas salvadas</w:t>
      </w:r>
      <w:r w:rsidR="00B973B9" w:rsidRPr="00CD677A">
        <w:rPr>
          <w:rFonts w:cs="Arial"/>
          <w:lang w:val="es-MX"/>
        </w:rPr>
        <w:t xml:space="preserve"> multiplicando los factores anteriores</w:t>
      </w:r>
      <w:r w:rsidR="00B973B9" w:rsidRPr="00CD677A">
        <w:rPr>
          <w:rStyle w:val="Refdenotaalpie"/>
          <w:rFonts w:cs="Arial"/>
          <w:lang w:val="es-MX"/>
        </w:rPr>
        <w:footnoteReference w:id="15"/>
      </w:r>
      <w:r w:rsidRPr="00CD677A">
        <w:rPr>
          <w:rFonts w:cs="Arial"/>
          <w:lang w:val="es-MX"/>
        </w:rPr>
        <w:t>.</w:t>
      </w:r>
    </w:p>
    <w:p w14:paraId="5408922C" w14:textId="77777777" w:rsidR="00F14E45" w:rsidRPr="00CD677A" w:rsidRDefault="00F14E45" w:rsidP="00DD03D8">
      <w:pPr>
        <w:jc w:val="both"/>
        <w:rPr>
          <w:rFonts w:cs="Arial"/>
          <w:lang w:val="es-MX"/>
        </w:rPr>
      </w:pPr>
      <w:r w:rsidRPr="00CD677A">
        <w:rPr>
          <w:rFonts w:cs="Arial"/>
          <w:lang w:val="es-MX"/>
        </w:rPr>
        <w:t>Para calcular el número de vidas salvadas para cada año en México se siguió el mismo procedimiento:</w:t>
      </w:r>
    </w:p>
    <w:p w14:paraId="2DA01FC4" w14:textId="584E09C5" w:rsidR="0066274E" w:rsidRPr="00CD677A" w:rsidRDefault="0066274E" w:rsidP="00DD03D8">
      <w:pPr>
        <w:pStyle w:val="Prrafodelista"/>
        <w:numPr>
          <w:ilvl w:val="0"/>
          <w:numId w:val="10"/>
        </w:numPr>
        <w:jc w:val="both"/>
        <w:rPr>
          <w:rFonts w:cs="Arial"/>
          <w:lang w:val="es-MX"/>
        </w:rPr>
      </w:pPr>
      <w:r w:rsidRPr="00CD677A">
        <w:rPr>
          <w:rFonts w:cs="Arial"/>
          <w:lang w:val="es-MX"/>
        </w:rPr>
        <w:t xml:space="preserve">De las llamadas procedente publicadas por la SESNSP, </w:t>
      </w:r>
      <w:r w:rsidR="00DD03D8" w:rsidRPr="00CD677A">
        <w:rPr>
          <w:rFonts w:cs="Arial"/>
          <w:lang w:val="es-MX"/>
        </w:rPr>
        <w:t>s</w:t>
      </w:r>
      <w:r w:rsidRPr="00CD677A">
        <w:rPr>
          <w:rFonts w:cs="Arial"/>
          <w:lang w:val="es-MX"/>
        </w:rPr>
        <w:t xml:space="preserve">e </w:t>
      </w:r>
      <w:r w:rsidR="00E268F3" w:rsidRPr="00CD677A">
        <w:rPr>
          <w:rFonts w:cs="Arial"/>
          <w:lang w:val="es-MX"/>
        </w:rPr>
        <w:t>obtienen</w:t>
      </w:r>
      <w:r w:rsidRPr="00CD677A">
        <w:rPr>
          <w:rFonts w:cs="Arial"/>
          <w:lang w:val="es-MX"/>
        </w:rPr>
        <w:t xml:space="preserve"> datos de las llamadas </w:t>
      </w:r>
      <w:r w:rsidR="00DD03D8" w:rsidRPr="00CD677A">
        <w:rPr>
          <w:rFonts w:cs="Arial"/>
          <w:lang w:val="es-MX"/>
        </w:rPr>
        <w:t xml:space="preserve">médicas </w:t>
      </w:r>
      <w:r w:rsidRPr="00CD677A">
        <w:rPr>
          <w:rFonts w:cs="Arial"/>
          <w:lang w:val="es-MX"/>
        </w:rPr>
        <w:t>críticas</w:t>
      </w:r>
      <w:r w:rsidRPr="00CD677A">
        <w:rPr>
          <w:rStyle w:val="Refdenotaalpie"/>
          <w:rFonts w:cs="Arial"/>
          <w:lang w:val="es-MX"/>
        </w:rPr>
        <w:footnoteReference w:id="16"/>
      </w:r>
      <w:r w:rsidRPr="00CD677A">
        <w:rPr>
          <w:rFonts w:cs="Arial"/>
          <w:lang w:val="es-MX"/>
        </w:rPr>
        <w:t>, l</w:t>
      </w:r>
      <w:r w:rsidR="00F14E45" w:rsidRPr="00CD677A">
        <w:rPr>
          <w:rFonts w:cs="Arial"/>
          <w:lang w:val="es-MX"/>
        </w:rPr>
        <w:t>as cuales representaron e</w:t>
      </w:r>
      <w:r w:rsidR="00FB2583" w:rsidRPr="00CD677A">
        <w:rPr>
          <w:rFonts w:cs="Arial"/>
          <w:lang w:val="es-MX"/>
        </w:rPr>
        <w:t>n promedio</w:t>
      </w:r>
      <w:r w:rsidR="00F14E45" w:rsidRPr="00CD677A">
        <w:rPr>
          <w:rFonts w:cs="Arial"/>
          <w:lang w:val="es-MX"/>
        </w:rPr>
        <w:t xml:space="preserve"> </w:t>
      </w:r>
      <w:r w:rsidR="00FB2583" w:rsidRPr="00CD677A">
        <w:rPr>
          <w:rFonts w:cs="Arial"/>
          <w:lang w:val="es-MX"/>
        </w:rPr>
        <w:t>41.9</w:t>
      </w:r>
      <w:r w:rsidR="00F14E45" w:rsidRPr="00CD677A">
        <w:rPr>
          <w:rFonts w:cs="Arial"/>
          <w:lang w:val="es-MX"/>
        </w:rPr>
        <w:t>% del total de las llamadas médicas en</w:t>
      </w:r>
      <w:r w:rsidR="00DD03D8" w:rsidRPr="00CD677A">
        <w:rPr>
          <w:rFonts w:cs="Arial"/>
          <w:lang w:val="es-MX"/>
        </w:rPr>
        <w:t>tre</w:t>
      </w:r>
      <w:r w:rsidR="00F14E45" w:rsidRPr="00CD677A">
        <w:rPr>
          <w:rFonts w:cs="Arial"/>
          <w:lang w:val="es-MX"/>
        </w:rPr>
        <w:t xml:space="preserve"> </w:t>
      </w:r>
      <w:r w:rsidR="00FB2583" w:rsidRPr="00CD677A">
        <w:rPr>
          <w:rFonts w:cs="Arial"/>
          <w:lang w:val="es-MX"/>
        </w:rPr>
        <w:t>201</w:t>
      </w:r>
      <w:r w:rsidRPr="00CD677A">
        <w:rPr>
          <w:rFonts w:cs="Arial"/>
          <w:lang w:val="es-MX"/>
        </w:rPr>
        <w:t>8</w:t>
      </w:r>
      <w:r w:rsidR="00DD03D8" w:rsidRPr="00CD677A">
        <w:rPr>
          <w:rFonts w:cs="Arial"/>
          <w:lang w:val="es-MX"/>
        </w:rPr>
        <w:t xml:space="preserve"> y </w:t>
      </w:r>
      <w:r w:rsidR="00F14E45" w:rsidRPr="00CD677A">
        <w:rPr>
          <w:rFonts w:cs="Arial"/>
          <w:lang w:val="es-MX"/>
        </w:rPr>
        <w:t>2020.</w:t>
      </w:r>
      <w:r w:rsidRPr="00CD677A">
        <w:rPr>
          <w:rFonts w:cs="Arial"/>
          <w:lang w:val="es-MX"/>
        </w:rPr>
        <w:t xml:space="preserve"> La </w:t>
      </w:r>
      <w:r w:rsidRPr="00CD677A">
        <w:rPr>
          <w:rFonts w:cs="Arial"/>
          <w:lang w:val="es-MX"/>
        </w:rPr>
        <w:fldChar w:fldCharType="begin"/>
      </w:r>
      <w:r w:rsidRPr="00CD677A">
        <w:rPr>
          <w:rFonts w:cs="Arial"/>
          <w:lang w:val="es-MX"/>
        </w:rPr>
        <w:instrText xml:space="preserve"> REF _Ref59264912 \h </w:instrText>
      </w:r>
      <w:r w:rsidR="00DD03D8" w:rsidRPr="00CD677A">
        <w:rPr>
          <w:rFonts w:cs="Arial"/>
          <w:lang w:val="es-MX"/>
        </w:rPr>
        <w:instrText xml:space="preserve"> \* MERGEFORMAT </w:instrText>
      </w:r>
      <w:r w:rsidRPr="00CD677A">
        <w:rPr>
          <w:rFonts w:cs="Arial"/>
          <w:lang w:val="es-MX"/>
        </w:rPr>
      </w:r>
      <w:r w:rsidRPr="00CD677A">
        <w:rPr>
          <w:rFonts w:cs="Arial"/>
          <w:lang w:val="es-MX"/>
        </w:rPr>
        <w:fldChar w:fldCharType="separate"/>
      </w:r>
      <w:r w:rsidR="00FA3E65" w:rsidRPr="00CD677A">
        <w:rPr>
          <w:lang w:val="es-MX"/>
        </w:rPr>
        <w:t xml:space="preserve">Tabla </w:t>
      </w:r>
      <w:r w:rsidR="00FA3E65" w:rsidRPr="00CD677A">
        <w:rPr>
          <w:noProof/>
          <w:lang w:val="es-MX"/>
        </w:rPr>
        <w:t>20</w:t>
      </w:r>
      <w:r w:rsidRPr="00CD677A">
        <w:rPr>
          <w:rFonts w:cs="Arial"/>
          <w:lang w:val="es-MX"/>
        </w:rPr>
        <w:fldChar w:fldCharType="end"/>
      </w:r>
      <w:r w:rsidRPr="00CD677A">
        <w:rPr>
          <w:rFonts w:cs="Arial"/>
          <w:lang w:val="es-MX"/>
        </w:rPr>
        <w:t xml:space="preserve"> muestra el detalle de las llamadas</w:t>
      </w:r>
      <w:r w:rsidR="00DD03D8" w:rsidRPr="00CD677A">
        <w:rPr>
          <w:rFonts w:cs="Arial"/>
          <w:lang w:val="es-MX"/>
        </w:rPr>
        <w:t xml:space="preserve"> médicas </w:t>
      </w:r>
      <w:r w:rsidRPr="00CD677A">
        <w:rPr>
          <w:rFonts w:cs="Arial"/>
          <w:lang w:val="es-MX"/>
        </w:rPr>
        <w:t>críticas.</w:t>
      </w:r>
    </w:p>
    <w:p w14:paraId="2978AE20" w14:textId="44D9A335" w:rsidR="00F14E45" w:rsidRPr="00CD677A" w:rsidRDefault="00F14E45" w:rsidP="00DD03D8">
      <w:pPr>
        <w:pStyle w:val="Prrafodelista"/>
        <w:numPr>
          <w:ilvl w:val="0"/>
          <w:numId w:val="10"/>
        </w:numPr>
        <w:jc w:val="both"/>
        <w:rPr>
          <w:rFonts w:cs="Arial"/>
          <w:lang w:val="es-MX"/>
        </w:rPr>
      </w:pPr>
      <w:r w:rsidRPr="00CD677A">
        <w:rPr>
          <w:rFonts w:cs="Arial"/>
          <w:lang w:val="es-MX"/>
        </w:rPr>
        <w:t xml:space="preserve">Se </w:t>
      </w:r>
      <w:r w:rsidR="00FB2583" w:rsidRPr="00CD677A">
        <w:rPr>
          <w:rFonts w:cs="Arial"/>
          <w:lang w:val="es-MX"/>
        </w:rPr>
        <w:t>asum</w:t>
      </w:r>
      <w:r w:rsidR="00DD03D8" w:rsidRPr="00CD677A">
        <w:rPr>
          <w:rFonts w:cs="Arial"/>
          <w:lang w:val="es-MX"/>
        </w:rPr>
        <w:t>ió</w:t>
      </w:r>
      <w:r w:rsidRPr="00CD677A">
        <w:rPr>
          <w:rFonts w:cs="Arial"/>
          <w:lang w:val="es-MX"/>
        </w:rPr>
        <w:t xml:space="preserve"> que </w:t>
      </w:r>
      <w:r w:rsidR="00FB2583" w:rsidRPr="00CD677A">
        <w:rPr>
          <w:rFonts w:cs="Arial"/>
          <w:lang w:val="es-MX"/>
        </w:rPr>
        <w:t>85.8</w:t>
      </w:r>
      <w:r w:rsidRPr="00CD677A">
        <w:rPr>
          <w:rFonts w:cs="Arial"/>
          <w:lang w:val="es-MX"/>
        </w:rPr>
        <w:t>% de</w:t>
      </w:r>
      <w:r w:rsidR="00DD03D8" w:rsidRPr="00CD677A">
        <w:rPr>
          <w:rFonts w:cs="Arial"/>
          <w:lang w:val="es-MX"/>
        </w:rPr>
        <w:t xml:space="preserve"> las</w:t>
      </w:r>
      <w:r w:rsidRPr="00CD677A">
        <w:rPr>
          <w:rFonts w:cs="Arial"/>
          <w:lang w:val="es-MX"/>
        </w:rPr>
        <w:t xml:space="preserve"> llamadas proviene de teléfonos móviles.</w:t>
      </w:r>
    </w:p>
    <w:p w14:paraId="15BCD7A5" w14:textId="2783A9FA" w:rsidR="00F14E45" w:rsidRPr="00CD677A" w:rsidRDefault="00F14E45" w:rsidP="00DD03D8">
      <w:pPr>
        <w:pStyle w:val="Prrafodelista"/>
        <w:numPr>
          <w:ilvl w:val="0"/>
          <w:numId w:val="10"/>
        </w:numPr>
        <w:jc w:val="both"/>
        <w:rPr>
          <w:rFonts w:cs="Arial"/>
          <w:lang w:val="es-MX"/>
        </w:rPr>
      </w:pPr>
      <w:r w:rsidRPr="00CD677A">
        <w:rPr>
          <w:rFonts w:cs="Arial"/>
          <w:lang w:val="es-MX"/>
        </w:rPr>
        <w:t>Al igual que la FCC se tom</w:t>
      </w:r>
      <w:r w:rsidR="00DD03D8" w:rsidRPr="00CD677A">
        <w:rPr>
          <w:rFonts w:cs="Arial"/>
          <w:lang w:val="es-MX"/>
        </w:rPr>
        <w:t>ó</w:t>
      </w:r>
      <w:r w:rsidRPr="00CD677A">
        <w:rPr>
          <w:rFonts w:cs="Arial"/>
          <w:lang w:val="es-MX"/>
        </w:rPr>
        <w:t xml:space="preserve"> el supuesto conservador de que solamente 5% de las llamadas de móviles se ven afectadas po</w:t>
      </w:r>
      <w:r w:rsidR="00DD03D8" w:rsidRPr="00CD677A">
        <w:rPr>
          <w:rFonts w:cs="Arial"/>
          <w:lang w:val="es-MX"/>
        </w:rPr>
        <w:t>r una</w:t>
      </w:r>
      <w:r w:rsidRPr="00CD677A">
        <w:rPr>
          <w:rFonts w:cs="Arial"/>
          <w:lang w:val="es-MX"/>
        </w:rPr>
        <w:t xml:space="preserve"> </w:t>
      </w:r>
      <w:r w:rsidR="00DD03D8" w:rsidRPr="00CD677A">
        <w:rPr>
          <w:rFonts w:cs="Arial"/>
          <w:lang w:val="es-MX"/>
        </w:rPr>
        <w:t xml:space="preserve">reducción en </w:t>
      </w:r>
      <w:r w:rsidRPr="00CD677A">
        <w:rPr>
          <w:rFonts w:cs="Arial"/>
          <w:lang w:val="es-MX"/>
        </w:rPr>
        <w:t xml:space="preserve">el tiempo de respuesta debido </w:t>
      </w:r>
      <w:r w:rsidR="00DD03D8" w:rsidRPr="00CD677A">
        <w:rPr>
          <w:rFonts w:cs="Arial"/>
          <w:lang w:val="es-MX"/>
        </w:rPr>
        <w:t>a una ubicación más precisa</w:t>
      </w:r>
      <w:r w:rsidRPr="00CD677A">
        <w:rPr>
          <w:rFonts w:cs="Arial"/>
          <w:lang w:val="es-MX"/>
        </w:rPr>
        <w:t>.</w:t>
      </w:r>
    </w:p>
    <w:p w14:paraId="1ED00621" w14:textId="437DBC92" w:rsidR="00B973B9" w:rsidRPr="00CD677A" w:rsidRDefault="00B973B9" w:rsidP="00DD03D8">
      <w:pPr>
        <w:pStyle w:val="Prrafodelista"/>
        <w:numPr>
          <w:ilvl w:val="0"/>
          <w:numId w:val="10"/>
        </w:numPr>
        <w:jc w:val="both"/>
        <w:rPr>
          <w:rFonts w:cs="Arial"/>
          <w:lang w:val="es-MX"/>
        </w:rPr>
      </w:pPr>
      <w:r w:rsidRPr="00CD677A">
        <w:rPr>
          <w:rFonts w:cs="Arial"/>
          <w:lang w:val="es-MX"/>
        </w:rPr>
        <w:t>Se utiliza</w:t>
      </w:r>
      <w:r w:rsidR="00DD03D8" w:rsidRPr="00CD677A">
        <w:rPr>
          <w:rFonts w:cs="Arial"/>
          <w:lang w:val="es-MX"/>
        </w:rPr>
        <w:t>ro</w:t>
      </w:r>
      <w:r w:rsidRPr="00CD677A">
        <w:rPr>
          <w:rFonts w:cs="Arial"/>
          <w:lang w:val="es-MX"/>
        </w:rPr>
        <w:t xml:space="preserve">n tres distintos escenarios respecto al incremento </w:t>
      </w:r>
      <w:r w:rsidR="00DD03D8" w:rsidRPr="00CD677A">
        <w:rPr>
          <w:rFonts w:cs="Arial"/>
          <w:lang w:val="es-MX"/>
        </w:rPr>
        <w:t xml:space="preserve">de </w:t>
      </w:r>
      <w:r w:rsidRPr="00CD677A">
        <w:rPr>
          <w:rFonts w:cs="Arial"/>
          <w:lang w:val="es-MX"/>
        </w:rPr>
        <w:t>la probabilidad de supervivencia por minuto ahorrado:</w:t>
      </w:r>
    </w:p>
    <w:p w14:paraId="2D87DF74" w14:textId="6C56FD85" w:rsidR="00B973B9" w:rsidRPr="00CD677A" w:rsidRDefault="00B973B9" w:rsidP="00B973B9">
      <w:pPr>
        <w:pStyle w:val="Prrafodelista"/>
        <w:numPr>
          <w:ilvl w:val="1"/>
          <w:numId w:val="10"/>
        </w:numPr>
        <w:rPr>
          <w:rFonts w:cs="Arial"/>
          <w:lang w:val="es-MX"/>
        </w:rPr>
      </w:pPr>
      <w:r w:rsidRPr="00CD677A">
        <w:rPr>
          <w:rFonts w:cs="Arial"/>
          <w:lang w:val="es-MX"/>
        </w:rPr>
        <w:t>Optimista: 0.68%, el promedio de los resultados de Wilde siguiendo a la FCC</w:t>
      </w:r>
      <w:r w:rsidR="00DD03D8" w:rsidRPr="00CD677A">
        <w:rPr>
          <w:rFonts w:cs="Arial"/>
          <w:lang w:val="es-MX"/>
        </w:rPr>
        <w:t>.</w:t>
      </w:r>
    </w:p>
    <w:p w14:paraId="1D338296" w14:textId="6048CC47" w:rsidR="00F14E45" w:rsidRPr="00CD677A" w:rsidRDefault="00B973B9" w:rsidP="00B973B9">
      <w:pPr>
        <w:pStyle w:val="Prrafodelista"/>
        <w:numPr>
          <w:ilvl w:val="1"/>
          <w:numId w:val="10"/>
        </w:numPr>
        <w:rPr>
          <w:rFonts w:cs="Arial"/>
          <w:lang w:val="es-MX"/>
        </w:rPr>
      </w:pPr>
      <w:r w:rsidRPr="00CD677A">
        <w:rPr>
          <w:rFonts w:cs="Arial"/>
          <w:lang w:val="es-MX"/>
        </w:rPr>
        <w:t>Pesimista: 0.021%, resultado del modelo de urgencias descrito con anterioridad</w:t>
      </w:r>
      <w:r w:rsidR="00F14E45" w:rsidRPr="00CD677A">
        <w:rPr>
          <w:rFonts w:cs="Arial"/>
          <w:lang w:val="es-MX"/>
        </w:rPr>
        <w:t>.</w:t>
      </w:r>
    </w:p>
    <w:p w14:paraId="045987A1" w14:textId="2B0CA095" w:rsidR="00B973B9" w:rsidRPr="00CD677A" w:rsidRDefault="00B973B9" w:rsidP="00B973B9">
      <w:pPr>
        <w:pStyle w:val="Prrafodelista"/>
        <w:numPr>
          <w:ilvl w:val="1"/>
          <w:numId w:val="10"/>
        </w:numPr>
        <w:rPr>
          <w:rFonts w:cs="Arial"/>
          <w:lang w:val="es-MX"/>
        </w:rPr>
      </w:pPr>
      <w:r w:rsidRPr="00CD677A">
        <w:rPr>
          <w:rFonts w:cs="Arial"/>
          <w:lang w:val="es-MX"/>
        </w:rPr>
        <w:t>Base: 0.35%, promedio de los escenarios optimista y pesimista.</w:t>
      </w:r>
    </w:p>
    <w:p w14:paraId="5C25741B" w14:textId="63D1AE76" w:rsidR="00F14E45" w:rsidRPr="00CD677A" w:rsidRDefault="00F14E45" w:rsidP="00F14E45">
      <w:pPr>
        <w:pStyle w:val="Prrafodelista"/>
        <w:numPr>
          <w:ilvl w:val="0"/>
          <w:numId w:val="10"/>
        </w:numPr>
        <w:rPr>
          <w:rFonts w:cs="Arial"/>
          <w:lang w:val="es-MX"/>
        </w:rPr>
      </w:pPr>
      <w:r w:rsidRPr="00CD677A">
        <w:rPr>
          <w:rFonts w:cs="Arial"/>
          <w:lang w:val="es-MX"/>
        </w:rPr>
        <w:t>Se calcul</w:t>
      </w:r>
      <w:r w:rsidR="00DD03D8" w:rsidRPr="00CD677A">
        <w:rPr>
          <w:rFonts w:cs="Arial"/>
          <w:lang w:val="es-MX"/>
        </w:rPr>
        <w:t>ó</w:t>
      </w:r>
      <w:r w:rsidRPr="00CD677A">
        <w:rPr>
          <w:rFonts w:cs="Arial"/>
          <w:lang w:val="es-MX"/>
        </w:rPr>
        <w:t xml:space="preserve"> el numero potencial de vidas salvadas como</w:t>
      </w:r>
      <w:r w:rsidR="008602D2" w:rsidRPr="00CD677A">
        <w:rPr>
          <w:rFonts w:cs="Arial"/>
          <w:lang w:val="es-MX"/>
        </w:rPr>
        <w:t xml:space="preserve"> la multiplicación de los factores anteriores</w:t>
      </w:r>
      <w:r w:rsidRPr="00CD677A">
        <w:rPr>
          <w:rFonts w:cs="Arial"/>
          <w:lang w:val="es-MX"/>
        </w:rPr>
        <w:t>.</w:t>
      </w:r>
    </w:p>
    <w:p w14:paraId="23E411D1" w14:textId="7E1EC991" w:rsidR="00F14E45" w:rsidRPr="00CD677A" w:rsidRDefault="00F14E45" w:rsidP="008602D2">
      <w:pPr>
        <w:jc w:val="both"/>
        <w:rPr>
          <w:rFonts w:cs="Arial"/>
          <w:lang w:val="es-MX"/>
        </w:rPr>
      </w:pPr>
      <w:r w:rsidRPr="00CD677A">
        <w:rPr>
          <w:rFonts w:cs="Arial"/>
          <w:lang w:val="es-MX"/>
        </w:rPr>
        <w:t xml:space="preserve">Con lo anterior, y considerando que se reduce el tiempo de respuesta promedio por llamada en </w:t>
      </w:r>
      <w:r w:rsidR="0077418F" w:rsidRPr="00CD677A">
        <w:rPr>
          <w:rFonts w:cs="Arial"/>
          <w:lang w:val="es-MX"/>
        </w:rPr>
        <w:t xml:space="preserve">aproximadamente 0.51 </w:t>
      </w:r>
      <w:r w:rsidRPr="00CD677A">
        <w:rPr>
          <w:rFonts w:cs="Arial"/>
          <w:lang w:val="es-MX"/>
        </w:rPr>
        <w:t xml:space="preserve">minutos </w:t>
      </w:r>
      <w:r w:rsidR="0077418F" w:rsidRPr="00CD677A">
        <w:rPr>
          <w:rFonts w:cs="Arial"/>
          <w:lang w:val="es-MX"/>
        </w:rPr>
        <w:t>para el periodo 2021-2030 en el escenario base</w:t>
      </w:r>
      <w:r w:rsidR="008602D2" w:rsidRPr="00CD677A">
        <w:rPr>
          <w:rFonts w:cs="Arial"/>
          <w:lang w:val="es-MX"/>
        </w:rPr>
        <w:t>, s</w:t>
      </w:r>
      <w:r w:rsidRPr="00CD677A">
        <w:rPr>
          <w:rFonts w:cs="Arial"/>
          <w:lang w:val="es-MX"/>
        </w:rPr>
        <w:t xml:space="preserve">e obtiene un promedio de </w:t>
      </w:r>
      <w:r w:rsidR="00E268F3" w:rsidRPr="00CD677A">
        <w:rPr>
          <w:rFonts w:cs="Arial"/>
          <w:lang w:val="es-MX"/>
        </w:rPr>
        <w:t>72</w:t>
      </w:r>
      <w:r w:rsidRPr="00CD677A">
        <w:rPr>
          <w:rFonts w:cs="Arial"/>
          <w:lang w:val="es-MX"/>
        </w:rPr>
        <w:t xml:space="preserve"> vidas salvadas por año en el escenario </w:t>
      </w:r>
      <w:r w:rsidR="00E268F3" w:rsidRPr="00CD677A">
        <w:rPr>
          <w:rFonts w:cs="Arial"/>
          <w:lang w:val="es-MX"/>
        </w:rPr>
        <w:t>base</w:t>
      </w:r>
      <w:r w:rsidR="00B973B9" w:rsidRPr="00CD677A">
        <w:rPr>
          <w:rFonts w:cs="Arial"/>
          <w:lang w:val="es-MX"/>
        </w:rPr>
        <w:t>;</w:t>
      </w:r>
      <w:r w:rsidRPr="00CD677A">
        <w:rPr>
          <w:rFonts w:cs="Arial"/>
          <w:lang w:val="es-MX"/>
        </w:rPr>
        <w:t xml:space="preserve"> de </w:t>
      </w:r>
      <w:r w:rsidR="00E268F3" w:rsidRPr="00CD677A">
        <w:rPr>
          <w:rFonts w:cs="Arial"/>
          <w:lang w:val="es-MX"/>
        </w:rPr>
        <w:t>142</w:t>
      </w:r>
      <w:r w:rsidRPr="00CD677A">
        <w:rPr>
          <w:rFonts w:cs="Arial"/>
          <w:lang w:val="es-MX"/>
        </w:rPr>
        <w:t xml:space="preserve"> en el escenario </w:t>
      </w:r>
      <w:r w:rsidR="00E268F3" w:rsidRPr="00CD677A">
        <w:rPr>
          <w:rFonts w:cs="Arial"/>
          <w:lang w:val="es-MX"/>
        </w:rPr>
        <w:t>optimista</w:t>
      </w:r>
      <w:r w:rsidR="00B973B9" w:rsidRPr="00CD677A">
        <w:rPr>
          <w:rFonts w:cs="Arial"/>
          <w:lang w:val="es-MX"/>
        </w:rPr>
        <w:t xml:space="preserve"> y de </w:t>
      </w:r>
      <w:r w:rsidR="008602D2" w:rsidRPr="00CD677A">
        <w:rPr>
          <w:rFonts w:cs="Arial"/>
          <w:lang w:val="es-MX"/>
        </w:rPr>
        <w:t>cuatro</w:t>
      </w:r>
      <w:r w:rsidR="00B973B9" w:rsidRPr="00CD677A">
        <w:rPr>
          <w:rFonts w:cs="Arial"/>
          <w:lang w:val="es-MX"/>
        </w:rPr>
        <w:t xml:space="preserve"> en el escenario </w:t>
      </w:r>
      <w:r w:rsidR="00E268F3" w:rsidRPr="00CD677A">
        <w:rPr>
          <w:rFonts w:cs="Arial"/>
          <w:lang w:val="es-MX"/>
        </w:rPr>
        <w:t>pesimista</w:t>
      </w:r>
      <w:r w:rsidRPr="00CD677A">
        <w:rPr>
          <w:rFonts w:cs="Arial"/>
          <w:lang w:val="es-MX"/>
        </w:rPr>
        <w:t>.</w:t>
      </w:r>
    </w:p>
    <w:p w14:paraId="7C3756E3" w14:textId="720D40F1" w:rsidR="0066274E" w:rsidRPr="00CD677A" w:rsidRDefault="0066274E">
      <w:pPr>
        <w:rPr>
          <w:rFonts w:cs="Arial"/>
          <w:lang w:val="es-MX"/>
        </w:rPr>
      </w:pPr>
      <w:r w:rsidRPr="00CD677A">
        <w:rPr>
          <w:rFonts w:cs="Arial"/>
          <w:lang w:val="es-MX"/>
        </w:rPr>
        <w:br w:type="page"/>
      </w:r>
    </w:p>
    <w:p w14:paraId="35EC912A" w14:textId="77777777" w:rsidR="0066274E" w:rsidRPr="00CD677A" w:rsidRDefault="0066274E" w:rsidP="00F14E45">
      <w:pPr>
        <w:rPr>
          <w:rFonts w:cs="Arial"/>
          <w:lang w:val="es-MX"/>
        </w:rPr>
        <w:sectPr w:rsidR="0066274E" w:rsidRPr="00CD677A" w:rsidSect="001D7514">
          <w:pgSz w:w="12240" w:h="15840"/>
          <w:pgMar w:top="1440" w:right="1440" w:bottom="1440" w:left="1531" w:header="270" w:footer="720" w:gutter="0"/>
          <w:cols w:space="720"/>
          <w:docGrid w:linePitch="360"/>
        </w:sectPr>
      </w:pPr>
    </w:p>
    <w:p w14:paraId="5E5B1BC0" w14:textId="562C0975" w:rsidR="0066274E" w:rsidRPr="00CD677A" w:rsidRDefault="0066274E" w:rsidP="0066274E">
      <w:pPr>
        <w:pStyle w:val="Descripcin"/>
        <w:keepNext/>
        <w:jc w:val="center"/>
        <w:rPr>
          <w:lang w:val="es-MX"/>
        </w:rPr>
      </w:pPr>
      <w:bookmarkStart w:id="71" w:name="_Ref59264912"/>
      <w:bookmarkStart w:id="72" w:name="_Toc60266567"/>
      <w:r w:rsidRPr="00CD677A">
        <w:rPr>
          <w:lang w:val="es-MX"/>
        </w:rPr>
        <w:t xml:space="preserve">Tabla </w:t>
      </w:r>
      <w:r w:rsidRPr="00CD677A">
        <w:fldChar w:fldCharType="begin"/>
      </w:r>
      <w:r w:rsidRPr="00CD677A">
        <w:rPr>
          <w:lang w:val="es-MX"/>
        </w:rPr>
        <w:instrText xml:space="preserve"> SEQ Tabla \* ARABIC </w:instrText>
      </w:r>
      <w:r w:rsidRPr="00CD677A">
        <w:fldChar w:fldCharType="separate"/>
      </w:r>
      <w:r w:rsidR="007C342F" w:rsidRPr="00CD677A">
        <w:rPr>
          <w:noProof/>
          <w:lang w:val="es-MX"/>
        </w:rPr>
        <w:t>20</w:t>
      </w:r>
      <w:r w:rsidRPr="00CD677A">
        <w:fldChar w:fldCharType="end"/>
      </w:r>
      <w:bookmarkEnd w:id="71"/>
      <w:r w:rsidRPr="00CD677A">
        <w:rPr>
          <w:lang w:val="es-MX"/>
        </w:rPr>
        <w:t>: Proyección de llamadas críticas en tiempo: Tasa constante de llamadas procedentes por cada 100 mil habitantes</w:t>
      </w:r>
      <w:bookmarkEnd w:id="72"/>
    </w:p>
    <w:tbl>
      <w:tblPr>
        <w:tblW w:w="13399" w:type="dxa"/>
        <w:tblLook w:val="04A0" w:firstRow="1" w:lastRow="0" w:firstColumn="1" w:lastColumn="0" w:noHBand="0" w:noVBand="1"/>
      </w:tblPr>
      <w:tblGrid>
        <w:gridCol w:w="4236"/>
        <w:gridCol w:w="1309"/>
        <w:gridCol w:w="1309"/>
        <w:gridCol w:w="1309"/>
        <w:gridCol w:w="1309"/>
        <w:gridCol w:w="1309"/>
        <w:gridCol w:w="1309"/>
        <w:gridCol w:w="1309"/>
      </w:tblGrid>
      <w:tr w:rsidR="00CD677A" w:rsidRPr="00CD677A" w14:paraId="1E36809B" w14:textId="77777777" w:rsidTr="00CE43AA">
        <w:trPr>
          <w:trHeight w:val="310"/>
        </w:trPr>
        <w:tc>
          <w:tcPr>
            <w:tcW w:w="4236" w:type="dxa"/>
            <w:tcBorders>
              <w:top w:val="single" w:sz="4" w:space="0" w:color="auto"/>
              <w:left w:val="single" w:sz="4" w:space="0" w:color="auto"/>
              <w:bottom w:val="single" w:sz="4" w:space="0" w:color="auto"/>
              <w:right w:val="nil"/>
            </w:tcBorders>
            <w:shd w:val="clear" w:color="auto" w:fill="000000" w:themeFill="text1"/>
            <w:noWrap/>
            <w:vAlign w:val="bottom"/>
            <w:hideMark/>
          </w:tcPr>
          <w:p w14:paraId="3E4A32A2" w14:textId="77777777" w:rsidR="0066274E" w:rsidRPr="00CD677A" w:rsidRDefault="0066274E" w:rsidP="0066274E">
            <w:pPr>
              <w:spacing w:after="0" w:line="240" w:lineRule="auto"/>
              <w:jc w:val="center"/>
              <w:rPr>
                <w:rFonts w:eastAsia="Times New Roman" w:cs="Arial"/>
                <w:b/>
                <w:bCs/>
                <w:sz w:val="20"/>
                <w:szCs w:val="20"/>
                <w:lang w:val="es-MX"/>
              </w:rPr>
            </w:pPr>
            <w:r w:rsidRPr="00CD677A">
              <w:rPr>
                <w:rFonts w:eastAsia="Times New Roman" w:cs="Arial"/>
                <w:b/>
                <w:bCs/>
                <w:sz w:val="20"/>
                <w:szCs w:val="20"/>
                <w:lang w:val="es-MX"/>
              </w:rPr>
              <w:t> </w:t>
            </w:r>
          </w:p>
        </w:tc>
        <w:tc>
          <w:tcPr>
            <w:tcW w:w="1309" w:type="dxa"/>
            <w:tcBorders>
              <w:top w:val="single" w:sz="4" w:space="0" w:color="auto"/>
              <w:left w:val="nil"/>
              <w:bottom w:val="single" w:sz="4" w:space="0" w:color="auto"/>
              <w:right w:val="nil"/>
            </w:tcBorders>
            <w:shd w:val="clear" w:color="auto" w:fill="000000" w:themeFill="text1"/>
            <w:noWrap/>
            <w:vAlign w:val="bottom"/>
            <w:hideMark/>
          </w:tcPr>
          <w:p w14:paraId="3F854871" w14:textId="77777777" w:rsidR="0066274E" w:rsidRPr="00CD677A" w:rsidRDefault="0066274E" w:rsidP="0066274E">
            <w:pPr>
              <w:spacing w:after="0" w:line="240" w:lineRule="auto"/>
              <w:jc w:val="center"/>
              <w:rPr>
                <w:rFonts w:eastAsia="Times New Roman" w:cs="Arial"/>
                <w:b/>
                <w:bCs/>
                <w:sz w:val="20"/>
                <w:szCs w:val="20"/>
              </w:rPr>
            </w:pPr>
            <w:r w:rsidRPr="00CD677A">
              <w:rPr>
                <w:rFonts w:eastAsia="Times New Roman" w:cs="Arial"/>
                <w:b/>
                <w:bCs/>
                <w:sz w:val="20"/>
                <w:szCs w:val="20"/>
              </w:rPr>
              <w:t>2018</w:t>
            </w:r>
          </w:p>
        </w:tc>
        <w:tc>
          <w:tcPr>
            <w:tcW w:w="1309" w:type="dxa"/>
            <w:tcBorders>
              <w:top w:val="single" w:sz="4" w:space="0" w:color="auto"/>
              <w:left w:val="nil"/>
              <w:bottom w:val="single" w:sz="4" w:space="0" w:color="auto"/>
              <w:right w:val="nil"/>
            </w:tcBorders>
            <w:shd w:val="clear" w:color="auto" w:fill="000000" w:themeFill="text1"/>
            <w:noWrap/>
            <w:vAlign w:val="bottom"/>
            <w:hideMark/>
          </w:tcPr>
          <w:p w14:paraId="7738FDD9" w14:textId="77777777" w:rsidR="0066274E" w:rsidRPr="00CD677A" w:rsidRDefault="0066274E" w:rsidP="0066274E">
            <w:pPr>
              <w:spacing w:after="0" w:line="240" w:lineRule="auto"/>
              <w:jc w:val="center"/>
              <w:rPr>
                <w:rFonts w:eastAsia="Times New Roman" w:cs="Arial"/>
                <w:b/>
                <w:bCs/>
                <w:sz w:val="20"/>
                <w:szCs w:val="20"/>
              </w:rPr>
            </w:pPr>
            <w:r w:rsidRPr="00CD677A">
              <w:rPr>
                <w:rFonts w:eastAsia="Times New Roman" w:cs="Arial"/>
                <w:b/>
                <w:bCs/>
                <w:sz w:val="20"/>
                <w:szCs w:val="20"/>
              </w:rPr>
              <w:t>2019</w:t>
            </w:r>
          </w:p>
        </w:tc>
        <w:tc>
          <w:tcPr>
            <w:tcW w:w="1309" w:type="dxa"/>
            <w:tcBorders>
              <w:top w:val="single" w:sz="4" w:space="0" w:color="auto"/>
              <w:left w:val="nil"/>
              <w:bottom w:val="single" w:sz="4" w:space="0" w:color="auto"/>
              <w:right w:val="nil"/>
            </w:tcBorders>
            <w:shd w:val="clear" w:color="auto" w:fill="000000" w:themeFill="text1"/>
            <w:noWrap/>
            <w:vAlign w:val="bottom"/>
            <w:hideMark/>
          </w:tcPr>
          <w:p w14:paraId="606F7620" w14:textId="77777777" w:rsidR="0066274E" w:rsidRPr="00CD677A" w:rsidRDefault="0066274E" w:rsidP="0066274E">
            <w:pPr>
              <w:spacing w:after="0" w:line="240" w:lineRule="auto"/>
              <w:jc w:val="center"/>
              <w:rPr>
                <w:rFonts w:eastAsia="Times New Roman" w:cs="Arial"/>
                <w:b/>
                <w:bCs/>
                <w:sz w:val="20"/>
                <w:szCs w:val="20"/>
              </w:rPr>
            </w:pPr>
            <w:r w:rsidRPr="00CD677A">
              <w:rPr>
                <w:rFonts w:eastAsia="Times New Roman" w:cs="Arial"/>
                <w:b/>
                <w:bCs/>
                <w:sz w:val="20"/>
                <w:szCs w:val="20"/>
              </w:rPr>
              <w:t>2020</w:t>
            </w:r>
          </w:p>
        </w:tc>
        <w:tc>
          <w:tcPr>
            <w:tcW w:w="1309" w:type="dxa"/>
            <w:tcBorders>
              <w:top w:val="single" w:sz="4" w:space="0" w:color="auto"/>
              <w:left w:val="nil"/>
              <w:bottom w:val="single" w:sz="4" w:space="0" w:color="auto"/>
              <w:right w:val="nil"/>
            </w:tcBorders>
            <w:shd w:val="clear" w:color="auto" w:fill="000000" w:themeFill="text1"/>
            <w:noWrap/>
            <w:vAlign w:val="bottom"/>
            <w:hideMark/>
          </w:tcPr>
          <w:p w14:paraId="2F13930D" w14:textId="77777777" w:rsidR="0066274E" w:rsidRPr="00CD677A" w:rsidRDefault="0066274E" w:rsidP="0066274E">
            <w:pPr>
              <w:spacing w:after="0" w:line="240" w:lineRule="auto"/>
              <w:jc w:val="center"/>
              <w:rPr>
                <w:rFonts w:eastAsia="Times New Roman" w:cs="Arial"/>
                <w:b/>
                <w:bCs/>
                <w:sz w:val="20"/>
                <w:szCs w:val="20"/>
              </w:rPr>
            </w:pPr>
            <w:r w:rsidRPr="00CD677A">
              <w:rPr>
                <w:rFonts w:eastAsia="Times New Roman" w:cs="Arial"/>
                <w:b/>
                <w:bCs/>
                <w:sz w:val="20"/>
                <w:szCs w:val="20"/>
              </w:rPr>
              <w:t>2021</w:t>
            </w:r>
          </w:p>
        </w:tc>
        <w:tc>
          <w:tcPr>
            <w:tcW w:w="1309" w:type="dxa"/>
            <w:tcBorders>
              <w:top w:val="single" w:sz="4" w:space="0" w:color="auto"/>
              <w:left w:val="nil"/>
              <w:bottom w:val="single" w:sz="4" w:space="0" w:color="auto"/>
              <w:right w:val="nil"/>
            </w:tcBorders>
            <w:shd w:val="clear" w:color="auto" w:fill="000000" w:themeFill="text1"/>
            <w:noWrap/>
            <w:vAlign w:val="bottom"/>
            <w:hideMark/>
          </w:tcPr>
          <w:p w14:paraId="1CFD2301" w14:textId="77777777" w:rsidR="0066274E" w:rsidRPr="00CD677A" w:rsidRDefault="0066274E" w:rsidP="0066274E">
            <w:pPr>
              <w:spacing w:after="0" w:line="240" w:lineRule="auto"/>
              <w:jc w:val="center"/>
              <w:rPr>
                <w:rFonts w:eastAsia="Times New Roman" w:cs="Arial"/>
                <w:b/>
                <w:bCs/>
                <w:sz w:val="20"/>
                <w:szCs w:val="20"/>
              </w:rPr>
            </w:pPr>
            <w:r w:rsidRPr="00CD677A">
              <w:rPr>
                <w:rFonts w:eastAsia="Times New Roman" w:cs="Arial"/>
                <w:b/>
                <w:bCs/>
                <w:sz w:val="20"/>
                <w:szCs w:val="20"/>
              </w:rPr>
              <w:t>2022</w:t>
            </w:r>
          </w:p>
        </w:tc>
        <w:tc>
          <w:tcPr>
            <w:tcW w:w="1309" w:type="dxa"/>
            <w:tcBorders>
              <w:top w:val="single" w:sz="4" w:space="0" w:color="auto"/>
              <w:left w:val="nil"/>
              <w:bottom w:val="single" w:sz="4" w:space="0" w:color="auto"/>
              <w:right w:val="nil"/>
            </w:tcBorders>
            <w:shd w:val="clear" w:color="auto" w:fill="000000" w:themeFill="text1"/>
            <w:noWrap/>
            <w:vAlign w:val="bottom"/>
            <w:hideMark/>
          </w:tcPr>
          <w:p w14:paraId="3634A991" w14:textId="77777777" w:rsidR="0066274E" w:rsidRPr="00CD677A" w:rsidRDefault="0066274E" w:rsidP="0066274E">
            <w:pPr>
              <w:spacing w:after="0" w:line="240" w:lineRule="auto"/>
              <w:jc w:val="center"/>
              <w:rPr>
                <w:rFonts w:eastAsia="Times New Roman" w:cs="Arial"/>
                <w:b/>
                <w:bCs/>
                <w:sz w:val="20"/>
                <w:szCs w:val="20"/>
              </w:rPr>
            </w:pPr>
            <w:r w:rsidRPr="00CD677A">
              <w:rPr>
                <w:rFonts w:eastAsia="Times New Roman" w:cs="Arial"/>
                <w:b/>
                <w:bCs/>
                <w:sz w:val="20"/>
                <w:szCs w:val="20"/>
              </w:rPr>
              <w:t>2023</w:t>
            </w:r>
          </w:p>
        </w:tc>
        <w:tc>
          <w:tcPr>
            <w:tcW w:w="1309" w:type="dxa"/>
            <w:tcBorders>
              <w:top w:val="single" w:sz="4" w:space="0" w:color="auto"/>
              <w:left w:val="nil"/>
              <w:bottom w:val="single" w:sz="4" w:space="0" w:color="auto"/>
              <w:right w:val="single" w:sz="4" w:space="0" w:color="auto"/>
            </w:tcBorders>
            <w:shd w:val="clear" w:color="auto" w:fill="000000" w:themeFill="text1"/>
            <w:noWrap/>
            <w:vAlign w:val="bottom"/>
            <w:hideMark/>
          </w:tcPr>
          <w:p w14:paraId="1D59EF1A" w14:textId="77777777" w:rsidR="0066274E" w:rsidRPr="00CD677A" w:rsidRDefault="0066274E" w:rsidP="0066274E">
            <w:pPr>
              <w:spacing w:after="0" w:line="240" w:lineRule="auto"/>
              <w:jc w:val="center"/>
              <w:rPr>
                <w:rFonts w:eastAsia="Times New Roman" w:cs="Arial"/>
                <w:b/>
                <w:bCs/>
                <w:sz w:val="20"/>
                <w:szCs w:val="20"/>
              </w:rPr>
            </w:pPr>
            <w:r w:rsidRPr="00CD677A">
              <w:rPr>
                <w:rFonts w:eastAsia="Times New Roman" w:cs="Arial"/>
                <w:b/>
                <w:bCs/>
                <w:sz w:val="20"/>
                <w:szCs w:val="20"/>
              </w:rPr>
              <w:t>2024</w:t>
            </w:r>
          </w:p>
        </w:tc>
      </w:tr>
      <w:tr w:rsidR="00CD677A" w:rsidRPr="00CD677A" w14:paraId="07E19A21" w14:textId="77777777" w:rsidTr="00CE43AA">
        <w:trPr>
          <w:trHeight w:val="310"/>
        </w:trPr>
        <w:tc>
          <w:tcPr>
            <w:tcW w:w="4236" w:type="dxa"/>
            <w:tcBorders>
              <w:top w:val="single" w:sz="4" w:space="0" w:color="auto"/>
              <w:left w:val="single" w:sz="4" w:space="0" w:color="auto"/>
              <w:bottom w:val="single" w:sz="4" w:space="0" w:color="auto"/>
              <w:right w:val="nil"/>
            </w:tcBorders>
            <w:shd w:val="clear" w:color="000000" w:fill="FFFFFF"/>
            <w:noWrap/>
            <w:vAlign w:val="bottom"/>
            <w:hideMark/>
          </w:tcPr>
          <w:p w14:paraId="2BF06AB7" w14:textId="77777777" w:rsidR="0066274E" w:rsidRPr="00CD677A" w:rsidRDefault="0066274E" w:rsidP="0066274E">
            <w:pPr>
              <w:spacing w:after="0" w:line="240" w:lineRule="auto"/>
              <w:rPr>
                <w:rFonts w:eastAsia="Times New Roman" w:cs="Arial"/>
                <w:sz w:val="20"/>
                <w:szCs w:val="20"/>
              </w:rPr>
            </w:pPr>
            <w:proofErr w:type="spellStart"/>
            <w:r w:rsidRPr="00CD677A">
              <w:rPr>
                <w:rFonts w:eastAsia="Times New Roman" w:cs="Arial"/>
                <w:sz w:val="20"/>
                <w:szCs w:val="20"/>
              </w:rPr>
              <w:t>Llamadas</w:t>
            </w:r>
            <w:proofErr w:type="spellEnd"/>
            <w:r w:rsidRPr="00CD677A">
              <w:rPr>
                <w:rFonts w:eastAsia="Times New Roman" w:cs="Arial"/>
                <w:sz w:val="20"/>
                <w:szCs w:val="20"/>
              </w:rPr>
              <w:t xml:space="preserve"> </w:t>
            </w:r>
            <w:proofErr w:type="spellStart"/>
            <w:r w:rsidRPr="00CD677A">
              <w:rPr>
                <w:rFonts w:eastAsia="Times New Roman" w:cs="Arial"/>
                <w:sz w:val="20"/>
                <w:szCs w:val="20"/>
              </w:rPr>
              <w:t>Procedentes</w:t>
            </w:r>
            <w:proofErr w:type="spellEnd"/>
          </w:p>
        </w:tc>
        <w:tc>
          <w:tcPr>
            <w:tcW w:w="1309" w:type="dxa"/>
            <w:tcBorders>
              <w:top w:val="single" w:sz="4" w:space="0" w:color="auto"/>
              <w:left w:val="nil"/>
              <w:bottom w:val="single" w:sz="4" w:space="0" w:color="auto"/>
              <w:right w:val="nil"/>
            </w:tcBorders>
            <w:shd w:val="clear" w:color="auto" w:fill="auto"/>
            <w:noWrap/>
            <w:vAlign w:val="bottom"/>
            <w:hideMark/>
          </w:tcPr>
          <w:p w14:paraId="413AAEFE"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16,138,221</w:t>
            </w:r>
          </w:p>
        </w:tc>
        <w:tc>
          <w:tcPr>
            <w:tcW w:w="1309" w:type="dxa"/>
            <w:tcBorders>
              <w:top w:val="single" w:sz="4" w:space="0" w:color="auto"/>
              <w:left w:val="nil"/>
              <w:bottom w:val="single" w:sz="4" w:space="0" w:color="auto"/>
              <w:right w:val="nil"/>
            </w:tcBorders>
            <w:shd w:val="clear" w:color="auto" w:fill="auto"/>
            <w:noWrap/>
            <w:vAlign w:val="bottom"/>
            <w:hideMark/>
          </w:tcPr>
          <w:p w14:paraId="03582F2D"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16,049,275</w:t>
            </w:r>
          </w:p>
        </w:tc>
        <w:tc>
          <w:tcPr>
            <w:tcW w:w="1309" w:type="dxa"/>
            <w:tcBorders>
              <w:top w:val="single" w:sz="4" w:space="0" w:color="auto"/>
              <w:left w:val="nil"/>
              <w:bottom w:val="single" w:sz="4" w:space="0" w:color="auto"/>
              <w:right w:val="nil"/>
            </w:tcBorders>
            <w:shd w:val="clear" w:color="auto" w:fill="auto"/>
            <w:noWrap/>
            <w:vAlign w:val="bottom"/>
            <w:hideMark/>
          </w:tcPr>
          <w:p w14:paraId="69169036"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16,286,312</w:t>
            </w:r>
          </w:p>
        </w:tc>
        <w:tc>
          <w:tcPr>
            <w:tcW w:w="1309" w:type="dxa"/>
            <w:tcBorders>
              <w:top w:val="single" w:sz="4" w:space="0" w:color="auto"/>
              <w:left w:val="nil"/>
              <w:bottom w:val="single" w:sz="4" w:space="0" w:color="auto"/>
              <w:right w:val="nil"/>
            </w:tcBorders>
            <w:shd w:val="clear" w:color="auto" w:fill="auto"/>
            <w:noWrap/>
            <w:vAlign w:val="bottom"/>
            <w:hideMark/>
          </w:tcPr>
          <w:p w14:paraId="21A750AB"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16,448,925</w:t>
            </w:r>
          </w:p>
        </w:tc>
        <w:tc>
          <w:tcPr>
            <w:tcW w:w="1309" w:type="dxa"/>
            <w:tcBorders>
              <w:top w:val="single" w:sz="4" w:space="0" w:color="auto"/>
              <w:left w:val="nil"/>
              <w:bottom w:val="single" w:sz="4" w:space="0" w:color="auto"/>
              <w:right w:val="nil"/>
            </w:tcBorders>
            <w:shd w:val="clear" w:color="auto" w:fill="auto"/>
            <w:noWrap/>
            <w:vAlign w:val="bottom"/>
            <w:hideMark/>
          </w:tcPr>
          <w:p w14:paraId="2ACE7CED"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16,607,249</w:t>
            </w:r>
          </w:p>
        </w:tc>
        <w:tc>
          <w:tcPr>
            <w:tcW w:w="1309" w:type="dxa"/>
            <w:tcBorders>
              <w:top w:val="single" w:sz="4" w:space="0" w:color="auto"/>
              <w:left w:val="nil"/>
              <w:bottom w:val="single" w:sz="4" w:space="0" w:color="auto"/>
              <w:right w:val="nil"/>
            </w:tcBorders>
            <w:shd w:val="clear" w:color="auto" w:fill="auto"/>
            <w:noWrap/>
            <w:vAlign w:val="bottom"/>
            <w:hideMark/>
          </w:tcPr>
          <w:p w14:paraId="4E9B4A8B"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16,761,304</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14:paraId="3687840C"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16,911,071</w:t>
            </w:r>
          </w:p>
        </w:tc>
      </w:tr>
      <w:tr w:rsidR="00CD677A" w:rsidRPr="00CD677A" w14:paraId="7BB66B4D" w14:textId="77777777" w:rsidTr="00CE43AA">
        <w:trPr>
          <w:trHeight w:val="310"/>
        </w:trPr>
        <w:tc>
          <w:tcPr>
            <w:tcW w:w="4236" w:type="dxa"/>
            <w:tcBorders>
              <w:top w:val="single" w:sz="4" w:space="0" w:color="auto"/>
              <w:left w:val="single" w:sz="4" w:space="0" w:color="auto"/>
              <w:bottom w:val="single" w:sz="4" w:space="0" w:color="auto"/>
              <w:right w:val="nil"/>
            </w:tcBorders>
            <w:shd w:val="clear" w:color="000000" w:fill="FFFFFF"/>
            <w:noWrap/>
            <w:vAlign w:val="bottom"/>
            <w:hideMark/>
          </w:tcPr>
          <w:p w14:paraId="74E28853" w14:textId="77777777" w:rsidR="0066274E" w:rsidRPr="00CD677A" w:rsidRDefault="0066274E" w:rsidP="0066274E">
            <w:pPr>
              <w:spacing w:after="0" w:line="240" w:lineRule="auto"/>
              <w:rPr>
                <w:rFonts w:eastAsia="Times New Roman" w:cs="Arial"/>
                <w:sz w:val="20"/>
                <w:szCs w:val="20"/>
              </w:rPr>
            </w:pPr>
            <w:r w:rsidRPr="00CD677A">
              <w:rPr>
                <w:rFonts w:eastAsia="Times New Roman" w:cs="Arial"/>
                <w:sz w:val="20"/>
                <w:szCs w:val="20"/>
              </w:rPr>
              <w:t xml:space="preserve">% </w:t>
            </w:r>
            <w:proofErr w:type="spellStart"/>
            <w:r w:rsidRPr="00CD677A">
              <w:rPr>
                <w:rFonts w:eastAsia="Times New Roman" w:cs="Arial"/>
                <w:sz w:val="20"/>
                <w:szCs w:val="20"/>
              </w:rPr>
              <w:t>Llamadas</w:t>
            </w:r>
            <w:proofErr w:type="spellEnd"/>
            <w:r w:rsidRPr="00CD677A">
              <w:rPr>
                <w:rFonts w:eastAsia="Times New Roman" w:cs="Arial"/>
                <w:sz w:val="20"/>
                <w:szCs w:val="20"/>
              </w:rPr>
              <w:t xml:space="preserve"> </w:t>
            </w:r>
            <w:proofErr w:type="spellStart"/>
            <w:r w:rsidRPr="00CD677A">
              <w:rPr>
                <w:rFonts w:eastAsia="Times New Roman" w:cs="Arial"/>
                <w:sz w:val="20"/>
                <w:szCs w:val="20"/>
              </w:rPr>
              <w:t>Médicas</w:t>
            </w:r>
            <w:proofErr w:type="spellEnd"/>
          </w:p>
        </w:tc>
        <w:tc>
          <w:tcPr>
            <w:tcW w:w="1309" w:type="dxa"/>
            <w:tcBorders>
              <w:top w:val="single" w:sz="4" w:space="0" w:color="auto"/>
              <w:left w:val="nil"/>
              <w:bottom w:val="single" w:sz="4" w:space="0" w:color="auto"/>
              <w:right w:val="nil"/>
            </w:tcBorders>
            <w:shd w:val="clear" w:color="auto" w:fill="auto"/>
            <w:noWrap/>
            <w:vAlign w:val="bottom"/>
            <w:hideMark/>
          </w:tcPr>
          <w:p w14:paraId="3194DC07"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13.2%</w:t>
            </w:r>
          </w:p>
        </w:tc>
        <w:tc>
          <w:tcPr>
            <w:tcW w:w="1309" w:type="dxa"/>
            <w:tcBorders>
              <w:top w:val="single" w:sz="4" w:space="0" w:color="auto"/>
              <w:left w:val="nil"/>
              <w:bottom w:val="single" w:sz="4" w:space="0" w:color="auto"/>
              <w:right w:val="nil"/>
            </w:tcBorders>
            <w:shd w:val="clear" w:color="auto" w:fill="auto"/>
            <w:noWrap/>
            <w:vAlign w:val="bottom"/>
            <w:hideMark/>
          </w:tcPr>
          <w:p w14:paraId="36C9C665"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13.8%</w:t>
            </w:r>
          </w:p>
        </w:tc>
        <w:tc>
          <w:tcPr>
            <w:tcW w:w="1309" w:type="dxa"/>
            <w:tcBorders>
              <w:top w:val="single" w:sz="4" w:space="0" w:color="auto"/>
              <w:left w:val="nil"/>
              <w:bottom w:val="single" w:sz="4" w:space="0" w:color="auto"/>
              <w:right w:val="nil"/>
            </w:tcBorders>
            <w:shd w:val="clear" w:color="auto" w:fill="auto"/>
            <w:noWrap/>
            <w:vAlign w:val="bottom"/>
            <w:hideMark/>
          </w:tcPr>
          <w:p w14:paraId="75CCDFF6"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13.4%</w:t>
            </w:r>
          </w:p>
        </w:tc>
        <w:tc>
          <w:tcPr>
            <w:tcW w:w="1309" w:type="dxa"/>
            <w:tcBorders>
              <w:top w:val="single" w:sz="4" w:space="0" w:color="auto"/>
              <w:left w:val="nil"/>
              <w:bottom w:val="single" w:sz="4" w:space="0" w:color="auto"/>
              <w:right w:val="nil"/>
            </w:tcBorders>
            <w:shd w:val="clear" w:color="auto" w:fill="auto"/>
            <w:noWrap/>
            <w:vAlign w:val="bottom"/>
            <w:hideMark/>
          </w:tcPr>
          <w:p w14:paraId="4FB8E750"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13.5%</w:t>
            </w:r>
          </w:p>
        </w:tc>
        <w:tc>
          <w:tcPr>
            <w:tcW w:w="1309" w:type="dxa"/>
            <w:tcBorders>
              <w:top w:val="single" w:sz="4" w:space="0" w:color="auto"/>
              <w:left w:val="nil"/>
              <w:bottom w:val="single" w:sz="4" w:space="0" w:color="auto"/>
              <w:right w:val="nil"/>
            </w:tcBorders>
            <w:shd w:val="clear" w:color="auto" w:fill="auto"/>
            <w:noWrap/>
            <w:vAlign w:val="bottom"/>
            <w:hideMark/>
          </w:tcPr>
          <w:p w14:paraId="038EC727"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13.5%</w:t>
            </w:r>
          </w:p>
        </w:tc>
        <w:tc>
          <w:tcPr>
            <w:tcW w:w="1309" w:type="dxa"/>
            <w:tcBorders>
              <w:top w:val="single" w:sz="4" w:space="0" w:color="auto"/>
              <w:left w:val="nil"/>
              <w:bottom w:val="single" w:sz="4" w:space="0" w:color="auto"/>
              <w:right w:val="nil"/>
            </w:tcBorders>
            <w:shd w:val="clear" w:color="auto" w:fill="auto"/>
            <w:noWrap/>
            <w:vAlign w:val="bottom"/>
            <w:hideMark/>
          </w:tcPr>
          <w:p w14:paraId="177AC38A"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13.5%</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14:paraId="5BAC4A97"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13.5%</w:t>
            </w:r>
          </w:p>
        </w:tc>
      </w:tr>
      <w:tr w:rsidR="00CD677A" w:rsidRPr="00CD677A" w14:paraId="22768C97" w14:textId="77777777" w:rsidTr="00CE43AA">
        <w:trPr>
          <w:trHeight w:val="310"/>
        </w:trPr>
        <w:tc>
          <w:tcPr>
            <w:tcW w:w="4236" w:type="dxa"/>
            <w:tcBorders>
              <w:top w:val="single" w:sz="4" w:space="0" w:color="auto"/>
              <w:left w:val="single" w:sz="4" w:space="0" w:color="auto"/>
              <w:bottom w:val="single" w:sz="4" w:space="0" w:color="auto"/>
              <w:right w:val="nil"/>
            </w:tcBorders>
            <w:shd w:val="clear" w:color="auto" w:fill="auto"/>
            <w:noWrap/>
            <w:vAlign w:val="bottom"/>
            <w:hideMark/>
          </w:tcPr>
          <w:p w14:paraId="203F711F" w14:textId="77777777" w:rsidR="0066274E" w:rsidRPr="00CD677A" w:rsidRDefault="0066274E" w:rsidP="0066274E">
            <w:pPr>
              <w:spacing w:after="0" w:line="240" w:lineRule="auto"/>
              <w:rPr>
                <w:rFonts w:eastAsia="Times New Roman" w:cs="Arial"/>
                <w:sz w:val="20"/>
                <w:szCs w:val="20"/>
              </w:rPr>
            </w:pPr>
            <w:proofErr w:type="spellStart"/>
            <w:r w:rsidRPr="00CD677A">
              <w:rPr>
                <w:rFonts w:eastAsia="Times New Roman" w:cs="Arial"/>
                <w:sz w:val="20"/>
                <w:szCs w:val="20"/>
              </w:rPr>
              <w:t>Llamadas</w:t>
            </w:r>
            <w:proofErr w:type="spellEnd"/>
            <w:r w:rsidRPr="00CD677A">
              <w:rPr>
                <w:rFonts w:eastAsia="Times New Roman" w:cs="Arial"/>
                <w:sz w:val="20"/>
                <w:szCs w:val="20"/>
              </w:rPr>
              <w:t xml:space="preserve"> </w:t>
            </w:r>
            <w:proofErr w:type="spellStart"/>
            <w:r w:rsidRPr="00CD677A">
              <w:rPr>
                <w:rFonts w:eastAsia="Times New Roman" w:cs="Arial"/>
                <w:sz w:val="20"/>
                <w:szCs w:val="20"/>
              </w:rPr>
              <w:t>Médicas</w:t>
            </w:r>
            <w:proofErr w:type="spellEnd"/>
          </w:p>
        </w:tc>
        <w:tc>
          <w:tcPr>
            <w:tcW w:w="1309" w:type="dxa"/>
            <w:tcBorders>
              <w:top w:val="single" w:sz="4" w:space="0" w:color="auto"/>
              <w:left w:val="nil"/>
              <w:bottom w:val="single" w:sz="4" w:space="0" w:color="auto"/>
              <w:right w:val="nil"/>
            </w:tcBorders>
            <w:shd w:val="clear" w:color="auto" w:fill="auto"/>
            <w:noWrap/>
            <w:vAlign w:val="bottom"/>
            <w:hideMark/>
          </w:tcPr>
          <w:p w14:paraId="3CE36763"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2,124,722</w:t>
            </w:r>
          </w:p>
        </w:tc>
        <w:tc>
          <w:tcPr>
            <w:tcW w:w="1309" w:type="dxa"/>
            <w:tcBorders>
              <w:top w:val="single" w:sz="4" w:space="0" w:color="auto"/>
              <w:left w:val="nil"/>
              <w:bottom w:val="single" w:sz="4" w:space="0" w:color="auto"/>
              <w:right w:val="nil"/>
            </w:tcBorders>
            <w:shd w:val="clear" w:color="auto" w:fill="auto"/>
            <w:noWrap/>
            <w:vAlign w:val="bottom"/>
            <w:hideMark/>
          </w:tcPr>
          <w:p w14:paraId="7B02127C"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2,216,769</w:t>
            </w:r>
          </w:p>
        </w:tc>
        <w:tc>
          <w:tcPr>
            <w:tcW w:w="1309" w:type="dxa"/>
            <w:tcBorders>
              <w:top w:val="single" w:sz="4" w:space="0" w:color="auto"/>
              <w:left w:val="nil"/>
              <w:bottom w:val="single" w:sz="4" w:space="0" w:color="auto"/>
              <w:right w:val="nil"/>
            </w:tcBorders>
            <w:shd w:val="clear" w:color="auto" w:fill="auto"/>
            <w:noWrap/>
            <w:vAlign w:val="bottom"/>
            <w:hideMark/>
          </w:tcPr>
          <w:p w14:paraId="198C10DE"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2,187,855</w:t>
            </w:r>
          </w:p>
        </w:tc>
        <w:tc>
          <w:tcPr>
            <w:tcW w:w="1309" w:type="dxa"/>
            <w:tcBorders>
              <w:top w:val="single" w:sz="4" w:space="0" w:color="auto"/>
              <w:left w:val="nil"/>
              <w:bottom w:val="single" w:sz="4" w:space="0" w:color="auto"/>
              <w:right w:val="nil"/>
            </w:tcBorders>
            <w:shd w:val="clear" w:color="auto" w:fill="auto"/>
            <w:noWrap/>
            <w:vAlign w:val="bottom"/>
            <w:hideMark/>
          </w:tcPr>
          <w:p w14:paraId="2D6FC4D4"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2,215,766</w:t>
            </w:r>
          </w:p>
        </w:tc>
        <w:tc>
          <w:tcPr>
            <w:tcW w:w="1309" w:type="dxa"/>
            <w:tcBorders>
              <w:top w:val="single" w:sz="4" w:space="0" w:color="auto"/>
              <w:left w:val="nil"/>
              <w:bottom w:val="single" w:sz="4" w:space="0" w:color="auto"/>
              <w:right w:val="nil"/>
            </w:tcBorders>
            <w:shd w:val="clear" w:color="auto" w:fill="auto"/>
            <w:noWrap/>
            <w:vAlign w:val="bottom"/>
            <w:hideMark/>
          </w:tcPr>
          <w:p w14:paraId="33DECAFD"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2,237,093</w:t>
            </w:r>
          </w:p>
        </w:tc>
        <w:tc>
          <w:tcPr>
            <w:tcW w:w="1309" w:type="dxa"/>
            <w:tcBorders>
              <w:top w:val="single" w:sz="4" w:space="0" w:color="auto"/>
              <w:left w:val="nil"/>
              <w:bottom w:val="single" w:sz="4" w:space="0" w:color="auto"/>
              <w:right w:val="nil"/>
            </w:tcBorders>
            <w:shd w:val="clear" w:color="auto" w:fill="auto"/>
            <w:noWrap/>
            <w:vAlign w:val="bottom"/>
            <w:hideMark/>
          </w:tcPr>
          <w:p w14:paraId="051E1AD0"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2,257,845</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14:paraId="6EF75B4D"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2,278,020</w:t>
            </w:r>
          </w:p>
        </w:tc>
      </w:tr>
      <w:tr w:rsidR="00CD677A" w:rsidRPr="00CD677A" w14:paraId="78C78D93" w14:textId="77777777" w:rsidTr="00CE43AA">
        <w:trPr>
          <w:trHeight w:val="310"/>
        </w:trPr>
        <w:tc>
          <w:tcPr>
            <w:tcW w:w="4236" w:type="dxa"/>
            <w:tcBorders>
              <w:top w:val="single" w:sz="4" w:space="0" w:color="auto"/>
              <w:left w:val="single" w:sz="4" w:space="0" w:color="auto"/>
              <w:bottom w:val="single" w:sz="4" w:space="0" w:color="auto"/>
              <w:right w:val="nil"/>
            </w:tcBorders>
            <w:shd w:val="clear" w:color="auto" w:fill="auto"/>
            <w:noWrap/>
            <w:vAlign w:val="bottom"/>
            <w:hideMark/>
          </w:tcPr>
          <w:p w14:paraId="38FC3AD2" w14:textId="77777777" w:rsidR="0066274E" w:rsidRPr="00CD677A" w:rsidRDefault="0066274E" w:rsidP="0066274E">
            <w:pPr>
              <w:spacing w:after="0" w:line="240" w:lineRule="auto"/>
              <w:rPr>
                <w:rFonts w:eastAsia="Times New Roman" w:cs="Arial"/>
                <w:sz w:val="20"/>
                <w:szCs w:val="20"/>
                <w:lang w:val="es-MX"/>
              </w:rPr>
            </w:pPr>
            <w:r w:rsidRPr="00CD677A">
              <w:rPr>
                <w:rFonts w:eastAsia="Times New Roman" w:cs="Arial"/>
                <w:sz w:val="20"/>
                <w:szCs w:val="20"/>
                <w:lang w:val="es-MX"/>
              </w:rPr>
              <w:t>% Llamadas Médicas Críticas en Tiempo</w:t>
            </w:r>
          </w:p>
        </w:tc>
        <w:tc>
          <w:tcPr>
            <w:tcW w:w="1309" w:type="dxa"/>
            <w:tcBorders>
              <w:top w:val="single" w:sz="4" w:space="0" w:color="auto"/>
              <w:left w:val="nil"/>
              <w:bottom w:val="single" w:sz="4" w:space="0" w:color="auto"/>
              <w:right w:val="nil"/>
            </w:tcBorders>
            <w:shd w:val="clear" w:color="auto" w:fill="auto"/>
            <w:noWrap/>
            <w:vAlign w:val="bottom"/>
            <w:hideMark/>
          </w:tcPr>
          <w:p w14:paraId="3F696C72"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44.72%</w:t>
            </w:r>
          </w:p>
        </w:tc>
        <w:tc>
          <w:tcPr>
            <w:tcW w:w="1309" w:type="dxa"/>
            <w:tcBorders>
              <w:top w:val="single" w:sz="4" w:space="0" w:color="auto"/>
              <w:left w:val="nil"/>
              <w:bottom w:val="single" w:sz="4" w:space="0" w:color="auto"/>
              <w:right w:val="nil"/>
            </w:tcBorders>
            <w:shd w:val="clear" w:color="auto" w:fill="auto"/>
            <w:noWrap/>
            <w:vAlign w:val="bottom"/>
            <w:hideMark/>
          </w:tcPr>
          <w:p w14:paraId="4A72294E"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43.73%</w:t>
            </w:r>
          </w:p>
        </w:tc>
        <w:tc>
          <w:tcPr>
            <w:tcW w:w="1309" w:type="dxa"/>
            <w:tcBorders>
              <w:top w:val="single" w:sz="4" w:space="0" w:color="auto"/>
              <w:left w:val="nil"/>
              <w:bottom w:val="single" w:sz="4" w:space="0" w:color="auto"/>
              <w:right w:val="nil"/>
            </w:tcBorders>
            <w:shd w:val="clear" w:color="auto" w:fill="auto"/>
            <w:noWrap/>
            <w:vAlign w:val="bottom"/>
            <w:hideMark/>
          </w:tcPr>
          <w:p w14:paraId="18A771A6"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37.24%</w:t>
            </w:r>
          </w:p>
        </w:tc>
        <w:tc>
          <w:tcPr>
            <w:tcW w:w="1309" w:type="dxa"/>
            <w:tcBorders>
              <w:top w:val="single" w:sz="4" w:space="0" w:color="auto"/>
              <w:left w:val="nil"/>
              <w:bottom w:val="single" w:sz="4" w:space="0" w:color="auto"/>
              <w:right w:val="nil"/>
            </w:tcBorders>
            <w:shd w:val="clear" w:color="auto" w:fill="auto"/>
            <w:noWrap/>
            <w:vAlign w:val="bottom"/>
            <w:hideMark/>
          </w:tcPr>
          <w:p w14:paraId="6ABFBEC0"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41.90%</w:t>
            </w:r>
          </w:p>
        </w:tc>
        <w:tc>
          <w:tcPr>
            <w:tcW w:w="1309" w:type="dxa"/>
            <w:tcBorders>
              <w:top w:val="single" w:sz="4" w:space="0" w:color="auto"/>
              <w:left w:val="nil"/>
              <w:bottom w:val="single" w:sz="4" w:space="0" w:color="auto"/>
              <w:right w:val="nil"/>
            </w:tcBorders>
            <w:shd w:val="clear" w:color="auto" w:fill="auto"/>
            <w:noWrap/>
            <w:vAlign w:val="bottom"/>
            <w:hideMark/>
          </w:tcPr>
          <w:p w14:paraId="5905B699"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41.90%</w:t>
            </w:r>
          </w:p>
        </w:tc>
        <w:tc>
          <w:tcPr>
            <w:tcW w:w="1309" w:type="dxa"/>
            <w:tcBorders>
              <w:top w:val="single" w:sz="4" w:space="0" w:color="auto"/>
              <w:left w:val="nil"/>
              <w:bottom w:val="single" w:sz="4" w:space="0" w:color="auto"/>
              <w:right w:val="nil"/>
            </w:tcBorders>
            <w:shd w:val="clear" w:color="auto" w:fill="auto"/>
            <w:noWrap/>
            <w:vAlign w:val="bottom"/>
            <w:hideMark/>
          </w:tcPr>
          <w:p w14:paraId="4B3AE62C"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41.90%</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14:paraId="2D9CF09D"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41.90%</w:t>
            </w:r>
          </w:p>
        </w:tc>
      </w:tr>
      <w:tr w:rsidR="00CD677A" w:rsidRPr="00CD677A" w14:paraId="5A2E1E59" w14:textId="77777777" w:rsidTr="00CE43AA">
        <w:trPr>
          <w:trHeight w:val="310"/>
        </w:trPr>
        <w:tc>
          <w:tcPr>
            <w:tcW w:w="4236"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1A8F38BD" w14:textId="77777777" w:rsidR="0066274E" w:rsidRPr="00CD677A" w:rsidRDefault="0066274E" w:rsidP="0066274E">
            <w:pPr>
              <w:spacing w:after="0" w:line="240" w:lineRule="auto"/>
              <w:rPr>
                <w:rFonts w:eastAsia="Times New Roman" w:cs="Arial"/>
                <w:sz w:val="20"/>
                <w:szCs w:val="20"/>
                <w:lang w:val="es-MX"/>
              </w:rPr>
            </w:pPr>
            <w:r w:rsidRPr="00CD677A">
              <w:rPr>
                <w:rFonts w:eastAsia="Times New Roman" w:cs="Arial"/>
                <w:sz w:val="20"/>
                <w:szCs w:val="20"/>
                <w:lang w:val="es-MX"/>
              </w:rPr>
              <w:t>Llamadas Médicas Críticas en Tiempo</w:t>
            </w:r>
          </w:p>
        </w:tc>
        <w:tc>
          <w:tcPr>
            <w:tcW w:w="1309" w:type="dxa"/>
            <w:tcBorders>
              <w:top w:val="single" w:sz="4" w:space="0" w:color="auto"/>
              <w:left w:val="nil"/>
              <w:bottom w:val="single" w:sz="4" w:space="0" w:color="auto"/>
              <w:right w:val="nil"/>
            </w:tcBorders>
            <w:shd w:val="clear" w:color="auto" w:fill="F2F2F2" w:themeFill="background1" w:themeFillShade="F2"/>
            <w:noWrap/>
            <w:vAlign w:val="bottom"/>
            <w:hideMark/>
          </w:tcPr>
          <w:p w14:paraId="038079B7"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950,276</w:t>
            </w:r>
          </w:p>
        </w:tc>
        <w:tc>
          <w:tcPr>
            <w:tcW w:w="1309" w:type="dxa"/>
            <w:tcBorders>
              <w:top w:val="single" w:sz="4" w:space="0" w:color="auto"/>
              <w:left w:val="nil"/>
              <w:bottom w:val="single" w:sz="4" w:space="0" w:color="auto"/>
              <w:right w:val="nil"/>
            </w:tcBorders>
            <w:shd w:val="clear" w:color="auto" w:fill="F2F2F2" w:themeFill="background1" w:themeFillShade="F2"/>
            <w:noWrap/>
            <w:vAlign w:val="bottom"/>
            <w:hideMark/>
          </w:tcPr>
          <w:p w14:paraId="72CA06CB"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969,398</w:t>
            </w:r>
          </w:p>
        </w:tc>
        <w:tc>
          <w:tcPr>
            <w:tcW w:w="1309" w:type="dxa"/>
            <w:tcBorders>
              <w:top w:val="single" w:sz="4" w:space="0" w:color="auto"/>
              <w:left w:val="nil"/>
              <w:bottom w:val="single" w:sz="4" w:space="0" w:color="auto"/>
              <w:right w:val="nil"/>
            </w:tcBorders>
            <w:shd w:val="clear" w:color="auto" w:fill="F2F2F2" w:themeFill="background1" w:themeFillShade="F2"/>
            <w:noWrap/>
            <w:vAlign w:val="bottom"/>
            <w:hideMark/>
          </w:tcPr>
          <w:p w14:paraId="4B73851E"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814,735</w:t>
            </w:r>
          </w:p>
        </w:tc>
        <w:tc>
          <w:tcPr>
            <w:tcW w:w="1309" w:type="dxa"/>
            <w:tcBorders>
              <w:top w:val="single" w:sz="4" w:space="0" w:color="auto"/>
              <w:left w:val="nil"/>
              <w:bottom w:val="single" w:sz="4" w:space="0" w:color="auto"/>
              <w:right w:val="nil"/>
            </w:tcBorders>
            <w:shd w:val="clear" w:color="auto" w:fill="F2F2F2" w:themeFill="background1" w:themeFillShade="F2"/>
            <w:noWrap/>
            <w:vAlign w:val="bottom"/>
            <w:hideMark/>
          </w:tcPr>
          <w:p w14:paraId="29C6B4FA"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928,361</w:t>
            </w:r>
          </w:p>
        </w:tc>
        <w:tc>
          <w:tcPr>
            <w:tcW w:w="1309" w:type="dxa"/>
            <w:tcBorders>
              <w:top w:val="single" w:sz="4" w:space="0" w:color="auto"/>
              <w:left w:val="nil"/>
              <w:bottom w:val="single" w:sz="4" w:space="0" w:color="auto"/>
              <w:right w:val="nil"/>
            </w:tcBorders>
            <w:shd w:val="clear" w:color="auto" w:fill="F2F2F2" w:themeFill="background1" w:themeFillShade="F2"/>
            <w:noWrap/>
            <w:vAlign w:val="bottom"/>
            <w:hideMark/>
          </w:tcPr>
          <w:p w14:paraId="4719B5EF"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937,297</w:t>
            </w:r>
          </w:p>
        </w:tc>
        <w:tc>
          <w:tcPr>
            <w:tcW w:w="1309" w:type="dxa"/>
            <w:tcBorders>
              <w:top w:val="single" w:sz="4" w:space="0" w:color="auto"/>
              <w:left w:val="nil"/>
              <w:bottom w:val="single" w:sz="4" w:space="0" w:color="auto"/>
              <w:right w:val="nil"/>
            </w:tcBorders>
            <w:shd w:val="clear" w:color="auto" w:fill="F2F2F2" w:themeFill="background1" w:themeFillShade="F2"/>
            <w:noWrap/>
            <w:vAlign w:val="bottom"/>
            <w:hideMark/>
          </w:tcPr>
          <w:p w14:paraId="406566DE"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945,991</w:t>
            </w:r>
          </w:p>
        </w:tc>
        <w:tc>
          <w:tcPr>
            <w:tcW w:w="1309"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0D2832B6"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954,444</w:t>
            </w:r>
          </w:p>
        </w:tc>
      </w:tr>
      <w:tr w:rsidR="00CD677A" w:rsidRPr="00CD677A" w14:paraId="5F3BCC5B" w14:textId="77777777" w:rsidTr="00CE43AA">
        <w:trPr>
          <w:trHeight w:val="310"/>
        </w:trPr>
        <w:tc>
          <w:tcPr>
            <w:tcW w:w="4236" w:type="dxa"/>
            <w:tcBorders>
              <w:top w:val="single" w:sz="4" w:space="0" w:color="auto"/>
              <w:left w:val="single" w:sz="4" w:space="0" w:color="auto"/>
              <w:bottom w:val="single" w:sz="4" w:space="0" w:color="auto"/>
              <w:right w:val="nil"/>
            </w:tcBorders>
            <w:shd w:val="clear" w:color="auto" w:fill="auto"/>
            <w:noWrap/>
            <w:vAlign w:val="bottom"/>
            <w:hideMark/>
          </w:tcPr>
          <w:p w14:paraId="364F18F2" w14:textId="77777777" w:rsidR="0066274E" w:rsidRPr="00CD677A" w:rsidRDefault="0066274E" w:rsidP="0066274E">
            <w:pPr>
              <w:spacing w:after="0" w:line="240" w:lineRule="auto"/>
              <w:rPr>
                <w:rFonts w:eastAsia="Times New Roman" w:cs="Arial"/>
                <w:sz w:val="20"/>
                <w:szCs w:val="20"/>
              </w:rPr>
            </w:pPr>
            <w:r w:rsidRPr="00CD677A">
              <w:rPr>
                <w:rFonts w:eastAsia="Times New Roman" w:cs="Arial"/>
                <w:sz w:val="20"/>
                <w:szCs w:val="20"/>
              </w:rPr>
              <w:t xml:space="preserve">% </w:t>
            </w:r>
            <w:proofErr w:type="spellStart"/>
            <w:r w:rsidRPr="00CD677A">
              <w:rPr>
                <w:rFonts w:eastAsia="Times New Roman" w:cs="Arial"/>
                <w:sz w:val="20"/>
                <w:szCs w:val="20"/>
              </w:rPr>
              <w:t>Llamadas</w:t>
            </w:r>
            <w:proofErr w:type="spellEnd"/>
            <w:r w:rsidRPr="00CD677A">
              <w:rPr>
                <w:rFonts w:eastAsia="Times New Roman" w:cs="Arial"/>
                <w:sz w:val="20"/>
                <w:szCs w:val="20"/>
              </w:rPr>
              <w:t xml:space="preserve"> de </w:t>
            </w:r>
            <w:proofErr w:type="spellStart"/>
            <w:r w:rsidRPr="00CD677A">
              <w:rPr>
                <w:rFonts w:eastAsia="Times New Roman" w:cs="Arial"/>
                <w:sz w:val="20"/>
                <w:szCs w:val="20"/>
              </w:rPr>
              <w:t>Protección</w:t>
            </w:r>
            <w:proofErr w:type="spellEnd"/>
            <w:r w:rsidRPr="00CD677A">
              <w:rPr>
                <w:rFonts w:eastAsia="Times New Roman" w:cs="Arial"/>
                <w:sz w:val="20"/>
                <w:szCs w:val="20"/>
              </w:rPr>
              <w:t xml:space="preserve"> Civil</w:t>
            </w:r>
          </w:p>
        </w:tc>
        <w:tc>
          <w:tcPr>
            <w:tcW w:w="1309" w:type="dxa"/>
            <w:tcBorders>
              <w:top w:val="single" w:sz="4" w:space="0" w:color="auto"/>
              <w:left w:val="nil"/>
              <w:bottom w:val="single" w:sz="4" w:space="0" w:color="auto"/>
              <w:right w:val="nil"/>
            </w:tcBorders>
            <w:shd w:val="clear" w:color="auto" w:fill="auto"/>
            <w:noWrap/>
            <w:vAlign w:val="bottom"/>
            <w:hideMark/>
          </w:tcPr>
          <w:p w14:paraId="137CC2E0"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5.4%</w:t>
            </w:r>
          </w:p>
        </w:tc>
        <w:tc>
          <w:tcPr>
            <w:tcW w:w="1309" w:type="dxa"/>
            <w:tcBorders>
              <w:top w:val="single" w:sz="4" w:space="0" w:color="auto"/>
              <w:left w:val="nil"/>
              <w:bottom w:val="single" w:sz="4" w:space="0" w:color="auto"/>
              <w:right w:val="nil"/>
            </w:tcBorders>
            <w:shd w:val="clear" w:color="auto" w:fill="auto"/>
            <w:noWrap/>
            <w:vAlign w:val="bottom"/>
            <w:hideMark/>
          </w:tcPr>
          <w:p w14:paraId="344CBF60"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6.5%</w:t>
            </w:r>
          </w:p>
        </w:tc>
        <w:tc>
          <w:tcPr>
            <w:tcW w:w="1309" w:type="dxa"/>
            <w:tcBorders>
              <w:top w:val="single" w:sz="4" w:space="0" w:color="auto"/>
              <w:left w:val="nil"/>
              <w:bottom w:val="single" w:sz="4" w:space="0" w:color="auto"/>
              <w:right w:val="nil"/>
            </w:tcBorders>
            <w:shd w:val="clear" w:color="auto" w:fill="auto"/>
            <w:noWrap/>
            <w:vAlign w:val="bottom"/>
            <w:hideMark/>
          </w:tcPr>
          <w:p w14:paraId="7F56A1F5"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6.2%</w:t>
            </w:r>
          </w:p>
        </w:tc>
        <w:tc>
          <w:tcPr>
            <w:tcW w:w="1309" w:type="dxa"/>
            <w:tcBorders>
              <w:top w:val="single" w:sz="4" w:space="0" w:color="auto"/>
              <w:left w:val="nil"/>
              <w:bottom w:val="single" w:sz="4" w:space="0" w:color="auto"/>
              <w:right w:val="nil"/>
            </w:tcBorders>
            <w:shd w:val="clear" w:color="auto" w:fill="auto"/>
            <w:noWrap/>
            <w:vAlign w:val="bottom"/>
            <w:hideMark/>
          </w:tcPr>
          <w:p w14:paraId="39903D46"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6.0%</w:t>
            </w:r>
          </w:p>
        </w:tc>
        <w:tc>
          <w:tcPr>
            <w:tcW w:w="1309" w:type="dxa"/>
            <w:tcBorders>
              <w:top w:val="single" w:sz="4" w:space="0" w:color="auto"/>
              <w:left w:val="nil"/>
              <w:bottom w:val="single" w:sz="4" w:space="0" w:color="auto"/>
              <w:right w:val="nil"/>
            </w:tcBorders>
            <w:shd w:val="clear" w:color="auto" w:fill="auto"/>
            <w:noWrap/>
            <w:vAlign w:val="bottom"/>
            <w:hideMark/>
          </w:tcPr>
          <w:p w14:paraId="6D8B7746"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6.0%</w:t>
            </w:r>
          </w:p>
        </w:tc>
        <w:tc>
          <w:tcPr>
            <w:tcW w:w="1309" w:type="dxa"/>
            <w:tcBorders>
              <w:top w:val="single" w:sz="4" w:space="0" w:color="auto"/>
              <w:left w:val="nil"/>
              <w:bottom w:val="single" w:sz="4" w:space="0" w:color="auto"/>
              <w:right w:val="nil"/>
            </w:tcBorders>
            <w:shd w:val="clear" w:color="auto" w:fill="auto"/>
            <w:noWrap/>
            <w:vAlign w:val="bottom"/>
            <w:hideMark/>
          </w:tcPr>
          <w:p w14:paraId="1A6BB843"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6.0%</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14:paraId="31889152"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6.0%</w:t>
            </w:r>
          </w:p>
        </w:tc>
      </w:tr>
      <w:tr w:rsidR="00CD677A" w:rsidRPr="00CD677A" w14:paraId="02399466" w14:textId="77777777" w:rsidTr="00CE43AA">
        <w:trPr>
          <w:trHeight w:val="310"/>
        </w:trPr>
        <w:tc>
          <w:tcPr>
            <w:tcW w:w="4236" w:type="dxa"/>
            <w:tcBorders>
              <w:top w:val="single" w:sz="4" w:space="0" w:color="auto"/>
              <w:left w:val="single" w:sz="4" w:space="0" w:color="auto"/>
              <w:bottom w:val="single" w:sz="4" w:space="0" w:color="auto"/>
              <w:right w:val="nil"/>
            </w:tcBorders>
            <w:shd w:val="clear" w:color="auto" w:fill="auto"/>
            <w:noWrap/>
            <w:vAlign w:val="bottom"/>
            <w:hideMark/>
          </w:tcPr>
          <w:p w14:paraId="141BA989" w14:textId="77777777" w:rsidR="0066274E" w:rsidRPr="00CD677A" w:rsidRDefault="0066274E" w:rsidP="0066274E">
            <w:pPr>
              <w:spacing w:after="0" w:line="240" w:lineRule="auto"/>
              <w:rPr>
                <w:rFonts w:eastAsia="Times New Roman" w:cs="Arial"/>
                <w:sz w:val="20"/>
                <w:szCs w:val="20"/>
              </w:rPr>
            </w:pPr>
            <w:proofErr w:type="spellStart"/>
            <w:r w:rsidRPr="00CD677A">
              <w:rPr>
                <w:rFonts w:eastAsia="Times New Roman" w:cs="Arial"/>
                <w:sz w:val="20"/>
                <w:szCs w:val="20"/>
              </w:rPr>
              <w:t>Llamadas</w:t>
            </w:r>
            <w:proofErr w:type="spellEnd"/>
            <w:r w:rsidRPr="00CD677A">
              <w:rPr>
                <w:rFonts w:eastAsia="Times New Roman" w:cs="Arial"/>
                <w:sz w:val="20"/>
                <w:szCs w:val="20"/>
              </w:rPr>
              <w:t xml:space="preserve"> de </w:t>
            </w:r>
            <w:proofErr w:type="spellStart"/>
            <w:r w:rsidRPr="00CD677A">
              <w:rPr>
                <w:rFonts w:eastAsia="Times New Roman" w:cs="Arial"/>
                <w:sz w:val="20"/>
                <w:szCs w:val="20"/>
              </w:rPr>
              <w:t>Protección</w:t>
            </w:r>
            <w:proofErr w:type="spellEnd"/>
            <w:r w:rsidRPr="00CD677A">
              <w:rPr>
                <w:rFonts w:eastAsia="Times New Roman" w:cs="Arial"/>
                <w:sz w:val="20"/>
                <w:szCs w:val="20"/>
              </w:rPr>
              <w:t xml:space="preserve"> Civil</w:t>
            </w:r>
          </w:p>
        </w:tc>
        <w:tc>
          <w:tcPr>
            <w:tcW w:w="1309" w:type="dxa"/>
            <w:tcBorders>
              <w:top w:val="single" w:sz="4" w:space="0" w:color="auto"/>
              <w:left w:val="nil"/>
              <w:bottom w:val="single" w:sz="4" w:space="0" w:color="auto"/>
              <w:right w:val="nil"/>
            </w:tcBorders>
            <w:shd w:val="clear" w:color="auto" w:fill="auto"/>
            <w:noWrap/>
            <w:vAlign w:val="bottom"/>
            <w:hideMark/>
          </w:tcPr>
          <w:p w14:paraId="0443A485"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876,338</w:t>
            </w:r>
          </w:p>
        </w:tc>
        <w:tc>
          <w:tcPr>
            <w:tcW w:w="1309" w:type="dxa"/>
            <w:tcBorders>
              <w:top w:val="single" w:sz="4" w:space="0" w:color="auto"/>
              <w:left w:val="nil"/>
              <w:bottom w:val="single" w:sz="4" w:space="0" w:color="auto"/>
              <w:right w:val="nil"/>
            </w:tcBorders>
            <w:shd w:val="clear" w:color="auto" w:fill="auto"/>
            <w:noWrap/>
            <w:vAlign w:val="bottom"/>
            <w:hideMark/>
          </w:tcPr>
          <w:p w14:paraId="320B3B30"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1,039,940</w:t>
            </w:r>
          </w:p>
        </w:tc>
        <w:tc>
          <w:tcPr>
            <w:tcW w:w="1309" w:type="dxa"/>
            <w:tcBorders>
              <w:top w:val="single" w:sz="4" w:space="0" w:color="auto"/>
              <w:left w:val="nil"/>
              <w:bottom w:val="single" w:sz="4" w:space="0" w:color="auto"/>
              <w:right w:val="nil"/>
            </w:tcBorders>
            <w:shd w:val="clear" w:color="auto" w:fill="auto"/>
            <w:noWrap/>
            <w:vAlign w:val="bottom"/>
            <w:hideMark/>
          </w:tcPr>
          <w:p w14:paraId="73EA751B"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1,001,859</w:t>
            </w:r>
          </w:p>
        </w:tc>
        <w:tc>
          <w:tcPr>
            <w:tcW w:w="1309" w:type="dxa"/>
            <w:tcBorders>
              <w:top w:val="single" w:sz="4" w:space="0" w:color="auto"/>
              <w:left w:val="nil"/>
              <w:bottom w:val="single" w:sz="4" w:space="0" w:color="auto"/>
              <w:right w:val="nil"/>
            </w:tcBorders>
            <w:shd w:val="clear" w:color="auto" w:fill="auto"/>
            <w:noWrap/>
            <w:vAlign w:val="bottom"/>
            <w:hideMark/>
          </w:tcPr>
          <w:p w14:paraId="049B7064"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990,303</w:t>
            </w:r>
          </w:p>
        </w:tc>
        <w:tc>
          <w:tcPr>
            <w:tcW w:w="1309" w:type="dxa"/>
            <w:tcBorders>
              <w:top w:val="single" w:sz="4" w:space="0" w:color="auto"/>
              <w:left w:val="nil"/>
              <w:bottom w:val="single" w:sz="4" w:space="0" w:color="auto"/>
              <w:right w:val="nil"/>
            </w:tcBorders>
            <w:shd w:val="clear" w:color="auto" w:fill="auto"/>
            <w:noWrap/>
            <w:vAlign w:val="bottom"/>
            <w:hideMark/>
          </w:tcPr>
          <w:p w14:paraId="5A336F3D"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999,834</w:t>
            </w:r>
          </w:p>
        </w:tc>
        <w:tc>
          <w:tcPr>
            <w:tcW w:w="1309" w:type="dxa"/>
            <w:tcBorders>
              <w:top w:val="single" w:sz="4" w:space="0" w:color="auto"/>
              <w:left w:val="nil"/>
              <w:bottom w:val="single" w:sz="4" w:space="0" w:color="auto"/>
              <w:right w:val="nil"/>
            </w:tcBorders>
            <w:shd w:val="clear" w:color="auto" w:fill="auto"/>
            <w:noWrap/>
            <w:vAlign w:val="bottom"/>
            <w:hideMark/>
          </w:tcPr>
          <w:p w14:paraId="023F58DF"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1,009,109</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14:paraId="53411117"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1,018,126</w:t>
            </w:r>
          </w:p>
        </w:tc>
      </w:tr>
      <w:tr w:rsidR="00CD677A" w:rsidRPr="00CD677A" w14:paraId="4ABF2604" w14:textId="77777777" w:rsidTr="00CE43AA">
        <w:trPr>
          <w:trHeight w:val="310"/>
        </w:trPr>
        <w:tc>
          <w:tcPr>
            <w:tcW w:w="4236" w:type="dxa"/>
            <w:tcBorders>
              <w:top w:val="single" w:sz="4" w:space="0" w:color="auto"/>
              <w:left w:val="single" w:sz="4" w:space="0" w:color="auto"/>
              <w:bottom w:val="single" w:sz="4" w:space="0" w:color="auto"/>
              <w:right w:val="nil"/>
            </w:tcBorders>
            <w:shd w:val="clear" w:color="auto" w:fill="auto"/>
            <w:noWrap/>
            <w:vAlign w:val="bottom"/>
            <w:hideMark/>
          </w:tcPr>
          <w:p w14:paraId="75FECCE4" w14:textId="77777777" w:rsidR="0066274E" w:rsidRPr="00CD677A" w:rsidRDefault="0066274E" w:rsidP="0066274E">
            <w:pPr>
              <w:spacing w:after="0" w:line="240" w:lineRule="auto"/>
              <w:rPr>
                <w:rFonts w:eastAsia="Times New Roman" w:cs="Arial"/>
                <w:sz w:val="20"/>
                <w:szCs w:val="20"/>
              </w:rPr>
            </w:pPr>
            <w:r w:rsidRPr="00CD677A">
              <w:rPr>
                <w:rFonts w:eastAsia="Times New Roman" w:cs="Arial"/>
                <w:sz w:val="20"/>
                <w:szCs w:val="20"/>
              </w:rPr>
              <w:t xml:space="preserve">% </w:t>
            </w:r>
            <w:proofErr w:type="spellStart"/>
            <w:r w:rsidRPr="00CD677A">
              <w:rPr>
                <w:rFonts w:eastAsia="Times New Roman" w:cs="Arial"/>
                <w:sz w:val="20"/>
                <w:szCs w:val="20"/>
              </w:rPr>
              <w:t>Llamadas</w:t>
            </w:r>
            <w:proofErr w:type="spellEnd"/>
            <w:r w:rsidRPr="00CD677A">
              <w:rPr>
                <w:rFonts w:eastAsia="Times New Roman" w:cs="Arial"/>
                <w:sz w:val="20"/>
                <w:szCs w:val="20"/>
              </w:rPr>
              <w:t xml:space="preserve"> de </w:t>
            </w:r>
            <w:proofErr w:type="spellStart"/>
            <w:r w:rsidRPr="00CD677A">
              <w:rPr>
                <w:rFonts w:eastAsia="Times New Roman" w:cs="Arial"/>
                <w:sz w:val="20"/>
                <w:szCs w:val="20"/>
              </w:rPr>
              <w:t>Incendios</w:t>
            </w:r>
            <w:proofErr w:type="spellEnd"/>
          </w:p>
        </w:tc>
        <w:tc>
          <w:tcPr>
            <w:tcW w:w="1309" w:type="dxa"/>
            <w:tcBorders>
              <w:top w:val="single" w:sz="4" w:space="0" w:color="auto"/>
              <w:left w:val="nil"/>
              <w:bottom w:val="single" w:sz="4" w:space="0" w:color="auto"/>
              <w:right w:val="nil"/>
            </w:tcBorders>
            <w:shd w:val="clear" w:color="auto" w:fill="auto"/>
            <w:noWrap/>
            <w:vAlign w:val="bottom"/>
            <w:hideMark/>
          </w:tcPr>
          <w:p w14:paraId="4B073DBE"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37.0%</w:t>
            </w:r>
          </w:p>
        </w:tc>
        <w:tc>
          <w:tcPr>
            <w:tcW w:w="1309" w:type="dxa"/>
            <w:tcBorders>
              <w:top w:val="single" w:sz="4" w:space="0" w:color="auto"/>
              <w:left w:val="nil"/>
              <w:bottom w:val="single" w:sz="4" w:space="0" w:color="auto"/>
              <w:right w:val="nil"/>
            </w:tcBorders>
            <w:shd w:val="clear" w:color="auto" w:fill="auto"/>
            <w:noWrap/>
            <w:vAlign w:val="bottom"/>
            <w:hideMark/>
          </w:tcPr>
          <w:p w14:paraId="6FD8769D"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43.3%</w:t>
            </w:r>
          </w:p>
        </w:tc>
        <w:tc>
          <w:tcPr>
            <w:tcW w:w="1309" w:type="dxa"/>
            <w:tcBorders>
              <w:top w:val="single" w:sz="4" w:space="0" w:color="auto"/>
              <w:left w:val="nil"/>
              <w:bottom w:val="single" w:sz="4" w:space="0" w:color="auto"/>
              <w:right w:val="nil"/>
            </w:tcBorders>
            <w:shd w:val="clear" w:color="auto" w:fill="auto"/>
            <w:noWrap/>
            <w:vAlign w:val="bottom"/>
            <w:hideMark/>
          </w:tcPr>
          <w:p w14:paraId="5E4B6802"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39.7%</w:t>
            </w:r>
          </w:p>
        </w:tc>
        <w:tc>
          <w:tcPr>
            <w:tcW w:w="1309" w:type="dxa"/>
            <w:tcBorders>
              <w:top w:val="single" w:sz="4" w:space="0" w:color="auto"/>
              <w:left w:val="nil"/>
              <w:bottom w:val="single" w:sz="4" w:space="0" w:color="auto"/>
              <w:right w:val="nil"/>
            </w:tcBorders>
            <w:shd w:val="clear" w:color="auto" w:fill="auto"/>
            <w:noWrap/>
            <w:vAlign w:val="bottom"/>
            <w:hideMark/>
          </w:tcPr>
          <w:p w14:paraId="0DE2020D"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40.0%</w:t>
            </w:r>
          </w:p>
        </w:tc>
        <w:tc>
          <w:tcPr>
            <w:tcW w:w="1309" w:type="dxa"/>
            <w:tcBorders>
              <w:top w:val="single" w:sz="4" w:space="0" w:color="auto"/>
              <w:left w:val="nil"/>
              <w:bottom w:val="single" w:sz="4" w:space="0" w:color="auto"/>
              <w:right w:val="nil"/>
            </w:tcBorders>
            <w:shd w:val="clear" w:color="auto" w:fill="auto"/>
            <w:noWrap/>
            <w:vAlign w:val="bottom"/>
            <w:hideMark/>
          </w:tcPr>
          <w:p w14:paraId="327560B9"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40.0%</w:t>
            </w:r>
          </w:p>
        </w:tc>
        <w:tc>
          <w:tcPr>
            <w:tcW w:w="1309" w:type="dxa"/>
            <w:tcBorders>
              <w:top w:val="single" w:sz="4" w:space="0" w:color="auto"/>
              <w:left w:val="nil"/>
              <w:bottom w:val="single" w:sz="4" w:space="0" w:color="auto"/>
              <w:right w:val="nil"/>
            </w:tcBorders>
            <w:shd w:val="clear" w:color="auto" w:fill="auto"/>
            <w:noWrap/>
            <w:vAlign w:val="bottom"/>
            <w:hideMark/>
          </w:tcPr>
          <w:p w14:paraId="5C0C754B"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40.0%</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14:paraId="64FCA126"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40.0%</w:t>
            </w:r>
          </w:p>
        </w:tc>
      </w:tr>
      <w:tr w:rsidR="00CD677A" w:rsidRPr="00CD677A" w14:paraId="7E1D4AC0" w14:textId="77777777" w:rsidTr="00CE43AA">
        <w:trPr>
          <w:trHeight w:val="310"/>
        </w:trPr>
        <w:tc>
          <w:tcPr>
            <w:tcW w:w="4236"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222240EB" w14:textId="77777777" w:rsidR="0066274E" w:rsidRPr="00CD677A" w:rsidRDefault="0066274E" w:rsidP="0066274E">
            <w:pPr>
              <w:spacing w:after="0" w:line="240" w:lineRule="auto"/>
              <w:rPr>
                <w:rFonts w:eastAsia="Times New Roman" w:cs="Arial"/>
                <w:sz w:val="20"/>
                <w:szCs w:val="20"/>
              </w:rPr>
            </w:pPr>
            <w:proofErr w:type="spellStart"/>
            <w:r w:rsidRPr="00CD677A">
              <w:rPr>
                <w:rFonts w:eastAsia="Times New Roman" w:cs="Arial"/>
                <w:sz w:val="20"/>
                <w:szCs w:val="20"/>
              </w:rPr>
              <w:t>Llamadas</w:t>
            </w:r>
            <w:proofErr w:type="spellEnd"/>
            <w:r w:rsidRPr="00CD677A">
              <w:rPr>
                <w:rFonts w:eastAsia="Times New Roman" w:cs="Arial"/>
                <w:sz w:val="20"/>
                <w:szCs w:val="20"/>
              </w:rPr>
              <w:t xml:space="preserve"> de </w:t>
            </w:r>
            <w:proofErr w:type="spellStart"/>
            <w:r w:rsidRPr="00CD677A">
              <w:rPr>
                <w:rFonts w:eastAsia="Times New Roman" w:cs="Arial"/>
                <w:sz w:val="20"/>
                <w:szCs w:val="20"/>
              </w:rPr>
              <w:t>Incendios</w:t>
            </w:r>
            <w:proofErr w:type="spellEnd"/>
          </w:p>
        </w:tc>
        <w:tc>
          <w:tcPr>
            <w:tcW w:w="1309" w:type="dxa"/>
            <w:tcBorders>
              <w:top w:val="single" w:sz="4" w:space="0" w:color="auto"/>
              <w:left w:val="nil"/>
              <w:bottom w:val="single" w:sz="4" w:space="0" w:color="auto"/>
              <w:right w:val="nil"/>
            </w:tcBorders>
            <w:shd w:val="clear" w:color="auto" w:fill="F2F2F2" w:themeFill="background1" w:themeFillShade="F2"/>
            <w:noWrap/>
            <w:vAlign w:val="bottom"/>
            <w:hideMark/>
          </w:tcPr>
          <w:p w14:paraId="17214C91"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324,337</w:t>
            </w:r>
          </w:p>
        </w:tc>
        <w:tc>
          <w:tcPr>
            <w:tcW w:w="1309" w:type="dxa"/>
            <w:tcBorders>
              <w:top w:val="single" w:sz="4" w:space="0" w:color="auto"/>
              <w:left w:val="nil"/>
              <w:bottom w:val="single" w:sz="4" w:space="0" w:color="auto"/>
              <w:right w:val="nil"/>
            </w:tcBorders>
            <w:shd w:val="clear" w:color="auto" w:fill="F2F2F2" w:themeFill="background1" w:themeFillShade="F2"/>
            <w:noWrap/>
            <w:vAlign w:val="bottom"/>
            <w:hideMark/>
          </w:tcPr>
          <w:p w14:paraId="73831E4E"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450,135</w:t>
            </w:r>
          </w:p>
        </w:tc>
        <w:tc>
          <w:tcPr>
            <w:tcW w:w="1309" w:type="dxa"/>
            <w:tcBorders>
              <w:top w:val="single" w:sz="4" w:space="0" w:color="auto"/>
              <w:left w:val="nil"/>
              <w:bottom w:val="single" w:sz="4" w:space="0" w:color="auto"/>
              <w:right w:val="nil"/>
            </w:tcBorders>
            <w:shd w:val="clear" w:color="auto" w:fill="F2F2F2" w:themeFill="background1" w:themeFillShade="F2"/>
            <w:noWrap/>
            <w:vAlign w:val="bottom"/>
            <w:hideMark/>
          </w:tcPr>
          <w:p w14:paraId="082E890E"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397,523</w:t>
            </w:r>
          </w:p>
        </w:tc>
        <w:tc>
          <w:tcPr>
            <w:tcW w:w="1309" w:type="dxa"/>
            <w:tcBorders>
              <w:top w:val="single" w:sz="4" w:space="0" w:color="auto"/>
              <w:left w:val="nil"/>
              <w:bottom w:val="single" w:sz="4" w:space="0" w:color="auto"/>
              <w:right w:val="nil"/>
            </w:tcBorders>
            <w:shd w:val="clear" w:color="auto" w:fill="F2F2F2" w:themeFill="background1" w:themeFillShade="F2"/>
            <w:noWrap/>
            <w:vAlign w:val="bottom"/>
            <w:hideMark/>
          </w:tcPr>
          <w:p w14:paraId="7C4C9528"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396,034</w:t>
            </w:r>
          </w:p>
        </w:tc>
        <w:tc>
          <w:tcPr>
            <w:tcW w:w="1309" w:type="dxa"/>
            <w:tcBorders>
              <w:top w:val="single" w:sz="4" w:space="0" w:color="auto"/>
              <w:left w:val="nil"/>
              <w:bottom w:val="single" w:sz="4" w:space="0" w:color="auto"/>
              <w:right w:val="nil"/>
            </w:tcBorders>
            <w:shd w:val="clear" w:color="auto" w:fill="F2F2F2" w:themeFill="background1" w:themeFillShade="F2"/>
            <w:noWrap/>
            <w:vAlign w:val="bottom"/>
            <w:hideMark/>
          </w:tcPr>
          <w:p w14:paraId="21030CC7"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399,846</w:t>
            </w:r>
          </w:p>
        </w:tc>
        <w:tc>
          <w:tcPr>
            <w:tcW w:w="1309" w:type="dxa"/>
            <w:tcBorders>
              <w:top w:val="single" w:sz="4" w:space="0" w:color="auto"/>
              <w:left w:val="nil"/>
              <w:bottom w:val="single" w:sz="4" w:space="0" w:color="auto"/>
              <w:right w:val="nil"/>
            </w:tcBorders>
            <w:shd w:val="clear" w:color="auto" w:fill="F2F2F2" w:themeFill="background1" w:themeFillShade="F2"/>
            <w:noWrap/>
            <w:vAlign w:val="bottom"/>
            <w:hideMark/>
          </w:tcPr>
          <w:p w14:paraId="0D0E01D7"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403,555</w:t>
            </w:r>
          </w:p>
        </w:tc>
        <w:tc>
          <w:tcPr>
            <w:tcW w:w="1309"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6D695CE2"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407,161</w:t>
            </w:r>
          </w:p>
        </w:tc>
      </w:tr>
    </w:tbl>
    <w:p w14:paraId="01814EC6" w14:textId="1729CA1B" w:rsidR="0066274E" w:rsidRPr="00CD677A" w:rsidRDefault="0066274E" w:rsidP="00F14E45">
      <w:pPr>
        <w:rPr>
          <w:rFonts w:cs="Arial"/>
          <w:sz w:val="20"/>
          <w:szCs w:val="20"/>
          <w:lang w:val="es-MX"/>
        </w:rPr>
      </w:pPr>
    </w:p>
    <w:tbl>
      <w:tblPr>
        <w:tblW w:w="12012" w:type="dxa"/>
        <w:jc w:val="center"/>
        <w:tblLook w:val="04A0" w:firstRow="1" w:lastRow="0" w:firstColumn="1" w:lastColumn="0" w:noHBand="0" w:noVBand="1"/>
      </w:tblPr>
      <w:tblGrid>
        <w:gridCol w:w="4236"/>
        <w:gridCol w:w="1296"/>
        <w:gridCol w:w="1296"/>
        <w:gridCol w:w="1296"/>
        <w:gridCol w:w="1296"/>
        <w:gridCol w:w="1296"/>
        <w:gridCol w:w="1296"/>
      </w:tblGrid>
      <w:tr w:rsidR="00CD677A" w:rsidRPr="00CD677A" w14:paraId="6BA83DAF" w14:textId="77777777" w:rsidTr="00CE43AA">
        <w:trPr>
          <w:trHeight w:val="310"/>
          <w:jc w:val="center"/>
        </w:trPr>
        <w:tc>
          <w:tcPr>
            <w:tcW w:w="4236" w:type="dxa"/>
            <w:tcBorders>
              <w:top w:val="single" w:sz="4" w:space="0" w:color="auto"/>
              <w:left w:val="single" w:sz="4" w:space="0" w:color="auto"/>
              <w:bottom w:val="single" w:sz="4" w:space="0" w:color="auto"/>
              <w:right w:val="nil"/>
            </w:tcBorders>
            <w:shd w:val="clear" w:color="auto" w:fill="000000" w:themeFill="text1"/>
            <w:noWrap/>
            <w:vAlign w:val="bottom"/>
            <w:hideMark/>
          </w:tcPr>
          <w:p w14:paraId="24D92E11" w14:textId="77777777" w:rsidR="0066274E" w:rsidRPr="00CD677A" w:rsidRDefault="0066274E" w:rsidP="0066274E">
            <w:pPr>
              <w:spacing w:after="0" w:line="240" w:lineRule="auto"/>
              <w:jc w:val="center"/>
              <w:rPr>
                <w:rFonts w:eastAsia="Times New Roman" w:cs="Arial"/>
                <w:b/>
                <w:bCs/>
                <w:sz w:val="20"/>
                <w:szCs w:val="20"/>
              </w:rPr>
            </w:pPr>
            <w:r w:rsidRPr="00CD677A">
              <w:rPr>
                <w:rFonts w:eastAsia="Times New Roman" w:cs="Arial"/>
                <w:b/>
                <w:bCs/>
                <w:sz w:val="20"/>
                <w:szCs w:val="20"/>
              </w:rPr>
              <w:t> </w:t>
            </w:r>
          </w:p>
        </w:tc>
        <w:tc>
          <w:tcPr>
            <w:tcW w:w="1296" w:type="dxa"/>
            <w:tcBorders>
              <w:top w:val="single" w:sz="4" w:space="0" w:color="auto"/>
              <w:left w:val="nil"/>
              <w:bottom w:val="single" w:sz="4" w:space="0" w:color="auto"/>
              <w:right w:val="nil"/>
            </w:tcBorders>
            <w:shd w:val="clear" w:color="auto" w:fill="000000" w:themeFill="text1"/>
            <w:noWrap/>
            <w:vAlign w:val="bottom"/>
            <w:hideMark/>
          </w:tcPr>
          <w:p w14:paraId="3AC918A5" w14:textId="77777777" w:rsidR="0066274E" w:rsidRPr="00CD677A" w:rsidRDefault="0066274E" w:rsidP="0066274E">
            <w:pPr>
              <w:spacing w:after="0" w:line="240" w:lineRule="auto"/>
              <w:jc w:val="center"/>
              <w:rPr>
                <w:rFonts w:eastAsia="Times New Roman" w:cs="Arial"/>
                <w:b/>
                <w:bCs/>
                <w:sz w:val="20"/>
                <w:szCs w:val="20"/>
              </w:rPr>
            </w:pPr>
            <w:r w:rsidRPr="00CD677A">
              <w:rPr>
                <w:rFonts w:eastAsia="Times New Roman" w:cs="Arial"/>
                <w:b/>
                <w:bCs/>
                <w:sz w:val="20"/>
                <w:szCs w:val="20"/>
              </w:rPr>
              <w:t>2025</w:t>
            </w:r>
          </w:p>
        </w:tc>
        <w:tc>
          <w:tcPr>
            <w:tcW w:w="1296" w:type="dxa"/>
            <w:tcBorders>
              <w:top w:val="single" w:sz="4" w:space="0" w:color="auto"/>
              <w:left w:val="nil"/>
              <w:bottom w:val="single" w:sz="4" w:space="0" w:color="auto"/>
              <w:right w:val="nil"/>
            </w:tcBorders>
            <w:shd w:val="clear" w:color="auto" w:fill="000000" w:themeFill="text1"/>
            <w:noWrap/>
            <w:vAlign w:val="bottom"/>
            <w:hideMark/>
          </w:tcPr>
          <w:p w14:paraId="4FC33CF2" w14:textId="77777777" w:rsidR="0066274E" w:rsidRPr="00CD677A" w:rsidRDefault="0066274E" w:rsidP="0066274E">
            <w:pPr>
              <w:spacing w:after="0" w:line="240" w:lineRule="auto"/>
              <w:jc w:val="center"/>
              <w:rPr>
                <w:rFonts w:eastAsia="Times New Roman" w:cs="Arial"/>
                <w:b/>
                <w:bCs/>
                <w:sz w:val="20"/>
                <w:szCs w:val="20"/>
              </w:rPr>
            </w:pPr>
            <w:r w:rsidRPr="00CD677A">
              <w:rPr>
                <w:rFonts w:eastAsia="Times New Roman" w:cs="Arial"/>
                <w:b/>
                <w:bCs/>
                <w:sz w:val="20"/>
                <w:szCs w:val="20"/>
              </w:rPr>
              <w:t>2026</w:t>
            </w:r>
          </w:p>
        </w:tc>
        <w:tc>
          <w:tcPr>
            <w:tcW w:w="1296" w:type="dxa"/>
            <w:tcBorders>
              <w:top w:val="single" w:sz="4" w:space="0" w:color="auto"/>
              <w:left w:val="nil"/>
              <w:bottom w:val="single" w:sz="4" w:space="0" w:color="auto"/>
              <w:right w:val="nil"/>
            </w:tcBorders>
            <w:shd w:val="clear" w:color="auto" w:fill="000000" w:themeFill="text1"/>
            <w:noWrap/>
            <w:vAlign w:val="bottom"/>
            <w:hideMark/>
          </w:tcPr>
          <w:p w14:paraId="1005E2F0" w14:textId="77777777" w:rsidR="0066274E" w:rsidRPr="00CD677A" w:rsidRDefault="0066274E" w:rsidP="0066274E">
            <w:pPr>
              <w:spacing w:after="0" w:line="240" w:lineRule="auto"/>
              <w:jc w:val="center"/>
              <w:rPr>
                <w:rFonts w:eastAsia="Times New Roman" w:cs="Arial"/>
                <w:b/>
                <w:bCs/>
                <w:sz w:val="20"/>
                <w:szCs w:val="20"/>
              </w:rPr>
            </w:pPr>
            <w:r w:rsidRPr="00CD677A">
              <w:rPr>
                <w:rFonts w:eastAsia="Times New Roman" w:cs="Arial"/>
                <w:b/>
                <w:bCs/>
                <w:sz w:val="20"/>
                <w:szCs w:val="20"/>
              </w:rPr>
              <w:t>2027</w:t>
            </w:r>
          </w:p>
        </w:tc>
        <w:tc>
          <w:tcPr>
            <w:tcW w:w="1296" w:type="dxa"/>
            <w:tcBorders>
              <w:top w:val="single" w:sz="4" w:space="0" w:color="auto"/>
              <w:left w:val="nil"/>
              <w:bottom w:val="single" w:sz="4" w:space="0" w:color="auto"/>
              <w:right w:val="nil"/>
            </w:tcBorders>
            <w:shd w:val="clear" w:color="auto" w:fill="000000" w:themeFill="text1"/>
            <w:noWrap/>
            <w:vAlign w:val="bottom"/>
            <w:hideMark/>
          </w:tcPr>
          <w:p w14:paraId="4CDFCE8E" w14:textId="77777777" w:rsidR="0066274E" w:rsidRPr="00CD677A" w:rsidRDefault="0066274E" w:rsidP="0066274E">
            <w:pPr>
              <w:spacing w:after="0" w:line="240" w:lineRule="auto"/>
              <w:jc w:val="center"/>
              <w:rPr>
                <w:rFonts w:eastAsia="Times New Roman" w:cs="Arial"/>
                <w:b/>
                <w:bCs/>
                <w:sz w:val="20"/>
                <w:szCs w:val="20"/>
              </w:rPr>
            </w:pPr>
            <w:r w:rsidRPr="00CD677A">
              <w:rPr>
                <w:rFonts w:eastAsia="Times New Roman" w:cs="Arial"/>
                <w:b/>
                <w:bCs/>
                <w:sz w:val="20"/>
                <w:szCs w:val="20"/>
              </w:rPr>
              <w:t>2028</w:t>
            </w:r>
          </w:p>
        </w:tc>
        <w:tc>
          <w:tcPr>
            <w:tcW w:w="1296" w:type="dxa"/>
            <w:tcBorders>
              <w:top w:val="single" w:sz="4" w:space="0" w:color="auto"/>
              <w:left w:val="nil"/>
              <w:bottom w:val="single" w:sz="4" w:space="0" w:color="auto"/>
              <w:right w:val="nil"/>
            </w:tcBorders>
            <w:shd w:val="clear" w:color="auto" w:fill="000000" w:themeFill="text1"/>
            <w:noWrap/>
            <w:vAlign w:val="bottom"/>
            <w:hideMark/>
          </w:tcPr>
          <w:p w14:paraId="4103EE5C" w14:textId="77777777" w:rsidR="0066274E" w:rsidRPr="00CD677A" w:rsidRDefault="0066274E" w:rsidP="0066274E">
            <w:pPr>
              <w:spacing w:after="0" w:line="240" w:lineRule="auto"/>
              <w:jc w:val="center"/>
              <w:rPr>
                <w:rFonts w:eastAsia="Times New Roman" w:cs="Arial"/>
                <w:b/>
                <w:bCs/>
                <w:sz w:val="20"/>
                <w:szCs w:val="20"/>
              </w:rPr>
            </w:pPr>
            <w:r w:rsidRPr="00CD677A">
              <w:rPr>
                <w:rFonts w:eastAsia="Times New Roman" w:cs="Arial"/>
                <w:b/>
                <w:bCs/>
                <w:sz w:val="20"/>
                <w:szCs w:val="20"/>
              </w:rPr>
              <w:t>2029</w:t>
            </w:r>
          </w:p>
        </w:tc>
        <w:tc>
          <w:tcPr>
            <w:tcW w:w="1296" w:type="dxa"/>
            <w:tcBorders>
              <w:top w:val="single" w:sz="4" w:space="0" w:color="auto"/>
              <w:left w:val="nil"/>
              <w:bottom w:val="single" w:sz="4" w:space="0" w:color="auto"/>
              <w:right w:val="single" w:sz="4" w:space="0" w:color="auto"/>
            </w:tcBorders>
            <w:shd w:val="clear" w:color="auto" w:fill="000000" w:themeFill="text1"/>
            <w:noWrap/>
            <w:vAlign w:val="bottom"/>
            <w:hideMark/>
          </w:tcPr>
          <w:p w14:paraId="4EDC11EB" w14:textId="77777777" w:rsidR="0066274E" w:rsidRPr="00CD677A" w:rsidRDefault="0066274E" w:rsidP="0066274E">
            <w:pPr>
              <w:spacing w:after="0" w:line="240" w:lineRule="auto"/>
              <w:jc w:val="center"/>
              <w:rPr>
                <w:rFonts w:eastAsia="Times New Roman" w:cs="Arial"/>
                <w:b/>
                <w:bCs/>
                <w:sz w:val="20"/>
                <w:szCs w:val="20"/>
              </w:rPr>
            </w:pPr>
            <w:r w:rsidRPr="00CD677A">
              <w:rPr>
                <w:rFonts w:eastAsia="Times New Roman" w:cs="Arial"/>
                <w:b/>
                <w:bCs/>
                <w:sz w:val="20"/>
                <w:szCs w:val="20"/>
              </w:rPr>
              <w:t>2030</w:t>
            </w:r>
          </w:p>
        </w:tc>
      </w:tr>
      <w:tr w:rsidR="00CD677A" w:rsidRPr="00CD677A" w14:paraId="12A7EBF5" w14:textId="77777777" w:rsidTr="00CE43AA">
        <w:trPr>
          <w:trHeight w:val="310"/>
          <w:jc w:val="center"/>
        </w:trPr>
        <w:tc>
          <w:tcPr>
            <w:tcW w:w="4236" w:type="dxa"/>
            <w:tcBorders>
              <w:top w:val="single" w:sz="4" w:space="0" w:color="auto"/>
              <w:left w:val="single" w:sz="4" w:space="0" w:color="auto"/>
              <w:bottom w:val="single" w:sz="4" w:space="0" w:color="auto"/>
              <w:right w:val="nil"/>
            </w:tcBorders>
            <w:shd w:val="clear" w:color="000000" w:fill="FFFFFF"/>
            <w:noWrap/>
            <w:vAlign w:val="bottom"/>
            <w:hideMark/>
          </w:tcPr>
          <w:p w14:paraId="30535032" w14:textId="77777777" w:rsidR="0066274E" w:rsidRPr="00CD677A" w:rsidRDefault="0066274E" w:rsidP="0066274E">
            <w:pPr>
              <w:spacing w:after="0" w:line="240" w:lineRule="auto"/>
              <w:rPr>
                <w:rFonts w:eastAsia="Times New Roman" w:cs="Arial"/>
                <w:sz w:val="20"/>
                <w:szCs w:val="20"/>
              </w:rPr>
            </w:pPr>
            <w:proofErr w:type="spellStart"/>
            <w:r w:rsidRPr="00CD677A">
              <w:rPr>
                <w:rFonts w:eastAsia="Times New Roman" w:cs="Arial"/>
                <w:sz w:val="20"/>
                <w:szCs w:val="20"/>
              </w:rPr>
              <w:t>Llamadas</w:t>
            </w:r>
            <w:proofErr w:type="spellEnd"/>
            <w:r w:rsidRPr="00CD677A">
              <w:rPr>
                <w:rFonts w:eastAsia="Times New Roman" w:cs="Arial"/>
                <w:sz w:val="20"/>
                <w:szCs w:val="20"/>
              </w:rPr>
              <w:t xml:space="preserve"> </w:t>
            </w:r>
            <w:proofErr w:type="spellStart"/>
            <w:r w:rsidRPr="00CD677A">
              <w:rPr>
                <w:rFonts w:eastAsia="Times New Roman" w:cs="Arial"/>
                <w:sz w:val="20"/>
                <w:szCs w:val="20"/>
              </w:rPr>
              <w:t>Procedentes</w:t>
            </w:r>
            <w:proofErr w:type="spellEnd"/>
          </w:p>
        </w:tc>
        <w:tc>
          <w:tcPr>
            <w:tcW w:w="1296" w:type="dxa"/>
            <w:tcBorders>
              <w:top w:val="single" w:sz="4" w:space="0" w:color="auto"/>
              <w:left w:val="nil"/>
              <w:bottom w:val="single" w:sz="4" w:space="0" w:color="auto"/>
              <w:right w:val="nil"/>
            </w:tcBorders>
            <w:shd w:val="clear" w:color="auto" w:fill="auto"/>
            <w:noWrap/>
            <w:vAlign w:val="bottom"/>
            <w:hideMark/>
          </w:tcPr>
          <w:p w14:paraId="07385E1E"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17,056,521</w:t>
            </w:r>
          </w:p>
        </w:tc>
        <w:tc>
          <w:tcPr>
            <w:tcW w:w="1296" w:type="dxa"/>
            <w:tcBorders>
              <w:top w:val="single" w:sz="4" w:space="0" w:color="auto"/>
              <w:left w:val="nil"/>
              <w:bottom w:val="single" w:sz="4" w:space="0" w:color="auto"/>
              <w:right w:val="nil"/>
            </w:tcBorders>
            <w:shd w:val="clear" w:color="auto" w:fill="auto"/>
            <w:noWrap/>
            <w:vAlign w:val="bottom"/>
            <w:hideMark/>
          </w:tcPr>
          <w:p w14:paraId="187F511C"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17,197,674</w:t>
            </w:r>
          </w:p>
        </w:tc>
        <w:tc>
          <w:tcPr>
            <w:tcW w:w="1296" w:type="dxa"/>
            <w:tcBorders>
              <w:top w:val="single" w:sz="4" w:space="0" w:color="auto"/>
              <w:left w:val="nil"/>
              <w:bottom w:val="single" w:sz="4" w:space="0" w:color="auto"/>
              <w:right w:val="nil"/>
            </w:tcBorders>
            <w:shd w:val="clear" w:color="auto" w:fill="auto"/>
            <w:noWrap/>
            <w:vAlign w:val="bottom"/>
            <w:hideMark/>
          </w:tcPr>
          <w:p w14:paraId="67575917"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17,334,516</w:t>
            </w:r>
          </w:p>
        </w:tc>
        <w:tc>
          <w:tcPr>
            <w:tcW w:w="1296" w:type="dxa"/>
            <w:tcBorders>
              <w:top w:val="single" w:sz="4" w:space="0" w:color="auto"/>
              <w:left w:val="nil"/>
              <w:bottom w:val="single" w:sz="4" w:space="0" w:color="auto"/>
              <w:right w:val="nil"/>
            </w:tcBorders>
            <w:shd w:val="clear" w:color="auto" w:fill="auto"/>
            <w:noWrap/>
            <w:vAlign w:val="bottom"/>
            <w:hideMark/>
          </w:tcPr>
          <w:p w14:paraId="1D01B0DB"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17,467,054</w:t>
            </w:r>
          </w:p>
        </w:tc>
        <w:tc>
          <w:tcPr>
            <w:tcW w:w="1296" w:type="dxa"/>
            <w:tcBorders>
              <w:top w:val="single" w:sz="4" w:space="0" w:color="auto"/>
              <w:left w:val="nil"/>
              <w:bottom w:val="single" w:sz="4" w:space="0" w:color="auto"/>
              <w:right w:val="nil"/>
            </w:tcBorders>
            <w:shd w:val="clear" w:color="auto" w:fill="auto"/>
            <w:noWrap/>
            <w:vAlign w:val="bottom"/>
            <w:hideMark/>
          </w:tcPr>
          <w:p w14:paraId="64EA91CE"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17,595,262</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14:paraId="15E87A48"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17,719,108</w:t>
            </w:r>
          </w:p>
        </w:tc>
      </w:tr>
      <w:tr w:rsidR="00CD677A" w:rsidRPr="00CD677A" w14:paraId="074258E4" w14:textId="77777777" w:rsidTr="00CE43AA">
        <w:trPr>
          <w:trHeight w:val="310"/>
          <w:jc w:val="center"/>
        </w:trPr>
        <w:tc>
          <w:tcPr>
            <w:tcW w:w="4236" w:type="dxa"/>
            <w:tcBorders>
              <w:top w:val="single" w:sz="4" w:space="0" w:color="auto"/>
              <w:left w:val="single" w:sz="4" w:space="0" w:color="auto"/>
              <w:bottom w:val="single" w:sz="4" w:space="0" w:color="auto"/>
              <w:right w:val="nil"/>
            </w:tcBorders>
            <w:shd w:val="clear" w:color="000000" w:fill="FFFFFF"/>
            <w:noWrap/>
            <w:vAlign w:val="bottom"/>
            <w:hideMark/>
          </w:tcPr>
          <w:p w14:paraId="4F13DAA3" w14:textId="77777777" w:rsidR="0066274E" w:rsidRPr="00CD677A" w:rsidRDefault="0066274E" w:rsidP="0066274E">
            <w:pPr>
              <w:spacing w:after="0" w:line="240" w:lineRule="auto"/>
              <w:rPr>
                <w:rFonts w:eastAsia="Times New Roman" w:cs="Arial"/>
                <w:sz w:val="20"/>
                <w:szCs w:val="20"/>
              </w:rPr>
            </w:pPr>
            <w:r w:rsidRPr="00CD677A">
              <w:rPr>
                <w:rFonts w:eastAsia="Times New Roman" w:cs="Arial"/>
                <w:sz w:val="20"/>
                <w:szCs w:val="20"/>
              </w:rPr>
              <w:t xml:space="preserve">% </w:t>
            </w:r>
            <w:proofErr w:type="spellStart"/>
            <w:r w:rsidRPr="00CD677A">
              <w:rPr>
                <w:rFonts w:eastAsia="Times New Roman" w:cs="Arial"/>
                <w:sz w:val="20"/>
                <w:szCs w:val="20"/>
              </w:rPr>
              <w:t>Llamadas</w:t>
            </w:r>
            <w:proofErr w:type="spellEnd"/>
            <w:r w:rsidRPr="00CD677A">
              <w:rPr>
                <w:rFonts w:eastAsia="Times New Roman" w:cs="Arial"/>
                <w:sz w:val="20"/>
                <w:szCs w:val="20"/>
              </w:rPr>
              <w:t xml:space="preserve"> </w:t>
            </w:r>
            <w:proofErr w:type="spellStart"/>
            <w:r w:rsidRPr="00CD677A">
              <w:rPr>
                <w:rFonts w:eastAsia="Times New Roman" w:cs="Arial"/>
                <w:sz w:val="20"/>
                <w:szCs w:val="20"/>
              </w:rPr>
              <w:t>Médicas</w:t>
            </w:r>
            <w:proofErr w:type="spellEnd"/>
          </w:p>
        </w:tc>
        <w:tc>
          <w:tcPr>
            <w:tcW w:w="1296" w:type="dxa"/>
            <w:tcBorders>
              <w:top w:val="single" w:sz="4" w:space="0" w:color="auto"/>
              <w:left w:val="nil"/>
              <w:bottom w:val="single" w:sz="4" w:space="0" w:color="auto"/>
              <w:right w:val="nil"/>
            </w:tcBorders>
            <w:shd w:val="clear" w:color="auto" w:fill="auto"/>
            <w:noWrap/>
            <w:vAlign w:val="bottom"/>
            <w:hideMark/>
          </w:tcPr>
          <w:p w14:paraId="47B787BD"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13.5%</w:t>
            </w:r>
          </w:p>
        </w:tc>
        <w:tc>
          <w:tcPr>
            <w:tcW w:w="1296" w:type="dxa"/>
            <w:tcBorders>
              <w:top w:val="single" w:sz="4" w:space="0" w:color="auto"/>
              <w:left w:val="nil"/>
              <w:bottom w:val="single" w:sz="4" w:space="0" w:color="auto"/>
              <w:right w:val="nil"/>
            </w:tcBorders>
            <w:shd w:val="clear" w:color="auto" w:fill="auto"/>
            <w:noWrap/>
            <w:vAlign w:val="bottom"/>
            <w:hideMark/>
          </w:tcPr>
          <w:p w14:paraId="66DF4668"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13.5%</w:t>
            </w:r>
          </w:p>
        </w:tc>
        <w:tc>
          <w:tcPr>
            <w:tcW w:w="1296" w:type="dxa"/>
            <w:tcBorders>
              <w:top w:val="single" w:sz="4" w:space="0" w:color="auto"/>
              <w:left w:val="nil"/>
              <w:bottom w:val="single" w:sz="4" w:space="0" w:color="auto"/>
              <w:right w:val="nil"/>
            </w:tcBorders>
            <w:shd w:val="clear" w:color="auto" w:fill="auto"/>
            <w:noWrap/>
            <w:vAlign w:val="bottom"/>
            <w:hideMark/>
          </w:tcPr>
          <w:p w14:paraId="1E9D0170"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13.5%</w:t>
            </w:r>
          </w:p>
        </w:tc>
        <w:tc>
          <w:tcPr>
            <w:tcW w:w="1296" w:type="dxa"/>
            <w:tcBorders>
              <w:top w:val="single" w:sz="4" w:space="0" w:color="auto"/>
              <w:left w:val="nil"/>
              <w:bottom w:val="single" w:sz="4" w:space="0" w:color="auto"/>
              <w:right w:val="nil"/>
            </w:tcBorders>
            <w:shd w:val="clear" w:color="auto" w:fill="auto"/>
            <w:noWrap/>
            <w:vAlign w:val="bottom"/>
            <w:hideMark/>
          </w:tcPr>
          <w:p w14:paraId="084CF09F"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13.5%</w:t>
            </w:r>
          </w:p>
        </w:tc>
        <w:tc>
          <w:tcPr>
            <w:tcW w:w="1296" w:type="dxa"/>
            <w:tcBorders>
              <w:top w:val="single" w:sz="4" w:space="0" w:color="auto"/>
              <w:left w:val="nil"/>
              <w:bottom w:val="single" w:sz="4" w:space="0" w:color="auto"/>
              <w:right w:val="nil"/>
            </w:tcBorders>
            <w:shd w:val="clear" w:color="auto" w:fill="auto"/>
            <w:noWrap/>
            <w:vAlign w:val="bottom"/>
            <w:hideMark/>
          </w:tcPr>
          <w:p w14:paraId="0AB7A974"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13.5%</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14:paraId="42EC88A1"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13.5%</w:t>
            </w:r>
          </w:p>
        </w:tc>
      </w:tr>
      <w:tr w:rsidR="00CD677A" w:rsidRPr="00CD677A" w14:paraId="5F3C60B9" w14:textId="77777777" w:rsidTr="00CE43AA">
        <w:trPr>
          <w:trHeight w:val="310"/>
          <w:jc w:val="center"/>
        </w:trPr>
        <w:tc>
          <w:tcPr>
            <w:tcW w:w="4236" w:type="dxa"/>
            <w:tcBorders>
              <w:top w:val="single" w:sz="4" w:space="0" w:color="auto"/>
              <w:left w:val="single" w:sz="4" w:space="0" w:color="auto"/>
              <w:bottom w:val="single" w:sz="4" w:space="0" w:color="auto"/>
              <w:right w:val="nil"/>
            </w:tcBorders>
            <w:shd w:val="clear" w:color="auto" w:fill="auto"/>
            <w:noWrap/>
            <w:vAlign w:val="bottom"/>
            <w:hideMark/>
          </w:tcPr>
          <w:p w14:paraId="1758D27C" w14:textId="77777777" w:rsidR="0066274E" w:rsidRPr="00CD677A" w:rsidRDefault="0066274E" w:rsidP="0066274E">
            <w:pPr>
              <w:spacing w:after="0" w:line="240" w:lineRule="auto"/>
              <w:rPr>
                <w:rFonts w:eastAsia="Times New Roman" w:cs="Arial"/>
                <w:sz w:val="20"/>
                <w:szCs w:val="20"/>
              </w:rPr>
            </w:pPr>
            <w:proofErr w:type="spellStart"/>
            <w:r w:rsidRPr="00CD677A">
              <w:rPr>
                <w:rFonts w:eastAsia="Times New Roman" w:cs="Arial"/>
                <w:sz w:val="20"/>
                <w:szCs w:val="20"/>
              </w:rPr>
              <w:t>Llamadas</w:t>
            </w:r>
            <w:proofErr w:type="spellEnd"/>
            <w:r w:rsidRPr="00CD677A">
              <w:rPr>
                <w:rFonts w:eastAsia="Times New Roman" w:cs="Arial"/>
                <w:sz w:val="20"/>
                <w:szCs w:val="20"/>
              </w:rPr>
              <w:t xml:space="preserve"> </w:t>
            </w:r>
            <w:proofErr w:type="spellStart"/>
            <w:r w:rsidRPr="00CD677A">
              <w:rPr>
                <w:rFonts w:eastAsia="Times New Roman" w:cs="Arial"/>
                <w:sz w:val="20"/>
                <w:szCs w:val="20"/>
              </w:rPr>
              <w:t>Médicas</w:t>
            </w:r>
            <w:proofErr w:type="spellEnd"/>
          </w:p>
        </w:tc>
        <w:tc>
          <w:tcPr>
            <w:tcW w:w="1296" w:type="dxa"/>
            <w:tcBorders>
              <w:top w:val="single" w:sz="4" w:space="0" w:color="auto"/>
              <w:left w:val="nil"/>
              <w:bottom w:val="single" w:sz="4" w:space="0" w:color="auto"/>
              <w:right w:val="nil"/>
            </w:tcBorders>
            <w:shd w:val="clear" w:color="auto" w:fill="auto"/>
            <w:noWrap/>
            <w:vAlign w:val="bottom"/>
            <w:hideMark/>
          </w:tcPr>
          <w:p w14:paraId="458FA69A"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2,297,613</w:t>
            </w:r>
          </w:p>
        </w:tc>
        <w:tc>
          <w:tcPr>
            <w:tcW w:w="1296" w:type="dxa"/>
            <w:tcBorders>
              <w:top w:val="single" w:sz="4" w:space="0" w:color="auto"/>
              <w:left w:val="nil"/>
              <w:bottom w:val="single" w:sz="4" w:space="0" w:color="auto"/>
              <w:right w:val="nil"/>
            </w:tcBorders>
            <w:shd w:val="clear" w:color="auto" w:fill="auto"/>
            <w:noWrap/>
            <w:vAlign w:val="bottom"/>
            <w:hideMark/>
          </w:tcPr>
          <w:p w14:paraId="32F74DB1"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2,316,627</w:t>
            </w:r>
          </w:p>
        </w:tc>
        <w:tc>
          <w:tcPr>
            <w:tcW w:w="1296" w:type="dxa"/>
            <w:tcBorders>
              <w:top w:val="single" w:sz="4" w:space="0" w:color="auto"/>
              <w:left w:val="nil"/>
              <w:bottom w:val="single" w:sz="4" w:space="0" w:color="auto"/>
              <w:right w:val="nil"/>
            </w:tcBorders>
            <w:shd w:val="clear" w:color="auto" w:fill="auto"/>
            <w:noWrap/>
            <w:vAlign w:val="bottom"/>
            <w:hideMark/>
          </w:tcPr>
          <w:p w14:paraId="546C60C8"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2,335,060</w:t>
            </w:r>
          </w:p>
        </w:tc>
        <w:tc>
          <w:tcPr>
            <w:tcW w:w="1296" w:type="dxa"/>
            <w:tcBorders>
              <w:top w:val="single" w:sz="4" w:space="0" w:color="auto"/>
              <w:left w:val="nil"/>
              <w:bottom w:val="single" w:sz="4" w:space="0" w:color="auto"/>
              <w:right w:val="nil"/>
            </w:tcBorders>
            <w:shd w:val="clear" w:color="auto" w:fill="auto"/>
            <w:noWrap/>
            <w:vAlign w:val="bottom"/>
            <w:hideMark/>
          </w:tcPr>
          <w:p w14:paraId="5CC9BE8F"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2,352,914</w:t>
            </w:r>
          </w:p>
        </w:tc>
        <w:tc>
          <w:tcPr>
            <w:tcW w:w="1296" w:type="dxa"/>
            <w:tcBorders>
              <w:top w:val="single" w:sz="4" w:space="0" w:color="auto"/>
              <w:left w:val="nil"/>
              <w:bottom w:val="single" w:sz="4" w:space="0" w:color="auto"/>
              <w:right w:val="nil"/>
            </w:tcBorders>
            <w:shd w:val="clear" w:color="auto" w:fill="auto"/>
            <w:noWrap/>
            <w:vAlign w:val="bottom"/>
            <w:hideMark/>
          </w:tcPr>
          <w:p w14:paraId="42A04EFD"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2,370,184</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14:paraId="1B030DFD"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2,386,867</w:t>
            </w:r>
          </w:p>
        </w:tc>
      </w:tr>
      <w:tr w:rsidR="00CD677A" w:rsidRPr="00CD677A" w14:paraId="6233E9C4" w14:textId="77777777" w:rsidTr="00CE43AA">
        <w:trPr>
          <w:trHeight w:val="310"/>
          <w:jc w:val="center"/>
        </w:trPr>
        <w:tc>
          <w:tcPr>
            <w:tcW w:w="4236" w:type="dxa"/>
            <w:tcBorders>
              <w:top w:val="single" w:sz="4" w:space="0" w:color="auto"/>
              <w:left w:val="single" w:sz="4" w:space="0" w:color="auto"/>
              <w:bottom w:val="single" w:sz="4" w:space="0" w:color="auto"/>
              <w:right w:val="nil"/>
            </w:tcBorders>
            <w:shd w:val="clear" w:color="auto" w:fill="auto"/>
            <w:noWrap/>
            <w:vAlign w:val="bottom"/>
            <w:hideMark/>
          </w:tcPr>
          <w:p w14:paraId="2A5793CB" w14:textId="77777777" w:rsidR="0066274E" w:rsidRPr="00CD677A" w:rsidRDefault="0066274E" w:rsidP="0066274E">
            <w:pPr>
              <w:spacing w:after="0" w:line="240" w:lineRule="auto"/>
              <w:rPr>
                <w:rFonts w:eastAsia="Times New Roman" w:cs="Arial"/>
                <w:sz w:val="20"/>
                <w:szCs w:val="20"/>
                <w:lang w:val="es-MX"/>
              </w:rPr>
            </w:pPr>
            <w:r w:rsidRPr="00CD677A">
              <w:rPr>
                <w:rFonts w:eastAsia="Times New Roman" w:cs="Arial"/>
                <w:sz w:val="20"/>
                <w:szCs w:val="20"/>
                <w:lang w:val="es-MX"/>
              </w:rPr>
              <w:t>% Llamadas Médicas Críticas en Tiempo</w:t>
            </w:r>
          </w:p>
        </w:tc>
        <w:tc>
          <w:tcPr>
            <w:tcW w:w="1296" w:type="dxa"/>
            <w:tcBorders>
              <w:top w:val="single" w:sz="4" w:space="0" w:color="auto"/>
              <w:left w:val="nil"/>
              <w:bottom w:val="single" w:sz="4" w:space="0" w:color="auto"/>
              <w:right w:val="nil"/>
            </w:tcBorders>
            <w:shd w:val="clear" w:color="auto" w:fill="auto"/>
            <w:noWrap/>
            <w:vAlign w:val="bottom"/>
            <w:hideMark/>
          </w:tcPr>
          <w:p w14:paraId="7CCD8C83"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41.90%</w:t>
            </w:r>
          </w:p>
        </w:tc>
        <w:tc>
          <w:tcPr>
            <w:tcW w:w="1296" w:type="dxa"/>
            <w:tcBorders>
              <w:top w:val="single" w:sz="4" w:space="0" w:color="auto"/>
              <w:left w:val="nil"/>
              <w:bottom w:val="single" w:sz="4" w:space="0" w:color="auto"/>
              <w:right w:val="nil"/>
            </w:tcBorders>
            <w:shd w:val="clear" w:color="auto" w:fill="auto"/>
            <w:noWrap/>
            <w:vAlign w:val="bottom"/>
            <w:hideMark/>
          </w:tcPr>
          <w:p w14:paraId="74947F83"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41.90%</w:t>
            </w:r>
          </w:p>
        </w:tc>
        <w:tc>
          <w:tcPr>
            <w:tcW w:w="1296" w:type="dxa"/>
            <w:tcBorders>
              <w:top w:val="single" w:sz="4" w:space="0" w:color="auto"/>
              <w:left w:val="nil"/>
              <w:bottom w:val="single" w:sz="4" w:space="0" w:color="auto"/>
              <w:right w:val="nil"/>
            </w:tcBorders>
            <w:shd w:val="clear" w:color="auto" w:fill="auto"/>
            <w:noWrap/>
            <w:vAlign w:val="bottom"/>
            <w:hideMark/>
          </w:tcPr>
          <w:p w14:paraId="7FECC397"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41.90%</w:t>
            </w:r>
          </w:p>
        </w:tc>
        <w:tc>
          <w:tcPr>
            <w:tcW w:w="1296" w:type="dxa"/>
            <w:tcBorders>
              <w:top w:val="single" w:sz="4" w:space="0" w:color="auto"/>
              <w:left w:val="nil"/>
              <w:bottom w:val="single" w:sz="4" w:space="0" w:color="auto"/>
              <w:right w:val="nil"/>
            </w:tcBorders>
            <w:shd w:val="clear" w:color="auto" w:fill="auto"/>
            <w:noWrap/>
            <w:vAlign w:val="bottom"/>
            <w:hideMark/>
          </w:tcPr>
          <w:p w14:paraId="39187390"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41.90%</w:t>
            </w:r>
          </w:p>
        </w:tc>
        <w:tc>
          <w:tcPr>
            <w:tcW w:w="1296" w:type="dxa"/>
            <w:tcBorders>
              <w:top w:val="single" w:sz="4" w:space="0" w:color="auto"/>
              <w:left w:val="nil"/>
              <w:bottom w:val="single" w:sz="4" w:space="0" w:color="auto"/>
              <w:right w:val="nil"/>
            </w:tcBorders>
            <w:shd w:val="clear" w:color="auto" w:fill="auto"/>
            <w:noWrap/>
            <w:vAlign w:val="bottom"/>
            <w:hideMark/>
          </w:tcPr>
          <w:p w14:paraId="7A1630F4"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41.90%</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14:paraId="4060F215"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41.90%</w:t>
            </w:r>
          </w:p>
        </w:tc>
      </w:tr>
      <w:tr w:rsidR="00CD677A" w:rsidRPr="00CD677A" w14:paraId="48861CE2" w14:textId="77777777" w:rsidTr="00CE43AA">
        <w:trPr>
          <w:trHeight w:val="310"/>
          <w:jc w:val="center"/>
        </w:trPr>
        <w:tc>
          <w:tcPr>
            <w:tcW w:w="4236"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7C9BF1BF" w14:textId="77777777" w:rsidR="0066274E" w:rsidRPr="00CD677A" w:rsidRDefault="0066274E" w:rsidP="0066274E">
            <w:pPr>
              <w:spacing w:after="0" w:line="240" w:lineRule="auto"/>
              <w:rPr>
                <w:rFonts w:eastAsia="Times New Roman" w:cs="Arial"/>
                <w:sz w:val="20"/>
                <w:szCs w:val="20"/>
                <w:lang w:val="es-MX"/>
              </w:rPr>
            </w:pPr>
            <w:r w:rsidRPr="00CD677A">
              <w:rPr>
                <w:rFonts w:eastAsia="Times New Roman" w:cs="Arial"/>
                <w:sz w:val="20"/>
                <w:szCs w:val="20"/>
                <w:lang w:val="es-MX"/>
              </w:rPr>
              <w:t>Llamadas Médicas Críticas en Tiempo</w:t>
            </w:r>
          </w:p>
        </w:tc>
        <w:tc>
          <w:tcPr>
            <w:tcW w:w="1296" w:type="dxa"/>
            <w:tcBorders>
              <w:top w:val="single" w:sz="4" w:space="0" w:color="auto"/>
              <w:left w:val="nil"/>
              <w:bottom w:val="single" w:sz="4" w:space="0" w:color="auto"/>
              <w:right w:val="nil"/>
            </w:tcBorders>
            <w:shd w:val="clear" w:color="auto" w:fill="F2F2F2" w:themeFill="background1" w:themeFillShade="F2"/>
            <w:noWrap/>
            <w:vAlign w:val="bottom"/>
            <w:hideMark/>
          </w:tcPr>
          <w:p w14:paraId="05961BA9"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962,653</w:t>
            </w:r>
          </w:p>
        </w:tc>
        <w:tc>
          <w:tcPr>
            <w:tcW w:w="1296" w:type="dxa"/>
            <w:tcBorders>
              <w:top w:val="single" w:sz="4" w:space="0" w:color="auto"/>
              <w:left w:val="nil"/>
              <w:bottom w:val="single" w:sz="4" w:space="0" w:color="auto"/>
              <w:right w:val="nil"/>
            </w:tcBorders>
            <w:shd w:val="clear" w:color="auto" w:fill="F2F2F2" w:themeFill="background1" w:themeFillShade="F2"/>
            <w:noWrap/>
            <w:vAlign w:val="bottom"/>
            <w:hideMark/>
          </w:tcPr>
          <w:p w14:paraId="6AAFCBD4"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970,620</w:t>
            </w:r>
          </w:p>
        </w:tc>
        <w:tc>
          <w:tcPr>
            <w:tcW w:w="1296" w:type="dxa"/>
            <w:tcBorders>
              <w:top w:val="single" w:sz="4" w:space="0" w:color="auto"/>
              <w:left w:val="nil"/>
              <w:bottom w:val="single" w:sz="4" w:space="0" w:color="auto"/>
              <w:right w:val="nil"/>
            </w:tcBorders>
            <w:shd w:val="clear" w:color="auto" w:fill="F2F2F2" w:themeFill="background1" w:themeFillShade="F2"/>
            <w:noWrap/>
            <w:vAlign w:val="bottom"/>
            <w:hideMark/>
          </w:tcPr>
          <w:p w14:paraId="752B6F03"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978,343</w:t>
            </w:r>
          </w:p>
        </w:tc>
        <w:tc>
          <w:tcPr>
            <w:tcW w:w="1296" w:type="dxa"/>
            <w:tcBorders>
              <w:top w:val="single" w:sz="4" w:space="0" w:color="auto"/>
              <w:left w:val="nil"/>
              <w:bottom w:val="single" w:sz="4" w:space="0" w:color="auto"/>
              <w:right w:val="nil"/>
            </w:tcBorders>
            <w:shd w:val="clear" w:color="auto" w:fill="F2F2F2" w:themeFill="background1" w:themeFillShade="F2"/>
            <w:noWrap/>
            <w:vAlign w:val="bottom"/>
            <w:hideMark/>
          </w:tcPr>
          <w:p w14:paraId="1E4EAE9E"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985,823</w:t>
            </w:r>
          </w:p>
        </w:tc>
        <w:tc>
          <w:tcPr>
            <w:tcW w:w="1296" w:type="dxa"/>
            <w:tcBorders>
              <w:top w:val="single" w:sz="4" w:space="0" w:color="auto"/>
              <w:left w:val="nil"/>
              <w:bottom w:val="single" w:sz="4" w:space="0" w:color="auto"/>
              <w:right w:val="nil"/>
            </w:tcBorders>
            <w:shd w:val="clear" w:color="auto" w:fill="F2F2F2" w:themeFill="background1" w:themeFillShade="F2"/>
            <w:noWrap/>
            <w:vAlign w:val="bottom"/>
            <w:hideMark/>
          </w:tcPr>
          <w:p w14:paraId="4B8DA5DC"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993,059</w:t>
            </w:r>
          </w:p>
        </w:tc>
        <w:tc>
          <w:tcPr>
            <w:tcW w:w="1296"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1420C72F"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1,000,049</w:t>
            </w:r>
          </w:p>
        </w:tc>
      </w:tr>
      <w:tr w:rsidR="00CD677A" w:rsidRPr="00CD677A" w14:paraId="150A55F1" w14:textId="77777777" w:rsidTr="00CE43AA">
        <w:trPr>
          <w:trHeight w:val="310"/>
          <w:jc w:val="center"/>
        </w:trPr>
        <w:tc>
          <w:tcPr>
            <w:tcW w:w="4236" w:type="dxa"/>
            <w:tcBorders>
              <w:top w:val="single" w:sz="4" w:space="0" w:color="auto"/>
              <w:left w:val="single" w:sz="4" w:space="0" w:color="auto"/>
              <w:bottom w:val="single" w:sz="4" w:space="0" w:color="auto"/>
              <w:right w:val="nil"/>
            </w:tcBorders>
            <w:shd w:val="clear" w:color="auto" w:fill="auto"/>
            <w:noWrap/>
            <w:vAlign w:val="bottom"/>
            <w:hideMark/>
          </w:tcPr>
          <w:p w14:paraId="5C0ED687" w14:textId="77777777" w:rsidR="0066274E" w:rsidRPr="00CD677A" w:rsidRDefault="0066274E" w:rsidP="0066274E">
            <w:pPr>
              <w:spacing w:after="0" w:line="240" w:lineRule="auto"/>
              <w:rPr>
                <w:rFonts w:eastAsia="Times New Roman" w:cs="Arial"/>
                <w:sz w:val="20"/>
                <w:szCs w:val="20"/>
              </w:rPr>
            </w:pPr>
            <w:r w:rsidRPr="00CD677A">
              <w:rPr>
                <w:rFonts w:eastAsia="Times New Roman" w:cs="Arial"/>
                <w:sz w:val="20"/>
                <w:szCs w:val="20"/>
              </w:rPr>
              <w:t xml:space="preserve">% </w:t>
            </w:r>
            <w:proofErr w:type="spellStart"/>
            <w:r w:rsidRPr="00CD677A">
              <w:rPr>
                <w:rFonts w:eastAsia="Times New Roman" w:cs="Arial"/>
                <w:sz w:val="20"/>
                <w:szCs w:val="20"/>
              </w:rPr>
              <w:t>Llamadas</w:t>
            </w:r>
            <w:proofErr w:type="spellEnd"/>
            <w:r w:rsidRPr="00CD677A">
              <w:rPr>
                <w:rFonts w:eastAsia="Times New Roman" w:cs="Arial"/>
                <w:sz w:val="20"/>
                <w:szCs w:val="20"/>
              </w:rPr>
              <w:t xml:space="preserve"> de </w:t>
            </w:r>
            <w:proofErr w:type="spellStart"/>
            <w:r w:rsidRPr="00CD677A">
              <w:rPr>
                <w:rFonts w:eastAsia="Times New Roman" w:cs="Arial"/>
                <w:sz w:val="20"/>
                <w:szCs w:val="20"/>
              </w:rPr>
              <w:t>Protección</w:t>
            </w:r>
            <w:proofErr w:type="spellEnd"/>
            <w:r w:rsidRPr="00CD677A">
              <w:rPr>
                <w:rFonts w:eastAsia="Times New Roman" w:cs="Arial"/>
                <w:sz w:val="20"/>
                <w:szCs w:val="20"/>
              </w:rPr>
              <w:t xml:space="preserve"> Civil</w:t>
            </w:r>
          </w:p>
        </w:tc>
        <w:tc>
          <w:tcPr>
            <w:tcW w:w="1296" w:type="dxa"/>
            <w:tcBorders>
              <w:top w:val="single" w:sz="4" w:space="0" w:color="auto"/>
              <w:left w:val="nil"/>
              <w:bottom w:val="single" w:sz="4" w:space="0" w:color="auto"/>
              <w:right w:val="nil"/>
            </w:tcBorders>
            <w:shd w:val="clear" w:color="auto" w:fill="auto"/>
            <w:noWrap/>
            <w:vAlign w:val="bottom"/>
            <w:hideMark/>
          </w:tcPr>
          <w:p w14:paraId="4048DD5F"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6.0%</w:t>
            </w:r>
          </w:p>
        </w:tc>
        <w:tc>
          <w:tcPr>
            <w:tcW w:w="1296" w:type="dxa"/>
            <w:tcBorders>
              <w:top w:val="single" w:sz="4" w:space="0" w:color="auto"/>
              <w:left w:val="nil"/>
              <w:bottom w:val="single" w:sz="4" w:space="0" w:color="auto"/>
              <w:right w:val="nil"/>
            </w:tcBorders>
            <w:shd w:val="clear" w:color="auto" w:fill="auto"/>
            <w:noWrap/>
            <w:vAlign w:val="bottom"/>
            <w:hideMark/>
          </w:tcPr>
          <w:p w14:paraId="466167AB"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6.0%</w:t>
            </w:r>
          </w:p>
        </w:tc>
        <w:tc>
          <w:tcPr>
            <w:tcW w:w="1296" w:type="dxa"/>
            <w:tcBorders>
              <w:top w:val="single" w:sz="4" w:space="0" w:color="auto"/>
              <w:left w:val="nil"/>
              <w:bottom w:val="single" w:sz="4" w:space="0" w:color="auto"/>
              <w:right w:val="nil"/>
            </w:tcBorders>
            <w:shd w:val="clear" w:color="auto" w:fill="auto"/>
            <w:noWrap/>
            <w:vAlign w:val="bottom"/>
            <w:hideMark/>
          </w:tcPr>
          <w:p w14:paraId="21D2E304"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6.0%</w:t>
            </w:r>
          </w:p>
        </w:tc>
        <w:tc>
          <w:tcPr>
            <w:tcW w:w="1296" w:type="dxa"/>
            <w:tcBorders>
              <w:top w:val="single" w:sz="4" w:space="0" w:color="auto"/>
              <w:left w:val="nil"/>
              <w:bottom w:val="single" w:sz="4" w:space="0" w:color="auto"/>
              <w:right w:val="nil"/>
            </w:tcBorders>
            <w:shd w:val="clear" w:color="auto" w:fill="auto"/>
            <w:noWrap/>
            <w:vAlign w:val="bottom"/>
            <w:hideMark/>
          </w:tcPr>
          <w:p w14:paraId="325BC667"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6.0%</w:t>
            </w:r>
          </w:p>
        </w:tc>
        <w:tc>
          <w:tcPr>
            <w:tcW w:w="1296" w:type="dxa"/>
            <w:tcBorders>
              <w:top w:val="single" w:sz="4" w:space="0" w:color="auto"/>
              <w:left w:val="nil"/>
              <w:bottom w:val="single" w:sz="4" w:space="0" w:color="auto"/>
              <w:right w:val="nil"/>
            </w:tcBorders>
            <w:shd w:val="clear" w:color="auto" w:fill="auto"/>
            <w:noWrap/>
            <w:vAlign w:val="bottom"/>
            <w:hideMark/>
          </w:tcPr>
          <w:p w14:paraId="05D72EDE"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6.0%</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14:paraId="2B2DBF22"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6.0%</w:t>
            </w:r>
          </w:p>
        </w:tc>
      </w:tr>
      <w:tr w:rsidR="00CD677A" w:rsidRPr="00CD677A" w14:paraId="6561FA6B" w14:textId="77777777" w:rsidTr="00CE43AA">
        <w:trPr>
          <w:trHeight w:val="310"/>
          <w:jc w:val="center"/>
        </w:trPr>
        <w:tc>
          <w:tcPr>
            <w:tcW w:w="4236" w:type="dxa"/>
            <w:tcBorders>
              <w:top w:val="single" w:sz="4" w:space="0" w:color="auto"/>
              <w:left w:val="single" w:sz="4" w:space="0" w:color="auto"/>
              <w:bottom w:val="single" w:sz="4" w:space="0" w:color="auto"/>
              <w:right w:val="nil"/>
            </w:tcBorders>
            <w:shd w:val="clear" w:color="auto" w:fill="auto"/>
            <w:noWrap/>
            <w:vAlign w:val="bottom"/>
            <w:hideMark/>
          </w:tcPr>
          <w:p w14:paraId="488FC92E" w14:textId="77777777" w:rsidR="0066274E" w:rsidRPr="00CD677A" w:rsidRDefault="0066274E" w:rsidP="0066274E">
            <w:pPr>
              <w:spacing w:after="0" w:line="240" w:lineRule="auto"/>
              <w:rPr>
                <w:rFonts w:eastAsia="Times New Roman" w:cs="Arial"/>
                <w:sz w:val="20"/>
                <w:szCs w:val="20"/>
              </w:rPr>
            </w:pPr>
            <w:proofErr w:type="spellStart"/>
            <w:r w:rsidRPr="00CD677A">
              <w:rPr>
                <w:rFonts w:eastAsia="Times New Roman" w:cs="Arial"/>
                <w:sz w:val="20"/>
                <w:szCs w:val="20"/>
              </w:rPr>
              <w:t>Llamadas</w:t>
            </w:r>
            <w:proofErr w:type="spellEnd"/>
            <w:r w:rsidRPr="00CD677A">
              <w:rPr>
                <w:rFonts w:eastAsia="Times New Roman" w:cs="Arial"/>
                <w:sz w:val="20"/>
                <w:szCs w:val="20"/>
              </w:rPr>
              <w:t xml:space="preserve"> de </w:t>
            </w:r>
            <w:proofErr w:type="spellStart"/>
            <w:r w:rsidRPr="00CD677A">
              <w:rPr>
                <w:rFonts w:eastAsia="Times New Roman" w:cs="Arial"/>
                <w:sz w:val="20"/>
                <w:szCs w:val="20"/>
              </w:rPr>
              <w:t>Protección</w:t>
            </w:r>
            <w:proofErr w:type="spellEnd"/>
            <w:r w:rsidRPr="00CD677A">
              <w:rPr>
                <w:rFonts w:eastAsia="Times New Roman" w:cs="Arial"/>
                <w:sz w:val="20"/>
                <w:szCs w:val="20"/>
              </w:rPr>
              <w:t xml:space="preserve"> Civil</w:t>
            </w:r>
          </w:p>
        </w:tc>
        <w:tc>
          <w:tcPr>
            <w:tcW w:w="1296" w:type="dxa"/>
            <w:tcBorders>
              <w:top w:val="single" w:sz="4" w:space="0" w:color="auto"/>
              <w:left w:val="nil"/>
              <w:bottom w:val="single" w:sz="4" w:space="0" w:color="auto"/>
              <w:right w:val="nil"/>
            </w:tcBorders>
            <w:shd w:val="clear" w:color="auto" w:fill="auto"/>
            <w:noWrap/>
            <w:vAlign w:val="bottom"/>
            <w:hideMark/>
          </w:tcPr>
          <w:p w14:paraId="4F25C041"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1,026,883</w:t>
            </w:r>
          </w:p>
        </w:tc>
        <w:tc>
          <w:tcPr>
            <w:tcW w:w="1296" w:type="dxa"/>
            <w:tcBorders>
              <w:top w:val="single" w:sz="4" w:space="0" w:color="auto"/>
              <w:left w:val="nil"/>
              <w:bottom w:val="single" w:sz="4" w:space="0" w:color="auto"/>
              <w:right w:val="nil"/>
            </w:tcBorders>
            <w:shd w:val="clear" w:color="auto" w:fill="auto"/>
            <w:noWrap/>
            <w:vAlign w:val="bottom"/>
            <w:hideMark/>
          </w:tcPr>
          <w:p w14:paraId="764D4F95"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1,035,381</w:t>
            </w:r>
          </w:p>
        </w:tc>
        <w:tc>
          <w:tcPr>
            <w:tcW w:w="1296" w:type="dxa"/>
            <w:tcBorders>
              <w:top w:val="single" w:sz="4" w:space="0" w:color="auto"/>
              <w:left w:val="nil"/>
              <w:bottom w:val="single" w:sz="4" w:space="0" w:color="auto"/>
              <w:right w:val="nil"/>
            </w:tcBorders>
            <w:shd w:val="clear" w:color="auto" w:fill="auto"/>
            <w:noWrap/>
            <w:vAlign w:val="bottom"/>
            <w:hideMark/>
          </w:tcPr>
          <w:p w14:paraId="0EF2FC65"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1,043,619</w:t>
            </w:r>
          </w:p>
        </w:tc>
        <w:tc>
          <w:tcPr>
            <w:tcW w:w="1296" w:type="dxa"/>
            <w:tcBorders>
              <w:top w:val="single" w:sz="4" w:space="0" w:color="auto"/>
              <w:left w:val="nil"/>
              <w:bottom w:val="single" w:sz="4" w:space="0" w:color="auto"/>
              <w:right w:val="nil"/>
            </w:tcBorders>
            <w:shd w:val="clear" w:color="auto" w:fill="auto"/>
            <w:noWrap/>
            <w:vAlign w:val="bottom"/>
            <w:hideMark/>
          </w:tcPr>
          <w:p w14:paraId="1AC96C83"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1,051,599</w:t>
            </w:r>
          </w:p>
        </w:tc>
        <w:tc>
          <w:tcPr>
            <w:tcW w:w="1296" w:type="dxa"/>
            <w:tcBorders>
              <w:top w:val="single" w:sz="4" w:space="0" w:color="auto"/>
              <w:left w:val="nil"/>
              <w:bottom w:val="single" w:sz="4" w:space="0" w:color="auto"/>
              <w:right w:val="nil"/>
            </w:tcBorders>
            <w:shd w:val="clear" w:color="auto" w:fill="auto"/>
            <w:noWrap/>
            <w:vAlign w:val="bottom"/>
            <w:hideMark/>
          </w:tcPr>
          <w:p w14:paraId="3C548B72"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1,059,317</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14:paraId="1276748D"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1,066,774</w:t>
            </w:r>
          </w:p>
        </w:tc>
      </w:tr>
      <w:tr w:rsidR="00CD677A" w:rsidRPr="00CD677A" w14:paraId="2E12DA5A" w14:textId="77777777" w:rsidTr="00CE43AA">
        <w:trPr>
          <w:trHeight w:val="310"/>
          <w:jc w:val="center"/>
        </w:trPr>
        <w:tc>
          <w:tcPr>
            <w:tcW w:w="4236" w:type="dxa"/>
            <w:tcBorders>
              <w:top w:val="single" w:sz="4" w:space="0" w:color="auto"/>
              <w:left w:val="single" w:sz="4" w:space="0" w:color="auto"/>
              <w:bottom w:val="single" w:sz="4" w:space="0" w:color="auto"/>
              <w:right w:val="nil"/>
            </w:tcBorders>
            <w:shd w:val="clear" w:color="auto" w:fill="auto"/>
            <w:noWrap/>
            <w:vAlign w:val="bottom"/>
            <w:hideMark/>
          </w:tcPr>
          <w:p w14:paraId="7AD0D9B9" w14:textId="77777777" w:rsidR="0066274E" w:rsidRPr="00CD677A" w:rsidRDefault="0066274E" w:rsidP="0066274E">
            <w:pPr>
              <w:spacing w:after="0" w:line="240" w:lineRule="auto"/>
              <w:rPr>
                <w:rFonts w:eastAsia="Times New Roman" w:cs="Arial"/>
                <w:sz w:val="20"/>
                <w:szCs w:val="20"/>
              </w:rPr>
            </w:pPr>
            <w:r w:rsidRPr="00CD677A">
              <w:rPr>
                <w:rFonts w:eastAsia="Times New Roman" w:cs="Arial"/>
                <w:sz w:val="20"/>
                <w:szCs w:val="20"/>
              </w:rPr>
              <w:t xml:space="preserve">% </w:t>
            </w:r>
            <w:proofErr w:type="spellStart"/>
            <w:r w:rsidRPr="00CD677A">
              <w:rPr>
                <w:rFonts w:eastAsia="Times New Roman" w:cs="Arial"/>
                <w:sz w:val="20"/>
                <w:szCs w:val="20"/>
              </w:rPr>
              <w:t>Llamadas</w:t>
            </w:r>
            <w:proofErr w:type="spellEnd"/>
            <w:r w:rsidRPr="00CD677A">
              <w:rPr>
                <w:rFonts w:eastAsia="Times New Roman" w:cs="Arial"/>
                <w:sz w:val="20"/>
                <w:szCs w:val="20"/>
              </w:rPr>
              <w:t xml:space="preserve"> de </w:t>
            </w:r>
            <w:proofErr w:type="spellStart"/>
            <w:r w:rsidRPr="00CD677A">
              <w:rPr>
                <w:rFonts w:eastAsia="Times New Roman" w:cs="Arial"/>
                <w:sz w:val="20"/>
                <w:szCs w:val="20"/>
              </w:rPr>
              <w:t>Incendios</w:t>
            </w:r>
            <w:proofErr w:type="spellEnd"/>
          </w:p>
        </w:tc>
        <w:tc>
          <w:tcPr>
            <w:tcW w:w="1296" w:type="dxa"/>
            <w:tcBorders>
              <w:top w:val="single" w:sz="4" w:space="0" w:color="auto"/>
              <w:left w:val="nil"/>
              <w:bottom w:val="single" w:sz="4" w:space="0" w:color="auto"/>
              <w:right w:val="nil"/>
            </w:tcBorders>
            <w:shd w:val="clear" w:color="auto" w:fill="auto"/>
            <w:noWrap/>
            <w:vAlign w:val="bottom"/>
            <w:hideMark/>
          </w:tcPr>
          <w:p w14:paraId="393D7BE7"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40.0%</w:t>
            </w:r>
          </w:p>
        </w:tc>
        <w:tc>
          <w:tcPr>
            <w:tcW w:w="1296" w:type="dxa"/>
            <w:tcBorders>
              <w:top w:val="single" w:sz="4" w:space="0" w:color="auto"/>
              <w:left w:val="nil"/>
              <w:bottom w:val="single" w:sz="4" w:space="0" w:color="auto"/>
              <w:right w:val="nil"/>
            </w:tcBorders>
            <w:shd w:val="clear" w:color="auto" w:fill="auto"/>
            <w:noWrap/>
            <w:vAlign w:val="bottom"/>
            <w:hideMark/>
          </w:tcPr>
          <w:p w14:paraId="06C723C4"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40.0%</w:t>
            </w:r>
          </w:p>
        </w:tc>
        <w:tc>
          <w:tcPr>
            <w:tcW w:w="1296" w:type="dxa"/>
            <w:tcBorders>
              <w:top w:val="single" w:sz="4" w:space="0" w:color="auto"/>
              <w:left w:val="nil"/>
              <w:bottom w:val="single" w:sz="4" w:space="0" w:color="auto"/>
              <w:right w:val="nil"/>
            </w:tcBorders>
            <w:shd w:val="clear" w:color="auto" w:fill="auto"/>
            <w:noWrap/>
            <w:vAlign w:val="bottom"/>
            <w:hideMark/>
          </w:tcPr>
          <w:p w14:paraId="20B3B753"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40.0%</w:t>
            </w:r>
          </w:p>
        </w:tc>
        <w:tc>
          <w:tcPr>
            <w:tcW w:w="1296" w:type="dxa"/>
            <w:tcBorders>
              <w:top w:val="single" w:sz="4" w:space="0" w:color="auto"/>
              <w:left w:val="nil"/>
              <w:bottom w:val="single" w:sz="4" w:space="0" w:color="auto"/>
              <w:right w:val="nil"/>
            </w:tcBorders>
            <w:shd w:val="clear" w:color="auto" w:fill="auto"/>
            <w:noWrap/>
            <w:vAlign w:val="bottom"/>
            <w:hideMark/>
          </w:tcPr>
          <w:p w14:paraId="298CA992"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40.0%</w:t>
            </w:r>
          </w:p>
        </w:tc>
        <w:tc>
          <w:tcPr>
            <w:tcW w:w="1296" w:type="dxa"/>
            <w:tcBorders>
              <w:top w:val="single" w:sz="4" w:space="0" w:color="auto"/>
              <w:left w:val="nil"/>
              <w:bottom w:val="single" w:sz="4" w:space="0" w:color="auto"/>
              <w:right w:val="nil"/>
            </w:tcBorders>
            <w:shd w:val="clear" w:color="auto" w:fill="auto"/>
            <w:noWrap/>
            <w:vAlign w:val="bottom"/>
            <w:hideMark/>
          </w:tcPr>
          <w:p w14:paraId="14520548"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40.0%</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14:paraId="29A15A53"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40.0%</w:t>
            </w:r>
          </w:p>
        </w:tc>
      </w:tr>
      <w:tr w:rsidR="00CD677A" w:rsidRPr="00CD677A" w14:paraId="0EF883F2" w14:textId="77777777" w:rsidTr="00CE43AA">
        <w:trPr>
          <w:trHeight w:val="310"/>
          <w:jc w:val="center"/>
        </w:trPr>
        <w:tc>
          <w:tcPr>
            <w:tcW w:w="4236"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244F6B04" w14:textId="77777777" w:rsidR="0066274E" w:rsidRPr="00CD677A" w:rsidRDefault="0066274E" w:rsidP="0066274E">
            <w:pPr>
              <w:spacing w:after="0" w:line="240" w:lineRule="auto"/>
              <w:rPr>
                <w:rFonts w:eastAsia="Times New Roman" w:cs="Arial"/>
                <w:sz w:val="20"/>
                <w:szCs w:val="20"/>
              </w:rPr>
            </w:pPr>
            <w:proofErr w:type="spellStart"/>
            <w:r w:rsidRPr="00CD677A">
              <w:rPr>
                <w:rFonts w:eastAsia="Times New Roman" w:cs="Arial"/>
                <w:sz w:val="20"/>
                <w:szCs w:val="20"/>
              </w:rPr>
              <w:t>Llamadas</w:t>
            </w:r>
            <w:proofErr w:type="spellEnd"/>
            <w:r w:rsidRPr="00CD677A">
              <w:rPr>
                <w:rFonts w:eastAsia="Times New Roman" w:cs="Arial"/>
                <w:sz w:val="20"/>
                <w:szCs w:val="20"/>
              </w:rPr>
              <w:t xml:space="preserve"> de </w:t>
            </w:r>
            <w:proofErr w:type="spellStart"/>
            <w:r w:rsidRPr="00CD677A">
              <w:rPr>
                <w:rFonts w:eastAsia="Times New Roman" w:cs="Arial"/>
                <w:sz w:val="20"/>
                <w:szCs w:val="20"/>
              </w:rPr>
              <w:t>Incendios</w:t>
            </w:r>
            <w:proofErr w:type="spellEnd"/>
          </w:p>
        </w:tc>
        <w:tc>
          <w:tcPr>
            <w:tcW w:w="1296" w:type="dxa"/>
            <w:tcBorders>
              <w:top w:val="single" w:sz="4" w:space="0" w:color="auto"/>
              <w:left w:val="nil"/>
              <w:bottom w:val="single" w:sz="4" w:space="0" w:color="auto"/>
              <w:right w:val="nil"/>
            </w:tcBorders>
            <w:shd w:val="clear" w:color="auto" w:fill="F2F2F2" w:themeFill="background1" w:themeFillShade="F2"/>
            <w:noWrap/>
            <w:vAlign w:val="bottom"/>
            <w:hideMark/>
          </w:tcPr>
          <w:p w14:paraId="15C93466"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410,663</w:t>
            </w:r>
          </w:p>
        </w:tc>
        <w:tc>
          <w:tcPr>
            <w:tcW w:w="1296" w:type="dxa"/>
            <w:tcBorders>
              <w:top w:val="single" w:sz="4" w:space="0" w:color="auto"/>
              <w:left w:val="nil"/>
              <w:bottom w:val="single" w:sz="4" w:space="0" w:color="auto"/>
              <w:right w:val="nil"/>
            </w:tcBorders>
            <w:shd w:val="clear" w:color="auto" w:fill="F2F2F2" w:themeFill="background1" w:themeFillShade="F2"/>
            <w:noWrap/>
            <w:vAlign w:val="bottom"/>
            <w:hideMark/>
          </w:tcPr>
          <w:p w14:paraId="62EBEC84"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414,062</w:t>
            </w:r>
          </w:p>
        </w:tc>
        <w:tc>
          <w:tcPr>
            <w:tcW w:w="1296" w:type="dxa"/>
            <w:tcBorders>
              <w:top w:val="single" w:sz="4" w:space="0" w:color="auto"/>
              <w:left w:val="nil"/>
              <w:bottom w:val="single" w:sz="4" w:space="0" w:color="auto"/>
              <w:right w:val="nil"/>
            </w:tcBorders>
            <w:shd w:val="clear" w:color="auto" w:fill="F2F2F2" w:themeFill="background1" w:themeFillShade="F2"/>
            <w:noWrap/>
            <w:vAlign w:val="bottom"/>
            <w:hideMark/>
          </w:tcPr>
          <w:p w14:paraId="0FDD7E64"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417,356</w:t>
            </w:r>
          </w:p>
        </w:tc>
        <w:tc>
          <w:tcPr>
            <w:tcW w:w="1296" w:type="dxa"/>
            <w:tcBorders>
              <w:top w:val="single" w:sz="4" w:space="0" w:color="auto"/>
              <w:left w:val="nil"/>
              <w:bottom w:val="single" w:sz="4" w:space="0" w:color="auto"/>
              <w:right w:val="nil"/>
            </w:tcBorders>
            <w:shd w:val="clear" w:color="auto" w:fill="F2F2F2" w:themeFill="background1" w:themeFillShade="F2"/>
            <w:noWrap/>
            <w:vAlign w:val="bottom"/>
            <w:hideMark/>
          </w:tcPr>
          <w:p w14:paraId="3F466E29"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420,547</w:t>
            </w:r>
          </w:p>
        </w:tc>
        <w:tc>
          <w:tcPr>
            <w:tcW w:w="1296" w:type="dxa"/>
            <w:tcBorders>
              <w:top w:val="single" w:sz="4" w:space="0" w:color="auto"/>
              <w:left w:val="nil"/>
              <w:bottom w:val="single" w:sz="4" w:space="0" w:color="auto"/>
              <w:right w:val="nil"/>
            </w:tcBorders>
            <w:shd w:val="clear" w:color="auto" w:fill="F2F2F2" w:themeFill="background1" w:themeFillShade="F2"/>
            <w:noWrap/>
            <w:vAlign w:val="bottom"/>
            <w:hideMark/>
          </w:tcPr>
          <w:p w14:paraId="0BFCFEB4"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423,634</w:t>
            </w:r>
          </w:p>
        </w:tc>
        <w:tc>
          <w:tcPr>
            <w:tcW w:w="1296"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03C3F0C6" w14:textId="77777777" w:rsidR="0066274E" w:rsidRPr="00CD677A" w:rsidRDefault="0066274E" w:rsidP="0066274E">
            <w:pPr>
              <w:spacing w:after="0" w:line="240" w:lineRule="auto"/>
              <w:jc w:val="center"/>
              <w:rPr>
                <w:rFonts w:eastAsia="Times New Roman" w:cs="Arial"/>
                <w:sz w:val="20"/>
                <w:szCs w:val="20"/>
              </w:rPr>
            </w:pPr>
            <w:r w:rsidRPr="00CD677A">
              <w:rPr>
                <w:rFonts w:eastAsia="Times New Roman" w:cs="Arial"/>
                <w:sz w:val="20"/>
                <w:szCs w:val="20"/>
              </w:rPr>
              <w:t>426,616</w:t>
            </w:r>
          </w:p>
        </w:tc>
      </w:tr>
    </w:tbl>
    <w:p w14:paraId="393B20B0" w14:textId="77777777" w:rsidR="0066274E" w:rsidRPr="00CD677A" w:rsidRDefault="0066274E" w:rsidP="00F14E45">
      <w:pPr>
        <w:rPr>
          <w:rFonts w:cs="Arial"/>
          <w:lang w:val="es-MX"/>
        </w:rPr>
      </w:pPr>
    </w:p>
    <w:p w14:paraId="07B31323" w14:textId="5E411CC1" w:rsidR="0066274E" w:rsidRPr="00CD677A" w:rsidRDefault="0066274E">
      <w:pPr>
        <w:rPr>
          <w:rFonts w:cs="Arial"/>
          <w:lang w:val="es-MX"/>
        </w:rPr>
      </w:pPr>
      <w:r w:rsidRPr="00CD677A">
        <w:rPr>
          <w:rFonts w:cs="Arial"/>
          <w:lang w:val="es-MX"/>
        </w:rPr>
        <w:br w:type="page"/>
      </w:r>
    </w:p>
    <w:p w14:paraId="14CFDD83" w14:textId="77777777" w:rsidR="0066274E" w:rsidRPr="00CD677A" w:rsidRDefault="0066274E" w:rsidP="00F14E45">
      <w:pPr>
        <w:pStyle w:val="Ttulo3"/>
        <w:rPr>
          <w:color w:val="auto"/>
          <w:lang w:val="es-MX"/>
        </w:rPr>
        <w:sectPr w:rsidR="0066274E" w:rsidRPr="00CD677A" w:rsidSect="0066274E">
          <w:pgSz w:w="15840" w:h="12240" w:orient="landscape"/>
          <w:pgMar w:top="1440" w:right="1440" w:bottom="1526" w:left="1440" w:header="270" w:footer="720" w:gutter="0"/>
          <w:cols w:space="720"/>
          <w:docGrid w:linePitch="360"/>
        </w:sectPr>
      </w:pPr>
    </w:p>
    <w:p w14:paraId="7F8C48E0" w14:textId="2978A7F3" w:rsidR="00F14E45" w:rsidRPr="00CD677A" w:rsidRDefault="00F14E45" w:rsidP="00F95832">
      <w:pPr>
        <w:pStyle w:val="Ttulo4"/>
        <w:rPr>
          <w:color w:val="auto"/>
          <w:lang w:val="es-MX"/>
        </w:rPr>
      </w:pPr>
      <w:bookmarkStart w:id="73" w:name="_Ref59266214"/>
      <w:r w:rsidRPr="00CD677A">
        <w:rPr>
          <w:color w:val="auto"/>
          <w:lang w:val="es-MX"/>
        </w:rPr>
        <w:t>Valor Estadístico de una Vida</w:t>
      </w:r>
      <w:bookmarkEnd w:id="73"/>
    </w:p>
    <w:p w14:paraId="43D4C44B" w14:textId="7E27C4AC" w:rsidR="00F14E45" w:rsidRPr="00CD677A" w:rsidRDefault="00F14E45" w:rsidP="00F14E45">
      <w:pPr>
        <w:jc w:val="both"/>
        <w:rPr>
          <w:rFonts w:cs="Arial"/>
          <w:lang w:val="es-MX"/>
        </w:rPr>
      </w:pPr>
      <w:r w:rsidRPr="00CD677A">
        <w:rPr>
          <w:rFonts w:cs="Arial"/>
          <w:lang w:val="es-MX"/>
        </w:rPr>
        <w:t>Cada vida que se pierde es una tragedia para</w:t>
      </w:r>
      <w:r w:rsidR="004F00FC" w:rsidRPr="00CD677A">
        <w:rPr>
          <w:rFonts w:cs="Arial"/>
          <w:lang w:val="es-MX"/>
        </w:rPr>
        <w:t xml:space="preserve"> </w:t>
      </w:r>
      <w:r w:rsidRPr="00CD677A">
        <w:rPr>
          <w:rFonts w:cs="Arial"/>
          <w:lang w:val="es-MX"/>
        </w:rPr>
        <w:t xml:space="preserve">el individuo, su familia y su comunidad. Adicionalmente, existe un enorme costo para la sociedad debido a la pérdida de productividad. La implementación </w:t>
      </w:r>
      <w:r w:rsidR="004F00FC" w:rsidRPr="00CD677A">
        <w:rPr>
          <w:rFonts w:cs="Arial"/>
          <w:lang w:val="es-MX"/>
        </w:rPr>
        <w:t xml:space="preserve">de </w:t>
      </w:r>
      <w:r w:rsidRPr="00CD677A">
        <w:rPr>
          <w:rFonts w:cs="Arial"/>
          <w:lang w:val="es-MX"/>
        </w:rPr>
        <w:t>AML en México tiene el potencial de reducir el riesgo de muerte de la población mexicana y de salvar vidas. Para estimar lo</w:t>
      </w:r>
      <w:r w:rsidR="004F00FC" w:rsidRPr="00CD677A">
        <w:rPr>
          <w:rFonts w:cs="Arial"/>
          <w:lang w:val="es-MX"/>
        </w:rPr>
        <w:t>s</w:t>
      </w:r>
      <w:r w:rsidRPr="00CD677A">
        <w:rPr>
          <w:rFonts w:cs="Arial"/>
          <w:lang w:val="es-MX"/>
        </w:rPr>
        <w:t xml:space="preserve"> beneficios sociales de la política </w:t>
      </w:r>
      <w:r w:rsidR="004F00FC" w:rsidRPr="00CD677A">
        <w:rPr>
          <w:rFonts w:cs="Arial"/>
          <w:lang w:val="es-MX"/>
        </w:rPr>
        <w:t xml:space="preserve">pública </w:t>
      </w:r>
      <w:r w:rsidRPr="00CD677A">
        <w:rPr>
          <w:rFonts w:cs="Arial"/>
          <w:lang w:val="es-MX"/>
        </w:rPr>
        <w:t>es necesario asignar</w:t>
      </w:r>
      <w:r w:rsidR="004F00FC" w:rsidRPr="00CD677A">
        <w:rPr>
          <w:rFonts w:cs="Arial"/>
          <w:lang w:val="es-MX"/>
        </w:rPr>
        <w:t>les</w:t>
      </w:r>
      <w:r w:rsidRPr="00CD677A">
        <w:rPr>
          <w:rFonts w:cs="Arial"/>
          <w:lang w:val="es-MX"/>
        </w:rPr>
        <w:t xml:space="preserve"> un valor monetario para poder cuantificar y comparar los costos y beneficios</w:t>
      </w:r>
      <w:sdt>
        <w:sdtPr>
          <w:rPr>
            <w:rFonts w:cs="Arial"/>
            <w:lang w:val="es-MX"/>
          </w:rPr>
          <w:id w:val="-1918548031"/>
          <w:citation/>
        </w:sdtPr>
        <w:sdtContent>
          <w:r w:rsidRPr="00CD677A">
            <w:rPr>
              <w:rFonts w:cs="Arial"/>
              <w:lang w:val="es-MX"/>
            </w:rPr>
            <w:fldChar w:fldCharType="begin"/>
          </w:r>
          <w:r w:rsidRPr="00CD677A">
            <w:rPr>
              <w:rFonts w:cs="Arial"/>
              <w:lang w:val="es-MX"/>
            </w:rPr>
            <w:instrText xml:space="preserve"> CITATION Ham06 \l 1033 </w:instrText>
          </w:r>
          <w:r w:rsidRPr="00CD677A">
            <w:rPr>
              <w:rFonts w:cs="Arial"/>
              <w:lang w:val="es-MX"/>
            </w:rPr>
            <w:fldChar w:fldCharType="separate"/>
          </w:r>
          <w:r w:rsidR="005A765F" w:rsidRPr="00CD677A">
            <w:rPr>
              <w:rFonts w:cs="Arial"/>
              <w:noProof/>
              <w:lang w:val="es-MX"/>
            </w:rPr>
            <w:t xml:space="preserve"> (Hammitt, 2006)</w:t>
          </w:r>
          <w:r w:rsidRPr="00CD677A">
            <w:rPr>
              <w:rFonts w:cs="Arial"/>
              <w:lang w:val="es-MX"/>
            </w:rPr>
            <w:fldChar w:fldCharType="end"/>
          </w:r>
        </w:sdtContent>
      </w:sdt>
      <w:r w:rsidRPr="00CD677A">
        <w:rPr>
          <w:rFonts w:cs="Arial"/>
          <w:lang w:val="es-MX"/>
        </w:rPr>
        <w:t xml:space="preserve">. Dado que la vida no es un bien intercambiable, no tiene un precio determinado </w:t>
      </w:r>
      <w:r w:rsidR="004F00FC" w:rsidRPr="00CD677A">
        <w:rPr>
          <w:rFonts w:cs="Arial"/>
          <w:lang w:val="es-MX"/>
        </w:rPr>
        <w:t xml:space="preserve">de </w:t>
      </w:r>
      <w:r w:rsidRPr="00CD677A">
        <w:rPr>
          <w:rFonts w:cs="Arial"/>
          <w:lang w:val="es-MX"/>
        </w:rPr>
        <w:t>mercado. Comúnmente, este valor suele estimarse mediante la percepción del valor estadístico de una vida (VEV) y es utilizado como un precio hipotético</w:t>
      </w:r>
      <w:sdt>
        <w:sdtPr>
          <w:rPr>
            <w:rFonts w:cs="Arial"/>
            <w:lang w:val="es-MX"/>
          </w:rPr>
          <w:id w:val="-585997315"/>
          <w:citation/>
        </w:sdtPr>
        <w:sdtContent>
          <w:r w:rsidRPr="00CD677A">
            <w:rPr>
              <w:rFonts w:cs="Arial"/>
              <w:lang w:val="es-MX"/>
            </w:rPr>
            <w:fldChar w:fldCharType="begin"/>
          </w:r>
          <w:r w:rsidRPr="00CD677A">
            <w:rPr>
              <w:rFonts w:cs="Arial"/>
              <w:lang w:val="es-MX"/>
            </w:rPr>
            <w:instrText xml:space="preserve"> CITATION alC02 \l 1033 </w:instrText>
          </w:r>
          <w:r w:rsidRPr="00CD677A">
            <w:rPr>
              <w:rFonts w:cs="Arial"/>
              <w:lang w:val="es-MX"/>
            </w:rPr>
            <w:fldChar w:fldCharType="separate"/>
          </w:r>
          <w:r w:rsidR="005A765F" w:rsidRPr="00CD677A">
            <w:rPr>
              <w:rFonts w:cs="Arial"/>
              <w:noProof/>
              <w:lang w:val="es-MX"/>
            </w:rPr>
            <w:t xml:space="preserve"> (Cesar et. al., 2002)</w:t>
          </w:r>
          <w:r w:rsidRPr="00CD677A">
            <w:rPr>
              <w:rFonts w:cs="Arial"/>
              <w:lang w:val="es-MX"/>
            </w:rPr>
            <w:fldChar w:fldCharType="end"/>
          </w:r>
        </w:sdtContent>
      </w:sdt>
      <w:r w:rsidRPr="00CD677A">
        <w:rPr>
          <w:rFonts w:cs="Arial"/>
          <w:lang w:val="es-MX"/>
        </w:rPr>
        <w:t xml:space="preserve">. El VEV representa el valor monetario percibido por una población ante una reducción en el riesgo de mortalidad o por un número de muertes estadísticas evitadas. Es importante notar que el VEV no es el valor que un analista, el gobierno o un individuo le asigna a una vida, sino que refleja la disposición a pagar (en términos monetarios) de un individuo para reducir su riesgo de muerte </w:t>
      </w:r>
      <w:sdt>
        <w:sdtPr>
          <w:rPr>
            <w:rFonts w:cs="Arial"/>
            <w:lang w:val="es-MX"/>
          </w:rPr>
          <w:id w:val="127370024"/>
          <w:citation/>
        </w:sdtPr>
        <w:sdtContent>
          <w:r w:rsidRPr="00CD677A">
            <w:rPr>
              <w:rFonts w:cs="Arial"/>
              <w:lang w:val="es-MX"/>
            </w:rPr>
            <w:fldChar w:fldCharType="begin"/>
          </w:r>
          <w:r w:rsidRPr="00CD677A">
            <w:rPr>
              <w:rFonts w:cs="Arial"/>
              <w:lang w:val="es-MX"/>
            </w:rPr>
            <w:instrText xml:space="preserve"> CITATION alR19 \l 1033 </w:instrText>
          </w:r>
          <w:r w:rsidRPr="00CD677A">
            <w:rPr>
              <w:rFonts w:cs="Arial"/>
              <w:lang w:val="es-MX"/>
            </w:rPr>
            <w:fldChar w:fldCharType="separate"/>
          </w:r>
          <w:r w:rsidR="005A765F" w:rsidRPr="00CD677A">
            <w:rPr>
              <w:rFonts w:cs="Arial"/>
              <w:noProof/>
              <w:lang w:val="es-MX"/>
            </w:rPr>
            <w:t>(Robinson et. al., 2019)</w:t>
          </w:r>
          <w:r w:rsidRPr="00CD677A">
            <w:rPr>
              <w:rFonts w:cs="Arial"/>
              <w:lang w:val="es-MX"/>
            </w:rPr>
            <w:fldChar w:fldCharType="end"/>
          </w:r>
        </w:sdtContent>
      </w:sdt>
      <w:r w:rsidRPr="00CD677A">
        <w:rPr>
          <w:rFonts w:cs="Arial"/>
          <w:lang w:val="es-MX"/>
        </w:rPr>
        <w:t xml:space="preserve">. Aunque la reducción del riesgo de muerte no es un bien o servicio adquirible, en ausencia de un mercado real, es posible simular la disposición de pago por este tipo de bien para fines de definición de beneficios y costos de una política pública </w:t>
      </w:r>
      <w:sdt>
        <w:sdtPr>
          <w:rPr>
            <w:rFonts w:cs="Arial"/>
            <w:lang w:val="es-MX"/>
          </w:rPr>
          <w:id w:val="40411671"/>
          <w:citation/>
        </w:sdtPr>
        <w:sdtContent>
          <w:r w:rsidRPr="00CD677A">
            <w:rPr>
              <w:rFonts w:cs="Arial"/>
              <w:lang w:val="es-MX"/>
            </w:rPr>
            <w:fldChar w:fldCharType="begin"/>
          </w:r>
          <w:r w:rsidRPr="00CD677A">
            <w:rPr>
              <w:rFonts w:cs="Arial"/>
              <w:lang w:val="es-MX"/>
            </w:rPr>
            <w:instrText xml:space="preserve"> CITATION INE17 \l 1033 </w:instrText>
          </w:r>
          <w:r w:rsidRPr="00CD677A">
            <w:rPr>
              <w:rFonts w:cs="Arial"/>
              <w:lang w:val="es-MX"/>
            </w:rPr>
            <w:fldChar w:fldCharType="separate"/>
          </w:r>
          <w:r w:rsidR="005A765F" w:rsidRPr="00CD677A">
            <w:rPr>
              <w:rFonts w:cs="Arial"/>
              <w:noProof/>
              <w:lang w:val="es-MX"/>
            </w:rPr>
            <w:t>(INECC, 2017)</w:t>
          </w:r>
          <w:r w:rsidRPr="00CD677A">
            <w:rPr>
              <w:rFonts w:cs="Arial"/>
              <w:lang w:val="es-MX"/>
            </w:rPr>
            <w:fldChar w:fldCharType="end"/>
          </w:r>
        </w:sdtContent>
      </w:sdt>
      <w:r w:rsidRPr="00CD677A">
        <w:rPr>
          <w:rFonts w:cs="Arial"/>
          <w:lang w:val="es-MX"/>
        </w:rPr>
        <w:t>.</w:t>
      </w:r>
    </w:p>
    <w:p w14:paraId="547B4218" w14:textId="56B0E435" w:rsidR="00F14E45" w:rsidRPr="00CD677A" w:rsidRDefault="00F14E45" w:rsidP="00F14E45">
      <w:pPr>
        <w:jc w:val="both"/>
        <w:rPr>
          <w:rFonts w:cs="Arial"/>
          <w:lang w:val="es-MX"/>
        </w:rPr>
      </w:pPr>
      <w:r w:rsidRPr="00CD677A">
        <w:rPr>
          <w:rFonts w:cs="Arial"/>
          <w:lang w:val="es-MX"/>
        </w:rPr>
        <w:t xml:space="preserve">Así, para los bienes y servicios cuya asignación no ocurre en un mercado, los métodos de valuación económica son </w:t>
      </w:r>
      <w:r w:rsidR="004F00FC" w:rsidRPr="00CD677A">
        <w:rPr>
          <w:rFonts w:cs="Arial"/>
          <w:lang w:val="es-MX"/>
        </w:rPr>
        <w:t xml:space="preserve">las principales </w:t>
      </w:r>
      <w:r w:rsidRPr="00CD677A">
        <w:rPr>
          <w:rFonts w:cs="Arial"/>
          <w:lang w:val="es-MX"/>
        </w:rPr>
        <w:t>herramienta</w:t>
      </w:r>
      <w:r w:rsidR="004F00FC" w:rsidRPr="00CD677A">
        <w:rPr>
          <w:rFonts w:cs="Arial"/>
          <w:lang w:val="es-MX"/>
        </w:rPr>
        <w:t>s</w:t>
      </w:r>
      <w:r w:rsidRPr="00CD677A">
        <w:rPr>
          <w:rFonts w:cs="Arial"/>
          <w:lang w:val="es-MX"/>
        </w:rPr>
        <w:t xml:space="preserve"> para estimar su valor. </w:t>
      </w:r>
      <w:r w:rsidR="004F00FC" w:rsidRPr="00CD677A">
        <w:rPr>
          <w:rFonts w:cs="Arial"/>
          <w:lang w:val="es-MX"/>
        </w:rPr>
        <w:t xml:space="preserve">Los </w:t>
      </w:r>
      <w:r w:rsidRPr="00CD677A">
        <w:rPr>
          <w:rFonts w:cs="Arial"/>
          <w:lang w:val="es-MX"/>
        </w:rPr>
        <w:t xml:space="preserve">diversos métodos </w:t>
      </w:r>
      <w:r w:rsidR="004F00FC" w:rsidRPr="00CD677A">
        <w:rPr>
          <w:rFonts w:cs="Arial"/>
          <w:lang w:val="es-MX"/>
        </w:rPr>
        <w:t xml:space="preserve">para </w:t>
      </w:r>
      <w:r w:rsidRPr="00CD677A">
        <w:rPr>
          <w:rFonts w:cs="Arial"/>
          <w:lang w:val="es-MX"/>
        </w:rPr>
        <w:t xml:space="preserve">estimar el VEV </w:t>
      </w:r>
      <w:r w:rsidR="004F00FC" w:rsidRPr="00CD677A">
        <w:rPr>
          <w:rFonts w:cs="Arial"/>
          <w:lang w:val="es-MX"/>
        </w:rPr>
        <w:t>son</w:t>
      </w:r>
      <w:r w:rsidRPr="00CD677A">
        <w:rPr>
          <w:rFonts w:cs="Arial"/>
          <w:lang w:val="es-MX"/>
        </w:rPr>
        <w:t xml:space="preserve">: i) preferencias reveladas; </w:t>
      </w:r>
      <w:proofErr w:type="spellStart"/>
      <w:r w:rsidRPr="00CD677A">
        <w:rPr>
          <w:rFonts w:cs="Arial"/>
          <w:lang w:val="es-MX"/>
        </w:rPr>
        <w:t>ii</w:t>
      </w:r>
      <w:proofErr w:type="spellEnd"/>
      <w:r w:rsidRPr="00CD677A">
        <w:rPr>
          <w:rFonts w:cs="Arial"/>
          <w:lang w:val="es-MX"/>
        </w:rPr>
        <w:t xml:space="preserve">) preferencias declaradas y </w:t>
      </w:r>
      <w:proofErr w:type="spellStart"/>
      <w:r w:rsidRPr="00CD677A">
        <w:rPr>
          <w:rFonts w:cs="Arial"/>
          <w:lang w:val="es-MX"/>
        </w:rPr>
        <w:t>iii</w:t>
      </w:r>
      <w:proofErr w:type="spellEnd"/>
      <w:r w:rsidRPr="00CD677A">
        <w:rPr>
          <w:rFonts w:cs="Arial"/>
          <w:lang w:val="es-MX"/>
        </w:rPr>
        <w:t>) transferencia de beneficios.</w:t>
      </w:r>
    </w:p>
    <w:p w14:paraId="17A36C30" w14:textId="5B2FAA7B" w:rsidR="00F14E45" w:rsidRPr="00CD677A" w:rsidRDefault="00F14E45" w:rsidP="00F14E45">
      <w:pPr>
        <w:jc w:val="both"/>
        <w:rPr>
          <w:rFonts w:cs="Arial"/>
          <w:lang w:val="es-MX"/>
        </w:rPr>
      </w:pPr>
      <w:r w:rsidRPr="00CD677A">
        <w:rPr>
          <w:rFonts w:cs="Arial"/>
          <w:lang w:val="es-MX"/>
        </w:rPr>
        <w:t xml:space="preserve">Los métodos de preferencias reveladas consisten en utilizar directamente los datos de un mercado real donde el precio de mercado de ese bien se toma </w:t>
      </w:r>
      <w:r w:rsidR="004F00FC" w:rsidRPr="00CD677A">
        <w:rPr>
          <w:rFonts w:cs="Arial"/>
          <w:lang w:val="es-MX"/>
        </w:rPr>
        <w:t xml:space="preserve">como </w:t>
      </w:r>
      <w:r w:rsidRPr="00CD677A">
        <w:rPr>
          <w:rFonts w:cs="Arial"/>
          <w:lang w:val="es-MX"/>
        </w:rPr>
        <w:t xml:space="preserve">el valor económico. Es una estimación basada exclusivamente en la observación real de cómo los consumidores responden a los cambios en los precios. Para estimar el VEV destaca la técnica de valuación </w:t>
      </w:r>
      <w:r w:rsidR="004F00FC" w:rsidRPr="00CD677A">
        <w:rPr>
          <w:rFonts w:cs="Arial"/>
          <w:lang w:val="es-MX"/>
        </w:rPr>
        <w:t>conocida como</w:t>
      </w:r>
      <w:r w:rsidRPr="00CD677A">
        <w:rPr>
          <w:rFonts w:cs="Arial"/>
          <w:lang w:val="es-MX"/>
        </w:rPr>
        <w:t xml:space="preserve"> </w:t>
      </w:r>
      <w:r w:rsidR="004F00FC" w:rsidRPr="00CD677A">
        <w:rPr>
          <w:rFonts w:cs="Arial"/>
          <w:lang w:val="es-MX"/>
        </w:rPr>
        <w:t>“</w:t>
      </w:r>
      <w:r w:rsidRPr="00CD677A">
        <w:rPr>
          <w:rFonts w:cs="Arial"/>
          <w:lang w:val="es-MX"/>
        </w:rPr>
        <w:t>salarios hedónicos</w:t>
      </w:r>
      <w:r w:rsidR="004F00FC" w:rsidRPr="00CD677A">
        <w:rPr>
          <w:rFonts w:cs="Arial"/>
          <w:lang w:val="es-MX"/>
        </w:rPr>
        <w:t>”</w:t>
      </w:r>
      <w:r w:rsidRPr="00CD677A">
        <w:rPr>
          <w:rFonts w:cs="Arial"/>
          <w:lang w:val="es-MX"/>
        </w:rPr>
        <w:t xml:space="preserve">, la cual mide la compensación o salario de individuos en trabajos específicos y los riesgos de muerte asociados a dichas ocupaciones </w:t>
      </w:r>
      <w:sdt>
        <w:sdtPr>
          <w:rPr>
            <w:rFonts w:cs="Arial"/>
            <w:lang w:val="es-MX"/>
          </w:rPr>
          <w:id w:val="430623505"/>
          <w:citation/>
        </w:sdtPr>
        <w:sdtContent>
          <w:r w:rsidRPr="00CD677A">
            <w:rPr>
              <w:rFonts w:cs="Arial"/>
              <w:lang w:val="es-MX"/>
            </w:rPr>
            <w:fldChar w:fldCharType="begin"/>
          </w:r>
          <w:r w:rsidRPr="00CD677A">
            <w:rPr>
              <w:rFonts w:cs="Arial"/>
              <w:lang w:val="es-MX"/>
            </w:rPr>
            <w:instrText xml:space="preserve"> CITATION Kru06 \l 2058 </w:instrText>
          </w:r>
          <w:r w:rsidRPr="00CD677A">
            <w:rPr>
              <w:rFonts w:cs="Arial"/>
              <w:lang w:val="es-MX"/>
            </w:rPr>
            <w:fldChar w:fldCharType="separate"/>
          </w:r>
          <w:r w:rsidR="005A765F" w:rsidRPr="00CD677A">
            <w:rPr>
              <w:rFonts w:cs="Arial"/>
              <w:noProof/>
              <w:lang w:val="es-MX"/>
            </w:rPr>
            <w:t>(Krupnick et. al., 2006)</w:t>
          </w:r>
          <w:r w:rsidRPr="00CD677A">
            <w:rPr>
              <w:rFonts w:cs="Arial"/>
              <w:lang w:val="es-MX"/>
            </w:rPr>
            <w:fldChar w:fldCharType="end"/>
          </w:r>
        </w:sdtContent>
      </w:sdt>
      <w:sdt>
        <w:sdtPr>
          <w:rPr>
            <w:rFonts w:cs="Arial"/>
            <w:lang w:val="es-MX"/>
          </w:rPr>
          <w:id w:val="808985803"/>
          <w:citation/>
        </w:sdtPr>
        <w:sdtContent>
          <w:r w:rsidRPr="00CD677A">
            <w:rPr>
              <w:rFonts w:cs="Arial"/>
              <w:lang w:val="es-MX"/>
            </w:rPr>
            <w:fldChar w:fldCharType="begin"/>
          </w:r>
          <w:r w:rsidRPr="00CD677A">
            <w:rPr>
              <w:rFonts w:cs="Arial"/>
              <w:lang w:val="es-MX"/>
            </w:rPr>
            <w:instrText xml:space="preserve"> CITATION Ort09 \l 2058 </w:instrText>
          </w:r>
          <w:r w:rsidRPr="00CD677A">
            <w:rPr>
              <w:rFonts w:cs="Arial"/>
              <w:lang w:val="es-MX"/>
            </w:rPr>
            <w:fldChar w:fldCharType="separate"/>
          </w:r>
          <w:r w:rsidR="005A765F" w:rsidRPr="00CD677A">
            <w:rPr>
              <w:rFonts w:cs="Arial"/>
              <w:noProof/>
              <w:lang w:val="es-MX"/>
            </w:rPr>
            <w:t xml:space="preserve"> (Ortiz, Ramon &amp; Markandya, Anil &amp; Hunt, Alistair, 2009)</w:t>
          </w:r>
          <w:r w:rsidRPr="00CD677A">
            <w:rPr>
              <w:rFonts w:cs="Arial"/>
              <w:lang w:val="es-MX"/>
            </w:rPr>
            <w:fldChar w:fldCharType="end"/>
          </w:r>
        </w:sdtContent>
      </w:sdt>
      <w:r w:rsidRPr="00CD677A">
        <w:rPr>
          <w:rFonts w:cs="Arial"/>
          <w:lang w:val="es-MX"/>
        </w:rPr>
        <w:t>. La ventaja de esta técnica viene del hecho que el valor económico utilizado es un precio de mercado determinado. Sin embargo, tiene ciertas limitaciones ya que la disponibilidad de datos es escasa y los beneficios económicos se refieren a la mortalidad por accidentes relacionados directamente por la ocupación, y no por todos los riesgos a l</w:t>
      </w:r>
      <w:r w:rsidR="004F00FC" w:rsidRPr="00CD677A">
        <w:rPr>
          <w:rFonts w:cs="Arial"/>
          <w:lang w:val="es-MX"/>
        </w:rPr>
        <w:t>os que está</w:t>
      </w:r>
      <w:r w:rsidRPr="00CD677A">
        <w:rPr>
          <w:rFonts w:cs="Arial"/>
          <w:lang w:val="es-MX"/>
        </w:rPr>
        <w:t xml:space="preserve"> expuesta la población.</w:t>
      </w:r>
    </w:p>
    <w:p w14:paraId="737A1C44" w14:textId="71882C83" w:rsidR="00F14E45" w:rsidRPr="00CD677A" w:rsidRDefault="004F00FC" w:rsidP="00F14E45">
      <w:pPr>
        <w:jc w:val="both"/>
        <w:rPr>
          <w:rFonts w:cs="Arial"/>
          <w:lang w:val="es-MX"/>
        </w:rPr>
      </w:pPr>
      <w:r w:rsidRPr="00CD677A">
        <w:rPr>
          <w:rFonts w:cs="Arial"/>
          <w:lang w:val="es-MX"/>
        </w:rPr>
        <w:t xml:space="preserve">Los métodos de </w:t>
      </w:r>
      <w:r w:rsidR="00F14E45" w:rsidRPr="00CD677A">
        <w:rPr>
          <w:rFonts w:cs="Arial"/>
          <w:lang w:val="es-MX"/>
        </w:rPr>
        <w:t>preferencias declaradas son usados generalmente como alternativas para la valoración económica de bienes que no tienen mercado</w:t>
      </w:r>
      <w:r w:rsidRPr="00CD677A">
        <w:rPr>
          <w:rFonts w:cs="Arial"/>
          <w:lang w:val="es-MX"/>
        </w:rPr>
        <w:t>,</w:t>
      </w:r>
      <w:r w:rsidR="00F14E45" w:rsidRPr="00CD677A">
        <w:rPr>
          <w:rFonts w:cs="Arial"/>
          <w:lang w:val="es-MX"/>
        </w:rPr>
        <w:t xml:space="preserve"> como es la reducción del riesgo de muerte. Para la estimación del valor económico del bien no se utiliza el precio o salario de un mercado, sino que se estima </w:t>
      </w:r>
      <w:r w:rsidRPr="00CD677A">
        <w:rPr>
          <w:rFonts w:cs="Arial"/>
          <w:lang w:val="es-MX"/>
        </w:rPr>
        <w:t>mediante</w:t>
      </w:r>
      <w:r w:rsidR="00F14E45" w:rsidRPr="00CD677A">
        <w:rPr>
          <w:rFonts w:cs="Arial"/>
          <w:lang w:val="es-MX"/>
        </w:rPr>
        <w:t xml:space="preserve"> encuestas, donde se plantea un escenario hipotético con diferentes alternativas y se les pregunta a los individuos el valor que estarían dispuestos a pagar por cada alternativa</w:t>
      </w:r>
      <w:sdt>
        <w:sdtPr>
          <w:rPr>
            <w:rFonts w:cs="Arial"/>
            <w:lang w:val="es-MX"/>
          </w:rPr>
          <w:id w:val="-1769452011"/>
          <w:citation/>
        </w:sdtPr>
        <w:sdtContent>
          <w:r w:rsidR="00F14E45" w:rsidRPr="00CD677A">
            <w:rPr>
              <w:rFonts w:cs="Arial"/>
              <w:lang w:val="es-MX"/>
            </w:rPr>
            <w:fldChar w:fldCharType="begin"/>
          </w:r>
          <w:r w:rsidR="00F14E45" w:rsidRPr="00CD677A">
            <w:rPr>
              <w:rFonts w:cs="Arial"/>
              <w:lang w:val="es-MX"/>
            </w:rPr>
            <w:instrText xml:space="preserve"> CITATION INE17 \l 1033 </w:instrText>
          </w:r>
          <w:r w:rsidR="00F14E45" w:rsidRPr="00CD677A">
            <w:rPr>
              <w:rFonts w:cs="Arial"/>
              <w:lang w:val="es-MX"/>
            </w:rPr>
            <w:fldChar w:fldCharType="separate"/>
          </w:r>
          <w:r w:rsidR="005A765F" w:rsidRPr="00CD677A">
            <w:rPr>
              <w:rFonts w:cs="Arial"/>
              <w:noProof/>
              <w:lang w:val="es-MX"/>
            </w:rPr>
            <w:t xml:space="preserve"> (INECC, 2017)</w:t>
          </w:r>
          <w:r w:rsidR="00F14E45" w:rsidRPr="00CD677A">
            <w:rPr>
              <w:rFonts w:cs="Arial"/>
              <w:lang w:val="es-MX"/>
            </w:rPr>
            <w:fldChar w:fldCharType="end"/>
          </w:r>
        </w:sdtContent>
      </w:sdt>
      <w:r w:rsidR="00F14E45" w:rsidRPr="00CD677A">
        <w:rPr>
          <w:rFonts w:cs="Arial"/>
          <w:lang w:val="es-MX"/>
        </w:rPr>
        <w:t xml:space="preserve">. En el caso del VEV, la técnica utilizada </w:t>
      </w:r>
      <w:r w:rsidR="00CD4559" w:rsidRPr="00CD677A">
        <w:rPr>
          <w:rFonts w:cs="Arial"/>
          <w:lang w:val="es-MX"/>
        </w:rPr>
        <w:t>se conoce como “</w:t>
      </w:r>
      <w:r w:rsidR="00F14E45" w:rsidRPr="00CD677A">
        <w:rPr>
          <w:rFonts w:cs="Arial"/>
          <w:lang w:val="es-MX"/>
        </w:rPr>
        <w:t>valuación contingente</w:t>
      </w:r>
      <w:r w:rsidR="00CD4559" w:rsidRPr="00CD677A">
        <w:rPr>
          <w:rFonts w:cs="Arial"/>
          <w:lang w:val="es-MX"/>
        </w:rPr>
        <w:t>”</w:t>
      </w:r>
      <w:r w:rsidR="00F14E45" w:rsidRPr="00CD677A">
        <w:rPr>
          <w:rFonts w:cs="Arial"/>
          <w:lang w:val="es-MX"/>
        </w:rPr>
        <w:t xml:space="preserve"> en donde se presenta el escenario hipotético con probabilidades de muerte y el individuo contesta el precio que está dispuesto a pagar para reducir o eliminar la probabilidad de muerte.</w:t>
      </w:r>
      <w:r w:rsidR="000B3700" w:rsidRPr="00CD677A">
        <w:rPr>
          <w:rFonts w:cs="Arial"/>
          <w:lang w:val="es-MX"/>
        </w:rPr>
        <w:t xml:space="preserve"> </w:t>
      </w:r>
      <w:r w:rsidR="00F14E45" w:rsidRPr="00CD677A">
        <w:rPr>
          <w:rFonts w:cs="Arial"/>
          <w:lang w:val="es-MX"/>
        </w:rPr>
        <w:t>Esta técnica ofrece la ventaja de que el individuo considera directamente su riesgo de muerte, sus ingresos actuales y e</w:t>
      </w:r>
      <w:r w:rsidR="00CD4559" w:rsidRPr="00CD677A">
        <w:rPr>
          <w:rFonts w:cs="Arial"/>
          <w:lang w:val="es-MX"/>
        </w:rPr>
        <w:t>l</w:t>
      </w:r>
      <w:r w:rsidR="00F14E45" w:rsidRPr="00CD677A">
        <w:rPr>
          <w:rFonts w:cs="Arial"/>
          <w:lang w:val="es-MX"/>
        </w:rPr>
        <w:t xml:space="preserve"> resto de </w:t>
      </w:r>
      <w:r w:rsidR="00CD4559" w:rsidRPr="00CD677A">
        <w:rPr>
          <w:rFonts w:cs="Arial"/>
          <w:lang w:val="es-MX"/>
        </w:rPr>
        <w:t xml:space="preserve">sus </w:t>
      </w:r>
      <w:r w:rsidR="00F14E45" w:rsidRPr="00CD677A">
        <w:rPr>
          <w:rFonts w:cs="Arial"/>
          <w:lang w:val="es-MX"/>
        </w:rPr>
        <w:t>características socioeconómicas y culturales para declarar su disponibilidad a pagar por la reducción del riesgo de muerte. Sin embargo, las estimaciones de este método están sujeta al diseño de la encuesta,</w:t>
      </w:r>
      <w:r w:rsidR="00CD4559" w:rsidRPr="00CD677A">
        <w:rPr>
          <w:rFonts w:cs="Arial"/>
          <w:lang w:val="es-MX"/>
        </w:rPr>
        <w:t xml:space="preserve"> </w:t>
      </w:r>
      <w:r w:rsidR="00F14E45" w:rsidRPr="00CD677A">
        <w:rPr>
          <w:rFonts w:cs="Arial"/>
          <w:lang w:val="es-MX"/>
        </w:rPr>
        <w:t>lugar</w:t>
      </w:r>
      <w:r w:rsidR="00CD4559" w:rsidRPr="00CD677A">
        <w:rPr>
          <w:rFonts w:cs="Arial"/>
          <w:lang w:val="es-MX"/>
        </w:rPr>
        <w:t xml:space="preserve">, </w:t>
      </w:r>
      <w:r w:rsidR="00F14E45" w:rsidRPr="00CD677A">
        <w:rPr>
          <w:rFonts w:cs="Arial"/>
          <w:lang w:val="es-MX"/>
        </w:rPr>
        <w:t>tiempo y población</w:t>
      </w:r>
      <w:r w:rsidR="00CD4559" w:rsidRPr="00CD677A">
        <w:rPr>
          <w:rFonts w:cs="Arial"/>
          <w:lang w:val="es-MX"/>
        </w:rPr>
        <w:t xml:space="preserve">, </w:t>
      </w:r>
      <w:r w:rsidR="00F14E45" w:rsidRPr="00CD677A">
        <w:rPr>
          <w:rFonts w:cs="Arial"/>
          <w:lang w:val="es-MX"/>
        </w:rPr>
        <w:t>además del componente subjetivo de los individuos encuestados.</w:t>
      </w:r>
    </w:p>
    <w:p w14:paraId="2E9B4AB3" w14:textId="4EAC19BC" w:rsidR="00F14E45" w:rsidRPr="00CD677A" w:rsidRDefault="00F14E45" w:rsidP="00F14E45">
      <w:pPr>
        <w:jc w:val="both"/>
        <w:rPr>
          <w:rFonts w:cs="Arial"/>
          <w:lang w:val="es-MX"/>
        </w:rPr>
      </w:pPr>
      <w:r w:rsidRPr="00CD677A">
        <w:rPr>
          <w:rFonts w:cs="Arial"/>
          <w:lang w:val="es-MX"/>
        </w:rPr>
        <w:t>El método</w:t>
      </w:r>
      <w:r w:rsidR="00CD4559" w:rsidRPr="00CD677A">
        <w:rPr>
          <w:rFonts w:cs="Arial"/>
          <w:lang w:val="es-MX"/>
        </w:rPr>
        <w:t xml:space="preserve"> llamado</w:t>
      </w:r>
      <w:r w:rsidRPr="00CD677A">
        <w:rPr>
          <w:rFonts w:cs="Arial"/>
          <w:lang w:val="es-MX"/>
        </w:rPr>
        <w:t xml:space="preserve"> </w:t>
      </w:r>
      <w:r w:rsidR="00CD4559" w:rsidRPr="00CD677A">
        <w:rPr>
          <w:rFonts w:cs="Arial"/>
          <w:lang w:val="es-MX"/>
        </w:rPr>
        <w:t>“</w:t>
      </w:r>
      <w:r w:rsidRPr="00CD677A">
        <w:rPr>
          <w:rFonts w:cs="Arial"/>
          <w:lang w:val="es-MX"/>
        </w:rPr>
        <w:t>transferencia de beneficios</w:t>
      </w:r>
      <w:r w:rsidR="00CD4559" w:rsidRPr="00CD677A">
        <w:rPr>
          <w:rFonts w:cs="Arial"/>
          <w:lang w:val="es-MX"/>
        </w:rPr>
        <w:t>”</w:t>
      </w:r>
      <w:r w:rsidRPr="00CD677A">
        <w:rPr>
          <w:rFonts w:cs="Arial"/>
          <w:lang w:val="es-MX"/>
        </w:rPr>
        <w:t xml:space="preserve"> </w:t>
      </w:r>
      <w:r w:rsidR="00CD4559" w:rsidRPr="00CD677A">
        <w:rPr>
          <w:rFonts w:cs="Arial"/>
          <w:lang w:val="es-MX"/>
        </w:rPr>
        <w:t>adapta los resultados de un país a otro</w:t>
      </w:r>
      <w:r w:rsidRPr="00CD677A">
        <w:rPr>
          <w:rFonts w:cs="Arial"/>
          <w:lang w:val="es-MX"/>
        </w:rPr>
        <w:t xml:space="preserve">. </w:t>
      </w:r>
      <w:r w:rsidR="00CD4559" w:rsidRPr="00CD677A">
        <w:rPr>
          <w:rFonts w:cs="Arial"/>
          <w:lang w:val="es-MX"/>
        </w:rPr>
        <w:t xml:space="preserve">Estas estimaciones </w:t>
      </w:r>
      <w:r w:rsidRPr="00CD677A">
        <w:rPr>
          <w:rFonts w:cs="Arial"/>
          <w:lang w:val="es-MX"/>
        </w:rPr>
        <w:t>son extremadamente sensibles a los supuestos considerados</w:t>
      </w:r>
      <w:r w:rsidR="00CD4559" w:rsidRPr="00CD677A">
        <w:rPr>
          <w:rFonts w:cs="Arial"/>
          <w:lang w:val="es-MX"/>
        </w:rPr>
        <w:t>,</w:t>
      </w:r>
      <w:r w:rsidRPr="00CD677A">
        <w:rPr>
          <w:rFonts w:cs="Arial"/>
          <w:lang w:val="es-MX"/>
        </w:rPr>
        <w:t xml:space="preserve"> pues existen diferencias intrínsecas entre países y contextos. Para evitar riesgos en la estimación debido a las amplias diferencias en las condiciones socioeconómicas, culturales, ambientales y en el periodo de aplicación es necesario incorporar dichas variaciones en la adaptación </w:t>
      </w:r>
      <w:sdt>
        <w:sdtPr>
          <w:rPr>
            <w:rFonts w:cs="Arial"/>
            <w:lang w:val="es-MX"/>
          </w:rPr>
          <w:id w:val="-697782573"/>
          <w:citation/>
        </w:sdtPr>
        <w:sdtContent>
          <w:r w:rsidRPr="00CD677A">
            <w:rPr>
              <w:rFonts w:cs="Arial"/>
              <w:lang w:val="es-MX"/>
            </w:rPr>
            <w:fldChar w:fldCharType="begin"/>
          </w:r>
          <w:r w:rsidRPr="00CD677A">
            <w:rPr>
              <w:rFonts w:cs="Arial"/>
              <w:lang w:val="es-MX"/>
            </w:rPr>
            <w:instrText xml:space="preserve"> CITATION Wor16 \l 1033 </w:instrText>
          </w:r>
          <w:r w:rsidRPr="00CD677A">
            <w:rPr>
              <w:rFonts w:cs="Arial"/>
              <w:lang w:val="es-MX"/>
            </w:rPr>
            <w:fldChar w:fldCharType="separate"/>
          </w:r>
          <w:r w:rsidR="005A765F" w:rsidRPr="00CD677A">
            <w:rPr>
              <w:rFonts w:cs="Arial"/>
              <w:noProof/>
              <w:lang w:val="es-MX"/>
            </w:rPr>
            <w:t>(World Bank &amp; IHME, 2016)</w:t>
          </w:r>
          <w:r w:rsidRPr="00CD677A">
            <w:rPr>
              <w:rFonts w:cs="Arial"/>
              <w:lang w:val="es-MX"/>
            </w:rPr>
            <w:fldChar w:fldCharType="end"/>
          </w:r>
        </w:sdtContent>
      </w:sdt>
      <w:r w:rsidRPr="00CD677A">
        <w:rPr>
          <w:rFonts w:cs="Arial"/>
          <w:lang w:val="es-MX"/>
        </w:rPr>
        <w:t xml:space="preserve">. La mayor ventaja de esta técnica recae en que se pueden realizar comparaciones internacionales y no es necesario diseñar e implementar encuestas o estimaciones econométricas con los salarios, sino que simplemente se descansa en resultados avalados previamente por la comunidad internacional. Por ejemplo, la </w:t>
      </w:r>
      <w:r w:rsidR="00CD4559" w:rsidRPr="00CD677A">
        <w:rPr>
          <w:rFonts w:cs="Arial"/>
          <w:lang w:val="es-MX"/>
        </w:rPr>
        <w:t>S</w:t>
      </w:r>
      <w:r w:rsidRPr="00CD677A">
        <w:rPr>
          <w:rFonts w:cs="Arial"/>
          <w:lang w:val="es-MX"/>
        </w:rPr>
        <w:t xml:space="preserve">ociedad de </w:t>
      </w:r>
      <w:r w:rsidR="00CD4559" w:rsidRPr="00CD677A">
        <w:rPr>
          <w:rFonts w:cs="Arial"/>
          <w:lang w:val="es-MX"/>
        </w:rPr>
        <w:t>A</w:t>
      </w:r>
      <w:r w:rsidRPr="00CD677A">
        <w:rPr>
          <w:rFonts w:cs="Arial"/>
          <w:lang w:val="es-MX"/>
        </w:rPr>
        <w:t xml:space="preserve">nálisis </w:t>
      </w:r>
      <w:r w:rsidR="00CD4559" w:rsidRPr="00CD677A">
        <w:rPr>
          <w:rFonts w:cs="Arial"/>
          <w:lang w:val="es-MX"/>
        </w:rPr>
        <w:t>C</w:t>
      </w:r>
      <w:r w:rsidRPr="00CD677A">
        <w:rPr>
          <w:rFonts w:cs="Arial"/>
          <w:lang w:val="es-MX"/>
        </w:rPr>
        <w:t>osto-</w:t>
      </w:r>
      <w:r w:rsidR="00CD4559" w:rsidRPr="00CD677A">
        <w:rPr>
          <w:rFonts w:cs="Arial"/>
          <w:lang w:val="es-MX"/>
        </w:rPr>
        <w:t>B</w:t>
      </w:r>
      <w:r w:rsidRPr="00CD677A">
        <w:rPr>
          <w:rFonts w:cs="Arial"/>
          <w:lang w:val="es-MX"/>
        </w:rPr>
        <w:t xml:space="preserve">eneficio publica </w:t>
      </w:r>
      <w:r w:rsidR="00CD4559" w:rsidRPr="00CD677A">
        <w:rPr>
          <w:rFonts w:cs="Arial"/>
          <w:lang w:val="es-MX"/>
        </w:rPr>
        <w:t>un</w:t>
      </w:r>
      <w:r w:rsidRPr="00CD677A">
        <w:rPr>
          <w:rFonts w:cs="Arial"/>
          <w:lang w:val="es-MX"/>
        </w:rPr>
        <w:t xml:space="preserve"> estudio en el cual se hace una comparación internacional </w:t>
      </w:r>
      <w:sdt>
        <w:sdtPr>
          <w:rPr>
            <w:rFonts w:cs="Arial"/>
            <w:lang w:val="es-MX"/>
          </w:rPr>
          <w:id w:val="-363977101"/>
          <w:citation/>
        </w:sdtPr>
        <w:sdtContent>
          <w:r w:rsidRPr="00CD677A">
            <w:rPr>
              <w:rFonts w:cs="Arial"/>
              <w:lang w:val="es-MX"/>
            </w:rPr>
            <w:fldChar w:fldCharType="begin"/>
          </w:r>
          <w:r w:rsidRPr="00CD677A">
            <w:rPr>
              <w:rFonts w:cs="Arial"/>
              <w:lang w:val="es-MX"/>
            </w:rPr>
            <w:instrText xml:space="preserve"> CITATION Vis17 \l 2058 </w:instrText>
          </w:r>
          <w:r w:rsidRPr="00CD677A">
            <w:rPr>
              <w:rFonts w:cs="Arial"/>
              <w:lang w:val="es-MX"/>
            </w:rPr>
            <w:fldChar w:fldCharType="separate"/>
          </w:r>
          <w:r w:rsidR="005A765F" w:rsidRPr="00CD677A">
            <w:rPr>
              <w:rFonts w:cs="Arial"/>
              <w:noProof/>
              <w:lang w:val="es-MX"/>
            </w:rPr>
            <w:t>(Viscusi, W., &amp; Masterman, C., 2017)</w:t>
          </w:r>
          <w:r w:rsidRPr="00CD677A">
            <w:rPr>
              <w:rFonts w:cs="Arial"/>
              <w:lang w:val="es-MX"/>
            </w:rPr>
            <w:fldChar w:fldCharType="end"/>
          </w:r>
        </w:sdtContent>
      </w:sdt>
      <w:r w:rsidRPr="00CD677A">
        <w:rPr>
          <w:rFonts w:cs="Arial"/>
          <w:lang w:val="es-MX"/>
        </w:rPr>
        <w:t xml:space="preserve"> de 189 países y el VEV para cada uno de ellos. La </w:t>
      </w:r>
      <w:r w:rsidR="00C945E2" w:rsidRPr="00CD677A">
        <w:rPr>
          <w:rFonts w:cs="Arial"/>
          <w:lang w:val="es-MX"/>
        </w:rPr>
        <w:t xml:space="preserve">siguiente figura </w:t>
      </w:r>
      <w:r w:rsidRPr="00CD677A">
        <w:rPr>
          <w:rFonts w:cs="Arial"/>
          <w:lang w:val="es-MX"/>
        </w:rPr>
        <w:t>muestra resultados seleccionados de dicho estudio.</w:t>
      </w:r>
    </w:p>
    <w:p w14:paraId="41CDE1B5" w14:textId="2B072727" w:rsidR="00C945E2" w:rsidRPr="00CD677A" w:rsidRDefault="00C945E2" w:rsidP="00F14E45">
      <w:pPr>
        <w:jc w:val="both"/>
        <w:rPr>
          <w:rFonts w:cs="Arial"/>
          <w:lang w:val="es-MX"/>
        </w:rPr>
      </w:pPr>
    </w:p>
    <w:p w14:paraId="3A813BCE" w14:textId="45FEEA4D" w:rsidR="000B3700" w:rsidRPr="00CD677A" w:rsidRDefault="000B3700" w:rsidP="000B3700">
      <w:pPr>
        <w:pStyle w:val="Descripcin"/>
        <w:keepNext/>
        <w:jc w:val="center"/>
        <w:rPr>
          <w:lang w:val="es-MX"/>
        </w:rPr>
      </w:pPr>
      <w:bookmarkStart w:id="74" w:name="_Toc60266546"/>
      <w:r w:rsidRPr="00CD677A">
        <w:rPr>
          <w:lang w:val="es-MX"/>
        </w:rPr>
        <w:t xml:space="preserve">Figura </w:t>
      </w:r>
      <w:r w:rsidRPr="00CD677A">
        <w:fldChar w:fldCharType="begin"/>
      </w:r>
      <w:r w:rsidRPr="00CD677A">
        <w:rPr>
          <w:lang w:val="es-MX"/>
        </w:rPr>
        <w:instrText xml:space="preserve"> SEQ Figura \* ARABIC </w:instrText>
      </w:r>
      <w:r w:rsidRPr="00CD677A">
        <w:fldChar w:fldCharType="separate"/>
      </w:r>
      <w:r w:rsidR="00FA3E65" w:rsidRPr="00CD677A">
        <w:rPr>
          <w:noProof/>
          <w:lang w:val="es-MX"/>
        </w:rPr>
        <w:t>7</w:t>
      </w:r>
      <w:r w:rsidRPr="00CD677A">
        <w:fldChar w:fldCharType="end"/>
      </w:r>
      <w:r w:rsidRPr="00CD677A">
        <w:rPr>
          <w:lang w:val="es-MX"/>
        </w:rPr>
        <w:t>: Valor Estadístico de una Vida, Transferencia de Beneficios, Millones de dólares 2017</w:t>
      </w:r>
      <w:bookmarkEnd w:id="74"/>
    </w:p>
    <w:p w14:paraId="4DA94399" w14:textId="56BD0984" w:rsidR="00F14E45" w:rsidRPr="00CD677A" w:rsidRDefault="00C945E2" w:rsidP="00F14E45">
      <w:pPr>
        <w:jc w:val="both"/>
        <w:rPr>
          <w:rFonts w:cs="Arial"/>
          <w:lang w:val="es-MX"/>
        </w:rPr>
      </w:pPr>
      <w:r w:rsidRPr="00CD677A">
        <w:rPr>
          <w:noProof/>
          <w:lang w:val="es-MX" w:eastAsia="es-MX"/>
        </w:rPr>
        <w:drawing>
          <wp:inline distT="0" distB="0" distL="0" distR="0" wp14:anchorId="2D22EF7C" wp14:editId="5C051790">
            <wp:extent cx="5629275" cy="2897505"/>
            <wp:effectExtent l="0" t="0" r="0" b="0"/>
            <wp:docPr id="10" name="Gráfico 10">
              <a:extLst xmlns:a="http://schemas.openxmlformats.org/drawingml/2006/main">
                <a:ext uri="{FF2B5EF4-FFF2-40B4-BE49-F238E27FC236}">
                  <a16:creationId xmlns:a16="http://schemas.microsoft.com/office/drawing/2014/main" id="{19BF1713-DE92-49C9-ACE5-B7EAEED668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53CF01A" w14:textId="4BDDDC4E" w:rsidR="009E6834" w:rsidRPr="00CD677A" w:rsidRDefault="009E6834" w:rsidP="00F14E45">
      <w:pPr>
        <w:jc w:val="both"/>
        <w:rPr>
          <w:rFonts w:cs="Arial"/>
          <w:sz w:val="18"/>
          <w:szCs w:val="18"/>
          <w:lang w:val="es-MX"/>
        </w:rPr>
      </w:pPr>
      <w:r w:rsidRPr="00CD677A">
        <w:rPr>
          <w:rFonts w:cs="Arial"/>
          <w:sz w:val="18"/>
          <w:szCs w:val="18"/>
          <w:lang w:val="es-MX"/>
        </w:rPr>
        <w:t xml:space="preserve">Fuente: Elaboración propia con datos de la sociedad de análisis costo-beneficio </w:t>
      </w:r>
      <w:sdt>
        <w:sdtPr>
          <w:rPr>
            <w:rFonts w:cs="Arial"/>
            <w:sz w:val="18"/>
            <w:szCs w:val="18"/>
            <w:lang w:val="es-MX"/>
          </w:rPr>
          <w:id w:val="-274334945"/>
          <w:citation/>
        </w:sdtPr>
        <w:sdtContent>
          <w:r w:rsidRPr="00CD677A">
            <w:rPr>
              <w:rFonts w:cs="Arial"/>
              <w:sz w:val="18"/>
              <w:szCs w:val="18"/>
              <w:lang w:val="es-MX"/>
            </w:rPr>
            <w:fldChar w:fldCharType="begin"/>
          </w:r>
          <w:r w:rsidRPr="00CD677A">
            <w:rPr>
              <w:rFonts w:cs="Arial"/>
              <w:sz w:val="18"/>
              <w:szCs w:val="18"/>
              <w:lang w:val="es-MX"/>
            </w:rPr>
            <w:instrText xml:space="preserve"> CITATION Vis17 \l 2058 </w:instrText>
          </w:r>
          <w:r w:rsidRPr="00CD677A">
            <w:rPr>
              <w:rFonts w:cs="Arial"/>
              <w:sz w:val="18"/>
              <w:szCs w:val="18"/>
              <w:lang w:val="es-MX"/>
            </w:rPr>
            <w:fldChar w:fldCharType="separate"/>
          </w:r>
          <w:r w:rsidR="005A765F" w:rsidRPr="00CD677A">
            <w:rPr>
              <w:rFonts w:cs="Arial"/>
              <w:noProof/>
              <w:sz w:val="18"/>
              <w:szCs w:val="18"/>
              <w:lang w:val="es-MX"/>
            </w:rPr>
            <w:t>(Viscusi, W., &amp; Masterman, C., 2017)</w:t>
          </w:r>
          <w:r w:rsidRPr="00CD677A">
            <w:rPr>
              <w:rFonts w:cs="Arial"/>
              <w:sz w:val="18"/>
              <w:szCs w:val="18"/>
              <w:lang w:val="es-MX"/>
            </w:rPr>
            <w:fldChar w:fldCharType="end"/>
          </w:r>
        </w:sdtContent>
      </w:sdt>
    </w:p>
    <w:p w14:paraId="6CC97FF3" w14:textId="3B640E19" w:rsidR="00591AE5" w:rsidRPr="00CD677A" w:rsidRDefault="00F14E45" w:rsidP="00F14E45">
      <w:pPr>
        <w:jc w:val="both"/>
        <w:rPr>
          <w:rFonts w:cs="Arial"/>
          <w:lang w:val="es-MX"/>
        </w:rPr>
      </w:pPr>
      <w:r w:rsidRPr="00CD677A">
        <w:rPr>
          <w:rFonts w:cs="Arial"/>
          <w:lang w:val="es-MX"/>
        </w:rPr>
        <w:t xml:space="preserve">Para México, se hizo una revisión de la literatura existente de las estimaciones de VEV </w:t>
      </w:r>
      <w:r w:rsidR="00CD4559" w:rsidRPr="00CD677A">
        <w:rPr>
          <w:rFonts w:cs="Arial"/>
          <w:lang w:val="es-MX"/>
        </w:rPr>
        <w:t xml:space="preserve">mediante </w:t>
      </w:r>
      <w:r w:rsidRPr="00CD677A">
        <w:rPr>
          <w:rFonts w:cs="Arial"/>
          <w:lang w:val="es-MX"/>
        </w:rPr>
        <w:t>los métodos antes mencionados</w:t>
      </w:r>
      <w:r w:rsidR="00CD4559" w:rsidRPr="00CD677A">
        <w:rPr>
          <w:rFonts w:cs="Arial"/>
          <w:lang w:val="es-MX"/>
        </w:rPr>
        <w:t xml:space="preserve"> (ver</w:t>
      </w:r>
      <w:r w:rsidRPr="00CD677A">
        <w:rPr>
          <w:rFonts w:cs="Arial"/>
          <w:lang w:val="es-MX"/>
        </w:rPr>
        <w:t xml:space="preserve"> </w:t>
      </w:r>
      <w:r w:rsidR="002E7192" w:rsidRPr="00CD677A">
        <w:rPr>
          <w:rFonts w:cs="Arial"/>
          <w:highlight w:val="yellow"/>
          <w:lang w:val="es-MX"/>
        </w:rPr>
        <w:fldChar w:fldCharType="begin"/>
      </w:r>
      <w:r w:rsidR="002E7192" w:rsidRPr="00CD677A">
        <w:rPr>
          <w:rFonts w:cs="Arial"/>
          <w:highlight w:val="yellow"/>
          <w:lang w:val="es-MX"/>
        </w:rPr>
        <w:instrText xml:space="preserve"> REF _Ref59390864 \h </w:instrText>
      </w:r>
      <w:r w:rsidR="002E7192" w:rsidRPr="00CD677A">
        <w:rPr>
          <w:rFonts w:cs="Arial"/>
          <w:highlight w:val="yellow"/>
          <w:lang w:val="es-MX"/>
        </w:rPr>
      </w:r>
      <w:r w:rsidR="002E7192" w:rsidRPr="00CD677A">
        <w:rPr>
          <w:rFonts w:cs="Arial"/>
          <w:highlight w:val="yellow"/>
          <w:lang w:val="es-MX"/>
        </w:rPr>
        <w:fldChar w:fldCharType="separate"/>
      </w:r>
      <w:r w:rsidR="00FA3E65" w:rsidRPr="00CD677A">
        <w:rPr>
          <w:lang w:val="es-MX"/>
        </w:rPr>
        <w:t xml:space="preserve">Tabla </w:t>
      </w:r>
      <w:r w:rsidR="00FA3E65" w:rsidRPr="00CD677A">
        <w:rPr>
          <w:noProof/>
          <w:lang w:val="es-MX"/>
        </w:rPr>
        <w:t>21</w:t>
      </w:r>
      <w:r w:rsidR="002E7192" w:rsidRPr="00CD677A">
        <w:rPr>
          <w:rFonts w:cs="Arial"/>
          <w:highlight w:val="yellow"/>
          <w:lang w:val="es-MX"/>
        </w:rPr>
        <w:fldChar w:fldCharType="end"/>
      </w:r>
      <w:r w:rsidR="00CD4559" w:rsidRPr="00CD677A">
        <w:rPr>
          <w:rFonts w:cs="Arial"/>
          <w:lang w:val="es-MX"/>
        </w:rPr>
        <w:t>)</w:t>
      </w:r>
      <w:r w:rsidRPr="00CD677A">
        <w:rPr>
          <w:rFonts w:cs="Arial"/>
          <w:lang w:val="es-MX"/>
        </w:rPr>
        <w:t>. Como se puede apreciar, los valores varían ampliamente según el método de estimación. Para el present</w:t>
      </w:r>
      <w:r w:rsidR="00CD4559" w:rsidRPr="00CD677A">
        <w:rPr>
          <w:rFonts w:cs="Arial"/>
          <w:lang w:val="es-MX"/>
        </w:rPr>
        <w:t>e</w:t>
      </w:r>
      <w:r w:rsidRPr="00CD677A">
        <w:rPr>
          <w:rFonts w:cs="Arial"/>
          <w:lang w:val="es-MX"/>
        </w:rPr>
        <w:t xml:space="preserve"> estudio</w:t>
      </w:r>
      <w:r w:rsidR="00CD4559" w:rsidRPr="00CD677A">
        <w:rPr>
          <w:rFonts w:cs="Arial"/>
          <w:lang w:val="es-MX"/>
        </w:rPr>
        <w:t>,</w:t>
      </w:r>
      <w:r w:rsidRPr="00CD677A">
        <w:rPr>
          <w:rFonts w:cs="Arial"/>
          <w:lang w:val="es-MX"/>
        </w:rPr>
        <w:t xml:space="preserve"> considerando las ventajas y limitaciones de cada uno de los métodos</w:t>
      </w:r>
      <w:r w:rsidR="00CD4559" w:rsidRPr="00CD677A">
        <w:rPr>
          <w:rFonts w:cs="Arial"/>
          <w:lang w:val="es-MX"/>
        </w:rPr>
        <w:t xml:space="preserve">, </w:t>
      </w:r>
      <w:r w:rsidRPr="00CD677A">
        <w:rPr>
          <w:rFonts w:cs="Arial"/>
          <w:lang w:val="es-MX"/>
        </w:rPr>
        <w:t xml:space="preserve">se </w:t>
      </w:r>
      <w:r w:rsidR="00CD4559" w:rsidRPr="00CD677A">
        <w:rPr>
          <w:rFonts w:cs="Arial"/>
          <w:lang w:val="es-MX"/>
        </w:rPr>
        <w:t>tomó</w:t>
      </w:r>
      <w:r w:rsidRPr="00CD677A">
        <w:rPr>
          <w:rFonts w:cs="Arial"/>
          <w:lang w:val="es-MX"/>
        </w:rPr>
        <w:t xml:space="preserve"> el VEV en tres distintos escenarios:</w:t>
      </w:r>
    </w:p>
    <w:p w14:paraId="7F638912" w14:textId="087DB5E5" w:rsidR="00591AE5" w:rsidRPr="00CD677A" w:rsidRDefault="00591AE5" w:rsidP="00591AE5">
      <w:pPr>
        <w:pStyle w:val="Prrafodelista"/>
        <w:numPr>
          <w:ilvl w:val="0"/>
          <w:numId w:val="15"/>
        </w:numPr>
        <w:jc w:val="both"/>
        <w:rPr>
          <w:rFonts w:cs="Arial"/>
          <w:lang w:val="es-MX"/>
        </w:rPr>
      </w:pPr>
      <w:r w:rsidRPr="00CD677A">
        <w:rPr>
          <w:rFonts w:cs="Arial"/>
          <w:lang w:val="es-MX"/>
        </w:rPr>
        <w:t>Optimista</w:t>
      </w:r>
      <w:r w:rsidR="009E6834" w:rsidRPr="00CD677A">
        <w:rPr>
          <w:rFonts w:cs="Arial"/>
          <w:lang w:val="es-MX"/>
        </w:rPr>
        <w:t xml:space="preserve"> – $1.67 millones de dólares, promedio de las estimaciones para México </w:t>
      </w:r>
      <w:r w:rsidR="00CD4559" w:rsidRPr="00CD677A">
        <w:rPr>
          <w:rFonts w:cs="Arial"/>
          <w:lang w:val="es-MX"/>
        </w:rPr>
        <w:t xml:space="preserve">mediante </w:t>
      </w:r>
      <w:r w:rsidR="009E6834" w:rsidRPr="00CD677A">
        <w:rPr>
          <w:rFonts w:cs="Arial"/>
          <w:lang w:val="es-MX"/>
        </w:rPr>
        <w:t>el método de transferencia de beneficios.</w:t>
      </w:r>
    </w:p>
    <w:p w14:paraId="281F728A" w14:textId="59B7B961" w:rsidR="00591AE5" w:rsidRPr="00CD677A" w:rsidRDefault="00591AE5" w:rsidP="00591AE5">
      <w:pPr>
        <w:pStyle w:val="Prrafodelista"/>
        <w:numPr>
          <w:ilvl w:val="0"/>
          <w:numId w:val="15"/>
        </w:numPr>
        <w:jc w:val="both"/>
        <w:rPr>
          <w:rFonts w:cs="Arial"/>
          <w:lang w:val="es-MX"/>
        </w:rPr>
      </w:pPr>
      <w:r w:rsidRPr="00CD677A">
        <w:rPr>
          <w:rFonts w:cs="Arial"/>
          <w:lang w:val="es-MX"/>
        </w:rPr>
        <w:t>Pesimista</w:t>
      </w:r>
      <w:r w:rsidR="009E6834" w:rsidRPr="00CD677A">
        <w:rPr>
          <w:rFonts w:cs="Arial"/>
          <w:lang w:val="es-MX"/>
        </w:rPr>
        <w:t xml:space="preserve"> - $356.56 mil dólares, promedio de las estimaciones para México </w:t>
      </w:r>
      <w:r w:rsidR="00CD4559" w:rsidRPr="00CD677A">
        <w:rPr>
          <w:rFonts w:cs="Arial"/>
          <w:lang w:val="es-MX"/>
        </w:rPr>
        <w:t xml:space="preserve">mediante </w:t>
      </w:r>
      <w:r w:rsidR="009E6834" w:rsidRPr="00CD677A">
        <w:rPr>
          <w:rFonts w:cs="Arial"/>
          <w:lang w:val="es-MX"/>
        </w:rPr>
        <w:t>el método de preferencias declaradas (valuación contingente).</w:t>
      </w:r>
    </w:p>
    <w:p w14:paraId="35E01170" w14:textId="13966D52" w:rsidR="00F14E45" w:rsidRPr="00CD677A" w:rsidRDefault="00591AE5" w:rsidP="00470BE4">
      <w:pPr>
        <w:pStyle w:val="Prrafodelista"/>
        <w:numPr>
          <w:ilvl w:val="0"/>
          <w:numId w:val="15"/>
        </w:numPr>
        <w:jc w:val="both"/>
        <w:rPr>
          <w:rFonts w:cs="Arial"/>
          <w:lang w:val="es-MX"/>
        </w:rPr>
      </w:pPr>
      <w:r w:rsidRPr="00CD677A">
        <w:rPr>
          <w:rFonts w:cs="Arial"/>
          <w:lang w:val="es-MX"/>
        </w:rPr>
        <w:t>B</w:t>
      </w:r>
      <w:r w:rsidR="00F14E45" w:rsidRPr="00CD677A">
        <w:rPr>
          <w:rFonts w:cs="Arial"/>
          <w:lang w:val="es-MX"/>
        </w:rPr>
        <w:t>ase</w:t>
      </w:r>
      <w:r w:rsidR="009E6834" w:rsidRPr="00CD677A">
        <w:rPr>
          <w:rFonts w:cs="Arial"/>
          <w:lang w:val="es-MX"/>
        </w:rPr>
        <w:t xml:space="preserve"> – $1.01 millones de dólares, promedio de los escenarios optimista y pesimista.</w:t>
      </w:r>
    </w:p>
    <w:p w14:paraId="4BF5257C" w14:textId="77777777" w:rsidR="0073429C" w:rsidRPr="00CD677A" w:rsidRDefault="0073429C" w:rsidP="00F14E45">
      <w:pPr>
        <w:pStyle w:val="Descripcin"/>
        <w:jc w:val="center"/>
        <w:rPr>
          <w:lang w:val="es-MX"/>
        </w:rPr>
        <w:sectPr w:rsidR="0073429C" w:rsidRPr="00CD677A" w:rsidSect="0066274E">
          <w:pgSz w:w="12240" w:h="15840"/>
          <w:pgMar w:top="1440" w:right="1440" w:bottom="1440" w:left="1526" w:header="272" w:footer="720" w:gutter="0"/>
          <w:cols w:space="720"/>
          <w:docGrid w:linePitch="360"/>
        </w:sectPr>
      </w:pPr>
      <w:bookmarkStart w:id="75" w:name="_Ref59091291"/>
      <w:bookmarkStart w:id="76" w:name="_Ref59091286"/>
    </w:p>
    <w:p w14:paraId="4451355E" w14:textId="2CA7B259" w:rsidR="00F14E45" w:rsidRPr="00CD677A" w:rsidRDefault="00F14E45" w:rsidP="00F14E45">
      <w:pPr>
        <w:pStyle w:val="Descripcin"/>
        <w:jc w:val="center"/>
        <w:rPr>
          <w:lang w:val="es-MX"/>
        </w:rPr>
      </w:pPr>
      <w:bookmarkStart w:id="77" w:name="_Ref59390864"/>
      <w:bookmarkStart w:id="78" w:name="_Toc60266568"/>
      <w:r w:rsidRPr="00CD677A">
        <w:rPr>
          <w:lang w:val="es-MX"/>
        </w:rPr>
        <w:t xml:space="preserve">Tabla </w:t>
      </w:r>
      <w:r w:rsidRPr="00CD677A">
        <w:fldChar w:fldCharType="begin"/>
      </w:r>
      <w:r w:rsidRPr="00CD677A">
        <w:rPr>
          <w:lang w:val="es-MX"/>
        </w:rPr>
        <w:instrText xml:space="preserve"> SEQ Tabla \* ARABIC </w:instrText>
      </w:r>
      <w:r w:rsidRPr="00CD677A">
        <w:fldChar w:fldCharType="separate"/>
      </w:r>
      <w:r w:rsidR="007C342F" w:rsidRPr="00CD677A">
        <w:rPr>
          <w:noProof/>
          <w:lang w:val="es-MX"/>
        </w:rPr>
        <w:t>21</w:t>
      </w:r>
      <w:r w:rsidRPr="00CD677A">
        <w:fldChar w:fldCharType="end"/>
      </w:r>
      <w:bookmarkEnd w:id="75"/>
      <w:bookmarkEnd w:id="77"/>
      <w:r w:rsidRPr="00CD677A">
        <w:rPr>
          <w:lang w:val="es-MX"/>
        </w:rPr>
        <w:t>: Revisión de la literatura de estimaciones de VEV para México</w:t>
      </w:r>
      <w:bookmarkEnd w:id="76"/>
      <w:bookmarkEnd w:id="78"/>
    </w:p>
    <w:tbl>
      <w:tblPr>
        <w:tblStyle w:val="Tablaconcuadrcula"/>
        <w:tblW w:w="14139" w:type="dxa"/>
        <w:tblInd w:w="-545" w:type="dxa"/>
        <w:tblLook w:val="04A0" w:firstRow="1" w:lastRow="0" w:firstColumn="1" w:lastColumn="0" w:noHBand="0" w:noVBand="1"/>
      </w:tblPr>
      <w:tblGrid>
        <w:gridCol w:w="439"/>
        <w:gridCol w:w="3787"/>
        <w:gridCol w:w="3077"/>
        <w:gridCol w:w="2736"/>
        <w:gridCol w:w="1383"/>
        <w:gridCol w:w="1314"/>
        <w:gridCol w:w="1403"/>
      </w:tblGrid>
      <w:tr w:rsidR="00CD677A" w:rsidRPr="00CD677A" w14:paraId="40BDB611" w14:textId="77777777" w:rsidTr="00F14E45">
        <w:tc>
          <w:tcPr>
            <w:tcW w:w="439" w:type="dxa"/>
            <w:shd w:val="clear" w:color="auto" w:fill="000000" w:themeFill="text1"/>
          </w:tcPr>
          <w:p w14:paraId="7A794045" w14:textId="77777777" w:rsidR="00F14E45" w:rsidRPr="00CD677A" w:rsidRDefault="00F14E45" w:rsidP="00F14E45">
            <w:pPr>
              <w:rPr>
                <w:rFonts w:cs="Arial"/>
                <w:b/>
                <w:bCs/>
                <w:sz w:val="19"/>
                <w:szCs w:val="19"/>
                <w:lang w:val="es-MX"/>
              </w:rPr>
            </w:pPr>
            <w:r w:rsidRPr="00CD677A">
              <w:rPr>
                <w:rFonts w:cs="Arial"/>
                <w:b/>
                <w:bCs/>
                <w:sz w:val="19"/>
                <w:szCs w:val="19"/>
                <w:lang w:val="es-MX"/>
              </w:rPr>
              <w:t>#</w:t>
            </w:r>
          </w:p>
        </w:tc>
        <w:tc>
          <w:tcPr>
            <w:tcW w:w="3787" w:type="dxa"/>
            <w:shd w:val="clear" w:color="auto" w:fill="000000" w:themeFill="text1"/>
          </w:tcPr>
          <w:p w14:paraId="18A39134" w14:textId="77777777" w:rsidR="00F14E45" w:rsidRPr="00CD677A" w:rsidRDefault="00F14E45" w:rsidP="00F14E45">
            <w:pPr>
              <w:jc w:val="center"/>
              <w:rPr>
                <w:rFonts w:cs="Arial"/>
                <w:b/>
                <w:bCs/>
                <w:sz w:val="19"/>
                <w:szCs w:val="19"/>
                <w:lang w:val="es-MX"/>
              </w:rPr>
            </w:pPr>
            <w:r w:rsidRPr="00CD677A">
              <w:rPr>
                <w:rFonts w:cs="Arial"/>
                <w:b/>
                <w:bCs/>
                <w:sz w:val="19"/>
                <w:szCs w:val="19"/>
                <w:lang w:val="es-MX"/>
              </w:rPr>
              <w:t>Artículo</w:t>
            </w:r>
          </w:p>
        </w:tc>
        <w:tc>
          <w:tcPr>
            <w:tcW w:w="3077" w:type="dxa"/>
            <w:shd w:val="clear" w:color="auto" w:fill="000000" w:themeFill="text1"/>
          </w:tcPr>
          <w:p w14:paraId="56062E5D" w14:textId="77777777" w:rsidR="00F14E45" w:rsidRPr="00CD677A" w:rsidRDefault="00F14E45" w:rsidP="00F14E45">
            <w:pPr>
              <w:jc w:val="center"/>
              <w:rPr>
                <w:rFonts w:cs="Arial"/>
                <w:b/>
                <w:bCs/>
                <w:sz w:val="19"/>
                <w:szCs w:val="19"/>
                <w:lang w:val="es-MX"/>
              </w:rPr>
            </w:pPr>
            <w:r w:rsidRPr="00CD677A">
              <w:rPr>
                <w:rFonts w:cs="Arial"/>
                <w:b/>
                <w:bCs/>
                <w:sz w:val="19"/>
                <w:szCs w:val="19"/>
                <w:lang w:val="es-MX"/>
              </w:rPr>
              <w:t>Autor/Institución</w:t>
            </w:r>
          </w:p>
        </w:tc>
        <w:tc>
          <w:tcPr>
            <w:tcW w:w="2736" w:type="dxa"/>
            <w:shd w:val="clear" w:color="auto" w:fill="000000" w:themeFill="text1"/>
          </w:tcPr>
          <w:p w14:paraId="462D81A6" w14:textId="77777777" w:rsidR="00F14E45" w:rsidRPr="00CD677A" w:rsidRDefault="00F14E45" w:rsidP="00F14E45">
            <w:pPr>
              <w:jc w:val="center"/>
              <w:rPr>
                <w:rFonts w:cs="Arial"/>
                <w:b/>
                <w:bCs/>
                <w:sz w:val="19"/>
                <w:szCs w:val="19"/>
                <w:lang w:val="es-MX"/>
              </w:rPr>
            </w:pPr>
            <w:r w:rsidRPr="00CD677A">
              <w:rPr>
                <w:rFonts w:cs="Arial"/>
                <w:b/>
                <w:bCs/>
                <w:sz w:val="19"/>
                <w:szCs w:val="19"/>
                <w:lang w:val="es-MX"/>
              </w:rPr>
              <w:t>Metodología</w:t>
            </w:r>
          </w:p>
        </w:tc>
        <w:tc>
          <w:tcPr>
            <w:tcW w:w="1383" w:type="dxa"/>
            <w:shd w:val="clear" w:color="auto" w:fill="000000" w:themeFill="text1"/>
          </w:tcPr>
          <w:p w14:paraId="5AD38B4E" w14:textId="77777777" w:rsidR="00F14E45" w:rsidRPr="00CD677A" w:rsidRDefault="00F14E45" w:rsidP="00F14E45">
            <w:pPr>
              <w:jc w:val="center"/>
              <w:rPr>
                <w:rFonts w:cs="Arial"/>
                <w:b/>
                <w:bCs/>
                <w:sz w:val="19"/>
                <w:szCs w:val="19"/>
                <w:lang w:val="es-MX"/>
              </w:rPr>
            </w:pPr>
            <w:r w:rsidRPr="00CD677A">
              <w:rPr>
                <w:rFonts w:cs="Arial"/>
                <w:b/>
                <w:bCs/>
                <w:sz w:val="19"/>
                <w:szCs w:val="19"/>
                <w:lang w:val="es-MX"/>
              </w:rPr>
              <w:t>Año de publicación</w:t>
            </w:r>
          </w:p>
        </w:tc>
        <w:tc>
          <w:tcPr>
            <w:tcW w:w="1314" w:type="dxa"/>
            <w:shd w:val="clear" w:color="auto" w:fill="000000" w:themeFill="text1"/>
          </w:tcPr>
          <w:p w14:paraId="00940C8D" w14:textId="77777777" w:rsidR="00F14E45" w:rsidRPr="00CD677A" w:rsidRDefault="00F14E45" w:rsidP="00F14E45">
            <w:pPr>
              <w:jc w:val="center"/>
              <w:rPr>
                <w:rFonts w:cs="Arial"/>
                <w:b/>
                <w:bCs/>
                <w:sz w:val="19"/>
                <w:szCs w:val="19"/>
                <w:lang w:val="es-MX"/>
              </w:rPr>
            </w:pPr>
            <w:r w:rsidRPr="00CD677A">
              <w:rPr>
                <w:rFonts w:cs="Arial"/>
                <w:b/>
                <w:bCs/>
                <w:sz w:val="19"/>
                <w:szCs w:val="19"/>
                <w:lang w:val="es-MX"/>
              </w:rPr>
              <w:t>Año de la estimación</w:t>
            </w:r>
          </w:p>
        </w:tc>
        <w:tc>
          <w:tcPr>
            <w:tcW w:w="1403" w:type="dxa"/>
            <w:shd w:val="clear" w:color="auto" w:fill="000000" w:themeFill="text1"/>
          </w:tcPr>
          <w:p w14:paraId="4AB22F33" w14:textId="77777777" w:rsidR="00F14E45" w:rsidRPr="00CD677A" w:rsidRDefault="00F14E45" w:rsidP="00F14E45">
            <w:pPr>
              <w:jc w:val="center"/>
              <w:rPr>
                <w:rFonts w:cs="Arial"/>
                <w:b/>
                <w:bCs/>
                <w:sz w:val="19"/>
                <w:szCs w:val="19"/>
                <w:lang w:val="es-MX"/>
              </w:rPr>
            </w:pPr>
            <w:r w:rsidRPr="00CD677A">
              <w:rPr>
                <w:rFonts w:cs="Arial"/>
                <w:b/>
                <w:bCs/>
                <w:sz w:val="19"/>
                <w:szCs w:val="19"/>
                <w:lang w:val="es-MX"/>
              </w:rPr>
              <w:t>Valor</w:t>
            </w:r>
          </w:p>
          <w:p w14:paraId="30C9974A" w14:textId="77777777" w:rsidR="00F14E45" w:rsidRPr="00CD677A" w:rsidRDefault="00F14E45" w:rsidP="00F14E45">
            <w:pPr>
              <w:jc w:val="center"/>
              <w:rPr>
                <w:rFonts w:cs="Arial"/>
                <w:bCs/>
                <w:i/>
                <w:sz w:val="19"/>
                <w:szCs w:val="19"/>
              </w:rPr>
            </w:pPr>
            <w:r w:rsidRPr="00CD677A">
              <w:rPr>
                <w:rFonts w:cs="Arial"/>
                <w:bCs/>
                <w:i/>
                <w:sz w:val="19"/>
                <w:szCs w:val="19"/>
                <w:lang w:val="es-MX"/>
              </w:rPr>
              <w:t>(000</w:t>
            </w:r>
            <w:r w:rsidRPr="00CD677A">
              <w:rPr>
                <w:rFonts w:cs="Arial"/>
                <w:bCs/>
                <w:i/>
                <w:sz w:val="19"/>
                <w:szCs w:val="19"/>
              </w:rPr>
              <w:t xml:space="preserve">’ </w:t>
            </w:r>
            <w:r w:rsidRPr="00CD677A">
              <w:rPr>
                <w:rFonts w:cs="Arial"/>
                <w:bCs/>
                <w:i/>
                <w:sz w:val="19"/>
                <w:szCs w:val="19"/>
                <w:lang w:val="es-MX"/>
              </w:rPr>
              <w:t>USD</w:t>
            </w:r>
            <w:r w:rsidRPr="00CD677A">
              <w:rPr>
                <w:rFonts w:cs="Arial"/>
                <w:bCs/>
                <w:i/>
                <w:sz w:val="19"/>
                <w:szCs w:val="19"/>
              </w:rPr>
              <w:t>)</w:t>
            </w:r>
          </w:p>
        </w:tc>
      </w:tr>
      <w:tr w:rsidR="00CD677A" w:rsidRPr="00CD677A" w14:paraId="02BD9034" w14:textId="77777777" w:rsidTr="00F14E45">
        <w:tc>
          <w:tcPr>
            <w:tcW w:w="439" w:type="dxa"/>
            <w:shd w:val="clear" w:color="auto" w:fill="E7E6E6" w:themeFill="background2"/>
          </w:tcPr>
          <w:p w14:paraId="48FE8F41" w14:textId="77777777" w:rsidR="00F14E45" w:rsidRPr="00CD677A" w:rsidRDefault="00F14E45" w:rsidP="00F14E45">
            <w:pPr>
              <w:rPr>
                <w:rFonts w:cs="Arial"/>
                <w:sz w:val="19"/>
                <w:szCs w:val="19"/>
                <w:lang w:val="es-MX"/>
              </w:rPr>
            </w:pPr>
            <w:r w:rsidRPr="00CD677A">
              <w:rPr>
                <w:rFonts w:cs="Arial"/>
                <w:sz w:val="19"/>
                <w:szCs w:val="19"/>
                <w:lang w:val="es-MX"/>
              </w:rPr>
              <w:t>1</w:t>
            </w:r>
          </w:p>
        </w:tc>
        <w:tc>
          <w:tcPr>
            <w:tcW w:w="3787" w:type="dxa"/>
          </w:tcPr>
          <w:p w14:paraId="68CA8BB9" w14:textId="69346609" w:rsidR="00F14E45" w:rsidRPr="00CD677A" w:rsidRDefault="00F14E45" w:rsidP="00F14E45">
            <w:pPr>
              <w:rPr>
                <w:rFonts w:cs="Arial"/>
                <w:sz w:val="19"/>
                <w:szCs w:val="19"/>
              </w:rPr>
            </w:pPr>
            <w:r w:rsidRPr="00CD677A">
              <w:rPr>
                <w:rFonts w:cs="Arial"/>
                <w:sz w:val="19"/>
                <w:szCs w:val="19"/>
              </w:rPr>
              <w:t xml:space="preserve">Improving Air Quality in Mexico City: An economic valuation. </w:t>
            </w:r>
            <w:sdt>
              <w:sdtPr>
                <w:rPr>
                  <w:rFonts w:cs="Arial"/>
                  <w:sz w:val="19"/>
                  <w:szCs w:val="19"/>
                </w:rPr>
                <w:id w:val="1482807649"/>
                <w:citation/>
              </w:sdtPr>
              <w:sdtContent>
                <w:r w:rsidRPr="00CD677A">
                  <w:rPr>
                    <w:rFonts w:cs="Arial"/>
                    <w:sz w:val="19"/>
                    <w:szCs w:val="19"/>
                  </w:rPr>
                  <w:fldChar w:fldCharType="begin"/>
                </w:r>
                <w:r w:rsidRPr="00CD677A">
                  <w:rPr>
                    <w:rFonts w:cs="Arial"/>
                    <w:sz w:val="19"/>
                    <w:szCs w:val="19"/>
                  </w:rPr>
                  <w:instrText xml:space="preserve"> CITATION alC02 \l 1033 </w:instrText>
                </w:r>
                <w:r w:rsidRPr="00CD677A">
                  <w:rPr>
                    <w:rFonts w:cs="Arial"/>
                    <w:sz w:val="19"/>
                    <w:szCs w:val="19"/>
                  </w:rPr>
                  <w:fldChar w:fldCharType="separate"/>
                </w:r>
                <w:r w:rsidR="005A765F" w:rsidRPr="00CD677A">
                  <w:rPr>
                    <w:rFonts w:cs="Arial"/>
                    <w:noProof/>
                    <w:sz w:val="19"/>
                    <w:szCs w:val="19"/>
                  </w:rPr>
                  <w:t>(Cesar et. al., 2002)</w:t>
                </w:r>
                <w:r w:rsidRPr="00CD677A">
                  <w:rPr>
                    <w:rFonts w:cs="Arial"/>
                    <w:sz w:val="19"/>
                    <w:szCs w:val="19"/>
                  </w:rPr>
                  <w:fldChar w:fldCharType="end"/>
                </w:r>
              </w:sdtContent>
            </w:sdt>
          </w:p>
        </w:tc>
        <w:tc>
          <w:tcPr>
            <w:tcW w:w="3077" w:type="dxa"/>
          </w:tcPr>
          <w:p w14:paraId="3D5F339D" w14:textId="77777777" w:rsidR="00F14E45" w:rsidRPr="00CD677A" w:rsidRDefault="00F14E45" w:rsidP="00F14E45">
            <w:pPr>
              <w:rPr>
                <w:rFonts w:cs="Arial"/>
                <w:sz w:val="19"/>
                <w:szCs w:val="19"/>
              </w:rPr>
            </w:pPr>
            <w:r w:rsidRPr="00CD677A">
              <w:rPr>
                <w:rFonts w:cs="Arial"/>
                <w:sz w:val="19"/>
                <w:szCs w:val="19"/>
              </w:rPr>
              <w:t>World Bank – The Mexico Air Quality Management Team</w:t>
            </w:r>
          </w:p>
        </w:tc>
        <w:tc>
          <w:tcPr>
            <w:tcW w:w="2736" w:type="dxa"/>
          </w:tcPr>
          <w:p w14:paraId="084BEE19" w14:textId="77777777" w:rsidR="00F14E45" w:rsidRPr="00CD677A" w:rsidRDefault="00F14E45" w:rsidP="00F14E45">
            <w:pPr>
              <w:rPr>
                <w:rFonts w:cs="Arial"/>
                <w:sz w:val="19"/>
                <w:szCs w:val="19"/>
                <w:lang w:val="es-MX"/>
              </w:rPr>
            </w:pPr>
            <w:r w:rsidRPr="00CD677A">
              <w:rPr>
                <w:rFonts w:cs="Arial"/>
                <w:sz w:val="19"/>
                <w:szCs w:val="19"/>
                <w:lang w:val="es-MX"/>
              </w:rPr>
              <w:t>Transferencia de beneficios</w:t>
            </w:r>
          </w:p>
        </w:tc>
        <w:tc>
          <w:tcPr>
            <w:tcW w:w="1383" w:type="dxa"/>
          </w:tcPr>
          <w:p w14:paraId="63F9E350" w14:textId="77777777" w:rsidR="00F14E45" w:rsidRPr="00CD677A" w:rsidRDefault="00F14E45" w:rsidP="00F14E45">
            <w:pPr>
              <w:jc w:val="center"/>
              <w:rPr>
                <w:rFonts w:cs="Arial"/>
                <w:sz w:val="19"/>
                <w:szCs w:val="19"/>
                <w:lang w:val="es-MX"/>
              </w:rPr>
            </w:pPr>
            <w:r w:rsidRPr="00CD677A">
              <w:rPr>
                <w:rFonts w:cs="Arial"/>
                <w:sz w:val="19"/>
                <w:szCs w:val="19"/>
                <w:lang w:val="es-MX"/>
              </w:rPr>
              <w:t>2002</w:t>
            </w:r>
          </w:p>
        </w:tc>
        <w:tc>
          <w:tcPr>
            <w:tcW w:w="1314" w:type="dxa"/>
          </w:tcPr>
          <w:p w14:paraId="049250AE" w14:textId="77777777" w:rsidR="00F14E45" w:rsidRPr="00CD677A" w:rsidRDefault="00F14E45" w:rsidP="00F14E45">
            <w:pPr>
              <w:jc w:val="center"/>
              <w:rPr>
                <w:rFonts w:cs="Arial"/>
                <w:sz w:val="19"/>
                <w:szCs w:val="19"/>
                <w:lang w:val="es-MX"/>
              </w:rPr>
            </w:pPr>
            <w:r w:rsidRPr="00CD677A">
              <w:rPr>
                <w:rFonts w:cs="Arial"/>
                <w:sz w:val="19"/>
                <w:szCs w:val="19"/>
                <w:lang w:val="es-MX"/>
              </w:rPr>
              <w:t>2010</w:t>
            </w:r>
          </w:p>
        </w:tc>
        <w:tc>
          <w:tcPr>
            <w:tcW w:w="1403" w:type="dxa"/>
          </w:tcPr>
          <w:p w14:paraId="7C2DC3CD" w14:textId="77777777" w:rsidR="00F14E45" w:rsidRPr="00CD677A" w:rsidRDefault="00F14E45" w:rsidP="00F14E45">
            <w:pPr>
              <w:jc w:val="center"/>
              <w:rPr>
                <w:rFonts w:cs="Arial"/>
                <w:sz w:val="19"/>
                <w:szCs w:val="19"/>
                <w:lang w:val="es-MX"/>
              </w:rPr>
            </w:pPr>
            <w:r w:rsidRPr="00CD677A">
              <w:rPr>
                <w:rFonts w:cs="Arial"/>
                <w:sz w:val="19"/>
                <w:szCs w:val="19"/>
                <w:lang w:val="es-MX"/>
              </w:rPr>
              <w:t>1,850</w:t>
            </w:r>
          </w:p>
        </w:tc>
      </w:tr>
      <w:tr w:rsidR="00CD677A" w:rsidRPr="00CD677A" w14:paraId="153F06E1" w14:textId="77777777" w:rsidTr="00F14E45">
        <w:tc>
          <w:tcPr>
            <w:tcW w:w="439" w:type="dxa"/>
            <w:shd w:val="clear" w:color="auto" w:fill="E7E6E6" w:themeFill="background2"/>
          </w:tcPr>
          <w:p w14:paraId="3D51D0C4" w14:textId="77777777" w:rsidR="00F14E45" w:rsidRPr="00CD677A" w:rsidRDefault="00F14E45" w:rsidP="00F14E45">
            <w:pPr>
              <w:rPr>
                <w:rFonts w:cs="Arial"/>
                <w:sz w:val="19"/>
                <w:szCs w:val="19"/>
                <w:lang w:val="es-MX"/>
              </w:rPr>
            </w:pPr>
            <w:r w:rsidRPr="00CD677A">
              <w:rPr>
                <w:rFonts w:cs="Arial"/>
                <w:sz w:val="19"/>
                <w:szCs w:val="19"/>
                <w:lang w:val="es-MX"/>
              </w:rPr>
              <w:t>2</w:t>
            </w:r>
          </w:p>
        </w:tc>
        <w:tc>
          <w:tcPr>
            <w:tcW w:w="3787" w:type="dxa"/>
          </w:tcPr>
          <w:p w14:paraId="06C2B9B0" w14:textId="59C1D51A" w:rsidR="00F14E45" w:rsidRPr="00CD677A" w:rsidRDefault="00F14E45" w:rsidP="00F14E45">
            <w:pPr>
              <w:rPr>
                <w:rFonts w:cs="Arial"/>
                <w:sz w:val="19"/>
                <w:szCs w:val="19"/>
              </w:rPr>
            </w:pPr>
            <w:r w:rsidRPr="00CD677A">
              <w:rPr>
                <w:rFonts w:cs="Arial"/>
                <w:sz w:val="19"/>
                <w:szCs w:val="19"/>
              </w:rPr>
              <w:t xml:space="preserve">Urban Air Quality and Human Health in Latin America and the Caribbean. </w:t>
            </w:r>
            <w:sdt>
              <w:sdtPr>
                <w:rPr>
                  <w:rFonts w:cs="Arial"/>
                  <w:sz w:val="19"/>
                  <w:szCs w:val="19"/>
                </w:rPr>
                <w:id w:val="1069701724"/>
                <w:citation/>
              </w:sdtPr>
              <w:sdtContent>
                <w:r w:rsidRPr="00CD677A">
                  <w:rPr>
                    <w:rFonts w:cs="Arial"/>
                    <w:sz w:val="19"/>
                    <w:szCs w:val="19"/>
                  </w:rPr>
                  <w:fldChar w:fldCharType="begin"/>
                </w:r>
                <w:r w:rsidRPr="00CD677A">
                  <w:rPr>
                    <w:rFonts w:cs="Arial"/>
                    <w:sz w:val="19"/>
                    <w:szCs w:val="19"/>
                  </w:rPr>
                  <w:instrText xml:space="preserve"> CITATION Cif05 \l 1033 </w:instrText>
                </w:r>
                <w:r w:rsidRPr="00CD677A">
                  <w:rPr>
                    <w:rFonts w:cs="Arial"/>
                    <w:sz w:val="19"/>
                    <w:szCs w:val="19"/>
                  </w:rPr>
                  <w:fldChar w:fldCharType="separate"/>
                </w:r>
                <w:r w:rsidR="005A765F" w:rsidRPr="00CD677A">
                  <w:rPr>
                    <w:rFonts w:cs="Arial"/>
                    <w:noProof/>
                    <w:sz w:val="19"/>
                    <w:szCs w:val="19"/>
                  </w:rPr>
                  <w:t>(Cifuentes et. al., 2005)</w:t>
                </w:r>
                <w:r w:rsidRPr="00CD677A">
                  <w:rPr>
                    <w:rFonts w:cs="Arial"/>
                    <w:sz w:val="19"/>
                    <w:szCs w:val="19"/>
                  </w:rPr>
                  <w:fldChar w:fldCharType="end"/>
                </w:r>
              </w:sdtContent>
            </w:sdt>
          </w:p>
        </w:tc>
        <w:tc>
          <w:tcPr>
            <w:tcW w:w="3077" w:type="dxa"/>
          </w:tcPr>
          <w:p w14:paraId="775A4E2E" w14:textId="77777777" w:rsidR="00F14E45" w:rsidRPr="00CD677A" w:rsidRDefault="00F14E45" w:rsidP="00F14E45">
            <w:pPr>
              <w:rPr>
                <w:rFonts w:cs="Arial"/>
                <w:sz w:val="19"/>
                <w:szCs w:val="19"/>
                <w:lang w:val="es-MX"/>
              </w:rPr>
            </w:pPr>
            <w:r w:rsidRPr="00CD677A">
              <w:rPr>
                <w:rFonts w:cs="Arial"/>
                <w:sz w:val="19"/>
                <w:szCs w:val="19"/>
                <w:lang w:val="es-MX"/>
              </w:rPr>
              <w:t xml:space="preserve">Banco </w:t>
            </w:r>
            <w:proofErr w:type="gramStart"/>
            <w:r w:rsidRPr="00CD677A">
              <w:rPr>
                <w:rFonts w:cs="Arial"/>
                <w:sz w:val="19"/>
                <w:szCs w:val="19"/>
                <w:lang w:val="es-MX"/>
              </w:rPr>
              <w:t>Inter-Americano</w:t>
            </w:r>
            <w:proofErr w:type="gramEnd"/>
            <w:r w:rsidRPr="00CD677A">
              <w:rPr>
                <w:rFonts w:cs="Arial"/>
                <w:sz w:val="19"/>
                <w:szCs w:val="19"/>
                <w:lang w:val="es-MX"/>
              </w:rPr>
              <w:t xml:space="preserve"> de Desarrollo</w:t>
            </w:r>
          </w:p>
        </w:tc>
        <w:tc>
          <w:tcPr>
            <w:tcW w:w="2736" w:type="dxa"/>
          </w:tcPr>
          <w:p w14:paraId="5E763238" w14:textId="77777777" w:rsidR="00F14E45" w:rsidRPr="00CD677A" w:rsidRDefault="00F14E45" w:rsidP="00F14E45">
            <w:pPr>
              <w:rPr>
                <w:rFonts w:cs="Arial"/>
                <w:sz w:val="19"/>
                <w:szCs w:val="19"/>
                <w:lang w:val="es-MX"/>
              </w:rPr>
            </w:pPr>
            <w:proofErr w:type="spellStart"/>
            <w:r w:rsidRPr="00CD677A">
              <w:rPr>
                <w:rFonts w:cs="Arial"/>
                <w:sz w:val="19"/>
                <w:szCs w:val="19"/>
              </w:rPr>
              <w:t>Preferencias</w:t>
            </w:r>
            <w:proofErr w:type="spellEnd"/>
            <w:r w:rsidRPr="00CD677A">
              <w:rPr>
                <w:rFonts w:cs="Arial"/>
                <w:sz w:val="19"/>
                <w:szCs w:val="19"/>
              </w:rPr>
              <w:t xml:space="preserve"> </w:t>
            </w:r>
            <w:proofErr w:type="spellStart"/>
            <w:r w:rsidRPr="00CD677A">
              <w:rPr>
                <w:rFonts w:cs="Arial"/>
                <w:sz w:val="19"/>
                <w:szCs w:val="19"/>
              </w:rPr>
              <w:t>Declaradas</w:t>
            </w:r>
            <w:proofErr w:type="spellEnd"/>
            <w:r w:rsidRPr="00CD677A">
              <w:rPr>
                <w:rFonts w:cs="Arial"/>
                <w:sz w:val="19"/>
                <w:szCs w:val="19"/>
              </w:rPr>
              <w:t xml:space="preserve"> - </w:t>
            </w:r>
            <w:proofErr w:type="spellStart"/>
            <w:r w:rsidRPr="00CD677A">
              <w:rPr>
                <w:rFonts w:cs="Arial"/>
                <w:sz w:val="19"/>
                <w:szCs w:val="19"/>
              </w:rPr>
              <w:t>Valuación</w:t>
            </w:r>
            <w:proofErr w:type="spellEnd"/>
            <w:r w:rsidRPr="00CD677A">
              <w:rPr>
                <w:rFonts w:cs="Arial"/>
                <w:sz w:val="19"/>
                <w:szCs w:val="19"/>
              </w:rPr>
              <w:t xml:space="preserve"> </w:t>
            </w:r>
            <w:proofErr w:type="spellStart"/>
            <w:r w:rsidRPr="00CD677A">
              <w:rPr>
                <w:rFonts w:cs="Arial"/>
                <w:sz w:val="19"/>
                <w:szCs w:val="19"/>
              </w:rPr>
              <w:t>contingente</w:t>
            </w:r>
            <w:proofErr w:type="spellEnd"/>
          </w:p>
        </w:tc>
        <w:tc>
          <w:tcPr>
            <w:tcW w:w="1383" w:type="dxa"/>
          </w:tcPr>
          <w:p w14:paraId="777183C1" w14:textId="77777777" w:rsidR="00F14E45" w:rsidRPr="00CD677A" w:rsidRDefault="00F14E45" w:rsidP="00F14E45">
            <w:pPr>
              <w:jc w:val="center"/>
              <w:rPr>
                <w:rFonts w:cs="Arial"/>
                <w:sz w:val="19"/>
                <w:szCs w:val="19"/>
                <w:lang w:val="es-MX"/>
              </w:rPr>
            </w:pPr>
            <w:r w:rsidRPr="00CD677A">
              <w:rPr>
                <w:rFonts w:cs="Arial"/>
                <w:sz w:val="19"/>
                <w:szCs w:val="19"/>
                <w:lang w:val="es-MX"/>
              </w:rPr>
              <w:t>2005</w:t>
            </w:r>
          </w:p>
        </w:tc>
        <w:tc>
          <w:tcPr>
            <w:tcW w:w="1314" w:type="dxa"/>
          </w:tcPr>
          <w:p w14:paraId="58D87527" w14:textId="77777777" w:rsidR="00F14E45" w:rsidRPr="00CD677A" w:rsidRDefault="00F14E45" w:rsidP="00F14E45">
            <w:pPr>
              <w:jc w:val="center"/>
              <w:rPr>
                <w:rFonts w:cs="Arial"/>
                <w:sz w:val="19"/>
                <w:szCs w:val="19"/>
                <w:lang w:val="es-MX"/>
              </w:rPr>
            </w:pPr>
            <w:r w:rsidRPr="00CD677A">
              <w:rPr>
                <w:rFonts w:cs="Arial"/>
                <w:sz w:val="19"/>
                <w:szCs w:val="19"/>
                <w:lang w:val="es-MX"/>
              </w:rPr>
              <w:t>2003</w:t>
            </w:r>
          </w:p>
        </w:tc>
        <w:tc>
          <w:tcPr>
            <w:tcW w:w="1403" w:type="dxa"/>
          </w:tcPr>
          <w:p w14:paraId="031344B2" w14:textId="77777777" w:rsidR="00F14E45" w:rsidRPr="00CD677A" w:rsidRDefault="00F14E45" w:rsidP="00F14E45">
            <w:pPr>
              <w:jc w:val="center"/>
              <w:rPr>
                <w:rFonts w:cs="Arial"/>
                <w:sz w:val="19"/>
                <w:szCs w:val="19"/>
              </w:rPr>
            </w:pPr>
            <w:r w:rsidRPr="00CD677A">
              <w:rPr>
                <w:rFonts w:cs="Arial"/>
                <w:sz w:val="19"/>
                <w:szCs w:val="19"/>
              </w:rPr>
              <w:t>506</w:t>
            </w:r>
          </w:p>
        </w:tc>
      </w:tr>
      <w:tr w:rsidR="00CD677A" w:rsidRPr="00CD677A" w14:paraId="3746493E" w14:textId="77777777" w:rsidTr="00F14E45">
        <w:tc>
          <w:tcPr>
            <w:tcW w:w="439" w:type="dxa"/>
            <w:shd w:val="clear" w:color="auto" w:fill="E7E6E6" w:themeFill="background2"/>
          </w:tcPr>
          <w:p w14:paraId="2DF7B1A5" w14:textId="77777777" w:rsidR="00F14E45" w:rsidRPr="00CD677A" w:rsidRDefault="00F14E45" w:rsidP="00F14E45">
            <w:pPr>
              <w:rPr>
                <w:rFonts w:cs="Arial"/>
                <w:sz w:val="19"/>
                <w:szCs w:val="19"/>
                <w:lang w:val="es-MX"/>
              </w:rPr>
            </w:pPr>
            <w:r w:rsidRPr="00CD677A">
              <w:rPr>
                <w:rFonts w:cs="Arial"/>
                <w:sz w:val="19"/>
                <w:szCs w:val="19"/>
                <w:lang w:val="es-MX"/>
              </w:rPr>
              <w:t>3</w:t>
            </w:r>
          </w:p>
        </w:tc>
        <w:tc>
          <w:tcPr>
            <w:tcW w:w="3787" w:type="dxa"/>
          </w:tcPr>
          <w:p w14:paraId="1266D180" w14:textId="77777777" w:rsidR="00F14E45" w:rsidRPr="00CD677A" w:rsidRDefault="00F14E45" w:rsidP="00F14E45">
            <w:pPr>
              <w:rPr>
                <w:rFonts w:cs="Arial"/>
                <w:sz w:val="19"/>
                <w:szCs w:val="19"/>
              </w:rPr>
            </w:pPr>
            <w:r w:rsidRPr="00CD677A">
              <w:rPr>
                <w:rFonts w:cs="Arial"/>
                <w:sz w:val="19"/>
                <w:szCs w:val="19"/>
              </w:rPr>
              <w:t>The economic value of fatal and non-fatal occupational</w:t>
            </w:r>
          </w:p>
          <w:p w14:paraId="0D7FC4B7" w14:textId="65E6B38D" w:rsidR="00F14E45" w:rsidRPr="00CD677A" w:rsidRDefault="00F14E45" w:rsidP="00F14E45">
            <w:pPr>
              <w:rPr>
                <w:rFonts w:cs="Arial"/>
                <w:sz w:val="19"/>
                <w:szCs w:val="19"/>
              </w:rPr>
            </w:pPr>
            <w:r w:rsidRPr="00CD677A">
              <w:rPr>
                <w:rFonts w:cs="Arial"/>
                <w:sz w:val="19"/>
                <w:szCs w:val="19"/>
              </w:rPr>
              <w:t xml:space="preserve">risks in Mexico City using actuarial- and perceived-risk estimates. </w:t>
            </w:r>
            <w:sdt>
              <w:sdtPr>
                <w:rPr>
                  <w:rFonts w:cs="Arial"/>
                  <w:sz w:val="19"/>
                  <w:szCs w:val="19"/>
                </w:rPr>
                <w:id w:val="1392541314"/>
                <w:citation/>
              </w:sdtPr>
              <w:sdtContent>
                <w:r w:rsidRPr="00CD677A">
                  <w:rPr>
                    <w:rFonts w:cs="Arial"/>
                    <w:sz w:val="19"/>
                    <w:szCs w:val="19"/>
                  </w:rPr>
                  <w:fldChar w:fldCharType="begin"/>
                </w:r>
                <w:r w:rsidRPr="00CD677A">
                  <w:rPr>
                    <w:rFonts w:cs="Arial"/>
                    <w:sz w:val="19"/>
                    <w:szCs w:val="19"/>
                  </w:rPr>
                  <w:instrText xml:space="preserve"> CITATION Ham06 \l 1033 </w:instrText>
                </w:r>
                <w:r w:rsidRPr="00CD677A">
                  <w:rPr>
                    <w:rFonts w:cs="Arial"/>
                    <w:sz w:val="19"/>
                    <w:szCs w:val="19"/>
                  </w:rPr>
                  <w:fldChar w:fldCharType="separate"/>
                </w:r>
                <w:r w:rsidR="005A765F" w:rsidRPr="00CD677A">
                  <w:rPr>
                    <w:rFonts w:cs="Arial"/>
                    <w:noProof/>
                    <w:sz w:val="19"/>
                    <w:szCs w:val="19"/>
                  </w:rPr>
                  <w:t>(Hammitt, 2006)</w:t>
                </w:r>
                <w:r w:rsidRPr="00CD677A">
                  <w:rPr>
                    <w:rFonts w:cs="Arial"/>
                    <w:sz w:val="19"/>
                    <w:szCs w:val="19"/>
                  </w:rPr>
                  <w:fldChar w:fldCharType="end"/>
                </w:r>
              </w:sdtContent>
            </w:sdt>
          </w:p>
        </w:tc>
        <w:tc>
          <w:tcPr>
            <w:tcW w:w="3077" w:type="dxa"/>
          </w:tcPr>
          <w:p w14:paraId="79AA5035" w14:textId="77777777" w:rsidR="00F14E45" w:rsidRPr="00CD677A" w:rsidRDefault="00F14E45" w:rsidP="00F14E45">
            <w:pPr>
              <w:rPr>
                <w:rFonts w:cs="Arial"/>
                <w:sz w:val="19"/>
                <w:szCs w:val="19"/>
              </w:rPr>
            </w:pPr>
            <w:proofErr w:type="spellStart"/>
            <w:r w:rsidRPr="00CD677A">
              <w:rPr>
                <w:rFonts w:cs="Arial"/>
                <w:sz w:val="19"/>
                <w:szCs w:val="19"/>
                <w:lang w:val="es-MX"/>
              </w:rPr>
              <w:t>Hammitt</w:t>
            </w:r>
            <w:proofErr w:type="spellEnd"/>
            <w:r w:rsidRPr="00CD677A">
              <w:rPr>
                <w:rFonts w:cs="Arial"/>
                <w:sz w:val="19"/>
                <w:szCs w:val="19"/>
                <w:lang w:val="es-MX"/>
              </w:rPr>
              <w:t xml:space="preserve">, J. K., e </w:t>
            </w:r>
            <w:proofErr w:type="spellStart"/>
            <w:r w:rsidRPr="00CD677A">
              <w:rPr>
                <w:rFonts w:cs="Arial"/>
                <w:sz w:val="19"/>
                <w:szCs w:val="19"/>
                <w:lang w:val="es-MX"/>
              </w:rPr>
              <w:t>Ibarrarán</w:t>
            </w:r>
            <w:proofErr w:type="spellEnd"/>
            <w:r w:rsidRPr="00CD677A">
              <w:rPr>
                <w:rFonts w:cs="Arial"/>
                <w:sz w:val="19"/>
                <w:szCs w:val="19"/>
                <w:lang w:val="es-MX"/>
              </w:rPr>
              <w:t xml:space="preserve">, M. E. </w:t>
            </w:r>
            <w:r w:rsidRPr="00CD677A">
              <w:rPr>
                <w:rFonts w:cs="Arial"/>
                <w:sz w:val="19"/>
                <w:szCs w:val="19"/>
              </w:rPr>
              <w:t xml:space="preserve">– Health Economics, Wiley </w:t>
            </w:r>
          </w:p>
        </w:tc>
        <w:tc>
          <w:tcPr>
            <w:tcW w:w="2736" w:type="dxa"/>
          </w:tcPr>
          <w:p w14:paraId="15D3F625" w14:textId="77777777" w:rsidR="00F14E45" w:rsidRPr="00CD677A" w:rsidRDefault="00F14E45" w:rsidP="00F14E45">
            <w:pPr>
              <w:rPr>
                <w:rFonts w:cs="Arial"/>
                <w:sz w:val="19"/>
                <w:szCs w:val="19"/>
                <w:lang w:val="es-MX"/>
              </w:rPr>
            </w:pPr>
            <w:r w:rsidRPr="00CD677A">
              <w:rPr>
                <w:rFonts w:cs="Arial"/>
                <w:sz w:val="19"/>
                <w:szCs w:val="19"/>
                <w:lang w:val="es-MX"/>
              </w:rPr>
              <w:t xml:space="preserve">Preferencias Reveladas </w:t>
            </w:r>
            <w:r w:rsidRPr="00CD677A">
              <w:rPr>
                <w:rFonts w:cs="Arial"/>
                <w:sz w:val="19"/>
                <w:szCs w:val="19"/>
              </w:rPr>
              <w:t xml:space="preserve">- </w:t>
            </w:r>
            <w:r w:rsidRPr="00CD677A">
              <w:rPr>
                <w:rFonts w:cs="Arial"/>
                <w:sz w:val="19"/>
                <w:szCs w:val="19"/>
                <w:lang w:val="es-MX"/>
              </w:rPr>
              <w:t>Salarios Hedónicos</w:t>
            </w:r>
          </w:p>
        </w:tc>
        <w:tc>
          <w:tcPr>
            <w:tcW w:w="1383" w:type="dxa"/>
          </w:tcPr>
          <w:p w14:paraId="7F96AAB3" w14:textId="77777777" w:rsidR="00F14E45" w:rsidRPr="00CD677A" w:rsidRDefault="00F14E45" w:rsidP="00F14E45">
            <w:pPr>
              <w:jc w:val="center"/>
              <w:rPr>
                <w:rFonts w:cs="Arial"/>
                <w:sz w:val="19"/>
                <w:szCs w:val="19"/>
                <w:lang w:val="es-MX"/>
              </w:rPr>
            </w:pPr>
            <w:r w:rsidRPr="00CD677A">
              <w:rPr>
                <w:rFonts w:cs="Arial"/>
                <w:sz w:val="19"/>
                <w:szCs w:val="19"/>
                <w:lang w:val="es-MX"/>
              </w:rPr>
              <w:t>2006</w:t>
            </w:r>
          </w:p>
        </w:tc>
        <w:tc>
          <w:tcPr>
            <w:tcW w:w="1314" w:type="dxa"/>
          </w:tcPr>
          <w:p w14:paraId="521F9D3F" w14:textId="77777777" w:rsidR="00F14E45" w:rsidRPr="00CD677A" w:rsidRDefault="00F14E45" w:rsidP="00F14E45">
            <w:pPr>
              <w:jc w:val="center"/>
              <w:rPr>
                <w:rFonts w:cs="Arial"/>
                <w:sz w:val="19"/>
                <w:szCs w:val="19"/>
                <w:lang w:val="es-MX"/>
              </w:rPr>
            </w:pPr>
            <w:r w:rsidRPr="00CD677A">
              <w:rPr>
                <w:rFonts w:cs="Arial"/>
                <w:sz w:val="19"/>
                <w:szCs w:val="19"/>
                <w:lang w:val="es-MX"/>
              </w:rPr>
              <w:t>2002</w:t>
            </w:r>
          </w:p>
        </w:tc>
        <w:tc>
          <w:tcPr>
            <w:tcW w:w="1403" w:type="dxa"/>
          </w:tcPr>
          <w:p w14:paraId="21E05C6B" w14:textId="77777777" w:rsidR="00F14E45" w:rsidRPr="00CD677A" w:rsidRDefault="00F14E45" w:rsidP="00F14E45">
            <w:pPr>
              <w:jc w:val="center"/>
              <w:rPr>
                <w:rFonts w:cs="Arial"/>
                <w:sz w:val="19"/>
                <w:szCs w:val="19"/>
                <w:lang w:val="es-MX"/>
              </w:rPr>
            </w:pPr>
            <w:r w:rsidRPr="00CD677A">
              <w:rPr>
                <w:rFonts w:cs="Arial"/>
                <w:sz w:val="19"/>
                <w:szCs w:val="19"/>
                <w:lang w:val="es-MX"/>
              </w:rPr>
              <w:t>235-325</w:t>
            </w:r>
          </w:p>
        </w:tc>
      </w:tr>
      <w:tr w:rsidR="00CD677A" w:rsidRPr="00CD677A" w14:paraId="7F152502" w14:textId="77777777" w:rsidTr="00F14E45">
        <w:tc>
          <w:tcPr>
            <w:tcW w:w="439" w:type="dxa"/>
            <w:shd w:val="clear" w:color="auto" w:fill="E7E6E6" w:themeFill="background2"/>
          </w:tcPr>
          <w:p w14:paraId="1E74973B" w14:textId="77777777" w:rsidR="00F14E45" w:rsidRPr="00CD677A" w:rsidRDefault="00F14E45" w:rsidP="00F14E45">
            <w:pPr>
              <w:rPr>
                <w:rFonts w:cs="Arial"/>
                <w:sz w:val="19"/>
                <w:szCs w:val="19"/>
                <w:lang w:val="es-MX"/>
              </w:rPr>
            </w:pPr>
            <w:r w:rsidRPr="00CD677A">
              <w:rPr>
                <w:rFonts w:cs="Arial"/>
                <w:sz w:val="19"/>
                <w:szCs w:val="19"/>
                <w:lang w:val="es-MX"/>
              </w:rPr>
              <w:t>4</w:t>
            </w:r>
          </w:p>
        </w:tc>
        <w:tc>
          <w:tcPr>
            <w:tcW w:w="3787" w:type="dxa"/>
          </w:tcPr>
          <w:p w14:paraId="79DA85C0" w14:textId="3355491B" w:rsidR="00F14E45" w:rsidRPr="00CD677A" w:rsidRDefault="00F14E45" w:rsidP="00F14E45">
            <w:pPr>
              <w:rPr>
                <w:rFonts w:cs="Arial"/>
                <w:sz w:val="19"/>
                <w:szCs w:val="19"/>
              </w:rPr>
            </w:pPr>
            <w:r w:rsidRPr="00CD677A">
              <w:rPr>
                <w:rFonts w:cs="Arial"/>
                <w:sz w:val="19"/>
                <w:szCs w:val="19"/>
              </w:rPr>
              <w:t xml:space="preserve">The Health Cost of Urban Air Pollution. </w:t>
            </w:r>
            <w:sdt>
              <w:sdtPr>
                <w:rPr>
                  <w:rFonts w:cs="Arial"/>
                  <w:sz w:val="19"/>
                  <w:szCs w:val="19"/>
                </w:rPr>
                <w:id w:val="-898127573"/>
                <w:citation/>
              </w:sdtPr>
              <w:sdtContent>
                <w:r w:rsidRPr="00CD677A">
                  <w:rPr>
                    <w:rFonts w:cs="Arial"/>
                    <w:sz w:val="19"/>
                    <w:szCs w:val="19"/>
                  </w:rPr>
                  <w:fldChar w:fldCharType="begin"/>
                </w:r>
                <w:r w:rsidRPr="00CD677A">
                  <w:rPr>
                    <w:rFonts w:cs="Arial"/>
                    <w:sz w:val="19"/>
                    <w:szCs w:val="19"/>
                  </w:rPr>
                  <w:instrText xml:space="preserve"> CITATION San13 \l 1033 </w:instrText>
                </w:r>
                <w:r w:rsidRPr="00CD677A">
                  <w:rPr>
                    <w:rFonts w:cs="Arial"/>
                    <w:sz w:val="19"/>
                    <w:szCs w:val="19"/>
                  </w:rPr>
                  <w:fldChar w:fldCharType="separate"/>
                </w:r>
                <w:r w:rsidR="005A765F" w:rsidRPr="00CD677A">
                  <w:rPr>
                    <w:rFonts w:cs="Arial"/>
                    <w:noProof/>
                    <w:sz w:val="19"/>
                    <w:szCs w:val="19"/>
                  </w:rPr>
                  <w:t>(Sanchéz-Triana, E &amp; Johnson, T., 2013)</w:t>
                </w:r>
                <w:r w:rsidRPr="00CD677A">
                  <w:rPr>
                    <w:rFonts w:cs="Arial"/>
                    <w:sz w:val="19"/>
                    <w:szCs w:val="19"/>
                  </w:rPr>
                  <w:fldChar w:fldCharType="end"/>
                </w:r>
              </w:sdtContent>
            </w:sdt>
          </w:p>
        </w:tc>
        <w:tc>
          <w:tcPr>
            <w:tcW w:w="3077" w:type="dxa"/>
          </w:tcPr>
          <w:p w14:paraId="4F4A165A" w14:textId="77777777" w:rsidR="00F14E45" w:rsidRPr="00CD677A" w:rsidRDefault="00F14E45" w:rsidP="00F14E45">
            <w:pPr>
              <w:rPr>
                <w:rFonts w:cs="Arial"/>
                <w:sz w:val="19"/>
                <w:szCs w:val="19"/>
              </w:rPr>
            </w:pPr>
            <w:r w:rsidRPr="00CD677A">
              <w:rPr>
                <w:rFonts w:cs="Arial"/>
                <w:sz w:val="19"/>
                <w:szCs w:val="19"/>
              </w:rPr>
              <w:t>World Bank - Sustainable Development Department Latin America and the Caribbean Region</w:t>
            </w:r>
          </w:p>
        </w:tc>
        <w:tc>
          <w:tcPr>
            <w:tcW w:w="2736" w:type="dxa"/>
          </w:tcPr>
          <w:p w14:paraId="6848616B" w14:textId="77777777" w:rsidR="00F14E45" w:rsidRPr="00CD677A" w:rsidRDefault="00F14E45" w:rsidP="00F14E45">
            <w:pPr>
              <w:rPr>
                <w:rFonts w:cs="Arial"/>
                <w:sz w:val="19"/>
                <w:szCs w:val="19"/>
                <w:lang w:val="es-MX"/>
              </w:rPr>
            </w:pPr>
            <w:r w:rsidRPr="00CD677A">
              <w:rPr>
                <w:rFonts w:cs="Arial"/>
                <w:sz w:val="19"/>
                <w:szCs w:val="19"/>
                <w:lang w:val="es-MX"/>
              </w:rPr>
              <w:t xml:space="preserve">Preferencias Declaradas y Reveladas - Valuación contingente, Salarios Hedónicos. </w:t>
            </w:r>
          </w:p>
        </w:tc>
        <w:tc>
          <w:tcPr>
            <w:tcW w:w="1383" w:type="dxa"/>
          </w:tcPr>
          <w:p w14:paraId="3BCE4733" w14:textId="77777777" w:rsidR="00F14E45" w:rsidRPr="00CD677A" w:rsidRDefault="00F14E45" w:rsidP="00F14E45">
            <w:pPr>
              <w:jc w:val="center"/>
              <w:rPr>
                <w:rFonts w:cs="Arial"/>
                <w:sz w:val="19"/>
                <w:szCs w:val="19"/>
                <w:lang w:val="es-MX"/>
              </w:rPr>
            </w:pPr>
            <w:r w:rsidRPr="00CD677A">
              <w:rPr>
                <w:rFonts w:cs="Arial"/>
                <w:sz w:val="19"/>
                <w:szCs w:val="19"/>
                <w:lang w:val="es-MX"/>
              </w:rPr>
              <w:t>2013</w:t>
            </w:r>
          </w:p>
        </w:tc>
        <w:tc>
          <w:tcPr>
            <w:tcW w:w="1314" w:type="dxa"/>
          </w:tcPr>
          <w:p w14:paraId="738E36A2" w14:textId="77777777" w:rsidR="00F14E45" w:rsidRPr="00CD677A" w:rsidRDefault="00F14E45" w:rsidP="00F14E45">
            <w:pPr>
              <w:jc w:val="center"/>
              <w:rPr>
                <w:rFonts w:cs="Arial"/>
                <w:sz w:val="19"/>
                <w:szCs w:val="19"/>
                <w:lang w:val="es-MX"/>
              </w:rPr>
            </w:pPr>
            <w:r w:rsidRPr="00CD677A">
              <w:rPr>
                <w:rFonts w:cs="Arial"/>
                <w:sz w:val="19"/>
                <w:szCs w:val="19"/>
                <w:lang w:val="es-MX"/>
              </w:rPr>
              <w:t>2013</w:t>
            </w:r>
          </w:p>
        </w:tc>
        <w:tc>
          <w:tcPr>
            <w:tcW w:w="1403" w:type="dxa"/>
          </w:tcPr>
          <w:p w14:paraId="31D2CD27" w14:textId="77777777" w:rsidR="00F14E45" w:rsidRPr="00CD677A" w:rsidRDefault="00F14E45" w:rsidP="00F14E45">
            <w:pPr>
              <w:jc w:val="center"/>
              <w:rPr>
                <w:rFonts w:cs="Arial"/>
                <w:sz w:val="19"/>
                <w:szCs w:val="19"/>
              </w:rPr>
            </w:pPr>
            <w:r w:rsidRPr="00CD677A">
              <w:rPr>
                <w:rFonts w:cs="Arial"/>
                <w:sz w:val="19"/>
                <w:szCs w:val="19"/>
              </w:rPr>
              <w:t>650-1,670</w:t>
            </w:r>
          </w:p>
        </w:tc>
      </w:tr>
      <w:tr w:rsidR="00CD677A" w:rsidRPr="00CD677A" w14:paraId="4178312A" w14:textId="77777777" w:rsidTr="00F14E45">
        <w:tc>
          <w:tcPr>
            <w:tcW w:w="439" w:type="dxa"/>
            <w:shd w:val="clear" w:color="auto" w:fill="E7E6E6" w:themeFill="background2"/>
          </w:tcPr>
          <w:p w14:paraId="6939C7BE" w14:textId="77777777" w:rsidR="00F14E45" w:rsidRPr="00CD677A" w:rsidRDefault="00F14E45" w:rsidP="00F14E45">
            <w:pPr>
              <w:rPr>
                <w:rFonts w:cs="Arial"/>
                <w:sz w:val="19"/>
                <w:szCs w:val="19"/>
                <w:lang w:val="es-MX"/>
              </w:rPr>
            </w:pPr>
            <w:r w:rsidRPr="00CD677A">
              <w:rPr>
                <w:rFonts w:cs="Arial"/>
                <w:sz w:val="19"/>
                <w:szCs w:val="19"/>
                <w:lang w:val="es-MX"/>
              </w:rPr>
              <w:t>5</w:t>
            </w:r>
          </w:p>
        </w:tc>
        <w:tc>
          <w:tcPr>
            <w:tcW w:w="3787" w:type="dxa"/>
          </w:tcPr>
          <w:p w14:paraId="68B0B457" w14:textId="07279C95" w:rsidR="00F14E45" w:rsidRPr="00CD677A" w:rsidRDefault="00F14E45" w:rsidP="00F14E45">
            <w:pPr>
              <w:rPr>
                <w:rFonts w:cs="Arial"/>
                <w:sz w:val="19"/>
                <w:szCs w:val="19"/>
              </w:rPr>
            </w:pPr>
            <w:r w:rsidRPr="00CD677A">
              <w:rPr>
                <w:rFonts w:cs="Arial"/>
                <w:sz w:val="19"/>
                <w:szCs w:val="19"/>
              </w:rPr>
              <w:t xml:space="preserve">The Cost of Air Pollution: Health Impacts of Road Transport. </w:t>
            </w:r>
            <w:sdt>
              <w:sdtPr>
                <w:rPr>
                  <w:rFonts w:cs="Arial"/>
                  <w:sz w:val="19"/>
                  <w:szCs w:val="19"/>
                </w:rPr>
                <w:id w:val="1993830991"/>
                <w:citation/>
              </w:sdtPr>
              <w:sdtContent>
                <w:r w:rsidRPr="00CD677A">
                  <w:rPr>
                    <w:rFonts w:cs="Arial"/>
                    <w:sz w:val="19"/>
                    <w:szCs w:val="19"/>
                  </w:rPr>
                  <w:fldChar w:fldCharType="begin"/>
                </w:r>
                <w:r w:rsidRPr="00CD677A">
                  <w:rPr>
                    <w:rFonts w:cs="Arial"/>
                    <w:sz w:val="19"/>
                    <w:szCs w:val="19"/>
                  </w:rPr>
                  <w:instrText xml:space="preserve"> CITATION OEC14 \l 1033 </w:instrText>
                </w:r>
                <w:r w:rsidRPr="00CD677A">
                  <w:rPr>
                    <w:rFonts w:cs="Arial"/>
                    <w:sz w:val="19"/>
                    <w:szCs w:val="19"/>
                  </w:rPr>
                  <w:fldChar w:fldCharType="separate"/>
                </w:r>
                <w:r w:rsidR="005A765F" w:rsidRPr="00CD677A">
                  <w:rPr>
                    <w:rFonts w:cs="Arial"/>
                    <w:noProof/>
                    <w:sz w:val="19"/>
                    <w:szCs w:val="19"/>
                  </w:rPr>
                  <w:t>(OECD, 2014)</w:t>
                </w:r>
                <w:r w:rsidRPr="00CD677A">
                  <w:rPr>
                    <w:rFonts w:cs="Arial"/>
                    <w:sz w:val="19"/>
                    <w:szCs w:val="19"/>
                  </w:rPr>
                  <w:fldChar w:fldCharType="end"/>
                </w:r>
              </w:sdtContent>
            </w:sdt>
          </w:p>
        </w:tc>
        <w:tc>
          <w:tcPr>
            <w:tcW w:w="3077" w:type="dxa"/>
          </w:tcPr>
          <w:p w14:paraId="5E035228" w14:textId="77777777" w:rsidR="00F14E45" w:rsidRPr="00CD677A" w:rsidRDefault="00F14E45" w:rsidP="00F14E45">
            <w:pPr>
              <w:rPr>
                <w:rFonts w:cs="Arial"/>
                <w:sz w:val="19"/>
                <w:szCs w:val="19"/>
                <w:lang w:val="es-MX"/>
              </w:rPr>
            </w:pPr>
            <w:r w:rsidRPr="00CD677A">
              <w:rPr>
                <w:rFonts w:cs="Arial"/>
                <w:sz w:val="19"/>
                <w:szCs w:val="19"/>
                <w:lang w:val="es-MX"/>
              </w:rPr>
              <w:t>Organización Económica para la Cooperación y el Desarrollo (OECD)</w:t>
            </w:r>
          </w:p>
        </w:tc>
        <w:tc>
          <w:tcPr>
            <w:tcW w:w="2736" w:type="dxa"/>
          </w:tcPr>
          <w:p w14:paraId="4073BF98" w14:textId="77777777" w:rsidR="00F14E45" w:rsidRPr="00CD677A" w:rsidRDefault="00F14E45" w:rsidP="00F14E45">
            <w:pPr>
              <w:rPr>
                <w:rFonts w:cs="Arial"/>
                <w:sz w:val="19"/>
                <w:szCs w:val="19"/>
                <w:lang w:val="es-MX"/>
              </w:rPr>
            </w:pPr>
            <w:r w:rsidRPr="00CD677A">
              <w:rPr>
                <w:rFonts w:cs="Arial"/>
                <w:sz w:val="19"/>
                <w:szCs w:val="19"/>
                <w:lang w:val="es-MX"/>
              </w:rPr>
              <w:t>Transferencia de beneficios</w:t>
            </w:r>
          </w:p>
        </w:tc>
        <w:tc>
          <w:tcPr>
            <w:tcW w:w="1383" w:type="dxa"/>
          </w:tcPr>
          <w:p w14:paraId="3389F5BF" w14:textId="77777777" w:rsidR="00F14E45" w:rsidRPr="00CD677A" w:rsidRDefault="00F14E45" w:rsidP="00F14E45">
            <w:pPr>
              <w:jc w:val="center"/>
              <w:rPr>
                <w:rFonts w:cs="Arial"/>
                <w:sz w:val="19"/>
                <w:szCs w:val="19"/>
                <w:lang w:val="es-MX"/>
              </w:rPr>
            </w:pPr>
            <w:r w:rsidRPr="00CD677A">
              <w:rPr>
                <w:rFonts w:cs="Arial"/>
                <w:sz w:val="19"/>
                <w:szCs w:val="19"/>
                <w:lang w:val="es-MX"/>
              </w:rPr>
              <w:t>2014</w:t>
            </w:r>
          </w:p>
        </w:tc>
        <w:tc>
          <w:tcPr>
            <w:tcW w:w="1314" w:type="dxa"/>
          </w:tcPr>
          <w:p w14:paraId="4EA57DD2" w14:textId="77777777" w:rsidR="00F14E45" w:rsidRPr="00CD677A" w:rsidRDefault="00F14E45" w:rsidP="00F14E45">
            <w:pPr>
              <w:jc w:val="center"/>
              <w:rPr>
                <w:rFonts w:cs="Arial"/>
                <w:sz w:val="19"/>
                <w:szCs w:val="19"/>
                <w:lang w:val="es-MX"/>
              </w:rPr>
            </w:pPr>
            <w:r w:rsidRPr="00CD677A">
              <w:rPr>
                <w:rFonts w:cs="Arial"/>
                <w:sz w:val="19"/>
                <w:szCs w:val="19"/>
                <w:lang w:val="es-MX"/>
              </w:rPr>
              <w:t>2014</w:t>
            </w:r>
          </w:p>
        </w:tc>
        <w:tc>
          <w:tcPr>
            <w:tcW w:w="1403" w:type="dxa"/>
          </w:tcPr>
          <w:p w14:paraId="3DD8CE89" w14:textId="77777777" w:rsidR="00F14E45" w:rsidRPr="00CD677A" w:rsidRDefault="00F14E45" w:rsidP="00F14E45">
            <w:pPr>
              <w:jc w:val="center"/>
              <w:rPr>
                <w:rFonts w:cs="Arial"/>
                <w:sz w:val="19"/>
                <w:szCs w:val="19"/>
                <w:lang w:val="es-MX"/>
              </w:rPr>
            </w:pPr>
            <w:r w:rsidRPr="00CD677A">
              <w:rPr>
                <w:rFonts w:cs="Arial"/>
                <w:sz w:val="19"/>
                <w:szCs w:val="19"/>
                <w:lang w:val="es-MX"/>
              </w:rPr>
              <w:t>1,880</w:t>
            </w:r>
          </w:p>
        </w:tc>
      </w:tr>
      <w:tr w:rsidR="00CD677A" w:rsidRPr="00CD677A" w14:paraId="607FF0D9" w14:textId="77777777" w:rsidTr="00F14E45">
        <w:tc>
          <w:tcPr>
            <w:tcW w:w="439" w:type="dxa"/>
            <w:shd w:val="clear" w:color="auto" w:fill="E7E6E6" w:themeFill="background2"/>
          </w:tcPr>
          <w:p w14:paraId="3B02F877" w14:textId="77777777" w:rsidR="00F14E45" w:rsidRPr="00CD677A" w:rsidRDefault="00F14E45" w:rsidP="00F14E45">
            <w:pPr>
              <w:rPr>
                <w:rFonts w:cs="Arial"/>
                <w:sz w:val="19"/>
                <w:szCs w:val="19"/>
                <w:lang w:val="es-MX"/>
              </w:rPr>
            </w:pPr>
            <w:r w:rsidRPr="00CD677A">
              <w:rPr>
                <w:rFonts w:cs="Arial"/>
                <w:sz w:val="19"/>
                <w:szCs w:val="19"/>
                <w:lang w:val="es-MX"/>
              </w:rPr>
              <w:t>6</w:t>
            </w:r>
          </w:p>
        </w:tc>
        <w:tc>
          <w:tcPr>
            <w:tcW w:w="3787" w:type="dxa"/>
          </w:tcPr>
          <w:p w14:paraId="7C02CFC2" w14:textId="6956EBA9" w:rsidR="00F14E45" w:rsidRPr="00CD677A" w:rsidRDefault="00F14E45" w:rsidP="00F14E45">
            <w:pPr>
              <w:rPr>
                <w:rFonts w:cs="Arial"/>
                <w:sz w:val="19"/>
                <w:szCs w:val="19"/>
              </w:rPr>
            </w:pPr>
            <w:r w:rsidRPr="00CD677A">
              <w:rPr>
                <w:rFonts w:cs="Arial"/>
                <w:sz w:val="19"/>
                <w:szCs w:val="19"/>
              </w:rPr>
              <w:t xml:space="preserve">The Cost of Air Pollution: Strengthening the Economic Case for Action. </w:t>
            </w:r>
            <w:sdt>
              <w:sdtPr>
                <w:rPr>
                  <w:rFonts w:cs="Arial"/>
                  <w:sz w:val="19"/>
                  <w:szCs w:val="19"/>
                </w:rPr>
                <w:id w:val="-1528868657"/>
                <w:citation/>
              </w:sdtPr>
              <w:sdtContent>
                <w:r w:rsidRPr="00CD677A">
                  <w:rPr>
                    <w:rFonts w:cs="Arial"/>
                    <w:sz w:val="19"/>
                    <w:szCs w:val="19"/>
                  </w:rPr>
                  <w:fldChar w:fldCharType="begin"/>
                </w:r>
                <w:r w:rsidRPr="00CD677A">
                  <w:rPr>
                    <w:rFonts w:cs="Arial"/>
                    <w:sz w:val="19"/>
                    <w:szCs w:val="19"/>
                  </w:rPr>
                  <w:instrText xml:space="preserve"> CITATION Wor16 \l 1033 </w:instrText>
                </w:r>
                <w:r w:rsidRPr="00CD677A">
                  <w:rPr>
                    <w:rFonts w:cs="Arial"/>
                    <w:sz w:val="19"/>
                    <w:szCs w:val="19"/>
                  </w:rPr>
                  <w:fldChar w:fldCharType="separate"/>
                </w:r>
                <w:r w:rsidR="005A765F" w:rsidRPr="00CD677A">
                  <w:rPr>
                    <w:rFonts w:cs="Arial"/>
                    <w:noProof/>
                    <w:sz w:val="19"/>
                    <w:szCs w:val="19"/>
                  </w:rPr>
                  <w:t>(World Bank &amp; IHME, 2016)</w:t>
                </w:r>
                <w:r w:rsidRPr="00CD677A">
                  <w:rPr>
                    <w:rFonts w:cs="Arial"/>
                    <w:sz w:val="19"/>
                    <w:szCs w:val="19"/>
                  </w:rPr>
                  <w:fldChar w:fldCharType="end"/>
                </w:r>
              </w:sdtContent>
            </w:sdt>
          </w:p>
        </w:tc>
        <w:tc>
          <w:tcPr>
            <w:tcW w:w="3077" w:type="dxa"/>
          </w:tcPr>
          <w:p w14:paraId="12E94036" w14:textId="77777777" w:rsidR="00F14E45" w:rsidRPr="00CD677A" w:rsidRDefault="00F14E45" w:rsidP="00F14E45">
            <w:pPr>
              <w:rPr>
                <w:rFonts w:cs="Arial"/>
                <w:sz w:val="19"/>
                <w:szCs w:val="19"/>
              </w:rPr>
            </w:pPr>
            <w:r w:rsidRPr="00CD677A">
              <w:rPr>
                <w:rFonts w:cs="Arial"/>
                <w:sz w:val="19"/>
                <w:szCs w:val="19"/>
              </w:rPr>
              <w:t>World Bank y Institute for Health Metrics and Evaluation</w:t>
            </w:r>
          </w:p>
          <w:p w14:paraId="19511F7A" w14:textId="77777777" w:rsidR="00F14E45" w:rsidRPr="00CD677A" w:rsidRDefault="00F14E45" w:rsidP="00F14E45">
            <w:pPr>
              <w:rPr>
                <w:rFonts w:cs="Arial"/>
                <w:sz w:val="19"/>
                <w:szCs w:val="19"/>
              </w:rPr>
            </w:pPr>
            <w:r w:rsidRPr="00CD677A">
              <w:rPr>
                <w:rFonts w:cs="Arial"/>
                <w:sz w:val="19"/>
                <w:szCs w:val="19"/>
              </w:rPr>
              <w:t>(IHME)</w:t>
            </w:r>
          </w:p>
        </w:tc>
        <w:tc>
          <w:tcPr>
            <w:tcW w:w="2736" w:type="dxa"/>
          </w:tcPr>
          <w:p w14:paraId="58314636" w14:textId="77777777" w:rsidR="00F14E45" w:rsidRPr="00CD677A" w:rsidRDefault="00F14E45" w:rsidP="00F14E45">
            <w:pPr>
              <w:rPr>
                <w:rFonts w:cs="Arial"/>
                <w:sz w:val="19"/>
                <w:szCs w:val="19"/>
                <w:lang w:val="es-MX"/>
              </w:rPr>
            </w:pPr>
            <w:r w:rsidRPr="00CD677A">
              <w:rPr>
                <w:rFonts w:cs="Arial"/>
                <w:sz w:val="19"/>
                <w:szCs w:val="19"/>
                <w:lang w:val="es-MX"/>
              </w:rPr>
              <w:t>Transferencia de beneficios</w:t>
            </w:r>
          </w:p>
        </w:tc>
        <w:tc>
          <w:tcPr>
            <w:tcW w:w="1383" w:type="dxa"/>
          </w:tcPr>
          <w:p w14:paraId="755F7CFA" w14:textId="77777777" w:rsidR="00F14E45" w:rsidRPr="00CD677A" w:rsidRDefault="00F14E45" w:rsidP="00F14E45">
            <w:pPr>
              <w:jc w:val="center"/>
              <w:rPr>
                <w:rFonts w:cs="Arial"/>
                <w:sz w:val="19"/>
                <w:szCs w:val="19"/>
                <w:lang w:val="es-MX"/>
              </w:rPr>
            </w:pPr>
            <w:r w:rsidRPr="00CD677A">
              <w:rPr>
                <w:rFonts w:cs="Arial"/>
                <w:sz w:val="19"/>
                <w:szCs w:val="19"/>
                <w:lang w:val="es-MX"/>
              </w:rPr>
              <w:t>2016</w:t>
            </w:r>
          </w:p>
        </w:tc>
        <w:tc>
          <w:tcPr>
            <w:tcW w:w="1314" w:type="dxa"/>
          </w:tcPr>
          <w:p w14:paraId="6B4A6A38" w14:textId="77777777" w:rsidR="00F14E45" w:rsidRPr="00CD677A" w:rsidRDefault="00F14E45" w:rsidP="00F14E45">
            <w:pPr>
              <w:jc w:val="center"/>
              <w:rPr>
                <w:rFonts w:cs="Arial"/>
                <w:sz w:val="19"/>
                <w:szCs w:val="19"/>
                <w:lang w:val="es-MX"/>
              </w:rPr>
            </w:pPr>
            <w:r w:rsidRPr="00CD677A">
              <w:rPr>
                <w:rFonts w:cs="Arial"/>
                <w:sz w:val="19"/>
                <w:szCs w:val="19"/>
                <w:lang w:val="es-MX"/>
              </w:rPr>
              <w:t>2014</w:t>
            </w:r>
          </w:p>
        </w:tc>
        <w:tc>
          <w:tcPr>
            <w:tcW w:w="1403" w:type="dxa"/>
          </w:tcPr>
          <w:p w14:paraId="20D9D9A9" w14:textId="77777777" w:rsidR="00F14E45" w:rsidRPr="00CD677A" w:rsidRDefault="00F14E45" w:rsidP="00F14E45">
            <w:pPr>
              <w:jc w:val="center"/>
              <w:rPr>
                <w:rFonts w:cs="Arial"/>
                <w:sz w:val="19"/>
                <w:szCs w:val="19"/>
                <w:lang w:val="es-MX"/>
              </w:rPr>
            </w:pPr>
            <w:r w:rsidRPr="00CD677A">
              <w:rPr>
                <w:rFonts w:cs="Arial"/>
                <w:sz w:val="19"/>
                <w:szCs w:val="19"/>
                <w:lang w:val="es-MX"/>
              </w:rPr>
              <w:t>1,480</w:t>
            </w:r>
          </w:p>
        </w:tc>
      </w:tr>
      <w:tr w:rsidR="00CD677A" w:rsidRPr="00CD677A" w14:paraId="66845429" w14:textId="77777777" w:rsidTr="00F14E45">
        <w:tc>
          <w:tcPr>
            <w:tcW w:w="439" w:type="dxa"/>
            <w:shd w:val="clear" w:color="auto" w:fill="E7E6E6" w:themeFill="background2"/>
          </w:tcPr>
          <w:p w14:paraId="2747A779" w14:textId="77777777" w:rsidR="00F14E45" w:rsidRPr="00CD677A" w:rsidRDefault="00F14E45" w:rsidP="00F14E45">
            <w:pPr>
              <w:rPr>
                <w:rFonts w:cs="Arial"/>
                <w:sz w:val="19"/>
                <w:szCs w:val="19"/>
                <w:lang w:val="es-MX"/>
              </w:rPr>
            </w:pPr>
            <w:r w:rsidRPr="00CD677A">
              <w:rPr>
                <w:rFonts w:cs="Arial"/>
                <w:sz w:val="19"/>
                <w:szCs w:val="19"/>
                <w:lang w:val="es-MX"/>
              </w:rPr>
              <w:t>7</w:t>
            </w:r>
          </w:p>
        </w:tc>
        <w:tc>
          <w:tcPr>
            <w:tcW w:w="3787" w:type="dxa"/>
          </w:tcPr>
          <w:p w14:paraId="02F0A35A" w14:textId="77777777" w:rsidR="00F14E45" w:rsidRPr="00CD677A" w:rsidRDefault="00F14E45" w:rsidP="00F14E45">
            <w:pPr>
              <w:rPr>
                <w:rFonts w:cs="Arial"/>
                <w:sz w:val="19"/>
                <w:szCs w:val="19"/>
                <w:lang w:val="es-MX"/>
              </w:rPr>
            </w:pPr>
            <w:r w:rsidRPr="00CD677A">
              <w:rPr>
                <w:rFonts w:cs="Arial"/>
                <w:sz w:val="19"/>
                <w:szCs w:val="19"/>
                <w:lang w:val="es-MX"/>
              </w:rPr>
              <w:t>Estimación del valor de una vida estadística en</w:t>
            </w:r>
          </w:p>
          <w:p w14:paraId="64B777BA" w14:textId="29834260" w:rsidR="00F14E45" w:rsidRPr="00CD677A" w:rsidRDefault="00F14E45" w:rsidP="00F14E45">
            <w:pPr>
              <w:rPr>
                <w:rFonts w:cs="Arial"/>
                <w:sz w:val="19"/>
                <w:szCs w:val="19"/>
              </w:rPr>
            </w:pPr>
            <w:r w:rsidRPr="00CD677A">
              <w:rPr>
                <w:rFonts w:cs="Arial"/>
                <w:sz w:val="19"/>
                <w:szCs w:val="19"/>
                <w:lang w:val="es-MX"/>
              </w:rPr>
              <w:t xml:space="preserve">México: un estudio de valoración contingente. </w:t>
            </w:r>
            <w:sdt>
              <w:sdtPr>
                <w:rPr>
                  <w:rFonts w:cs="Arial"/>
                  <w:sz w:val="19"/>
                  <w:szCs w:val="19"/>
                  <w:lang w:val="es-MX"/>
                </w:rPr>
                <w:id w:val="-1442141529"/>
                <w:citation/>
              </w:sdtPr>
              <w:sdtContent>
                <w:r w:rsidRPr="00CD677A">
                  <w:rPr>
                    <w:rFonts w:cs="Arial"/>
                    <w:sz w:val="19"/>
                    <w:szCs w:val="19"/>
                    <w:lang w:val="es-MX"/>
                  </w:rPr>
                  <w:fldChar w:fldCharType="begin"/>
                </w:r>
                <w:r w:rsidRPr="00CD677A">
                  <w:rPr>
                    <w:rFonts w:cs="Arial"/>
                    <w:sz w:val="19"/>
                    <w:szCs w:val="19"/>
                    <w:lang w:val="es-MX"/>
                  </w:rPr>
                  <w:instrText xml:space="preserve"> CITATION INE17 \l 1033 </w:instrText>
                </w:r>
                <w:r w:rsidRPr="00CD677A">
                  <w:rPr>
                    <w:rFonts w:cs="Arial"/>
                    <w:sz w:val="19"/>
                    <w:szCs w:val="19"/>
                    <w:lang w:val="es-MX"/>
                  </w:rPr>
                  <w:fldChar w:fldCharType="separate"/>
                </w:r>
                <w:r w:rsidR="005A765F" w:rsidRPr="00CD677A">
                  <w:rPr>
                    <w:rFonts w:cs="Arial"/>
                    <w:noProof/>
                    <w:sz w:val="19"/>
                    <w:szCs w:val="19"/>
                    <w:lang w:val="es-MX"/>
                  </w:rPr>
                  <w:t>(INECC, 2017)</w:t>
                </w:r>
                <w:r w:rsidRPr="00CD677A">
                  <w:rPr>
                    <w:rFonts w:cs="Arial"/>
                    <w:sz w:val="19"/>
                    <w:szCs w:val="19"/>
                    <w:lang w:val="es-MX"/>
                  </w:rPr>
                  <w:fldChar w:fldCharType="end"/>
                </w:r>
              </w:sdtContent>
            </w:sdt>
            <w:r w:rsidRPr="00CD677A">
              <w:rPr>
                <w:rFonts w:cs="Arial"/>
                <w:sz w:val="19"/>
                <w:szCs w:val="19"/>
              </w:rPr>
              <w:t xml:space="preserve"> </w:t>
            </w:r>
          </w:p>
        </w:tc>
        <w:tc>
          <w:tcPr>
            <w:tcW w:w="3077" w:type="dxa"/>
          </w:tcPr>
          <w:p w14:paraId="6D791813" w14:textId="77777777" w:rsidR="00F14E45" w:rsidRPr="00CD677A" w:rsidRDefault="00F14E45" w:rsidP="00F14E45">
            <w:pPr>
              <w:rPr>
                <w:rFonts w:cs="Arial"/>
                <w:sz w:val="19"/>
                <w:szCs w:val="19"/>
                <w:lang w:val="es-MX"/>
              </w:rPr>
            </w:pPr>
            <w:r w:rsidRPr="00CD677A">
              <w:rPr>
                <w:rFonts w:cs="Arial"/>
                <w:sz w:val="19"/>
                <w:szCs w:val="19"/>
                <w:lang w:val="es-MX"/>
              </w:rPr>
              <w:t>Instituto Nacional de Ecología y Cambio Climático (INECC SEMARNAT)</w:t>
            </w:r>
          </w:p>
        </w:tc>
        <w:tc>
          <w:tcPr>
            <w:tcW w:w="2736" w:type="dxa"/>
          </w:tcPr>
          <w:p w14:paraId="599D8B42" w14:textId="77777777" w:rsidR="00F14E45" w:rsidRPr="00CD677A" w:rsidRDefault="00F14E45" w:rsidP="00F14E45">
            <w:pPr>
              <w:rPr>
                <w:rFonts w:cs="Arial"/>
                <w:sz w:val="19"/>
                <w:szCs w:val="19"/>
                <w:lang w:val="es-MX"/>
              </w:rPr>
            </w:pPr>
            <w:proofErr w:type="spellStart"/>
            <w:r w:rsidRPr="00CD677A">
              <w:rPr>
                <w:rFonts w:cs="Arial"/>
                <w:sz w:val="19"/>
                <w:szCs w:val="19"/>
              </w:rPr>
              <w:t>Preferencias</w:t>
            </w:r>
            <w:proofErr w:type="spellEnd"/>
            <w:r w:rsidRPr="00CD677A">
              <w:rPr>
                <w:rFonts w:cs="Arial"/>
                <w:sz w:val="19"/>
                <w:szCs w:val="19"/>
              </w:rPr>
              <w:t xml:space="preserve"> </w:t>
            </w:r>
            <w:proofErr w:type="spellStart"/>
            <w:r w:rsidRPr="00CD677A">
              <w:rPr>
                <w:rFonts w:cs="Arial"/>
                <w:sz w:val="19"/>
                <w:szCs w:val="19"/>
              </w:rPr>
              <w:t>Declaradas</w:t>
            </w:r>
            <w:proofErr w:type="spellEnd"/>
            <w:r w:rsidRPr="00CD677A">
              <w:rPr>
                <w:rFonts w:cs="Arial"/>
                <w:sz w:val="19"/>
                <w:szCs w:val="19"/>
              </w:rPr>
              <w:t xml:space="preserve"> - </w:t>
            </w:r>
            <w:proofErr w:type="spellStart"/>
            <w:r w:rsidRPr="00CD677A">
              <w:rPr>
                <w:rFonts w:cs="Arial"/>
                <w:sz w:val="19"/>
                <w:szCs w:val="19"/>
              </w:rPr>
              <w:t>Valuación</w:t>
            </w:r>
            <w:proofErr w:type="spellEnd"/>
            <w:r w:rsidRPr="00CD677A">
              <w:rPr>
                <w:rFonts w:cs="Arial"/>
                <w:sz w:val="19"/>
                <w:szCs w:val="19"/>
              </w:rPr>
              <w:t xml:space="preserve"> </w:t>
            </w:r>
            <w:proofErr w:type="spellStart"/>
            <w:r w:rsidRPr="00CD677A">
              <w:rPr>
                <w:rFonts w:cs="Arial"/>
                <w:sz w:val="19"/>
                <w:szCs w:val="19"/>
              </w:rPr>
              <w:t>contingente</w:t>
            </w:r>
            <w:proofErr w:type="spellEnd"/>
          </w:p>
        </w:tc>
        <w:tc>
          <w:tcPr>
            <w:tcW w:w="1383" w:type="dxa"/>
          </w:tcPr>
          <w:p w14:paraId="0BF454A5" w14:textId="77777777" w:rsidR="00F14E45" w:rsidRPr="00CD677A" w:rsidRDefault="00F14E45" w:rsidP="00F14E45">
            <w:pPr>
              <w:jc w:val="center"/>
              <w:rPr>
                <w:rFonts w:cs="Arial"/>
                <w:sz w:val="19"/>
                <w:szCs w:val="19"/>
                <w:lang w:val="es-MX"/>
              </w:rPr>
            </w:pPr>
            <w:r w:rsidRPr="00CD677A">
              <w:rPr>
                <w:rFonts w:cs="Arial"/>
                <w:sz w:val="19"/>
                <w:szCs w:val="19"/>
                <w:lang w:val="es-MX"/>
              </w:rPr>
              <w:t>2017</w:t>
            </w:r>
          </w:p>
        </w:tc>
        <w:tc>
          <w:tcPr>
            <w:tcW w:w="1314" w:type="dxa"/>
          </w:tcPr>
          <w:p w14:paraId="37600679" w14:textId="77777777" w:rsidR="00F14E45" w:rsidRPr="00CD677A" w:rsidRDefault="00F14E45" w:rsidP="00F14E45">
            <w:pPr>
              <w:jc w:val="center"/>
              <w:rPr>
                <w:rFonts w:cs="Arial"/>
                <w:sz w:val="19"/>
                <w:szCs w:val="19"/>
                <w:lang w:val="es-MX"/>
              </w:rPr>
            </w:pPr>
            <w:r w:rsidRPr="00CD677A">
              <w:rPr>
                <w:rFonts w:cs="Arial"/>
                <w:sz w:val="19"/>
                <w:szCs w:val="19"/>
                <w:lang w:val="es-MX"/>
              </w:rPr>
              <w:t>2014</w:t>
            </w:r>
          </w:p>
        </w:tc>
        <w:tc>
          <w:tcPr>
            <w:tcW w:w="1403" w:type="dxa"/>
          </w:tcPr>
          <w:p w14:paraId="79E52333" w14:textId="77777777" w:rsidR="00F14E45" w:rsidRPr="00CD677A" w:rsidRDefault="00F14E45" w:rsidP="00F14E45">
            <w:pPr>
              <w:jc w:val="center"/>
              <w:rPr>
                <w:rFonts w:cs="Arial"/>
                <w:sz w:val="19"/>
                <w:szCs w:val="19"/>
                <w:lang w:val="es-MX"/>
              </w:rPr>
            </w:pPr>
            <w:r w:rsidRPr="00CD677A">
              <w:rPr>
                <w:rFonts w:cs="Arial"/>
                <w:sz w:val="19"/>
                <w:szCs w:val="19"/>
                <w:lang w:val="es-MX"/>
              </w:rPr>
              <w:t>352.8</w:t>
            </w:r>
          </w:p>
        </w:tc>
      </w:tr>
      <w:tr w:rsidR="00CD677A" w:rsidRPr="00CD677A" w14:paraId="27F6732F" w14:textId="77777777" w:rsidTr="00F14E45">
        <w:tc>
          <w:tcPr>
            <w:tcW w:w="439" w:type="dxa"/>
            <w:shd w:val="clear" w:color="auto" w:fill="E7E6E6" w:themeFill="background2"/>
          </w:tcPr>
          <w:p w14:paraId="7D9D93D0" w14:textId="77777777" w:rsidR="00F14E45" w:rsidRPr="00CD677A" w:rsidRDefault="00F14E45" w:rsidP="00F14E45">
            <w:pPr>
              <w:rPr>
                <w:rFonts w:cs="Arial"/>
                <w:sz w:val="19"/>
                <w:szCs w:val="19"/>
                <w:lang w:val="es-MX"/>
              </w:rPr>
            </w:pPr>
            <w:r w:rsidRPr="00CD677A">
              <w:rPr>
                <w:rFonts w:cs="Arial"/>
                <w:sz w:val="19"/>
                <w:szCs w:val="19"/>
                <w:lang w:val="es-MX"/>
              </w:rPr>
              <w:t>8</w:t>
            </w:r>
          </w:p>
        </w:tc>
        <w:tc>
          <w:tcPr>
            <w:tcW w:w="3787" w:type="dxa"/>
          </w:tcPr>
          <w:p w14:paraId="213C9A7C" w14:textId="725BA982" w:rsidR="00F14E45" w:rsidRPr="00CD677A" w:rsidRDefault="00F14E45" w:rsidP="00F14E45">
            <w:pPr>
              <w:rPr>
                <w:rFonts w:cs="Arial"/>
                <w:sz w:val="19"/>
                <w:szCs w:val="19"/>
              </w:rPr>
            </w:pPr>
            <w:r w:rsidRPr="00CD677A">
              <w:rPr>
                <w:rFonts w:cs="Arial"/>
                <w:sz w:val="19"/>
                <w:szCs w:val="19"/>
              </w:rPr>
              <w:t>Income Elasticities and Global Values of a Statistical Life</w:t>
            </w:r>
            <w:sdt>
              <w:sdtPr>
                <w:rPr>
                  <w:rFonts w:cs="Arial"/>
                  <w:sz w:val="19"/>
                  <w:szCs w:val="19"/>
                </w:rPr>
                <w:id w:val="1545408874"/>
                <w:citation/>
              </w:sdtPr>
              <w:sdtContent>
                <w:r w:rsidRPr="00CD677A">
                  <w:rPr>
                    <w:rFonts w:cs="Arial"/>
                    <w:sz w:val="19"/>
                    <w:szCs w:val="19"/>
                  </w:rPr>
                  <w:fldChar w:fldCharType="begin"/>
                </w:r>
                <w:r w:rsidRPr="00CD677A">
                  <w:rPr>
                    <w:rFonts w:cs="Arial"/>
                    <w:sz w:val="19"/>
                    <w:szCs w:val="19"/>
                  </w:rPr>
                  <w:instrText xml:space="preserve"> CITATION Vis17 \l 2058 </w:instrText>
                </w:r>
                <w:r w:rsidRPr="00CD677A">
                  <w:rPr>
                    <w:rFonts w:cs="Arial"/>
                    <w:sz w:val="19"/>
                    <w:szCs w:val="19"/>
                  </w:rPr>
                  <w:fldChar w:fldCharType="separate"/>
                </w:r>
                <w:r w:rsidR="005A765F" w:rsidRPr="00CD677A">
                  <w:rPr>
                    <w:rFonts w:cs="Arial"/>
                    <w:noProof/>
                    <w:sz w:val="19"/>
                    <w:szCs w:val="19"/>
                  </w:rPr>
                  <w:t xml:space="preserve"> (Viscusi, W., &amp; Masterman, C., 2017)</w:t>
                </w:r>
                <w:r w:rsidRPr="00CD677A">
                  <w:rPr>
                    <w:rFonts w:cs="Arial"/>
                    <w:sz w:val="19"/>
                    <w:szCs w:val="19"/>
                  </w:rPr>
                  <w:fldChar w:fldCharType="end"/>
                </w:r>
              </w:sdtContent>
            </w:sdt>
          </w:p>
        </w:tc>
        <w:tc>
          <w:tcPr>
            <w:tcW w:w="3077" w:type="dxa"/>
          </w:tcPr>
          <w:p w14:paraId="2CFF4DB5" w14:textId="77777777" w:rsidR="00F14E45" w:rsidRPr="00CD677A" w:rsidRDefault="00F14E45" w:rsidP="00F14E45">
            <w:pPr>
              <w:rPr>
                <w:rFonts w:cs="Arial"/>
                <w:sz w:val="19"/>
                <w:szCs w:val="19"/>
                <w:lang w:val="es-MX"/>
              </w:rPr>
            </w:pPr>
            <w:r w:rsidRPr="00CD677A">
              <w:rPr>
                <w:rFonts w:cs="Arial"/>
                <w:sz w:val="19"/>
                <w:szCs w:val="19"/>
                <w:lang w:val="es-MX"/>
              </w:rPr>
              <w:t>Sociedad de Análisis Costo Beneficio</w:t>
            </w:r>
          </w:p>
        </w:tc>
        <w:tc>
          <w:tcPr>
            <w:tcW w:w="2736" w:type="dxa"/>
          </w:tcPr>
          <w:p w14:paraId="5954D73E" w14:textId="77777777" w:rsidR="00F14E45" w:rsidRPr="00CD677A" w:rsidRDefault="00F14E45" w:rsidP="00F14E45">
            <w:pPr>
              <w:rPr>
                <w:rFonts w:cs="Arial"/>
                <w:sz w:val="19"/>
                <w:szCs w:val="19"/>
                <w:lang w:val="es-MX"/>
              </w:rPr>
            </w:pPr>
            <w:r w:rsidRPr="00CD677A">
              <w:rPr>
                <w:rFonts w:cs="Arial"/>
                <w:sz w:val="19"/>
                <w:szCs w:val="19"/>
                <w:lang w:val="es-MX"/>
              </w:rPr>
              <w:t>Transferencia de Beneficios</w:t>
            </w:r>
          </w:p>
        </w:tc>
        <w:tc>
          <w:tcPr>
            <w:tcW w:w="1383" w:type="dxa"/>
          </w:tcPr>
          <w:p w14:paraId="26D25219" w14:textId="77777777" w:rsidR="00F14E45" w:rsidRPr="00CD677A" w:rsidRDefault="00F14E45" w:rsidP="00F14E45">
            <w:pPr>
              <w:jc w:val="center"/>
              <w:rPr>
                <w:rFonts w:cs="Arial"/>
                <w:sz w:val="19"/>
                <w:szCs w:val="19"/>
                <w:lang w:val="es-MX"/>
              </w:rPr>
            </w:pPr>
            <w:r w:rsidRPr="00CD677A">
              <w:rPr>
                <w:rFonts w:cs="Arial"/>
                <w:sz w:val="19"/>
                <w:szCs w:val="19"/>
                <w:lang w:val="es-MX"/>
              </w:rPr>
              <w:t>2017</w:t>
            </w:r>
          </w:p>
        </w:tc>
        <w:tc>
          <w:tcPr>
            <w:tcW w:w="1314" w:type="dxa"/>
          </w:tcPr>
          <w:p w14:paraId="6DA44420" w14:textId="77777777" w:rsidR="00F14E45" w:rsidRPr="00CD677A" w:rsidRDefault="00F14E45" w:rsidP="00F14E45">
            <w:pPr>
              <w:jc w:val="center"/>
              <w:rPr>
                <w:rFonts w:cs="Arial"/>
                <w:sz w:val="19"/>
                <w:szCs w:val="19"/>
                <w:lang w:val="es-MX"/>
              </w:rPr>
            </w:pPr>
            <w:r w:rsidRPr="00CD677A">
              <w:rPr>
                <w:rFonts w:cs="Arial"/>
                <w:sz w:val="19"/>
                <w:szCs w:val="19"/>
                <w:lang w:val="es-MX"/>
              </w:rPr>
              <w:t>2017</w:t>
            </w:r>
          </w:p>
        </w:tc>
        <w:tc>
          <w:tcPr>
            <w:tcW w:w="1403" w:type="dxa"/>
          </w:tcPr>
          <w:p w14:paraId="51D65E8F" w14:textId="77777777" w:rsidR="00F14E45" w:rsidRPr="00CD677A" w:rsidRDefault="00F14E45" w:rsidP="00F14E45">
            <w:pPr>
              <w:jc w:val="center"/>
              <w:rPr>
                <w:rFonts w:cs="Arial"/>
                <w:sz w:val="19"/>
                <w:szCs w:val="19"/>
                <w:lang w:val="es-MX"/>
              </w:rPr>
            </w:pPr>
            <w:r w:rsidRPr="00CD677A">
              <w:rPr>
                <w:rFonts w:cs="Arial"/>
                <w:sz w:val="19"/>
                <w:szCs w:val="19"/>
                <w:lang w:val="es-MX"/>
              </w:rPr>
              <w:t>1,671</w:t>
            </w:r>
          </w:p>
        </w:tc>
      </w:tr>
      <w:tr w:rsidR="00CD677A" w:rsidRPr="00CD677A" w14:paraId="21A1628A" w14:textId="77777777" w:rsidTr="00F14E45">
        <w:trPr>
          <w:trHeight w:val="701"/>
        </w:trPr>
        <w:tc>
          <w:tcPr>
            <w:tcW w:w="439" w:type="dxa"/>
            <w:shd w:val="clear" w:color="auto" w:fill="E7E6E6" w:themeFill="background2"/>
          </w:tcPr>
          <w:p w14:paraId="34ADA6BF" w14:textId="77777777" w:rsidR="00F14E45" w:rsidRPr="00CD677A" w:rsidRDefault="00F14E45" w:rsidP="00F14E45">
            <w:pPr>
              <w:rPr>
                <w:rFonts w:cs="Arial"/>
                <w:sz w:val="19"/>
                <w:szCs w:val="19"/>
                <w:lang w:val="es-MX"/>
              </w:rPr>
            </w:pPr>
            <w:r w:rsidRPr="00CD677A">
              <w:rPr>
                <w:rFonts w:cs="Arial"/>
                <w:sz w:val="19"/>
                <w:szCs w:val="19"/>
                <w:lang w:val="es-MX"/>
              </w:rPr>
              <w:t>9</w:t>
            </w:r>
          </w:p>
        </w:tc>
        <w:tc>
          <w:tcPr>
            <w:tcW w:w="3787" w:type="dxa"/>
          </w:tcPr>
          <w:p w14:paraId="04E2AA9B" w14:textId="77777777" w:rsidR="00F14E45" w:rsidRPr="00CD677A" w:rsidRDefault="00F14E45" w:rsidP="00F14E45">
            <w:pPr>
              <w:rPr>
                <w:rFonts w:cs="Arial"/>
                <w:sz w:val="19"/>
                <w:szCs w:val="19"/>
              </w:rPr>
            </w:pPr>
            <w:r w:rsidRPr="00CD677A">
              <w:rPr>
                <w:rFonts w:cs="Arial"/>
                <w:sz w:val="19"/>
                <w:szCs w:val="19"/>
              </w:rPr>
              <w:t>Reference Case Guidelines for</w:t>
            </w:r>
          </w:p>
          <w:p w14:paraId="06B7BF26" w14:textId="3CB882DD" w:rsidR="00F14E45" w:rsidRPr="00CD677A" w:rsidRDefault="00F14E45" w:rsidP="00F14E45">
            <w:pPr>
              <w:rPr>
                <w:rFonts w:cs="Arial"/>
                <w:sz w:val="19"/>
                <w:szCs w:val="19"/>
              </w:rPr>
            </w:pPr>
            <w:r w:rsidRPr="00CD677A">
              <w:rPr>
                <w:rFonts w:cs="Arial"/>
                <w:sz w:val="19"/>
                <w:szCs w:val="19"/>
              </w:rPr>
              <w:t xml:space="preserve">Benefit-Cost Analysis in Global Health and Development. </w:t>
            </w:r>
            <w:sdt>
              <w:sdtPr>
                <w:rPr>
                  <w:rFonts w:cs="Arial"/>
                  <w:sz w:val="19"/>
                  <w:szCs w:val="19"/>
                </w:rPr>
                <w:id w:val="904726414"/>
                <w:citation/>
              </w:sdtPr>
              <w:sdtContent>
                <w:r w:rsidRPr="00CD677A">
                  <w:rPr>
                    <w:rFonts w:cs="Arial"/>
                    <w:sz w:val="19"/>
                    <w:szCs w:val="19"/>
                  </w:rPr>
                  <w:fldChar w:fldCharType="begin"/>
                </w:r>
                <w:r w:rsidRPr="00CD677A">
                  <w:rPr>
                    <w:rFonts w:cs="Arial"/>
                    <w:sz w:val="19"/>
                    <w:szCs w:val="19"/>
                  </w:rPr>
                  <w:instrText xml:space="preserve"> CITATION alR19 \l 1033 </w:instrText>
                </w:r>
                <w:r w:rsidRPr="00CD677A">
                  <w:rPr>
                    <w:rFonts w:cs="Arial"/>
                    <w:sz w:val="19"/>
                    <w:szCs w:val="19"/>
                  </w:rPr>
                  <w:fldChar w:fldCharType="separate"/>
                </w:r>
                <w:r w:rsidR="005A765F" w:rsidRPr="00CD677A">
                  <w:rPr>
                    <w:rFonts w:cs="Arial"/>
                    <w:noProof/>
                    <w:sz w:val="19"/>
                    <w:szCs w:val="19"/>
                  </w:rPr>
                  <w:t>(Robinson et. al., 2019)</w:t>
                </w:r>
                <w:r w:rsidRPr="00CD677A">
                  <w:rPr>
                    <w:rFonts w:cs="Arial"/>
                    <w:sz w:val="19"/>
                    <w:szCs w:val="19"/>
                  </w:rPr>
                  <w:fldChar w:fldCharType="end"/>
                </w:r>
              </w:sdtContent>
            </w:sdt>
          </w:p>
        </w:tc>
        <w:tc>
          <w:tcPr>
            <w:tcW w:w="3077" w:type="dxa"/>
          </w:tcPr>
          <w:p w14:paraId="522CC92E" w14:textId="77777777" w:rsidR="00F14E45" w:rsidRPr="00CD677A" w:rsidRDefault="00F14E45" w:rsidP="00F14E45">
            <w:pPr>
              <w:rPr>
                <w:rFonts w:cs="Arial"/>
                <w:sz w:val="19"/>
                <w:szCs w:val="19"/>
              </w:rPr>
            </w:pPr>
            <w:r w:rsidRPr="00CD677A">
              <w:rPr>
                <w:rFonts w:cs="Arial"/>
                <w:sz w:val="19"/>
                <w:szCs w:val="19"/>
              </w:rPr>
              <w:t>Harvard-Bill &amp; Melinda Gates Foundation</w:t>
            </w:r>
          </w:p>
        </w:tc>
        <w:tc>
          <w:tcPr>
            <w:tcW w:w="2736" w:type="dxa"/>
          </w:tcPr>
          <w:p w14:paraId="1B2EC247" w14:textId="77777777" w:rsidR="00F14E45" w:rsidRPr="00CD677A" w:rsidRDefault="00F14E45" w:rsidP="00F14E45">
            <w:pPr>
              <w:rPr>
                <w:rFonts w:cs="Arial"/>
                <w:sz w:val="19"/>
                <w:szCs w:val="19"/>
                <w:lang w:val="es-MX"/>
              </w:rPr>
            </w:pPr>
            <w:r w:rsidRPr="00CD677A">
              <w:rPr>
                <w:rFonts w:cs="Arial"/>
                <w:sz w:val="19"/>
                <w:szCs w:val="19"/>
                <w:lang w:val="es-MX"/>
              </w:rPr>
              <w:t>Transferencia de beneficios</w:t>
            </w:r>
          </w:p>
        </w:tc>
        <w:tc>
          <w:tcPr>
            <w:tcW w:w="1383" w:type="dxa"/>
          </w:tcPr>
          <w:p w14:paraId="6BDFEC17" w14:textId="77777777" w:rsidR="00F14E45" w:rsidRPr="00CD677A" w:rsidRDefault="00F14E45" w:rsidP="00F14E45">
            <w:pPr>
              <w:jc w:val="center"/>
              <w:rPr>
                <w:rFonts w:cs="Arial"/>
                <w:sz w:val="19"/>
                <w:szCs w:val="19"/>
                <w:lang w:val="es-MX"/>
              </w:rPr>
            </w:pPr>
            <w:r w:rsidRPr="00CD677A">
              <w:rPr>
                <w:rFonts w:cs="Arial"/>
                <w:sz w:val="19"/>
                <w:szCs w:val="19"/>
                <w:lang w:val="es-MX"/>
              </w:rPr>
              <w:t>2019</w:t>
            </w:r>
          </w:p>
        </w:tc>
        <w:tc>
          <w:tcPr>
            <w:tcW w:w="1314" w:type="dxa"/>
          </w:tcPr>
          <w:p w14:paraId="08712771" w14:textId="77777777" w:rsidR="00F14E45" w:rsidRPr="00CD677A" w:rsidRDefault="00F14E45" w:rsidP="00F14E45">
            <w:pPr>
              <w:jc w:val="center"/>
              <w:rPr>
                <w:rFonts w:cs="Arial"/>
                <w:sz w:val="19"/>
                <w:szCs w:val="19"/>
                <w:lang w:val="es-MX"/>
              </w:rPr>
            </w:pPr>
            <w:r w:rsidRPr="00CD677A">
              <w:rPr>
                <w:rFonts w:cs="Arial"/>
                <w:sz w:val="19"/>
                <w:szCs w:val="19"/>
                <w:lang w:val="es-MX"/>
              </w:rPr>
              <w:t>2019</w:t>
            </w:r>
          </w:p>
        </w:tc>
        <w:tc>
          <w:tcPr>
            <w:tcW w:w="1403" w:type="dxa"/>
          </w:tcPr>
          <w:p w14:paraId="7802E1E7" w14:textId="77777777" w:rsidR="00F14E45" w:rsidRPr="00CD677A" w:rsidRDefault="00F14E45" w:rsidP="00F14E45">
            <w:pPr>
              <w:jc w:val="center"/>
              <w:rPr>
                <w:rFonts w:cs="Arial"/>
                <w:sz w:val="19"/>
                <w:szCs w:val="19"/>
                <w:lang w:val="es-MX"/>
              </w:rPr>
            </w:pPr>
            <w:r w:rsidRPr="00CD677A">
              <w:rPr>
                <w:rFonts w:cs="Arial"/>
                <w:sz w:val="19"/>
                <w:szCs w:val="19"/>
                <w:lang w:val="es-MX"/>
              </w:rPr>
              <w:t>1,477</w:t>
            </w:r>
          </w:p>
        </w:tc>
      </w:tr>
      <w:tr w:rsidR="00CD677A" w:rsidRPr="00CD677A" w14:paraId="1880DCA5" w14:textId="77777777" w:rsidTr="00F14E45">
        <w:tc>
          <w:tcPr>
            <w:tcW w:w="439" w:type="dxa"/>
            <w:shd w:val="clear" w:color="auto" w:fill="E7E6E6" w:themeFill="background2"/>
          </w:tcPr>
          <w:p w14:paraId="474E1948" w14:textId="77777777" w:rsidR="00F14E45" w:rsidRPr="00CD677A" w:rsidRDefault="00F14E45" w:rsidP="00F14E45">
            <w:pPr>
              <w:rPr>
                <w:rFonts w:cs="Arial"/>
                <w:sz w:val="19"/>
                <w:szCs w:val="19"/>
                <w:lang w:val="es-MX"/>
              </w:rPr>
            </w:pPr>
            <w:r w:rsidRPr="00CD677A">
              <w:rPr>
                <w:rFonts w:cs="Arial"/>
                <w:sz w:val="19"/>
                <w:szCs w:val="19"/>
                <w:lang w:val="es-MX"/>
              </w:rPr>
              <w:t>10</w:t>
            </w:r>
          </w:p>
        </w:tc>
        <w:tc>
          <w:tcPr>
            <w:tcW w:w="3787" w:type="dxa"/>
          </w:tcPr>
          <w:p w14:paraId="1A2CAE22" w14:textId="67B559A8" w:rsidR="00F14E45" w:rsidRPr="00CD677A" w:rsidRDefault="00F14E45" w:rsidP="00F14E45">
            <w:pPr>
              <w:rPr>
                <w:rFonts w:cs="Arial"/>
                <w:sz w:val="19"/>
                <w:szCs w:val="19"/>
              </w:rPr>
            </w:pPr>
            <w:r w:rsidRPr="00CD677A">
              <w:rPr>
                <w:rFonts w:cs="Arial"/>
                <w:sz w:val="19"/>
                <w:szCs w:val="19"/>
              </w:rPr>
              <w:t xml:space="preserve">The value of a statistical life in Mexico. </w:t>
            </w:r>
            <w:sdt>
              <w:sdtPr>
                <w:rPr>
                  <w:rFonts w:cs="Arial"/>
                  <w:sz w:val="19"/>
                  <w:szCs w:val="19"/>
                </w:rPr>
                <w:id w:val="-1815171860"/>
                <w:citation/>
              </w:sdtPr>
              <w:sdtContent>
                <w:r w:rsidRPr="00CD677A">
                  <w:rPr>
                    <w:rFonts w:cs="Arial"/>
                    <w:sz w:val="19"/>
                    <w:szCs w:val="19"/>
                  </w:rPr>
                  <w:fldChar w:fldCharType="begin"/>
                </w:r>
                <w:r w:rsidRPr="00CD677A">
                  <w:rPr>
                    <w:rFonts w:cs="Arial"/>
                    <w:sz w:val="19"/>
                    <w:szCs w:val="19"/>
                  </w:rPr>
                  <w:instrText xml:space="preserve">CITATION DeL20 \l 2058 </w:instrText>
                </w:r>
                <w:r w:rsidRPr="00CD677A">
                  <w:rPr>
                    <w:rFonts w:cs="Arial"/>
                    <w:sz w:val="19"/>
                    <w:szCs w:val="19"/>
                  </w:rPr>
                  <w:fldChar w:fldCharType="separate"/>
                </w:r>
                <w:r w:rsidR="005A765F" w:rsidRPr="00CD677A">
                  <w:rPr>
                    <w:rFonts w:cs="Arial"/>
                    <w:noProof/>
                    <w:sz w:val="19"/>
                    <w:szCs w:val="19"/>
                  </w:rPr>
                  <w:t>(De Lima, 2020)</w:t>
                </w:r>
                <w:r w:rsidRPr="00CD677A">
                  <w:rPr>
                    <w:rFonts w:cs="Arial"/>
                    <w:sz w:val="19"/>
                    <w:szCs w:val="19"/>
                  </w:rPr>
                  <w:fldChar w:fldCharType="end"/>
                </w:r>
              </w:sdtContent>
            </w:sdt>
          </w:p>
        </w:tc>
        <w:tc>
          <w:tcPr>
            <w:tcW w:w="3077" w:type="dxa"/>
          </w:tcPr>
          <w:p w14:paraId="3F211310" w14:textId="77777777" w:rsidR="00F14E45" w:rsidRPr="00CD677A" w:rsidRDefault="00F14E45" w:rsidP="00F14E45">
            <w:pPr>
              <w:rPr>
                <w:rFonts w:cs="Arial"/>
                <w:sz w:val="19"/>
                <w:szCs w:val="19"/>
              </w:rPr>
            </w:pPr>
            <w:r w:rsidRPr="00CD677A">
              <w:rPr>
                <w:rFonts w:cs="Arial"/>
                <w:sz w:val="19"/>
                <w:szCs w:val="19"/>
              </w:rPr>
              <w:t>Marcelo de Lima - London School of Economics &amp; Political Science</w:t>
            </w:r>
          </w:p>
        </w:tc>
        <w:tc>
          <w:tcPr>
            <w:tcW w:w="2736" w:type="dxa"/>
          </w:tcPr>
          <w:p w14:paraId="72E515F1" w14:textId="77777777" w:rsidR="00F14E45" w:rsidRPr="00CD677A" w:rsidRDefault="00F14E45" w:rsidP="00F14E45">
            <w:pPr>
              <w:rPr>
                <w:rFonts w:cs="Arial"/>
                <w:sz w:val="19"/>
                <w:szCs w:val="19"/>
              </w:rPr>
            </w:pPr>
            <w:proofErr w:type="spellStart"/>
            <w:r w:rsidRPr="00CD677A">
              <w:rPr>
                <w:rFonts w:cs="Arial"/>
                <w:sz w:val="19"/>
                <w:szCs w:val="19"/>
              </w:rPr>
              <w:t>Preferencias</w:t>
            </w:r>
            <w:proofErr w:type="spellEnd"/>
            <w:r w:rsidRPr="00CD677A">
              <w:rPr>
                <w:rFonts w:cs="Arial"/>
                <w:sz w:val="19"/>
                <w:szCs w:val="19"/>
              </w:rPr>
              <w:t xml:space="preserve"> </w:t>
            </w:r>
            <w:proofErr w:type="spellStart"/>
            <w:r w:rsidRPr="00CD677A">
              <w:rPr>
                <w:rFonts w:cs="Arial"/>
                <w:sz w:val="19"/>
                <w:szCs w:val="19"/>
              </w:rPr>
              <w:t>Declaradas</w:t>
            </w:r>
            <w:proofErr w:type="spellEnd"/>
            <w:r w:rsidRPr="00CD677A">
              <w:rPr>
                <w:rFonts w:cs="Arial"/>
                <w:sz w:val="19"/>
                <w:szCs w:val="19"/>
              </w:rPr>
              <w:t xml:space="preserve"> -</w:t>
            </w:r>
            <w:proofErr w:type="spellStart"/>
            <w:r w:rsidRPr="00CD677A">
              <w:rPr>
                <w:rFonts w:cs="Arial"/>
                <w:sz w:val="19"/>
                <w:szCs w:val="19"/>
              </w:rPr>
              <w:t>Valuación</w:t>
            </w:r>
            <w:proofErr w:type="spellEnd"/>
            <w:r w:rsidRPr="00CD677A">
              <w:rPr>
                <w:rFonts w:cs="Arial"/>
                <w:sz w:val="19"/>
                <w:szCs w:val="19"/>
              </w:rPr>
              <w:t xml:space="preserve"> </w:t>
            </w:r>
            <w:proofErr w:type="spellStart"/>
            <w:r w:rsidRPr="00CD677A">
              <w:rPr>
                <w:rFonts w:cs="Arial"/>
                <w:sz w:val="19"/>
                <w:szCs w:val="19"/>
              </w:rPr>
              <w:t>contingente</w:t>
            </w:r>
            <w:proofErr w:type="spellEnd"/>
          </w:p>
        </w:tc>
        <w:tc>
          <w:tcPr>
            <w:tcW w:w="1383" w:type="dxa"/>
          </w:tcPr>
          <w:p w14:paraId="5987A32E" w14:textId="77777777" w:rsidR="00F14E45" w:rsidRPr="00CD677A" w:rsidRDefault="00F14E45" w:rsidP="00F14E45">
            <w:pPr>
              <w:jc w:val="center"/>
              <w:rPr>
                <w:rFonts w:cs="Arial"/>
                <w:sz w:val="19"/>
                <w:szCs w:val="19"/>
              </w:rPr>
            </w:pPr>
            <w:r w:rsidRPr="00CD677A">
              <w:rPr>
                <w:rFonts w:cs="Arial"/>
                <w:sz w:val="19"/>
                <w:szCs w:val="19"/>
              </w:rPr>
              <w:t>2020</w:t>
            </w:r>
          </w:p>
        </w:tc>
        <w:tc>
          <w:tcPr>
            <w:tcW w:w="1314" w:type="dxa"/>
          </w:tcPr>
          <w:p w14:paraId="438BF374" w14:textId="77777777" w:rsidR="00F14E45" w:rsidRPr="00CD677A" w:rsidRDefault="00F14E45" w:rsidP="00F14E45">
            <w:pPr>
              <w:jc w:val="center"/>
              <w:rPr>
                <w:rFonts w:cs="Arial"/>
                <w:sz w:val="19"/>
                <w:szCs w:val="19"/>
              </w:rPr>
            </w:pPr>
            <w:r w:rsidRPr="00CD677A">
              <w:rPr>
                <w:rFonts w:cs="Arial"/>
                <w:sz w:val="19"/>
                <w:szCs w:val="19"/>
              </w:rPr>
              <w:t>2018</w:t>
            </w:r>
          </w:p>
        </w:tc>
        <w:tc>
          <w:tcPr>
            <w:tcW w:w="1403" w:type="dxa"/>
          </w:tcPr>
          <w:p w14:paraId="6B077783" w14:textId="77777777" w:rsidR="00F14E45" w:rsidRPr="00CD677A" w:rsidRDefault="00F14E45" w:rsidP="00F14E45">
            <w:pPr>
              <w:jc w:val="center"/>
              <w:rPr>
                <w:rFonts w:cs="Arial"/>
                <w:sz w:val="19"/>
                <w:szCs w:val="19"/>
              </w:rPr>
            </w:pPr>
            <w:r w:rsidRPr="00CD677A">
              <w:rPr>
                <w:rFonts w:cs="Arial"/>
                <w:sz w:val="19"/>
                <w:szCs w:val="19"/>
              </w:rPr>
              <w:t>210.88</w:t>
            </w:r>
          </w:p>
        </w:tc>
      </w:tr>
    </w:tbl>
    <w:p w14:paraId="229D69C1" w14:textId="77777777" w:rsidR="00F14E45" w:rsidRPr="00CD677A" w:rsidRDefault="00F14E45" w:rsidP="00F14E45">
      <w:pPr>
        <w:rPr>
          <w:rFonts w:cs="Arial"/>
          <w:lang w:val="es-MX"/>
        </w:rPr>
      </w:pPr>
    </w:p>
    <w:p w14:paraId="0BEED35A" w14:textId="77777777" w:rsidR="00F14E45" w:rsidRPr="00CD677A" w:rsidRDefault="00F14E45" w:rsidP="00F14E45">
      <w:pPr>
        <w:rPr>
          <w:lang w:val="es-MX"/>
        </w:rPr>
      </w:pPr>
    </w:p>
    <w:p w14:paraId="642EED0C" w14:textId="77777777" w:rsidR="00F14E45" w:rsidRPr="00CD677A" w:rsidRDefault="00F14E45" w:rsidP="00F14E45">
      <w:pPr>
        <w:rPr>
          <w:lang w:val="es-MX"/>
        </w:rPr>
        <w:sectPr w:rsidR="00F14E45" w:rsidRPr="00CD677A" w:rsidSect="0073429C">
          <w:pgSz w:w="15840" w:h="12240" w:orient="landscape"/>
          <w:pgMar w:top="1440" w:right="1440" w:bottom="1526" w:left="1440" w:header="274" w:footer="720" w:gutter="0"/>
          <w:cols w:space="720"/>
          <w:docGrid w:linePitch="360"/>
        </w:sectPr>
      </w:pPr>
    </w:p>
    <w:p w14:paraId="15D8FBC8" w14:textId="784F9800" w:rsidR="00F95832" w:rsidRPr="00CD677A" w:rsidRDefault="00F95832" w:rsidP="00A010B8">
      <w:pPr>
        <w:jc w:val="both"/>
        <w:rPr>
          <w:lang w:val="es-MX"/>
        </w:rPr>
      </w:pPr>
      <w:r w:rsidRPr="00CD677A">
        <w:rPr>
          <w:lang w:val="es-MX"/>
        </w:rPr>
        <w:t xml:space="preserve">Con </w:t>
      </w:r>
      <w:r w:rsidR="00A010B8" w:rsidRPr="00CD677A">
        <w:rPr>
          <w:lang w:val="es-MX"/>
        </w:rPr>
        <w:t>base en lo anterior</w:t>
      </w:r>
      <w:r w:rsidRPr="00CD677A">
        <w:rPr>
          <w:lang w:val="es-MX"/>
        </w:rPr>
        <w:t xml:space="preserve">, se </w:t>
      </w:r>
      <w:r w:rsidR="00A010B8" w:rsidRPr="00CD677A">
        <w:rPr>
          <w:lang w:val="es-MX"/>
        </w:rPr>
        <w:t>obtuvo</w:t>
      </w:r>
      <w:r w:rsidRPr="00CD677A">
        <w:rPr>
          <w:lang w:val="es-MX"/>
        </w:rPr>
        <w:t xml:space="preserve"> un beneficio anual promedio de </w:t>
      </w:r>
      <w:r w:rsidR="00A010B8" w:rsidRPr="00CD677A">
        <w:rPr>
          <w:lang w:val="es-MX"/>
        </w:rPr>
        <w:t xml:space="preserve">mil </w:t>
      </w:r>
      <w:r w:rsidRPr="00CD677A">
        <w:rPr>
          <w:lang w:val="es-MX"/>
        </w:rPr>
        <w:t xml:space="preserve">549 millones de pesos por vidas salvadas para el periodo </w:t>
      </w:r>
      <w:r w:rsidR="00A010B8" w:rsidRPr="00CD677A">
        <w:rPr>
          <w:lang w:val="es-MX"/>
        </w:rPr>
        <w:t xml:space="preserve">de </w:t>
      </w:r>
      <w:r w:rsidRPr="00CD677A">
        <w:rPr>
          <w:lang w:val="es-MX"/>
        </w:rPr>
        <w:t>202</w:t>
      </w:r>
      <w:r w:rsidR="008970E6" w:rsidRPr="00CD677A">
        <w:rPr>
          <w:lang w:val="es-MX"/>
        </w:rPr>
        <w:t>1</w:t>
      </w:r>
      <w:r w:rsidR="00A010B8" w:rsidRPr="00CD677A">
        <w:rPr>
          <w:lang w:val="es-MX"/>
        </w:rPr>
        <w:t xml:space="preserve"> a </w:t>
      </w:r>
      <w:r w:rsidRPr="00CD677A">
        <w:rPr>
          <w:lang w:val="es-MX"/>
        </w:rPr>
        <w:t>2030 en el escenario base; de 5</w:t>
      </w:r>
      <w:r w:rsidR="00A010B8" w:rsidRPr="00CD677A">
        <w:rPr>
          <w:lang w:val="es-MX"/>
        </w:rPr>
        <w:t xml:space="preserve"> mil </w:t>
      </w:r>
      <w:r w:rsidRPr="00CD677A">
        <w:rPr>
          <w:lang w:val="es-MX"/>
        </w:rPr>
        <w:t>29 millones de pesos en el escenario optimista y de $31 millones de pesos en el escenario pesimista.</w:t>
      </w:r>
    </w:p>
    <w:p w14:paraId="01E14B77" w14:textId="07BAECF1" w:rsidR="00E301C1" w:rsidRPr="00CD677A" w:rsidRDefault="00E301C1" w:rsidP="00E00468">
      <w:pPr>
        <w:pStyle w:val="Ttulo3"/>
        <w:rPr>
          <w:color w:val="auto"/>
          <w:lang w:val="es-MX"/>
        </w:rPr>
      </w:pPr>
      <w:bookmarkStart w:id="79" w:name="_Toc90982367"/>
      <w:r w:rsidRPr="00CD677A">
        <w:rPr>
          <w:color w:val="auto"/>
          <w:lang w:val="es-MX"/>
        </w:rPr>
        <w:t>Daños a propiedad y medio ambiente</w:t>
      </w:r>
      <w:bookmarkEnd w:id="79"/>
    </w:p>
    <w:p w14:paraId="6E1D353C" w14:textId="5CE03484" w:rsidR="00F14E45" w:rsidRPr="00CD677A" w:rsidRDefault="00F14E45" w:rsidP="00F14E45">
      <w:pPr>
        <w:jc w:val="both"/>
        <w:rPr>
          <w:lang w:val="es-MX"/>
        </w:rPr>
      </w:pPr>
      <w:r w:rsidRPr="00CD677A">
        <w:rPr>
          <w:lang w:val="es-MX"/>
        </w:rPr>
        <w:t xml:space="preserve">El segundo beneficio </w:t>
      </w:r>
      <w:r w:rsidR="00E00468" w:rsidRPr="00CD677A">
        <w:rPr>
          <w:lang w:val="es-MX"/>
        </w:rPr>
        <w:t xml:space="preserve">social </w:t>
      </w:r>
      <w:r w:rsidRPr="00CD677A">
        <w:rPr>
          <w:lang w:val="es-MX"/>
        </w:rPr>
        <w:t xml:space="preserve">cuantificable </w:t>
      </w:r>
      <w:r w:rsidR="00A010B8" w:rsidRPr="00CD677A">
        <w:rPr>
          <w:lang w:val="es-MX"/>
        </w:rPr>
        <w:t xml:space="preserve">que se identificó fue </w:t>
      </w:r>
      <w:r w:rsidRPr="00CD677A">
        <w:rPr>
          <w:lang w:val="es-MX"/>
        </w:rPr>
        <w:t>la reducción en daños a la propiedad. Al reducir el tiempo de respuesta de los servicios de emergencias se pueden evitar daños causados, en particular, por incendios. Se reconoce que ningún incendio es igual a otro y que la volatilidad natural del crecimiento del fuego genera complejidades para predecir si un incendio es controlable</w:t>
      </w:r>
      <w:r w:rsidR="00A010B8" w:rsidRPr="00CD677A">
        <w:rPr>
          <w:lang w:val="es-MX"/>
        </w:rPr>
        <w:t>,</w:t>
      </w:r>
      <w:r w:rsidRPr="00CD677A">
        <w:rPr>
          <w:lang w:val="es-MX"/>
        </w:rPr>
        <w:t xml:space="preserve"> y más aún</w:t>
      </w:r>
      <w:r w:rsidR="00A010B8" w:rsidRPr="00CD677A">
        <w:rPr>
          <w:lang w:val="es-MX"/>
        </w:rPr>
        <w:t>,</w:t>
      </w:r>
      <w:r w:rsidRPr="00CD677A">
        <w:rPr>
          <w:lang w:val="es-MX"/>
        </w:rPr>
        <w:t xml:space="preserve"> </w:t>
      </w:r>
      <w:r w:rsidR="00A010B8" w:rsidRPr="00CD677A">
        <w:rPr>
          <w:lang w:val="es-MX"/>
        </w:rPr>
        <w:t xml:space="preserve">estimar </w:t>
      </w:r>
      <w:r w:rsidRPr="00CD677A">
        <w:rPr>
          <w:lang w:val="es-MX"/>
        </w:rPr>
        <w:t>los daños que un incendio genere.</w:t>
      </w:r>
    </w:p>
    <w:p w14:paraId="7190334F" w14:textId="77777777" w:rsidR="00F14E45" w:rsidRPr="00CD677A" w:rsidRDefault="00F14E45" w:rsidP="00E00468">
      <w:pPr>
        <w:pStyle w:val="Ttulo4"/>
        <w:rPr>
          <w:color w:val="auto"/>
          <w:lang w:val="es-MX"/>
        </w:rPr>
      </w:pPr>
      <w:r w:rsidRPr="00CD677A">
        <w:rPr>
          <w:color w:val="auto"/>
          <w:lang w:val="es-MX"/>
        </w:rPr>
        <w:t>Revisión de la Literatura</w:t>
      </w:r>
    </w:p>
    <w:p w14:paraId="440D48EC" w14:textId="20872912" w:rsidR="00F14E45" w:rsidRPr="00CD677A" w:rsidRDefault="00F14E45" w:rsidP="00F14E45">
      <w:pPr>
        <w:jc w:val="both"/>
        <w:rPr>
          <w:rFonts w:cs="Arial"/>
          <w:lang w:val="es-MX"/>
        </w:rPr>
      </w:pPr>
      <w:r w:rsidRPr="00CD677A">
        <w:rPr>
          <w:rFonts w:cs="Arial"/>
          <w:lang w:val="es-MX"/>
        </w:rPr>
        <w:t xml:space="preserve">Se </w:t>
      </w:r>
      <w:r w:rsidR="00A010B8" w:rsidRPr="00CD677A">
        <w:rPr>
          <w:rFonts w:cs="Arial"/>
          <w:lang w:val="es-MX"/>
        </w:rPr>
        <w:t>revisaron</w:t>
      </w:r>
      <w:r w:rsidRPr="00CD677A">
        <w:rPr>
          <w:rFonts w:cs="Arial"/>
          <w:lang w:val="es-MX"/>
        </w:rPr>
        <w:t xml:space="preserve"> diversos estudios que analizan el efecto monetario de los daños a la propiedad causados por incendios. </w:t>
      </w:r>
      <w:r w:rsidR="00A010B8" w:rsidRPr="00CD677A">
        <w:rPr>
          <w:rFonts w:cs="Arial"/>
          <w:lang w:val="es-MX"/>
        </w:rPr>
        <w:t>Los estudios que</w:t>
      </w:r>
      <w:r w:rsidRPr="00CD677A">
        <w:rPr>
          <w:rFonts w:cs="Arial"/>
          <w:lang w:val="es-MX"/>
        </w:rPr>
        <w:t xml:space="preserve"> estiman directamente el valor </w:t>
      </w:r>
      <w:r w:rsidR="00A010B8" w:rsidRPr="00CD677A">
        <w:rPr>
          <w:rFonts w:cs="Arial"/>
          <w:lang w:val="es-MX"/>
        </w:rPr>
        <w:t xml:space="preserve">del daño </w:t>
      </w:r>
      <w:r w:rsidRPr="00CD677A">
        <w:rPr>
          <w:rFonts w:cs="Arial"/>
          <w:lang w:val="es-MX"/>
        </w:rPr>
        <w:t>por minuto</w:t>
      </w:r>
      <w:r w:rsidR="00A010B8" w:rsidRPr="00CD677A">
        <w:rPr>
          <w:rFonts w:cs="Arial"/>
          <w:lang w:val="es-MX"/>
        </w:rPr>
        <w:t xml:space="preserve"> son:</w:t>
      </w:r>
      <w:r w:rsidRPr="00CD677A">
        <w:rPr>
          <w:rFonts w:cs="Arial"/>
          <w:lang w:val="es-MX"/>
        </w:rPr>
        <w:t xml:space="preserve"> La EENA. </w:t>
      </w:r>
      <w:sdt>
        <w:sdtPr>
          <w:rPr>
            <w:rFonts w:cs="Arial"/>
            <w:lang w:val="es-MX"/>
          </w:rPr>
          <w:id w:val="801809152"/>
          <w:citation/>
        </w:sdtPr>
        <w:sdtContent>
          <w:r w:rsidRPr="00CD677A">
            <w:rPr>
              <w:rFonts w:cs="Arial"/>
              <w:lang w:val="es-MX"/>
            </w:rPr>
            <w:fldChar w:fldCharType="begin"/>
          </w:r>
          <w:r w:rsidRPr="00CD677A">
            <w:rPr>
              <w:rFonts w:cs="Arial"/>
              <w:lang w:val="es-MX"/>
            </w:rPr>
            <w:instrText xml:space="preserve"> CITATION Eur17 \l 1033 </w:instrText>
          </w:r>
          <w:r w:rsidRPr="00CD677A">
            <w:rPr>
              <w:rFonts w:cs="Arial"/>
              <w:lang w:val="es-MX"/>
            </w:rPr>
            <w:fldChar w:fldCharType="separate"/>
          </w:r>
          <w:r w:rsidR="005A765F" w:rsidRPr="00CD677A">
            <w:rPr>
              <w:rFonts w:cs="Arial"/>
              <w:noProof/>
              <w:lang w:val="es-MX"/>
            </w:rPr>
            <w:t>(European Emergency Number Association (EENA), 2017)</w:t>
          </w:r>
          <w:r w:rsidRPr="00CD677A">
            <w:rPr>
              <w:rFonts w:cs="Arial"/>
              <w:lang w:val="es-MX"/>
            </w:rPr>
            <w:fldChar w:fldCharType="end"/>
          </w:r>
        </w:sdtContent>
      </w:sdt>
      <w:r w:rsidRPr="00CD677A">
        <w:rPr>
          <w:rFonts w:cs="Arial"/>
          <w:lang w:val="es-MX"/>
        </w:rPr>
        <w:t xml:space="preserve"> en el análisis costo beneficio de los servicios de localización en la Unión Europea estima que el valor monetario de los daños causados por un incendio por minuto es </w:t>
      </w:r>
      <w:r w:rsidR="00A010B8" w:rsidRPr="00CD677A">
        <w:rPr>
          <w:rFonts w:cs="Arial"/>
          <w:lang w:val="es-MX"/>
        </w:rPr>
        <w:t>e</w:t>
      </w:r>
      <w:r w:rsidRPr="00CD677A">
        <w:rPr>
          <w:rFonts w:cs="Arial"/>
          <w:lang w:val="es-MX"/>
        </w:rPr>
        <w:t>n promedio $2</w:t>
      </w:r>
      <w:r w:rsidR="00A010B8" w:rsidRPr="00CD677A">
        <w:rPr>
          <w:rFonts w:cs="Arial"/>
          <w:lang w:val="es-MX"/>
        </w:rPr>
        <w:t xml:space="preserve"> mil </w:t>
      </w:r>
      <w:r w:rsidRPr="00CD677A">
        <w:rPr>
          <w:rFonts w:cs="Arial"/>
          <w:lang w:val="es-MX"/>
        </w:rPr>
        <w:t xml:space="preserve">967 euros </w:t>
      </w:r>
      <w:r w:rsidR="00A010B8" w:rsidRPr="00CD677A">
        <w:rPr>
          <w:rFonts w:cs="Arial"/>
          <w:lang w:val="es-MX"/>
        </w:rPr>
        <w:t xml:space="preserve">(aprox. </w:t>
      </w:r>
      <w:r w:rsidRPr="00CD677A">
        <w:rPr>
          <w:rFonts w:cs="Arial"/>
          <w:lang w:val="es-MX"/>
        </w:rPr>
        <w:t xml:space="preserve">$3,600 USD). Lo anterior lo hacen a partir del modelo de Henrik </w:t>
      </w:r>
      <w:proofErr w:type="spellStart"/>
      <w:r w:rsidRPr="00CD677A">
        <w:rPr>
          <w:rFonts w:cs="Arial"/>
          <w:lang w:val="es-MX"/>
        </w:rPr>
        <w:t>Jaldell</w:t>
      </w:r>
      <w:proofErr w:type="spellEnd"/>
      <w:r w:rsidRPr="00CD677A">
        <w:rPr>
          <w:rFonts w:cs="Arial"/>
          <w:lang w:val="es-MX"/>
        </w:rPr>
        <w:t xml:space="preserve"> </w:t>
      </w:r>
      <w:sdt>
        <w:sdtPr>
          <w:rPr>
            <w:rFonts w:cs="Arial"/>
            <w:lang w:val="es-MX"/>
          </w:rPr>
          <w:id w:val="1590734097"/>
          <w:citation/>
        </w:sdtPr>
        <w:sdtContent>
          <w:r w:rsidRPr="00CD677A">
            <w:rPr>
              <w:rFonts w:cs="Arial"/>
              <w:lang w:val="es-MX"/>
            </w:rPr>
            <w:fldChar w:fldCharType="begin"/>
          </w:r>
          <w:r w:rsidRPr="00CD677A">
            <w:rPr>
              <w:rFonts w:cs="Arial"/>
              <w:lang w:val="es-MX"/>
            </w:rPr>
            <w:instrText xml:space="preserve"> CITATION Hen17 \l 1033 </w:instrText>
          </w:r>
          <w:r w:rsidRPr="00CD677A">
            <w:rPr>
              <w:rFonts w:cs="Arial"/>
              <w:lang w:val="es-MX"/>
            </w:rPr>
            <w:fldChar w:fldCharType="separate"/>
          </w:r>
          <w:r w:rsidR="005A765F" w:rsidRPr="00CD677A">
            <w:rPr>
              <w:rFonts w:cs="Arial"/>
              <w:noProof/>
              <w:lang w:val="es-MX"/>
            </w:rPr>
            <w:t>(Jaldell, 2017)</w:t>
          </w:r>
          <w:r w:rsidRPr="00CD677A">
            <w:rPr>
              <w:rFonts w:cs="Arial"/>
              <w:lang w:val="es-MX"/>
            </w:rPr>
            <w:fldChar w:fldCharType="end"/>
          </w:r>
        </w:sdtContent>
      </w:sdt>
      <w:r w:rsidRPr="00CD677A">
        <w:rPr>
          <w:rFonts w:cs="Arial"/>
          <w:lang w:val="es-MX"/>
        </w:rPr>
        <w:t xml:space="preserve"> el cual estudia el tiempo de respuesta </w:t>
      </w:r>
      <w:r w:rsidR="00A010B8" w:rsidRPr="00CD677A">
        <w:rPr>
          <w:rFonts w:cs="Arial"/>
          <w:lang w:val="es-MX"/>
        </w:rPr>
        <w:t xml:space="preserve">en </w:t>
      </w:r>
      <w:r w:rsidRPr="00CD677A">
        <w:rPr>
          <w:rFonts w:cs="Arial"/>
          <w:lang w:val="es-MX"/>
        </w:rPr>
        <w:t>los servicios</w:t>
      </w:r>
      <w:r w:rsidR="00A010B8" w:rsidRPr="00CD677A">
        <w:rPr>
          <w:rFonts w:cs="Arial"/>
          <w:lang w:val="es-MX"/>
        </w:rPr>
        <w:t xml:space="preserve"> de rescate por </w:t>
      </w:r>
      <w:r w:rsidRPr="00CD677A">
        <w:rPr>
          <w:rFonts w:cs="Arial"/>
          <w:lang w:val="es-MX"/>
        </w:rPr>
        <w:t xml:space="preserve">fuego para Suecia y encuentra un resultado similar, valuando los daños por incendio por minuto </w:t>
      </w:r>
      <w:r w:rsidR="00A010B8" w:rsidRPr="00CD677A">
        <w:rPr>
          <w:rFonts w:cs="Arial"/>
          <w:lang w:val="es-MX"/>
        </w:rPr>
        <w:t xml:space="preserve">en </w:t>
      </w:r>
      <w:r w:rsidRPr="00CD677A">
        <w:rPr>
          <w:rFonts w:cs="Arial"/>
          <w:lang w:val="es-MX"/>
        </w:rPr>
        <w:t>$27</w:t>
      </w:r>
      <w:r w:rsidR="00A010B8" w:rsidRPr="00CD677A">
        <w:rPr>
          <w:rFonts w:cs="Arial"/>
          <w:lang w:val="es-MX"/>
        </w:rPr>
        <w:t xml:space="preserve"> mil </w:t>
      </w:r>
      <w:r w:rsidRPr="00CD677A">
        <w:rPr>
          <w:rFonts w:cs="Arial"/>
          <w:lang w:val="es-MX"/>
        </w:rPr>
        <w:t>560 Coronas Suecas (SEK) (</w:t>
      </w:r>
      <w:r w:rsidR="00A010B8" w:rsidRPr="00CD677A">
        <w:rPr>
          <w:rFonts w:cs="Arial"/>
          <w:lang w:val="es-MX"/>
        </w:rPr>
        <w:t xml:space="preserve">aprox. </w:t>
      </w:r>
      <w:r w:rsidRPr="00CD677A">
        <w:rPr>
          <w:rFonts w:cs="Arial"/>
          <w:lang w:val="es-MX"/>
        </w:rPr>
        <w:t xml:space="preserve">$3,290 USD). Para Nueva Zelanda, </w:t>
      </w:r>
      <w:proofErr w:type="spellStart"/>
      <w:r w:rsidRPr="00CD677A">
        <w:rPr>
          <w:rFonts w:cs="Arial"/>
          <w:lang w:val="es-MX"/>
        </w:rPr>
        <w:t>Challands</w:t>
      </w:r>
      <w:proofErr w:type="spellEnd"/>
      <w:r w:rsidRPr="00CD677A">
        <w:rPr>
          <w:rFonts w:cs="Arial"/>
          <w:lang w:val="es-MX"/>
        </w:rPr>
        <w:t xml:space="preserve"> </w:t>
      </w:r>
      <w:sdt>
        <w:sdtPr>
          <w:rPr>
            <w:rFonts w:cs="Arial"/>
            <w:lang w:val="es-MX"/>
          </w:rPr>
          <w:id w:val="1414741502"/>
          <w:citation/>
        </w:sdtPr>
        <w:sdtContent>
          <w:r w:rsidRPr="00CD677A">
            <w:rPr>
              <w:rFonts w:cs="Arial"/>
              <w:lang w:val="es-MX"/>
            </w:rPr>
            <w:fldChar w:fldCharType="begin"/>
          </w:r>
          <w:r w:rsidRPr="00CD677A">
            <w:rPr>
              <w:rFonts w:cs="Arial"/>
              <w:lang w:val="es-MX"/>
            </w:rPr>
            <w:instrText xml:space="preserve"> CITATION Cha10 \l 1033 </w:instrText>
          </w:r>
          <w:r w:rsidRPr="00CD677A">
            <w:rPr>
              <w:rFonts w:cs="Arial"/>
              <w:lang w:val="es-MX"/>
            </w:rPr>
            <w:fldChar w:fldCharType="separate"/>
          </w:r>
          <w:r w:rsidR="005A765F" w:rsidRPr="00CD677A">
            <w:rPr>
              <w:rFonts w:cs="Arial"/>
              <w:noProof/>
              <w:lang w:val="es-MX"/>
            </w:rPr>
            <w:t>(Challands, 2010)</w:t>
          </w:r>
          <w:r w:rsidRPr="00CD677A">
            <w:rPr>
              <w:rFonts w:cs="Arial"/>
              <w:lang w:val="es-MX"/>
            </w:rPr>
            <w:fldChar w:fldCharType="end"/>
          </w:r>
        </w:sdtContent>
      </w:sdt>
      <w:r w:rsidRPr="00CD677A">
        <w:rPr>
          <w:rFonts w:cs="Arial"/>
          <w:lang w:val="es-MX"/>
        </w:rPr>
        <w:t xml:space="preserve"> estudia la influencia de la velocidad de los servicios de bomberos en el desarrollo de los incendios urbanos y encuentra un beneficio monetario de $4</w:t>
      </w:r>
      <w:r w:rsidR="00A010B8" w:rsidRPr="00CD677A">
        <w:rPr>
          <w:rFonts w:cs="Arial"/>
          <w:lang w:val="es-MX"/>
        </w:rPr>
        <w:t xml:space="preserve"> mil </w:t>
      </w:r>
      <w:r w:rsidRPr="00CD677A">
        <w:rPr>
          <w:rFonts w:cs="Arial"/>
          <w:lang w:val="es-MX"/>
        </w:rPr>
        <w:t xml:space="preserve">24 </w:t>
      </w:r>
      <w:proofErr w:type="gramStart"/>
      <w:r w:rsidRPr="00CD677A">
        <w:rPr>
          <w:rFonts w:cs="Arial"/>
          <w:lang w:val="es-MX"/>
        </w:rPr>
        <w:t>Dólares Neozelandeses</w:t>
      </w:r>
      <w:proofErr w:type="gramEnd"/>
      <w:r w:rsidRPr="00CD677A">
        <w:rPr>
          <w:rFonts w:cs="Arial"/>
          <w:lang w:val="es-MX"/>
        </w:rPr>
        <w:t xml:space="preserve"> (NZ) (</w:t>
      </w:r>
      <w:r w:rsidR="00A010B8" w:rsidRPr="00CD677A">
        <w:rPr>
          <w:rFonts w:cs="Arial"/>
          <w:lang w:val="es-MX"/>
        </w:rPr>
        <w:t>aprox.</w:t>
      </w:r>
      <w:r w:rsidRPr="00CD677A">
        <w:rPr>
          <w:rFonts w:cs="Arial"/>
          <w:lang w:val="es-MX"/>
        </w:rPr>
        <w:t xml:space="preserve"> $2,850 USD).</w:t>
      </w:r>
    </w:p>
    <w:p w14:paraId="4CB35CE0" w14:textId="7C3F4EC2" w:rsidR="00F14E45" w:rsidRPr="00CD677A" w:rsidRDefault="00BE623D" w:rsidP="00F14E45">
      <w:pPr>
        <w:jc w:val="both"/>
        <w:rPr>
          <w:rFonts w:cs="Arial"/>
          <w:lang w:val="es-MX"/>
        </w:rPr>
      </w:pPr>
      <w:r w:rsidRPr="00CD677A">
        <w:rPr>
          <w:rFonts w:cs="Arial"/>
          <w:lang w:val="es-MX"/>
        </w:rPr>
        <w:t>T</w:t>
      </w:r>
      <w:r w:rsidR="00F14E45" w:rsidRPr="00CD677A">
        <w:rPr>
          <w:rFonts w:cs="Arial"/>
          <w:lang w:val="es-MX"/>
        </w:rPr>
        <w:t xml:space="preserve">ambién </w:t>
      </w:r>
      <w:r w:rsidRPr="00CD677A">
        <w:rPr>
          <w:rFonts w:cs="Arial"/>
          <w:lang w:val="es-MX"/>
        </w:rPr>
        <w:t xml:space="preserve">existen </w:t>
      </w:r>
      <w:r w:rsidR="00F14E45" w:rsidRPr="00CD677A">
        <w:rPr>
          <w:rFonts w:cs="Arial"/>
          <w:lang w:val="es-MX"/>
        </w:rPr>
        <w:t xml:space="preserve">estimaciones de daños a la propiedad por incendios a nivel de evento (i.e., no a nivel minuto). Ahrens &amp; </w:t>
      </w:r>
      <w:proofErr w:type="spellStart"/>
      <w:r w:rsidR="00F14E45" w:rsidRPr="00CD677A">
        <w:rPr>
          <w:rFonts w:cs="Arial"/>
          <w:lang w:val="es-MX"/>
        </w:rPr>
        <w:t>Evarts</w:t>
      </w:r>
      <w:proofErr w:type="spellEnd"/>
      <w:r w:rsidR="00F14E45" w:rsidRPr="00CD677A">
        <w:rPr>
          <w:rFonts w:cs="Arial"/>
          <w:lang w:val="es-MX"/>
        </w:rPr>
        <w:t xml:space="preserve"> </w:t>
      </w:r>
      <w:sdt>
        <w:sdtPr>
          <w:rPr>
            <w:rFonts w:cs="Arial"/>
            <w:lang w:val="es-MX"/>
          </w:rPr>
          <w:id w:val="605075515"/>
          <w:citation/>
        </w:sdtPr>
        <w:sdtContent>
          <w:r w:rsidR="00F14E45" w:rsidRPr="00CD677A">
            <w:rPr>
              <w:rFonts w:cs="Arial"/>
              <w:lang w:val="es-MX"/>
            </w:rPr>
            <w:fldChar w:fldCharType="begin"/>
          </w:r>
          <w:r w:rsidR="00F14E45" w:rsidRPr="00CD677A">
            <w:rPr>
              <w:rFonts w:cs="Arial"/>
              <w:lang w:val="es-MX"/>
            </w:rPr>
            <w:instrText xml:space="preserve"> CITATION Ahr20 \l 1033 </w:instrText>
          </w:r>
          <w:r w:rsidR="00F14E45" w:rsidRPr="00CD677A">
            <w:rPr>
              <w:rFonts w:cs="Arial"/>
              <w:lang w:val="es-MX"/>
            </w:rPr>
            <w:fldChar w:fldCharType="separate"/>
          </w:r>
          <w:r w:rsidR="005A765F" w:rsidRPr="00CD677A">
            <w:rPr>
              <w:rFonts w:cs="Arial"/>
              <w:noProof/>
              <w:lang w:val="es-MX"/>
            </w:rPr>
            <w:t>(Ahrens &amp; Evarts, 2020)</w:t>
          </w:r>
          <w:r w:rsidR="00F14E45" w:rsidRPr="00CD677A">
            <w:rPr>
              <w:rFonts w:cs="Arial"/>
              <w:lang w:val="es-MX"/>
            </w:rPr>
            <w:fldChar w:fldCharType="end"/>
          </w:r>
        </w:sdtContent>
      </w:sdt>
      <w:r w:rsidR="00F14E45" w:rsidRPr="00CD677A">
        <w:rPr>
          <w:rFonts w:cs="Arial"/>
          <w:lang w:val="es-MX"/>
        </w:rPr>
        <w:t xml:space="preserve">, en un estudio para la Asociación Nacional de Protección contra Fuegos (NFPA por sus siglas en inglés) de los </w:t>
      </w:r>
      <w:r w:rsidRPr="00CD677A">
        <w:rPr>
          <w:rFonts w:cs="Arial"/>
          <w:lang w:val="es-MX"/>
        </w:rPr>
        <w:t xml:space="preserve">Estados Unidos </w:t>
      </w:r>
      <w:r w:rsidR="00F14E45" w:rsidRPr="00CD677A">
        <w:rPr>
          <w:rFonts w:cs="Arial"/>
          <w:lang w:val="es-MX"/>
        </w:rPr>
        <w:t>encuentran que el daño promedio para 2019 en fuegos estructurales fue de $25</w:t>
      </w:r>
      <w:r w:rsidRPr="00CD677A">
        <w:rPr>
          <w:rFonts w:cs="Arial"/>
          <w:lang w:val="es-MX"/>
        </w:rPr>
        <w:t xml:space="preserve"> mil </w:t>
      </w:r>
      <w:r w:rsidR="00F14E45" w:rsidRPr="00CD677A">
        <w:rPr>
          <w:rFonts w:cs="Arial"/>
          <w:lang w:val="es-MX"/>
        </w:rPr>
        <w:t xml:space="preserve">518 USD. Por su parte </w:t>
      </w:r>
      <w:proofErr w:type="spellStart"/>
      <w:r w:rsidR="00F14E45" w:rsidRPr="00CD677A">
        <w:rPr>
          <w:rFonts w:cs="Arial"/>
          <w:lang w:val="es-MX"/>
        </w:rPr>
        <w:t>Haynes</w:t>
      </w:r>
      <w:proofErr w:type="spellEnd"/>
      <w:r w:rsidR="00F14E45" w:rsidRPr="00CD677A">
        <w:rPr>
          <w:rFonts w:cs="Arial"/>
          <w:lang w:val="es-MX"/>
        </w:rPr>
        <w:t xml:space="preserve"> </w:t>
      </w:r>
      <w:sdt>
        <w:sdtPr>
          <w:rPr>
            <w:rFonts w:cs="Arial"/>
            <w:lang w:val="es-MX"/>
          </w:rPr>
          <w:id w:val="-640580508"/>
          <w:citation/>
        </w:sdtPr>
        <w:sdtContent>
          <w:r w:rsidR="00F14E45" w:rsidRPr="00CD677A">
            <w:rPr>
              <w:rFonts w:cs="Arial"/>
              <w:lang w:val="es-MX"/>
            </w:rPr>
            <w:fldChar w:fldCharType="begin"/>
          </w:r>
          <w:r w:rsidR="00F14E45" w:rsidRPr="00CD677A">
            <w:rPr>
              <w:rFonts w:cs="Arial"/>
              <w:lang w:val="es-MX"/>
            </w:rPr>
            <w:instrText xml:space="preserve"> CITATION Hay15 \l 1033 </w:instrText>
          </w:r>
          <w:r w:rsidR="00F14E45" w:rsidRPr="00CD677A">
            <w:rPr>
              <w:rFonts w:cs="Arial"/>
              <w:lang w:val="es-MX"/>
            </w:rPr>
            <w:fldChar w:fldCharType="separate"/>
          </w:r>
          <w:r w:rsidR="005A765F" w:rsidRPr="00CD677A">
            <w:rPr>
              <w:rFonts w:cs="Arial"/>
              <w:noProof/>
              <w:lang w:val="es-MX"/>
            </w:rPr>
            <w:t>(Haynes, 2015)</w:t>
          </w:r>
          <w:r w:rsidR="00F14E45" w:rsidRPr="00CD677A">
            <w:rPr>
              <w:rFonts w:cs="Arial"/>
              <w:lang w:val="es-MX"/>
            </w:rPr>
            <w:fldChar w:fldCharType="end"/>
          </w:r>
        </w:sdtContent>
      </w:sdt>
      <w:r w:rsidR="00F14E45" w:rsidRPr="00CD677A">
        <w:rPr>
          <w:rFonts w:cs="Arial"/>
          <w:lang w:val="es-MX"/>
        </w:rPr>
        <w:t>, en un análisis también para la NFPA</w:t>
      </w:r>
      <w:r w:rsidRPr="00CD677A">
        <w:rPr>
          <w:rFonts w:cs="Arial"/>
          <w:lang w:val="es-MX"/>
        </w:rPr>
        <w:t>,</w:t>
      </w:r>
      <w:r w:rsidR="00F14E45" w:rsidRPr="00CD677A">
        <w:rPr>
          <w:rFonts w:cs="Arial"/>
          <w:lang w:val="es-MX"/>
        </w:rPr>
        <w:t xml:space="preserve"> utiliza datos de compañías aseguradoras y encuentra que</w:t>
      </w:r>
      <w:r w:rsidRPr="00CD677A">
        <w:rPr>
          <w:rFonts w:cs="Arial"/>
          <w:lang w:val="es-MX"/>
        </w:rPr>
        <w:t>,</w:t>
      </w:r>
      <w:r w:rsidR="00F14E45" w:rsidRPr="00CD677A">
        <w:rPr>
          <w:rFonts w:cs="Arial"/>
          <w:lang w:val="es-MX"/>
        </w:rPr>
        <w:t xml:space="preserve"> para los Estados Unidos</w:t>
      </w:r>
      <w:r w:rsidRPr="00CD677A">
        <w:rPr>
          <w:rFonts w:cs="Arial"/>
          <w:lang w:val="es-MX"/>
        </w:rPr>
        <w:t xml:space="preserve">, </w:t>
      </w:r>
      <w:r w:rsidR="00F14E45" w:rsidRPr="00CD677A">
        <w:rPr>
          <w:rFonts w:cs="Arial"/>
          <w:lang w:val="es-MX"/>
        </w:rPr>
        <w:t>el promedio de daños causados por un incendio (i.e., el promedio de las reclamaciones de seguro relacionadas a incendios) es de aproximadamente $19</w:t>
      </w:r>
      <w:r w:rsidRPr="00CD677A">
        <w:rPr>
          <w:rFonts w:cs="Arial"/>
          <w:lang w:val="es-MX"/>
        </w:rPr>
        <w:t xml:space="preserve"> mil </w:t>
      </w:r>
      <w:r w:rsidR="00F14E45" w:rsidRPr="00CD677A">
        <w:rPr>
          <w:rFonts w:cs="Arial"/>
          <w:lang w:val="es-MX"/>
        </w:rPr>
        <w:t xml:space="preserve">931 USD. Un reporte del </w:t>
      </w:r>
      <w:proofErr w:type="spellStart"/>
      <w:r w:rsidR="00F14E45" w:rsidRPr="00CD677A">
        <w:rPr>
          <w:rFonts w:cs="Arial"/>
          <w:i/>
          <w:iCs/>
          <w:lang w:val="es-MX"/>
        </w:rPr>
        <w:t>Insurance</w:t>
      </w:r>
      <w:proofErr w:type="spellEnd"/>
      <w:r w:rsidR="00F14E45" w:rsidRPr="00CD677A">
        <w:rPr>
          <w:rFonts w:cs="Arial"/>
          <w:i/>
          <w:iCs/>
          <w:lang w:val="es-MX"/>
        </w:rPr>
        <w:t xml:space="preserve"> </w:t>
      </w:r>
      <w:proofErr w:type="spellStart"/>
      <w:r w:rsidR="00F14E45" w:rsidRPr="00CD677A">
        <w:rPr>
          <w:rFonts w:cs="Arial"/>
          <w:i/>
          <w:iCs/>
          <w:lang w:val="es-MX"/>
        </w:rPr>
        <w:t>Journal</w:t>
      </w:r>
      <w:proofErr w:type="spellEnd"/>
      <w:r w:rsidR="00F14E45" w:rsidRPr="00CD677A">
        <w:rPr>
          <w:rFonts w:cs="Arial"/>
          <w:lang w:val="es-MX"/>
        </w:rPr>
        <w:t xml:space="preserve"> de los </w:t>
      </w:r>
      <w:r w:rsidR="00AB33E5" w:rsidRPr="00CD677A">
        <w:rPr>
          <w:rFonts w:cs="Arial"/>
          <w:lang w:val="es-MX"/>
        </w:rPr>
        <w:t>E</w:t>
      </w:r>
      <w:r w:rsidRPr="00CD677A">
        <w:rPr>
          <w:rFonts w:cs="Arial"/>
          <w:lang w:val="es-MX"/>
        </w:rPr>
        <w:t xml:space="preserve">stados Unidos </w:t>
      </w:r>
      <w:sdt>
        <w:sdtPr>
          <w:rPr>
            <w:rFonts w:cs="Arial"/>
            <w:lang w:val="es-MX"/>
          </w:rPr>
          <w:id w:val="-134867872"/>
          <w:citation/>
        </w:sdtPr>
        <w:sdtContent>
          <w:r w:rsidR="00F14E45" w:rsidRPr="00CD677A">
            <w:rPr>
              <w:rFonts w:cs="Arial"/>
              <w:lang w:val="es-MX"/>
            </w:rPr>
            <w:fldChar w:fldCharType="begin"/>
          </w:r>
          <w:r w:rsidR="00F14E45" w:rsidRPr="00CD677A">
            <w:rPr>
              <w:rFonts w:cs="Arial"/>
              <w:lang w:val="es-MX"/>
            </w:rPr>
            <w:instrText xml:space="preserve"> CITATION Ins12 \l 1033 </w:instrText>
          </w:r>
          <w:r w:rsidR="00F14E45" w:rsidRPr="00CD677A">
            <w:rPr>
              <w:rFonts w:cs="Arial"/>
              <w:lang w:val="es-MX"/>
            </w:rPr>
            <w:fldChar w:fldCharType="separate"/>
          </w:r>
          <w:r w:rsidR="005A765F" w:rsidRPr="00CD677A">
            <w:rPr>
              <w:rFonts w:cs="Arial"/>
              <w:noProof/>
              <w:lang w:val="es-MX"/>
            </w:rPr>
            <w:t>(Insurance Journal, 2012)</w:t>
          </w:r>
          <w:r w:rsidR="00F14E45" w:rsidRPr="00CD677A">
            <w:rPr>
              <w:rFonts w:cs="Arial"/>
              <w:lang w:val="es-MX"/>
            </w:rPr>
            <w:fldChar w:fldCharType="end"/>
          </w:r>
        </w:sdtContent>
      </w:sdt>
      <w:r w:rsidR="00F14E45" w:rsidRPr="00CD677A">
        <w:rPr>
          <w:rFonts w:cs="Arial"/>
          <w:lang w:val="es-MX"/>
        </w:rPr>
        <w:t xml:space="preserve"> basado en estadísticas de la NFPA, </w:t>
      </w:r>
      <w:r w:rsidRPr="00CD677A">
        <w:rPr>
          <w:rFonts w:cs="Arial"/>
          <w:lang w:val="es-MX"/>
        </w:rPr>
        <w:t>muestra</w:t>
      </w:r>
      <w:r w:rsidR="00F14E45" w:rsidRPr="00CD677A">
        <w:rPr>
          <w:rFonts w:cs="Arial"/>
          <w:lang w:val="es-MX"/>
        </w:rPr>
        <w:t xml:space="preserve"> que el daño promedio (obtenido también </w:t>
      </w:r>
      <w:r w:rsidRPr="00CD677A">
        <w:rPr>
          <w:rFonts w:cs="Arial"/>
          <w:lang w:val="es-MX"/>
        </w:rPr>
        <w:t xml:space="preserve">mediante </w:t>
      </w:r>
      <w:r w:rsidR="00F14E45" w:rsidRPr="00CD677A">
        <w:rPr>
          <w:rFonts w:cs="Arial"/>
          <w:lang w:val="es-MX"/>
        </w:rPr>
        <w:t>reclamaciones de seguros) en un incendio casero es de aproximadamente $30</w:t>
      </w:r>
      <w:r w:rsidRPr="00CD677A">
        <w:rPr>
          <w:rFonts w:cs="Arial"/>
          <w:lang w:val="es-MX"/>
        </w:rPr>
        <w:t xml:space="preserve"> mil USD</w:t>
      </w:r>
      <w:r w:rsidR="00F14E45" w:rsidRPr="00CD677A">
        <w:rPr>
          <w:rFonts w:cs="Arial"/>
          <w:lang w:val="es-MX"/>
        </w:rPr>
        <w:t>.</w:t>
      </w:r>
      <w:r w:rsidR="000B3700" w:rsidRPr="00CD677A">
        <w:rPr>
          <w:rFonts w:cs="Arial"/>
          <w:lang w:val="es-MX"/>
        </w:rPr>
        <w:t xml:space="preserve"> </w:t>
      </w:r>
      <w:r w:rsidR="00F14E45" w:rsidRPr="00CD677A">
        <w:rPr>
          <w:rFonts w:cs="Arial"/>
          <w:lang w:val="es-MX"/>
        </w:rPr>
        <w:t>Ahora bien,</w:t>
      </w:r>
      <w:r w:rsidRPr="00CD677A">
        <w:rPr>
          <w:rFonts w:cs="Arial"/>
          <w:lang w:val="es-MX"/>
        </w:rPr>
        <w:t xml:space="preserve"> reconociendo </w:t>
      </w:r>
      <w:r w:rsidR="00F14E45" w:rsidRPr="00CD677A">
        <w:rPr>
          <w:rFonts w:cs="Arial"/>
          <w:lang w:val="es-MX"/>
        </w:rPr>
        <w:t>que ningún incendio es igual a otro y las dificultades que esto impone a cualquier predicción relacionada, se puede estimar la progresión de un incendio conforme a las tasas de crecimiento expuest</w:t>
      </w:r>
      <w:r w:rsidRPr="00CD677A">
        <w:rPr>
          <w:rFonts w:cs="Arial"/>
          <w:lang w:val="es-MX"/>
        </w:rPr>
        <w:t>a</w:t>
      </w:r>
      <w:r w:rsidR="00F14E45" w:rsidRPr="00CD677A">
        <w:rPr>
          <w:rFonts w:cs="Arial"/>
          <w:lang w:val="es-MX"/>
        </w:rPr>
        <w:t xml:space="preserve">s por </w:t>
      </w:r>
      <w:proofErr w:type="spellStart"/>
      <w:r w:rsidR="00F14E45" w:rsidRPr="00CD677A">
        <w:rPr>
          <w:rFonts w:cs="Arial"/>
          <w:i/>
          <w:iCs/>
          <w:lang w:val="es-MX"/>
        </w:rPr>
        <w:t>The</w:t>
      </w:r>
      <w:proofErr w:type="spellEnd"/>
      <w:r w:rsidR="00F14E45" w:rsidRPr="00CD677A">
        <w:rPr>
          <w:rFonts w:cs="Arial"/>
          <w:i/>
          <w:iCs/>
          <w:lang w:val="es-MX"/>
        </w:rPr>
        <w:t xml:space="preserve"> British </w:t>
      </w:r>
      <w:proofErr w:type="spellStart"/>
      <w:r w:rsidR="00F14E45" w:rsidRPr="00CD677A">
        <w:rPr>
          <w:rFonts w:cs="Arial"/>
          <w:i/>
          <w:iCs/>
          <w:lang w:val="es-MX"/>
        </w:rPr>
        <w:t>Fire</w:t>
      </w:r>
      <w:proofErr w:type="spellEnd"/>
      <w:r w:rsidR="00F14E45" w:rsidRPr="00CD677A">
        <w:rPr>
          <w:rFonts w:cs="Arial"/>
          <w:i/>
          <w:iCs/>
          <w:lang w:val="es-MX"/>
        </w:rPr>
        <w:t xml:space="preserve"> </w:t>
      </w:r>
      <w:proofErr w:type="spellStart"/>
      <w:r w:rsidR="00F14E45" w:rsidRPr="00CD677A">
        <w:rPr>
          <w:rFonts w:cs="Arial"/>
          <w:i/>
          <w:iCs/>
          <w:lang w:val="es-MX"/>
        </w:rPr>
        <w:t>Brigades</w:t>
      </w:r>
      <w:proofErr w:type="spellEnd"/>
      <w:r w:rsidR="00F14E45" w:rsidRPr="00CD677A">
        <w:rPr>
          <w:rFonts w:cs="Arial"/>
          <w:i/>
          <w:iCs/>
          <w:lang w:val="es-MX"/>
        </w:rPr>
        <w:t xml:space="preserve"> </w:t>
      </w:r>
      <w:proofErr w:type="spellStart"/>
      <w:r w:rsidR="00F14E45" w:rsidRPr="00CD677A">
        <w:rPr>
          <w:rFonts w:cs="Arial"/>
          <w:i/>
          <w:iCs/>
          <w:lang w:val="es-MX"/>
        </w:rPr>
        <w:t>Union</w:t>
      </w:r>
      <w:proofErr w:type="spellEnd"/>
      <w:r w:rsidR="000B3700" w:rsidRPr="00CD677A">
        <w:rPr>
          <w:rFonts w:cs="Arial"/>
          <w:lang w:val="es-MX"/>
        </w:rPr>
        <w:t xml:space="preserve"> </w:t>
      </w:r>
      <w:sdt>
        <w:sdtPr>
          <w:rPr>
            <w:rFonts w:cs="Arial"/>
            <w:lang w:val="es-MX"/>
          </w:rPr>
          <w:id w:val="-2139635326"/>
          <w:citation/>
        </w:sdtPr>
        <w:sdtContent>
          <w:r w:rsidR="00F14E45" w:rsidRPr="00CD677A">
            <w:rPr>
              <w:rFonts w:cs="Arial"/>
              <w:lang w:val="es-MX"/>
            </w:rPr>
            <w:fldChar w:fldCharType="begin"/>
          </w:r>
          <w:r w:rsidR="00F14E45" w:rsidRPr="00CD677A">
            <w:rPr>
              <w:rFonts w:cs="Arial"/>
              <w:lang w:val="es-MX"/>
            </w:rPr>
            <w:instrText xml:space="preserve"> CITATION The10 \l 1033 </w:instrText>
          </w:r>
          <w:r w:rsidR="00F14E45" w:rsidRPr="00CD677A">
            <w:rPr>
              <w:rFonts w:cs="Arial"/>
              <w:lang w:val="es-MX"/>
            </w:rPr>
            <w:fldChar w:fldCharType="separate"/>
          </w:r>
          <w:r w:rsidR="005A765F" w:rsidRPr="00CD677A">
            <w:rPr>
              <w:rFonts w:cs="Arial"/>
              <w:noProof/>
              <w:lang w:val="es-MX"/>
            </w:rPr>
            <w:t>(Fire Brigades Union, 2010)</w:t>
          </w:r>
          <w:r w:rsidR="00F14E45" w:rsidRPr="00CD677A">
            <w:rPr>
              <w:rFonts w:cs="Arial"/>
              <w:lang w:val="es-MX"/>
            </w:rPr>
            <w:fldChar w:fldCharType="end"/>
          </w:r>
        </w:sdtContent>
      </w:sdt>
      <w:r w:rsidR="00F14E45" w:rsidRPr="00CD677A">
        <w:rPr>
          <w:rStyle w:val="Refdenotaalpie"/>
          <w:rFonts w:cs="Arial"/>
          <w:lang w:val="es-MX"/>
        </w:rPr>
        <w:footnoteReference w:id="17"/>
      </w:r>
      <w:r w:rsidR="00F14E45" w:rsidRPr="00CD677A">
        <w:rPr>
          <w:rFonts w:cs="Arial"/>
          <w:lang w:val="es-MX"/>
        </w:rPr>
        <w:t xml:space="preserve">. </w:t>
      </w:r>
      <w:r w:rsidRPr="00CD677A">
        <w:rPr>
          <w:rFonts w:cs="Arial"/>
          <w:lang w:val="es-MX"/>
        </w:rPr>
        <w:t xml:space="preserve">Asumiendo </w:t>
      </w:r>
      <w:r w:rsidR="00F14E45" w:rsidRPr="00CD677A">
        <w:rPr>
          <w:rFonts w:cs="Arial"/>
          <w:lang w:val="es-MX"/>
        </w:rPr>
        <w:t>una tasa</w:t>
      </w:r>
      <w:r w:rsidRPr="00CD677A">
        <w:rPr>
          <w:rFonts w:cs="Arial"/>
          <w:lang w:val="es-MX"/>
        </w:rPr>
        <w:t xml:space="preserve"> de</w:t>
      </w:r>
      <w:r w:rsidR="00F14E45" w:rsidRPr="00CD677A">
        <w:rPr>
          <w:rFonts w:cs="Arial"/>
          <w:lang w:val="es-MX"/>
        </w:rPr>
        <w:t xml:space="preserve"> progresión moderada</w:t>
      </w:r>
      <w:r w:rsidR="001C4BFE" w:rsidRPr="00CD677A">
        <w:rPr>
          <w:rFonts w:cs="Arial"/>
          <w:lang w:val="es-MX"/>
        </w:rPr>
        <w:t>/rápida</w:t>
      </w:r>
      <w:r w:rsidR="00F14E45" w:rsidRPr="00CD677A">
        <w:rPr>
          <w:rFonts w:cs="Arial"/>
          <w:lang w:val="es-MX"/>
        </w:rPr>
        <w:t xml:space="preserve"> en los daños</w:t>
      </w:r>
      <w:r w:rsidRPr="00CD677A">
        <w:rPr>
          <w:rFonts w:cs="Arial"/>
          <w:lang w:val="es-MX"/>
        </w:rPr>
        <w:t xml:space="preserve"> (</w:t>
      </w:r>
      <w:r w:rsidR="00F14E45" w:rsidRPr="00CD677A">
        <w:rPr>
          <w:rFonts w:cs="Arial"/>
          <w:lang w:val="es-MX"/>
        </w:rPr>
        <w:t>20%</w:t>
      </w:r>
      <w:r w:rsidRPr="00CD677A">
        <w:rPr>
          <w:rFonts w:cs="Arial"/>
          <w:lang w:val="es-MX"/>
        </w:rPr>
        <w:t>),</w:t>
      </w:r>
      <w:r w:rsidR="00F14E45" w:rsidRPr="00CD677A">
        <w:rPr>
          <w:rFonts w:cs="Arial"/>
          <w:lang w:val="es-MX"/>
        </w:rPr>
        <w:t xml:space="preserve"> se estima que los daños por minuto de los estudios mencionados </w:t>
      </w:r>
      <w:r w:rsidRPr="00CD677A">
        <w:rPr>
          <w:rFonts w:cs="Arial"/>
          <w:lang w:val="es-MX"/>
        </w:rPr>
        <w:t xml:space="preserve">ascenderían a un monto aproximado </w:t>
      </w:r>
      <w:r w:rsidR="00F14E45" w:rsidRPr="00CD677A">
        <w:rPr>
          <w:rFonts w:cs="Arial"/>
          <w:lang w:val="es-MX"/>
        </w:rPr>
        <w:t>de $5</w:t>
      </w:r>
      <w:r w:rsidRPr="00CD677A">
        <w:rPr>
          <w:rFonts w:cs="Arial"/>
          <w:lang w:val="es-MX"/>
        </w:rPr>
        <w:t xml:space="preserve"> mil </w:t>
      </w:r>
      <w:r w:rsidR="00F14E45" w:rsidRPr="00CD677A">
        <w:rPr>
          <w:rFonts w:cs="Arial"/>
          <w:lang w:val="es-MX"/>
        </w:rPr>
        <w:t xml:space="preserve">104 USD </w:t>
      </w:r>
      <w:sdt>
        <w:sdtPr>
          <w:rPr>
            <w:rFonts w:cs="Arial"/>
            <w:lang w:val="es-MX"/>
          </w:rPr>
          <w:id w:val="1258476702"/>
          <w:citation/>
        </w:sdtPr>
        <w:sdtContent>
          <w:r w:rsidR="00F14E45" w:rsidRPr="00CD677A">
            <w:rPr>
              <w:rFonts w:cs="Arial"/>
              <w:lang w:val="es-MX"/>
            </w:rPr>
            <w:fldChar w:fldCharType="begin"/>
          </w:r>
          <w:r w:rsidR="00F14E45" w:rsidRPr="00CD677A">
            <w:rPr>
              <w:rFonts w:cs="Arial"/>
              <w:lang w:val="es-MX"/>
            </w:rPr>
            <w:instrText xml:space="preserve"> CITATION Ahr20 \l 1033 </w:instrText>
          </w:r>
          <w:r w:rsidR="00F14E45" w:rsidRPr="00CD677A">
            <w:rPr>
              <w:rFonts w:cs="Arial"/>
              <w:lang w:val="es-MX"/>
            </w:rPr>
            <w:fldChar w:fldCharType="separate"/>
          </w:r>
          <w:r w:rsidR="005A765F" w:rsidRPr="00CD677A">
            <w:rPr>
              <w:rFonts w:cs="Arial"/>
              <w:noProof/>
              <w:lang w:val="es-MX"/>
            </w:rPr>
            <w:t>(Ahrens &amp; Evarts, 2020)</w:t>
          </w:r>
          <w:r w:rsidR="00F14E45" w:rsidRPr="00CD677A">
            <w:rPr>
              <w:rFonts w:cs="Arial"/>
              <w:lang w:val="es-MX"/>
            </w:rPr>
            <w:fldChar w:fldCharType="end"/>
          </w:r>
        </w:sdtContent>
      </w:sdt>
      <w:r w:rsidR="00F14E45" w:rsidRPr="00CD677A">
        <w:rPr>
          <w:rFonts w:cs="Arial"/>
          <w:lang w:val="es-MX"/>
        </w:rPr>
        <w:t>; $3</w:t>
      </w:r>
      <w:r w:rsidRPr="00CD677A">
        <w:rPr>
          <w:rFonts w:cs="Arial"/>
          <w:lang w:val="es-MX"/>
        </w:rPr>
        <w:t xml:space="preserve"> mil </w:t>
      </w:r>
      <w:r w:rsidR="00F14E45" w:rsidRPr="00CD677A">
        <w:rPr>
          <w:rFonts w:cs="Arial"/>
          <w:lang w:val="es-MX"/>
        </w:rPr>
        <w:t xml:space="preserve">968 USD </w:t>
      </w:r>
      <w:sdt>
        <w:sdtPr>
          <w:rPr>
            <w:rFonts w:cs="Arial"/>
            <w:lang w:val="es-MX"/>
          </w:rPr>
          <w:id w:val="2057663906"/>
          <w:citation/>
        </w:sdtPr>
        <w:sdtContent>
          <w:r w:rsidR="00F14E45" w:rsidRPr="00CD677A">
            <w:rPr>
              <w:rFonts w:cs="Arial"/>
              <w:lang w:val="es-MX"/>
            </w:rPr>
            <w:fldChar w:fldCharType="begin"/>
          </w:r>
          <w:r w:rsidR="00F14E45" w:rsidRPr="00CD677A">
            <w:rPr>
              <w:rFonts w:cs="Arial"/>
              <w:lang w:val="es-MX"/>
            </w:rPr>
            <w:instrText xml:space="preserve"> CITATION Hay15 \l 1033 </w:instrText>
          </w:r>
          <w:r w:rsidR="00F14E45" w:rsidRPr="00CD677A">
            <w:rPr>
              <w:rFonts w:cs="Arial"/>
              <w:lang w:val="es-MX"/>
            </w:rPr>
            <w:fldChar w:fldCharType="separate"/>
          </w:r>
          <w:r w:rsidR="005A765F" w:rsidRPr="00CD677A">
            <w:rPr>
              <w:rFonts w:cs="Arial"/>
              <w:noProof/>
              <w:lang w:val="es-MX"/>
            </w:rPr>
            <w:t>(Haynes, 2015)</w:t>
          </w:r>
          <w:r w:rsidR="00F14E45" w:rsidRPr="00CD677A">
            <w:rPr>
              <w:rFonts w:cs="Arial"/>
              <w:lang w:val="es-MX"/>
            </w:rPr>
            <w:fldChar w:fldCharType="end"/>
          </w:r>
        </w:sdtContent>
      </w:sdt>
      <w:r w:rsidR="00F14E45" w:rsidRPr="00CD677A">
        <w:rPr>
          <w:rFonts w:cs="Arial"/>
          <w:lang w:val="es-MX"/>
        </w:rPr>
        <w:t>, y $6</w:t>
      </w:r>
      <w:r w:rsidRPr="00CD677A">
        <w:rPr>
          <w:rFonts w:cs="Arial"/>
          <w:lang w:val="es-MX"/>
        </w:rPr>
        <w:t xml:space="preserve"> mil </w:t>
      </w:r>
      <w:r w:rsidR="00F14E45" w:rsidRPr="00CD677A">
        <w:rPr>
          <w:rFonts w:cs="Arial"/>
          <w:lang w:val="es-MX"/>
        </w:rPr>
        <w:t xml:space="preserve">USD </w:t>
      </w:r>
      <w:sdt>
        <w:sdtPr>
          <w:rPr>
            <w:rFonts w:cs="Arial"/>
            <w:lang w:val="es-MX"/>
          </w:rPr>
          <w:id w:val="-384793154"/>
          <w:citation/>
        </w:sdtPr>
        <w:sdtContent>
          <w:r w:rsidR="00F14E45" w:rsidRPr="00CD677A">
            <w:rPr>
              <w:rFonts w:cs="Arial"/>
              <w:lang w:val="es-MX"/>
            </w:rPr>
            <w:fldChar w:fldCharType="begin"/>
          </w:r>
          <w:r w:rsidR="00F14E45" w:rsidRPr="00CD677A">
            <w:rPr>
              <w:rFonts w:cs="Arial"/>
              <w:i/>
              <w:iCs/>
              <w:lang w:val="es-MX"/>
            </w:rPr>
            <w:instrText xml:space="preserve"> CITATION Ins12 \l 1033 </w:instrText>
          </w:r>
          <w:r w:rsidR="00F14E45" w:rsidRPr="00CD677A">
            <w:rPr>
              <w:rFonts w:cs="Arial"/>
              <w:lang w:val="es-MX"/>
            </w:rPr>
            <w:fldChar w:fldCharType="separate"/>
          </w:r>
          <w:r w:rsidR="005A765F" w:rsidRPr="00CD677A">
            <w:rPr>
              <w:rFonts w:cs="Arial"/>
              <w:noProof/>
              <w:lang w:val="es-MX"/>
            </w:rPr>
            <w:t>(Insurance Journal, 2012)</w:t>
          </w:r>
          <w:r w:rsidR="00F14E45" w:rsidRPr="00CD677A">
            <w:rPr>
              <w:rFonts w:cs="Arial"/>
              <w:lang w:val="es-MX"/>
            </w:rPr>
            <w:fldChar w:fldCharType="end"/>
          </w:r>
        </w:sdtContent>
      </w:sdt>
      <w:r w:rsidR="00F14E45" w:rsidRPr="00CD677A">
        <w:rPr>
          <w:rFonts w:cs="Arial"/>
          <w:i/>
          <w:iCs/>
          <w:lang w:val="es-MX"/>
        </w:rPr>
        <w:t>.</w:t>
      </w:r>
    </w:p>
    <w:p w14:paraId="17FEE0BC" w14:textId="23BD63A9" w:rsidR="00F14E45" w:rsidRPr="00CD677A" w:rsidRDefault="00F14E45" w:rsidP="00F14E45">
      <w:pPr>
        <w:rPr>
          <w:rFonts w:cs="Arial"/>
          <w:lang w:val="es-MX"/>
        </w:rPr>
      </w:pPr>
      <w:r w:rsidRPr="00CD677A">
        <w:rPr>
          <w:rFonts w:cs="Arial"/>
          <w:lang w:val="es-MX"/>
        </w:rPr>
        <w:t>Con esto, el promedio estimado de daños a la propiedad por incendio por minuto en estudios internacionales analizados es de $4</w:t>
      </w:r>
      <w:r w:rsidR="00BE623D" w:rsidRPr="00CD677A">
        <w:rPr>
          <w:rFonts w:cs="Arial"/>
          <w:lang w:val="es-MX"/>
        </w:rPr>
        <w:t xml:space="preserve"> mil </w:t>
      </w:r>
      <w:r w:rsidRPr="00CD677A">
        <w:rPr>
          <w:rFonts w:cs="Arial"/>
          <w:lang w:val="es-MX"/>
        </w:rPr>
        <w:t>138 USD (oscilando entre $3</w:t>
      </w:r>
      <w:r w:rsidR="00BE623D" w:rsidRPr="00CD677A">
        <w:rPr>
          <w:rFonts w:cs="Arial"/>
          <w:lang w:val="es-MX"/>
        </w:rPr>
        <w:t xml:space="preserve"> mil </w:t>
      </w:r>
      <w:r w:rsidRPr="00CD677A">
        <w:rPr>
          <w:rFonts w:cs="Arial"/>
          <w:lang w:val="es-MX"/>
        </w:rPr>
        <w:t>200 y $6</w:t>
      </w:r>
      <w:r w:rsidR="00BE623D" w:rsidRPr="00CD677A">
        <w:rPr>
          <w:rFonts w:cs="Arial"/>
          <w:lang w:val="es-MX"/>
        </w:rPr>
        <w:t xml:space="preserve"> mil </w:t>
      </w:r>
      <w:r w:rsidRPr="00CD677A">
        <w:rPr>
          <w:rFonts w:cs="Arial"/>
          <w:lang w:val="es-MX"/>
        </w:rPr>
        <w:t>USD).</w:t>
      </w:r>
    </w:p>
    <w:p w14:paraId="28003A3B" w14:textId="77777777" w:rsidR="00F14E45" w:rsidRPr="00CD677A" w:rsidRDefault="00F14E45" w:rsidP="00E00468">
      <w:pPr>
        <w:pStyle w:val="Ttulo4"/>
        <w:rPr>
          <w:color w:val="auto"/>
          <w:lang w:val="es-MX"/>
        </w:rPr>
      </w:pPr>
      <w:r w:rsidRPr="00CD677A">
        <w:rPr>
          <w:color w:val="auto"/>
          <w:lang w:val="es-MX"/>
        </w:rPr>
        <w:t>Estimación para México</w:t>
      </w:r>
    </w:p>
    <w:p w14:paraId="2BC6AA2C" w14:textId="16921FC0" w:rsidR="00F14E45" w:rsidRPr="00CD677A" w:rsidRDefault="00F14E45" w:rsidP="00F14E45">
      <w:pPr>
        <w:jc w:val="both"/>
        <w:rPr>
          <w:rFonts w:cs="Arial"/>
          <w:lang w:val="es-MX"/>
        </w:rPr>
      </w:pPr>
      <w:r w:rsidRPr="00CD677A">
        <w:rPr>
          <w:rFonts w:cs="Arial"/>
          <w:lang w:val="es-MX"/>
        </w:rPr>
        <w:t>Los incendios pueden ser agrupados en dos grandes categorías</w:t>
      </w:r>
      <w:r w:rsidR="00BE623D" w:rsidRPr="00CD677A">
        <w:rPr>
          <w:rFonts w:cs="Arial"/>
          <w:lang w:val="es-MX"/>
        </w:rPr>
        <w:t>:</w:t>
      </w:r>
      <w:r w:rsidRPr="00CD677A">
        <w:rPr>
          <w:rFonts w:cs="Arial"/>
          <w:lang w:val="es-MX"/>
        </w:rPr>
        <w:t xml:space="preserve"> urbanos y no urbanos (forestales). Para estimar los daños a la propiedad por incendios se consideraron solamente los incendios urbanos</w:t>
      </w:r>
      <w:r w:rsidR="00BE623D" w:rsidRPr="00CD677A">
        <w:rPr>
          <w:rFonts w:cs="Arial"/>
          <w:lang w:val="es-MX"/>
        </w:rPr>
        <w:t xml:space="preserve">, </w:t>
      </w:r>
      <w:r w:rsidR="00C667F6" w:rsidRPr="00CD677A">
        <w:rPr>
          <w:rFonts w:cs="Arial"/>
          <w:lang w:val="es-MX"/>
        </w:rPr>
        <w:t>pues el</w:t>
      </w:r>
      <w:r w:rsidRPr="00CD677A">
        <w:rPr>
          <w:rFonts w:cs="Arial"/>
          <w:lang w:val="es-MX"/>
        </w:rPr>
        <w:t xml:space="preserve"> Comité Nacional Permanente de Peritos en Prevención e Investigación de Incendios </w:t>
      </w:r>
      <w:sdt>
        <w:sdtPr>
          <w:rPr>
            <w:rFonts w:cs="Arial"/>
            <w:lang w:val="es-MX"/>
          </w:rPr>
          <w:id w:val="36011519"/>
          <w:citation/>
        </w:sdtPr>
        <w:sdtContent>
          <w:r w:rsidRPr="00CD677A">
            <w:rPr>
              <w:rFonts w:cs="Arial"/>
              <w:lang w:val="es-MX"/>
            </w:rPr>
            <w:fldChar w:fldCharType="begin"/>
          </w:r>
          <w:r w:rsidRPr="00CD677A">
            <w:rPr>
              <w:rFonts w:cs="Arial"/>
              <w:lang w:val="es-MX"/>
            </w:rPr>
            <w:instrText xml:space="preserve"> CITATION CON20 \l 2058 </w:instrText>
          </w:r>
          <w:r w:rsidRPr="00CD677A">
            <w:rPr>
              <w:rFonts w:cs="Arial"/>
              <w:lang w:val="es-MX"/>
            </w:rPr>
            <w:fldChar w:fldCharType="separate"/>
          </w:r>
          <w:r w:rsidR="005A765F" w:rsidRPr="00CD677A">
            <w:rPr>
              <w:rFonts w:cs="Arial"/>
              <w:noProof/>
              <w:lang w:val="es-MX"/>
            </w:rPr>
            <w:t>(CONAPPII, 2020)</w:t>
          </w:r>
          <w:r w:rsidRPr="00CD677A">
            <w:rPr>
              <w:rFonts w:cs="Arial"/>
              <w:lang w:val="es-MX"/>
            </w:rPr>
            <w:fldChar w:fldCharType="end"/>
          </w:r>
        </w:sdtContent>
      </w:sdt>
      <w:r w:rsidRPr="00CD677A">
        <w:rPr>
          <w:rFonts w:cs="Arial"/>
          <w:lang w:val="es-MX"/>
        </w:rPr>
        <w:t xml:space="preserve"> </w:t>
      </w:r>
      <w:r w:rsidR="00C667F6" w:rsidRPr="00CD677A">
        <w:rPr>
          <w:rFonts w:cs="Arial"/>
          <w:lang w:val="es-MX"/>
        </w:rPr>
        <w:t xml:space="preserve">indica que </w:t>
      </w:r>
      <w:r w:rsidRPr="00CD677A">
        <w:rPr>
          <w:rFonts w:cs="Arial"/>
          <w:lang w:val="es-MX"/>
        </w:rPr>
        <w:t xml:space="preserve">99.7% de los daños reportados a la propiedad por incendio </w:t>
      </w:r>
      <w:r w:rsidR="00BE623D" w:rsidRPr="00CD677A">
        <w:rPr>
          <w:rFonts w:cs="Arial"/>
          <w:lang w:val="es-MX"/>
        </w:rPr>
        <w:t>son de tipo</w:t>
      </w:r>
      <w:r w:rsidRPr="00CD677A">
        <w:rPr>
          <w:rFonts w:cs="Arial"/>
          <w:lang w:val="es-MX"/>
        </w:rPr>
        <w:t xml:space="preserve"> urbano.</w:t>
      </w:r>
    </w:p>
    <w:p w14:paraId="7F7B316C" w14:textId="4698CF75" w:rsidR="00F14E45" w:rsidRPr="00CD677A" w:rsidRDefault="00F14E45" w:rsidP="00F14E45">
      <w:pPr>
        <w:jc w:val="both"/>
        <w:rPr>
          <w:rFonts w:cs="Arial"/>
          <w:lang w:val="es-MX"/>
        </w:rPr>
      </w:pPr>
      <w:r w:rsidRPr="00CD677A">
        <w:rPr>
          <w:rFonts w:cs="Arial"/>
          <w:lang w:val="es-MX"/>
        </w:rPr>
        <w:t xml:space="preserve">Si bien se concuerda con el CONAPPII </w:t>
      </w:r>
      <w:r w:rsidR="00BE623D" w:rsidRPr="00CD677A">
        <w:rPr>
          <w:rFonts w:cs="Arial"/>
          <w:lang w:val="es-MX"/>
        </w:rPr>
        <w:t>sobre</w:t>
      </w:r>
      <w:r w:rsidRPr="00CD677A">
        <w:rPr>
          <w:rFonts w:cs="Arial"/>
          <w:lang w:val="es-MX"/>
        </w:rPr>
        <w:t xml:space="preserve"> el hecho de que en México </w:t>
      </w:r>
      <w:r w:rsidR="00BE623D" w:rsidRPr="00CD677A">
        <w:rPr>
          <w:rFonts w:cs="Arial"/>
          <w:lang w:val="es-MX"/>
        </w:rPr>
        <w:t xml:space="preserve">existen escasas </w:t>
      </w:r>
      <w:r w:rsidRPr="00CD677A">
        <w:rPr>
          <w:rFonts w:cs="Arial"/>
          <w:lang w:val="es-MX"/>
        </w:rPr>
        <w:t xml:space="preserve">fuentes de información </w:t>
      </w:r>
      <w:r w:rsidR="00BE623D" w:rsidRPr="00CD677A">
        <w:rPr>
          <w:rFonts w:cs="Arial"/>
          <w:lang w:val="es-MX"/>
        </w:rPr>
        <w:t xml:space="preserve">acerca de los efectos de un </w:t>
      </w:r>
      <w:r w:rsidRPr="00CD677A">
        <w:rPr>
          <w:rFonts w:cs="Arial"/>
          <w:lang w:val="es-MX"/>
        </w:rPr>
        <w:t>incendio</w:t>
      </w:r>
      <w:r w:rsidR="00BE623D" w:rsidRPr="00CD677A">
        <w:rPr>
          <w:rFonts w:cs="Arial"/>
          <w:lang w:val="es-MX"/>
        </w:rPr>
        <w:t xml:space="preserve">, </w:t>
      </w:r>
      <w:r w:rsidRPr="00CD677A">
        <w:rPr>
          <w:rFonts w:cs="Arial"/>
          <w:lang w:val="es-MX"/>
        </w:rPr>
        <w:t>se cuenta con las estimaciones presentadas en la literatura internacional y se encontraron datos parciales para México</w:t>
      </w:r>
      <w:r w:rsidR="00BE623D" w:rsidRPr="00CD677A">
        <w:rPr>
          <w:rFonts w:cs="Arial"/>
          <w:lang w:val="es-MX"/>
        </w:rPr>
        <w:t>,</w:t>
      </w:r>
      <w:r w:rsidRPr="00CD677A">
        <w:rPr>
          <w:rFonts w:cs="Arial"/>
          <w:lang w:val="es-MX"/>
        </w:rPr>
        <w:t xml:space="preserve"> </w:t>
      </w:r>
      <w:r w:rsidR="00BE623D" w:rsidRPr="00CD677A">
        <w:rPr>
          <w:rFonts w:cs="Arial"/>
          <w:lang w:val="es-MX"/>
        </w:rPr>
        <w:t xml:space="preserve">con los que se puede </w:t>
      </w:r>
      <w:r w:rsidRPr="00CD677A">
        <w:rPr>
          <w:rFonts w:cs="Arial"/>
          <w:lang w:val="es-MX"/>
        </w:rPr>
        <w:t>hacer una estimación de los impactos monetarios de un incendio urbano promedio.</w:t>
      </w:r>
    </w:p>
    <w:p w14:paraId="3423FB77" w14:textId="33A5158C" w:rsidR="00F14E45" w:rsidRPr="00CD677A" w:rsidRDefault="00F14E45" w:rsidP="00F14E45">
      <w:pPr>
        <w:jc w:val="both"/>
        <w:rPr>
          <w:rFonts w:eastAsia="Times New Roman" w:cs="Arial"/>
          <w:b/>
          <w:bCs/>
          <w:lang w:val="es-MX"/>
        </w:rPr>
      </w:pPr>
      <w:r w:rsidRPr="00CD677A">
        <w:rPr>
          <w:rFonts w:cs="Arial"/>
          <w:lang w:val="es-MX"/>
        </w:rPr>
        <w:t xml:space="preserve">Se obtuvieron datos estadísticos de siniestros </w:t>
      </w:r>
      <w:r w:rsidR="00C667F6" w:rsidRPr="00CD677A">
        <w:rPr>
          <w:rFonts w:cs="Arial"/>
          <w:lang w:val="es-MX"/>
        </w:rPr>
        <w:t xml:space="preserve">por incendio </w:t>
      </w:r>
      <w:r w:rsidRPr="00CD677A">
        <w:rPr>
          <w:rFonts w:cs="Arial"/>
          <w:lang w:val="es-MX"/>
        </w:rPr>
        <w:t xml:space="preserve">de la Comisión Nacional de Seguros y Fianzas (CNSF) y de la Asociación Mexicana de Instituciones de Seguros (AMIS). La CNSF </w:t>
      </w:r>
      <w:sdt>
        <w:sdtPr>
          <w:rPr>
            <w:rFonts w:cs="Arial"/>
            <w:lang w:val="es-MX"/>
          </w:rPr>
          <w:id w:val="-137799911"/>
          <w:citation/>
        </w:sdtPr>
        <w:sdtContent>
          <w:r w:rsidRPr="00CD677A">
            <w:rPr>
              <w:rFonts w:cs="Arial"/>
              <w:lang w:val="es-MX"/>
            </w:rPr>
            <w:fldChar w:fldCharType="begin"/>
          </w:r>
          <w:r w:rsidRPr="00CD677A">
            <w:rPr>
              <w:rFonts w:cs="Arial"/>
              <w:lang w:val="es-MX"/>
            </w:rPr>
            <w:instrText xml:space="preserve"> CITATION Com19 \l 2058 </w:instrText>
          </w:r>
          <w:r w:rsidRPr="00CD677A">
            <w:rPr>
              <w:rFonts w:cs="Arial"/>
              <w:lang w:val="es-MX"/>
            </w:rPr>
            <w:fldChar w:fldCharType="separate"/>
          </w:r>
          <w:r w:rsidR="005A765F" w:rsidRPr="00CD677A">
            <w:rPr>
              <w:rFonts w:cs="Arial"/>
              <w:noProof/>
              <w:lang w:val="es-MX"/>
            </w:rPr>
            <w:t>(Comisión Nacional de Seguros y Fianzas, 2019)</w:t>
          </w:r>
          <w:r w:rsidRPr="00CD677A">
            <w:rPr>
              <w:rFonts w:cs="Arial"/>
              <w:lang w:val="es-MX"/>
            </w:rPr>
            <w:fldChar w:fldCharType="end"/>
          </w:r>
        </w:sdtContent>
      </w:sdt>
      <w:r w:rsidRPr="00CD677A">
        <w:rPr>
          <w:rFonts w:cs="Arial"/>
          <w:lang w:val="es-MX"/>
        </w:rPr>
        <w:t xml:space="preserve"> </w:t>
      </w:r>
      <w:r w:rsidR="00C667F6" w:rsidRPr="00CD677A">
        <w:rPr>
          <w:rFonts w:cs="Arial"/>
          <w:lang w:val="es-MX"/>
        </w:rPr>
        <w:t xml:space="preserve">publica </w:t>
      </w:r>
      <w:r w:rsidRPr="00CD677A">
        <w:rPr>
          <w:rFonts w:cs="Arial"/>
          <w:lang w:val="es-MX"/>
        </w:rPr>
        <w:t xml:space="preserve">anualmente las cifras reportadas en el Sistema Estadístico del Ramo de Incendio de conformidad con la Circular Única de Seguros y Fianzas. De </w:t>
      </w:r>
      <w:r w:rsidR="00C667F6" w:rsidRPr="00CD677A">
        <w:rPr>
          <w:rFonts w:cs="Arial"/>
          <w:lang w:val="es-MX"/>
        </w:rPr>
        <w:t>dicha fuente</w:t>
      </w:r>
      <w:r w:rsidRPr="00CD677A">
        <w:rPr>
          <w:rFonts w:cs="Arial"/>
          <w:lang w:val="es-MX"/>
        </w:rPr>
        <w:t xml:space="preserve">, se </w:t>
      </w:r>
      <w:r w:rsidR="00C667F6" w:rsidRPr="00CD677A">
        <w:rPr>
          <w:rFonts w:cs="Arial"/>
          <w:lang w:val="es-MX"/>
        </w:rPr>
        <w:t xml:space="preserve">consultó </w:t>
      </w:r>
      <w:r w:rsidRPr="00CD677A">
        <w:rPr>
          <w:rFonts w:cs="Arial"/>
          <w:lang w:val="es-MX"/>
        </w:rPr>
        <w:t>el número de siniestros y el monto pagado por siniestro.</w:t>
      </w:r>
      <w:r w:rsidR="000B3700" w:rsidRPr="00CD677A">
        <w:rPr>
          <w:rFonts w:cs="Arial"/>
          <w:lang w:val="es-MX"/>
        </w:rPr>
        <w:t xml:space="preserve"> </w:t>
      </w:r>
      <w:r w:rsidRPr="00CD677A">
        <w:rPr>
          <w:rFonts w:cs="Arial"/>
          <w:lang w:val="es-MX"/>
        </w:rPr>
        <w:t xml:space="preserve">Se calculó el promedio de pago por siniestro, el cual para 2019, alcanzó los </w:t>
      </w:r>
      <w:r w:rsidRPr="00CD677A">
        <w:rPr>
          <w:rFonts w:eastAsia="Times New Roman" w:cs="Arial"/>
          <w:lang w:val="es-MX"/>
        </w:rPr>
        <w:t>$385</w:t>
      </w:r>
      <w:r w:rsidR="00C667F6" w:rsidRPr="00CD677A">
        <w:rPr>
          <w:rFonts w:eastAsia="Times New Roman" w:cs="Arial"/>
          <w:lang w:val="es-MX"/>
        </w:rPr>
        <w:t xml:space="preserve"> mil </w:t>
      </w:r>
      <w:r w:rsidRPr="00CD677A">
        <w:rPr>
          <w:rFonts w:eastAsia="Times New Roman" w:cs="Arial"/>
          <w:lang w:val="es-MX"/>
        </w:rPr>
        <w:t>875 pesos. Utilizando la metodología descrita anteriormente,</w:t>
      </w:r>
      <w:r w:rsidR="001C4BFE" w:rsidRPr="00CD677A">
        <w:rPr>
          <w:rFonts w:eastAsia="Times New Roman" w:cs="Arial"/>
          <w:lang w:val="es-MX"/>
        </w:rPr>
        <w:t xml:space="preserve"> y tomando un supuesto más conservador en la progresión del fuego de 5%,</w:t>
      </w:r>
      <w:r w:rsidRPr="00CD677A">
        <w:rPr>
          <w:rFonts w:eastAsia="Times New Roman" w:cs="Arial"/>
          <w:lang w:val="es-MX"/>
        </w:rPr>
        <w:t xml:space="preserve"> el promedio de daños por minuto sería de </w:t>
      </w:r>
      <w:r w:rsidR="001C4BFE" w:rsidRPr="00CD677A">
        <w:rPr>
          <w:rFonts w:eastAsia="Times New Roman" w:cs="Arial"/>
          <w:lang w:val="es-MX"/>
        </w:rPr>
        <w:t>$19</w:t>
      </w:r>
      <w:r w:rsidR="00C667F6" w:rsidRPr="00CD677A">
        <w:rPr>
          <w:rFonts w:eastAsia="Times New Roman" w:cs="Arial"/>
          <w:lang w:val="es-MX"/>
        </w:rPr>
        <w:t xml:space="preserve"> mil </w:t>
      </w:r>
      <w:r w:rsidR="001C4BFE" w:rsidRPr="00CD677A">
        <w:rPr>
          <w:rFonts w:eastAsia="Times New Roman" w:cs="Arial"/>
          <w:lang w:val="es-MX"/>
        </w:rPr>
        <w:t xml:space="preserve">293 </w:t>
      </w:r>
      <w:r w:rsidRPr="00CD677A">
        <w:rPr>
          <w:rFonts w:eastAsia="Times New Roman" w:cs="Arial"/>
          <w:lang w:val="es-MX"/>
        </w:rPr>
        <w:t xml:space="preserve">pesos. Por su parte, la AMIS </w:t>
      </w:r>
      <w:sdt>
        <w:sdtPr>
          <w:rPr>
            <w:rFonts w:eastAsia="Times New Roman" w:cs="Arial"/>
            <w:lang w:val="es-MX"/>
          </w:rPr>
          <w:id w:val="992613719"/>
          <w:citation/>
        </w:sdtPr>
        <w:sdtContent>
          <w:r w:rsidRPr="00CD677A">
            <w:rPr>
              <w:rFonts w:eastAsia="Times New Roman" w:cs="Arial"/>
              <w:lang w:val="es-MX"/>
            </w:rPr>
            <w:fldChar w:fldCharType="begin"/>
          </w:r>
          <w:r w:rsidRPr="00CD677A">
            <w:rPr>
              <w:rFonts w:cs="Arial"/>
              <w:lang w:val="es-MX"/>
            </w:rPr>
            <w:instrText xml:space="preserve"> CITATION Aso20 \l 2058 </w:instrText>
          </w:r>
          <w:r w:rsidRPr="00CD677A">
            <w:rPr>
              <w:rFonts w:eastAsia="Times New Roman" w:cs="Arial"/>
              <w:lang w:val="es-MX"/>
            </w:rPr>
            <w:fldChar w:fldCharType="separate"/>
          </w:r>
          <w:r w:rsidR="005A765F" w:rsidRPr="00CD677A">
            <w:rPr>
              <w:rFonts w:cs="Arial"/>
              <w:noProof/>
              <w:lang w:val="es-MX"/>
            </w:rPr>
            <w:t>(Asociación Mexicana de Instituciones de Seguros, 2020)</w:t>
          </w:r>
          <w:r w:rsidRPr="00CD677A">
            <w:rPr>
              <w:rFonts w:eastAsia="Times New Roman" w:cs="Arial"/>
              <w:lang w:val="es-MX"/>
            </w:rPr>
            <w:fldChar w:fldCharType="end"/>
          </w:r>
        </w:sdtContent>
      </w:sdt>
      <w:r w:rsidRPr="00CD677A">
        <w:rPr>
          <w:rFonts w:eastAsia="Times New Roman" w:cs="Arial"/>
          <w:lang w:val="es-MX"/>
        </w:rPr>
        <w:t xml:space="preserve"> </w:t>
      </w:r>
      <w:r w:rsidRPr="00CD677A">
        <w:rPr>
          <w:rFonts w:cs="Arial"/>
          <w:lang w:val="es-MX"/>
        </w:rPr>
        <w:t xml:space="preserve">publica el número y </w:t>
      </w:r>
      <w:r w:rsidR="00C667F6" w:rsidRPr="00CD677A">
        <w:rPr>
          <w:rFonts w:cs="Arial"/>
          <w:lang w:val="es-MX"/>
        </w:rPr>
        <w:t xml:space="preserve">el valor monetario </w:t>
      </w:r>
      <w:r w:rsidRPr="00CD677A">
        <w:rPr>
          <w:rFonts w:cs="Arial"/>
          <w:lang w:val="es-MX"/>
        </w:rPr>
        <w:t>de siniestros</w:t>
      </w:r>
      <w:r w:rsidRPr="00CD677A">
        <w:rPr>
          <w:rFonts w:eastAsia="Times New Roman" w:cs="Arial"/>
          <w:lang w:val="es-MX"/>
        </w:rPr>
        <w:t xml:space="preserve"> en el año. Para 2019, el promedio de pago por siniestro es $382</w:t>
      </w:r>
      <w:r w:rsidR="00C667F6" w:rsidRPr="00CD677A">
        <w:rPr>
          <w:rFonts w:eastAsia="Times New Roman" w:cs="Arial"/>
          <w:lang w:val="es-MX"/>
        </w:rPr>
        <w:t xml:space="preserve"> mil </w:t>
      </w:r>
      <w:r w:rsidRPr="00CD677A">
        <w:rPr>
          <w:rFonts w:eastAsia="Times New Roman" w:cs="Arial"/>
          <w:lang w:val="es-MX"/>
        </w:rPr>
        <w:t xml:space="preserve">778.38, lo que resultaría en </w:t>
      </w:r>
      <w:r w:rsidR="001C4BFE" w:rsidRPr="00CD677A">
        <w:rPr>
          <w:rFonts w:eastAsia="Times New Roman" w:cs="Arial"/>
          <w:lang w:val="es-MX"/>
        </w:rPr>
        <w:t>$19</w:t>
      </w:r>
      <w:r w:rsidR="00C667F6" w:rsidRPr="00CD677A">
        <w:rPr>
          <w:rFonts w:eastAsia="Times New Roman" w:cs="Arial"/>
          <w:lang w:val="es-MX"/>
        </w:rPr>
        <w:t xml:space="preserve"> mil </w:t>
      </w:r>
      <w:r w:rsidR="001C4BFE" w:rsidRPr="00CD677A">
        <w:rPr>
          <w:rFonts w:eastAsia="Times New Roman" w:cs="Arial"/>
          <w:lang w:val="es-MX"/>
        </w:rPr>
        <w:t>138 pesos</w:t>
      </w:r>
      <w:r w:rsidR="00C667F6" w:rsidRPr="00CD677A">
        <w:rPr>
          <w:rFonts w:eastAsia="Times New Roman" w:cs="Arial"/>
          <w:lang w:val="es-MX"/>
        </w:rPr>
        <w:t xml:space="preserve"> en daños por minuto. </w:t>
      </w:r>
      <w:r w:rsidRPr="00CD677A">
        <w:rPr>
          <w:rFonts w:eastAsia="Times New Roman" w:cs="Arial"/>
          <w:lang w:val="es-MX"/>
        </w:rPr>
        <w:t>Como se puede notar, estas cifras están alineadas con las estimaciones de los estudios internacionales.</w:t>
      </w:r>
    </w:p>
    <w:p w14:paraId="6372C830" w14:textId="5F387CD1" w:rsidR="00F14E45" w:rsidRPr="00CD677A" w:rsidRDefault="00F14E45" w:rsidP="00F14E45">
      <w:pPr>
        <w:jc w:val="both"/>
        <w:rPr>
          <w:rFonts w:cs="Arial"/>
          <w:lang w:val="es-MX"/>
        </w:rPr>
      </w:pPr>
      <w:r w:rsidRPr="00CD677A">
        <w:rPr>
          <w:rFonts w:eastAsia="Times New Roman" w:cs="Arial"/>
          <w:lang w:val="es-MX"/>
        </w:rPr>
        <w:t xml:space="preserve">En el presente estudio, se </w:t>
      </w:r>
      <w:r w:rsidR="00C667F6" w:rsidRPr="00CD677A">
        <w:rPr>
          <w:rFonts w:eastAsia="Times New Roman" w:cs="Arial"/>
          <w:lang w:val="es-MX"/>
        </w:rPr>
        <w:t>estimaron</w:t>
      </w:r>
      <w:r w:rsidRPr="00CD677A">
        <w:rPr>
          <w:rFonts w:eastAsia="Times New Roman" w:cs="Arial"/>
          <w:lang w:val="es-MX"/>
        </w:rPr>
        <w:t xml:space="preserve"> los daños a la propiedad causados por incendios por minuto como el promedio entre la estimación con datos de la CNSF y la AMIS</w:t>
      </w:r>
      <w:r w:rsidR="00C667F6" w:rsidRPr="00CD677A">
        <w:rPr>
          <w:rFonts w:eastAsia="Times New Roman" w:cs="Arial"/>
          <w:lang w:val="es-MX"/>
        </w:rPr>
        <w:t>. E</w:t>
      </w:r>
      <w:r w:rsidRPr="00CD677A">
        <w:rPr>
          <w:rFonts w:eastAsia="Times New Roman" w:cs="Arial"/>
          <w:lang w:val="es-MX"/>
        </w:rPr>
        <w:t xml:space="preserve">s decir, en </w:t>
      </w:r>
      <w:r w:rsidR="001C4BFE" w:rsidRPr="00CD677A">
        <w:rPr>
          <w:rFonts w:eastAsia="Times New Roman" w:cs="Arial"/>
          <w:lang w:val="es-MX"/>
        </w:rPr>
        <w:t>$19</w:t>
      </w:r>
      <w:r w:rsidR="00C667F6" w:rsidRPr="00CD677A">
        <w:rPr>
          <w:rFonts w:eastAsia="Times New Roman" w:cs="Arial"/>
          <w:lang w:val="es-MX"/>
        </w:rPr>
        <w:t xml:space="preserve"> mil </w:t>
      </w:r>
      <w:r w:rsidR="001C4BFE" w:rsidRPr="00CD677A">
        <w:rPr>
          <w:rFonts w:eastAsia="Times New Roman" w:cs="Arial"/>
          <w:lang w:val="es-MX"/>
        </w:rPr>
        <w:t xml:space="preserve">216 </w:t>
      </w:r>
      <w:r w:rsidRPr="00CD677A">
        <w:rPr>
          <w:rFonts w:eastAsia="Times New Roman" w:cs="Arial"/>
          <w:lang w:val="es-MX"/>
        </w:rPr>
        <w:t>pesos</w:t>
      </w:r>
      <w:r w:rsidR="00C667F6" w:rsidRPr="00CD677A">
        <w:rPr>
          <w:rFonts w:eastAsia="Times New Roman" w:cs="Arial"/>
          <w:lang w:val="es-MX"/>
        </w:rPr>
        <w:t xml:space="preserve"> por minuto</w:t>
      </w:r>
      <w:r w:rsidRPr="00CD677A">
        <w:rPr>
          <w:rFonts w:eastAsia="Times New Roman" w:cs="Arial"/>
          <w:lang w:val="es-MX"/>
        </w:rPr>
        <w:t xml:space="preserve">. </w:t>
      </w:r>
      <w:r w:rsidRPr="00CD677A">
        <w:rPr>
          <w:rFonts w:cs="Arial"/>
          <w:lang w:val="es-MX"/>
        </w:rPr>
        <w:t>Cabe notar que las cifras reportadas por la CNSF y la AMIS no incluyen aquellos incendios causados en inmuebles no asegurados, por lo que los daños económicos que se reportan son una parcialidad de los realmente sucedidos y los beneficios sociales de la reducción en el tiempo de respuesta son una cota inferior a los verdaderos.</w:t>
      </w:r>
    </w:p>
    <w:p w14:paraId="4576CFF9" w14:textId="07B36EF7" w:rsidR="00F14E45" w:rsidRPr="00CD677A" w:rsidRDefault="00C667F6" w:rsidP="00F14E45">
      <w:pPr>
        <w:jc w:val="both"/>
        <w:rPr>
          <w:rFonts w:cs="Arial"/>
          <w:lang w:val="es-MX"/>
        </w:rPr>
      </w:pPr>
      <w:r w:rsidRPr="00CD677A">
        <w:rPr>
          <w:rFonts w:cs="Arial"/>
          <w:lang w:val="es-MX"/>
        </w:rPr>
        <w:t>A</w:t>
      </w:r>
      <w:r w:rsidR="00F14E45" w:rsidRPr="00CD677A">
        <w:rPr>
          <w:rFonts w:cs="Arial"/>
          <w:lang w:val="es-MX"/>
        </w:rPr>
        <w:t xml:space="preserve">l igual que en el caso de vidas salvadas, se </w:t>
      </w:r>
      <w:r w:rsidRPr="00CD677A">
        <w:rPr>
          <w:rFonts w:cs="Arial"/>
          <w:lang w:val="es-MX"/>
        </w:rPr>
        <w:t>siguió</w:t>
      </w:r>
      <w:r w:rsidR="00F14E45" w:rsidRPr="00CD677A">
        <w:rPr>
          <w:rFonts w:cs="Arial"/>
          <w:lang w:val="es-MX"/>
        </w:rPr>
        <w:t xml:space="preserve"> la recomendación de la FCC y se </w:t>
      </w:r>
      <w:r w:rsidRPr="00CD677A">
        <w:rPr>
          <w:rFonts w:cs="Arial"/>
          <w:lang w:val="es-MX"/>
        </w:rPr>
        <w:t>asumió</w:t>
      </w:r>
      <w:r w:rsidR="00F14E45" w:rsidRPr="00CD677A">
        <w:rPr>
          <w:rFonts w:cs="Arial"/>
          <w:lang w:val="es-MX"/>
        </w:rPr>
        <w:t xml:space="preserve"> que solamente 5% de las llamadas por incendio se ven beneficiadas por mejores servicios de ubicación</w:t>
      </w:r>
      <w:r w:rsidR="00F14E45" w:rsidRPr="00CD677A">
        <w:rPr>
          <w:rStyle w:val="Refdenotaalpie"/>
          <w:rFonts w:cs="Arial"/>
          <w:lang w:val="es-MX"/>
        </w:rPr>
        <w:footnoteReference w:id="18"/>
      </w:r>
      <w:r w:rsidR="00F14E45" w:rsidRPr="00CD677A">
        <w:rPr>
          <w:rFonts w:cs="Arial"/>
          <w:lang w:val="es-MX"/>
        </w:rPr>
        <w:t xml:space="preserve">. </w:t>
      </w:r>
    </w:p>
    <w:p w14:paraId="7A156AEE" w14:textId="688D9135" w:rsidR="00F14E45" w:rsidRPr="00CD677A" w:rsidRDefault="00C667F6" w:rsidP="00F14E45">
      <w:pPr>
        <w:jc w:val="both"/>
        <w:rPr>
          <w:rFonts w:cs="Arial"/>
          <w:lang w:val="es-MX"/>
        </w:rPr>
      </w:pPr>
      <w:r w:rsidRPr="00CD677A">
        <w:rPr>
          <w:rFonts w:cs="Arial"/>
          <w:lang w:val="es-MX"/>
        </w:rPr>
        <w:t>Por otra parte, s</w:t>
      </w:r>
      <w:r w:rsidR="00F14E45" w:rsidRPr="00CD677A">
        <w:rPr>
          <w:rFonts w:cs="Arial"/>
          <w:lang w:val="es-MX"/>
        </w:rPr>
        <w:t xml:space="preserve">e tiene identificado que dentro de los tipos de emergencia los incendios forestales son la principal causa de daños al medio ambiente. La </w:t>
      </w:r>
      <w:r w:rsidRPr="00CD677A">
        <w:rPr>
          <w:rFonts w:cs="Arial"/>
          <w:lang w:val="es-MX"/>
        </w:rPr>
        <w:t>Secretaría de Medio Ambiente y Recursos Naturales</w:t>
      </w:r>
      <w:r w:rsidR="00F14E45" w:rsidRPr="00CD677A">
        <w:rPr>
          <w:rFonts w:cs="Arial"/>
          <w:lang w:val="es-MX"/>
        </w:rPr>
        <w:t xml:space="preserve"> </w:t>
      </w:r>
      <w:sdt>
        <w:sdtPr>
          <w:rPr>
            <w:rFonts w:cs="Arial"/>
            <w:lang w:val="es-MX"/>
          </w:rPr>
          <w:id w:val="-1647657135"/>
          <w:citation/>
        </w:sdtPr>
        <w:sdtContent>
          <w:r w:rsidR="00F14E45" w:rsidRPr="00CD677A">
            <w:rPr>
              <w:rFonts w:cs="Arial"/>
              <w:lang w:val="es-MX"/>
            </w:rPr>
            <w:fldChar w:fldCharType="begin"/>
          </w:r>
          <w:r w:rsidR="00F14E45" w:rsidRPr="00CD677A">
            <w:rPr>
              <w:rFonts w:cs="Arial"/>
              <w:lang w:val="es-MX"/>
            </w:rPr>
            <w:instrText xml:space="preserve"> CITATION SEM18 \l 2058 </w:instrText>
          </w:r>
          <w:r w:rsidR="00F14E45" w:rsidRPr="00CD677A">
            <w:rPr>
              <w:rFonts w:cs="Arial"/>
              <w:lang w:val="es-MX"/>
            </w:rPr>
            <w:fldChar w:fldCharType="separate"/>
          </w:r>
          <w:r w:rsidR="005A765F" w:rsidRPr="00CD677A">
            <w:rPr>
              <w:rFonts w:cs="Arial"/>
              <w:noProof/>
              <w:lang w:val="es-MX"/>
            </w:rPr>
            <w:t>(SEMARNAT, 2018)</w:t>
          </w:r>
          <w:r w:rsidR="00F14E45" w:rsidRPr="00CD677A">
            <w:rPr>
              <w:rFonts w:cs="Arial"/>
              <w:lang w:val="es-MX"/>
            </w:rPr>
            <w:fldChar w:fldCharType="end"/>
          </w:r>
        </w:sdtContent>
      </w:sdt>
      <w:r w:rsidR="000B3700" w:rsidRPr="00CD677A">
        <w:rPr>
          <w:rFonts w:cs="Arial"/>
          <w:lang w:val="es-MX"/>
        </w:rPr>
        <w:t xml:space="preserve"> </w:t>
      </w:r>
      <w:r w:rsidR="00F14E45" w:rsidRPr="00CD677A">
        <w:rPr>
          <w:rFonts w:cs="Arial"/>
          <w:lang w:val="es-MX"/>
        </w:rPr>
        <w:t>delinea algunas de las afectaciones de los incendios forestales que incluyen, entre otras:</w:t>
      </w:r>
    </w:p>
    <w:p w14:paraId="22B426BF" w14:textId="1519396B" w:rsidR="00F14E45" w:rsidRPr="00CD677A" w:rsidRDefault="00F14E45" w:rsidP="00F14E45">
      <w:pPr>
        <w:pStyle w:val="Prrafodelista"/>
        <w:numPr>
          <w:ilvl w:val="0"/>
          <w:numId w:val="12"/>
        </w:numPr>
        <w:jc w:val="both"/>
        <w:rPr>
          <w:rFonts w:cs="Arial"/>
          <w:lang w:val="es-MX"/>
        </w:rPr>
      </w:pPr>
      <w:r w:rsidRPr="00CD677A">
        <w:rPr>
          <w:rFonts w:cs="Arial"/>
          <w:lang w:val="es-MX"/>
        </w:rPr>
        <w:t>El humo contiene carbono y otros elementos que en grandes cantidades son nocivos al medio ambiente.</w:t>
      </w:r>
    </w:p>
    <w:p w14:paraId="743F31A5" w14:textId="77777777" w:rsidR="00F14E45" w:rsidRPr="00CD677A" w:rsidRDefault="00F14E45" w:rsidP="00F14E45">
      <w:pPr>
        <w:pStyle w:val="Prrafodelista"/>
        <w:numPr>
          <w:ilvl w:val="0"/>
          <w:numId w:val="12"/>
        </w:numPr>
        <w:jc w:val="both"/>
        <w:rPr>
          <w:rFonts w:cs="Arial"/>
          <w:lang w:val="es-MX"/>
        </w:rPr>
      </w:pPr>
      <w:r w:rsidRPr="00CD677A">
        <w:rPr>
          <w:rFonts w:cs="Arial"/>
          <w:lang w:val="es-MX"/>
        </w:rPr>
        <w:t>La flora queda desprotegida ante enfermedades y plagas.</w:t>
      </w:r>
    </w:p>
    <w:p w14:paraId="376072FD" w14:textId="6E16235B" w:rsidR="00F14E45" w:rsidRPr="00CD677A" w:rsidRDefault="00F14E45" w:rsidP="00F14E45">
      <w:pPr>
        <w:pStyle w:val="Prrafodelista"/>
        <w:numPr>
          <w:ilvl w:val="0"/>
          <w:numId w:val="12"/>
        </w:numPr>
        <w:jc w:val="both"/>
        <w:rPr>
          <w:rFonts w:cs="Arial"/>
          <w:lang w:val="es-MX"/>
        </w:rPr>
      </w:pPr>
      <w:r w:rsidRPr="00CD677A">
        <w:rPr>
          <w:rFonts w:cs="Arial"/>
          <w:lang w:val="es-MX"/>
        </w:rPr>
        <w:t>Los suelos son más susceptibles a la erosión.</w:t>
      </w:r>
    </w:p>
    <w:p w14:paraId="0A282B0E" w14:textId="03BC6909" w:rsidR="00F14E45" w:rsidRPr="00CD677A" w:rsidRDefault="00F14E45" w:rsidP="00F14E45">
      <w:pPr>
        <w:pStyle w:val="Prrafodelista"/>
        <w:numPr>
          <w:ilvl w:val="0"/>
          <w:numId w:val="12"/>
        </w:numPr>
        <w:jc w:val="both"/>
        <w:rPr>
          <w:rFonts w:cs="Arial"/>
          <w:lang w:val="es-MX"/>
        </w:rPr>
      </w:pPr>
      <w:r w:rsidRPr="00CD677A">
        <w:rPr>
          <w:rFonts w:cs="Arial"/>
          <w:lang w:val="es-MX"/>
        </w:rPr>
        <w:t>El hábitat de la fauna silvestre desaparece.</w:t>
      </w:r>
    </w:p>
    <w:p w14:paraId="42087514" w14:textId="625756E3" w:rsidR="00F14E45" w:rsidRPr="00CD677A" w:rsidRDefault="00F14E45" w:rsidP="00F14E45">
      <w:pPr>
        <w:pStyle w:val="Prrafodelista"/>
        <w:numPr>
          <w:ilvl w:val="0"/>
          <w:numId w:val="12"/>
        </w:numPr>
        <w:jc w:val="both"/>
        <w:rPr>
          <w:rFonts w:cs="Arial"/>
          <w:lang w:val="es-MX"/>
        </w:rPr>
      </w:pPr>
      <w:r w:rsidRPr="00CD677A">
        <w:rPr>
          <w:rFonts w:cs="Arial"/>
          <w:lang w:val="es-MX"/>
        </w:rPr>
        <w:t>Se desequilibran las cadenas alimenticias</w:t>
      </w:r>
    </w:p>
    <w:p w14:paraId="5980548F" w14:textId="77777777" w:rsidR="00F14E45" w:rsidRPr="00CD677A" w:rsidRDefault="00F14E45" w:rsidP="00F14E45">
      <w:pPr>
        <w:pStyle w:val="Prrafodelista"/>
        <w:numPr>
          <w:ilvl w:val="0"/>
          <w:numId w:val="12"/>
        </w:numPr>
        <w:jc w:val="both"/>
        <w:rPr>
          <w:rFonts w:cs="Arial"/>
          <w:lang w:val="es-MX"/>
        </w:rPr>
      </w:pPr>
      <w:r w:rsidRPr="00CD677A">
        <w:rPr>
          <w:rFonts w:cs="Arial"/>
          <w:lang w:val="es-MX"/>
        </w:rPr>
        <w:t>Con menos plantas que generan oxígeno, el clima se ve alterado.</w:t>
      </w:r>
    </w:p>
    <w:p w14:paraId="51C21191" w14:textId="77777777" w:rsidR="005119EE" w:rsidRPr="00CD677A" w:rsidRDefault="00F14E45" w:rsidP="00F14E45">
      <w:pPr>
        <w:jc w:val="both"/>
        <w:rPr>
          <w:rFonts w:cs="Arial"/>
          <w:lang w:val="es-MX"/>
        </w:rPr>
      </w:pPr>
      <w:r w:rsidRPr="00CD677A">
        <w:rPr>
          <w:rFonts w:cs="Arial"/>
          <w:lang w:val="es-MX"/>
        </w:rPr>
        <w:t>Adicionalmente, la</w:t>
      </w:r>
      <w:r w:rsidR="00C667F6" w:rsidRPr="00CD677A">
        <w:rPr>
          <w:rFonts w:cs="Arial"/>
          <w:lang w:val="es-MX"/>
        </w:rPr>
        <w:t xml:space="preserve"> Universidad Nacional Autónoma de México (</w:t>
      </w:r>
      <w:r w:rsidRPr="00CD677A">
        <w:rPr>
          <w:rFonts w:cs="Arial"/>
          <w:lang w:val="es-MX"/>
        </w:rPr>
        <w:t>UNAM</w:t>
      </w:r>
      <w:r w:rsidR="00C667F6" w:rsidRPr="00CD677A">
        <w:rPr>
          <w:rFonts w:cs="Arial"/>
          <w:lang w:val="es-MX"/>
        </w:rPr>
        <w:t>)</w:t>
      </w:r>
      <w:r w:rsidRPr="00CD677A">
        <w:rPr>
          <w:rFonts w:cs="Arial"/>
          <w:lang w:val="es-MX"/>
        </w:rPr>
        <w:t xml:space="preserve"> reporta que “los incendios de gran magnitud modifican la calidad del aire y generan gases de efecto invernadero que contribuyen al calentamiento global” </w:t>
      </w:r>
      <w:sdt>
        <w:sdtPr>
          <w:rPr>
            <w:rFonts w:cs="Arial"/>
            <w:lang w:val="es-MX"/>
          </w:rPr>
          <w:id w:val="1242063687"/>
          <w:citation/>
        </w:sdtPr>
        <w:sdtContent>
          <w:r w:rsidRPr="00CD677A">
            <w:rPr>
              <w:rFonts w:cs="Arial"/>
              <w:lang w:val="es-MX"/>
            </w:rPr>
            <w:fldChar w:fldCharType="begin"/>
          </w:r>
          <w:r w:rsidRPr="00CD677A">
            <w:rPr>
              <w:rFonts w:cs="Arial"/>
              <w:lang w:val="es-MX"/>
            </w:rPr>
            <w:instrText xml:space="preserve"> CITATION Isa19 \l 2058 </w:instrText>
          </w:r>
          <w:r w:rsidRPr="00CD677A">
            <w:rPr>
              <w:rFonts w:cs="Arial"/>
              <w:lang w:val="es-MX"/>
            </w:rPr>
            <w:fldChar w:fldCharType="separate"/>
          </w:r>
          <w:r w:rsidR="005A765F" w:rsidRPr="00CD677A">
            <w:rPr>
              <w:rFonts w:cs="Arial"/>
              <w:noProof/>
              <w:lang w:val="es-MX"/>
            </w:rPr>
            <w:t>(Pérez, 2019)</w:t>
          </w:r>
          <w:r w:rsidRPr="00CD677A">
            <w:rPr>
              <w:rFonts w:cs="Arial"/>
              <w:lang w:val="es-MX"/>
            </w:rPr>
            <w:fldChar w:fldCharType="end"/>
          </w:r>
        </w:sdtContent>
      </w:sdt>
      <w:r w:rsidRPr="00CD677A">
        <w:rPr>
          <w:rFonts w:cs="Arial"/>
          <w:lang w:val="es-MX"/>
        </w:rPr>
        <w:t xml:space="preserve">. Por su parte GREENPEACE argumenta que “los incendios pueden tener consecuencias devastadoras para [la] biodiversidad en México”. </w:t>
      </w:r>
    </w:p>
    <w:p w14:paraId="3EEB9F2A" w14:textId="1D28B933" w:rsidR="00F14E45" w:rsidRPr="00CD677A" w:rsidRDefault="00F14E45" w:rsidP="00F14E45">
      <w:pPr>
        <w:jc w:val="both"/>
        <w:rPr>
          <w:rFonts w:cs="Arial"/>
          <w:lang w:val="es-MX"/>
        </w:rPr>
      </w:pPr>
      <w:r w:rsidRPr="00CD677A">
        <w:rPr>
          <w:rFonts w:cs="Arial"/>
          <w:lang w:val="es-MX"/>
        </w:rPr>
        <w:t>En 2019, la CONAFOR reportó 7</w:t>
      </w:r>
      <w:r w:rsidR="00C667F6" w:rsidRPr="00CD677A">
        <w:rPr>
          <w:rFonts w:cs="Arial"/>
          <w:lang w:val="es-MX"/>
        </w:rPr>
        <w:t xml:space="preserve"> mil </w:t>
      </w:r>
      <w:r w:rsidRPr="00CD677A">
        <w:rPr>
          <w:rFonts w:cs="Arial"/>
          <w:lang w:val="es-MX"/>
        </w:rPr>
        <w:t xml:space="preserve">410 incendios forestales en el país, los cuales afectaron un total de </w:t>
      </w:r>
      <w:r w:rsidRPr="00CD677A">
        <w:rPr>
          <w:lang w:val="es-MX"/>
        </w:rPr>
        <w:t>633</w:t>
      </w:r>
      <w:r w:rsidR="00C667F6" w:rsidRPr="00CD677A">
        <w:rPr>
          <w:lang w:val="es-MX"/>
        </w:rPr>
        <w:t xml:space="preserve"> mil </w:t>
      </w:r>
      <w:r w:rsidRPr="00CD677A">
        <w:rPr>
          <w:lang w:val="es-MX"/>
        </w:rPr>
        <w:t>678 hectáreas</w:t>
      </w:r>
      <w:r w:rsidRPr="00CD677A">
        <w:rPr>
          <w:rFonts w:cs="Arial"/>
          <w:lang w:val="es-MX"/>
        </w:rPr>
        <w:t xml:space="preserve"> </w:t>
      </w:r>
      <w:sdt>
        <w:sdtPr>
          <w:rPr>
            <w:rFonts w:cs="Arial"/>
            <w:lang w:val="es-MX"/>
          </w:rPr>
          <w:id w:val="-1283801361"/>
          <w:citation/>
        </w:sdtPr>
        <w:sdtContent>
          <w:r w:rsidRPr="00CD677A">
            <w:rPr>
              <w:rFonts w:cs="Arial"/>
              <w:lang w:val="es-MX"/>
            </w:rPr>
            <w:fldChar w:fldCharType="begin"/>
          </w:r>
          <w:r w:rsidRPr="00CD677A">
            <w:rPr>
              <w:rFonts w:cs="Arial"/>
              <w:lang w:val="es-MX"/>
            </w:rPr>
            <w:instrText xml:space="preserve"> CITATION CON201 \l 2058 </w:instrText>
          </w:r>
          <w:r w:rsidRPr="00CD677A">
            <w:rPr>
              <w:rFonts w:cs="Arial"/>
              <w:lang w:val="es-MX"/>
            </w:rPr>
            <w:fldChar w:fldCharType="separate"/>
          </w:r>
          <w:r w:rsidR="005A765F" w:rsidRPr="00CD677A">
            <w:rPr>
              <w:rFonts w:cs="Arial"/>
              <w:noProof/>
              <w:lang w:val="es-MX"/>
            </w:rPr>
            <w:t>(CONAFOR, 2020)</w:t>
          </w:r>
          <w:r w:rsidRPr="00CD677A">
            <w:rPr>
              <w:rFonts w:cs="Arial"/>
              <w:lang w:val="es-MX"/>
            </w:rPr>
            <w:fldChar w:fldCharType="end"/>
          </w:r>
        </w:sdtContent>
      </w:sdt>
      <w:r w:rsidRPr="00CD677A">
        <w:rPr>
          <w:rFonts w:cs="Arial"/>
          <w:lang w:val="es-MX"/>
        </w:rPr>
        <w:t>. No se tiene conocimiento de datos para México donde se estime el valor de las pérdidas ambientales por este tipo de incendio. De hecho, la CONAFOR explica que “Un incendio forestal trae consigo más afectaciones de las que se perciben a simple vista, pues hay otros daños que son difíciles de cuantificar.”</w:t>
      </w:r>
      <w:r w:rsidRPr="00CD677A">
        <w:rPr>
          <w:rFonts w:cs="Arial"/>
          <w:i/>
          <w:iCs/>
          <w:lang w:val="es-MX"/>
        </w:rPr>
        <w:t xml:space="preserve"> </w:t>
      </w:r>
      <w:sdt>
        <w:sdtPr>
          <w:rPr>
            <w:rFonts w:cs="Arial"/>
            <w:i/>
            <w:iCs/>
            <w:lang w:val="es-MX"/>
          </w:rPr>
          <w:id w:val="1454826966"/>
          <w:citation/>
        </w:sdtPr>
        <w:sdtContent>
          <w:r w:rsidRPr="00CD677A">
            <w:rPr>
              <w:rFonts w:cs="Arial"/>
              <w:i/>
              <w:iCs/>
              <w:lang w:val="es-MX"/>
            </w:rPr>
            <w:fldChar w:fldCharType="begin"/>
          </w:r>
          <w:r w:rsidRPr="00CD677A">
            <w:rPr>
              <w:rFonts w:cs="Arial"/>
              <w:i/>
              <w:iCs/>
              <w:lang w:val="es-MX"/>
            </w:rPr>
            <w:instrText xml:space="preserve"> CITATION CON10 \l 2058 </w:instrText>
          </w:r>
          <w:r w:rsidRPr="00CD677A">
            <w:rPr>
              <w:rFonts w:cs="Arial"/>
              <w:i/>
              <w:iCs/>
              <w:lang w:val="es-MX"/>
            </w:rPr>
            <w:fldChar w:fldCharType="separate"/>
          </w:r>
          <w:r w:rsidR="005A765F" w:rsidRPr="00CD677A">
            <w:rPr>
              <w:rFonts w:cs="Arial"/>
              <w:noProof/>
              <w:lang w:val="es-MX"/>
            </w:rPr>
            <w:t>(CONAFOR, 2010)</w:t>
          </w:r>
          <w:r w:rsidRPr="00CD677A">
            <w:rPr>
              <w:rFonts w:cs="Arial"/>
              <w:i/>
              <w:iCs/>
              <w:lang w:val="es-MX"/>
            </w:rPr>
            <w:fldChar w:fldCharType="end"/>
          </w:r>
        </w:sdtContent>
      </w:sdt>
      <w:r w:rsidRPr="00CD677A">
        <w:rPr>
          <w:rFonts w:cs="Arial"/>
          <w:lang w:val="es-MX"/>
        </w:rPr>
        <w:t xml:space="preserve"> y recalca que es necesario “</w:t>
      </w:r>
      <w:r w:rsidR="00C667F6" w:rsidRPr="00CD677A">
        <w:rPr>
          <w:rFonts w:cs="Arial"/>
          <w:lang w:val="es-MX"/>
        </w:rPr>
        <w:t>d</w:t>
      </w:r>
      <w:r w:rsidRPr="00CD677A">
        <w:rPr>
          <w:rFonts w:cs="Arial"/>
          <w:lang w:val="es-MX"/>
        </w:rPr>
        <w:t>esarrollar metodologías y normas para la cuantificación de los efectos [económicos] positivos y negativos del fuego.”</w:t>
      </w:r>
    </w:p>
    <w:p w14:paraId="7045E71F" w14:textId="3E55A4FB" w:rsidR="00F14E45" w:rsidRPr="00CD677A" w:rsidRDefault="00F14E45" w:rsidP="00F14E45">
      <w:pPr>
        <w:jc w:val="both"/>
        <w:rPr>
          <w:rFonts w:cs="Arial"/>
          <w:lang w:val="es-MX"/>
        </w:rPr>
      </w:pPr>
      <w:r w:rsidRPr="00CD677A">
        <w:rPr>
          <w:rFonts w:cs="Arial"/>
          <w:lang w:val="es-MX"/>
        </w:rPr>
        <w:t>Dado lo anterior, en el presente estudio se reconoce que la reducción del tiempo de respuesta en los servicios de emergencias en México tendría un impacto positivo en el medio ambiente</w:t>
      </w:r>
      <w:r w:rsidR="001D389E" w:rsidRPr="00CD677A">
        <w:rPr>
          <w:rFonts w:cs="Arial"/>
          <w:lang w:val="es-MX"/>
        </w:rPr>
        <w:t xml:space="preserve"> más</w:t>
      </w:r>
      <w:r w:rsidRPr="00CD677A">
        <w:rPr>
          <w:rFonts w:cs="Arial"/>
          <w:lang w:val="es-MX"/>
        </w:rPr>
        <w:t xml:space="preserve"> no cuantificable con los datos y métodos disponibles.</w:t>
      </w:r>
    </w:p>
    <w:p w14:paraId="6786584B" w14:textId="6643E1F0" w:rsidR="00F14E45" w:rsidRPr="00CD677A" w:rsidRDefault="00D67DA1" w:rsidP="00F14E45">
      <w:pPr>
        <w:jc w:val="both"/>
        <w:rPr>
          <w:lang w:val="es-MX"/>
        </w:rPr>
      </w:pPr>
      <w:r w:rsidRPr="00CD677A">
        <w:rPr>
          <w:rFonts w:cs="Arial"/>
          <w:lang w:val="es-MX"/>
        </w:rPr>
        <w:t xml:space="preserve">Usando la misma metodología que en la Sección </w:t>
      </w:r>
      <w:r w:rsidRPr="00CD677A">
        <w:rPr>
          <w:rFonts w:cs="Arial"/>
          <w:lang w:val="es-MX"/>
        </w:rPr>
        <w:fldChar w:fldCharType="begin"/>
      </w:r>
      <w:r w:rsidRPr="00CD677A">
        <w:rPr>
          <w:rFonts w:cs="Arial"/>
          <w:lang w:val="es-MX"/>
        </w:rPr>
        <w:instrText xml:space="preserve"> REF _Ref59266214 \r \h </w:instrText>
      </w:r>
      <w:r w:rsidR="004E5B26" w:rsidRPr="00CD677A">
        <w:rPr>
          <w:rFonts w:cs="Arial"/>
          <w:lang w:val="es-MX"/>
        </w:rPr>
        <w:instrText xml:space="preserve"> \* MERGEFORMAT </w:instrText>
      </w:r>
      <w:r w:rsidRPr="00CD677A">
        <w:rPr>
          <w:rFonts w:cs="Arial"/>
          <w:lang w:val="es-MX"/>
        </w:rPr>
      </w:r>
      <w:r w:rsidRPr="00CD677A">
        <w:rPr>
          <w:rFonts w:cs="Arial"/>
          <w:lang w:val="es-MX"/>
        </w:rPr>
        <w:fldChar w:fldCharType="separate"/>
      </w:r>
      <w:r w:rsidR="00FA3E65" w:rsidRPr="00CD677A">
        <w:rPr>
          <w:rFonts w:cs="Arial"/>
          <w:lang w:val="es-MX"/>
        </w:rPr>
        <w:t>3.1.1.3</w:t>
      </w:r>
      <w:r w:rsidRPr="00CD677A">
        <w:rPr>
          <w:rFonts w:cs="Arial"/>
          <w:lang w:val="es-MX"/>
        </w:rPr>
        <w:fldChar w:fldCharType="end"/>
      </w:r>
      <w:r w:rsidRPr="00CD677A">
        <w:rPr>
          <w:rFonts w:cs="Arial"/>
          <w:lang w:val="es-MX"/>
        </w:rPr>
        <w:t xml:space="preserve"> para el caso de incendios urbanos y utilizando las llamadas críticas mostradas en la </w:t>
      </w:r>
      <w:r w:rsidRPr="00CD677A">
        <w:rPr>
          <w:rFonts w:cs="Arial"/>
          <w:lang w:val="es-MX"/>
        </w:rPr>
        <w:fldChar w:fldCharType="begin"/>
      </w:r>
      <w:r w:rsidRPr="00CD677A">
        <w:rPr>
          <w:rFonts w:cs="Arial"/>
          <w:lang w:val="es-MX"/>
        </w:rPr>
        <w:instrText xml:space="preserve"> REF _Ref59264912 \h </w:instrText>
      </w:r>
      <w:r w:rsidR="004E5B26" w:rsidRPr="00CD677A">
        <w:rPr>
          <w:rFonts w:cs="Arial"/>
          <w:lang w:val="es-MX"/>
        </w:rPr>
        <w:instrText xml:space="preserve"> \* MERGEFORMAT </w:instrText>
      </w:r>
      <w:r w:rsidRPr="00CD677A">
        <w:rPr>
          <w:rFonts w:cs="Arial"/>
          <w:lang w:val="es-MX"/>
        </w:rPr>
      </w:r>
      <w:r w:rsidRPr="00CD677A">
        <w:rPr>
          <w:rFonts w:cs="Arial"/>
          <w:lang w:val="es-MX"/>
        </w:rPr>
        <w:fldChar w:fldCharType="separate"/>
      </w:r>
      <w:r w:rsidR="00FA3E65" w:rsidRPr="00CD677A">
        <w:rPr>
          <w:lang w:val="es-MX"/>
        </w:rPr>
        <w:t xml:space="preserve">Tabla </w:t>
      </w:r>
      <w:r w:rsidR="00FA3E65" w:rsidRPr="00CD677A">
        <w:rPr>
          <w:noProof/>
          <w:lang w:val="es-MX"/>
        </w:rPr>
        <w:t>20</w:t>
      </w:r>
      <w:r w:rsidRPr="00CD677A">
        <w:rPr>
          <w:rFonts w:cs="Arial"/>
          <w:lang w:val="es-MX"/>
        </w:rPr>
        <w:fldChar w:fldCharType="end"/>
      </w:r>
      <w:r w:rsidRPr="00CD677A">
        <w:rPr>
          <w:rFonts w:cs="Arial"/>
          <w:lang w:val="es-MX"/>
        </w:rPr>
        <w:t xml:space="preserve">, se obtiene un </w:t>
      </w:r>
      <w:r w:rsidRPr="00CD677A">
        <w:rPr>
          <w:lang w:val="es-MX"/>
        </w:rPr>
        <w:t>beneficio anual promedio de $167.5 millones de pesos por daños a la propiedad para el periodo 2021-2030 en el escenario base; de $283 millones de pesos en el escenario optimista y de $54.7 millones de pesos en el escenario pesimista.</w:t>
      </w:r>
    </w:p>
    <w:p w14:paraId="558B6D7D" w14:textId="77777777" w:rsidR="00A3224D" w:rsidRPr="00CD677A" w:rsidRDefault="00A3224D">
      <w:pPr>
        <w:rPr>
          <w:rFonts w:eastAsiaTheme="majorEastAsia" w:cstheme="majorBidi"/>
          <w:sz w:val="26"/>
          <w:szCs w:val="26"/>
          <w:lang w:val="es-MX"/>
        </w:rPr>
      </w:pPr>
      <w:r w:rsidRPr="00CD677A">
        <w:rPr>
          <w:lang w:val="es-MX"/>
        </w:rPr>
        <w:br w:type="page"/>
      </w:r>
    </w:p>
    <w:p w14:paraId="5E6AD2C2" w14:textId="27391FF3" w:rsidR="00E301C1" w:rsidRPr="00CD677A" w:rsidRDefault="00E301C1" w:rsidP="00E301C1">
      <w:pPr>
        <w:pStyle w:val="Ttulo2"/>
        <w:rPr>
          <w:color w:val="auto"/>
          <w:lang w:val="es-MX"/>
        </w:rPr>
      </w:pPr>
      <w:bookmarkStart w:id="80" w:name="_Toc90982368"/>
      <w:r w:rsidRPr="00CD677A">
        <w:rPr>
          <w:color w:val="auto"/>
          <w:lang w:val="es-MX"/>
        </w:rPr>
        <w:t>Beneficios Operativos</w:t>
      </w:r>
      <w:bookmarkEnd w:id="80"/>
    </w:p>
    <w:p w14:paraId="26FC6605" w14:textId="76A707A6" w:rsidR="005C21E1" w:rsidRPr="00CD677A" w:rsidRDefault="00E301C1" w:rsidP="00E301C1">
      <w:pPr>
        <w:jc w:val="both"/>
        <w:rPr>
          <w:rFonts w:cs="Arial"/>
          <w:lang w:val="es-MX"/>
        </w:rPr>
      </w:pPr>
      <w:r w:rsidRPr="00CD677A">
        <w:rPr>
          <w:rFonts w:cs="Arial"/>
          <w:lang w:val="es-MX"/>
        </w:rPr>
        <w:t>Estos beneficios están ligados a un a</w:t>
      </w:r>
      <w:r w:rsidR="005C21E1" w:rsidRPr="00CD677A">
        <w:rPr>
          <w:rFonts w:cs="Arial"/>
          <w:lang w:val="es-MX"/>
        </w:rPr>
        <w:t>umento en la capacidad de atención de los CALLE. Debido a que los tiempos de despacho se reducen tras la implementación de AML, se estima una reducción en horas hombre. Conforme a la “Norma Técnica para la Estandarización de los Servicios de Llamadas de Emergencia a través del Número Único Armonizado 9-1-1 (Nueve, Uno, Uno)” del SESNSP, un operador puede atender 30 minutos de llamadas de emergencia en una hora.</w:t>
      </w:r>
      <w:r w:rsidR="005C21E1" w:rsidRPr="00CD677A">
        <w:rPr>
          <w:rStyle w:val="Refdenotaalpie"/>
          <w:rFonts w:cs="Arial"/>
        </w:rPr>
        <w:footnoteReference w:id="19"/>
      </w:r>
      <w:r w:rsidR="005C21E1" w:rsidRPr="00CD677A">
        <w:rPr>
          <w:rFonts w:cs="Arial"/>
          <w:lang w:val="es-MX"/>
        </w:rPr>
        <w:t xml:space="preserve"> Por tal motivo, la introducción de una técnica más precisa de geolocalización también </w:t>
      </w:r>
      <w:r w:rsidR="003F482F" w:rsidRPr="00CD677A">
        <w:rPr>
          <w:rFonts w:cs="Arial"/>
          <w:lang w:val="es-MX"/>
        </w:rPr>
        <w:t xml:space="preserve">beneficiará </w:t>
      </w:r>
      <w:r w:rsidR="005C21E1" w:rsidRPr="00CD677A">
        <w:rPr>
          <w:rFonts w:cs="Arial"/>
          <w:lang w:val="es-MX"/>
        </w:rPr>
        <w:t xml:space="preserve">los tiempos de atención de los operadores en cada CALLE. A continuación, se muestran las estimaciones de beneficios </w:t>
      </w:r>
      <w:r w:rsidR="003F482F" w:rsidRPr="00CD677A">
        <w:rPr>
          <w:rFonts w:cs="Arial"/>
          <w:lang w:val="es-MX"/>
        </w:rPr>
        <w:t xml:space="preserve">operativos </w:t>
      </w:r>
      <w:r w:rsidR="005C21E1" w:rsidRPr="00CD677A">
        <w:rPr>
          <w:rFonts w:cs="Arial"/>
          <w:lang w:val="es-MX"/>
        </w:rPr>
        <w:t xml:space="preserve">por concepto de eficiencias para </w:t>
      </w:r>
      <w:r w:rsidR="002B510F" w:rsidRPr="00CD677A">
        <w:rPr>
          <w:rFonts w:cs="Arial"/>
          <w:lang w:val="es-MX"/>
        </w:rPr>
        <w:t>el escenario base</w:t>
      </w:r>
      <w:r w:rsidR="005C21E1" w:rsidRPr="00CD677A">
        <w:rPr>
          <w:rFonts w:cs="Arial"/>
          <w:lang w:val="es-MX"/>
        </w:rPr>
        <w:t xml:space="preserve"> y con sus variaciones respecto a la tasa de crecimiento de llamadas procedentes.</w:t>
      </w:r>
    </w:p>
    <w:p w14:paraId="167352D3" w14:textId="77777777" w:rsidR="00A3224D" w:rsidRPr="00CD677A" w:rsidRDefault="00A3224D" w:rsidP="00E301C1">
      <w:pPr>
        <w:jc w:val="both"/>
        <w:rPr>
          <w:lang w:val="es-MX"/>
        </w:rPr>
      </w:pPr>
    </w:p>
    <w:p w14:paraId="105E282F" w14:textId="00A5BAC7" w:rsidR="00283566" w:rsidRPr="00CD677A" w:rsidRDefault="00283566" w:rsidP="00283566">
      <w:pPr>
        <w:pStyle w:val="Descripcin"/>
        <w:keepNext/>
        <w:jc w:val="center"/>
        <w:rPr>
          <w:lang w:val="es-MX"/>
        </w:rPr>
      </w:pPr>
      <w:bookmarkStart w:id="81" w:name="_Toc60266569"/>
      <w:r w:rsidRPr="00CD677A">
        <w:rPr>
          <w:lang w:val="es-MX"/>
        </w:rPr>
        <w:t xml:space="preserve">Tabla </w:t>
      </w:r>
      <w:r w:rsidRPr="00CD677A">
        <w:fldChar w:fldCharType="begin"/>
      </w:r>
      <w:r w:rsidRPr="00CD677A">
        <w:rPr>
          <w:lang w:val="es-MX"/>
        </w:rPr>
        <w:instrText xml:space="preserve"> SEQ Tabla \* ARABIC </w:instrText>
      </w:r>
      <w:r w:rsidRPr="00CD677A">
        <w:fldChar w:fldCharType="separate"/>
      </w:r>
      <w:r w:rsidR="007C342F" w:rsidRPr="00CD677A">
        <w:rPr>
          <w:noProof/>
          <w:lang w:val="es-MX"/>
        </w:rPr>
        <w:t>22</w:t>
      </w:r>
      <w:r w:rsidRPr="00CD677A">
        <w:fldChar w:fldCharType="end"/>
      </w:r>
      <w:r w:rsidRPr="00CD677A">
        <w:rPr>
          <w:lang w:val="es-MX"/>
        </w:rPr>
        <w:t>: Proyecciones de eficiencias operativas por CALLE bajo el supuesto: Tasa constante de llamadas procedentes por cada 100 mil habitantes y el escenario: Base</w:t>
      </w:r>
      <w:bookmarkEnd w:id="81"/>
    </w:p>
    <w:tbl>
      <w:tblPr>
        <w:tblW w:w="10590" w:type="dxa"/>
        <w:tblInd w:w="-714" w:type="dxa"/>
        <w:tblCellMar>
          <w:left w:w="70" w:type="dxa"/>
          <w:right w:w="70" w:type="dxa"/>
        </w:tblCellMar>
        <w:tblLook w:val="04A0" w:firstRow="1" w:lastRow="0" w:firstColumn="1" w:lastColumn="0" w:noHBand="0" w:noVBand="1"/>
      </w:tblPr>
      <w:tblGrid>
        <w:gridCol w:w="1016"/>
        <w:gridCol w:w="1016"/>
        <w:gridCol w:w="1014"/>
        <w:gridCol w:w="1014"/>
        <w:gridCol w:w="1014"/>
        <w:gridCol w:w="1074"/>
        <w:gridCol w:w="1074"/>
        <w:gridCol w:w="1074"/>
        <w:gridCol w:w="1074"/>
        <w:gridCol w:w="1074"/>
        <w:gridCol w:w="146"/>
      </w:tblGrid>
      <w:tr w:rsidR="00CD677A" w:rsidRPr="00CD677A" w14:paraId="2C38BC4C" w14:textId="77777777" w:rsidTr="00F6552E">
        <w:trPr>
          <w:trHeight w:val="276"/>
        </w:trPr>
        <w:tc>
          <w:tcPr>
            <w:tcW w:w="1016" w:type="dxa"/>
            <w:tcBorders>
              <w:top w:val="nil"/>
              <w:left w:val="single" w:sz="4" w:space="0" w:color="auto"/>
              <w:bottom w:val="single" w:sz="4" w:space="0" w:color="auto"/>
              <w:right w:val="nil"/>
            </w:tcBorders>
            <w:shd w:val="clear" w:color="000000" w:fill="000000"/>
            <w:noWrap/>
            <w:vAlign w:val="bottom"/>
            <w:hideMark/>
          </w:tcPr>
          <w:p w14:paraId="1E4DCD52" w14:textId="77777777" w:rsidR="005C21E1" w:rsidRPr="00CD677A" w:rsidRDefault="005C21E1" w:rsidP="00D13A9D">
            <w:pPr>
              <w:spacing w:after="0" w:line="240" w:lineRule="auto"/>
              <w:rPr>
                <w:rFonts w:eastAsia="Times New Roman" w:cs="Arial"/>
                <w:b/>
                <w:bCs/>
                <w:sz w:val="16"/>
                <w:szCs w:val="16"/>
                <w:lang w:val="es-MX" w:eastAsia="es-MX"/>
              </w:rPr>
            </w:pPr>
            <w:r w:rsidRPr="00CD677A">
              <w:rPr>
                <w:rFonts w:eastAsia="Times New Roman" w:cs="Arial"/>
                <w:b/>
                <w:bCs/>
                <w:sz w:val="16"/>
                <w:szCs w:val="16"/>
                <w:lang w:val="es-MX" w:eastAsia="es-MX"/>
              </w:rPr>
              <w:t> </w:t>
            </w:r>
          </w:p>
        </w:tc>
        <w:tc>
          <w:tcPr>
            <w:tcW w:w="1016" w:type="dxa"/>
            <w:tcBorders>
              <w:top w:val="nil"/>
              <w:left w:val="nil"/>
              <w:bottom w:val="single" w:sz="4" w:space="0" w:color="auto"/>
              <w:right w:val="nil"/>
            </w:tcBorders>
            <w:shd w:val="clear" w:color="000000" w:fill="000000"/>
            <w:noWrap/>
            <w:vAlign w:val="bottom"/>
            <w:hideMark/>
          </w:tcPr>
          <w:p w14:paraId="29CA93B7" w14:textId="77777777" w:rsidR="005C21E1" w:rsidRPr="00CD677A" w:rsidRDefault="005C21E1" w:rsidP="00D13A9D">
            <w:pPr>
              <w:spacing w:after="0" w:line="240" w:lineRule="auto"/>
              <w:jc w:val="center"/>
              <w:rPr>
                <w:rFonts w:eastAsia="Times New Roman" w:cs="Arial"/>
                <w:b/>
                <w:bCs/>
                <w:sz w:val="16"/>
                <w:szCs w:val="16"/>
                <w:lang w:val="es-MX" w:eastAsia="es-MX"/>
              </w:rPr>
            </w:pPr>
            <w:r w:rsidRPr="00CD677A">
              <w:rPr>
                <w:rFonts w:eastAsia="Times New Roman" w:cs="Arial"/>
                <w:b/>
                <w:bCs/>
                <w:sz w:val="16"/>
                <w:szCs w:val="16"/>
                <w:lang w:val="es-MX" w:eastAsia="es-MX"/>
              </w:rPr>
              <w:t> </w:t>
            </w:r>
          </w:p>
        </w:tc>
        <w:tc>
          <w:tcPr>
            <w:tcW w:w="1014" w:type="dxa"/>
            <w:tcBorders>
              <w:top w:val="nil"/>
              <w:left w:val="nil"/>
              <w:bottom w:val="single" w:sz="4" w:space="0" w:color="auto"/>
              <w:right w:val="nil"/>
            </w:tcBorders>
            <w:shd w:val="clear" w:color="000000" w:fill="000000"/>
            <w:noWrap/>
            <w:vAlign w:val="bottom"/>
            <w:hideMark/>
          </w:tcPr>
          <w:p w14:paraId="5B918D8C" w14:textId="77777777" w:rsidR="005C21E1" w:rsidRPr="00CD677A" w:rsidRDefault="005C21E1" w:rsidP="00D13A9D">
            <w:pPr>
              <w:spacing w:after="0" w:line="240" w:lineRule="auto"/>
              <w:jc w:val="center"/>
              <w:rPr>
                <w:rFonts w:eastAsia="Times New Roman" w:cs="Arial"/>
                <w:b/>
                <w:bCs/>
                <w:sz w:val="16"/>
                <w:szCs w:val="16"/>
                <w:lang w:val="es-MX" w:eastAsia="es-MX"/>
              </w:rPr>
            </w:pPr>
            <w:r w:rsidRPr="00CD677A">
              <w:rPr>
                <w:rFonts w:eastAsia="Times New Roman" w:cs="Arial"/>
                <w:b/>
                <w:bCs/>
                <w:sz w:val="16"/>
                <w:szCs w:val="16"/>
                <w:lang w:val="es-MX" w:eastAsia="es-MX"/>
              </w:rPr>
              <w:t> </w:t>
            </w:r>
          </w:p>
        </w:tc>
        <w:tc>
          <w:tcPr>
            <w:tcW w:w="1014" w:type="dxa"/>
            <w:tcBorders>
              <w:top w:val="nil"/>
              <w:left w:val="nil"/>
              <w:bottom w:val="single" w:sz="4" w:space="0" w:color="auto"/>
              <w:right w:val="nil"/>
            </w:tcBorders>
            <w:shd w:val="clear" w:color="000000" w:fill="000000"/>
            <w:noWrap/>
            <w:vAlign w:val="bottom"/>
            <w:hideMark/>
          </w:tcPr>
          <w:p w14:paraId="79F02B4B" w14:textId="77777777" w:rsidR="005C21E1" w:rsidRPr="00CD677A" w:rsidRDefault="005C21E1" w:rsidP="00D13A9D">
            <w:pPr>
              <w:spacing w:after="0" w:line="240" w:lineRule="auto"/>
              <w:jc w:val="center"/>
              <w:rPr>
                <w:rFonts w:eastAsia="Times New Roman" w:cs="Arial"/>
                <w:b/>
                <w:bCs/>
                <w:sz w:val="16"/>
                <w:szCs w:val="16"/>
                <w:lang w:val="es-MX" w:eastAsia="es-MX"/>
              </w:rPr>
            </w:pPr>
            <w:r w:rsidRPr="00CD677A">
              <w:rPr>
                <w:rFonts w:eastAsia="Times New Roman" w:cs="Arial"/>
                <w:b/>
                <w:bCs/>
                <w:sz w:val="16"/>
                <w:szCs w:val="16"/>
                <w:lang w:val="es-MX" w:eastAsia="es-MX"/>
              </w:rPr>
              <w:t> </w:t>
            </w:r>
          </w:p>
        </w:tc>
        <w:tc>
          <w:tcPr>
            <w:tcW w:w="1014" w:type="dxa"/>
            <w:tcBorders>
              <w:top w:val="nil"/>
              <w:left w:val="nil"/>
              <w:bottom w:val="single" w:sz="4" w:space="0" w:color="auto"/>
              <w:right w:val="nil"/>
            </w:tcBorders>
            <w:shd w:val="clear" w:color="000000" w:fill="000000"/>
            <w:noWrap/>
            <w:vAlign w:val="bottom"/>
            <w:hideMark/>
          </w:tcPr>
          <w:p w14:paraId="0DB9CA9E" w14:textId="77777777" w:rsidR="005C21E1" w:rsidRPr="00CD677A" w:rsidRDefault="005C21E1" w:rsidP="00D13A9D">
            <w:pPr>
              <w:spacing w:after="0" w:line="240" w:lineRule="auto"/>
              <w:jc w:val="center"/>
              <w:rPr>
                <w:rFonts w:eastAsia="Times New Roman" w:cs="Arial"/>
                <w:b/>
                <w:bCs/>
                <w:sz w:val="16"/>
                <w:szCs w:val="16"/>
                <w:lang w:val="es-MX" w:eastAsia="es-MX"/>
              </w:rPr>
            </w:pPr>
            <w:r w:rsidRPr="00CD677A">
              <w:rPr>
                <w:rFonts w:eastAsia="Times New Roman" w:cs="Arial"/>
                <w:b/>
                <w:bCs/>
                <w:sz w:val="16"/>
                <w:szCs w:val="16"/>
                <w:lang w:val="es-MX" w:eastAsia="es-MX"/>
              </w:rPr>
              <w:t> </w:t>
            </w:r>
          </w:p>
        </w:tc>
        <w:tc>
          <w:tcPr>
            <w:tcW w:w="1074" w:type="dxa"/>
            <w:tcBorders>
              <w:top w:val="nil"/>
              <w:left w:val="nil"/>
              <w:bottom w:val="single" w:sz="4" w:space="0" w:color="auto"/>
              <w:right w:val="nil"/>
            </w:tcBorders>
            <w:shd w:val="clear" w:color="000000" w:fill="000000"/>
            <w:noWrap/>
            <w:vAlign w:val="bottom"/>
            <w:hideMark/>
          </w:tcPr>
          <w:p w14:paraId="2B9ED84E" w14:textId="77777777" w:rsidR="005C21E1" w:rsidRPr="00CD677A" w:rsidRDefault="005C21E1" w:rsidP="00D13A9D">
            <w:pPr>
              <w:spacing w:after="0" w:line="240" w:lineRule="auto"/>
              <w:jc w:val="center"/>
              <w:rPr>
                <w:rFonts w:eastAsia="Times New Roman" w:cs="Arial"/>
                <w:b/>
                <w:bCs/>
                <w:sz w:val="16"/>
                <w:szCs w:val="16"/>
                <w:lang w:eastAsia="es-MX"/>
              </w:rPr>
            </w:pPr>
            <w:r w:rsidRPr="00CD677A">
              <w:rPr>
                <w:rFonts w:eastAsia="Times New Roman" w:cs="Arial"/>
                <w:b/>
                <w:bCs/>
                <w:sz w:val="16"/>
                <w:szCs w:val="16"/>
                <w:lang w:eastAsia="es-MX"/>
              </w:rPr>
              <w:t>2021</w:t>
            </w:r>
          </w:p>
        </w:tc>
        <w:tc>
          <w:tcPr>
            <w:tcW w:w="1074" w:type="dxa"/>
            <w:tcBorders>
              <w:top w:val="nil"/>
              <w:left w:val="nil"/>
              <w:bottom w:val="single" w:sz="4" w:space="0" w:color="auto"/>
              <w:right w:val="nil"/>
            </w:tcBorders>
            <w:shd w:val="clear" w:color="000000" w:fill="000000"/>
            <w:noWrap/>
            <w:vAlign w:val="bottom"/>
            <w:hideMark/>
          </w:tcPr>
          <w:p w14:paraId="07DCF810" w14:textId="77777777" w:rsidR="005C21E1" w:rsidRPr="00CD677A" w:rsidRDefault="005C21E1" w:rsidP="00D13A9D">
            <w:pPr>
              <w:spacing w:after="0" w:line="240" w:lineRule="auto"/>
              <w:jc w:val="center"/>
              <w:rPr>
                <w:rFonts w:eastAsia="Times New Roman" w:cs="Arial"/>
                <w:b/>
                <w:bCs/>
                <w:sz w:val="16"/>
                <w:szCs w:val="16"/>
                <w:lang w:eastAsia="es-MX"/>
              </w:rPr>
            </w:pPr>
            <w:r w:rsidRPr="00CD677A">
              <w:rPr>
                <w:rFonts w:eastAsia="Times New Roman" w:cs="Arial"/>
                <w:b/>
                <w:bCs/>
                <w:sz w:val="16"/>
                <w:szCs w:val="16"/>
                <w:lang w:eastAsia="es-MX"/>
              </w:rPr>
              <w:t>2022</w:t>
            </w:r>
          </w:p>
        </w:tc>
        <w:tc>
          <w:tcPr>
            <w:tcW w:w="1074" w:type="dxa"/>
            <w:tcBorders>
              <w:top w:val="nil"/>
              <w:left w:val="nil"/>
              <w:bottom w:val="single" w:sz="4" w:space="0" w:color="auto"/>
              <w:right w:val="nil"/>
            </w:tcBorders>
            <w:shd w:val="clear" w:color="000000" w:fill="000000"/>
            <w:noWrap/>
            <w:vAlign w:val="bottom"/>
            <w:hideMark/>
          </w:tcPr>
          <w:p w14:paraId="43253B7B" w14:textId="77777777" w:rsidR="005C21E1" w:rsidRPr="00CD677A" w:rsidRDefault="005C21E1" w:rsidP="00D13A9D">
            <w:pPr>
              <w:spacing w:after="0" w:line="240" w:lineRule="auto"/>
              <w:jc w:val="center"/>
              <w:rPr>
                <w:rFonts w:eastAsia="Times New Roman" w:cs="Arial"/>
                <w:b/>
                <w:bCs/>
                <w:sz w:val="16"/>
                <w:szCs w:val="16"/>
                <w:lang w:eastAsia="es-MX"/>
              </w:rPr>
            </w:pPr>
            <w:r w:rsidRPr="00CD677A">
              <w:rPr>
                <w:rFonts w:eastAsia="Times New Roman" w:cs="Arial"/>
                <w:b/>
                <w:bCs/>
                <w:sz w:val="16"/>
                <w:szCs w:val="16"/>
                <w:lang w:eastAsia="es-MX"/>
              </w:rPr>
              <w:t>2023</w:t>
            </w:r>
          </w:p>
        </w:tc>
        <w:tc>
          <w:tcPr>
            <w:tcW w:w="1074" w:type="dxa"/>
            <w:tcBorders>
              <w:top w:val="nil"/>
              <w:left w:val="nil"/>
              <w:bottom w:val="single" w:sz="4" w:space="0" w:color="auto"/>
              <w:right w:val="nil"/>
            </w:tcBorders>
            <w:shd w:val="clear" w:color="000000" w:fill="000000"/>
            <w:noWrap/>
            <w:vAlign w:val="bottom"/>
            <w:hideMark/>
          </w:tcPr>
          <w:p w14:paraId="0667A3F8" w14:textId="77777777" w:rsidR="005C21E1" w:rsidRPr="00CD677A" w:rsidRDefault="005C21E1" w:rsidP="00D13A9D">
            <w:pPr>
              <w:spacing w:after="0" w:line="240" w:lineRule="auto"/>
              <w:jc w:val="center"/>
              <w:rPr>
                <w:rFonts w:eastAsia="Times New Roman" w:cs="Arial"/>
                <w:b/>
                <w:bCs/>
                <w:sz w:val="16"/>
                <w:szCs w:val="16"/>
                <w:lang w:eastAsia="es-MX"/>
              </w:rPr>
            </w:pPr>
            <w:r w:rsidRPr="00CD677A">
              <w:rPr>
                <w:rFonts w:eastAsia="Times New Roman" w:cs="Arial"/>
                <w:b/>
                <w:bCs/>
                <w:sz w:val="16"/>
                <w:szCs w:val="16"/>
                <w:lang w:eastAsia="es-MX"/>
              </w:rPr>
              <w:t>2024</w:t>
            </w:r>
          </w:p>
        </w:tc>
        <w:tc>
          <w:tcPr>
            <w:tcW w:w="1074" w:type="dxa"/>
            <w:tcBorders>
              <w:top w:val="nil"/>
              <w:left w:val="nil"/>
              <w:bottom w:val="single" w:sz="4" w:space="0" w:color="auto"/>
              <w:right w:val="single" w:sz="4" w:space="0" w:color="auto"/>
            </w:tcBorders>
            <w:shd w:val="clear" w:color="000000" w:fill="000000"/>
            <w:noWrap/>
            <w:vAlign w:val="bottom"/>
            <w:hideMark/>
          </w:tcPr>
          <w:p w14:paraId="510A231B" w14:textId="77777777" w:rsidR="005C21E1" w:rsidRPr="00CD677A" w:rsidRDefault="005C21E1" w:rsidP="00D13A9D">
            <w:pPr>
              <w:spacing w:after="0" w:line="240" w:lineRule="auto"/>
              <w:jc w:val="center"/>
              <w:rPr>
                <w:rFonts w:eastAsia="Times New Roman" w:cs="Arial"/>
                <w:b/>
                <w:bCs/>
                <w:sz w:val="16"/>
                <w:szCs w:val="16"/>
                <w:lang w:eastAsia="es-MX"/>
              </w:rPr>
            </w:pPr>
            <w:r w:rsidRPr="00CD677A">
              <w:rPr>
                <w:rFonts w:eastAsia="Times New Roman" w:cs="Arial"/>
                <w:b/>
                <w:bCs/>
                <w:sz w:val="16"/>
                <w:szCs w:val="16"/>
                <w:lang w:eastAsia="es-MX"/>
              </w:rPr>
              <w:t>2025</w:t>
            </w:r>
          </w:p>
        </w:tc>
        <w:tc>
          <w:tcPr>
            <w:tcW w:w="146" w:type="dxa"/>
            <w:tcBorders>
              <w:left w:val="single" w:sz="4" w:space="0" w:color="auto"/>
            </w:tcBorders>
            <w:vAlign w:val="center"/>
            <w:hideMark/>
          </w:tcPr>
          <w:p w14:paraId="0CF19DA0" w14:textId="77777777" w:rsidR="005C21E1" w:rsidRPr="00CD677A" w:rsidRDefault="005C21E1" w:rsidP="00D13A9D">
            <w:pPr>
              <w:spacing w:after="0" w:line="240" w:lineRule="auto"/>
              <w:rPr>
                <w:rFonts w:eastAsia="Times New Roman" w:cs="Arial"/>
                <w:sz w:val="20"/>
                <w:szCs w:val="20"/>
                <w:lang w:eastAsia="es-MX"/>
              </w:rPr>
            </w:pPr>
          </w:p>
        </w:tc>
      </w:tr>
      <w:tr w:rsidR="00CD677A" w:rsidRPr="00CD677A" w14:paraId="74E5C3E8" w14:textId="77777777" w:rsidTr="00F6552E">
        <w:trPr>
          <w:trHeight w:val="276"/>
        </w:trPr>
        <w:tc>
          <w:tcPr>
            <w:tcW w:w="5074" w:type="dxa"/>
            <w:gridSpan w:val="5"/>
            <w:tcBorders>
              <w:top w:val="single" w:sz="4" w:space="0" w:color="auto"/>
              <w:left w:val="single" w:sz="4" w:space="0" w:color="auto"/>
              <w:bottom w:val="nil"/>
              <w:right w:val="nil"/>
            </w:tcBorders>
            <w:shd w:val="clear" w:color="auto" w:fill="auto"/>
            <w:noWrap/>
            <w:vAlign w:val="bottom"/>
            <w:hideMark/>
          </w:tcPr>
          <w:p w14:paraId="179C79CB" w14:textId="77777777" w:rsidR="005C21E1" w:rsidRPr="00CD677A" w:rsidRDefault="005C21E1" w:rsidP="00D13A9D">
            <w:pPr>
              <w:spacing w:after="0" w:line="240" w:lineRule="auto"/>
              <w:rPr>
                <w:rFonts w:eastAsia="Times New Roman" w:cs="Arial"/>
                <w:sz w:val="16"/>
                <w:szCs w:val="16"/>
                <w:lang w:val="es-MX" w:eastAsia="es-MX"/>
              </w:rPr>
            </w:pPr>
            <w:r w:rsidRPr="00CD677A">
              <w:rPr>
                <w:rFonts w:eastAsia="Times New Roman" w:cs="Arial"/>
                <w:sz w:val="16"/>
                <w:szCs w:val="16"/>
                <w:lang w:val="es-MX" w:eastAsia="es-MX"/>
              </w:rPr>
              <w:t>Reducción promedio en el tiempo de despacho por llamada (minutos)</w:t>
            </w:r>
          </w:p>
        </w:tc>
        <w:tc>
          <w:tcPr>
            <w:tcW w:w="1074" w:type="dxa"/>
            <w:tcBorders>
              <w:top w:val="nil"/>
              <w:left w:val="nil"/>
              <w:bottom w:val="nil"/>
              <w:right w:val="nil"/>
            </w:tcBorders>
            <w:shd w:val="clear" w:color="auto" w:fill="auto"/>
            <w:noWrap/>
            <w:vAlign w:val="bottom"/>
            <w:hideMark/>
          </w:tcPr>
          <w:p w14:paraId="68F90D7A"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0.37</w:t>
            </w:r>
          </w:p>
        </w:tc>
        <w:tc>
          <w:tcPr>
            <w:tcW w:w="1074" w:type="dxa"/>
            <w:tcBorders>
              <w:top w:val="nil"/>
              <w:left w:val="nil"/>
              <w:bottom w:val="nil"/>
              <w:right w:val="nil"/>
            </w:tcBorders>
            <w:shd w:val="clear" w:color="auto" w:fill="auto"/>
            <w:noWrap/>
            <w:vAlign w:val="bottom"/>
            <w:hideMark/>
          </w:tcPr>
          <w:p w14:paraId="3586EC05"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0.48</w:t>
            </w:r>
          </w:p>
        </w:tc>
        <w:tc>
          <w:tcPr>
            <w:tcW w:w="1074" w:type="dxa"/>
            <w:tcBorders>
              <w:top w:val="nil"/>
              <w:left w:val="nil"/>
              <w:bottom w:val="nil"/>
              <w:right w:val="nil"/>
            </w:tcBorders>
            <w:shd w:val="clear" w:color="auto" w:fill="auto"/>
            <w:noWrap/>
            <w:vAlign w:val="bottom"/>
            <w:hideMark/>
          </w:tcPr>
          <w:p w14:paraId="14194879"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0.52</w:t>
            </w:r>
          </w:p>
        </w:tc>
        <w:tc>
          <w:tcPr>
            <w:tcW w:w="1074" w:type="dxa"/>
            <w:tcBorders>
              <w:top w:val="nil"/>
              <w:left w:val="nil"/>
              <w:bottom w:val="nil"/>
              <w:right w:val="nil"/>
            </w:tcBorders>
            <w:shd w:val="clear" w:color="auto" w:fill="auto"/>
            <w:noWrap/>
            <w:vAlign w:val="bottom"/>
            <w:hideMark/>
          </w:tcPr>
          <w:p w14:paraId="28FDF677"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0.53</w:t>
            </w:r>
          </w:p>
        </w:tc>
        <w:tc>
          <w:tcPr>
            <w:tcW w:w="1074" w:type="dxa"/>
            <w:tcBorders>
              <w:top w:val="nil"/>
              <w:left w:val="nil"/>
              <w:bottom w:val="nil"/>
              <w:right w:val="single" w:sz="4" w:space="0" w:color="auto"/>
            </w:tcBorders>
            <w:shd w:val="clear" w:color="auto" w:fill="auto"/>
            <w:noWrap/>
            <w:vAlign w:val="bottom"/>
            <w:hideMark/>
          </w:tcPr>
          <w:p w14:paraId="31E50906"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0.53</w:t>
            </w:r>
          </w:p>
        </w:tc>
        <w:tc>
          <w:tcPr>
            <w:tcW w:w="146" w:type="dxa"/>
            <w:tcBorders>
              <w:left w:val="single" w:sz="4" w:space="0" w:color="auto"/>
            </w:tcBorders>
            <w:vAlign w:val="center"/>
            <w:hideMark/>
          </w:tcPr>
          <w:p w14:paraId="3A980432" w14:textId="77777777" w:rsidR="005C21E1" w:rsidRPr="00CD677A" w:rsidRDefault="005C21E1" w:rsidP="00D13A9D">
            <w:pPr>
              <w:spacing w:after="0" w:line="240" w:lineRule="auto"/>
              <w:rPr>
                <w:rFonts w:eastAsia="Times New Roman" w:cs="Arial"/>
                <w:sz w:val="20"/>
                <w:szCs w:val="20"/>
                <w:lang w:eastAsia="es-MX"/>
              </w:rPr>
            </w:pPr>
          </w:p>
        </w:tc>
      </w:tr>
      <w:tr w:rsidR="00CD677A" w:rsidRPr="00CD677A" w14:paraId="21907624" w14:textId="77777777" w:rsidTr="00F6552E">
        <w:trPr>
          <w:trHeight w:val="276"/>
        </w:trPr>
        <w:tc>
          <w:tcPr>
            <w:tcW w:w="5074" w:type="dxa"/>
            <w:gridSpan w:val="5"/>
            <w:tcBorders>
              <w:top w:val="nil"/>
              <w:left w:val="single" w:sz="4" w:space="0" w:color="auto"/>
              <w:bottom w:val="nil"/>
              <w:right w:val="nil"/>
            </w:tcBorders>
            <w:shd w:val="clear" w:color="auto" w:fill="auto"/>
            <w:noWrap/>
            <w:vAlign w:val="bottom"/>
            <w:hideMark/>
          </w:tcPr>
          <w:p w14:paraId="2D99A201" w14:textId="77777777" w:rsidR="005C21E1" w:rsidRPr="00CD677A" w:rsidRDefault="005C21E1" w:rsidP="00D13A9D">
            <w:pPr>
              <w:spacing w:after="0" w:line="240" w:lineRule="auto"/>
              <w:rPr>
                <w:rFonts w:eastAsia="Times New Roman" w:cs="Arial"/>
                <w:sz w:val="16"/>
                <w:szCs w:val="16"/>
                <w:lang w:val="es-MX" w:eastAsia="es-MX"/>
              </w:rPr>
            </w:pPr>
            <w:r w:rsidRPr="00CD677A">
              <w:rPr>
                <w:rFonts w:eastAsia="Times New Roman" w:cs="Arial"/>
                <w:sz w:val="16"/>
                <w:szCs w:val="16"/>
                <w:lang w:val="es-MX" w:eastAsia="es-MX"/>
              </w:rPr>
              <w:t>Llamadas potencialmente geolocalizables con AML</w:t>
            </w:r>
          </w:p>
        </w:tc>
        <w:tc>
          <w:tcPr>
            <w:tcW w:w="1074" w:type="dxa"/>
            <w:tcBorders>
              <w:top w:val="nil"/>
              <w:left w:val="nil"/>
              <w:bottom w:val="nil"/>
              <w:right w:val="nil"/>
            </w:tcBorders>
            <w:shd w:val="clear" w:color="auto" w:fill="auto"/>
            <w:noWrap/>
            <w:vAlign w:val="bottom"/>
            <w:hideMark/>
          </w:tcPr>
          <w:p w14:paraId="79E8CA9D"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46,528,590</w:t>
            </w:r>
          </w:p>
        </w:tc>
        <w:tc>
          <w:tcPr>
            <w:tcW w:w="1074" w:type="dxa"/>
            <w:tcBorders>
              <w:top w:val="nil"/>
              <w:left w:val="nil"/>
              <w:bottom w:val="nil"/>
              <w:right w:val="nil"/>
            </w:tcBorders>
            <w:shd w:val="clear" w:color="auto" w:fill="auto"/>
            <w:noWrap/>
            <w:vAlign w:val="bottom"/>
            <w:hideMark/>
          </w:tcPr>
          <w:p w14:paraId="72B1E976"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41,722,646</w:t>
            </w:r>
          </w:p>
        </w:tc>
        <w:tc>
          <w:tcPr>
            <w:tcW w:w="1074" w:type="dxa"/>
            <w:tcBorders>
              <w:top w:val="nil"/>
              <w:left w:val="nil"/>
              <w:bottom w:val="nil"/>
              <w:right w:val="nil"/>
            </w:tcBorders>
            <w:shd w:val="clear" w:color="auto" w:fill="auto"/>
            <w:noWrap/>
            <w:vAlign w:val="bottom"/>
            <w:hideMark/>
          </w:tcPr>
          <w:p w14:paraId="2E563A98"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37,767,858</w:t>
            </w:r>
          </w:p>
        </w:tc>
        <w:tc>
          <w:tcPr>
            <w:tcW w:w="1074" w:type="dxa"/>
            <w:tcBorders>
              <w:top w:val="nil"/>
              <w:left w:val="nil"/>
              <w:bottom w:val="nil"/>
              <w:right w:val="nil"/>
            </w:tcBorders>
            <w:shd w:val="clear" w:color="auto" w:fill="auto"/>
            <w:noWrap/>
            <w:vAlign w:val="bottom"/>
            <w:hideMark/>
          </w:tcPr>
          <w:p w14:paraId="3D12B442"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34,405,898</w:t>
            </w:r>
          </w:p>
        </w:tc>
        <w:tc>
          <w:tcPr>
            <w:tcW w:w="1074" w:type="dxa"/>
            <w:tcBorders>
              <w:top w:val="nil"/>
              <w:left w:val="nil"/>
              <w:bottom w:val="nil"/>
              <w:right w:val="single" w:sz="4" w:space="0" w:color="auto"/>
            </w:tcBorders>
            <w:shd w:val="clear" w:color="auto" w:fill="auto"/>
            <w:noWrap/>
            <w:vAlign w:val="bottom"/>
            <w:hideMark/>
          </w:tcPr>
          <w:p w14:paraId="119A160E"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31,666,586</w:t>
            </w:r>
          </w:p>
        </w:tc>
        <w:tc>
          <w:tcPr>
            <w:tcW w:w="146" w:type="dxa"/>
            <w:tcBorders>
              <w:left w:val="single" w:sz="4" w:space="0" w:color="auto"/>
            </w:tcBorders>
            <w:vAlign w:val="center"/>
            <w:hideMark/>
          </w:tcPr>
          <w:p w14:paraId="5F4CD4E6" w14:textId="77777777" w:rsidR="005C21E1" w:rsidRPr="00CD677A" w:rsidRDefault="005C21E1" w:rsidP="00D13A9D">
            <w:pPr>
              <w:spacing w:after="0" w:line="240" w:lineRule="auto"/>
              <w:rPr>
                <w:rFonts w:eastAsia="Times New Roman" w:cs="Arial"/>
                <w:sz w:val="20"/>
                <w:szCs w:val="20"/>
                <w:lang w:eastAsia="es-MX"/>
              </w:rPr>
            </w:pPr>
          </w:p>
        </w:tc>
      </w:tr>
      <w:tr w:rsidR="00CD677A" w:rsidRPr="00CD677A" w14:paraId="085E619B" w14:textId="77777777" w:rsidTr="00F6552E">
        <w:trPr>
          <w:trHeight w:val="276"/>
        </w:trPr>
        <w:tc>
          <w:tcPr>
            <w:tcW w:w="5074" w:type="dxa"/>
            <w:gridSpan w:val="5"/>
            <w:tcBorders>
              <w:top w:val="nil"/>
              <w:left w:val="single" w:sz="4" w:space="0" w:color="auto"/>
              <w:bottom w:val="nil"/>
              <w:right w:val="nil"/>
            </w:tcBorders>
            <w:shd w:val="clear" w:color="auto" w:fill="auto"/>
            <w:noWrap/>
            <w:vAlign w:val="bottom"/>
            <w:hideMark/>
          </w:tcPr>
          <w:p w14:paraId="3E10FCD9" w14:textId="77777777" w:rsidR="005C21E1" w:rsidRPr="00CD677A" w:rsidRDefault="005C21E1" w:rsidP="00D13A9D">
            <w:pPr>
              <w:spacing w:after="0" w:line="240" w:lineRule="auto"/>
              <w:rPr>
                <w:rFonts w:eastAsia="Times New Roman" w:cs="Arial"/>
                <w:sz w:val="16"/>
                <w:szCs w:val="16"/>
                <w:lang w:val="es-MX" w:eastAsia="es-MX"/>
              </w:rPr>
            </w:pPr>
            <w:r w:rsidRPr="00CD677A">
              <w:rPr>
                <w:rFonts w:eastAsia="Times New Roman" w:cs="Arial"/>
                <w:sz w:val="16"/>
                <w:szCs w:val="16"/>
                <w:lang w:val="es-MX" w:eastAsia="es-MX"/>
              </w:rPr>
              <w:t>Reducción total en el tiempo de despacho (minutos)</w:t>
            </w:r>
          </w:p>
        </w:tc>
        <w:tc>
          <w:tcPr>
            <w:tcW w:w="1074" w:type="dxa"/>
            <w:tcBorders>
              <w:top w:val="nil"/>
              <w:left w:val="nil"/>
              <w:bottom w:val="nil"/>
              <w:right w:val="nil"/>
            </w:tcBorders>
            <w:shd w:val="clear" w:color="auto" w:fill="auto"/>
            <w:noWrap/>
            <w:vAlign w:val="bottom"/>
            <w:hideMark/>
          </w:tcPr>
          <w:p w14:paraId="2CC0EC65"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17,155,706</w:t>
            </w:r>
          </w:p>
        </w:tc>
        <w:tc>
          <w:tcPr>
            <w:tcW w:w="1074" w:type="dxa"/>
            <w:tcBorders>
              <w:top w:val="nil"/>
              <w:left w:val="nil"/>
              <w:bottom w:val="nil"/>
              <w:right w:val="nil"/>
            </w:tcBorders>
            <w:shd w:val="clear" w:color="auto" w:fill="auto"/>
            <w:noWrap/>
            <w:vAlign w:val="bottom"/>
            <w:hideMark/>
          </w:tcPr>
          <w:p w14:paraId="0039B730"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20,152,542</w:t>
            </w:r>
          </w:p>
        </w:tc>
        <w:tc>
          <w:tcPr>
            <w:tcW w:w="1074" w:type="dxa"/>
            <w:tcBorders>
              <w:top w:val="nil"/>
              <w:left w:val="nil"/>
              <w:bottom w:val="nil"/>
              <w:right w:val="nil"/>
            </w:tcBorders>
            <w:shd w:val="clear" w:color="auto" w:fill="auto"/>
            <w:noWrap/>
            <w:vAlign w:val="bottom"/>
            <w:hideMark/>
          </w:tcPr>
          <w:p w14:paraId="41354D68"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19,570,482</w:t>
            </w:r>
          </w:p>
        </w:tc>
        <w:tc>
          <w:tcPr>
            <w:tcW w:w="1074" w:type="dxa"/>
            <w:tcBorders>
              <w:top w:val="nil"/>
              <w:left w:val="nil"/>
              <w:bottom w:val="nil"/>
              <w:right w:val="nil"/>
            </w:tcBorders>
            <w:shd w:val="clear" w:color="auto" w:fill="auto"/>
            <w:noWrap/>
            <w:vAlign w:val="bottom"/>
            <w:hideMark/>
          </w:tcPr>
          <w:p w14:paraId="34E765A0"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18,114,221</w:t>
            </w:r>
          </w:p>
        </w:tc>
        <w:tc>
          <w:tcPr>
            <w:tcW w:w="1074" w:type="dxa"/>
            <w:tcBorders>
              <w:top w:val="nil"/>
              <w:left w:val="nil"/>
              <w:bottom w:val="nil"/>
              <w:right w:val="single" w:sz="4" w:space="0" w:color="auto"/>
            </w:tcBorders>
            <w:shd w:val="clear" w:color="auto" w:fill="auto"/>
            <w:noWrap/>
            <w:vAlign w:val="bottom"/>
            <w:hideMark/>
          </w:tcPr>
          <w:p w14:paraId="2C3280FF"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16,727,434</w:t>
            </w:r>
          </w:p>
        </w:tc>
        <w:tc>
          <w:tcPr>
            <w:tcW w:w="146" w:type="dxa"/>
            <w:tcBorders>
              <w:left w:val="single" w:sz="4" w:space="0" w:color="auto"/>
            </w:tcBorders>
            <w:vAlign w:val="center"/>
            <w:hideMark/>
          </w:tcPr>
          <w:p w14:paraId="288B7042" w14:textId="77777777" w:rsidR="005C21E1" w:rsidRPr="00CD677A" w:rsidRDefault="005C21E1" w:rsidP="00D13A9D">
            <w:pPr>
              <w:spacing w:after="0" w:line="240" w:lineRule="auto"/>
              <w:rPr>
                <w:rFonts w:eastAsia="Times New Roman" w:cs="Arial"/>
                <w:sz w:val="20"/>
                <w:szCs w:val="20"/>
                <w:lang w:eastAsia="es-MX"/>
              </w:rPr>
            </w:pPr>
          </w:p>
        </w:tc>
      </w:tr>
      <w:tr w:rsidR="00CD677A" w:rsidRPr="00CD677A" w14:paraId="4FCC6D48" w14:textId="77777777" w:rsidTr="00F6552E">
        <w:trPr>
          <w:trHeight w:val="276"/>
        </w:trPr>
        <w:tc>
          <w:tcPr>
            <w:tcW w:w="5074" w:type="dxa"/>
            <w:gridSpan w:val="5"/>
            <w:tcBorders>
              <w:top w:val="nil"/>
              <w:left w:val="single" w:sz="4" w:space="0" w:color="auto"/>
              <w:bottom w:val="nil"/>
              <w:right w:val="nil"/>
            </w:tcBorders>
            <w:shd w:val="clear" w:color="auto" w:fill="auto"/>
            <w:noWrap/>
            <w:vAlign w:val="bottom"/>
            <w:hideMark/>
          </w:tcPr>
          <w:p w14:paraId="27D331AE" w14:textId="77777777" w:rsidR="005C21E1" w:rsidRPr="00CD677A" w:rsidRDefault="005C21E1" w:rsidP="00D13A9D">
            <w:pPr>
              <w:spacing w:after="0" w:line="240" w:lineRule="auto"/>
              <w:rPr>
                <w:rFonts w:eastAsia="Times New Roman" w:cs="Arial"/>
                <w:sz w:val="16"/>
                <w:szCs w:val="16"/>
                <w:lang w:val="es-MX" w:eastAsia="es-MX"/>
              </w:rPr>
            </w:pPr>
            <w:r w:rsidRPr="00CD677A">
              <w:rPr>
                <w:rFonts w:eastAsia="Times New Roman" w:cs="Arial"/>
                <w:sz w:val="16"/>
                <w:szCs w:val="16"/>
                <w:lang w:val="es-MX" w:eastAsia="es-MX"/>
              </w:rPr>
              <w:t>Reducción en horas hombre conforme a la Norma Técnica</w:t>
            </w:r>
          </w:p>
        </w:tc>
        <w:tc>
          <w:tcPr>
            <w:tcW w:w="1074" w:type="dxa"/>
            <w:tcBorders>
              <w:top w:val="nil"/>
              <w:left w:val="nil"/>
              <w:bottom w:val="nil"/>
              <w:right w:val="nil"/>
            </w:tcBorders>
            <w:shd w:val="clear" w:color="auto" w:fill="auto"/>
            <w:noWrap/>
            <w:vAlign w:val="bottom"/>
            <w:hideMark/>
          </w:tcPr>
          <w:p w14:paraId="6C25A6CB"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571,857</w:t>
            </w:r>
          </w:p>
        </w:tc>
        <w:tc>
          <w:tcPr>
            <w:tcW w:w="1074" w:type="dxa"/>
            <w:tcBorders>
              <w:top w:val="nil"/>
              <w:left w:val="nil"/>
              <w:bottom w:val="nil"/>
              <w:right w:val="nil"/>
            </w:tcBorders>
            <w:shd w:val="clear" w:color="auto" w:fill="auto"/>
            <w:noWrap/>
            <w:vAlign w:val="bottom"/>
            <w:hideMark/>
          </w:tcPr>
          <w:p w14:paraId="7B7C97A1"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671,751</w:t>
            </w:r>
          </w:p>
        </w:tc>
        <w:tc>
          <w:tcPr>
            <w:tcW w:w="1074" w:type="dxa"/>
            <w:tcBorders>
              <w:top w:val="nil"/>
              <w:left w:val="nil"/>
              <w:bottom w:val="nil"/>
              <w:right w:val="nil"/>
            </w:tcBorders>
            <w:shd w:val="clear" w:color="auto" w:fill="auto"/>
            <w:noWrap/>
            <w:vAlign w:val="bottom"/>
            <w:hideMark/>
          </w:tcPr>
          <w:p w14:paraId="75D1EC41"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652,349</w:t>
            </w:r>
          </w:p>
        </w:tc>
        <w:tc>
          <w:tcPr>
            <w:tcW w:w="1074" w:type="dxa"/>
            <w:tcBorders>
              <w:top w:val="nil"/>
              <w:left w:val="nil"/>
              <w:bottom w:val="nil"/>
              <w:right w:val="nil"/>
            </w:tcBorders>
            <w:shd w:val="clear" w:color="auto" w:fill="auto"/>
            <w:noWrap/>
            <w:vAlign w:val="bottom"/>
            <w:hideMark/>
          </w:tcPr>
          <w:p w14:paraId="116161B1"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603,807</w:t>
            </w:r>
          </w:p>
        </w:tc>
        <w:tc>
          <w:tcPr>
            <w:tcW w:w="1074" w:type="dxa"/>
            <w:tcBorders>
              <w:top w:val="nil"/>
              <w:left w:val="nil"/>
              <w:bottom w:val="nil"/>
              <w:right w:val="single" w:sz="4" w:space="0" w:color="auto"/>
            </w:tcBorders>
            <w:shd w:val="clear" w:color="auto" w:fill="auto"/>
            <w:noWrap/>
            <w:vAlign w:val="bottom"/>
            <w:hideMark/>
          </w:tcPr>
          <w:p w14:paraId="5FED8250"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557,581</w:t>
            </w:r>
          </w:p>
        </w:tc>
        <w:tc>
          <w:tcPr>
            <w:tcW w:w="146" w:type="dxa"/>
            <w:tcBorders>
              <w:left w:val="single" w:sz="4" w:space="0" w:color="auto"/>
            </w:tcBorders>
            <w:vAlign w:val="center"/>
            <w:hideMark/>
          </w:tcPr>
          <w:p w14:paraId="35AD2E0D" w14:textId="77777777" w:rsidR="005C21E1" w:rsidRPr="00CD677A" w:rsidRDefault="005C21E1" w:rsidP="00D13A9D">
            <w:pPr>
              <w:spacing w:after="0" w:line="240" w:lineRule="auto"/>
              <w:rPr>
                <w:rFonts w:eastAsia="Times New Roman" w:cs="Arial"/>
                <w:sz w:val="20"/>
                <w:szCs w:val="20"/>
                <w:lang w:eastAsia="es-MX"/>
              </w:rPr>
            </w:pPr>
          </w:p>
        </w:tc>
      </w:tr>
      <w:tr w:rsidR="00CD677A" w:rsidRPr="00CD677A" w14:paraId="4139B54F" w14:textId="77777777" w:rsidTr="00F6552E">
        <w:trPr>
          <w:trHeight w:val="276"/>
        </w:trPr>
        <w:tc>
          <w:tcPr>
            <w:tcW w:w="5074" w:type="dxa"/>
            <w:gridSpan w:val="5"/>
            <w:tcBorders>
              <w:top w:val="nil"/>
              <w:left w:val="single" w:sz="4" w:space="0" w:color="auto"/>
              <w:bottom w:val="single" w:sz="4" w:space="0" w:color="auto"/>
              <w:right w:val="nil"/>
            </w:tcBorders>
            <w:shd w:val="clear" w:color="auto" w:fill="auto"/>
            <w:noWrap/>
            <w:vAlign w:val="bottom"/>
            <w:hideMark/>
          </w:tcPr>
          <w:p w14:paraId="708944B6" w14:textId="54A4A406" w:rsidR="005C21E1" w:rsidRPr="00CD677A" w:rsidRDefault="005C21E1" w:rsidP="00D13A9D">
            <w:pPr>
              <w:spacing w:after="0" w:line="240" w:lineRule="auto"/>
              <w:rPr>
                <w:rFonts w:eastAsia="Times New Roman" w:cs="Arial"/>
                <w:sz w:val="16"/>
                <w:szCs w:val="16"/>
                <w:lang w:val="es-MX" w:eastAsia="es-MX"/>
              </w:rPr>
            </w:pPr>
            <w:r w:rsidRPr="00CD677A">
              <w:rPr>
                <w:rFonts w:eastAsia="Times New Roman" w:cs="Arial"/>
                <w:sz w:val="16"/>
                <w:szCs w:val="16"/>
                <w:lang w:val="es-MX" w:eastAsia="es-MX"/>
              </w:rPr>
              <w:t>Costo por hora hombre (MXN)</w:t>
            </w:r>
            <w:r w:rsidR="0058056F" w:rsidRPr="00CD677A">
              <w:rPr>
                <w:rStyle w:val="Refdenotaalpie"/>
                <w:rFonts w:eastAsia="Times New Roman" w:cs="Arial"/>
                <w:sz w:val="16"/>
                <w:szCs w:val="16"/>
                <w:lang w:val="es-MX" w:eastAsia="es-MX"/>
              </w:rPr>
              <w:footnoteReference w:id="20"/>
            </w:r>
          </w:p>
        </w:tc>
        <w:tc>
          <w:tcPr>
            <w:tcW w:w="1074" w:type="dxa"/>
            <w:tcBorders>
              <w:top w:val="nil"/>
              <w:left w:val="nil"/>
              <w:bottom w:val="nil"/>
              <w:right w:val="nil"/>
            </w:tcBorders>
            <w:shd w:val="clear" w:color="auto" w:fill="auto"/>
            <w:noWrap/>
            <w:vAlign w:val="bottom"/>
            <w:hideMark/>
          </w:tcPr>
          <w:p w14:paraId="5D1DE6FD"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$22.23</w:t>
            </w:r>
          </w:p>
        </w:tc>
        <w:tc>
          <w:tcPr>
            <w:tcW w:w="1074" w:type="dxa"/>
            <w:tcBorders>
              <w:top w:val="nil"/>
              <w:left w:val="nil"/>
              <w:bottom w:val="nil"/>
              <w:right w:val="nil"/>
            </w:tcBorders>
            <w:shd w:val="clear" w:color="auto" w:fill="auto"/>
            <w:noWrap/>
            <w:vAlign w:val="bottom"/>
            <w:hideMark/>
          </w:tcPr>
          <w:p w14:paraId="5F334EE6"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$22.23</w:t>
            </w:r>
          </w:p>
        </w:tc>
        <w:tc>
          <w:tcPr>
            <w:tcW w:w="1074" w:type="dxa"/>
            <w:tcBorders>
              <w:top w:val="nil"/>
              <w:left w:val="nil"/>
              <w:bottom w:val="nil"/>
              <w:right w:val="nil"/>
            </w:tcBorders>
            <w:shd w:val="clear" w:color="auto" w:fill="auto"/>
            <w:noWrap/>
            <w:vAlign w:val="bottom"/>
            <w:hideMark/>
          </w:tcPr>
          <w:p w14:paraId="4E66C956"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$22.23</w:t>
            </w:r>
          </w:p>
        </w:tc>
        <w:tc>
          <w:tcPr>
            <w:tcW w:w="1074" w:type="dxa"/>
            <w:tcBorders>
              <w:top w:val="nil"/>
              <w:left w:val="nil"/>
              <w:bottom w:val="nil"/>
              <w:right w:val="nil"/>
            </w:tcBorders>
            <w:shd w:val="clear" w:color="auto" w:fill="auto"/>
            <w:noWrap/>
            <w:vAlign w:val="bottom"/>
            <w:hideMark/>
          </w:tcPr>
          <w:p w14:paraId="5846C4C7"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$22.23</w:t>
            </w:r>
          </w:p>
        </w:tc>
        <w:tc>
          <w:tcPr>
            <w:tcW w:w="1074" w:type="dxa"/>
            <w:tcBorders>
              <w:top w:val="nil"/>
              <w:left w:val="nil"/>
              <w:bottom w:val="nil"/>
              <w:right w:val="single" w:sz="4" w:space="0" w:color="auto"/>
            </w:tcBorders>
            <w:shd w:val="clear" w:color="auto" w:fill="auto"/>
            <w:noWrap/>
            <w:vAlign w:val="bottom"/>
            <w:hideMark/>
          </w:tcPr>
          <w:p w14:paraId="2DF7ECA5"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$22.23</w:t>
            </w:r>
          </w:p>
        </w:tc>
        <w:tc>
          <w:tcPr>
            <w:tcW w:w="146" w:type="dxa"/>
            <w:tcBorders>
              <w:left w:val="single" w:sz="4" w:space="0" w:color="auto"/>
            </w:tcBorders>
            <w:vAlign w:val="center"/>
            <w:hideMark/>
          </w:tcPr>
          <w:p w14:paraId="1B3E546E" w14:textId="77777777" w:rsidR="005C21E1" w:rsidRPr="00CD677A" w:rsidRDefault="005C21E1" w:rsidP="00D13A9D">
            <w:pPr>
              <w:spacing w:after="0" w:line="240" w:lineRule="auto"/>
              <w:rPr>
                <w:rFonts w:eastAsia="Times New Roman" w:cs="Arial"/>
                <w:sz w:val="20"/>
                <w:szCs w:val="20"/>
                <w:lang w:eastAsia="es-MX"/>
              </w:rPr>
            </w:pPr>
          </w:p>
        </w:tc>
      </w:tr>
      <w:tr w:rsidR="00CD677A" w:rsidRPr="00CD677A" w14:paraId="7C5E662C" w14:textId="77777777" w:rsidTr="00F6552E">
        <w:trPr>
          <w:trHeight w:val="276"/>
        </w:trPr>
        <w:tc>
          <w:tcPr>
            <w:tcW w:w="5074" w:type="dxa"/>
            <w:gridSpan w:val="5"/>
            <w:tcBorders>
              <w:top w:val="single" w:sz="4" w:space="0" w:color="auto"/>
              <w:left w:val="single" w:sz="4" w:space="0" w:color="auto"/>
              <w:bottom w:val="single" w:sz="4" w:space="0" w:color="auto"/>
              <w:right w:val="nil"/>
            </w:tcBorders>
            <w:shd w:val="clear" w:color="000000" w:fill="EDEDED"/>
            <w:noWrap/>
            <w:vAlign w:val="bottom"/>
            <w:hideMark/>
          </w:tcPr>
          <w:p w14:paraId="5DED7E20" w14:textId="77777777" w:rsidR="005C21E1" w:rsidRPr="00CD677A" w:rsidRDefault="005C21E1" w:rsidP="00D13A9D">
            <w:pPr>
              <w:spacing w:after="0" w:line="240" w:lineRule="auto"/>
              <w:rPr>
                <w:rFonts w:eastAsia="Times New Roman" w:cs="Arial"/>
                <w:b/>
                <w:bCs/>
                <w:sz w:val="16"/>
                <w:szCs w:val="16"/>
                <w:lang w:val="es-MX" w:eastAsia="es-MX"/>
              </w:rPr>
            </w:pPr>
            <w:r w:rsidRPr="00CD677A">
              <w:rPr>
                <w:rFonts w:eastAsia="Times New Roman" w:cs="Arial"/>
                <w:b/>
                <w:bCs/>
                <w:sz w:val="16"/>
                <w:szCs w:val="16"/>
                <w:lang w:val="es-MX" w:eastAsia="es-MX"/>
              </w:rPr>
              <w:t>Beneficios por incremento en la eficiencia operativa de los CALLE</w:t>
            </w:r>
          </w:p>
        </w:tc>
        <w:tc>
          <w:tcPr>
            <w:tcW w:w="1074" w:type="dxa"/>
            <w:tcBorders>
              <w:top w:val="single" w:sz="4" w:space="0" w:color="auto"/>
              <w:left w:val="nil"/>
              <w:bottom w:val="single" w:sz="4" w:space="0" w:color="auto"/>
              <w:right w:val="nil"/>
            </w:tcBorders>
            <w:shd w:val="clear" w:color="000000" w:fill="EDEDED"/>
            <w:noWrap/>
            <w:vAlign w:val="bottom"/>
            <w:hideMark/>
          </w:tcPr>
          <w:p w14:paraId="7B0C7713" w14:textId="77777777" w:rsidR="005C21E1" w:rsidRPr="00CD677A" w:rsidRDefault="005C21E1" w:rsidP="00D13A9D">
            <w:pPr>
              <w:spacing w:after="0" w:line="240" w:lineRule="auto"/>
              <w:jc w:val="center"/>
              <w:rPr>
                <w:rFonts w:eastAsia="Times New Roman" w:cs="Arial"/>
                <w:b/>
                <w:bCs/>
                <w:sz w:val="16"/>
                <w:szCs w:val="16"/>
                <w:lang w:eastAsia="es-MX"/>
              </w:rPr>
            </w:pPr>
            <w:r w:rsidRPr="00CD677A">
              <w:rPr>
                <w:rFonts w:eastAsia="Times New Roman" w:cs="Arial"/>
                <w:b/>
                <w:bCs/>
                <w:sz w:val="16"/>
                <w:szCs w:val="16"/>
                <w:lang w:eastAsia="es-MX"/>
              </w:rPr>
              <w:t>$12,710,706</w:t>
            </w:r>
          </w:p>
        </w:tc>
        <w:tc>
          <w:tcPr>
            <w:tcW w:w="1074" w:type="dxa"/>
            <w:tcBorders>
              <w:top w:val="single" w:sz="4" w:space="0" w:color="auto"/>
              <w:left w:val="nil"/>
              <w:bottom w:val="single" w:sz="4" w:space="0" w:color="auto"/>
              <w:right w:val="nil"/>
            </w:tcBorders>
            <w:shd w:val="clear" w:color="000000" w:fill="EDEDED"/>
            <w:noWrap/>
            <w:vAlign w:val="bottom"/>
            <w:hideMark/>
          </w:tcPr>
          <w:p w14:paraId="284111DC" w14:textId="77777777" w:rsidR="005C21E1" w:rsidRPr="00CD677A" w:rsidRDefault="005C21E1" w:rsidP="00D13A9D">
            <w:pPr>
              <w:spacing w:after="0" w:line="240" w:lineRule="auto"/>
              <w:jc w:val="center"/>
              <w:rPr>
                <w:rFonts w:eastAsia="Times New Roman" w:cs="Arial"/>
                <w:b/>
                <w:bCs/>
                <w:sz w:val="16"/>
                <w:szCs w:val="16"/>
                <w:lang w:eastAsia="es-MX"/>
              </w:rPr>
            </w:pPr>
            <w:r w:rsidRPr="00CD677A">
              <w:rPr>
                <w:rFonts w:eastAsia="Times New Roman" w:cs="Arial"/>
                <w:b/>
                <w:bCs/>
                <w:sz w:val="16"/>
                <w:szCs w:val="16"/>
                <w:lang w:eastAsia="es-MX"/>
              </w:rPr>
              <w:t>$14,931,068</w:t>
            </w:r>
          </w:p>
        </w:tc>
        <w:tc>
          <w:tcPr>
            <w:tcW w:w="1074" w:type="dxa"/>
            <w:tcBorders>
              <w:top w:val="single" w:sz="4" w:space="0" w:color="auto"/>
              <w:left w:val="nil"/>
              <w:bottom w:val="single" w:sz="4" w:space="0" w:color="auto"/>
              <w:right w:val="nil"/>
            </w:tcBorders>
            <w:shd w:val="clear" w:color="000000" w:fill="EDEDED"/>
            <w:noWrap/>
            <w:vAlign w:val="bottom"/>
            <w:hideMark/>
          </w:tcPr>
          <w:p w14:paraId="6356E56F" w14:textId="77777777" w:rsidR="005C21E1" w:rsidRPr="00CD677A" w:rsidRDefault="005C21E1" w:rsidP="00D13A9D">
            <w:pPr>
              <w:spacing w:after="0" w:line="240" w:lineRule="auto"/>
              <w:jc w:val="center"/>
              <w:rPr>
                <w:rFonts w:eastAsia="Times New Roman" w:cs="Arial"/>
                <w:b/>
                <w:bCs/>
                <w:sz w:val="16"/>
                <w:szCs w:val="16"/>
                <w:lang w:eastAsia="es-MX"/>
              </w:rPr>
            </w:pPr>
            <w:r w:rsidRPr="00CD677A">
              <w:rPr>
                <w:rFonts w:eastAsia="Times New Roman" w:cs="Arial"/>
                <w:b/>
                <w:bCs/>
                <w:sz w:val="16"/>
                <w:szCs w:val="16"/>
                <w:lang w:eastAsia="es-MX"/>
              </w:rPr>
              <w:t>$14,499,819</w:t>
            </w:r>
          </w:p>
        </w:tc>
        <w:tc>
          <w:tcPr>
            <w:tcW w:w="1074" w:type="dxa"/>
            <w:tcBorders>
              <w:top w:val="single" w:sz="4" w:space="0" w:color="auto"/>
              <w:left w:val="nil"/>
              <w:bottom w:val="single" w:sz="4" w:space="0" w:color="auto"/>
              <w:right w:val="nil"/>
            </w:tcBorders>
            <w:shd w:val="clear" w:color="000000" w:fill="EDEDED"/>
            <w:noWrap/>
            <w:vAlign w:val="bottom"/>
            <w:hideMark/>
          </w:tcPr>
          <w:p w14:paraId="17ACBC3A" w14:textId="77777777" w:rsidR="005C21E1" w:rsidRPr="00CD677A" w:rsidRDefault="005C21E1" w:rsidP="00D13A9D">
            <w:pPr>
              <w:spacing w:after="0" w:line="240" w:lineRule="auto"/>
              <w:jc w:val="center"/>
              <w:rPr>
                <w:rFonts w:eastAsia="Times New Roman" w:cs="Arial"/>
                <w:b/>
                <w:bCs/>
                <w:sz w:val="16"/>
                <w:szCs w:val="16"/>
                <w:lang w:eastAsia="es-MX"/>
              </w:rPr>
            </w:pPr>
            <w:r w:rsidRPr="00CD677A">
              <w:rPr>
                <w:rFonts w:eastAsia="Times New Roman" w:cs="Arial"/>
                <w:b/>
                <w:bCs/>
                <w:sz w:val="16"/>
                <w:szCs w:val="16"/>
                <w:lang w:eastAsia="es-MX"/>
              </w:rPr>
              <w:t>$13,420,871</w:t>
            </w:r>
          </w:p>
        </w:tc>
        <w:tc>
          <w:tcPr>
            <w:tcW w:w="1074" w:type="dxa"/>
            <w:tcBorders>
              <w:top w:val="single" w:sz="4" w:space="0" w:color="auto"/>
              <w:left w:val="nil"/>
              <w:bottom w:val="single" w:sz="4" w:space="0" w:color="auto"/>
              <w:right w:val="single" w:sz="4" w:space="0" w:color="auto"/>
            </w:tcBorders>
            <w:shd w:val="clear" w:color="000000" w:fill="EDEDED"/>
            <w:noWrap/>
            <w:vAlign w:val="bottom"/>
            <w:hideMark/>
          </w:tcPr>
          <w:p w14:paraId="58BDBBEF" w14:textId="77777777" w:rsidR="005C21E1" w:rsidRPr="00CD677A" w:rsidRDefault="005C21E1" w:rsidP="00D13A9D">
            <w:pPr>
              <w:spacing w:after="0" w:line="240" w:lineRule="auto"/>
              <w:jc w:val="center"/>
              <w:rPr>
                <w:rFonts w:eastAsia="Times New Roman" w:cs="Arial"/>
                <w:b/>
                <w:bCs/>
                <w:sz w:val="16"/>
                <w:szCs w:val="16"/>
                <w:lang w:eastAsia="es-MX"/>
              </w:rPr>
            </w:pPr>
            <w:r w:rsidRPr="00CD677A">
              <w:rPr>
                <w:rFonts w:eastAsia="Times New Roman" w:cs="Arial"/>
                <w:b/>
                <w:bCs/>
                <w:sz w:val="16"/>
                <w:szCs w:val="16"/>
                <w:lang w:eastAsia="es-MX"/>
              </w:rPr>
              <w:t>$12,393,398</w:t>
            </w:r>
          </w:p>
        </w:tc>
        <w:tc>
          <w:tcPr>
            <w:tcW w:w="146" w:type="dxa"/>
            <w:tcBorders>
              <w:left w:val="single" w:sz="4" w:space="0" w:color="auto"/>
            </w:tcBorders>
            <w:vAlign w:val="center"/>
            <w:hideMark/>
          </w:tcPr>
          <w:p w14:paraId="01DFA8E1" w14:textId="77777777" w:rsidR="005C21E1" w:rsidRPr="00CD677A" w:rsidRDefault="005C21E1" w:rsidP="00D13A9D">
            <w:pPr>
              <w:spacing w:after="0" w:line="240" w:lineRule="auto"/>
              <w:rPr>
                <w:rFonts w:eastAsia="Times New Roman" w:cs="Arial"/>
                <w:sz w:val="20"/>
                <w:szCs w:val="20"/>
                <w:lang w:eastAsia="es-MX"/>
              </w:rPr>
            </w:pPr>
          </w:p>
        </w:tc>
      </w:tr>
      <w:tr w:rsidR="00CD677A" w:rsidRPr="00CD677A" w14:paraId="29F448D6" w14:textId="77777777" w:rsidTr="00283566">
        <w:trPr>
          <w:trHeight w:val="276"/>
        </w:trPr>
        <w:tc>
          <w:tcPr>
            <w:tcW w:w="1016" w:type="dxa"/>
            <w:tcBorders>
              <w:top w:val="nil"/>
              <w:left w:val="nil"/>
              <w:bottom w:val="nil"/>
              <w:right w:val="nil"/>
            </w:tcBorders>
            <w:shd w:val="clear" w:color="auto" w:fill="auto"/>
            <w:noWrap/>
            <w:vAlign w:val="bottom"/>
            <w:hideMark/>
          </w:tcPr>
          <w:p w14:paraId="35814A5E" w14:textId="77777777" w:rsidR="005C21E1" w:rsidRPr="00CD677A" w:rsidRDefault="005C21E1" w:rsidP="00D13A9D">
            <w:pPr>
              <w:spacing w:after="0" w:line="240" w:lineRule="auto"/>
              <w:jc w:val="center"/>
              <w:rPr>
                <w:rFonts w:eastAsia="Times New Roman" w:cs="Arial"/>
                <w:b/>
                <w:bCs/>
                <w:sz w:val="16"/>
                <w:szCs w:val="16"/>
                <w:lang w:eastAsia="es-MX"/>
              </w:rPr>
            </w:pPr>
          </w:p>
          <w:p w14:paraId="4C82AD28" w14:textId="0D880054" w:rsidR="007A1D0A" w:rsidRPr="00CD677A" w:rsidRDefault="007A1D0A" w:rsidP="00D13A9D">
            <w:pPr>
              <w:spacing w:after="0" w:line="240" w:lineRule="auto"/>
              <w:jc w:val="center"/>
              <w:rPr>
                <w:rFonts w:eastAsia="Times New Roman" w:cs="Arial"/>
                <w:b/>
                <w:bCs/>
                <w:sz w:val="16"/>
                <w:szCs w:val="16"/>
                <w:lang w:eastAsia="es-MX"/>
              </w:rPr>
            </w:pPr>
          </w:p>
        </w:tc>
        <w:tc>
          <w:tcPr>
            <w:tcW w:w="1016" w:type="dxa"/>
            <w:tcBorders>
              <w:top w:val="nil"/>
              <w:left w:val="nil"/>
              <w:bottom w:val="nil"/>
              <w:right w:val="nil"/>
            </w:tcBorders>
            <w:shd w:val="clear" w:color="auto" w:fill="auto"/>
            <w:noWrap/>
            <w:vAlign w:val="bottom"/>
            <w:hideMark/>
          </w:tcPr>
          <w:p w14:paraId="4C39BC29" w14:textId="77777777" w:rsidR="005C21E1" w:rsidRPr="00CD677A" w:rsidRDefault="005C21E1" w:rsidP="00D13A9D">
            <w:pPr>
              <w:spacing w:after="0" w:line="240" w:lineRule="auto"/>
              <w:rPr>
                <w:rFonts w:eastAsia="Times New Roman" w:cs="Arial"/>
                <w:sz w:val="20"/>
                <w:szCs w:val="20"/>
                <w:lang w:eastAsia="es-MX"/>
              </w:rPr>
            </w:pPr>
          </w:p>
        </w:tc>
        <w:tc>
          <w:tcPr>
            <w:tcW w:w="1014" w:type="dxa"/>
            <w:tcBorders>
              <w:top w:val="nil"/>
              <w:left w:val="nil"/>
              <w:bottom w:val="nil"/>
              <w:right w:val="nil"/>
            </w:tcBorders>
            <w:shd w:val="clear" w:color="auto" w:fill="auto"/>
            <w:noWrap/>
            <w:vAlign w:val="bottom"/>
            <w:hideMark/>
          </w:tcPr>
          <w:p w14:paraId="5DF4488F" w14:textId="77777777" w:rsidR="005C21E1" w:rsidRPr="00CD677A" w:rsidRDefault="005C21E1" w:rsidP="00D13A9D">
            <w:pPr>
              <w:spacing w:after="0" w:line="240" w:lineRule="auto"/>
              <w:rPr>
                <w:rFonts w:eastAsia="Times New Roman" w:cs="Arial"/>
                <w:sz w:val="20"/>
                <w:szCs w:val="20"/>
                <w:lang w:eastAsia="es-MX"/>
              </w:rPr>
            </w:pPr>
          </w:p>
        </w:tc>
        <w:tc>
          <w:tcPr>
            <w:tcW w:w="1014" w:type="dxa"/>
            <w:tcBorders>
              <w:top w:val="nil"/>
              <w:left w:val="nil"/>
              <w:bottom w:val="nil"/>
              <w:right w:val="nil"/>
            </w:tcBorders>
            <w:shd w:val="clear" w:color="auto" w:fill="auto"/>
            <w:noWrap/>
            <w:vAlign w:val="bottom"/>
            <w:hideMark/>
          </w:tcPr>
          <w:p w14:paraId="7F9083B7" w14:textId="77777777" w:rsidR="005C21E1" w:rsidRPr="00CD677A" w:rsidRDefault="005C21E1" w:rsidP="00D13A9D">
            <w:pPr>
              <w:spacing w:after="0" w:line="240" w:lineRule="auto"/>
              <w:rPr>
                <w:rFonts w:eastAsia="Times New Roman" w:cs="Arial"/>
                <w:sz w:val="20"/>
                <w:szCs w:val="20"/>
                <w:lang w:eastAsia="es-MX"/>
              </w:rPr>
            </w:pPr>
          </w:p>
        </w:tc>
        <w:tc>
          <w:tcPr>
            <w:tcW w:w="1014" w:type="dxa"/>
            <w:tcBorders>
              <w:top w:val="nil"/>
              <w:left w:val="nil"/>
              <w:bottom w:val="nil"/>
              <w:right w:val="nil"/>
            </w:tcBorders>
            <w:shd w:val="clear" w:color="auto" w:fill="auto"/>
            <w:noWrap/>
            <w:vAlign w:val="bottom"/>
            <w:hideMark/>
          </w:tcPr>
          <w:p w14:paraId="661A07A7" w14:textId="77777777" w:rsidR="005C21E1" w:rsidRPr="00CD677A" w:rsidRDefault="005C21E1" w:rsidP="00D13A9D">
            <w:pPr>
              <w:spacing w:after="0" w:line="240" w:lineRule="auto"/>
              <w:rPr>
                <w:rFonts w:eastAsia="Times New Roman" w:cs="Arial"/>
                <w:sz w:val="20"/>
                <w:szCs w:val="20"/>
                <w:lang w:eastAsia="es-MX"/>
              </w:rPr>
            </w:pPr>
          </w:p>
        </w:tc>
        <w:tc>
          <w:tcPr>
            <w:tcW w:w="1074" w:type="dxa"/>
            <w:tcBorders>
              <w:top w:val="nil"/>
              <w:left w:val="nil"/>
              <w:bottom w:val="nil"/>
              <w:right w:val="nil"/>
            </w:tcBorders>
            <w:shd w:val="clear" w:color="auto" w:fill="auto"/>
            <w:noWrap/>
            <w:vAlign w:val="bottom"/>
            <w:hideMark/>
          </w:tcPr>
          <w:p w14:paraId="0FA47B65" w14:textId="77777777" w:rsidR="005C21E1" w:rsidRPr="00CD677A" w:rsidRDefault="005C21E1" w:rsidP="00D13A9D">
            <w:pPr>
              <w:spacing w:after="0" w:line="240" w:lineRule="auto"/>
              <w:rPr>
                <w:rFonts w:eastAsia="Times New Roman" w:cs="Arial"/>
                <w:sz w:val="20"/>
                <w:szCs w:val="20"/>
                <w:lang w:eastAsia="es-MX"/>
              </w:rPr>
            </w:pPr>
          </w:p>
        </w:tc>
        <w:tc>
          <w:tcPr>
            <w:tcW w:w="1074" w:type="dxa"/>
            <w:tcBorders>
              <w:top w:val="nil"/>
              <w:left w:val="nil"/>
              <w:bottom w:val="nil"/>
              <w:right w:val="nil"/>
            </w:tcBorders>
            <w:shd w:val="clear" w:color="auto" w:fill="auto"/>
            <w:noWrap/>
            <w:vAlign w:val="bottom"/>
            <w:hideMark/>
          </w:tcPr>
          <w:p w14:paraId="341E907B" w14:textId="77777777" w:rsidR="005C21E1" w:rsidRPr="00CD677A" w:rsidRDefault="005C21E1" w:rsidP="00D13A9D">
            <w:pPr>
              <w:spacing w:after="0" w:line="240" w:lineRule="auto"/>
              <w:rPr>
                <w:rFonts w:eastAsia="Times New Roman" w:cs="Arial"/>
                <w:sz w:val="20"/>
                <w:szCs w:val="20"/>
                <w:lang w:eastAsia="es-MX"/>
              </w:rPr>
            </w:pPr>
          </w:p>
        </w:tc>
        <w:tc>
          <w:tcPr>
            <w:tcW w:w="1074" w:type="dxa"/>
            <w:tcBorders>
              <w:top w:val="nil"/>
              <w:left w:val="nil"/>
              <w:bottom w:val="nil"/>
              <w:right w:val="nil"/>
            </w:tcBorders>
            <w:shd w:val="clear" w:color="auto" w:fill="auto"/>
            <w:noWrap/>
            <w:vAlign w:val="bottom"/>
            <w:hideMark/>
          </w:tcPr>
          <w:p w14:paraId="1399A0C5" w14:textId="77777777" w:rsidR="005C21E1" w:rsidRPr="00CD677A" w:rsidRDefault="005C21E1" w:rsidP="00D13A9D">
            <w:pPr>
              <w:spacing w:after="0" w:line="240" w:lineRule="auto"/>
              <w:rPr>
                <w:rFonts w:eastAsia="Times New Roman" w:cs="Arial"/>
                <w:sz w:val="20"/>
                <w:szCs w:val="20"/>
                <w:lang w:eastAsia="es-MX"/>
              </w:rPr>
            </w:pPr>
          </w:p>
        </w:tc>
        <w:tc>
          <w:tcPr>
            <w:tcW w:w="1074" w:type="dxa"/>
            <w:tcBorders>
              <w:top w:val="nil"/>
              <w:left w:val="nil"/>
              <w:bottom w:val="nil"/>
              <w:right w:val="nil"/>
            </w:tcBorders>
            <w:shd w:val="clear" w:color="auto" w:fill="auto"/>
            <w:noWrap/>
            <w:vAlign w:val="bottom"/>
            <w:hideMark/>
          </w:tcPr>
          <w:p w14:paraId="07B95021" w14:textId="77777777" w:rsidR="005C21E1" w:rsidRPr="00CD677A" w:rsidRDefault="005C21E1" w:rsidP="00D13A9D">
            <w:pPr>
              <w:spacing w:after="0" w:line="240" w:lineRule="auto"/>
              <w:rPr>
                <w:rFonts w:eastAsia="Times New Roman" w:cs="Arial"/>
                <w:sz w:val="20"/>
                <w:szCs w:val="20"/>
                <w:lang w:eastAsia="es-MX"/>
              </w:rPr>
            </w:pPr>
          </w:p>
        </w:tc>
        <w:tc>
          <w:tcPr>
            <w:tcW w:w="1074" w:type="dxa"/>
            <w:tcBorders>
              <w:top w:val="nil"/>
              <w:left w:val="nil"/>
              <w:bottom w:val="nil"/>
              <w:right w:val="nil"/>
            </w:tcBorders>
            <w:shd w:val="clear" w:color="auto" w:fill="auto"/>
            <w:noWrap/>
            <w:vAlign w:val="bottom"/>
            <w:hideMark/>
          </w:tcPr>
          <w:p w14:paraId="6B43BC0E" w14:textId="77777777" w:rsidR="005C21E1" w:rsidRPr="00CD677A" w:rsidRDefault="005C21E1" w:rsidP="00D13A9D">
            <w:pPr>
              <w:spacing w:after="0" w:line="240" w:lineRule="auto"/>
              <w:rPr>
                <w:rFonts w:eastAsia="Times New Roman" w:cs="Arial"/>
                <w:sz w:val="20"/>
                <w:szCs w:val="20"/>
                <w:lang w:eastAsia="es-MX"/>
              </w:rPr>
            </w:pPr>
          </w:p>
        </w:tc>
        <w:tc>
          <w:tcPr>
            <w:tcW w:w="146" w:type="dxa"/>
            <w:vAlign w:val="center"/>
            <w:hideMark/>
          </w:tcPr>
          <w:p w14:paraId="20925C86" w14:textId="77777777" w:rsidR="005C21E1" w:rsidRPr="00CD677A" w:rsidRDefault="005C21E1" w:rsidP="00D13A9D">
            <w:pPr>
              <w:spacing w:after="0" w:line="240" w:lineRule="auto"/>
              <w:rPr>
                <w:rFonts w:eastAsia="Times New Roman" w:cs="Arial"/>
                <w:sz w:val="20"/>
                <w:szCs w:val="20"/>
                <w:lang w:eastAsia="es-MX"/>
              </w:rPr>
            </w:pPr>
          </w:p>
        </w:tc>
      </w:tr>
      <w:tr w:rsidR="00CD677A" w:rsidRPr="00CD677A" w14:paraId="6A3D20E0" w14:textId="77777777" w:rsidTr="00283566">
        <w:trPr>
          <w:trHeight w:val="276"/>
        </w:trPr>
        <w:tc>
          <w:tcPr>
            <w:tcW w:w="1016" w:type="dxa"/>
            <w:tcBorders>
              <w:top w:val="single" w:sz="4" w:space="0" w:color="auto"/>
              <w:left w:val="single" w:sz="4" w:space="0" w:color="auto"/>
              <w:bottom w:val="single" w:sz="4" w:space="0" w:color="auto"/>
              <w:right w:val="nil"/>
            </w:tcBorders>
            <w:shd w:val="clear" w:color="000000" w:fill="000000"/>
            <w:noWrap/>
            <w:vAlign w:val="bottom"/>
            <w:hideMark/>
          </w:tcPr>
          <w:p w14:paraId="1B9B1083" w14:textId="77777777" w:rsidR="005C21E1" w:rsidRPr="00CD677A" w:rsidRDefault="005C21E1" w:rsidP="00D13A9D">
            <w:pPr>
              <w:spacing w:after="0" w:line="240" w:lineRule="auto"/>
              <w:rPr>
                <w:rFonts w:eastAsia="Times New Roman" w:cs="Arial"/>
                <w:b/>
                <w:bCs/>
                <w:sz w:val="16"/>
                <w:szCs w:val="16"/>
                <w:lang w:eastAsia="es-MX"/>
              </w:rPr>
            </w:pPr>
            <w:r w:rsidRPr="00CD677A">
              <w:rPr>
                <w:rFonts w:eastAsia="Times New Roman" w:cs="Arial"/>
                <w:b/>
                <w:bCs/>
                <w:sz w:val="16"/>
                <w:szCs w:val="16"/>
                <w:lang w:eastAsia="es-MX"/>
              </w:rPr>
              <w:t> </w:t>
            </w:r>
          </w:p>
        </w:tc>
        <w:tc>
          <w:tcPr>
            <w:tcW w:w="1016" w:type="dxa"/>
            <w:tcBorders>
              <w:top w:val="single" w:sz="4" w:space="0" w:color="auto"/>
              <w:left w:val="nil"/>
              <w:bottom w:val="single" w:sz="4" w:space="0" w:color="auto"/>
              <w:right w:val="nil"/>
            </w:tcBorders>
            <w:shd w:val="clear" w:color="000000" w:fill="000000"/>
            <w:noWrap/>
            <w:vAlign w:val="bottom"/>
            <w:hideMark/>
          </w:tcPr>
          <w:p w14:paraId="26D5321B" w14:textId="77777777" w:rsidR="005C21E1" w:rsidRPr="00CD677A" w:rsidRDefault="005C21E1" w:rsidP="00D13A9D">
            <w:pPr>
              <w:spacing w:after="0" w:line="240" w:lineRule="auto"/>
              <w:rPr>
                <w:rFonts w:eastAsia="Times New Roman" w:cs="Arial"/>
                <w:b/>
                <w:bCs/>
                <w:sz w:val="16"/>
                <w:szCs w:val="16"/>
                <w:lang w:eastAsia="es-MX"/>
              </w:rPr>
            </w:pPr>
            <w:r w:rsidRPr="00CD677A">
              <w:rPr>
                <w:rFonts w:eastAsia="Times New Roman" w:cs="Arial"/>
                <w:b/>
                <w:bCs/>
                <w:sz w:val="16"/>
                <w:szCs w:val="16"/>
                <w:lang w:eastAsia="es-MX"/>
              </w:rPr>
              <w:t> </w:t>
            </w:r>
          </w:p>
        </w:tc>
        <w:tc>
          <w:tcPr>
            <w:tcW w:w="1014" w:type="dxa"/>
            <w:tcBorders>
              <w:top w:val="single" w:sz="4" w:space="0" w:color="auto"/>
              <w:left w:val="nil"/>
              <w:bottom w:val="single" w:sz="4" w:space="0" w:color="auto"/>
              <w:right w:val="nil"/>
            </w:tcBorders>
            <w:shd w:val="clear" w:color="000000" w:fill="000000"/>
            <w:noWrap/>
            <w:vAlign w:val="bottom"/>
            <w:hideMark/>
          </w:tcPr>
          <w:p w14:paraId="5BEFF858" w14:textId="77777777" w:rsidR="005C21E1" w:rsidRPr="00CD677A" w:rsidRDefault="005C21E1" w:rsidP="00D13A9D">
            <w:pPr>
              <w:spacing w:after="0" w:line="240" w:lineRule="auto"/>
              <w:rPr>
                <w:rFonts w:eastAsia="Times New Roman" w:cs="Arial"/>
                <w:b/>
                <w:bCs/>
                <w:sz w:val="16"/>
                <w:szCs w:val="16"/>
                <w:lang w:eastAsia="es-MX"/>
              </w:rPr>
            </w:pPr>
            <w:r w:rsidRPr="00CD677A">
              <w:rPr>
                <w:rFonts w:eastAsia="Times New Roman" w:cs="Arial"/>
                <w:b/>
                <w:bCs/>
                <w:sz w:val="16"/>
                <w:szCs w:val="16"/>
                <w:lang w:eastAsia="es-MX"/>
              </w:rPr>
              <w:t> </w:t>
            </w:r>
          </w:p>
        </w:tc>
        <w:tc>
          <w:tcPr>
            <w:tcW w:w="1014" w:type="dxa"/>
            <w:tcBorders>
              <w:top w:val="single" w:sz="4" w:space="0" w:color="auto"/>
              <w:left w:val="nil"/>
              <w:bottom w:val="single" w:sz="4" w:space="0" w:color="auto"/>
              <w:right w:val="nil"/>
            </w:tcBorders>
            <w:shd w:val="clear" w:color="000000" w:fill="000000"/>
            <w:noWrap/>
            <w:vAlign w:val="bottom"/>
            <w:hideMark/>
          </w:tcPr>
          <w:p w14:paraId="20172D33" w14:textId="77777777" w:rsidR="005C21E1" w:rsidRPr="00CD677A" w:rsidRDefault="005C21E1" w:rsidP="00D13A9D">
            <w:pPr>
              <w:spacing w:after="0" w:line="240" w:lineRule="auto"/>
              <w:rPr>
                <w:rFonts w:eastAsia="Times New Roman" w:cs="Arial"/>
                <w:b/>
                <w:bCs/>
                <w:sz w:val="16"/>
                <w:szCs w:val="16"/>
                <w:lang w:eastAsia="es-MX"/>
              </w:rPr>
            </w:pPr>
            <w:r w:rsidRPr="00CD677A">
              <w:rPr>
                <w:rFonts w:eastAsia="Times New Roman" w:cs="Arial"/>
                <w:b/>
                <w:bCs/>
                <w:sz w:val="16"/>
                <w:szCs w:val="16"/>
                <w:lang w:eastAsia="es-MX"/>
              </w:rPr>
              <w:t> </w:t>
            </w:r>
          </w:p>
        </w:tc>
        <w:tc>
          <w:tcPr>
            <w:tcW w:w="1014" w:type="dxa"/>
            <w:tcBorders>
              <w:top w:val="single" w:sz="4" w:space="0" w:color="auto"/>
              <w:left w:val="nil"/>
              <w:bottom w:val="single" w:sz="4" w:space="0" w:color="auto"/>
              <w:right w:val="nil"/>
            </w:tcBorders>
            <w:shd w:val="clear" w:color="000000" w:fill="000000"/>
            <w:noWrap/>
            <w:vAlign w:val="bottom"/>
            <w:hideMark/>
          </w:tcPr>
          <w:p w14:paraId="342DC037" w14:textId="77777777" w:rsidR="005C21E1" w:rsidRPr="00CD677A" w:rsidRDefault="005C21E1" w:rsidP="00D13A9D">
            <w:pPr>
              <w:spacing w:after="0" w:line="240" w:lineRule="auto"/>
              <w:rPr>
                <w:rFonts w:eastAsia="Times New Roman" w:cs="Arial"/>
                <w:b/>
                <w:bCs/>
                <w:sz w:val="16"/>
                <w:szCs w:val="16"/>
                <w:lang w:eastAsia="es-MX"/>
              </w:rPr>
            </w:pPr>
            <w:r w:rsidRPr="00CD677A">
              <w:rPr>
                <w:rFonts w:eastAsia="Times New Roman" w:cs="Arial"/>
                <w:b/>
                <w:bCs/>
                <w:sz w:val="16"/>
                <w:szCs w:val="16"/>
                <w:lang w:eastAsia="es-MX"/>
              </w:rPr>
              <w:t> </w:t>
            </w:r>
          </w:p>
        </w:tc>
        <w:tc>
          <w:tcPr>
            <w:tcW w:w="1074" w:type="dxa"/>
            <w:tcBorders>
              <w:top w:val="single" w:sz="4" w:space="0" w:color="auto"/>
              <w:left w:val="nil"/>
              <w:bottom w:val="single" w:sz="4" w:space="0" w:color="auto"/>
              <w:right w:val="nil"/>
            </w:tcBorders>
            <w:shd w:val="clear" w:color="000000" w:fill="000000"/>
            <w:noWrap/>
            <w:vAlign w:val="bottom"/>
            <w:hideMark/>
          </w:tcPr>
          <w:p w14:paraId="5A33CAC8" w14:textId="77777777" w:rsidR="005C21E1" w:rsidRPr="00CD677A" w:rsidRDefault="005C21E1" w:rsidP="00D13A9D">
            <w:pPr>
              <w:spacing w:after="0" w:line="240" w:lineRule="auto"/>
              <w:jc w:val="center"/>
              <w:rPr>
                <w:rFonts w:eastAsia="Times New Roman" w:cs="Arial"/>
                <w:b/>
                <w:bCs/>
                <w:sz w:val="16"/>
                <w:szCs w:val="16"/>
                <w:lang w:eastAsia="es-MX"/>
              </w:rPr>
            </w:pPr>
            <w:r w:rsidRPr="00CD677A">
              <w:rPr>
                <w:rFonts w:eastAsia="Times New Roman" w:cs="Arial"/>
                <w:b/>
                <w:bCs/>
                <w:sz w:val="16"/>
                <w:szCs w:val="16"/>
                <w:lang w:eastAsia="es-MX"/>
              </w:rPr>
              <w:t>2026</w:t>
            </w:r>
          </w:p>
        </w:tc>
        <w:tc>
          <w:tcPr>
            <w:tcW w:w="1074" w:type="dxa"/>
            <w:tcBorders>
              <w:top w:val="single" w:sz="4" w:space="0" w:color="auto"/>
              <w:left w:val="nil"/>
              <w:bottom w:val="single" w:sz="4" w:space="0" w:color="auto"/>
              <w:right w:val="nil"/>
            </w:tcBorders>
            <w:shd w:val="clear" w:color="000000" w:fill="000000"/>
            <w:noWrap/>
            <w:vAlign w:val="bottom"/>
            <w:hideMark/>
          </w:tcPr>
          <w:p w14:paraId="0FF73B78" w14:textId="77777777" w:rsidR="005C21E1" w:rsidRPr="00CD677A" w:rsidRDefault="005C21E1" w:rsidP="00D13A9D">
            <w:pPr>
              <w:spacing w:after="0" w:line="240" w:lineRule="auto"/>
              <w:jc w:val="center"/>
              <w:rPr>
                <w:rFonts w:eastAsia="Times New Roman" w:cs="Arial"/>
                <w:b/>
                <w:bCs/>
                <w:sz w:val="16"/>
                <w:szCs w:val="16"/>
                <w:lang w:eastAsia="es-MX"/>
              </w:rPr>
            </w:pPr>
            <w:r w:rsidRPr="00CD677A">
              <w:rPr>
                <w:rFonts w:eastAsia="Times New Roman" w:cs="Arial"/>
                <w:b/>
                <w:bCs/>
                <w:sz w:val="16"/>
                <w:szCs w:val="16"/>
                <w:lang w:eastAsia="es-MX"/>
              </w:rPr>
              <w:t>2027</w:t>
            </w:r>
          </w:p>
        </w:tc>
        <w:tc>
          <w:tcPr>
            <w:tcW w:w="1074" w:type="dxa"/>
            <w:tcBorders>
              <w:top w:val="single" w:sz="4" w:space="0" w:color="auto"/>
              <w:left w:val="nil"/>
              <w:bottom w:val="single" w:sz="4" w:space="0" w:color="auto"/>
              <w:right w:val="nil"/>
            </w:tcBorders>
            <w:shd w:val="clear" w:color="000000" w:fill="000000"/>
            <w:noWrap/>
            <w:vAlign w:val="bottom"/>
            <w:hideMark/>
          </w:tcPr>
          <w:p w14:paraId="1AB111C9" w14:textId="77777777" w:rsidR="005C21E1" w:rsidRPr="00CD677A" w:rsidRDefault="005C21E1" w:rsidP="00D13A9D">
            <w:pPr>
              <w:spacing w:after="0" w:line="240" w:lineRule="auto"/>
              <w:jc w:val="center"/>
              <w:rPr>
                <w:rFonts w:eastAsia="Times New Roman" w:cs="Arial"/>
                <w:b/>
                <w:bCs/>
                <w:sz w:val="16"/>
                <w:szCs w:val="16"/>
                <w:lang w:eastAsia="es-MX"/>
              </w:rPr>
            </w:pPr>
            <w:r w:rsidRPr="00CD677A">
              <w:rPr>
                <w:rFonts w:eastAsia="Times New Roman" w:cs="Arial"/>
                <w:b/>
                <w:bCs/>
                <w:sz w:val="16"/>
                <w:szCs w:val="16"/>
                <w:lang w:eastAsia="es-MX"/>
              </w:rPr>
              <w:t>2028</w:t>
            </w:r>
          </w:p>
        </w:tc>
        <w:tc>
          <w:tcPr>
            <w:tcW w:w="1074" w:type="dxa"/>
            <w:tcBorders>
              <w:top w:val="single" w:sz="4" w:space="0" w:color="auto"/>
              <w:left w:val="nil"/>
              <w:bottom w:val="single" w:sz="4" w:space="0" w:color="auto"/>
              <w:right w:val="nil"/>
            </w:tcBorders>
            <w:shd w:val="clear" w:color="000000" w:fill="000000"/>
            <w:noWrap/>
            <w:vAlign w:val="bottom"/>
            <w:hideMark/>
          </w:tcPr>
          <w:p w14:paraId="1603FF6C" w14:textId="77777777" w:rsidR="005C21E1" w:rsidRPr="00CD677A" w:rsidRDefault="005C21E1" w:rsidP="00D13A9D">
            <w:pPr>
              <w:spacing w:after="0" w:line="240" w:lineRule="auto"/>
              <w:jc w:val="center"/>
              <w:rPr>
                <w:rFonts w:eastAsia="Times New Roman" w:cs="Arial"/>
                <w:b/>
                <w:bCs/>
                <w:sz w:val="16"/>
                <w:szCs w:val="16"/>
                <w:lang w:eastAsia="es-MX"/>
              </w:rPr>
            </w:pPr>
            <w:r w:rsidRPr="00CD677A">
              <w:rPr>
                <w:rFonts w:eastAsia="Times New Roman" w:cs="Arial"/>
                <w:b/>
                <w:bCs/>
                <w:sz w:val="16"/>
                <w:szCs w:val="16"/>
                <w:lang w:eastAsia="es-MX"/>
              </w:rPr>
              <w:t>2029</w:t>
            </w:r>
          </w:p>
        </w:tc>
        <w:tc>
          <w:tcPr>
            <w:tcW w:w="1074" w:type="dxa"/>
            <w:tcBorders>
              <w:top w:val="single" w:sz="4" w:space="0" w:color="auto"/>
              <w:left w:val="nil"/>
              <w:bottom w:val="single" w:sz="4" w:space="0" w:color="auto"/>
              <w:right w:val="single" w:sz="4" w:space="0" w:color="auto"/>
            </w:tcBorders>
            <w:shd w:val="clear" w:color="000000" w:fill="000000"/>
            <w:noWrap/>
            <w:vAlign w:val="bottom"/>
            <w:hideMark/>
          </w:tcPr>
          <w:p w14:paraId="326A9CF0" w14:textId="77777777" w:rsidR="005C21E1" w:rsidRPr="00CD677A" w:rsidRDefault="005C21E1" w:rsidP="00D13A9D">
            <w:pPr>
              <w:spacing w:after="0" w:line="240" w:lineRule="auto"/>
              <w:jc w:val="center"/>
              <w:rPr>
                <w:rFonts w:eastAsia="Times New Roman" w:cs="Arial"/>
                <w:b/>
                <w:bCs/>
                <w:sz w:val="16"/>
                <w:szCs w:val="16"/>
                <w:lang w:eastAsia="es-MX"/>
              </w:rPr>
            </w:pPr>
            <w:r w:rsidRPr="00CD677A">
              <w:rPr>
                <w:rFonts w:eastAsia="Times New Roman" w:cs="Arial"/>
                <w:b/>
                <w:bCs/>
                <w:sz w:val="16"/>
                <w:szCs w:val="16"/>
                <w:lang w:eastAsia="es-MX"/>
              </w:rPr>
              <w:t>2030</w:t>
            </w:r>
          </w:p>
        </w:tc>
        <w:tc>
          <w:tcPr>
            <w:tcW w:w="146" w:type="dxa"/>
            <w:vAlign w:val="center"/>
            <w:hideMark/>
          </w:tcPr>
          <w:p w14:paraId="3F1380B3" w14:textId="77777777" w:rsidR="005C21E1" w:rsidRPr="00CD677A" w:rsidRDefault="005C21E1" w:rsidP="00D13A9D">
            <w:pPr>
              <w:spacing w:after="0" w:line="240" w:lineRule="auto"/>
              <w:rPr>
                <w:rFonts w:eastAsia="Times New Roman" w:cs="Arial"/>
                <w:sz w:val="20"/>
                <w:szCs w:val="20"/>
                <w:lang w:eastAsia="es-MX"/>
              </w:rPr>
            </w:pPr>
          </w:p>
        </w:tc>
      </w:tr>
      <w:tr w:rsidR="00CD677A" w:rsidRPr="00CD677A" w14:paraId="1D7DAC64" w14:textId="77777777" w:rsidTr="00283566">
        <w:trPr>
          <w:trHeight w:val="276"/>
        </w:trPr>
        <w:tc>
          <w:tcPr>
            <w:tcW w:w="5074" w:type="dxa"/>
            <w:gridSpan w:val="5"/>
            <w:tcBorders>
              <w:top w:val="single" w:sz="4" w:space="0" w:color="auto"/>
              <w:left w:val="single" w:sz="4" w:space="0" w:color="auto"/>
              <w:bottom w:val="nil"/>
              <w:right w:val="nil"/>
            </w:tcBorders>
            <w:shd w:val="clear" w:color="auto" w:fill="auto"/>
            <w:noWrap/>
            <w:vAlign w:val="bottom"/>
            <w:hideMark/>
          </w:tcPr>
          <w:p w14:paraId="46232703" w14:textId="77777777" w:rsidR="005C21E1" w:rsidRPr="00CD677A" w:rsidRDefault="005C21E1" w:rsidP="00D13A9D">
            <w:pPr>
              <w:spacing w:after="0" w:line="240" w:lineRule="auto"/>
              <w:rPr>
                <w:rFonts w:eastAsia="Times New Roman" w:cs="Arial"/>
                <w:sz w:val="16"/>
                <w:szCs w:val="16"/>
                <w:lang w:val="es-MX" w:eastAsia="es-MX"/>
              </w:rPr>
            </w:pPr>
            <w:r w:rsidRPr="00CD677A">
              <w:rPr>
                <w:rFonts w:eastAsia="Times New Roman" w:cs="Arial"/>
                <w:sz w:val="16"/>
                <w:szCs w:val="16"/>
                <w:lang w:val="es-MX" w:eastAsia="es-MX"/>
              </w:rPr>
              <w:t>Reducción promedio en el tiempo de despacho por llamada (minutos)</w:t>
            </w:r>
          </w:p>
        </w:tc>
        <w:tc>
          <w:tcPr>
            <w:tcW w:w="1074" w:type="dxa"/>
            <w:tcBorders>
              <w:top w:val="nil"/>
              <w:left w:val="nil"/>
              <w:bottom w:val="nil"/>
              <w:right w:val="nil"/>
            </w:tcBorders>
            <w:shd w:val="clear" w:color="auto" w:fill="auto"/>
            <w:noWrap/>
            <w:vAlign w:val="bottom"/>
            <w:hideMark/>
          </w:tcPr>
          <w:p w14:paraId="4D9C7EAC"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0.53</w:t>
            </w:r>
          </w:p>
        </w:tc>
        <w:tc>
          <w:tcPr>
            <w:tcW w:w="1074" w:type="dxa"/>
            <w:tcBorders>
              <w:top w:val="nil"/>
              <w:left w:val="nil"/>
              <w:bottom w:val="nil"/>
              <w:right w:val="nil"/>
            </w:tcBorders>
            <w:shd w:val="clear" w:color="auto" w:fill="auto"/>
            <w:noWrap/>
            <w:vAlign w:val="bottom"/>
            <w:hideMark/>
          </w:tcPr>
          <w:p w14:paraId="07B46B7F"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0.53</w:t>
            </w:r>
          </w:p>
        </w:tc>
        <w:tc>
          <w:tcPr>
            <w:tcW w:w="1074" w:type="dxa"/>
            <w:tcBorders>
              <w:top w:val="nil"/>
              <w:left w:val="nil"/>
              <w:bottom w:val="nil"/>
              <w:right w:val="nil"/>
            </w:tcBorders>
            <w:shd w:val="clear" w:color="auto" w:fill="auto"/>
            <w:noWrap/>
            <w:vAlign w:val="bottom"/>
            <w:hideMark/>
          </w:tcPr>
          <w:p w14:paraId="2F8CA6E7"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0.53</w:t>
            </w:r>
          </w:p>
        </w:tc>
        <w:tc>
          <w:tcPr>
            <w:tcW w:w="1074" w:type="dxa"/>
            <w:tcBorders>
              <w:top w:val="nil"/>
              <w:left w:val="nil"/>
              <w:bottom w:val="nil"/>
              <w:right w:val="nil"/>
            </w:tcBorders>
            <w:shd w:val="clear" w:color="auto" w:fill="auto"/>
            <w:noWrap/>
            <w:vAlign w:val="bottom"/>
            <w:hideMark/>
          </w:tcPr>
          <w:p w14:paraId="41EBB57F"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0.53</w:t>
            </w:r>
          </w:p>
        </w:tc>
        <w:tc>
          <w:tcPr>
            <w:tcW w:w="1074" w:type="dxa"/>
            <w:tcBorders>
              <w:top w:val="nil"/>
              <w:left w:val="nil"/>
              <w:bottom w:val="nil"/>
              <w:right w:val="single" w:sz="4" w:space="0" w:color="auto"/>
            </w:tcBorders>
            <w:shd w:val="clear" w:color="auto" w:fill="auto"/>
            <w:noWrap/>
            <w:vAlign w:val="bottom"/>
            <w:hideMark/>
          </w:tcPr>
          <w:p w14:paraId="0A9EB137"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0.53</w:t>
            </w:r>
          </w:p>
        </w:tc>
        <w:tc>
          <w:tcPr>
            <w:tcW w:w="146" w:type="dxa"/>
            <w:vAlign w:val="center"/>
            <w:hideMark/>
          </w:tcPr>
          <w:p w14:paraId="050149ED" w14:textId="77777777" w:rsidR="005C21E1" w:rsidRPr="00CD677A" w:rsidRDefault="005C21E1" w:rsidP="00D13A9D">
            <w:pPr>
              <w:spacing w:after="0" w:line="240" w:lineRule="auto"/>
              <w:rPr>
                <w:rFonts w:eastAsia="Times New Roman" w:cs="Arial"/>
                <w:sz w:val="20"/>
                <w:szCs w:val="20"/>
                <w:lang w:eastAsia="es-MX"/>
              </w:rPr>
            </w:pPr>
          </w:p>
        </w:tc>
      </w:tr>
      <w:tr w:rsidR="00CD677A" w:rsidRPr="00CD677A" w14:paraId="2759C387" w14:textId="77777777" w:rsidTr="00283566">
        <w:trPr>
          <w:trHeight w:val="276"/>
        </w:trPr>
        <w:tc>
          <w:tcPr>
            <w:tcW w:w="5074" w:type="dxa"/>
            <w:gridSpan w:val="5"/>
            <w:tcBorders>
              <w:top w:val="nil"/>
              <w:left w:val="single" w:sz="4" w:space="0" w:color="auto"/>
              <w:bottom w:val="nil"/>
              <w:right w:val="nil"/>
            </w:tcBorders>
            <w:shd w:val="clear" w:color="auto" w:fill="auto"/>
            <w:noWrap/>
            <w:vAlign w:val="bottom"/>
            <w:hideMark/>
          </w:tcPr>
          <w:p w14:paraId="794B4101" w14:textId="77777777" w:rsidR="005C21E1" w:rsidRPr="00CD677A" w:rsidRDefault="005C21E1" w:rsidP="00D13A9D">
            <w:pPr>
              <w:spacing w:after="0" w:line="240" w:lineRule="auto"/>
              <w:rPr>
                <w:rFonts w:eastAsia="Times New Roman" w:cs="Arial"/>
                <w:sz w:val="16"/>
                <w:szCs w:val="16"/>
                <w:lang w:val="es-MX" w:eastAsia="es-MX"/>
              </w:rPr>
            </w:pPr>
            <w:r w:rsidRPr="00CD677A">
              <w:rPr>
                <w:rFonts w:eastAsia="Times New Roman" w:cs="Arial"/>
                <w:sz w:val="16"/>
                <w:szCs w:val="16"/>
                <w:lang w:val="es-MX" w:eastAsia="es-MX"/>
              </w:rPr>
              <w:t>Llamadas potencialmente geolocalizables con AML</w:t>
            </w:r>
          </w:p>
        </w:tc>
        <w:tc>
          <w:tcPr>
            <w:tcW w:w="1074" w:type="dxa"/>
            <w:tcBorders>
              <w:top w:val="nil"/>
              <w:left w:val="nil"/>
              <w:bottom w:val="nil"/>
              <w:right w:val="nil"/>
            </w:tcBorders>
            <w:shd w:val="clear" w:color="auto" w:fill="auto"/>
            <w:noWrap/>
            <w:vAlign w:val="bottom"/>
            <w:hideMark/>
          </w:tcPr>
          <w:p w14:paraId="5709CAE8"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29,369,963</w:t>
            </w:r>
          </w:p>
        </w:tc>
        <w:tc>
          <w:tcPr>
            <w:tcW w:w="1074" w:type="dxa"/>
            <w:tcBorders>
              <w:top w:val="nil"/>
              <w:left w:val="nil"/>
              <w:bottom w:val="nil"/>
              <w:right w:val="nil"/>
            </w:tcBorders>
            <w:shd w:val="clear" w:color="auto" w:fill="auto"/>
            <w:noWrap/>
            <w:vAlign w:val="bottom"/>
            <w:hideMark/>
          </w:tcPr>
          <w:p w14:paraId="2DBA16C0"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27,382,108</w:t>
            </w:r>
          </w:p>
        </w:tc>
        <w:tc>
          <w:tcPr>
            <w:tcW w:w="1074" w:type="dxa"/>
            <w:tcBorders>
              <w:top w:val="nil"/>
              <w:left w:val="nil"/>
              <w:bottom w:val="nil"/>
              <w:right w:val="nil"/>
            </w:tcBorders>
            <w:shd w:val="clear" w:color="auto" w:fill="auto"/>
            <w:noWrap/>
            <w:vAlign w:val="bottom"/>
            <w:hideMark/>
          </w:tcPr>
          <w:p w14:paraId="57078FE0"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25,670,365</w:t>
            </w:r>
          </w:p>
        </w:tc>
        <w:tc>
          <w:tcPr>
            <w:tcW w:w="1074" w:type="dxa"/>
            <w:tcBorders>
              <w:top w:val="nil"/>
              <w:left w:val="nil"/>
              <w:bottom w:val="nil"/>
              <w:right w:val="nil"/>
            </w:tcBorders>
            <w:shd w:val="clear" w:color="auto" w:fill="auto"/>
            <w:noWrap/>
            <w:vAlign w:val="bottom"/>
            <w:hideMark/>
          </w:tcPr>
          <w:p w14:paraId="58277331"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24,172,688</w:t>
            </w:r>
          </w:p>
        </w:tc>
        <w:tc>
          <w:tcPr>
            <w:tcW w:w="1074" w:type="dxa"/>
            <w:tcBorders>
              <w:top w:val="nil"/>
              <w:left w:val="nil"/>
              <w:bottom w:val="nil"/>
              <w:right w:val="single" w:sz="4" w:space="0" w:color="auto"/>
            </w:tcBorders>
            <w:shd w:val="clear" w:color="auto" w:fill="auto"/>
            <w:noWrap/>
            <w:vAlign w:val="bottom"/>
            <w:hideMark/>
          </w:tcPr>
          <w:p w14:paraId="7C7B1170"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22,846,959</w:t>
            </w:r>
          </w:p>
        </w:tc>
        <w:tc>
          <w:tcPr>
            <w:tcW w:w="146" w:type="dxa"/>
            <w:vAlign w:val="center"/>
            <w:hideMark/>
          </w:tcPr>
          <w:p w14:paraId="1858F272" w14:textId="77777777" w:rsidR="005C21E1" w:rsidRPr="00CD677A" w:rsidRDefault="005C21E1" w:rsidP="00D13A9D">
            <w:pPr>
              <w:spacing w:after="0" w:line="240" w:lineRule="auto"/>
              <w:rPr>
                <w:rFonts w:eastAsia="Times New Roman" w:cs="Arial"/>
                <w:sz w:val="20"/>
                <w:szCs w:val="20"/>
                <w:lang w:eastAsia="es-MX"/>
              </w:rPr>
            </w:pPr>
          </w:p>
        </w:tc>
      </w:tr>
      <w:tr w:rsidR="00CD677A" w:rsidRPr="00CD677A" w14:paraId="4D5C8EDA" w14:textId="77777777" w:rsidTr="00283566">
        <w:trPr>
          <w:trHeight w:val="276"/>
        </w:trPr>
        <w:tc>
          <w:tcPr>
            <w:tcW w:w="5074" w:type="dxa"/>
            <w:gridSpan w:val="5"/>
            <w:tcBorders>
              <w:top w:val="nil"/>
              <w:left w:val="single" w:sz="4" w:space="0" w:color="auto"/>
              <w:bottom w:val="nil"/>
              <w:right w:val="nil"/>
            </w:tcBorders>
            <w:shd w:val="clear" w:color="auto" w:fill="auto"/>
            <w:noWrap/>
            <w:vAlign w:val="bottom"/>
            <w:hideMark/>
          </w:tcPr>
          <w:p w14:paraId="39AEC9CA" w14:textId="77777777" w:rsidR="005C21E1" w:rsidRPr="00CD677A" w:rsidRDefault="005C21E1" w:rsidP="00D13A9D">
            <w:pPr>
              <w:spacing w:after="0" w:line="240" w:lineRule="auto"/>
              <w:rPr>
                <w:rFonts w:eastAsia="Times New Roman" w:cs="Arial"/>
                <w:sz w:val="16"/>
                <w:szCs w:val="16"/>
                <w:lang w:val="es-MX" w:eastAsia="es-MX"/>
              </w:rPr>
            </w:pPr>
            <w:r w:rsidRPr="00CD677A">
              <w:rPr>
                <w:rFonts w:eastAsia="Times New Roman" w:cs="Arial"/>
                <w:sz w:val="16"/>
                <w:szCs w:val="16"/>
                <w:lang w:val="es-MX" w:eastAsia="es-MX"/>
              </w:rPr>
              <w:t>Reducción total en el tiempo de despacho (minutos)</w:t>
            </w:r>
          </w:p>
        </w:tc>
        <w:tc>
          <w:tcPr>
            <w:tcW w:w="1074" w:type="dxa"/>
            <w:tcBorders>
              <w:top w:val="nil"/>
              <w:left w:val="nil"/>
              <w:bottom w:val="nil"/>
              <w:right w:val="nil"/>
            </w:tcBorders>
            <w:shd w:val="clear" w:color="auto" w:fill="auto"/>
            <w:noWrap/>
            <w:vAlign w:val="bottom"/>
            <w:hideMark/>
          </w:tcPr>
          <w:p w14:paraId="0180299F"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15,522,405</w:t>
            </w:r>
          </w:p>
        </w:tc>
        <w:tc>
          <w:tcPr>
            <w:tcW w:w="1074" w:type="dxa"/>
            <w:tcBorders>
              <w:top w:val="nil"/>
              <w:left w:val="nil"/>
              <w:bottom w:val="nil"/>
              <w:right w:val="nil"/>
            </w:tcBorders>
            <w:shd w:val="clear" w:color="auto" w:fill="auto"/>
            <w:noWrap/>
            <w:vAlign w:val="bottom"/>
            <w:hideMark/>
          </w:tcPr>
          <w:p w14:paraId="2CC96712"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14,470,494</w:t>
            </w:r>
          </w:p>
        </w:tc>
        <w:tc>
          <w:tcPr>
            <w:tcW w:w="1074" w:type="dxa"/>
            <w:tcBorders>
              <w:top w:val="nil"/>
              <w:left w:val="nil"/>
              <w:bottom w:val="nil"/>
              <w:right w:val="nil"/>
            </w:tcBorders>
            <w:shd w:val="clear" w:color="auto" w:fill="auto"/>
            <w:noWrap/>
            <w:vAlign w:val="bottom"/>
            <w:hideMark/>
          </w:tcPr>
          <w:p w14:paraId="4583DAC2"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13,562,857</w:t>
            </w:r>
          </w:p>
        </w:tc>
        <w:tc>
          <w:tcPr>
            <w:tcW w:w="1074" w:type="dxa"/>
            <w:tcBorders>
              <w:top w:val="nil"/>
              <w:left w:val="nil"/>
              <w:bottom w:val="nil"/>
              <w:right w:val="nil"/>
            </w:tcBorders>
            <w:shd w:val="clear" w:color="auto" w:fill="auto"/>
            <w:noWrap/>
            <w:vAlign w:val="bottom"/>
            <w:hideMark/>
          </w:tcPr>
          <w:p w14:paraId="6E6C12D0"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12,768,338</w:t>
            </w:r>
          </w:p>
        </w:tc>
        <w:tc>
          <w:tcPr>
            <w:tcW w:w="1074" w:type="dxa"/>
            <w:tcBorders>
              <w:top w:val="nil"/>
              <w:left w:val="nil"/>
              <w:bottom w:val="nil"/>
              <w:right w:val="single" w:sz="4" w:space="0" w:color="auto"/>
            </w:tcBorders>
            <w:shd w:val="clear" w:color="auto" w:fill="auto"/>
            <w:noWrap/>
            <w:vAlign w:val="bottom"/>
            <w:hideMark/>
          </w:tcPr>
          <w:p w14:paraId="431A9EE9"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12,064,953</w:t>
            </w:r>
          </w:p>
        </w:tc>
        <w:tc>
          <w:tcPr>
            <w:tcW w:w="146" w:type="dxa"/>
            <w:vAlign w:val="center"/>
            <w:hideMark/>
          </w:tcPr>
          <w:p w14:paraId="6F4F3977" w14:textId="77777777" w:rsidR="005C21E1" w:rsidRPr="00CD677A" w:rsidRDefault="005C21E1" w:rsidP="00D13A9D">
            <w:pPr>
              <w:spacing w:after="0" w:line="240" w:lineRule="auto"/>
              <w:rPr>
                <w:rFonts w:eastAsia="Times New Roman" w:cs="Arial"/>
                <w:sz w:val="20"/>
                <w:szCs w:val="20"/>
                <w:lang w:eastAsia="es-MX"/>
              </w:rPr>
            </w:pPr>
          </w:p>
        </w:tc>
      </w:tr>
      <w:tr w:rsidR="00CD677A" w:rsidRPr="00CD677A" w14:paraId="6E3DBBDA" w14:textId="77777777" w:rsidTr="00283566">
        <w:trPr>
          <w:trHeight w:val="276"/>
        </w:trPr>
        <w:tc>
          <w:tcPr>
            <w:tcW w:w="5074" w:type="dxa"/>
            <w:gridSpan w:val="5"/>
            <w:tcBorders>
              <w:top w:val="nil"/>
              <w:left w:val="single" w:sz="4" w:space="0" w:color="auto"/>
              <w:bottom w:val="nil"/>
              <w:right w:val="nil"/>
            </w:tcBorders>
            <w:shd w:val="clear" w:color="auto" w:fill="auto"/>
            <w:noWrap/>
            <w:vAlign w:val="bottom"/>
            <w:hideMark/>
          </w:tcPr>
          <w:p w14:paraId="72E12E83" w14:textId="77777777" w:rsidR="005C21E1" w:rsidRPr="00CD677A" w:rsidRDefault="005C21E1" w:rsidP="00D13A9D">
            <w:pPr>
              <w:spacing w:after="0" w:line="240" w:lineRule="auto"/>
              <w:rPr>
                <w:rFonts w:eastAsia="Times New Roman" w:cs="Arial"/>
                <w:sz w:val="16"/>
                <w:szCs w:val="16"/>
                <w:lang w:val="es-MX" w:eastAsia="es-MX"/>
              </w:rPr>
            </w:pPr>
            <w:r w:rsidRPr="00CD677A">
              <w:rPr>
                <w:rFonts w:eastAsia="Times New Roman" w:cs="Arial"/>
                <w:sz w:val="16"/>
                <w:szCs w:val="16"/>
                <w:lang w:val="es-MX" w:eastAsia="es-MX"/>
              </w:rPr>
              <w:t>Reducción en horas hombre conforme a la Norma Técnica</w:t>
            </w:r>
          </w:p>
        </w:tc>
        <w:tc>
          <w:tcPr>
            <w:tcW w:w="1074" w:type="dxa"/>
            <w:tcBorders>
              <w:top w:val="nil"/>
              <w:left w:val="nil"/>
              <w:bottom w:val="nil"/>
              <w:right w:val="nil"/>
            </w:tcBorders>
            <w:shd w:val="clear" w:color="auto" w:fill="auto"/>
            <w:noWrap/>
            <w:vAlign w:val="bottom"/>
            <w:hideMark/>
          </w:tcPr>
          <w:p w14:paraId="43C25851"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517,413</w:t>
            </w:r>
          </w:p>
        </w:tc>
        <w:tc>
          <w:tcPr>
            <w:tcW w:w="1074" w:type="dxa"/>
            <w:tcBorders>
              <w:top w:val="nil"/>
              <w:left w:val="nil"/>
              <w:bottom w:val="nil"/>
              <w:right w:val="nil"/>
            </w:tcBorders>
            <w:shd w:val="clear" w:color="auto" w:fill="auto"/>
            <w:noWrap/>
            <w:vAlign w:val="bottom"/>
            <w:hideMark/>
          </w:tcPr>
          <w:p w14:paraId="11C2F7AA"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482,350</w:t>
            </w:r>
          </w:p>
        </w:tc>
        <w:tc>
          <w:tcPr>
            <w:tcW w:w="1074" w:type="dxa"/>
            <w:tcBorders>
              <w:top w:val="nil"/>
              <w:left w:val="nil"/>
              <w:bottom w:val="nil"/>
              <w:right w:val="nil"/>
            </w:tcBorders>
            <w:shd w:val="clear" w:color="auto" w:fill="auto"/>
            <w:noWrap/>
            <w:vAlign w:val="bottom"/>
            <w:hideMark/>
          </w:tcPr>
          <w:p w14:paraId="7FA3FF3C"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452,095</w:t>
            </w:r>
          </w:p>
        </w:tc>
        <w:tc>
          <w:tcPr>
            <w:tcW w:w="1074" w:type="dxa"/>
            <w:tcBorders>
              <w:top w:val="nil"/>
              <w:left w:val="nil"/>
              <w:bottom w:val="nil"/>
              <w:right w:val="nil"/>
            </w:tcBorders>
            <w:shd w:val="clear" w:color="auto" w:fill="auto"/>
            <w:noWrap/>
            <w:vAlign w:val="bottom"/>
            <w:hideMark/>
          </w:tcPr>
          <w:p w14:paraId="51838FC4"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425,611</w:t>
            </w:r>
          </w:p>
        </w:tc>
        <w:tc>
          <w:tcPr>
            <w:tcW w:w="1074" w:type="dxa"/>
            <w:tcBorders>
              <w:top w:val="nil"/>
              <w:left w:val="nil"/>
              <w:bottom w:val="nil"/>
              <w:right w:val="single" w:sz="4" w:space="0" w:color="auto"/>
            </w:tcBorders>
            <w:shd w:val="clear" w:color="auto" w:fill="auto"/>
            <w:noWrap/>
            <w:vAlign w:val="bottom"/>
            <w:hideMark/>
          </w:tcPr>
          <w:p w14:paraId="3F2F2C7E"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402,165</w:t>
            </w:r>
          </w:p>
        </w:tc>
        <w:tc>
          <w:tcPr>
            <w:tcW w:w="146" w:type="dxa"/>
            <w:vAlign w:val="center"/>
            <w:hideMark/>
          </w:tcPr>
          <w:p w14:paraId="0FCAB2E5" w14:textId="77777777" w:rsidR="005C21E1" w:rsidRPr="00CD677A" w:rsidRDefault="005C21E1" w:rsidP="00D13A9D">
            <w:pPr>
              <w:spacing w:after="0" w:line="240" w:lineRule="auto"/>
              <w:rPr>
                <w:rFonts w:eastAsia="Times New Roman" w:cs="Arial"/>
                <w:sz w:val="20"/>
                <w:szCs w:val="20"/>
                <w:lang w:eastAsia="es-MX"/>
              </w:rPr>
            </w:pPr>
          </w:p>
        </w:tc>
      </w:tr>
      <w:tr w:rsidR="00CD677A" w:rsidRPr="00CD677A" w14:paraId="75FCB2E5" w14:textId="77777777" w:rsidTr="00283566">
        <w:trPr>
          <w:trHeight w:val="276"/>
        </w:trPr>
        <w:tc>
          <w:tcPr>
            <w:tcW w:w="5074" w:type="dxa"/>
            <w:gridSpan w:val="5"/>
            <w:tcBorders>
              <w:top w:val="nil"/>
              <w:left w:val="single" w:sz="4" w:space="0" w:color="auto"/>
              <w:bottom w:val="single" w:sz="4" w:space="0" w:color="auto"/>
              <w:right w:val="nil"/>
            </w:tcBorders>
            <w:shd w:val="clear" w:color="auto" w:fill="auto"/>
            <w:noWrap/>
            <w:vAlign w:val="bottom"/>
            <w:hideMark/>
          </w:tcPr>
          <w:p w14:paraId="515C9108" w14:textId="6F421175" w:rsidR="005C21E1" w:rsidRPr="00CD677A" w:rsidRDefault="005C21E1" w:rsidP="00D13A9D">
            <w:pPr>
              <w:spacing w:after="0" w:line="240" w:lineRule="auto"/>
              <w:rPr>
                <w:rFonts w:eastAsia="Times New Roman" w:cs="Arial"/>
                <w:sz w:val="16"/>
                <w:szCs w:val="16"/>
                <w:lang w:val="es-MX" w:eastAsia="es-MX"/>
              </w:rPr>
            </w:pPr>
            <w:r w:rsidRPr="00CD677A">
              <w:rPr>
                <w:rFonts w:eastAsia="Times New Roman" w:cs="Arial"/>
                <w:sz w:val="16"/>
                <w:szCs w:val="16"/>
                <w:lang w:val="es-MX" w:eastAsia="es-MX"/>
              </w:rPr>
              <w:t>Costo por hora hombre (MXN)</w:t>
            </w:r>
          </w:p>
        </w:tc>
        <w:tc>
          <w:tcPr>
            <w:tcW w:w="1074" w:type="dxa"/>
            <w:tcBorders>
              <w:top w:val="nil"/>
              <w:left w:val="nil"/>
              <w:bottom w:val="nil"/>
              <w:right w:val="nil"/>
            </w:tcBorders>
            <w:shd w:val="clear" w:color="auto" w:fill="auto"/>
            <w:noWrap/>
            <w:vAlign w:val="bottom"/>
            <w:hideMark/>
          </w:tcPr>
          <w:p w14:paraId="6734BD0A"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$22.23</w:t>
            </w:r>
          </w:p>
        </w:tc>
        <w:tc>
          <w:tcPr>
            <w:tcW w:w="1074" w:type="dxa"/>
            <w:tcBorders>
              <w:top w:val="nil"/>
              <w:left w:val="nil"/>
              <w:bottom w:val="nil"/>
              <w:right w:val="nil"/>
            </w:tcBorders>
            <w:shd w:val="clear" w:color="auto" w:fill="auto"/>
            <w:noWrap/>
            <w:vAlign w:val="bottom"/>
            <w:hideMark/>
          </w:tcPr>
          <w:p w14:paraId="6D45205E"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$22.23</w:t>
            </w:r>
          </w:p>
        </w:tc>
        <w:tc>
          <w:tcPr>
            <w:tcW w:w="1074" w:type="dxa"/>
            <w:tcBorders>
              <w:top w:val="nil"/>
              <w:left w:val="nil"/>
              <w:bottom w:val="nil"/>
              <w:right w:val="nil"/>
            </w:tcBorders>
            <w:shd w:val="clear" w:color="auto" w:fill="auto"/>
            <w:noWrap/>
            <w:vAlign w:val="bottom"/>
            <w:hideMark/>
          </w:tcPr>
          <w:p w14:paraId="0FF79A08"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$22.23</w:t>
            </w:r>
          </w:p>
        </w:tc>
        <w:tc>
          <w:tcPr>
            <w:tcW w:w="1074" w:type="dxa"/>
            <w:tcBorders>
              <w:top w:val="nil"/>
              <w:left w:val="nil"/>
              <w:bottom w:val="nil"/>
              <w:right w:val="nil"/>
            </w:tcBorders>
            <w:shd w:val="clear" w:color="auto" w:fill="auto"/>
            <w:noWrap/>
            <w:vAlign w:val="bottom"/>
            <w:hideMark/>
          </w:tcPr>
          <w:p w14:paraId="28DCDD54"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$22.23</w:t>
            </w:r>
          </w:p>
        </w:tc>
        <w:tc>
          <w:tcPr>
            <w:tcW w:w="1074" w:type="dxa"/>
            <w:tcBorders>
              <w:top w:val="nil"/>
              <w:left w:val="nil"/>
              <w:bottom w:val="nil"/>
              <w:right w:val="single" w:sz="4" w:space="0" w:color="auto"/>
            </w:tcBorders>
            <w:shd w:val="clear" w:color="auto" w:fill="auto"/>
            <w:noWrap/>
            <w:vAlign w:val="bottom"/>
            <w:hideMark/>
          </w:tcPr>
          <w:p w14:paraId="3C23B0BD"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$22.23</w:t>
            </w:r>
          </w:p>
        </w:tc>
        <w:tc>
          <w:tcPr>
            <w:tcW w:w="146" w:type="dxa"/>
            <w:vAlign w:val="center"/>
            <w:hideMark/>
          </w:tcPr>
          <w:p w14:paraId="4040189A" w14:textId="77777777" w:rsidR="005C21E1" w:rsidRPr="00CD677A" w:rsidRDefault="005C21E1" w:rsidP="00D13A9D">
            <w:pPr>
              <w:spacing w:after="0" w:line="240" w:lineRule="auto"/>
              <w:rPr>
                <w:rFonts w:eastAsia="Times New Roman" w:cs="Arial"/>
                <w:sz w:val="20"/>
                <w:szCs w:val="20"/>
                <w:lang w:eastAsia="es-MX"/>
              </w:rPr>
            </w:pPr>
          </w:p>
        </w:tc>
      </w:tr>
      <w:tr w:rsidR="00CD677A" w:rsidRPr="00CD677A" w14:paraId="394E90E3" w14:textId="77777777" w:rsidTr="00283566">
        <w:trPr>
          <w:trHeight w:val="276"/>
        </w:trPr>
        <w:tc>
          <w:tcPr>
            <w:tcW w:w="5074" w:type="dxa"/>
            <w:gridSpan w:val="5"/>
            <w:tcBorders>
              <w:top w:val="single" w:sz="4" w:space="0" w:color="auto"/>
              <w:left w:val="single" w:sz="4" w:space="0" w:color="auto"/>
              <w:bottom w:val="single" w:sz="4" w:space="0" w:color="auto"/>
              <w:right w:val="nil"/>
            </w:tcBorders>
            <w:shd w:val="clear" w:color="000000" w:fill="EDEDED"/>
            <w:noWrap/>
            <w:vAlign w:val="bottom"/>
            <w:hideMark/>
          </w:tcPr>
          <w:p w14:paraId="7A67EB0E" w14:textId="77777777" w:rsidR="005C21E1" w:rsidRPr="00CD677A" w:rsidRDefault="005C21E1" w:rsidP="00D13A9D">
            <w:pPr>
              <w:spacing w:after="0" w:line="240" w:lineRule="auto"/>
              <w:rPr>
                <w:rFonts w:eastAsia="Times New Roman" w:cs="Arial"/>
                <w:b/>
                <w:bCs/>
                <w:sz w:val="16"/>
                <w:szCs w:val="16"/>
                <w:lang w:val="es-MX" w:eastAsia="es-MX"/>
              </w:rPr>
            </w:pPr>
            <w:r w:rsidRPr="00CD677A">
              <w:rPr>
                <w:rFonts w:eastAsia="Times New Roman" w:cs="Arial"/>
                <w:b/>
                <w:bCs/>
                <w:sz w:val="16"/>
                <w:szCs w:val="16"/>
                <w:lang w:val="es-MX" w:eastAsia="es-MX"/>
              </w:rPr>
              <w:t>Beneficios por incremento en la eficiencia operativa de los CALLE</w:t>
            </w:r>
          </w:p>
        </w:tc>
        <w:tc>
          <w:tcPr>
            <w:tcW w:w="1074" w:type="dxa"/>
            <w:tcBorders>
              <w:top w:val="single" w:sz="4" w:space="0" w:color="auto"/>
              <w:left w:val="nil"/>
              <w:bottom w:val="single" w:sz="4" w:space="0" w:color="auto"/>
              <w:right w:val="nil"/>
            </w:tcBorders>
            <w:shd w:val="clear" w:color="000000" w:fill="EDEDED"/>
            <w:noWrap/>
            <w:vAlign w:val="bottom"/>
            <w:hideMark/>
          </w:tcPr>
          <w:p w14:paraId="7FB17FA1" w14:textId="77777777" w:rsidR="005C21E1" w:rsidRPr="00CD677A" w:rsidRDefault="005C21E1" w:rsidP="00D13A9D">
            <w:pPr>
              <w:spacing w:after="0" w:line="240" w:lineRule="auto"/>
              <w:jc w:val="center"/>
              <w:rPr>
                <w:rFonts w:eastAsia="Times New Roman" w:cs="Arial"/>
                <w:b/>
                <w:bCs/>
                <w:sz w:val="16"/>
                <w:szCs w:val="16"/>
                <w:lang w:eastAsia="es-MX"/>
              </w:rPr>
            </w:pPr>
            <w:r w:rsidRPr="00CD677A">
              <w:rPr>
                <w:rFonts w:eastAsia="Times New Roman" w:cs="Arial"/>
                <w:b/>
                <w:bCs/>
                <w:sz w:val="16"/>
                <w:szCs w:val="16"/>
                <w:lang w:eastAsia="es-MX"/>
              </w:rPr>
              <w:t>$11,500,588</w:t>
            </w:r>
          </w:p>
        </w:tc>
        <w:tc>
          <w:tcPr>
            <w:tcW w:w="1074" w:type="dxa"/>
            <w:tcBorders>
              <w:top w:val="single" w:sz="4" w:space="0" w:color="auto"/>
              <w:left w:val="nil"/>
              <w:bottom w:val="single" w:sz="4" w:space="0" w:color="auto"/>
              <w:right w:val="nil"/>
            </w:tcBorders>
            <w:shd w:val="clear" w:color="000000" w:fill="EDEDED"/>
            <w:noWrap/>
            <w:vAlign w:val="bottom"/>
            <w:hideMark/>
          </w:tcPr>
          <w:p w14:paraId="577A33F4" w14:textId="77777777" w:rsidR="005C21E1" w:rsidRPr="00CD677A" w:rsidRDefault="005C21E1" w:rsidP="00D13A9D">
            <w:pPr>
              <w:spacing w:after="0" w:line="240" w:lineRule="auto"/>
              <w:jc w:val="center"/>
              <w:rPr>
                <w:rFonts w:eastAsia="Times New Roman" w:cs="Arial"/>
                <w:b/>
                <w:bCs/>
                <w:sz w:val="16"/>
                <w:szCs w:val="16"/>
                <w:lang w:eastAsia="es-MX"/>
              </w:rPr>
            </w:pPr>
            <w:r w:rsidRPr="00CD677A">
              <w:rPr>
                <w:rFonts w:eastAsia="Times New Roman" w:cs="Arial"/>
                <w:b/>
                <w:bCs/>
                <w:sz w:val="16"/>
                <w:szCs w:val="16"/>
                <w:lang w:eastAsia="es-MX"/>
              </w:rPr>
              <w:t>$10,721,225</w:t>
            </w:r>
          </w:p>
        </w:tc>
        <w:tc>
          <w:tcPr>
            <w:tcW w:w="1074" w:type="dxa"/>
            <w:tcBorders>
              <w:top w:val="single" w:sz="4" w:space="0" w:color="auto"/>
              <w:left w:val="nil"/>
              <w:bottom w:val="single" w:sz="4" w:space="0" w:color="auto"/>
              <w:right w:val="nil"/>
            </w:tcBorders>
            <w:shd w:val="clear" w:color="000000" w:fill="EDEDED"/>
            <w:noWrap/>
            <w:vAlign w:val="bottom"/>
            <w:hideMark/>
          </w:tcPr>
          <w:p w14:paraId="06280A36" w14:textId="77777777" w:rsidR="005C21E1" w:rsidRPr="00CD677A" w:rsidRDefault="005C21E1" w:rsidP="00D13A9D">
            <w:pPr>
              <w:spacing w:after="0" w:line="240" w:lineRule="auto"/>
              <w:jc w:val="center"/>
              <w:rPr>
                <w:rFonts w:eastAsia="Times New Roman" w:cs="Arial"/>
                <w:b/>
                <w:bCs/>
                <w:sz w:val="16"/>
                <w:szCs w:val="16"/>
                <w:lang w:eastAsia="es-MX"/>
              </w:rPr>
            </w:pPr>
            <w:r w:rsidRPr="00CD677A">
              <w:rPr>
                <w:rFonts w:eastAsia="Times New Roman" w:cs="Arial"/>
                <w:b/>
                <w:bCs/>
                <w:sz w:val="16"/>
                <w:szCs w:val="16"/>
                <w:lang w:eastAsia="es-MX"/>
              </w:rPr>
              <w:t>$10,048,755</w:t>
            </w:r>
          </w:p>
        </w:tc>
        <w:tc>
          <w:tcPr>
            <w:tcW w:w="1074" w:type="dxa"/>
            <w:tcBorders>
              <w:top w:val="single" w:sz="4" w:space="0" w:color="auto"/>
              <w:left w:val="nil"/>
              <w:bottom w:val="single" w:sz="4" w:space="0" w:color="auto"/>
              <w:right w:val="nil"/>
            </w:tcBorders>
            <w:shd w:val="clear" w:color="000000" w:fill="EDEDED"/>
            <w:noWrap/>
            <w:vAlign w:val="bottom"/>
            <w:hideMark/>
          </w:tcPr>
          <w:p w14:paraId="491C62AD" w14:textId="77777777" w:rsidR="005C21E1" w:rsidRPr="00CD677A" w:rsidRDefault="005C21E1" w:rsidP="00D13A9D">
            <w:pPr>
              <w:spacing w:after="0" w:line="240" w:lineRule="auto"/>
              <w:jc w:val="center"/>
              <w:rPr>
                <w:rFonts w:eastAsia="Times New Roman" w:cs="Arial"/>
                <w:b/>
                <w:bCs/>
                <w:sz w:val="16"/>
                <w:szCs w:val="16"/>
                <w:lang w:eastAsia="es-MX"/>
              </w:rPr>
            </w:pPr>
            <w:r w:rsidRPr="00CD677A">
              <w:rPr>
                <w:rFonts w:eastAsia="Times New Roman" w:cs="Arial"/>
                <w:b/>
                <w:bCs/>
                <w:sz w:val="16"/>
                <w:szCs w:val="16"/>
                <w:lang w:eastAsia="es-MX"/>
              </w:rPr>
              <w:t>$9,460,094</w:t>
            </w:r>
          </w:p>
        </w:tc>
        <w:tc>
          <w:tcPr>
            <w:tcW w:w="1074" w:type="dxa"/>
            <w:tcBorders>
              <w:top w:val="single" w:sz="4" w:space="0" w:color="auto"/>
              <w:left w:val="nil"/>
              <w:bottom w:val="single" w:sz="4" w:space="0" w:color="auto"/>
              <w:right w:val="single" w:sz="4" w:space="0" w:color="auto"/>
            </w:tcBorders>
            <w:shd w:val="clear" w:color="000000" w:fill="EDEDED"/>
            <w:noWrap/>
            <w:vAlign w:val="bottom"/>
            <w:hideMark/>
          </w:tcPr>
          <w:p w14:paraId="6102755D" w14:textId="77777777" w:rsidR="005C21E1" w:rsidRPr="00CD677A" w:rsidRDefault="005C21E1" w:rsidP="00D13A9D">
            <w:pPr>
              <w:spacing w:after="0" w:line="240" w:lineRule="auto"/>
              <w:jc w:val="center"/>
              <w:rPr>
                <w:rFonts w:eastAsia="Times New Roman" w:cs="Arial"/>
                <w:b/>
                <w:bCs/>
                <w:sz w:val="16"/>
                <w:szCs w:val="16"/>
                <w:lang w:eastAsia="es-MX"/>
              </w:rPr>
            </w:pPr>
            <w:r w:rsidRPr="00CD677A">
              <w:rPr>
                <w:rFonts w:eastAsia="Times New Roman" w:cs="Arial"/>
                <w:b/>
                <w:bCs/>
                <w:sz w:val="16"/>
                <w:szCs w:val="16"/>
                <w:lang w:eastAsia="es-MX"/>
              </w:rPr>
              <w:t>$8,938,954</w:t>
            </w:r>
          </w:p>
        </w:tc>
        <w:tc>
          <w:tcPr>
            <w:tcW w:w="146" w:type="dxa"/>
            <w:vAlign w:val="center"/>
            <w:hideMark/>
          </w:tcPr>
          <w:p w14:paraId="365D6DEB" w14:textId="77777777" w:rsidR="005C21E1" w:rsidRPr="00CD677A" w:rsidRDefault="005C21E1" w:rsidP="00D13A9D">
            <w:pPr>
              <w:spacing w:after="0" w:line="240" w:lineRule="auto"/>
              <w:rPr>
                <w:rFonts w:eastAsia="Times New Roman" w:cs="Arial"/>
                <w:sz w:val="20"/>
                <w:szCs w:val="20"/>
                <w:lang w:eastAsia="es-MX"/>
              </w:rPr>
            </w:pPr>
          </w:p>
        </w:tc>
      </w:tr>
    </w:tbl>
    <w:p w14:paraId="0CC91701" w14:textId="77777777" w:rsidR="00E301C1" w:rsidRPr="00CD677A" w:rsidRDefault="00E301C1" w:rsidP="005C21E1">
      <w:pPr>
        <w:jc w:val="both"/>
        <w:rPr>
          <w:rFonts w:cs="Arial"/>
          <w:lang w:val="es-MX"/>
        </w:rPr>
      </w:pPr>
    </w:p>
    <w:p w14:paraId="22B14A1E" w14:textId="00DD5CAD" w:rsidR="005C21E1" w:rsidRPr="00CD677A" w:rsidRDefault="005C21E1" w:rsidP="005C21E1">
      <w:pPr>
        <w:jc w:val="both"/>
        <w:rPr>
          <w:rFonts w:cs="Arial"/>
          <w:lang w:val="es-MX"/>
        </w:rPr>
      </w:pPr>
      <w:r w:rsidRPr="00CD677A">
        <w:rPr>
          <w:rFonts w:cs="Arial"/>
          <w:lang w:val="es-MX"/>
        </w:rPr>
        <w:t xml:space="preserve">De acuerdo con las estimaciones anteriores, considerando una tasa constante de llamadas procedentes, los beneficios </w:t>
      </w:r>
      <w:r w:rsidR="00CE013C" w:rsidRPr="00CD677A">
        <w:rPr>
          <w:rFonts w:cs="Arial"/>
          <w:lang w:val="es-MX"/>
        </w:rPr>
        <w:t>operativos</w:t>
      </w:r>
      <w:r w:rsidRPr="00CD677A">
        <w:rPr>
          <w:rFonts w:cs="Arial"/>
          <w:lang w:val="es-MX"/>
        </w:rPr>
        <w:t xml:space="preserve"> por la implementación de AML para 2021 </w:t>
      </w:r>
      <w:r w:rsidR="00CE013C" w:rsidRPr="00CD677A">
        <w:rPr>
          <w:rFonts w:cs="Arial"/>
          <w:lang w:val="es-MX"/>
        </w:rPr>
        <w:t xml:space="preserve">son </w:t>
      </w:r>
      <w:r w:rsidR="002B510F" w:rsidRPr="00CD677A">
        <w:rPr>
          <w:rFonts w:cs="Arial"/>
          <w:lang w:val="es-MX"/>
        </w:rPr>
        <w:t xml:space="preserve">$12.7 </w:t>
      </w:r>
      <w:r w:rsidRPr="00CD677A">
        <w:rPr>
          <w:rFonts w:cs="Arial"/>
          <w:lang w:val="es-MX"/>
        </w:rPr>
        <w:t>millones de pesos.</w:t>
      </w:r>
    </w:p>
    <w:p w14:paraId="1F36F17B" w14:textId="19DAB9E0" w:rsidR="00A3224D" w:rsidRPr="00CD677A" w:rsidRDefault="00A3224D" w:rsidP="005C21E1">
      <w:pPr>
        <w:jc w:val="both"/>
        <w:rPr>
          <w:rFonts w:cs="Arial"/>
          <w:lang w:val="es-MX"/>
        </w:rPr>
      </w:pPr>
    </w:p>
    <w:p w14:paraId="433A98BB" w14:textId="77777777" w:rsidR="0058056F" w:rsidRPr="00CD677A" w:rsidRDefault="0058056F" w:rsidP="005C21E1">
      <w:pPr>
        <w:jc w:val="both"/>
        <w:rPr>
          <w:rFonts w:cs="Arial"/>
          <w:lang w:val="es-MX"/>
        </w:rPr>
      </w:pPr>
    </w:p>
    <w:p w14:paraId="1992B72B" w14:textId="60D1F7C4" w:rsidR="00283566" w:rsidRPr="00CD677A" w:rsidRDefault="00283566" w:rsidP="00283566">
      <w:pPr>
        <w:pStyle w:val="Descripcin"/>
        <w:keepNext/>
        <w:jc w:val="center"/>
        <w:rPr>
          <w:lang w:val="es-MX"/>
        </w:rPr>
      </w:pPr>
      <w:bookmarkStart w:id="82" w:name="_Toc60266570"/>
      <w:r w:rsidRPr="00CD677A">
        <w:rPr>
          <w:lang w:val="es-MX"/>
        </w:rPr>
        <w:t xml:space="preserve">Tabla </w:t>
      </w:r>
      <w:r w:rsidRPr="00CD677A">
        <w:fldChar w:fldCharType="begin"/>
      </w:r>
      <w:r w:rsidRPr="00CD677A">
        <w:rPr>
          <w:lang w:val="es-MX"/>
        </w:rPr>
        <w:instrText xml:space="preserve"> SEQ Tabla \* ARABIC </w:instrText>
      </w:r>
      <w:r w:rsidRPr="00CD677A">
        <w:fldChar w:fldCharType="separate"/>
      </w:r>
      <w:r w:rsidR="007C342F" w:rsidRPr="00CD677A">
        <w:rPr>
          <w:noProof/>
          <w:lang w:val="es-MX"/>
        </w:rPr>
        <w:t>23</w:t>
      </w:r>
      <w:r w:rsidRPr="00CD677A">
        <w:fldChar w:fldCharType="end"/>
      </w:r>
      <w:r w:rsidRPr="00CD677A">
        <w:rPr>
          <w:lang w:val="es-MX"/>
        </w:rPr>
        <w:t xml:space="preserve">: Proyecciones de eficiencias operativas por CALLE bajo el supuesto: Tasa creciente de llamadas procedentes por cada 100 mil </w:t>
      </w:r>
      <w:r w:rsidR="002E7192" w:rsidRPr="00CD677A">
        <w:rPr>
          <w:lang w:val="es-MX"/>
        </w:rPr>
        <w:t>habitantes y</w:t>
      </w:r>
      <w:r w:rsidRPr="00CD677A">
        <w:rPr>
          <w:lang w:val="es-MX"/>
        </w:rPr>
        <w:t xml:space="preserve"> el escenario: Base</w:t>
      </w:r>
      <w:bookmarkEnd w:id="82"/>
    </w:p>
    <w:tbl>
      <w:tblPr>
        <w:tblW w:w="10370" w:type="dxa"/>
        <w:tblInd w:w="-714" w:type="dxa"/>
        <w:tblCellMar>
          <w:left w:w="70" w:type="dxa"/>
          <w:right w:w="70" w:type="dxa"/>
        </w:tblCellMar>
        <w:tblLook w:val="04A0" w:firstRow="1" w:lastRow="0" w:firstColumn="1" w:lastColumn="0" w:noHBand="0" w:noVBand="1"/>
      </w:tblPr>
      <w:tblGrid>
        <w:gridCol w:w="1016"/>
        <w:gridCol w:w="1016"/>
        <w:gridCol w:w="1014"/>
        <w:gridCol w:w="1014"/>
        <w:gridCol w:w="1014"/>
        <w:gridCol w:w="1030"/>
        <w:gridCol w:w="1030"/>
        <w:gridCol w:w="1030"/>
        <w:gridCol w:w="1030"/>
        <w:gridCol w:w="1030"/>
        <w:gridCol w:w="146"/>
      </w:tblGrid>
      <w:tr w:rsidR="00CD677A" w:rsidRPr="00CD677A" w14:paraId="36FCB158" w14:textId="77777777" w:rsidTr="00F6552E">
        <w:trPr>
          <w:trHeight w:val="276"/>
        </w:trPr>
        <w:tc>
          <w:tcPr>
            <w:tcW w:w="1016" w:type="dxa"/>
            <w:tcBorders>
              <w:top w:val="nil"/>
              <w:left w:val="single" w:sz="4" w:space="0" w:color="auto"/>
              <w:bottom w:val="single" w:sz="4" w:space="0" w:color="auto"/>
              <w:right w:val="nil"/>
            </w:tcBorders>
            <w:shd w:val="clear" w:color="000000" w:fill="000000"/>
            <w:noWrap/>
            <w:vAlign w:val="bottom"/>
            <w:hideMark/>
          </w:tcPr>
          <w:p w14:paraId="189250F3" w14:textId="77777777" w:rsidR="005C21E1" w:rsidRPr="00CD677A" w:rsidRDefault="005C21E1" w:rsidP="00D13A9D">
            <w:pPr>
              <w:spacing w:after="0" w:line="240" w:lineRule="auto"/>
              <w:rPr>
                <w:rFonts w:eastAsia="Times New Roman" w:cs="Arial"/>
                <w:b/>
                <w:bCs/>
                <w:sz w:val="16"/>
                <w:szCs w:val="16"/>
                <w:lang w:val="es-MX" w:eastAsia="es-MX"/>
              </w:rPr>
            </w:pPr>
            <w:r w:rsidRPr="00CD677A">
              <w:rPr>
                <w:rFonts w:eastAsia="Times New Roman" w:cs="Arial"/>
                <w:b/>
                <w:bCs/>
                <w:sz w:val="16"/>
                <w:szCs w:val="16"/>
                <w:lang w:val="es-MX" w:eastAsia="es-MX"/>
              </w:rPr>
              <w:t> </w:t>
            </w:r>
          </w:p>
        </w:tc>
        <w:tc>
          <w:tcPr>
            <w:tcW w:w="1016" w:type="dxa"/>
            <w:tcBorders>
              <w:top w:val="nil"/>
              <w:left w:val="nil"/>
              <w:bottom w:val="single" w:sz="4" w:space="0" w:color="auto"/>
              <w:right w:val="nil"/>
            </w:tcBorders>
            <w:shd w:val="clear" w:color="000000" w:fill="000000"/>
            <w:noWrap/>
            <w:vAlign w:val="bottom"/>
            <w:hideMark/>
          </w:tcPr>
          <w:p w14:paraId="40383BFD" w14:textId="77777777" w:rsidR="005C21E1" w:rsidRPr="00CD677A" w:rsidRDefault="005C21E1" w:rsidP="00D13A9D">
            <w:pPr>
              <w:spacing w:after="0" w:line="240" w:lineRule="auto"/>
              <w:jc w:val="center"/>
              <w:rPr>
                <w:rFonts w:eastAsia="Times New Roman" w:cs="Arial"/>
                <w:b/>
                <w:bCs/>
                <w:sz w:val="16"/>
                <w:szCs w:val="16"/>
                <w:lang w:val="es-MX" w:eastAsia="es-MX"/>
              </w:rPr>
            </w:pPr>
            <w:r w:rsidRPr="00CD677A">
              <w:rPr>
                <w:rFonts w:eastAsia="Times New Roman" w:cs="Arial"/>
                <w:b/>
                <w:bCs/>
                <w:sz w:val="16"/>
                <w:szCs w:val="16"/>
                <w:lang w:val="es-MX" w:eastAsia="es-MX"/>
              </w:rPr>
              <w:t> </w:t>
            </w:r>
          </w:p>
        </w:tc>
        <w:tc>
          <w:tcPr>
            <w:tcW w:w="1014" w:type="dxa"/>
            <w:tcBorders>
              <w:top w:val="nil"/>
              <w:left w:val="nil"/>
              <w:bottom w:val="single" w:sz="4" w:space="0" w:color="auto"/>
              <w:right w:val="nil"/>
            </w:tcBorders>
            <w:shd w:val="clear" w:color="000000" w:fill="000000"/>
            <w:noWrap/>
            <w:vAlign w:val="bottom"/>
            <w:hideMark/>
          </w:tcPr>
          <w:p w14:paraId="48623E37" w14:textId="77777777" w:rsidR="005C21E1" w:rsidRPr="00CD677A" w:rsidRDefault="005C21E1" w:rsidP="00D13A9D">
            <w:pPr>
              <w:spacing w:after="0" w:line="240" w:lineRule="auto"/>
              <w:jc w:val="center"/>
              <w:rPr>
                <w:rFonts w:eastAsia="Times New Roman" w:cs="Arial"/>
                <w:b/>
                <w:bCs/>
                <w:sz w:val="16"/>
                <w:szCs w:val="16"/>
                <w:lang w:val="es-MX" w:eastAsia="es-MX"/>
              </w:rPr>
            </w:pPr>
            <w:r w:rsidRPr="00CD677A">
              <w:rPr>
                <w:rFonts w:eastAsia="Times New Roman" w:cs="Arial"/>
                <w:b/>
                <w:bCs/>
                <w:sz w:val="16"/>
                <w:szCs w:val="16"/>
                <w:lang w:val="es-MX" w:eastAsia="es-MX"/>
              </w:rPr>
              <w:t> </w:t>
            </w:r>
          </w:p>
        </w:tc>
        <w:tc>
          <w:tcPr>
            <w:tcW w:w="1014" w:type="dxa"/>
            <w:tcBorders>
              <w:top w:val="nil"/>
              <w:left w:val="nil"/>
              <w:bottom w:val="single" w:sz="4" w:space="0" w:color="auto"/>
              <w:right w:val="nil"/>
            </w:tcBorders>
            <w:shd w:val="clear" w:color="000000" w:fill="000000"/>
            <w:noWrap/>
            <w:vAlign w:val="bottom"/>
            <w:hideMark/>
          </w:tcPr>
          <w:p w14:paraId="7BF98DA2" w14:textId="77777777" w:rsidR="005C21E1" w:rsidRPr="00CD677A" w:rsidRDefault="005C21E1" w:rsidP="00D13A9D">
            <w:pPr>
              <w:spacing w:after="0" w:line="240" w:lineRule="auto"/>
              <w:jc w:val="center"/>
              <w:rPr>
                <w:rFonts w:eastAsia="Times New Roman" w:cs="Arial"/>
                <w:b/>
                <w:bCs/>
                <w:sz w:val="16"/>
                <w:szCs w:val="16"/>
                <w:lang w:val="es-MX" w:eastAsia="es-MX"/>
              </w:rPr>
            </w:pPr>
            <w:r w:rsidRPr="00CD677A">
              <w:rPr>
                <w:rFonts w:eastAsia="Times New Roman" w:cs="Arial"/>
                <w:b/>
                <w:bCs/>
                <w:sz w:val="16"/>
                <w:szCs w:val="16"/>
                <w:lang w:val="es-MX" w:eastAsia="es-MX"/>
              </w:rPr>
              <w:t> </w:t>
            </w:r>
          </w:p>
        </w:tc>
        <w:tc>
          <w:tcPr>
            <w:tcW w:w="1014" w:type="dxa"/>
            <w:tcBorders>
              <w:top w:val="nil"/>
              <w:left w:val="nil"/>
              <w:bottom w:val="single" w:sz="4" w:space="0" w:color="auto"/>
              <w:right w:val="nil"/>
            </w:tcBorders>
            <w:shd w:val="clear" w:color="000000" w:fill="000000"/>
            <w:noWrap/>
            <w:vAlign w:val="bottom"/>
            <w:hideMark/>
          </w:tcPr>
          <w:p w14:paraId="2FBB6EE6" w14:textId="77777777" w:rsidR="005C21E1" w:rsidRPr="00CD677A" w:rsidRDefault="005C21E1" w:rsidP="00D13A9D">
            <w:pPr>
              <w:spacing w:after="0" w:line="240" w:lineRule="auto"/>
              <w:jc w:val="center"/>
              <w:rPr>
                <w:rFonts w:eastAsia="Times New Roman" w:cs="Arial"/>
                <w:b/>
                <w:bCs/>
                <w:sz w:val="16"/>
                <w:szCs w:val="16"/>
                <w:lang w:val="es-MX" w:eastAsia="es-MX"/>
              </w:rPr>
            </w:pPr>
            <w:r w:rsidRPr="00CD677A">
              <w:rPr>
                <w:rFonts w:eastAsia="Times New Roman" w:cs="Arial"/>
                <w:b/>
                <w:bCs/>
                <w:sz w:val="16"/>
                <w:szCs w:val="16"/>
                <w:lang w:val="es-MX" w:eastAsia="es-MX"/>
              </w:rPr>
              <w:t> </w:t>
            </w:r>
          </w:p>
        </w:tc>
        <w:tc>
          <w:tcPr>
            <w:tcW w:w="1030" w:type="dxa"/>
            <w:tcBorders>
              <w:top w:val="nil"/>
              <w:left w:val="nil"/>
              <w:bottom w:val="single" w:sz="4" w:space="0" w:color="auto"/>
              <w:right w:val="nil"/>
            </w:tcBorders>
            <w:shd w:val="clear" w:color="000000" w:fill="000000"/>
            <w:noWrap/>
            <w:vAlign w:val="bottom"/>
            <w:hideMark/>
          </w:tcPr>
          <w:p w14:paraId="449A2886" w14:textId="77777777" w:rsidR="005C21E1" w:rsidRPr="00CD677A" w:rsidRDefault="005C21E1" w:rsidP="00D13A9D">
            <w:pPr>
              <w:spacing w:after="0" w:line="240" w:lineRule="auto"/>
              <w:jc w:val="center"/>
              <w:rPr>
                <w:rFonts w:eastAsia="Times New Roman" w:cs="Arial"/>
                <w:b/>
                <w:bCs/>
                <w:sz w:val="16"/>
                <w:szCs w:val="16"/>
                <w:lang w:eastAsia="es-MX"/>
              </w:rPr>
            </w:pPr>
            <w:r w:rsidRPr="00CD677A">
              <w:rPr>
                <w:rFonts w:eastAsia="Times New Roman" w:cs="Arial"/>
                <w:b/>
                <w:bCs/>
                <w:sz w:val="16"/>
                <w:szCs w:val="16"/>
                <w:lang w:eastAsia="es-MX"/>
              </w:rPr>
              <w:t>2021</w:t>
            </w:r>
          </w:p>
        </w:tc>
        <w:tc>
          <w:tcPr>
            <w:tcW w:w="1030" w:type="dxa"/>
            <w:tcBorders>
              <w:top w:val="nil"/>
              <w:left w:val="nil"/>
              <w:bottom w:val="single" w:sz="4" w:space="0" w:color="auto"/>
              <w:right w:val="nil"/>
            </w:tcBorders>
            <w:shd w:val="clear" w:color="000000" w:fill="000000"/>
            <w:noWrap/>
            <w:vAlign w:val="bottom"/>
            <w:hideMark/>
          </w:tcPr>
          <w:p w14:paraId="691174A5" w14:textId="77777777" w:rsidR="005C21E1" w:rsidRPr="00CD677A" w:rsidRDefault="005C21E1" w:rsidP="00D13A9D">
            <w:pPr>
              <w:spacing w:after="0" w:line="240" w:lineRule="auto"/>
              <w:jc w:val="center"/>
              <w:rPr>
                <w:rFonts w:eastAsia="Times New Roman" w:cs="Arial"/>
                <w:b/>
                <w:bCs/>
                <w:sz w:val="16"/>
                <w:szCs w:val="16"/>
                <w:lang w:eastAsia="es-MX"/>
              </w:rPr>
            </w:pPr>
            <w:r w:rsidRPr="00CD677A">
              <w:rPr>
                <w:rFonts w:eastAsia="Times New Roman" w:cs="Arial"/>
                <w:b/>
                <w:bCs/>
                <w:sz w:val="16"/>
                <w:szCs w:val="16"/>
                <w:lang w:eastAsia="es-MX"/>
              </w:rPr>
              <w:t>2022</w:t>
            </w:r>
          </w:p>
        </w:tc>
        <w:tc>
          <w:tcPr>
            <w:tcW w:w="1030" w:type="dxa"/>
            <w:tcBorders>
              <w:top w:val="nil"/>
              <w:left w:val="nil"/>
              <w:bottom w:val="single" w:sz="4" w:space="0" w:color="auto"/>
              <w:right w:val="nil"/>
            </w:tcBorders>
            <w:shd w:val="clear" w:color="000000" w:fill="000000"/>
            <w:noWrap/>
            <w:vAlign w:val="bottom"/>
            <w:hideMark/>
          </w:tcPr>
          <w:p w14:paraId="5DB4C138" w14:textId="77777777" w:rsidR="005C21E1" w:rsidRPr="00CD677A" w:rsidRDefault="005C21E1" w:rsidP="00D13A9D">
            <w:pPr>
              <w:spacing w:after="0" w:line="240" w:lineRule="auto"/>
              <w:jc w:val="center"/>
              <w:rPr>
                <w:rFonts w:eastAsia="Times New Roman" w:cs="Arial"/>
                <w:b/>
                <w:bCs/>
                <w:sz w:val="16"/>
                <w:szCs w:val="16"/>
                <w:lang w:eastAsia="es-MX"/>
              </w:rPr>
            </w:pPr>
            <w:r w:rsidRPr="00CD677A">
              <w:rPr>
                <w:rFonts w:eastAsia="Times New Roman" w:cs="Arial"/>
                <w:b/>
                <w:bCs/>
                <w:sz w:val="16"/>
                <w:szCs w:val="16"/>
                <w:lang w:eastAsia="es-MX"/>
              </w:rPr>
              <w:t>2023</w:t>
            </w:r>
          </w:p>
        </w:tc>
        <w:tc>
          <w:tcPr>
            <w:tcW w:w="1030" w:type="dxa"/>
            <w:tcBorders>
              <w:top w:val="nil"/>
              <w:left w:val="nil"/>
              <w:bottom w:val="single" w:sz="4" w:space="0" w:color="auto"/>
              <w:right w:val="nil"/>
            </w:tcBorders>
            <w:shd w:val="clear" w:color="000000" w:fill="000000"/>
            <w:noWrap/>
            <w:vAlign w:val="bottom"/>
            <w:hideMark/>
          </w:tcPr>
          <w:p w14:paraId="7A657508" w14:textId="77777777" w:rsidR="005C21E1" w:rsidRPr="00CD677A" w:rsidRDefault="005C21E1" w:rsidP="00D13A9D">
            <w:pPr>
              <w:spacing w:after="0" w:line="240" w:lineRule="auto"/>
              <w:jc w:val="center"/>
              <w:rPr>
                <w:rFonts w:eastAsia="Times New Roman" w:cs="Arial"/>
                <w:b/>
                <w:bCs/>
                <w:sz w:val="16"/>
                <w:szCs w:val="16"/>
                <w:lang w:eastAsia="es-MX"/>
              </w:rPr>
            </w:pPr>
            <w:r w:rsidRPr="00CD677A">
              <w:rPr>
                <w:rFonts w:eastAsia="Times New Roman" w:cs="Arial"/>
                <w:b/>
                <w:bCs/>
                <w:sz w:val="16"/>
                <w:szCs w:val="16"/>
                <w:lang w:eastAsia="es-MX"/>
              </w:rPr>
              <w:t>2024</w:t>
            </w:r>
          </w:p>
        </w:tc>
        <w:tc>
          <w:tcPr>
            <w:tcW w:w="1030" w:type="dxa"/>
            <w:tcBorders>
              <w:top w:val="nil"/>
              <w:left w:val="nil"/>
              <w:bottom w:val="single" w:sz="4" w:space="0" w:color="auto"/>
              <w:right w:val="single" w:sz="4" w:space="0" w:color="auto"/>
            </w:tcBorders>
            <w:shd w:val="clear" w:color="000000" w:fill="000000"/>
            <w:noWrap/>
            <w:vAlign w:val="bottom"/>
            <w:hideMark/>
          </w:tcPr>
          <w:p w14:paraId="21479F21" w14:textId="77777777" w:rsidR="005C21E1" w:rsidRPr="00CD677A" w:rsidRDefault="005C21E1" w:rsidP="00D13A9D">
            <w:pPr>
              <w:spacing w:after="0" w:line="240" w:lineRule="auto"/>
              <w:jc w:val="center"/>
              <w:rPr>
                <w:rFonts w:eastAsia="Times New Roman" w:cs="Arial"/>
                <w:b/>
                <w:bCs/>
                <w:sz w:val="16"/>
                <w:szCs w:val="16"/>
                <w:lang w:eastAsia="es-MX"/>
              </w:rPr>
            </w:pPr>
            <w:r w:rsidRPr="00CD677A">
              <w:rPr>
                <w:rFonts w:eastAsia="Times New Roman" w:cs="Arial"/>
                <w:b/>
                <w:bCs/>
                <w:sz w:val="16"/>
                <w:szCs w:val="16"/>
                <w:lang w:eastAsia="es-MX"/>
              </w:rPr>
              <w:t>2025</w:t>
            </w:r>
          </w:p>
        </w:tc>
        <w:tc>
          <w:tcPr>
            <w:tcW w:w="146" w:type="dxa"/>
            <w:tcBorders>
              <w:left w:val="single" w:sz="4" w:space="0" w:color="auto"/>
            </w:tcBorders>
            <w:vAlign w:val="center"/>
            <w:hideMark/>
          </w:tcPr>
          <w:p w14:paraId="53B08C21" w14:textId="77777777" w:rsidR="005C21E1" w:rsidRPr="00CD677A" w:rsidRDefault="005C21E1" w:rsidP="00D13A9D">
            <w:pPr>
              <w:spacing w:after="0" w:line="240" w:lineRule="auto"/>
              <w:rPr>
                <w:rFonts w:ascii="Times New Roman" w:eastAsia="Times New Roman" w:hAnsi="Times New Roman" w:cs="Times New Roman"/>
                <w:sz w:val="20"/>
                <w:szCs w:val="20"/>
                <w:lang w:eastAsia="es-MX"/>
              </w:rPr>
            </w:pPr>
          </w:p>
        </w:tc>
      </w:tr>
      <w:tr w:rsidR="00CD677A" w:rsidRPr="00CD677A" w14:paraId="4B553114" w14:textId="77777777" w:rsidTr="00F6552E">
        <w:trPr>
          <w:trHeight w:val="276"/>
        </w:trPr>
        <w:tc>
          <w:tcPr>
            <w:tcW w:w="5074" w:type="dxa"/>
            <w:gridSpan w:val="5"/>
            <w:tcBorders>
              <w:top w:val="single" w:sz="4" w:space="0" w:color="auto"/>
              <w:left w:val="single" w:sz="4" w:space="0" w:color="auto"/>
              <w:bottom w:val="nil"/>
              <w:right w:val="nil"/>
            </w:tcBorders>
            <w:shd w:val="clear" w:color="auto" w:fill="auto"/>
            <w:noWrap/>
            <w:vAlign w:val="bottom"/>
            <w:hideMark/>
          </w:tcPr>
          <w:p w14:paraId="172C5144" w14:textId="77777777" w:rsidR="005C21E1" w:rsidRPr="00CD677A" w:rsidRDefault="005C21E1" w:rsidP="00D13A9D">
            <w:pPr>
              <w:spacing w:after="0" w:line="240" w:lineRule="auto"/>
              <w:rPr>
                <w:rFonts w:eastAsia="Times New Roman" w:cs="Arial"/>
                <w:sz w:val="16"/>
                <w:szCs w:val="16"/>
                <w:lang w:val="es-MX" w:eastAsia="es-MX"/>
              </w:rPr>
            </w:pPr>
            <w:r w:rsidRPr="00CD677A">
              <w:rPr>
                <w:rFonts w:eastAsia="Times New Roman" w:cs="Arial"/>
                <w:sz w:val="16"/>
                <w:szCs w:val="16"/>
                <w:lang w:val="es-MX" w:eastAsia="es-MX"/>
              </w:rPr>
              <w:t>Reducción promedio en el tiempo de despacho por llamada (minutos)</w:t>
            </w:r>
          </w:p>
        </w:tc>
        <w:tc>
          <w:tcPr>
            <w:tcW w:w="1030" w:type="dxa"/>
            <w:tcBorders>
              <w:top w:val="nil"/>
              <w:left w:val="nil"/>
              <w:bottom w:val="nil"/>
              <w:right w:val="nil"/>
            </w:tcBorders>
            <w:shd w:val="clear" w:color="auto" w:fill="auto"/>
            <w:noWrap/>
            <w:vAlign w:val="bottom"/>
            <w:hideMark/>
          </w:tcPr>
          <w:p w14:paraId="1A365E72"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0.37</w:t>
            </w:r>
          </w:p>
        </w:tc>
        <w:tc>
          <w:tcPr>
            <w:tcW w:w="1030" w:type="dxa"/>
            <w:tcBorders>
              <w:top w:val="nil"/>
              <w:left w:val="nil"/>
              <w:bottom w:val="nil"/>
              <w:right w:val="nil"/>
            </w:tcBorders>
            <w:shd w:val="clear" w:color="auto" w:fill="auto"/>
            <w:noWrap/>
            <w:vAlign w:val="bottom"/>
            <w:hideMark/>
          </w:tcPr>
          <w:p w14:paraId="32D1EC7E"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0.48</w:t>
            </w:r>
          </w:p>
        </w:tc>
        <w:tc>
          <w:tcPr>
            <w:tcW w:w="1030" w:type="dxa"/>
            <w:tcBorders>
              <w:top w:val="nil"/>
              <w:left w:val="nil"/>
              <w:bottom w:val="nil"/>
              <w:right w:val="nil"/>
            </w:tcBorders>
            <w:shd w:val="clear" w:color="auto" w:fill="auto"/>
            <w:noWrap/>
            <w:vAlign w:val="bottom"/>
            <w:hideMark/>
          </w:tcPr>
          <w:p w14:paraId="3A6A76A4"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0.52</w:t>
            </w:r>
          </w:p>
        </w:tc>
        <w:tc>
          <w:tcPr>
            <w:tcW w:w="1030" w:type="dxa"/>
            <w:tcBorders>
              <w:top w:val="nil"/>
              <w:left w:val="nil"/>
              <w:bottom w:val="nil"/>
              <w:right w:val="nil"/>
            </w:tcBorders>
            <w:shd w:val="clear" w:color="auto" w:fill="auto"/>
            <w:noWrap/>
            <w:vAlign w:val="bottom"/>
            <w:hideMark/>
          </w:tcPr>
          <w:p w14:paraId="21563564"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0.53</w:t>
            </w:r>
          </w:p>
        </w:tc>
        <w:tc>
          <w:tcPr>
            <w:tcW w:w="1030" w:type="dxa"/>
            <w:tcBorders>
              <w:top w:val="nil"/>
              <w:left w:val="nil"/>
              <w:bottom w:val="nil"/>
              <w:right w:val="single" w:sz="4" w:space="0" w:color="auto"/>
            </w:tcBorders>
            <w:shd w:val="clear" w:color="auto" w:fill="auto"/>
            <w:noWrap/>
            <w:vAlign w:val="bottom"/>
            <w:hideMark/>
          </w:tcPr>
          <w:p w14:paraId="034AFF92"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0.53</w:t>
            </w:r>
          </w:p>
        </w:tc>
        <w:tc>
          <w:tcPr>
            <w:tcW w:w="146" w:type="dxa"/>
            <w:tcBorders>
              <w:left w:val="single" w:sz="4" w:space="0" w:color="auto"/>
            </w:tcBorders>
            <w:vAlign w:val="center"/>
            <w:hideMark/>
          </w:tcPr>
          <w:p w14:paraId="6F3B2707" w14:textId="77777777" w:rsidR="005C21E1" w:rsidRPr="00CD677A" w:rsidRDefault="005C21E1" w:rsidP="00D13A9D">
            <w:pPr>
              <w:spacing w:after="0" w:line="240" w:lineRule="auto"/>
              <w:rPr>
                <w:rFonts w:ascii="Times New Roman" w:eastAsia="Times New Roman" w:hAnsi="Times New Roman" w:cs="Times New Roman"/>
                <w:sz w:val="20"/>
                <w:szCs w:val="20"/>
                <w:lang w:eastAsia="es-MX"/>
              </w:rPr>
            </w:pPr>
          </w:p>
        </w:tc>
      </w:tr>
      <w:tr w:rsidR="00CD677A" w:rsidRPr="00CD677A" w14:paraId="0EA323DC" w14:textId="77777777" w:rsidTr="00F6552E">
        <w:trPr>
          <w:trHeight w:val="276"/>
        </w:trPr>
        <w:tc>
          <w:tcPr>
            <w:tcW w:w="5074" w:type="dxa"/>
            <w:gridSpan w:val="5"/>
            <w:tcBorders>
              <w:top w:val="nil"/>
              <w:left w:val="single" w:sz="4" w:space="0" w:color="auto"/>
              <w:bottom w:val="nil"/>
              <w:right w:val="nil"/>
            </w:tcBorders>
            <w:shd w:val="clear" w:color="auto" w:fill="auto"/>
            <w:noWrap/>
            <w:vAlign w:val="bottom"/>
            <w:hideMark/>
          </w:tcPr>
          <w:p w14:paraId="1E48AEA6" w14:textId="77777777" w:rsidR="005C21E1" w:rsidRPr="00CD677A" w:rsidRDefault="005C21E1" w:rsidP="00D13A9D">
            <w:pPr>
              <w:spacing w:after="0" w:line="240" w:lineRule="auto"/>
              <w:rPr>
                <w:rFonts w:eastAsia="Times New Roman" w:cs="Arial"/>
                <w:sz w:val="16"/>
                <w:szCs w:val="16"/>
                <w:lang w:val="es-MX" w:eastAsia="es-MX"/>
              </w:rPr>
            </w:pPr>
            <w:r w:rsidRPr="00CD677A">
              <w:rPr>
                <w:rFonts w:eastAsia="Times New Roman" w:cs="Arial"/>
                <w:sz w:val="16"/>
                <w:szCs w:val="16"/>
                <w:lang w:val="es-MX" w:eastAsia="es-MX"/>
              </w:rPr>
              <w:t>Llamadas potencialmente geolocalizables con AML</w:t>
            </w:r>
          </w:p>
        </w:tc>
        <w:tc>
          <w:tcPr>
            <w:tcW w:w="1030" w:type="dxa"/>
            <w:tcBorders>
              <w:top w:val="nil"/>
              <w:left w:val="nil"/>
              <w:bottom w:val="nil"/>
              <w:right w:val="nil"/>
            </w:tcBorders>
            <w:shd w:val="clear" w:color="auto" w:fill="auto"/>
            <w:noWrap/>
            <w:vAlign w:val="bottom"/>
            <w:hideMark/>
          </w:tcPr>
          <w:p w14:paraId="6560DCBC"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54,101,455</w:t>
            </w:r>
          </w:p>
        </w:tc>
        <w:tc>
          <w:tcPr>
            <w:tcW w:w="1030" w:type="dxa"/>
            <w:tcBorders>
              <w:top w:val="nil"/>
              <w:left w:val="nil"/>
              <w:bottom w:val="nil"/>
              <w:right w:val="nil"/>
            </w:tcBorders>
            <w:shd w:val="clear" w:color="auto" w:fill="auto"/>
            <w:noWrap/>
            <w:vAlign w:val="bottom"/>
            <w:hideMark/>
          </w:tcPr>
          <w:p w14:paraId="50010E9C"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51,702,573</w:t>
            </w:r>
          </w:p>
        </w:tc>
        <w:tc>
          <w:tcPr>
            <w:tcW w:w="1030" w:type="dxa"/>
            <w:tcBorders>
              <w:top w:val="nil"/>
              <w:left w:val="nil"/>
              <w:bottom w:val="nil"/>
              <w:right w:val="nil"/>
            </w:tcBorders>
            <w:shd w:val="clear" w:color="auto" w:fill="auto"/>
            <w:noWrap/>
            <w:vAlign w:val="bottom"/>
            <w:hideMark/>
          </w:tcPr>
          <w:p w14:paraId="539A493E"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49,935,612</w:t>
            </w:r>
          </w:p>
        </w:tc>
        <w:tc>
          <w:tcPr>
            <w:tcW w:w="1030" w:type="dxa"/>
            <w:tcBorders>
              <w:top w:val="nil"/>
              <w:left w:val="nil"/>
              <w:bottom w:val="nil"/>
              <w:right w:val="nil"/>
            </w:tcBorders>
            <w:shd w:val="clear" w:color="auto" w:fill="auto"/>
            <w:noWrap/>
            <w:vAlign w:val="bottom"/>
            <w:hideMark/>
          </w:tcPr>
          <w:p w14:paraId="60F8AFCE"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48,592,709</w:t>
            </w:r>
          </w:p>
        </w:tc>
        <w:tc>
          <w:tcPr>
            <w:tcW w:w="1030" w:type="dxa"/>
            <w:tcBorders>
              <w:top w:val="nil"/>
              <w:left w:val="nil"/>
              <w:bottom w:val="nil"/>
              <w:right w:val="single" w:sz="4" w:space="0" w:color="auto"/>
            </w:tcBorders>
            <w:shd w:val="clear" w:color="auto" w:fill="auto"/>
            <w:noWrap/>
            <w:vAlign w:val="bottom"/>
            <w:hideMark/>
          </w:tcPr>
          <w:p w14:paraId="3F7D5B56"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47,829,734</w:t>
            </w:r>
          </w:p>
        </w:tc>
        <w:tc>
          <w:tcPr>
            <w:tcW w:w="146" w:type="dxa"/>
            <w:tcBorders>
              <w:left w:val="single" w:sz="4" w:space="0" w:color="auto"/>
            </w:tcBorders>
            <w:vAlign w:val="center"/>
            <w:hideMark/>
          </w:tcPr>
          <w:p w14:paraId="4725C27E" w14:textId="77777777" w:rsidR="005C21E1" w:rsidRPr="00CD677A" w:rsidRDefault="005C21E1" w:rsidP="00D13A9D">
            <w:pPr>
              <w:spacing w:after="0" w:line="240" w:lineRule="auto"/>
              <w:rPr>
                <w:rFonts w:ascii="Times New Roman" w:eastAsia="Times New Roman" w:hAnsi="Times New Roman" w:cs="Times New Roman"/>
                <w:sz w:val="20"/>
                <w:szCs w:val="20"/>
                <w:lang w:eastAsia="es-MX"/>
              </w:rPr>
            </w:pPr>
          </w:p>
        </w:tc>
      </w:tr>
      <w:tr w:rsidR="00CD677A" w:rsidRPr="00CD677A" w14:paraId="70803613" w14:textId="77777777" w:rsidTr="00F6552E">
        <w:trPr>
          <w:trHeight w:val="276"/>
        </w:trPr>
        <w:tc>
          <w:tcPr>
            <w:tcW w:w="5074" w:type="dxa"/>
            <w:gridSpan w:val="5"/>
            <w:tcBorders>
              <w:top w:val="nil"/>
              <w:left w:val="single" w:sz="4" w:space="0" w:color="auto"/>
              <w:bottom w:val="nil"/>
              <w:right w:val="nil"/>
            </w:tcBorders>
            <w:shd w:val="clear" w:color="auto" w:fill="auto"/>
            <w:noWrap/>
            <w:vAlign w:val="bottom"/>
            <w:hideMark/>
          </w:tcPr>
          <w:p w14:paraId="23A3585C" w14:textId="77777777" w:rsidR="005C21E1" w:rsidRPr="00CD677A" w:rsidRDefault="005C21E1" w:rsidP="00D13A9D">
            <w:pPr>
              <w:spacing w:after="0" w:line="240" w:lineRule="auto"/>
              <w:rPr>
                <w:rFonts w:eastAsia="Times New Roman" w:cs="Arial"/>
                <w:sz w:val="16"/>
                <w:szCs w:val="16"/>
                <w:lang w:val="es-MX" w:eastAsia="es-MX"/>
              </w:rPr>
            </w:pPr>
            <w:r w:rsidRPr="00CD677A">
              <w:rPr>
                <w:rFonts w:eastAsia="Times New Roman" w:cs="Arial"/>
                <w:sz w:val="16"/>
                <w:szCs w:val="16"/>
                <w:lang w:val="es-MX" w:eastAsia="es-MX"/>
              </w:rPr>
              <w:t>Reducción total en el tiempo de despacho (minutos)</w:t>
            </w:r>
          </w:p>
        </w:tc>
        <w:tc>
          <w:tcPr>
            <w:tcW w:w="1030" w:type="dxa"/>
            <w:tcBorders>
              <w:top w:val="nil"/>
              <w:left w:val="nil"/>
              <w:bottom w:val="nil"/>
              <w:right w:val="nil"/>
            </w:tcBorders>
            <w:shd w:val="clear" w:color="auto" w:fill="auto"/>
            <w:noWrap/>
            <w:vAlign w:val="bottom"/>
            <w:hideMark/>
          </w:tcPr>
          <w:p w14:paraId="4C81860E"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20,004,838</w:t>
            </w:r>
          </w:p>
        </w:tc>
        <w:tc>
          <w:tcPr>
            <w:tcW w:w="1030" w:type="dxa"/>
            <w:tcBorders>
              <w:top w:val="nil"/>
              <w:left w:val="nil"/>
              <w:bottom w:val="nil"/>
              <w:right w:val="nil"/>
            </w:tcBorders>
            <w:shd w:val="clear" w:color="auto" w:fill="auto"/>
            <w:noWrap/>
            <w:vAlign w:val="bottom"/>
            <w:hideMark/>
          </w:tcPr>
          <w:p w14:paraId="2000AF9D"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25,069,143</w:t>
            </w:r>
          </w:p>
        </w:tc>
        <w:tc>
          <w:tcPr>
            <w:tcW w:w="1030" w:type="dxa"/>
            <w:tcBorders>
              <w:top w:val="nil"/>
              <w:left w:val="nil"/>
              <w:bottom w:val="nil"/>
              <w:right w:val="nil"/>
            </w:tcBorders>
            <w:shd w:val="clear" w:color="auto" w:fill="auto"/>
            <w:noWrap/>
            <w:vAlign w:val="bottom"/>
            <w:hideMark/>
          </w:tcPr>
          <w:p w14:paraId="555DDC6C"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26,006,020</w:t>
            </w:r>
          </w:p>
        </w:tc>
        <w:tc>
          <w:tcPr>
            <w:tcW w:w="1030" w:type="dxa"/>
            <w:tcBorders>
              <w:top w:val="nil"/>
              <w:left w:val="nil"/>
              <w:bottom w:val="nil"/>
              <w:right w:val="nil"/>
            </w:tcBorders>
            <w:shd w:val="clear" w:color="auto" w:fill="auto"/>
            <w:noWrap/>
            <w:vAlign w:val="bottom"/>
            <w:hideMark/>
          </w:tcPr>
          <w:p w14:paraId="0CDDF287"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25,744,741</w:t>
            </w:r>
          </w:p>
        </w:tc>
        <w:tc>
          <w:tcPr>
            <w:tcW w:w="1030" w:type="dxa"/>
            <w:tcBorders>
              <w:top w:val="nil"/>
              <w:left w:val="nil"/>
              <w:bottom w:val="nil"/>
              <w:right w:val="single" w:sz="4" w:space="0" w:color="auto"/>
            </w:tcBorders>
            <w:shd w:val="clear" w:color="auto" w:fill="auto"/>
            <w:noWrap/>
            <w:vAlign w:val="bottom"/>
            <w:hideMark/>
          </w:tcPr>
          <w:p w14:paraId="39ADEFF9"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25,456,921</w:t>
            </w:r>
          </w:p>
        </w:tc>
        <w:tc>
          <w:tcPr>
            <w:tcW w:w="146" w:type="dxa"/>
            <w:tcBorders>
              <w:left w:val="single" w:sz="4" w:space="0" w:color="auto"/>
            </w:tcBorders>
            <w:vAlign w:val="center"/>
            <w:hideMark/>
          </w:tcPr>
          <w:p w14:paraId="60DBEF82" w14:textId="77777777" w:rsidR="005C21E1" w:rsidRPr="00CD677A" w:rsidRDefault="005C21E1" w:rsidP="00D13A9D">
            <w:pPr>
              <w:spacing w:after="0" w:line="240" w:lineRule="auto"/>
              <w:rPr>
                <w:rFonts w:ascii="Times New Roman" w:eastAsia="Times New Roman" w:hAnsi="Times New Roman" w:cs="Times New Roman"/>
                <w:sz w:val="20"/>
                <w:szCs w:val="20"/>
                <w:lang w:eastAsia="es-MX"/>
              </w:rPr>
            </w:pPr>
          </w:p>
        </w:tc>
      </w:tr>
      <w:tr w:rsidR="00CD677A" w:rsidRPr="00CD677A" w14:paraId="2BF00A7D" w14:textId="77777777" w:rsidTr="00F6552E">
        <w:trPr>
          <w:trHeight w:val="276"/>
        </w:trPr>
        <w:tc>
          <w:tcPr>
            <w:tcW w:w="5074" w:type="dxa"/>
            <w:gridSpan w:val="5"/>
            <w:tcBorders>
              <w:top w:val="nil"/>
              <w:left w:val="single" w:sz="4" w:space="0" w:color="auto"/>
              <w:bottom w:val="nil"/>
              <w:right w:val="nil"/>
            </w:tcBorders>
            <w:shd w:val="clear" w:color="auto" w:fill="auto"/>
            <w:noWrap/>
            <w:vAlign w:val="bottom"/>
            <w:hideMark/>
          </w:tcPr>
          <w:p w14:paraId="01A76DAB" w14:textId="77777777" w:rsidR="005C21E1" w:rsidRPr="00CD677A" w:rsidRDefault="005C21E1" w:rsidP="00D13A9D">
            <w:pPr>
              <w:spacing w:after="0" w:line="240" w:lineRule="auto"/>
              <w:rPr>
                <w:rFonts w:eastAsia="Times New Roman" w:cs="Arial"/>
                <w:sz w:val="16"/>
                <w:szCs w:val="16"/>
                <w:lang w:val="es-MX" w:eastAsia="es-MX"/>
              </w:rPr>
            </w:pPr>
            <w:r w:rsidRPr="00CD677A">
              <w:rPr>
                <w:rFonts w:eastAsia="Times New Roman" w:cs="Arial"/>
                <w:sz w:val="16"/>
                <w:szCs w:val="16"/>
                <w:lang w:val="es-MX" w:eastAsia="es-MX"/>
              </w:rPr>
              <w:t>Reducción en horas hombre conforme a la Norma Técnica</w:t>
            </w:r>
          </w:p>
        </w:tc>
        <w:tc>
          <w:tcPr>
            <w:tcW w:w="1030" w:type="dxa"/>
            <w:tcBorders>
              <w:top w:val="nil"/>
              <w:left w:val="nil"/>
              <w:bottom w:val="nil"/>
              <w:right w:val="nil"/>
            </w:tcBorders>
            <w:shd w:val="clear" w:color="auto" w:fill="auto"/>
            <w:noWrap/>
            <w:vAlign w:val="bottom"/>
            <w:hideMark/>
          </w:tcPr>
          <w:p w14:paraId="0F26E8DB"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666,828</w:t>
            </w:r>
          </w:p>
        </w:tc>
        <w:tc>
          <w:tcPr>
            <w:tcW w:w="1030" w:type="dxa"/>
            <w:tcBorders>
              <w:top w:val="nil"/>
              <w:left w:val="nil"/>
              <w:bottom w:val="nil"/>
              <w:right w:val="nil"/>
            </w:tcBorders>
            <w:shd w:val="clear" w:color="auto" w:fill="auto"/>
            <w:noWrap/>
            <w:vAlign w:val="bottom"/>
            <w:hideMark/>
          </w:tcPr>
          <w:p w14:paraId="62BFC1B8"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835,638</w:t>
            </w:r>
          </w:p>
        </w:tc>
        <w:tc>
          <w:tcPr>
            <w:tcW w:w="1030" w:type="dxa"/>
            <w:tcBorders>
              <w:top w:val="nil"/>
              <w:left w:val="nil"/>
              <w:bottom w:val="nil"/>
              <w:right w:val="nil"/>
            </w:tcBorders>
            <w:shd w:val="clear" w:color="auto" w:fill="auto"/>
            <w:noWrap/>
            <w:vAlign w:val="bottom"/>
            <w:hideMark/>
          </w:tcPr>
          <w:p w14:paraId="7177A2F8"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866,867</w:t>
            </w:r>
          </w:p>
        </w:tc>
        <w:tc>
          <w:tcPr>
            <w:tcW w:w="1030" w:type="dxa"/>
            <w:tcBorders>
              <w:top w:val="nil"/>
              <w:left w:val="nil"/>
              <w:bottom w:val="nil"/>
              <w:right w:val="nil"/>
            </w:tcBorders>
            <w:shd w:val="clear" w:color="auto" w:fill="auto"/>
            <w:noWrap/>
            <w:vAlign w:val="bottom"/>
            <w:hideMark/>
          </w:tcPr>
          <w:p w14:paraId="15B3F4A4"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858,158</w:t>
            </w:r>
          </w:p>
        </w:tc>
        <w:tc>
          <w:tcPr>
            <w:tcW w:w="1030" w:type="dxa"/>
            <w:tcBorders>
              <w:top w:val="nil"/>
              <w:left w:val="nil"/>
              <w:bottom w:val="nil"/>
              <w:right w:val="single" w:sz="4" w:space="0" w:color="auto"/>
            </w:tcBorders>
            <w:shd w:val="clear" w:color="auto" w:fill="auto"/>
            <w:noWrap/>
            <w:vAlign w:val="bottom"/>
            <w:hideMark/>
          </w:tcPr>
          <w:p w14:paraId="33BCE476"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848,564</w:t>
            </w:r>
          </w:p>
        </w:tc>
        <w:tc>
          <w:tcPr>
            <w:tcW w:w="146" w:type="dxa"/>
            <w:tcBorders>
              <w:left w:val="single" w:sz="4" w:space="0" w:color="auto"/>
            </w:tcBorders>
            <w:vAlign w:val="center"/>
            <w:hideMark/>
          </w:tcPr>
          <w:p w14:paraId="70955523" w14:textId="77777777" w:rsidR="005C21E1" w:rsidRPr="00CD677A" w:rsidRDefault="005C21E1" w:rsidP="00D13A9D">
            <w:pPr>
              <w:spacing w:after="0" w:line="240" w:lineRule="auto"/>
              <w:rPr>
                <w:rFonts w:ascii="Times New Roman" w:eastAsia="Times New Roman" w:hAnsi="Times New Roman" w:cs="Times New Roman"/>
                <w:sz w:val="20"/>
                <w:szCs w:val="20"/>
                <w:lang w:eastAsia="es-MX"/>
              </w:rPr>
            </w:pPr>
          </w:p>
        </w:tc>
      </w:tr>
      <w:tr w:rsidR="00CD677A" w:rsidRPr="00CD677A" w14:paraId="4BF711F6" w14:textId="77777777" w:rsidTr="00F6552E">
        <w:trPr>
          <w:trHeight w:val="276"/>
        </w:trPr>
        <w:tc>
          <w:tcPr>
            <w:tcW w:w="5074" w:type="dxa"/>
            <w:gridSpan w:val="5"/>
            <w:tcBorders>
              <w:top w:val="nil"/>
              <w:left w:val="single" w:sz="4" w:space="0" w:color="auto"/>
              <w:bottom w:val="single" w:sz="4" w:space="0" w:color="auto"/>
              <w:right w:val="nil"/>
            </w:tcBorders>
            <w:shd w:val="clear" w:color="auto" w:fill="auto"/>
            <w:noWrap/>
            <w:vAlign w:val="bottom"/>
            <w:hideMark/>
          </w:tcPr>
          <w:p w14:paraId="32CF311B" w14:textId="77777777" w:rsidR="005C21E1" w:rsidRPr="00CD677A" w:rsidRDefault="005C21E1" w:rsidP="00D13A9D">
            <w:pPr>
              <w:spacing w:after="0" w:line="240" w:lineRule="auto"/>
              <w:rPr>
                <w:rFonts w:eastAsia="Times New Roman" w:cs="Arial"/>
                <w:sz w:val="16"/>
                <w:szCs w:val="16"/>
                <w:lang w:val="es-MX" w:eastAsia="es-MX"/>
              </w:rPr>
            </w:pPr>
            <w:r w:rsidRPr="00CD677A">
              <w:rPr>
                <w:rFonts w:eastAsia="Times New Roman" w:cs="Arial"/>
                <w:sz w:val="16"/>
                <w:szCs w:val="16"/>
                <w:lang w:val="es-MX" w:eastAsia="es-MX"/>
              </w:rPr>
              <w:t>Costo por hora hombre (MXN)</w:t>
            </w:r>
          </w:p>
        </w:tc>
        <w:tc>
          <w:tcPr>
            <w:tcW w:w="1030" w:type="dxa"/>
            <w:tcBorders>
              <w:top w:val="nil"/>
              <w:left w:val="nil"/>
              <w:bottom w:val="nil"/>
              <w:right w:val="nil"/>
            </w:tcBorders>
            <w:shd w:val="clear" w:color="auto" w:fill="auto"/>
            <w:noWrap/>
            <w:vAlign w:val="bottom"/>
            <w:hideMark/>
          </w:tcPr>
          <w:p w14:paraId="519BAE87"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$22.23</w:t>
            </w:r>
          </w:p>
        </w:tc>
        <w:tc>
          <w:tcPr>
            <w:tcW w:w="1030" w:type="dxa"/>
            <w:tcBorders>
              <w:top w:val="nil"/>
              <w:left w:val="nil"/>
              <w:bottom w:val="nil"/>
              <w:right w:val="nil"/>
            </w:tcBorders>
            <w:shd w:val="clear" w:color="auto" w:fill="auto"/>
            <w:noWrap/>
            <w:vAlign w:val="bottom"/>
            <w:hideMark/>
          </w:tcPr>
          <w:p w14:paraId="5C834317"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$22.23</w:t>
            </w:r>
          </w:p>
        </w:tc>
        <w:tc>
          <w:tcPr>
            <w:tcW w:w="1030" w:type="dxa"/>
            <w:tcBorders>
              <w:top w:val="nil"/>
              <w:left w:val="nil"/>
              <w:bottom w:val="nil"/>
              <w:right w:val="nil"/>
            </w:tcBorders>
            <w:shd w:val="clear" w:color="auto" w:fill="auto"/>
            <w:noWrap/>
            <w:vAlign w:val="bottom"/>
            <w:hideMark/>
          </w:tcPr>
          <w:p w14:paraId="32B19F39"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$22.23</w:t>
            </w:r>
          </w:p>
        </w:tc>
        <w:tc>
          <w:tcPr>
            <w:tcW w:w="1030" w:type="dxa"/>
            <w:tcBorders>
              <w:top w:val="nil"/>
              <w:left w:val="nil"/>
              <w:bottom w:val="nil"/>
              <w:right w:val="nil"/>
            </w:tcBorders>
            <w:shd w:val="clear" w:color="auto" w:fill="auto"/>
            <w:noWrap/>
            <w:vAlign w:val="bottom"/>
            <w:hideMark/>
          </w:tcPr>
          <w:p w14:paraId="63362DB0"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$22.23</w:t>
            </w:r>
          </w:p>
        </w:tc>
        <w:tc>
          <w:tcPr>
            <w:tcW w:w="1030" w:type="dxa"/>
            <w:tcBorders>
              <w:top w:val="nil"/>
              <w:left w:val="nil"/>
              <w:bottom w:val="nil"/>
              <w:right w:val="single" w:sz="4" w:space="0" w:color="auto"/>
            </w:tcBorders>
            <w:shd w:val="clear" w:color="auto" w:fill="auto"/>
            <w:noWrap/>
            <w:vAlign w:val="bottom"/>
            <w:hideMark/>
          </w:tcPr>
          <w:p w14:paraId="3083ACEE"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$22.23</w:t>
            </w:r>
          </w:p>
        </w:tc>
        <w:tc>
          <w:tcPr>
            <w:tcW w:w="146" w:type="dxa"/>
            <w:tcBorders>
              <w:left w:val="single" w:sz="4" w:space="0" w:color="auto"/>
            </w:tcBorders>
            <w:vAlign w:val="center"/>
            <w:hideMark/>
          </w:tcPr>
          <w:p w14:paraId="468DE0D4" w14:textId="77777777" w:rsidR="005C21E1" w:rsidRPr="00CD677A" w:rsidRDefault="005C21E1" w:rsidP="00D13A9D">
            <w:pPr>
              <w:spacing w:after="0" w:line="240" w:lineRule="auto"/>
              <w:rPr>
                <w:rFonts w:ascii="Times New Roman" w:eastAsia="Times New Roman" w:hAnsi="Times New Roman" w:cs="Times New Roman"/>
                <w:sz w:val="20"/>
                <w:szCs w:val="20"/>
                <w:lang w:eastAsia="es-MX"/>
              </w:rPr>
            </w:pPr>
          </w:p>
        </w:tc>
      </w:tr>
      <w:tr w:rsidR="00CD677A" w:rsidRPr="00CD677A" w14:paraId="6D5C247D" w14:textId="77777777" w:rsidTr="00F6552E">
        <w:trPr>
          <w:trHeight w:val="276"/>
        </w:trPr>
        <w:tc>
          <w:tcPr>
            <w:tcW w:w="5074" w:type="dxa"/>
            <w:gridSpan w:val="5"/>
            <w:tcBorders>
              <w:top w:val="single" w:sz="4" w:space="0" w:color="auto"/>
              <w:left w:val="single" w:sz="4" w:space="0" w:color="auto"/>
              <w:bottom w:val="single" w:sz="4" w:space="0" w:color="auto"/>
              <w:right w:val="nil"/>
            </w:tcBorders>
            <w:shd w:val="clear" w:color="000000" w:fill="EDEDED"/>
            <w:noWrap/>
            <w:vAlign w:val="bottom"/>
            <w:hideMark/>
          </w:tcPr>
          <w:p w14:paraId="6078E840" w14:textId="77777777" w:rsidR="005C21E1" w:rsidRPr="00CD677A" w:rsidRDefault="005C21E1" w:rsidP="00D13A9D">
            <w:pPr>
              <w:spacing w:after="0" w:line="240" w:lineRule="auto"/>
              <w:rPr>
                <w:rFonts w:eastAsia="Times New Roman" w:cs="Arial"/>
                <w:b/>
                <w:bCs/>
                <w:sz w:val="16"/>
                <w:szCs w:val="16"/>
                <w:lang w:val="es-MX" w:eastAsia="es-MX"/>
              </w:rPr>
            </w:pPr>
            <w:r w:rsidRPr="00CD677A">
              <w:rPr>
                <w:rFonts w:eastAsia="Times New Roman" w:cs="Arial"/>
                <w:b/>
                <w:bCs/>
                <w:sz w:val="16"/>
                <w:szCs w:val="16"/>
                <w:lang w:val="es-MX" w:eastAsia="es-MX"/>
              </w:rPr>
              <w:t>Beneficios por incremento en la eficiencia operativa de los CALLE</w:t>
            </w:r>
          </w:p>
        </w:tc>
        <w:tc>
          <w:tcPr>
            <w:tcW w:w="1030" w:type="dxa"/>
            <w:tcBorders>
              <w:top w:val="single" w:sz="4" w:space="0" w:color="auto"/>
              <w:left w:val="nil"/>
              <w:bottom w:val="single" w:sz="4" w:space="0" w:color="auto"/>
              <w:right w:val="nil"/>
            </w:tcBorders>
            <w:shd w:val="clear" w:color="000000" w:fill="EDEDED"/>
            <w:noWrap/>
            <w:vAlign w:val="bottom"/>
            <w:hideMark/>
          </w:tcPr>
          <w:p w14:paraId="1972CFF2" w14:textId="77777777" w:rsidR="005C21E1" w:rsidRPr="00CD677A" w:rsidRDefault="005C21E1" w:rsidP="00D13A9D">
            <w:pPr>
              <w:spacing w:after="0" w:line="240" w:lineRule="auto"/>
              <w:jc w:val="center"/>
              <w:rPr>
                <w:rFonts w:eastAsia="Times New Roman" w:cs="Arial"/>
                <w:b/>
                <w:bCs/>
                <w:sz w:val="16"/>
                <w:szCs w:val="16"/>
                <w:lang w:eastAsia="es-MX"/>
              </w:rPr>
            </w:pPr>
            <w:r w:rsidRPr="00CD677A">
              <w:rPr>
                <w:rFonts w:eastAsia="Times New Roman" w:cs="Arial"/>
                <w:b/>
                <w:bCs/>
                <w:sz w:val="16"/>
                <w:szCs w:val="16"/>
                <w:lang w:eastAsia="es-MX"/>
              </w:rPr>
              <w:t>$14,821,635</w:t>
            </w:r>
          </w:p>
        </w:tc>
        <w:tc>
          <w:tcPr>
            <w:tcW w:w="1030" w:type="dxa"/>
            <w:tcBorders>
              <w:top w:val="single" w:sz="4" w:space="0" w:color="auto"/>
              <w:left w:val="nil"/>
              <w:bottom w:val="single" w:sz="4" w:space="0" w:color="auto"/>
              <w:right w:val="nil"/>
            </w:tcBorders>
            <w:shd w:val="clear" w:color="000000" w:fill="EDEDED"/>
            <w:noWrap/>
            <w:vAlign w:val="bottom"/>
            <w:hideMark/>
          </w:tcPr>
          <w:p w14:paraId="64A03195" w14:textId="77777777" w:rsidR="005C21E1" w:rsidRPr="00CD677A" w:rsidRDefault="005C21E1" w:rsidP="00D13A9D">
            <w:pPr>
              <w:spacing w:after="0" w:line="240" w:lineRule="auto"/>
              <w:jc w:val="center"/>
              <w:rPr>
                <w:rFonts w:eastAsia="Times New Roman" w:cs="Arial"/>
                <w:b/>
                <w:bCs/>
                <w:sz w:val="16"/>
                <w:szCs w:val="16"/>
                <w:lang w:eastAsia="es-MX"/>
              </w:rPr>
            </w:pPr>
            <w:r w:rsidRPr="00CD677A">
              <w:rPr>
                <w:rFonts w:eastAsia="Times New Roman" w:cs="Arial"/>
                <w:b/>
                <w:bCs/>
                <w:sz w:val="16"/>
                <w:szCs w:val="16"/>
                <w:lang w:eastAsia="es-MX"/>
              </w:rPr>
              <w:t>$18,573,791</w:t>
            </w:r>
          </w:p>
        </w:tc>
        <w:tc>
          <w:tcPr>
            <w:tcW w:w="1030" w:type="dxa"/>
            <w:tcBorders>
              <w:top w:val="single" w:sz="4" w:space="0" w:color="auto"/>
              <w:left w:val="nil"/>
              <w:bottom w:val="single" w:sz="4" w:space="0" w:color="auto"/>
              <w:right w:val="nil"/>
            </w:tcBorders>
            <w:shd w:val="clear" w:color="000000" w:fill="EDEDED"/>
            <w:noWrap/>
            <w:vAlign w:val="bottom"/>
            <w:hideMark/>
          </w:tcPr>
          <w:p w14:paraId="709B0395" w14:textId="77777777" w:rsidR="005C21E1" w:rsidRPr="00CD677A" w:rsidRDefault="005C21E1" w:rsidP="00D13A9D">
            <w:pPr>
              <w:spacing w:after="0" w:line="240" w:lineRule="auto"/>
              <w:jc w:val="center"/>
              <w:rPr>
                <w:rFonts w:eastAsia="Times New Roman" w:cs="Arial"/>
                <w:b/>
                <w:bCs/>
                <w:sz w:val="16"/>
                <w:szCs w:val="16"/>
                <w:lang w:eastAsia="es-MX"/>
              </w:rPr>
            </w:pPr>
            <w:r w:rsidRPr="00CD677A">
              <w:rPr>
                <w:rFonts w:eastAsia="Times New Roman" w:cs="Arial"/>
                <w:b/>
                <w:bCs/>
                <w:sz w:val="16"/>
                <w:szCs w:val="16"/>
                <w:lang w:eastAsia="es-MX"/>
              </w:rPr>
              <w:t>$19,267,926</w:t>
            </w:r>
          </w:p>
        </w:tc>
        <w:tc>
          <w:tcPr>
            <w:tcW w:w="1030" w:type="dxa"/>
            <w:tcBorders>
              <w:top w:val="single" w:sz="4" w:space="0" w:color="auto"/>
              <w:left w:val="nil"/>
              <w:bottom w:val="single" w:sz="4" w:space="0" w:color="auto"/>
              <w:right w:val="nil"/>
            </w:tcBorders>
            <w:shd w:val="clear" w:color="000000" w:fill="EDEDED"/>
            <w:noWrap/>
            <w:vAlign w:val="bottom"/>
            <w:hideMark/>
          </w:tcPr>
          <w:p w14:paraId="05E55EE6" w14:textId="77777777" w:rsidR="005C21E1" w:rsidRPr="00CD677A" w:rsidRDefault="005C21E1" w:rsidP="00D13A9D">
            <w:pPr>
              <w:spacing w:after="0" w:line="240" w:lineRule="auto"/>
              <w:jc w:val="center"/>
              <w:rPr>
                <w:rFonts w:eastAsia="Times New Roman" w:cs="Arial"/>
                <w:b/>
                <w:bCs/>
                <w:sz w:val="16"/>
                <w:szCs w:val="16"/>
                <w:lang w:eastAsia="es-MX"/>
              </w:rPr>
            </w:pPr>
            <w:r w:rsidRPr="00CD677A">
              <w:rPr>
                <w:rFonts w:eastAsia="Times New Roman" w:cs="Arial"/>
                <w:b/>
                <w:bCs/>
                <w:sz w:val="16"/>
                <w:szCs w:val="16"/>
                <w:lang w:eastAsia="es-MX"/>
              </w:rPr>
              <w:t>$19,074,343</w:t>
            </w:r>
          </w:p>
        </w:tc>
        <w:tc>
          <w:tcPr>
            <w:tcW w:w="1030" w:type="dxa"/>
            <w:tcBorders>
              <w:top w:val="single" w:sz="4" w:space="0" w:color="auto"/>
              <w:left w:val="nil"/>
              <w:bottom w:val="single" w:sz="4" w:space="0" w:color="auto"/>
              <w:right w:val="single" w:sz="4" w:space="0" w:color="auto"/>
            </w:tcBorders>
            <w:shd w:val="clear" w:color="000000" w:fill="EDEDED"/>
            <w:noWrap/>
            <w:vAlign w:val="bottom"/>
            <w:hideMark/>
          </w:tcPr>
          <w:p w14:paraId="4B764318" w14:textId="77777777" w:rsidR="005C21E1" w:rsidRPr="00CD677A" w:rsidRDefault="005C21E1" w:rsidP="00D13A9D">
            <w:pPr>
              <w:spacing w:after="0" w:line="240" w:lineRule="auto"/>
              <w:jc w:val="center"/>
              <w:rPr>
                <w:rFonts w:eastAsia="Times New Roman" w:cs="Arial"/>
                <w:b/>
                <w:bCs/>
                <w:sz w:val="16"/>
                <w:szCs w:val="16"/>
                <w:lang w:eastAsia="es-MX"/>
              </w:rPr>
            </w:pPr>
            <w:r w:rsidRPr="00CD677A">
              <w:rPr>
                <w:rFonts w:eastAsia="Times New Roman" w:cs="Arial"/>
                <w:b/>
                <w:bCs/>
                <w:sz w:val="16"/>
                <w:szCs w:val="16"/>
                <w:lang w:eastAsia="es-MX"/>
              </w:rPr>
              <w:t>$18,861,096</w:t>
            </w:r>
          </w:p>
        </w:tc>
        <w:tc>
          <w:tcPr>
            <w:tcW w:w="146" w:type="dxa"/>
            <w:tcBorders>
              <w:left w:val="single" w:sz="4" w:space="0" w:color="auto"/>
            </w:tcBorders>
            <w:vAlign w:val="center"/>
            <w:hideMark/>
          </w:tcPr>
          <w:p w14:paraId="12F8C9A3" w14:textId="77777777" w:rsidR="005C21E1" w:rsidRPr="00CD677A" w:rsidRDefault="005C21E1" w:rsidP="00D13A9D">
            <w:pPr>
              <w:spacing w:after="0" w:line="240" w:lineRule="auto"/>
              <w:rPr>
                <w:rFonts w:ascii="Times New Roman" w:eastAsia="Times New Roman" w:hAnsi="Times New Roman" w:cs="Times New Roman"/>
                <w:sz w:val="20"/>
                <w:szCs w:val="20"/>
                <w:lang w:eastAsia="es-MX"/>
              </w:rPr>
            </w:pPr>
          </w:p>
        </w:tc>
      </w:tr>
      <w:tr w:rsidR="00CD677A" w:rsidRPr="00CD677A" w14:paraId="13852902" w14:textId="77777777" w:rsidTr="00283566">
        <w:trPr>
          <w:trHeight w:val="276"/>
        </w:trPr>
        <w:tc>
          <w:tcPr>
            <w:tcW w:w="1016" w:type="dxa"/>
            <w:tcBorders>
              <w:top w:val="nil"/>
              <w:left w:val="nil"/>
              <w:bottom w:val="nil"/>
              <w:right w:val="nil"/>
            </w:tcBorders>
            <w:shd w:val="clear" w:color="auto" w:fill="auto"/>
            <w:noWrap/>
            <w:vAlign w:val="bottom"/>
            <w:hideMark/>
          </w:tcPr>
          <w:p w14:paraId="038B1DEA" w14:textId="77777777" w:rsidR="005C21E1" w:rsidRPr="00CD677A" w:rsidRDefault="005C21E1" w:rsidP="00D13A9D">
            <w:pPr>
              <w:spacing w:after="0" w:line="240" w:lineRule="auto"/>
              <w:jc w:val="center"/>
              <w:rPr>
                <w:rFonts w:eastAsia="Times New Roman" w:cs="Arial"/>
                <w:b/>
                <w:bCs/>
                <w:sz w:val="16"/>
                <w:szCs w:val="16"/>
                <w:lang w:eastAsia="es-MX"/>
              </w:rPr>
            </w:pPr>
          </w:p>
          <w:p w14:paraId="02F0CB0C" w14:textId="5859AE93" w:rsidR="007A1D0A" w:rsidRPr="00CD677A" w:rsidRDefault="007A1D0A" w:rsidP="00D13A9D">
            <w:pPr>
              <w:spacing w:after="0" w:line="240" w:lineRule="auto"/>
              <w:jc w:val="center"/>
              <w:rPr>
                <w:rFonts w:eastAsia="Times New Roman" w:cs="Arial"/>
                <w:b/>
                <w:bCs/>
                <w:sz w:val="16"/>
                <w:szCs w:val="16"/>
                <w:lang w:eastAsia="es-MX"/>
              </w:rPr>
            </w:pPr>
          </w:p>
        </w:tc>
        <w:tc>
          <w:tcPr>
            <w:tcW w:w="1016" w:type="dxa"/>
            <w:tcBorders>
              <w:top w:val="nil"/>
              <w:left w:val="nil"/>
              <w:bottom w:val="nil"/>
              <w:right w:val="nil"/>
            </w:tcBorders>
            <w:shd w:val="clear" w:color="auto" w:fill="auto"/>
            <w:noWrap/>
            <w:vAlign w:val="bottom"/>
            <w:hideMark/>
          </w:tcPr>
          <w:p w14:paraId="6AAA33BE" w14:textId="77777777" w:rsidR="005C21E1" w:rsidRPr="00CD677A" w:rsidRDefault="005C21E1" w:rsidP="00D13A9D">
            <w:pPr>
              <w:spacing w:after="0" w:line="240" w:lineRule="auto"/>
              <w:rPr>
                <w:rFonts w:ascii="Times New Roman" w:eastAsia="Times New Roman" w:hAnsi="Times New Roman" w:cs="Times New Roman"/>
                <w:sz w:val="20"/>
                <w:szCs w:val="20"/>
                <w:lang w:eastAsia="es-MX"/>
              </w:rPr>
            </w:pPr>
          </w:p>
        </w:tc>
        <w:tc>
          <w:tcPr>
            <w:tcW w:w="1014" w:type="dxa"/>
            <w:tcBorders>
              <w:top w:val="nil"/>
              <w:left w:val="nil"/>
              <w:bottom w:val="nil"/>
              <w:right w:val="nil"/>
            </w:tcBorders>
            <w:shd w:val="clear" w:color="auto" w:fill="auto"/>
            <w:noWrap/>
            <w:vAlign w:val="bottom"/>
            <w:hideMark/>
          </w:tcPr>
          <w:p w14:paraId="1E8FFC8F" w14:textId="77777777" w:rsidR="005C21E1" w:rsidRPr="00CD677A" w:rsidRDefault="005C21E1" w:rsidP="00D13A9D">
            <w:pPr>
              <w:spacing w:after="0" w:line="240" w:lineRule="auto"/>
              <w:rPr>
                <w:rFonts w:ascii="Times New Roman" w:eastAsia="Times New Roman" w:hAnsi="Times New Roman" w:cs="Times New Roman"/>
                <w:sz w:val="20"/>
                <w:szCs w:val="20"/>
                <w:lang w:eastAsia="es-MX"/>
              </w:rPr>
            </w:pPr>
          </w:p>
        </w:tc>
        <w:tc>
          <w:tcPr>
            <w:tcW w:w="1014" w:type="dxa"/>
            <w:tcBorders>
              <w:top w:val="nil"/>
              <w:left w:val="nil"/>
              <w:bottom w:val="nil"/>
              <w:right w:val="nil"/>
            </w:tcBorders>
            <w:shd w:val="clear" w:color="auto" w:fill="auto"/>
            <w:noWrap/>
            <w:vAlign w:val="bottom"/>
            <w:hideMark/>
          </w:tcPr>
          <w:p w14:paraId="14D8C016" w14:textId="77777777" w:rsidR="005C21E1" w:rsidRPr="00CD677A" w:rsidRDefault="005C21E1" w:rsidP="00D13A9D">
            <w:pPr>
              <w:spacing w:after="0" w:line="240" w:lineRule="auto"/>
              <w:rPr>
                <w:rFonts w:ascii="Times New Roman" w:eastAsia="Times New Roman" w:hAnsi="Times New Roman" w:cs="Times New Roman"/>
                <w:sz w:val="20"/>
                <w:szCs w:val="20"/>
                <w:lang w:eastAsia="es-MX"/>
              </w:rPr>
            </w:pPr>
          </w:p>
        </w:tc>
        <w:tc>
          <w:tcPr>
            <w:tcW w:w="1014" w:type="dxa"/>
            <w:tcBorders>
              <w:top w:val="nil"/>
              <w:left w:val="nil"/>
              <w:bottom w:val="nil"/>
              <w:right w:val="nil"/>
            </w:tcBorders>
            <w:shd w:val="clear" w:color="auto" w:fill="auto"/>
            <w:noWrap/>
            <w:vAlign w:val="bottom"/>
            <w:hideMark/>
          </w:tcPr>
          <w:p w14:paraId="5A4DC011" w14:textId="77777777" w:rsidR="005C21E1" w:rsidRPr="00CD677A" w:rsidRDefault="005C21E1" w:rsidP="00D13A9D">
            <w:pPr>
              <w:spacing w:after="0" w:line="240" w:lineRule="auto"/>
              <w:rPr>
                <w:rFonts w:ascii="Times New Roman" w:eastAsia="Times New Roman" w:hAnsi="Times New Roman" w:cs="Times New Roman"/>
                <w:sz w:val="20"/>
                <w:szCs w:val="20"/>
                <w:lang w:eastAsia="es-MX"/>
              </w:rPr>
            </w:pPr>
          </w:p>
        </w:tc>
        <w:tc>
          <w:tcPr>
            <w:tcW w:w="1030" w:type="dxa"/>
            <w:tcBorders>
              <w:top w:val="nil"/>
              <w:left w:val="nil"/>
              <w:bottom w:val="nil"/>
              <w:right w:val="nil"/>
            </w:tcBorders>
            <w:shd w:val="clear" w:color="auto" w:fill="auto"/>
            <w:noWrap/>
            <w:vAlign w:val="bottom"/>
            <w:hideMark/>
          </w:tcPr>
          <w:p w14:paraId="73CE2F3A" w14:textId="77777777" w:rsidR="005C21E1" w:rsidRPr="00CD677A" w:rsidRDefault="005C21E1" w:rsidP="00D13A9D">
            <w:pPr>
              <w:spacing w:after="0" w:line="240" w:lineRule="auto"/>
              <w:rPr>
                <w:rFonts w:ascii="Times New Roman" w:eastAsia="Times New Roman" w:hAnsi="Times New Roman" w:cs="Times New Roman"/>
                <w:sz w:val="20"/>
                <w:szCs w:val="20"/>
                <w:lang w:eastAsia="es-MX"/>
              </w:rPr>
            </w:pPr>
          </w:p>
        </w:tc>
        <w:tc>
          <w:tcPr>
            <w:tcW w:w="1030" w:type="dxa"/>
            <w:tcBorders>
              <w:top w:val="nil"/>
              <w:left w:val="nil"/>
              <w:bottom w:val="nil"/>
              <w:right w:val="nil"/>
            </w:tcBorders>
            <w:shd w:val="clear" w:color="auto" w:fill="auto"/>
            <w:noWrap/>
            <w:vAlign w:val="bottom"/>
            <w:hideMark/>
          </w:tcPr>
          <w:p w14:paraId="47F6C938" w14:textId="77777777" w:rsidR="005C21E1" w:rsidRPr="00CD677A" w:rsidRDefault="005C21E1" w:rsidP="00D13A9D">
            <w:pPr>
              <w:spacing w:after="0" w:line="240" w:lineRule="auto"/>
              <w:rPr>
                <w:rFonts w:ascii="Times New Roman" w:eastAsia="Times New Roman" w:hAnsi="Times New Roman" w:cs="Times New Roman"/>
                <w:sz w:val="20"/>
                <w:szCs w:val="20"/>
                <w:lang w:eastAsia="es-MX"/>
              </w:rPr>
            </w:pPr>
          </w:p>
        </w:tc>
        <w:tc>
          <w:tcPr>
            <w:tcW w:w="1030" w:type="dxa"/>
            <w:tcBorders>
              <w:top w:val="nil"/>
              <w:left w:val="nil"/>
              <w:bottom w:val="nil"/>
              <w:right w:val="nil"/>
            </w:tcBorders>
            <w:shd w:val="clear" w:color="auto" w:fill="auto"/>
            <w:noWrap/>
            <w:vAlign w:val="bottom"/>
            <w:hideMark/>
          </w:tcPr>
          <w:p w14:paraId="61923AA4" w14:textId="77777777" w:rsidR="005C21E1" w:rsidRPr="00CD677A" w:rsidRDefault="005C21E1" w:rsidP="00D13A9D">
            <w:pPr>
              <w:spacing w:after="0" w:line="240" w:lineRule="auto"/>
              <w:rPr>
                <w:rFonts w:ascii="Times New Roman" w:eastAsia="Times New Roman" w:hAnsi="Times New Roman" w:cs="Times New Roman"/>
                <w:sz w:val="20"/>
                <w:szCs w:val="20"/>
                <w:lang w:eastAsia="es-MX"/>
              </w:rPr>
            </w:pPr>
          </w:p>
        </w:tc>
        <w:tc>
          <w:tcPr>
            <w:tcW w:w="1030" w:type="dxa"/>
            <w:tcBorders>
              <w:top w:val="nil"/>
              <w:left w:val="nil"/>
              <w:bottom w:val="nil"/>
              <w:right w:val="nil"/>
            </w:tcBorders>
            <w:shd w:val="clear" w:color="auto" w:fill="auto"/>
            <w:noWrap/>
            <w:vAlign w:val="bottom"/>
            <w:hideMark/>
          </w:tcPr>
          <w:p w14:paraId="41E0827D" w14:textId="77777777" w:rsidR="005C21E1" w:rsidRPr="00CD677A" w:rsidRDefault="005C21E1" w:rsidP="00D13A9D">
            <w:pPr>
              <w:spacing w:after="0" w:line="240" w:lineRule="auto"/>
              <w:rPr>
                <w:rFonts w:ascii="Times New Roman" w:eastAsia="Times New Roman" w:hAnsi="Times New Roman" w:cs="Times New Roman"/>
                <w:sz w:val="20"/>
                <w:szCs w:val="20"/>
                <w:lang w:eastAsia="es-MX"/>
              </w:rPr>
            </w:pPr>
          </w:p>
        </w:tc>
        <w:tc>
          <w:tcPr>
            <w:tcW w:w="1030" w:type="dxa"/>
            <w:tcBorders>
              <w:top w:val="nil"/>
              <w:left w:val="nil"/>
              <w:bottom w:val="nil"/>
              <w:right w:val="nil"/>
            </w:tcBorders>
            <w:shd w:val="clear" w:color="auto" w:fill="auto"/>
            <w:noWrap/>
            <w:vAlign w:val="bottom"/>
            <w:hideMark/>
          </w:tcPr>
          <w:p w14:paraId="5CFAD83D" w14:textId="77777777" w:rsidR="005C21E1" w:rsidRPr="00CD677A" w:rsidRDefault="005C21E1" w:rsidP="00D13A9D">
            <w:pPr>
              <w:spacing w:after="0" w:line="240" w:lineRule="auto"/>
              <w:rPr>
                <w:rFonts w:ascii="Times New Roman" w:eastAsia="Times New Roman" w:hAnsi="Times New Roman" w:cs="Times New Roman"/>
                <w:sz w:val="20"/>
                <w:szCs w:val="20"/>
                <w:lang w:eastAsia="es-MX"/>
              </w:rPr>
            </w:pPr>
          </w:p>
        </w:tc>
        <w:tc>
          <w:tcPr>
            <w:tcW w:w="146" w:type="dxa"/>
            <w:vAlign w:val="center"/>
            <w:hideMark/>
          </w:tcPr>
          <w:p w14:paraId="1E468C68" w14:textId="77777777" w:rsidR="005C21E1" w:rsidRPr="00CD677A" w:rsidRDefault="005C21E1" w:rsidP="00D13A9D">
            <w:pPr>
              <w:spacing w:after="0" w:line="240" w:lineRule="auto"/>
              <w:rPr>
                <w:rFonts w:ascii="Times New Roman" w:eastAsia="Times New Roman" w:hAnsi="Times New Roman" w:cs="Times New Roman"/>
                <w:sz w:val="20"/>
                <w:szCs w:val="20"/>
                <w:lang w:eastAsia="es-MX"/>
              </w:rPr>
            </w:pPr>
          </w:p>
        </w:tc>
      </w:tr>
      <w:tr w:rsidR="00CD677A" w:rsidRPr="00CD677A" w14:paraId="1BBAB43C" w14:textId="77777777" w:rsidTr="00283566">
        <w:trPr>
          <w:trHeight w:val="276"/>
        </w:trPr>
        <w:tc>
          <w:tcPr>
            <w:tcW w:w="1016" w:type="dxa"/>
            <w:tcBorders>
              <w:top w:val="single" w:sz="4" w:space="0" w:color="auto"/>
              <w:left w:val="single" w:sz="4" w:space="0" w:color="auto"/>
              <w:bottom w:val="single" w:sz="4" w:space="0" w:color="auto"/>
              <w:right w:val="nil"/>
            </w:tcBorders>
            <w:shd w:val="clear" w:color="000000" w:fill="000000"/>
            <w:noWrap/>
            <w:vAlign w:val="bottom"/>
            <w:hideMark/>
          </w:tcPr>
          <w:p w14:paraId="7682E02E" w14:textId="77777777" w:rsidR="005C21E1" w:rsidRPr="00CD677A" w:rsidRDefault="005C21E1" w:rsidP="00D13A9D">
            <w:pPr>
              <w:spacing w:after="0" w:line="240" w:lineRule="auto"/>
              <w:rPr>
                <w:rFonts w:eastAsia="Times New Roman" w:cs="Arial"/>
                <w:b/>
                <w:bCs/>
                <w:sz w:val="16"/>
                <w:szCs w:val="16"/>
                <w:lang w:eastAsia="es-MX"/>
              </w:rPr>
            </w:pPr>
            <w:r w:rsidRPr="00CD677A">
              <w:rPr>
                <w:rFonts w:eastAsia="Times New Roman" w:cs="Arial"/>
                <w:b/>
                <w:bCs/>
                <w:sz w:val="16"/>
                <w:szCs w:val="16"/>
                <w:lang w:eastAsia="es-MX"/>
              </w:rPr>
              <w:t> </w:t>
            </w:r>
          </w:p>
        </w:tc>
        <w:tc>
          <w:tcPr>
            <w:tcW w:w="1016" w:type="dxa"/>
            <w:tcBorders>
              <w:top w:val="single" w:sz="4" w:space="0" w:color="auto"/>
              <w:left w:val="nil"/>
              <w:bottom w:val="single" w:sz="4" w:space="0" w:color="auto"/>
              <w:right w:val="nil"/>
            </w:tcBorders>
            <w:shd w:val="clear" w:color="000000" w:fill="000000"/>
            <w:noWrap/>
            <w:vAlign w:val="bottom"/>
            <w:hideMark/>
          </w:tcPr>
          <w:p w14:paraId="15DF363B" w14:textId="77777777" w:rsidR="005C21E1" w:rsidRPr="00CD677A" w:rsidRDefault="005C21E1" w:rsidP="00D13A9D">
            <w:pPr>
              <w:spacing w:after="0" w:line="240" w:lineRule="auto"/>
              <w:rPr>
                <w:rFonts w:eastAsia="Times New Roman" w:cs="Arial"/>
                <w:b/>
                <w:bCs/>
                <w:sz w:val="16"/>
                <w:szCs w:val="16"/>
                <w:lang w:eastAsia="es-MX"/>
              </w:rPr>
            </w:pPr>
            <w:r w:rsidRPr="00CD677A">
              <w:rPr>
                <w:rFonts w:eastAsia="Times New Roman" w:cs="Arial"/>
                <w:b/>
                <w:bCs/>
                <w:sz w:val="16"/>
                <w:szCs w:val="16"/>
                <w:lang w:eastAsia="es-MX"/>
              </w:rPr>
              <w:t> </w:t>
            </w:r>
          </w:p>
        </w:tc>
        <w:tc>
          <w:tcPr>
            <w:tcW w:w="1014" w:type="dxa"/>
            <w:tcBorders>
              <w:top w:val="single" w:sz="4" w:space="0" w:color="auto"/>
              <w:left w:val="nil"/>
              <w:bottom w:val="single" w:sz="4" w:space="0" w:color="auto"/>
              <w:right w:val="nil"/>
            </w:tcBorders>
            <w:shd w:val="clear" w:color="000000" w:fill="000000"/>
            <w:noWrap/>
            <w:vAlign w:val="bottom"/>
            <w:hideMark/>
          </w:tcPr>
          <w:p w14:paraId="2F30301B" w14:textId="77777777" w:rsidR="005C21E1" w:rsidRPr="00CD677A" w:rsidRDefault="005C21E1" w:rsidP="00D13A9D">
            <w:pPr>
              <w:spacing w:after="0" w:line="240" w:lineRule="auto"/>
              <w:rPr>
                <w:rFonts w:eastAsia="Times New Roman" w:cs="Arial"/>
                <w:b/>
                <w:bCs/>
                <w:sz w:val="16"/>
                <w:szCs w:val="16"/>
                <w:lang w:eastAsia="es-MX"/>
              </w:rPr>
            </w:pPr>
            <w:r w:rsidRPr="00CD677A">
              <w:rPr>
                <w:rFonts w:eastAsia="Times New Roman" w:cs="Arial"/>
                <w:b/>
                <w:bCs/>
                <w:sz w:val="16"/>
                <w:szCs w:val="16"/>
                <w:lang w:eastAsia="es-MX"/>
              </w:rPr>
              <w:t> </w:t>
            </w:r>
          </w:p>
        </w:tc>
        <w:tc>
          <w:tcPr>
            <w:tcW w:w="1014" w:type="dxa"/>
            <w:tcBorders>
              <w:top w:val="single" w:sz="4" w:space="0" w:color="auto"/>
              <w:left w:val="nil"/>
              <w:bottom w:val="single" w:sz="4" w:space="0" w:color="auto"/>
              <w:right w:val="nil"/>
            </w:tcBorders>
            <w:shd w:val="clear" w:color="000000" w:fill="000000"/>
            <w:noWrap/>
            <w:vAlign w:val="bottom"/>
            <w:hideMark/>
          </w:tcPr>
          <w:p w14:paraId="66B237E6" w14:textId="77777777" w:rsidR="005C21E1" w:rsidRPr="00CD677A" w:rsidRDefault="005C21E1" w:rsidP="00D13A9D">
            <w:pPr>
              <w:spacing w:after="0" w:line="240" w:lineRule="auto"/>
              <w:rPr>
                <w:rFonts w:eastAsia="Times New Roman" w:cs="Arial"/>
                <w:b/>
                <w:bCs/>
                <w:sz w:val="16"/>
                <w:szCs w:val="16"/>
                <w:lang w:eastAsia="es-MX"/>
              </w:rPr>
            </w:pPr>
            <w:r w:rsidRPr="00CD677A">
              <w:rPr>
                <w:rFonts w:eastAsia="Times New Roman" w:cs="Arial"/>
                <w:b/>
                <w:bCs/>
                <w:sz w:val="16"/>
                <w:szCs w:val="16"/>
                <w:lang w:eastAsia="es-MX"/>
              </w:rPr>
              <w:t> </w:t>
            </w:r>
          </w:p>
        </w:tc>
        <w:tc>
          <w:tcPr>
            <w:tcW w:w="1014" w:type="dxa"/>
            <w:tcBorders>
              <w:top w:val="single" w:sz="4" w:space="0" w:color="auto"/>
              <w:left w:val="nil"/>
              <w:bottom w:val="single" w:sz="4" w:space="0" w:color="auto"/>
              <w:right w:val="nil"/>
            </w:tcBorders>
            <w:shd w:val="clear" w:color="000000" w:fill="000000"/>
            <w:noWrap/>
            <w:vAlign w:val="bottom"/>
            <w:hideMark/>
          </w:tcPr>
          <w:p w14:paraId="5E176651" w14:textId="77777777" w:rsidR="005C21E1" w:rsidRPr="00CD677A" w:rsidRDefault="005C21E1" w:rsidP="00D13A9D">
            <w:pPr>
              <w:spacing w:after="0" w:line="240" w:lineRule="auto"/>
              <w:rPr>
                <w:rFonts w:eastAsia="Times New Roman" w:cs="Arial"/>
                <w:b/>
                <w:bCs/>
                <w:sz w:val="16"/>
                <w:szCs w:val="16"/>
                <w:lang w:eastAsia="es-MX"/>
              </w:rPr>
            </w:pPr>
            <w:r w:rsidRPr="00CD677A">
              <w:rPr>
                <w:rFonts w:eastAsia="Times New Roman" w:cs="Arial"/>
                <w:b/>
                <w:bCs/>
                <w:sz w:val="16"/>
                <w:szCs w:val="16"/>
                <w:lang w:eastAsia="es-MX"/>
              </w:rPr>
              <w:t> </w:t>
            </w:r>
          </w:p>
        </w:tc>
        <w:tc>
          <w:tcPr>
            <w:tcW w:w="1030" w:type="dxa"/>
            <w:tcBorders>
              <w:top w:val="single" w:sz="4" w:space="0" w:color="auto"/>
              <w:left w:val="nil"/>
              <w:bottom w:val="single" w:sz="4" w:space="0" w:color="auto"/>
              <w:right w:val="nil"/>
            </w:tcBorders>
            <w:shd w:val="clear" w:color="000000" w:fill="000000"/>
            <w:noWrap/>
            <w:vAlign w:val="bottom"/>
            <w:hideMark/>
          </w:tcPr>
          <w:p w14:paraId="42BD239E" w14:textId="77777777" w:rsidR="005C21E1" w:rsidRPr="00CD677A" w:rsidRDefault="005C21E1" w:rsidP="00D13A9D">
            <w:pPr>
              <w:spacing w:after="0" w:line="240" w:lineRule="auto"/>
              <w:jc w:val="center"/>
              <w:rPr>
                <w:rFonts w:eastAsia="Times New Roman" w:cs="Arial"/>
                <w:b/>
                <w:bCs/>
                <w:sz w:val="16"/>
                <w:szCs w:val="16"/>
                <w:lang w:eastAsia="es-MX"/>
              </w:rPr>
            </w:pPr>
            <w:r w:rsidRPr="00CD677A">
              <w:rPr>
                <w:rFonts w:eastAsia="Times New Roman" w:cs="Arial"/>
                <w:b/>
                <w:bCs/>
                <w:sz w:val="16"/>
                <w:szCs w:val="16"/>
                <w:lang w:eastAsia="es-MX"/>
              </w:rPr>
              <w:t>2026</w:t>
            </w:r>
          </w:p>
        </w:tc>
        <w:tc>
          <w:tcPr>
            <w:tcW w:w="1030" w:type="dxa"/>
            <w:tcBorders>
              <w:top w:val="single" w:sz="4" w:space="0" w:color="auto"/>
              <w:left w:val="nil"/>
              <w:bottom w:val="single" w:sz="4" w:space="0" w:color="auto"/>
              <w:right w:val="nil"/>
            </w:tcBorders>
            <w:shd w:val="clear" w:color="000000" w:fill="000000"/>
            <w:noWrap/>
            <w:vAlign w:val="bottom"/>
            <w:hideMark/>
          </w:tcPr>
          <w:p w14:paraId="6D0C3757" w14:textId="77777777" w:rsidR="005C21E1" w:rsidRPr="00CD677A" w:rsidRDefault="005C21E1" w:rsidP="00D13A9D">
            <w:pPr>
              <w:spacing w:after="0" w:line="240" w:lineRule="auto"/>
              <w:jc w:val="center"/>
              <w:rPr>
                <w:rFonts w:eastAsia="Times New Roman" w:cs="Arial"/>
                <w:b/>
                <w:bCs/>
                <w:sz w:val="16"/>
                <w:szCs w:val="16"/>
                <w:lang w:eastAsia="es-MX"/>
              </w:rPr>
            </w:pPr>
            <w:r w:rsidRPr="00CD677A">
              <w:rPr>
                <w:rFonts w:eastAsia="Times New Roman" w:cs="Arial"/>
                <w:b/>
                <w:bCs/>
                <w:sz w:val="16"/>
                <w:szCs w:val="16"/>
                <w:lang w:eastAsia="es-MX"/>
              </w:rPr>
              <w:t>2027</w:t>
            </w:r>
          </w:p>
        </w:tc>
        <w:tc>
          <w:tcPr>
            <w:tcW w:w="1030" w:type="dxa"/>
            <w:tcBorders>
              <w:top w:val="single" w:sz="4" w:space="0" w:color="auto"/>
              <w:left w:val="nil"/>
              <w:bottom w:val="single" w:sz="4" w:space="0" w:color="auto"/>
              <w:right w:val="nil"/>
            </w:tcBorders>
            <w:shd w:val="clear" w:color="000000" w:fill="000000"/>
            <w:noWrap/>
            <w:vAlign w:val="bottom"/>
            <w:hideMark/>
          </w:tcPr>
          <w:p w14:paraId="08B407BC" w14:textId="77777777" w:rsidR="005C21E1" w:rsidRPr="00CD677A" w:rsidRDefault="005C21E1" w:rsidP="00D13A9D">
            <w:pPr>
              <w:spacing w:after="0" w:line="240" w:lineRule="auto"/>
              <w:jc w:val="center"/>
              <w:rPr>
                <w:rFonts w:eastAsia="Times New Roman" w:cs="Arial"/>
                <w:b/>
                <w:bCs/>
                <w:sz w:val="16"/>
                <w:szCs w:val="16"/>
                <w:lang w:eastAsia="es-MX"/>
              </w:rPr>
            </w:pPr>
            <w:r w:rsidRPr="00CD677A">
              <w:rPr>
                <w:rFonts w:eastAsia="Times New Roman" w:cs="Arial"/>
                <w:b/>
                <w:bCs/>
                <w:sz w:val="16"/>
                <w:szCs w:val="16"/>
                <w:lang w:eastAsia="es-MX"/>
              </w:rPr>
              <w:t>2028</w:t>
            </w:r>
          </w:p>
        </w:tc>
        <w:tc>
          <w:tcPr>
            <w:tcW w:w="1030" w:type="dxa"/>
            <w:tcBorders>
              <w:top w:val="single" w:sz="4" w:space="0" w:color="auto"/>
              <w:left w:val="nil"/>
              <w:bottom w:val="single" w:sz="4" w:space="0" w:color="auto"/>
              <w:right w:val="nil"/>
            </w:tcBorders>
            <w:shd w:val="clear" w:color="000000" w:fill="000000"/>
            <w:noWrap/>
            <w:vAlign w:val="bottom"/>
            <w:hideMark/>
          </w:tcPr>
          <w:p w14:paraId="7D9965F9" w14:textId="77777777" w:rsidR="005C21E1" w:rsidRPr="00CD677A" w:rsidRDefault="005C21E1" w:rsidP="00D13A9D">
            <w:pPr>
              <w:spacing w:after="0" w:line="240" w:lineRule="auto"/>
              <w:jc w:val="center"/>
              <w:rPr>
                <w:rFonts w:eastAsia="Times New Roman" w:cs="Arial"/>
                <w:b/>
                <w:bCs/>
                <w:sz w:val="16"/>
                <w:szCs w:val="16"/>
                <w:lang w:eastAsia="es-MX"/>
              </w:rPr>
            </w:pPr>
            <w:r w:rsidRPr="00CD677A">
              <w:rPr>
                <w:rFonts w:eastAsia="Times New Roman" w:cs="Arial"/>
                <w:b/>
                <w:bCs/>
                <w:sz w:val="16"/>
                <w:szCs w:val="16"/>
                <w:lang w:eastAsia="es-MX"/>
              </w:rPr>
              <w:t>2029</w:t>
            </w:r>
          </w:p>
        </w:tc>
        <w:tc>
          <w:tcPr>
            <w:tcW w:w="1030" w:type="dxa"/>
            <w:tcBorders>
              <w:top w:val="single" w:sz="4" w:space="0" w:color="auto"/>
              <w:left w:val="nil"/>
              <w:bottom w:val="single" w:sz="4" w:space="0" w:color="auto"/>
              <w:right w:val="single" w:sz="4" w:space="0" w:color="auto"/>
            </w:tcBorders>
            <w:shd w:val="clear" w:color="000000" w:fill="000000"/>
            <w:noWrap/>
            <w:vAlign w:val="bottom"/>
            <w:hideMark/>
          </w:tcPr>
          <w:p w14:paraId="00EA07E2" w14:textId="77777777" w:rsidR="005C21E1" w:rsidRPr="00CD677A" w:rsidRDefault="005C21E1" w:rsidP="00D13A9D">
            <w:pPr>
              <w:spacing w:after="0" w:line="240" w:lineRule="auto"/>
              <w:jc w:val="center"/>
              <w:rPr>
                <w:rFonts w:eastAsia="Times New Roman" w:cs="Arial"/>
                <w:b/>
                <w:bCs/>
                <w:sz w:val="16"/>
                <w:szCs w:val="16"/>
                <w:lang w:eastAsia="es-MX"/>
              </w:rPr>
            </w:pPr>
            <w:r w:rsidRPr="00CD677A">
              <w:rPr>
                <w:rFonts w:eastAsia="Times New Roman" w:cs="Arial"/>
                <w:b/>
                <w:bCs/>
                <w:sz w:val="16"/>
                <w:szCs w:val="16"/>
                <w:lang w:eastAsia="es-MX"/>
              </w:rPr>
              <w:t>2030</w:t>
            </w:r>
          </w:p>
        </w:tc>
        <w:tc>
          <w:tcPr>
            <w:tcW w:w="146" w:type="dxa"/>
            <w:vAlign w:val="center"/>
            <w:hideMark/>
          </w:tcPr>
          <w:p w14:paraId="2D3D177C" w14:textId="77777777" w:rsidR="005C21E1" w:rsidRPr="00CD677A" w:rsidRDefault="005C21E1" w:rsidP="00D13A9D">
            <w:pPr>
              <w:spacing w:after="0" w:line="240" w:lineRule="auto"/>
              <w:rPr>
                <w:rFonts w:ascii="Times New Roman" w:eastAsia="Times New Roman" w:hAnsi="Times New Roman" w:cs="Times New Roman"/>
                <w:sz w:val="20"/>
                <w:szCs w:val="20"/>
                <w:lang w:eastAsia="es-MX"/>
              </w:rPr>
            </w:pPr>
          </w:p>
        </w:tc>
      </w:tr>
      <w:tr w:rsidR="00CD677A" w:rsidRPr="00CD677A" w14:paraId="4299E6DB" w14:textId="77777777" w:rsidTr="00283566">
        <w:trPr>
          <w:trHeight w:val="276"/>
        </w:trPr>
        <w:tc>
          <w:tcPr>
            <w:tcW w:w="5074" w:type="dxa"/>
            <w:gridSpan w:val="5"/>
            <w:tcBorders>
              <w:top w:val="single" w:sz="4" w:space="0" w:color="auto"/>
              <w:left w:val="single" w:sz="4" w:space="0" w:color="auto"/>
              <w:bottom w:val="nil"/>
              <w:right w:val="nil"/>
            </w:tcBorders>
            <w:shd w:val="clear" w:color="auto" w:fill="auto"/>
            <w:noWrap/>
            <w:vAlign w:val="bottom"/>
            <w:hideMark/>
          </w:tcPr>
          <w:p w14:paraId="64A12C03" w14:textId="77777777" w:rsidR="005C21E1" w:rsidRPr="00CD677A" w:rsidRDefault="005C21E1" w:rsidP="00D13A9D">
            <w:pPr>
              <w:spacing w:after="0" w:line="240" w:lineRule="auto"/>
              <w:rPr>
                <w:rFonts w:eastAsia="Times New Roman" w:cs="Arial"/>
                <w:sz w:val="16"/>
                <w:szCs w:val="16"/>
                <w:lang w:val="es-MX" w:eastAsia="es-MX"/>
              </w:rPr>
            </w:pPr>
            <w:r w:rsidRPr="00CD677A">
              <w:rPr>
                <w:rFonts w:eastAsia="Times New Roman" w:cs="Arial"/>
                <w:sz w:val="16"/>
                <w:szCs w:val="16"/>
                <w:lang w:val="es-MX" w:eastAsia="es-MX"/>
              </w:rPr>
              <w:t>Reducción promedio en el tiempo de despacho por llamada (minutos)</w:t>
            </w:r>
          </w:p>
        </w:tc>
        <w:tc>
          <w:tcPr>
            <w:tcW w:w="1030" w:type="dxa"/>
            <w:tcBorders>
              <w:top w:val="nil"/>
              <w:left w:val="nil"/>
              <w:bottom w:val="nil"/>
              <w:right w:val="nil"/>
            </w:tcBorders>
            <w:shd w:val="clear" w:color="auto" w:fill="auto"/>
            <w:noWrap/>
            <w:vAlign w:val="bottom"/>
            <w:hideMark/>
          </w:tcPr>
          <w:p w14:paraId="162258DB"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0.53</w:t>
            </w:r>
          </w:p>
        </w:tc>
        <w:tc>
          <w:tcPr>
            <w:tcW w:w="1030" w:type="dxa"/>
            <w:tcBorders>
              <w:top w:val="nil"/>
              <w:left w:val="nil"/>
              <w:bottom w:val="nil"/>
              <w:right w:val="nil"/>
            </w:tcBorders>
            <w:shd w:val="clear" w:color="auto" w:fill="auto"/>
            <w:noWrap/>
            <w:vAlign w:val="bottom"/>
            <w:hideMark/>
          </w:tcPr>
          <w:p w14:paraId="3EB7789D"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0.53</w:t>
            </w:r>
          </w:p>
        </w:tc>
        <w:tc>
          <w:tcPr>
            <w:tcW w:w="1030" w:type="dxa"/>
            <w:tcBorders>
              <w:top w:val="nil"/>
              <w:left w:val="nil"/>
              <w:bottom w:val="nil"/>
              <w:right w:val="nil"/>
            </w:tcBorders>
            <w:shd w:val="clear" w:color="auto" w:fill="auto"/>
            <w:noWrap/>
            <w:vAlign w:val="bottom"/>
            <w:hideMark/>
          </w:tcPr>
          <w:p w14:paraId="1F9AFB93"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0.53</w:t>
            </w:r>
          </w:p>
        </w:tc>
        <w:tc>
          <w:tcPr>
            <w:tcW w:w="1030" w:type="dxa"/>
            <w:tcBorders>
              <w:top w:val="nil"/>
              <w:left w:val="nil"/>
              <w:bottom w:val="nil"/>
              <w:right w:val="nil"/>
            </w:tcBorders>
            <w:shd w:val="clear" w:color="auto" w:fill="auto"/>
            <w:noWrap/>
            <w:vAlign w:val="bottom"/>
            <w:hideMark/>
          </w:tcPr>
          <w:p w14:paraId="17B1F665"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0.53</w:t>
            </w:r>
          </w:p>
        </w:tc>
        <w:tc>
          <w:tcPr>
            <w:tcW w:w="1030" w:type="dxa"/>
            <w:tcBorders>
              <w:top w:val="nil"/>
              <w:left w:val="nil"/>
              <w:bottom w:val="nil"/>
              <w:right w:val="single" w:sz="4" w:space="0" w:color="auto"/>
            </w:tcBorders>
            <w:shd w:val="clear" w:color="auto" w:fill="auto"/>
            <w:noWrap/>
            <w:vAlign w:val="bottom"/>
            <w:hideMark/>
          </w:tcPr>
          <w:p w14:paraId="214638D1"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0.54</w:t>
            </w:r>
          </w:p>
        </w:tc>
        <w:tc>
          <w:tcPr>
            <w:tcW w:w="146" w:type="dxa"/>
            <w:vAlign w:val="center"/>
            <w:hideMark/>
          </w:tcPr>
          <w:p w14:paraId="1DFE5F47" w14:textId="77777777" w:rsidR="005C21E1" w:rsidRPr="00CD677A" w:rsidRDefault="005C21E1" w:rsidP="00D13A9D">
            <w:pPr>
              <w:spacing w:after="0" w:line="240" w:lineRule="auto"/>
              <w:rPr>
                <w:rFonts w:ascii="Times New Roman" w:eastAsia="Times New Roman" w:hAnsi="Times New Roman" w:cs="Times New Roman"/>
                <w:sz w:val="20"/>
                <w:szCs w:val="20"/>
                <w:lang w:eastAsia="es-MX"/>
              </w:rPr>
            </w:pPr>
          </w:p>
        </w:tc>
      </w:tr>
      <w:tr w:rsidR="00CD677A" w:rsidRPr="00CD677A" w14:paraId="5AEB0FDA" w14:textId="77777777" w:rsidTr="00283566">
        <w:trPr>
          <w:trHeight w:val="276"/>
        </w:trPr>
        <w:tc>
          <w:tcPr>
            <w:tcW w:w="5074" w:type="dxa"/>
            <w:gridSpan w:val="5"/>
            <w:tcBorders>
              <w:top w:val="nil"/>
              <w:left w:val="single" w:sz="4" w:space="0" w:color="auto"/>
              <w:bottom w:val="nil"/>
              <w:right w:val="nil"/>
            </w:tcBorders>
            <w:shd w:val="clear" w:color="auto" w:fill="auto"/>
            <w:noWrap/>
            <w:vAlign w:val="bottom"/>
            <w:hideMark/>
          </w:tcPr>
          <w:p w14:paraId="253A4503" w14:textId="77777777" w:rsidR="005C21E1" w:rsidRPr="00CD677A" w:rsidRDefault="005C21E1" w:rsidP="00D13A9D">
            <w:pPr>
              <w:spacing w:after="0" w:line="240" w:lineRule="auto"/>
              <w:rPr>
                <w:rFonts w:eastAsia="Times New Roman" w:cs="Arial"/>
                <w:sz w:val="16"/>
                <w:szCs w:val="16"/>
                <w:lang w:val="es-MX" w:eastAsia="es-MX"/>
              </w:rPr>
            </w:pPr>
            <w:r w:rsidRPr="00CD677A">
              <w:rPr>
                <w:rFonts w:eastAsia="Times New Roman" w:cs="Arial"/>
                <w:sz w:val="16"/>
                <w:szCs w:val="16"/>
                <w:lang w:val="es-MX" w:eastAsia="es-MX"/>
              </w:rPr>
              <w:t>Llamadas potencialmente geolocalizables con AML</w:t>
            </w:r>
          </w:p>
        </w:tc>
        <w:tc>
          <w:tcPr>
            <w:tcW w:w="1030" w:type="dxa"/>
            <w:tcBorders>
              <w:top w:val="nil"/>
              <w:left w:val="nil"/>
              <w:bottom w:val="nil"/>
              <w:right w:val="nil"/>
            </w:tcBorders>
            <w:shd w:val="clear" w:color="auto" w:fill="auto"/>
            <w:noWrap/>
            <w:vAlign w:val="bottom"/>
            <w:hideMark/>
          </w:tcPr>
          <w:p w14:paraId="47765BAE"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47,497,691</w:t>
            </w:r>
          </w:p>
        </w:tc>
        <w:tc>
          <w:tcPr>
            <w:tcW w:w="1030" w:type="dxa"/>
            <w:tcBorders>
              <w:top w:val="nil"/>
              <w:left w:val="nil"/>
              <w:bottom w:val="nil"/>
              <w:right w:val="nil"/>
            </w:tcBorders>
            <w:shd w:val="clear" w:color="auto" w:fill="auto"/>
            <w:noWrap/>
            <w:vAlign w:val="bottom"/>
            <w:hideMark/>
          </w:tcPr>
          <w:p w14:paraId="22A80904"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47,470,904</w:t>
            </w:r>
          </w:p>
        </w:tc>
        <w:tc>
          <w:tcPr>
            <w:tcW w:w="1030" w:type="dxa"/>
            <w:tcBorders>
              <w:top w:val="nil"/>
              <w:left w:val="nil"/>
              <w:bottom w:val="nil"/>
              <w:right w:val="nil"/>
            </w:tcBorders>
            <w:shd w:val="clear" w:color="auto" w:fill="auto"/>
            <w:noWrap/>
            <w:vAlign w:val="bottom"/>
            <w:hideMark/>
          </w:tcPr>
          <w:p w14:paraId="236E9A06"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47,764,839</w:t>
            </w:r>
          </w:p>
        </w:tc>
        <w:tc>
          <w:tcPr>
            <w:tcW w:w="1030" w:type="dxa"/>
            <w:tcBorders>
              <w:top w:val="nil"/>
              <w:left w:val="nil"/>
              <w:bottom w:val="nil"/>
              <w:right w:val="nil"/>
            </w:tcBorders>
            <w:shd w:val="clear" w:color="auto" w:fill="auto"/>
            <w:noWrap/>
            <w:vAlign w:val="bottom"/>
            <w:hideMark/>
          </w:tcPr>
          <w:p w14:paraId="65179B2A"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48,333,215</w:t>
            </w:r>
          </w:p>
        </w:tc>
        <w:tc>
          <w:tcPr>
            <w:tcW w:w="1030" w:type="dxa"/>
            <w:tcBorders>
              <w:top w:val="nil"/>
              <w:left w:val="nil"/>
              <w:bottom w:val="nil"/>
              <w:right w:val="single" w:sz="4" w:space="0" w:color="auto"/>
            </w:tcBorders>
            <w:shd w:val="clear" w:color="auto" w:fill="auto"/>
            <w:noWrap/>
            <w:vAlign w:val="bottom"/>
            <w:hideMark/>
          </w:tcPr>
          <w:p w14:paraId="55A882EE"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49,150,377</w:t>
            </w:r>
          </w:p>
        </w:tc>
        <w:tc>
          <w:tcPr>
            <w:tcW w:w="146" w:type="dxa"/>
            <w:vAlign w:val="center"/>
            <w:hideMark/>
          </w:tcPr>
          <w:p w14:paraId="3CB3DB26" w14:textId="77777777" w:rsidR="005C21E1" w:rsidRPr="00CD677A" w:rsidRDefault="005C21E1" w:rsidP="00D13A9D">
            <w:pPr>
              <w:spacing w:after="0" w:line="240" w:lineRule="auto"/>
              <w:rPr>
                <w:rFonts w:ascii="Times New Roman" w:eastAsia="Times New Roman" w:hAnsi="Times New Roman" w:cs="Times New Roman"/>
                <w:sz w:val="20"/>
                <w:szCs w:val="20"/>
                <w:lang w:eastAsia="es-MX"/>
              </w:rPr>
            </w:pPr>
          </w:p>
        </w:tc>
      </w:tr>
      <w:tr w:rsidR="00CD677A" w:rsidRPr="00CD677A" w14:paraId="04805B2E" w14:textId="77777777" w:rsidTr="00283566">
        <w:trPr>
          <w:trHeight w:val="276"/>
        </w:trPr>
        <w:tc>
          <w:tcPr>
            <w:tcW w:w="5074" w:type="dxa"/>
            <w:gridSpan w:val="5"/>
            <w:tcBorders>
              <w:top w:val="nil"/>
              <w:left w:val="single" w:sz="4" w:space="0" w:color="auto"/>
              <w:bottom w:val="nil"/>
              <w:right w:val="nil"/>
            </w:tcBorders>
            <w:shd w:val="clear" w:color="auto" w:fill="auto"/>
            <w:noWrap/>
            <w:vAlign w:val="bottom"/>
            <w:hideMark/>
          </w:tcPr>
          <w:p w14:paraId="06CC103D" w14:textId="77777777" w:rsidR="005C21E1" w:rsidRPr="00CD677A" w:rsidRDefault="005C21E1" w:rsidP="00D13A9D">
            <w:pPr>
              <w:spacing w:after="0" w:line="240" w:lineRule="auto"/>
              <w:rPr>
                <w:rFonts w:eastAsia="Times New Roman" w:cs="Arial"/>
                <w:sz w:val="16"/>
                <w:szCs w:val="16"/>
                <w:lang w:val="es-MX" w:eastAsia="es-MX"/>
              </w:rPr>
            </w:pPr>
            <w:r w:rsidRPr="00CD677A">
              <w:rPr>
                <w:rFonts w:eastAsia="Times New Roman" w:cs="Arial"/>
                <w:sz w:val="16"/>
                <w:szCs w:val="16"/>
                <w:lang w:val="es-MX" w:eastAsia="es-MX"/>
              </w:rPr>
              <w:t>Reducción total en el tiempo de despacho (minutos)</w:t>
            </w:r>
          </w:p>
        </w:tc>
        <w:tc>
          <w:tcPr>
            <w:tcW w:w="1030" w:type="dxa"/>
            <w:tcBorders>
              <w:top w:val="nil"/>
              <w:left w:val="nil"/>
              <w:bottom w:val="nil"/>
              <w:right w:val="nil"/>
            </w:tcBorders>
            <w:shd w:val="clear" w:color="auto" w:fill="auto"/>
            <w:noWrap/>
            <w:vAlign w:val="bottom"/>
            <w:hideMark/>
          </w:tcPr>
          <w:p w14:paraId="5D97B92B"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25,325,070</w:t>
            </w:r>
          </w:p>
        </w:tc>
        <w:tc>
          <w:tcPr>
            <w:tcW w:w="1030" w:type="dxa"/>
            <w:tcBorders>
              <w:top w:val="nil"/>
              <w:left w:val="nil"/>
              <w:bottom w:val="nil"/>
              <w:right w:val="nil"/>
            </w:tcBorders>
            <w:shd w:val="clear" w:color="auto" w:fill="auto"/>
            <w:noWrap/>
            <w:vAlign w:val="bottom"/>
            <w:hideMark/>
          </w:tcPr>
          <w:p w14:paraId="20A78BA0"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25,339,588</w:t>
            </w:r>
          </w:p>
        </w:tc>
        <w:tc>
          <w:tcPr>
            <w:tcW w:w="1030" w:type="dxa"/>
            <w:tcBorders>
              <w:top w:val="nil"/>
              <w:left w:val="nil"/>
              <w:bottom w:val="nil"/>
              <w:right w:val="nil"/>
            </w:tcBorders>
            <w:shd w:val="clear" w:color="auto" w:fill="auto"/>
            <w:noWrap/>
            <w:vAlign w:val="bottom"/>
            <w:hideMark/>
          </w:tcPr>
          <w:p w14:paraId="56A44D45"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25,521,408</w:t>
            </w:r>
          </w:p>
        </w:tc>
        <w:tc>
          <w:tcPr>
            <w:tcW w:w="1030" w:type="dxa"/>
            <w:tcBorders>
              <w:top w:val="nil"/>
              <w:left w:val="nil"/>
              <w:bottom w:val="nil"/>
              <w:right w:val="nil"/>
            </w:tcBorders>
            <w:shd w:val="clear" w:color="auto" w:fill="auto"/>
            <w:noWrap/>
            <w:vAlign w:val="bottom"/>
            <w:hideMark/>
          </w:tcPr>
          <w:p w14:paraId="7835293A"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25,848,845</w:t>
            </w:r>
          </w:p>
        </w:tc>
        <w:tc>
          <w:tcPr>
            <w:tcW w:w="1030" w:type="dxa"/>
            <w:tcBorders>
              <w:top w:val="nil"/>
              <w:left w:val="nil"/>
              <w:bottom w:val="nil"/>
              <w:right w:val="single" w:sz="4" w:space="0" w:color="auto"/>
            </w:tcBorders>
            <w:shd w:val="clear" w:color="auto" w:fill="auto"/>
            <w:noWrap/>
            <w:vAlign w:val="bottom"/>
            <w:hideMark/>
          </w:tcPr>
          <w:p w14:paraId="2A7B9C1E"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26,309,045</w:t>
            </w:r>
          </w:p>
        </w:tc>
        <w:tc>
          <w:tcPr>
            <w:tcW w:w="146" w:type="dxa"/>
            <w:vAlign w:val="center"/>
            <w:hideMark/>
          </w:tcPr>
          <w:p w14:paraId="63210316" w14:textId="77777777" w:rsidR="005C21E1" w:rsidRPr="00CD677A" w:rsidRDefault="005C21E1" w:rsidP="00D13A9D">
            <w:pPr>
              <w:spacing w:after="0" w:line="240" w:lineRule="auto"/>
              <w:rPr>
                <w:rFonts w:ascii="Times New Roman" w:eastAsia="Times New Roman" w:hAnsi="Times New Roman" w:cs="Times New Roman"/>
                <w:sz w:val="20"/>
                <w:szCs w:val="20"/>
                <w:lang w:eastAsia="es-MX"/>
              </w:rPr>
            </w:pPr>
          </w:p>
        </w:tc>
      </w:tr>
      <w:tr w:rsidR="00CD677A" w:rsidRPr="00CD677A" w14:paraId="72094A80" w14:textId="77777777" w:rsidTr="00283566">
        <w:trPr>
          <w:trHeight w:val="276"/>
        </w:trPr>
        <w:tc>
          <w:tcPr>
            <w:tcW w:w="5074" w:type="dxa"/>
            <w:gridSpan w:val="5"/>
            <w:tcBorders>
              <w:top w:val="nil"/>
              <w:left w:val="single" w:sz="4" w:space="0" w:color="auto"/>
              <w:bottom w:val="nil"/>
              <w:right w:val="nil"/>
            </w:tcBorders>
            <w:shd w:val="clear" w:color="auto" w:fill="auto"/>
            <w:noWrap/>
            <w:vAlign w:val="bottom"/>
            <w:hideMark/>
          </w:tcPr>
          <w:p w14:paraId="4B36B4AC" w14:textId="77777777" w:rsidR="005C21E1" w:rsidRPr="00CD677A" w:rsidRDefault="005C21E1" w:rsidP="00D13A9D">
            <w:pPr>
              <w:spacing w:after="0" w:line="240" w:lineRule="auto"/>
              <w:rPr>
                <w:rFonts w:eastAsia="Times New Roman" w:cs="Arial"/>
                <w:sz w:val="16"/>
                <w:szCs w:val="16"/>
                <w:lang w:val="es-MX" w:eastAsia="es-MX"/>
              </w:rPr>
            </w:pPr>
            <w:r w:rsidRPr="00CD677A">
              <w:rPr>
                <w:rFonts w:eastAsia="Times New Roman" w:cs="Arial"/>
                <w:sz w:val="16"/>
                <w:szCs w:val="16"/>
                <w:lang w:val="es-MX" w:eastAsia="es-MX"/>
              </w:rPr>
              <w:t>Reducción en horas hombre conforme a la Norma Técnica</w:t>
            </w:r>
          </w:p>
        </w:tc>
        <w:tc>
          <w:tcPr>
            <w:tcW w:w="1030" w:type="dxa"/>
            <w:tcBorders>
              <w:top w:val="nil"/>
              <w:left w:val="nil"/>
              <w:bottom w:val="nil"/>
              <w:right w:val="nil"/>
            </w:tcBorders>
            <w:shd w:val="clear" w:color="auto" w:fill="auto"/>
            <w:noWrap/>
            <w:vAlign w:val="bottom"/>
            <w:hideMark/>
          </w:tcPr>
          <w:p w14:paraId="0CBE16D6"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844,169</w:t>
            </w:r>
          </w:p>
        </w:tc>
        <w:tc>
          <w:tcPr>
            <w:tcW w:w="1030" w:type="dxa"/>
            <w:tcBorders>
              <w:top w:val="nil"/>
              <w:left w:val="nil"/>
              <w:bottom w:val="nil"/>
              <w:right w:val="nil"/>
            </w:tcBorders>
            <w:shd w:val="clear" w:color="auto" w:fill="auto"/>
            <w:noWrap/>
            <w:vAlign w:val="bottom"/>
            <w:hideMark/>
          </w:tcPr>
          <w:p w14:paraId="737EB5E1"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844,653</w:t>
            </w:r>
          </w:p>
        </w:tc>
        <w:tc>
          <w:tcPr>
            <w:tcW w:w="1030" w:type="dxa"/>
            <w:tcBorders>
              <w:top w:val="nil"/>
              <w:left w:val="nil"/>
              <w:bottom w:val="nil"/>
              <w:right w:val="nil"/>
            </w:tcBorders>
            <w:shd w:val="clear" w:color="auto" w:fill="auto"/>
            <w:noWrap/>
            <w:vAlign w:val="bottom"/>
            <w:hideMark/>
          </w:tcPr>
          <w:p w14:paraId="5F146409"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850,714</w:t>
            </w:r>
          </w:p>
        </w:tc>
        <w:tc>
          <w:tcPr>
            <w:tcW w:w="1030" w:type="dxa"/>
            <w:tcBorders>
              <w:top w:val="nil"/>
              <w:left w:val="nil"/>
              <w:bottom w:val="nil"/>
              <w:right w:val="nil"/>
            </w:tcBorders>
            <w:shd w:val="clear" w:color="auto" w:fill="auto"/>
            <w:noWrap/>
            <w:vAlign w:val="bottom"/>
            <w:hideMark/>
          </w:tcPr>
          <w:p w14:paraId="2C4E8B4E"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861,628</w:t>
            </w:r>
          </w:p>
        </w:tc>
        <w:tc>
          <w:tcPr>
            <w:tcW w:w="1030" w:type="dxa"/>
            <w:tcBorders>
              <w:top w:val="nil"/>
              <w:left w:val="nil"/>
              <w:bottom w:val="nil"/>
              <w:right w:val="single" w:sz="4" w:space="0" w:color="auto"/>
            </w:tcBorders>
            <w:shd w:val="clear" w:color="auto" w:fill="auto"/>
            <w:noWrap/>
            <w:vAlign w:val="bottom"/>
            <w:hideMark/>
          </w:tcPr>
          <w:p w14:paraId="5C43079A"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876,968</w:t>
            </w:r>
          </w:p>
        </w:tc>
        <w:tc>
          <w:tcPr>
            <w:tcW w:w="146" w:type="dxa"/>
            <w:vAlign w:val="center"/>
            <w:hideMark/>
          </w:tcPr>
          <w:p w14:paraId="128777BD" w14:textId="77777777" w:rsidR="005C21E1" w:rsidRPr="00CD677A" w:rsidRDefault="005C21E1" w:rsidP="00D13A9D">
            <w:pPr>
              <w:spacing w:after="0" w:line="240" w:lineRule="auto"/>
              <w:rPr>
                <w:rFonts w:ascii="Times New Roman" w:eastAsia="Times New Roman" w:hAnsi="Times New Roman" w:cs="Times New Roman"/>
                <w:sz w:val="20"/>
                <w:szCs w:val="20"/>
                <w:lang w:eastAsia="es-MX"/>
              </w:rPr>
            </w:pPr>
          </w:p>
        </w:tc>
      </w:tr>
      <w:tr w:rsidR="00CD677A" w:rsidRPr="00CD677A" w14:paraId="376E3852" w14:textId="77777777" w:rsidTr="00283566">
        <w:trPr>
          <w:trHeight w:val="276"/>
        </w:trPr>
        <w:tc>
          <w:tcPr>
            <w:tcW w:w="5074" w:type="dxa"/>
            <w:gridSpan w:val="5"/>
            <w:tcBorders>
              <w:top w:val="nil"/>
              <w:left w:val="single" w:sz="4" w:space="0" w:color="auto"/>
              <w:bottom w:val="single" w:sz="4" w:space="0" w:color="auto"/>
              <w:right w:val="nil"/>
            </w:tcBorders>
            <w:shd w:val="clear" w:color="auto" w:fill="auto"/>
            <w:noWrap/>
            <w:vAlign w:val="bottom"/>
            <w:hideMark/>
          </w:tcPr>
          <w:p w14:paraId="697BFD38" w14:textId="77777777" w:rsidR="005C21E1" w:rsidRPr="00CD677A" w:rsidRDefault="005C21E1" w:rsidP="00D13A9D">
            <w:pPr>
              <w:spacing w:after="0" w:line="240" w:lineRule="auto"/>
              <w:rPr>
                <w:rFonts w:eastAsia="Times New Roman" w:cs="Arial"/>
                <w:sz w:val="16"/>
                <w:szCs w:val="16"/>
                <w:lang w:val="es-MX" w:eastAsia="es-MX"/>
              </w:rPr>
            </w:pPr>
            <w:r w:rsidRPr="00CD677A">
              <w:rPr>
                <w:rFonts w:eastAsia="Times New Roman" w:cs="Arial"/>
                <w:sz w:val="16"/>
                <w:szCs w:val="16"/>
                <w:lang w:val="es-MX" w:eastAsia="es-MX"/>
              </w:rPr>
              <w:t>Costo por hora hombre (MXN)</w:t>
            </w:r>
          </w:p>
        </w:tc>
        <w:tc>
          <w:tcPr>
            <w:tcW w:w="1030" w:type="dxa"/>
            <w:tcBorders>
              <w:top w:val="nil"/>
              <w:left w:val="nil"/>
              <w:bottom w:val="nil"/>
              <w:right w:val="nil"/>
            </w:tcBorders>
            <w:shd w:val="clear" w:color="auto" w:fill="auto"/>
            <w:noWrap/>
            <w:vAlign w:val="bottom"/>
            <w:hideMark/>
          </w:tcPr>
          <w:p w14:paraId="54AE3CC3"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$22.23</w:t>
            </w:r>
          </w:p>
        </w:tc>
        <w:tc>
          <w:tcPr>
            <w:tcW w:w="1030" w:type="dxa"/>
            <w:tcBorders>
              <w:top w:val="nil"/>
              <w:left w:val="nil"/>
              <w:bottom w:val="nil"/>
              <w:right w:val="nil"/>
            </w:tcBorders>
            <w:shd w:val="clear" w:color="auto" w:fill="auto"/>
            <w:noWrap/>
            <w:vAlign w:val="bottom"/>
            <w:hideMark/>
          </w:tcPr>
          <w:p w14:paraId="3B5DE280"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$22.23</w:t>
            </w:r>
          </w:p>
        </w:tc>
        <w:tc>
          <w:tcPr>
            <w:tcW w:w="1030" w:type="dxa"/>
            <w:tcBorders>
              <w:top w:val="nil"/>
              <w:left w:val="nil"/>
              <w:bottom w:val="nil"/>
              <w:right w:val="nil"/>
            </w:tcBorders>
            <w:shd w:val="clear" w:color="auto" w:fill="auto"/>
            <w:noWrap/>
            <w:vAlign w:val="bottom"/>
            <w:hideMark/>
          </w:tcPr>
          <w:p w14:paraId="1BC7244A"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$22.23</w:t>
            </w:r>
          </w:p>
        </w:tc>
        <w:tc>
          <w:tcPr>
            <w:tcW w:w="1030" w:type="dxa"/>
            <w:tcBorders>
              <w:top w:val="nil"/>
              <w:left w:val="nil"/>
              <w:bottom w:val="nil"/>
              <w:right w:val="nil"/>
            </w:tcBorders>
            <w:shd w:val="clear" w:color="auto" w:fill="auto"/>
            <w:noWrap/>
            <w:vAlign w:val="bottom"/>
            <w:hideMark/>
          </w:tcPr>
          <w:p w14:paraId="41C7F1EA"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$22.23</w:t>
            </w:r>
          </w:p>
        </w:tc>
        <w:tc>
          <w:tcPr>
            <w:tcW w:w="1030" w:type="dxa"/>
            <w:tcBorders>
              <w:top w:val="nil"/>
              <w:left w:val="nil"/>
              <w:bottom w:val="nil"/>
              <w:right w:val="single" w:sz="4" w:space="0" w:color="auto"/>
            </w:tcBorders>
            <w:shd w:val="clear" w:color="auto" w:fill="auto"/>
            <w:noWrap/>
            <w:vAlign w:val="bottom"/>
            <w:hideMark/>
          </w:tcPr>
          <w:p w14:paraId="2E987F57" w14:textId="77777777" w:rsidR="005C21E1" w:rsidRPr="00CD677A" w:rsidRDefault="005C21E1" w:rsidP="00D13A9D">
            <w:pPr>
              <w:spacing w:after="0" w:line="240" w:lineRule="auto"/>
              <w:jc w:val="center"/>
              <w:rPr>
                <w:rFonts w:eastAsia="Times New Roman" w:cs="Arial"/>
                <w:sz w:val="16"/>
                <w:szCs w:val="16"/>
                <w:lang w:eastAsia="es-MX"/>
              </w:rPr>
            </w:pPr>
            <w:r w:rsidRPr="00CD677A">
              <w:rPr>
                <w:rFonts w:eastAsia="Times New Roman" w:cs="Arial"/>
                <w:sz w:val="16"/>
                <w:szCs w:val="16"/>
                <w:lang w:eastAsia="es-MX"/>
              </w:rPr>
              <w:t>$22.23</w:t>
            </w:r>
          </w:p>
        </w:tc>
        <w:tc>
          <w:tcPr>
            <w:tcW w:w="146" w:type="dxa"/>
            <w:vAlign w:val="center"/>
            <w:hideMark/>
          </w:tcPr>
          <w:p w14:paraId="2B5A0493" w14:textId="77777777" w:rsidR="005C21E1" w:rsidRPr="00CD677A" w:rsidRDefault="005C21E1" w:rsidP="00D13A9D">
            <w:pPr>
              <w:spacing w:after="0" w:line="240" w:lineRule="auto"/>
              <w:rPr>
                <w:rFonts w:ascii="Times New Roman" w:eastAsia="Times New Roman" w:hAnsi="Times New Roman" w:cs="Times New Roman"/>
                <w:sz w:val="20"/>
                <w:szCs w:val="20"/>
                <w:lang w:eastAsia="es-MX"/>
              </w:rPr>
            </w:pPr>
          </w:p>
        </w:tc>
      </w:tr>
      <w:tr w:rsidR="00CD677A" w:rsidRPr="00CD677A" w14:paraId="4AD63274" w14:textId="77777777" w:rsidTr="00283566">
        <w:trPr>
          <w:trHeight w:val="276"/>
        </w:trPr>
        <w:tc>
          <w:tcPr>
            <w:tcW w:w="5074" w:type="dxa"/>
            <w:gridSpan w:val="5"/>
            <w:tcBorders>
              <w:top w:val="single" w:sz="4" w:space="0" w:color="auto"/>
              <w:left w:val="single" w:sz="4" w:space="0" w:color="auto"/>
              <w:bottom w:val="single" w:sz="4" w:space="0" w:color="auto"/>
              <w:right w:val="nil"/>
            </w:tcBorders>
            <w:shd w:val="clear" w:color="000000" w:fill="EDEDED"/>
            <w:noWrap/>
            <w:vAlign w:val="bottom"/>
            <w:hideMark/>
          </w:tcPr>
          <w:p w14:paraId="1A736F1E" w14:textId="77777777" w:rsidR="005C21E1" w:rsidRPr="00CD677A" w:rsidRDefault="005C21E1" w:rsidP="00D13A9D">
            <w:pPr>
              <w:spacing w:after="0" w:line="240" w:lineRule="auto"/>
              <w:rPr>
                <w:rFonts w:eastAsia="Times New Roman" w:cs="Arial"/>
                <w:b/>
                <w:bCs/>
                <w:sz w:val="16"/>
                <w:szCs w:val="16"/>
                <w:lang w:val="es-MX" w:eastAsia="es-MX"/>
              </w:rPr>
            </w:pPr>
            <w:r w:rsidRPr="00CD677A">
              <w:rPr>
                <w:rFonts w:eastAsia="Times New Roman" w:cs="Arial"/>
                <w:b/>
                <w:bCs/>
                <w:sz w:val="16"/>
                <w:szCs w:val="16"/>
                <w:lang w:val="es-MX" w:eastAsia="es-MX"/>
              </w:rPr>
              <w:t>Beneficios por incremento en la eficiencia operativa de los CALLE</w:t>
            </w:r>
          </w:p>
        </w:tc>
        <w:tc>
          <w:tcPr>
            <w:tcW w:w="1030" w:type="dxa"/>
            <w:tcBorders>
              <w:top w:val="single" w:sz="4" w:space="0" w:color="auto"/>
              <w:left w:val="nil"/>
              <w:bottom w:val="single" w:sz="4" w:space="0" w:color="auto"/>
              <w:right w:val="nil"/>
            </w:tcBorders>
            <w:shd w:val="clear" w:color="000000" w:fill="EDEDED"/>
            <w:noWrap/>
            <w:vAlign w:val="bottom"/>
            <w:hideMark/>
          </w:tcPr>
          <w:p w14:paraId="597A96C2" w14:textId="77777777" w:rsidR="005C21E1" w:rsidRPr="00CD677A" w:rsidRDefault="005C21E1" w:rsidP="00D13A9D">
            <w:pPr>
              <w:spacing w:after="0" w:line="240" w:lineRule="auto"/>
              <w:jc w:val="center"/>
              <w:rPr>
                <w:rFonts w:eastAsia="Times New Roman" w:cs="Arial"/>
                <w:b/>
                <w:bCs/>
                <w:sz w:val="16"/>
                <w:szCs w:val="16"/>
                <w:lang w:eastAsia="es-MX"/>
              </w:rPr>
            </w:pPr>
            <w:r w:rsidRPr="00CD677A">
              <w:rPr>
                <w:rFonts w:eastAsia="Times New Roman" w:cs="Arial"/>
                <w:b/>
                <w:bCs/>
                <w:sz w:val="16"/>
                <w:szCs w:val="16"/>
                <w:lang w:eastAsia="es-MX"/>
              </w:rPr>
              <w:t>$18,763,408</w:t>
            </w:r>
          </w:p>
        </w:tc>
        <w:tc>
          <w:tcPr>
            <w:tcW w:w="1030" w:type="dxa"/>
            <w:tcBorders>
              <w:top w:val="single" w:sz="4" w:space="0" w:color="auto"/>
              <w:left w:val="nil"/>
              <w:bottom w:val="single" w:sz="4" w:space="0" w:color="auto"/>
              <w:right w:val="nil"/>
            </w:tcBorders>
            <w:shd w:val="clear" w:color="000000" w:fill="EDEDED"/>
            <w:noWrap/>
            <w:vAlign w:val="bottom"/>
            <w:hideMark/>
          </w:tcPr>
          <w:p w14:paraId="4EF6678B" w14:textId="77777777" w:rsidR="005C21E1" w:rsidRPr="00CD677A" w:rsidRDefault="005C21E1" w:rsidP="00D13A9D">
            <w:pPr>
              <w:spacing w:after="0" w:line="240" w:lineRule="auto"/>
              <w:jc w:val="center"/>
              <w:rPr>
                <w:rFonts w:eastAsia="Times New Roman" w:cs="Arial"/>
                <w:b/>
                <w:bCs/>
                <w:sz w:val="16"/>
                <w:szCs w:val="16"/>
                <w:lang w:eastAsia="es-MX"/>
              </w:rPr>
            </w:pPr>
            <w:r w:rsidRPr="00CD677A">
              <w:rPr>
                <w:rFonts w:eastAsia="Times New Roman" w:cs="Arial"/>
                <w:b/>
                <w:bCs/>
                <w:sz w:val="16"/>
                <w:szCs w:val="16"/>
                <w:lang w:eastAsia="es-MX"/>
              </w:rPr>
              <w:t>$18,774,164</w:t>
            </w:r>
          </w:p>
        </w:tc>
        <w:tc>
          <w:tcPr>
            <w:tcW w:w="1030" w:type="dxa"/>
            <w:tcBorders>
              <w:top w:val="single" w:sz="4" w:space="0" w:color="auto"/>
              <w:left w:val="nil"/>
              <w:bottom w:val="single" w:sz="4" w:space="0" w:color="auto"/>
              <w:right w:val="nil"/>
            </w:tcBorders>
            <w:shd w:val="clear" w:color="000000" w:fill="EDEDED"/>
            <w:noWrap/>
            <w:vAlign w:val="bottom"/>
            <w:hideMark/>
          </w:tcPr>
          <w:p w14:paraId="5DEF1BE2" w14:textId="77777777" w:rsidR="005C21E1" w:rsidRPr="00CD677A" w:rsidRDefault="005C21E1" w:rsidP="00D13A9D">
            <w:pPr>
              <w:spacing w:after="0" w:line="240" w:lineRule="auto"/>
              <w:jc w:val="center"/>
              <w:rPr>
                <w:rFonts w:eastAsia="Times New Roman" w:cs="Arial"/>
                <w:b/>
                <w:bCs/>
                <w:sz w:val="16"/>
                <w:szCs w:val="16"/>
                <w:lang w:eastAsia="es-MX"/>
              </w:rPr>
            </w:pPr>
            <w:r w:rsidRPr="00CD677A">
              <w:rPr>
                <w:rFonts w:eastAsia="Times New Roman" w:cs="Arial"/>
                <w:b/>
                <w:bCs/>
                <w:sz w:val="16"/>
                <w:szCs w:val="16"/>
                <w:lang w:eastAsia="es-MX"/>
              </w:rPr>
              <w:t>$18,908,875</w:t>
            </w:r>
          </w:p>
        </w:tc>
        <w:tc>
          <w:tcPr>
            <w:tcW w:w="1030" w:type="dxa"/>
            <w:tcBorders>
              <w:top w:val="single" w:sz="4" w:space="0" w:color="auto"/>
              <w:left w:val="nil"/>
              <w:bottom w:val="single" w:sz="4" w:space="0" w:color="auto"/>
              <w:right w:val="nil"/>
            </w:tcBorders>
            <w:shd w:val="clear" w:color="000000" w:fill="EDEDED"/>
            <w:noWrap/>
            <w:vAlign w:val="bottom"/>
            <w:hideMark/>
          </w:tcPr>
          <w:p w14:paraId="390D8585" w14:textId="77777777" w:rsidR="005C21E1" w:rsidRPr="00CD677A" w:rsidRDefault="005C21E1" w:rsidP="00D13A9D">
            <w:pPr>
              <w:spacing w:after="0" w:line="240" w:lineRule="auto"/>
              <w:jc w:val="center"/>
              <w:rPr>
                <w:rFonts w:eastAsia="Times New Roman" w:cs="Arial"/>
                <w:b/>
                <w:bCs/>
                <w:sz w:val="16"/>
                <w:szCs w:val="16"/>
                <w:lang w:eastAsia="es-MX"/>
              </w:rPr>
            </w:pPr>
            <w:r w:rsidRPr="00CD677A">
              <w:rPr>
                <w:rFonts w:eastAsia="Times New Roman" w:cs="Arial"/>
                <w:b/>
                <w:bCs/>
                <w:sz w:val="16"/>
                <w:szCs w:val="16"/>
                <w:lang w:eastAsia="es-MX"/>
              </w:rPr>
              <w:t>$19,151,474</w:t>
            </w:r>
          </w:p>
        </w:tc>
        <w:tc>
          <w:tcPr>
            <w:tcW w:w="1030" w:type="dxa"/>
            <w:tcBorders>
              <w:top w:val="single" w:sz="4" w:space="0" w:color="auto"/>
              <w:left w:val="nil"/>
              <w:bottom w:val="single" w:sz="4" w:space="0" w:color="auto"/>
              <w:right w:val="single" w:sz="4" w:space="0" w:color="auto"/>
            </w:tcBorders>
            <w:shd w:val="clear" w:color="000000" w:fill="EDEDED"/>
            <w:noWrap/>
            <w:vAlign w:val="bottom"/>
            <w:hideMark/>
          </w:tcPr>
          <w:p w14:paraId="56C7FFAE" w14:textId="77777777" w:rsidR="005C21E1" w:rsidRPr="00CD677A" w:rsidRDefault="005C21E1" w:rsidP="00D13A9D">
            <w:pPr>
              <w:spacing w:after="0" w:line="240" w:lineRule="auto"/>
              <w:jc w:val="center"/>
              <w:rPr>
                <w:rFonts w:eastAsia="Times New Roman" w:cs="Arial"/>
                <w:b/>
                <w:bCs/>
                <w:sz w:val="16"/>
                <w:szCs w:val="16"/>
                <w:lang w:eastAsia="es-MX"/>
              </w:rPr>
            </w:pPr>
            <w:r w:rsidRPr="00CD677A">
              <w:rPr>
                <w:rFonts w:eastAsia="Times New Roman" w:cs="Arial"/>
                <w:b/>
                <w:bCs/>
                <w:sz w:val="16"/>
                <w:szCs w:val="16"/>
                <w:lang w:eastAsia="es-MX"/>
              </w:rPr>
              <w:t>$19,492,437</w:t>
            </w:r>
          </w:p>
        </w:tc>
        <w:tc>
          <w:tcPr>
            <w:tcW w:w="146" w:type="dxa"/>
            <w:vAlign w:val="center"/>
            <w:hideMark/>
          </w:tcPr>
          <w:p w14:paraId="51A8912C" w14:textId="77777777" w:rsidR="005C21E1" w:rsidRPr="00CD677A" w:rsidRDefault="005C21E1" w:rsidP="00D13A9D">
            <w:pPr>
              <w:spacing w:after="0" w:line="240" w:lineRule="auto"/>
              <w:rPr>
                <w:rFonts w:ascii="Times New Roman" w:eastAsia="Times New Roman" w:hAnsi="Times New Roman" w:cs="Times New Roman"/>
                <w:sz w:val="20"/>
                <w:szCs w:val="20"/>
                <w:lang w:eastAsia="es-MX"/>
              </w:rPr>
            </w:pPr>
          </w:p>
        </w:tc>
      </w:tr>
    </w:tbl>
    <w:p w14:paraId="165A7472" w14:textId="77777777" w:rsidR="005C21E1" w:rsidRPr="00CD677A" w:rsidRDefault="005C21E1" w:rsidP="005C21E1">
      <w:pPr>
        <w:jc w:val="both"/>
        <w:rPr>
          <w:rFonts w:cs="Arial"/>
        </w:rPr>
      </w:pPr>
    </w:p>
    <w:p w14:paraId="40E0904E" w14:textId="0B074BB0" w:rsidR="00E301C1" w:rsidRPr="00CD677A" w:rsidRDefault="00CE013C" w:rsidP="005C21E1">
      <w:pPr>
        <w:jc w:val="both"/>
        <w:rPr>
          <w:rFonts w:cs="Arial"/>
          <w:lang w:val="es-MX"/>
        </w:rPr>
      </w:pPr>
      <w:r w:rsidRPr="00CD677A">
        <w:rPr>
          <w:rFonts w:cs="Arial"/>
          <w:lang w:val="es-MX"/>
        </w:rPr>
        <w:t>Por otro lado</w:t>
      </w:r>
      <w:r w:rsidR="005C21E1" w:rsidRPr="00CD677A">
        <w:rPr>
          <w:rFonts w:cs="Arial"/>
          <w:lang w:val="es-MX"/>
        </w:rPr>
        <w:t xml:space="preserve">, los beneficios son mayores cuando se asume que las llamadas procedentes crecen a una tasa creciente. En este caso, los beneficios </w:t>
      </w:r>
      <w:r w:rsidRPr="00CD677A">
        <w:rPr>
          <w:rFonts w:cs="Arial"/>
          <w:lang w:val="es-MX"/>
        </w:rPr>
        <w:t>operativos</w:t>
      </w:r>
      <w:r w:rsidR="005C21E1" w:rsidRPr="00CD677A">
        <w:rPr>
          <w:rFonts w:cs="Arial"/>
          <w:lang w:val="es-MX"/>
        </w:rPr>
        <w:t xml:space="preserve"> para 2021 </w:t>
      </w:r>
      <w:r w:rsidRPr="00CD677A">
        <w:rPr>
          <w:rFonts w:cs="Arial"/>
          <w:lang w:val="es-MX"/>
        </w:rPr>
        <w:t xml:space="preserve">son </w:t>
      </w:r>
      <w:r w:rsidR="002B510F" w:rsidRPr="00CD677A">
        <w:rPr>
          <w:rFonts w:cs="Arial"/>
          <w:lang w:val="es-MX"/>
        </w:rPr>
        <w:t>$14.8 millones de pesos.</w:t>
      </w:r>
    </w:p>
    <w:p w14:paraId="52B67C65" w14:textId="77777777" w:rsidR="00A3224D" w:rsidRPr="00CD677A" w:rsidRDefault="00A3224D">
      <w:pPr>
        <w:rPr>
          <w:rFonts w:eastAsiaTheme="majorEastAsia" w:cstheme="majorBidi"/>
          <w:sz w:val="26"/>
          <w:szCs w:val="26"/>
          <w:lang w:val="es-MX"/>
        </w:rPr>
      </w:pPr>
      <w:r w:rsidRPr="00CD677A">
        <w:rPr>
          <w:lang w:val="es-MX"/>
        </w:rPr>
        <w:br w:type="page"/>
      </w:r>
    </w:p>
    <w:p w14:paraId="63D72123" w14:textId="2BC57F6E" w:rsidR="00E301C1" w:rsidRPr="00CD677A" w:rsidRDefault="00E301C1" w:rsidP="00E301C1">
      <w:pPr>
        <w:pStyle w:val="Ttulo2"/>
        <w:rPr>
          <w:color w:val="auto"/>
          <w:lang w:val="es-MX"/>
        </w:rPr>
      </w:pPr>
      <w:bookmarkStart w:id="83" w:name="_Toc90982369"/>
      <w:r w:rsidRPr="00CD677A">
        <w:rPr>
          <w:color w:val="auto"/>
          <w:lang w:val="es-MX"/>
        </w:rPr>
        <w:t>Beneficios Regulatorios</w:t>
      </w:r>
      <w:bookmarkEnd w:id="83"/>
    </w:p>
    <w:p w14:paraId="1EDF540B" w14:textId="4D35D2F9" w:rsidR="008E3391" w:rsidRPr="00CD677A" w:rsidRDefault="00E301C1" w:rsidP="008E3391">
      <w:pPr>
        <w:jc w:val="both"/>
        <w:rPr>
          <w:rFonts w:cs="Arial"/>
          <w:lang w:val="es-MX"/>
        </w:rPr>
      </w:pPr>
      <w:r w:rsidRPr="00CD677A">
        <w:rPr>
          <w:lang w:val="es-MX"/>
        </w:rPr>
        <w:t>L</w:t>
      </w:r>
      <w:r w:rsidR="005C21E1" w:rsidRPr="00CD677A">
        <w:rPr>
          <w:rFonts w:cs="Arial"/>
          <w:lang w:val="es-MX"/>
        </w:rPr>
        <w:t>a implementación de</w:t>
      </w:r>
      <w:r w:rsidR="00CE013C" w:rsidRPr="00CD677A">
        <w:rPr>
          <w:rFonts w:cs="Arial"/>
          <w:lang w:val="es-MX"/>
        </w:rPr>
        <w:t xml:space="preserve"> </w:t>
      </w:r>
      <w:r w:rsidR="005C21E1" w:rsidRPr="00CD677A">
        <w:rPr>
          <w:rFonts w:cs="Arial"/>
          <w:lang w:val="es-MX"/>
        </w:rPr>
        <w:t>AML</w:t>
      </w:r>
      <w:r w:rsidR="008E3391" w:rsidRPr="00CD677A">
        <w:rPr>
          <w:rFonts w:cs="Arial"/>
          <w:lang w:val="es-MX"/>
        </w:rPr>
        <w:t>, potencialmente,</w:t>
      </w:r>
      <w:r w:rsidR="005C21E1" w:rsidRPr="00CD677A">
        <w:rPr>
          <w:rFonts w:cs="Arial"/>
          <w:lang w:val="es-MX"/>
        </w:rPr>
        <w:t xml:space="preserve"> traería consigo una simplificación y reducción en los costos de supervisar los parámetros de precisión de las llamadas de emergencia. Conforme al Acuerdo</w:t>
      </w:r>
      <w:r w:rsidR="005C21E1" w:rsidRPr="00CD677A">
        <w:rPr>
          <w:rStyle w:val="Refdenotaalpie"/>
          <w:rFonts w:cs="Arial"/>
        </w:rPr>
        <w:footnoteReference w:id="21"/>
      </w:r>
      <w:r w:rsidR="005C21E1" w:rsidRPr="00CD677A">
        <w:rPr>
          <w:rFonts w:cs="Arial"/>
          <w:lang w:val="es-MX"/>
        </w:rPr>
        <w:t xml:space="preserve">, publicado en el Diario Oficial de la Federación, el IFT es la instancia gubernamental encargada de implementar una metodología para evaluar el cumplimiento de los parámetros de precisión y rendimiento relativos a las llamadas de emergencia al 9-1-1. </w:t>
      </w:r>
    </w:p>
    <w:p w14:paraId="71A47B4C" w14:textId="51829572" w:rsidR="00E301C1" w:rsidRPr="00CD677A" w:rsidRDefault="005C21E1" w:rsidP="00E301C1">
      <w:pPr>
        <w:jc w:val="both"/>
        <w:rPr>
          <w:rFonts w:cs="Arial"/>
          <w:lang w:val="es-MX"/>
        </w:rPr>
      </w:pPr>
      <w:r w:rsidRPr="00CD677A">
        <w:rPr>
          <w:rFonts w:cs="Arial"/>
          <w:lang w:val="es-MX"/>
        </w:rPr>
        <w:t>Según el contrato de “Arrendamiento, sin opción a compra, de equipo de medición para evaluar el cumplimiento de los parámetros de precisión y rendimiento relativos a la localización geográfica en tiempo real de llamadas de emergencia al número 9</w:t>
      </w:r>
      <w:r w:rsidR="003F043B" w:rsidRPr="00CD677A">
        <w:rPr>
          <w:rFonts w:cs="Arial"/>
          <w:lang w:val="es-MX"/>
        </w:rPr>
        <w:t>-</w:t>
      </w:r>
      <w:r w:rsidRPr="00CD677A">
        <w:rPr>
          <w:rFonts w:cs="Arial"/>
          <w:lang w:val="es-MX"/>
        </w:rPr>
        <w:t>1</w:t>
      </w:r>
      <w:r w:rsidR="003F043B" w:rsidRPr="00CD677A">
        <w:rPr>
          <w:rFonts w:cs="Arial"/>
          <w:lang w:val="es-MX"/>
        </w:rPr>
        <w:t>-</w:t>
      </w:r>
      <w:r w:rsidRPr="00CD677A">
        <w:rPr>
          <w:rFonts w:cs="Arial"/>
          <w:lang w:val="es-MX"/>
        </w:rPr>
        <w:t>1 instalado en un vehículo”, el monto destinado para llevar</w:t>
      </w:r>
      <w:r w:rsidR="00CE013C" w:rsidRPr="00CD677A">
        <w:rPr>
          <w:rFonts w:cs="Arial"/>
          <w:lang w:val="es-MX"/>
        </w:rPr>
        <w:t xml:space="preserve"> a cabo</w:t>
      </w:r>
      <w:r w:rsidRPr="00CD677A">
        <w:rPr>
          <w:rFonts w:cs="Arial"/>
          <w:lang w:val="es-MX"/>
        </w:rPr>
        <w:t xml:space="preserve"> este ejercicio de monitoreo es de </w:t>
      </w:r>
      <w:r w:rsidR="00CE013C" w:rsidRPr="00CD677A">
        <w:rPr>
          <w:rFonts w:cs="Arial"/>
          <w:lang w:val="es-MX"/>
        </w:rPr>
        <w:t xml:space="preserve">dos millones </w:t>
      </w:r>
      <w:r w:rsidRPr="00CD677A">
        <w:rPr>
          <w:rFonts w:cs="Arial"/>
          <w:lang w:val="es-MX"/>
        </w:rPr>
        <w:t>973</w:t>
      </w:r>
      <w:r w:rsidR="00CE013C" w:rsidRPr="00CD677A">
        <w:rPr>
          <w:rFonts w:cs="Arial"/>
          <w:lang w:val="es-MX"/>
        </w:rPr>
        <w:t xml:space="preserve"> mil </w:t>
      </w:r>
      <w:r w:rsidRPr="00CD677A">
        <w:rPr>
          <w:rFonts w:cs="Arial"/>
          <w:lang w:val="es-MX"/>
        </w:rPr>
        <w:t xml:space="preserve">388 pesos (monto sin IVA). Considerando el IVA y que la duración del contrato es de 26 meses, el IFT tendría un ahorro aproximado de </w:t>
      </w:r>
      <w:r w:rsidR="00CE013C" w:rsidRPr="00CD677A">
        <w:rPr>
          <w:rFonts w:cs="Arial"/>
          <w:lang w:val="es-MX"/>
        </w:rPr>
        <w:t xml:space="preserve">un millón </w:t>
      </w:r>
      <w:r w:rsidRPr="00CD677A">
        <w:rPr>
          <w:rFonts w:cs="Arial"/>
          <w:lang w:val="es-MX"/>
        </w:rPr>
        <w:t>591</w:t>
      </w:r>
      <w:r w:rsidR="00CE013C" w:rsidRPr="00CD677A">
        <w:rPr>
          <w:rFonts w:cs="Arial"/>
          <w:lang w:val="es-MX"/>
        </w:rPr>
        <w:t xml:space="preserve"> mil </w:t>
      </w:r>
      <w:r w:rsidRPr="00CD677A">
        <w:rPr>
          <w:rFonts w:cs="Arial"/>
          <w:lang w:val="es-MX"/>
        </w:rPr>
        <w:t>906 por año.</w:t>
      </w:r>
    </w:p>
    <w:p w14:paraId="4B036C9B" w14:textId="77777777" w:rsidR="008E3391" w:rsidRPr="00CD677A" w:rsidRDefault="008E3391" w:rsidP="008E3391">
      <w:pPr>
        <w:jc w:val="both"/>
        <w:rPr>
          <w:rFonts w:cs="Arial"/>
          <w:lang w:val="es-MX"/>
        </w:rPr>
      </w:pPr>
      <w:r w:rsidRPr="00CD677A">
        <w:rPr>
          <w:rFonts w:cs="Arial"/>
          <w:lang w:val="es-MX"/>
        </w:rPr>
        <w:t xml:space="preserve">Al respecto, es importante señalar que con la implementación de AML, estos ejercicios de medición tendrán un impacto, por lo que, el Anteproyecto plantea una posible modificación a la Metodología, dando un plazo para ello. </w:t>
      </w:r>
    </w:p>
    <w:p w14:paraId="54B3BAE7" w14:textId="3492180B" w:rsidR="008E3391" w:rsidRPr="00CD677A" w:rsidRDefault="008E3391" w:rsidP="008E3391">
      <w:pPr>
        <w:jc w:val="both"/>
        <w:rPr>
          <w:rFonts w:cs="Arial"/>
          <w:lang w:val="es-MX"/>
        </w:rPr>
      </w:pPr>
      <w:r w:rsidRPr="00CD677A">
        <w:rPr>
          <w:rFonts w:cs="Arial"/>
          <w:lang w:val="es-MX"/>
        </w:rPr>
        <w:t xml:space="preserve">Por otro lado, es posible obtener el desempeño anual de la precisión de AML ya que </w:t>
      </w:r>
      <w:r w:rsidR="00CD677A">
        <w:rPr>
          <w:rFonts w:cs="Arial"/>
          <w:lang w:val="es-MX"/>
        </w:rPr>
        <w:t>é</w:t>
      </w:r>
      <w:r w:rsidR="00CD677A" w:rsidRPr="00CD677A">
        <w:rPr>
          <w:rFonts w:cs="Arial"/>
          <w:lang w:val="es-MX"/>
        </w:rPr>
        <w:t xml:space="preserve">stos </w:t>
      </w:r>
      <w:r w:rsidRPr="00CD677A">
        <w:rPr>
          <w:rFonts w:cs="Arial"/>
          <w:lang w:val="es-MX"/>
        </w:rPr>
        <w:t>se encontrarán en un nodo centralizado que emita los reportes.</w:t>
      </w:r>
    </w:p>
    <w:p w14:paraId="19AC13A1" w14:textId="77777777" w:rsidR="008E3391" w:rsidRPr="00CD677A" w:rsidRDefault="008E3391" w:rsidP="00E301C1">
      <w:pPr>
        <w:jc w:val="both"/>
        <w:rPr>
          <w:rFonts w:cs="Arial"/>
          <w:lang w:val="es-MX"/>
        </w:rPr>
      </w:pPr>
    </w:p>
    <w:p w14:paraId="4D6F9995" w14:textId="712BDFD0" w:rsidR="00A3224D" w:rsidRPr="00CD677A" w:rsidRDefault="00A3224D">
      <w:pPr>
        <w:rPr>
          <w:rFonts w:eastAsiaTheme="majorEastAsia" w:cstheme="majorBidi"/>
          <w:b/>
          <w:bCs/>
          <w:sz w:val="26"/>
          <w:szCs w:val="26"/>
          <w:lang w:val="es-MX"/>
        </w:rPr>
      </w:pPr>
      <w:r w:rsidRPr="00CD677A">
        <w:rPr>
          <w:lang w:val="es-MX"/>
        </w:rPr>
        <w:br w:type="page"/>
      </w:r>
    </w:p>
    <w:p w14:paraId="64C50C8D" w14:textId="3DCF1BF0" w:rsidR="00E301C1" w:rsidRPr="00CD677A" w:rsidRDefault="00E301C1" w:rsidP="00E301C1">
      <w:pPr>
        <w:pStyle w:val="Ttulo2"/>
        <w:rPr>
          <w:color w:val="auto"/>
          <w:lang w:val="es-MX"/>
        </w:rPr>
      </w:pPr>
      <w:bookmarkStart w:id="84" w:name="_Toc90982370"/>
      <w:r w:rsidRPr="00CD677A">
        <w:rPr>
          <w:color w:val="auto"/>
          <w:lang w:val="es-MX"/>
        </w:rPr>
        <w:t>Beneficios por Externalidades y Sinergias</w:t>
      </w:r>
      <w:bookmarkEnd w:id="84"/>
    </w:p>
    <w:p w14:paraId="01AC3527" w14:textId="24A33FCD" w:rsidR="006260B5" w:rsidRPr="00CD677A" w:rsidRDefault="008C36D4" w:rsidP="00E301C1">
      <w:pPr>
        <w:jc w:val="both"/>
        <w:rPr>
          <w:lang w:val="es-MX"/>
        </w:rPr>
      </w:pPr>
      <w:r w:rsidRPr="00CD677A">
        <w:rPr>
          <w:lang w:val="es-MX"/>
        </w:rPr>
        <w:t xml:space="preserve">De acuerdo con Thomas </w:t>
      </w:r>
      <w:proofErr w:type="spellStart"/>
      <w:r w:rsidRPr="00CD677A">
        <w:rPr>
          <w:lang w:val="es-MX"/>
        </w:rPr>
        <w:t>Helbling</w:t>
      </w:r>
      <w:proofErr w:type="spellEnd"/>
      <w:r w:rsidRPr="00CD677A">
        <w:rPr>
          <w:lang w:val="es-MX"/>
        </w:rPr>
        <w:t>, asesor en el Departamento de Estudios del Fondo Monetario Internacional (FMI)</w:t>
      </w:r>
      <w:r w:rsidR="006615F0" w:rsidRPr="00CD677A">
        <w:rPr>
          <w:lang w:val="es-MX"/>
        </w:rPr>
        <w:t xml:space="preserve"> </w:t>
      </w:r>
      <w:sdt>
        <w:sdtPr>
          <w:rPr>
            <w:lang w:val="es-MX"/>
          </w:rPr>
          <w:id w:val="1555434699"/>
          <w:citation/>
        </w:sdtPr>
        <w:sdtContent>
          <w:r w:rsidR="006615F0" w:rsidRPr="00CD677A">
            <w:rPr>
              <w:lang w:val="es-MX"/>
            </w:rPr>
            <w:fldChar w:fldCharType="begin"/>
          </w:r>
          <w:r w:rsidR="004A6998" w:rsidRPr="00CD677A">
            <w:rPr>
              <w:lang w:val="es-MX"/>
            </w:rPr>
            <w:instrText xml:space="preserve">CITATION Tho10 \l 1033 </w:instrText>
          </w:r>
          <w:r w:rsidR="006615F0" w:rsidRPr="00CD677A">
            <w:rPr>
              <w:lang w:val="es-MX"/>
            </w:rPr>
            <w:fldChar w:fldCharType="separate"/>
          </w:r>
          <w:r w:rsidR="005A765F" w:rsidRPr="00CD677A">
            <w:rPr>
              <w:noProof/>
              <w:lang w:val="es-MX"/>
            </w:rPr>
            <w:t>(Helbling, 2010)</w:t>
          </w:r>
          <w:r w:rsidR="006615F0" w:rsidRPr="00CD677A">
            <w:rPr>
              <w:lang w:val="es-MX"/>
            </w:rPr>
            <w:fldChar w:fldCharType="end"/>
          </w:r>
        </w:sdtContent>
      </w:sdt>
      <w:r w:rsidRPr="00CD677A">
        <w:rPr>
          <w:lang w:val="es-MX"/>
        </w:rPr>
        <w:t>, las externalidades son “los efectos indirectos [que] repercuten en las oportunidades de consumo y producción de terceros, pero el precio del producto no refleja esas externalidades. Por ende, las rentabilidades y los costos privados son diferentes de los que asume la sociedad en su conjunto”. Existen dos tipos de externalidades, las negativas y positivas, por lo que la</w:t>
      </w:r>
      <w:r w:rsidR="006260B5" w:rsidRPr="00CD677A">
        <w:rPr>
          <w:lang w:val="es-MX"/>
        </w:rPr>
        <w:t xml:space="preserve"> implementación de técnicas más precisas de geolocalización</w:t>
      </w:r>
      <w:r w:rsidRPr="00CD677A">
        <w:rPr>
          <w:lang w:val="es-MX"/>
        </w:rPr>
        <w:t xml:space="preserve"> podría considerarse como un tipo de externalidad positiva, ya que los beneficios sociales son mayores a los beneficios privados.</w:t>
      </w:r>
    </w:p>
    <w:p w14:paraId="3BC81763" w14:textId="2A4E9B29" w:rsidR="006260B5" w:rsidRPr="00CD677A" w:rsidRDefault="006260B5" w:rsidP="00E301C1">
      <w:pPr>
        <w:jc w:val="both"/>
        <w:rPr>
          <w:lang w:val="es-MX"/>
        </w:rPr>
      </w:pPr>
      <w:r w:rsidRPr="00CD677A">
        <w:rPr>
          <w:lang w:val="es-MX"/>
        </w:rPr>
        <w:t xml:space="preserve">Por otra parte, de acuerdo con el </w:t>
      </w:r>
      <w:proofErr w:type="spellStart"/>
      <w:r w:rsidRPr="00CD677A">
        <w:rPr>
          <w:i/>
          <w:iCs/>
          <w:lang w:val="es-MX"/>
        </w:rPr>
        <w:t>Corporate</w:t>
      </w:r>
      <w:proofErr w:type="spellEnd"/>
      <w:r w:rsidRPr="00CD677A">
        <w:rPr>
          <w:i/>
          <w:iCs/>
          <w:lang w:val="es-MX"/>
        </w:rPr>
        <w:t xml:space="preserve"> </w:t>
      </w:r>
      <w:proofErr w:type="spellStart"/>
      <w:r w:rsidRPr="00CD677A">
        <w:rPr>
          <w:i/>
          <w:iCs/>
          <w:lang w:val="es-MX"/>
        </w:rPr>
        <w:t>Finance</w:t>
      </w:r>
      <w:proofErr w:type="spellEnd"/>
      <w:r w:rsidRPr="00CD677A">
        <w:rPr>
          <w:i/>
          <w:iCs/>
          <w:lang w:val="es-MX"/>
        </w:rPr>
        <w:t xml:space="preserve"> </w:t>
      </w:r>
      <w:proofErr w:type="spellStart"/>
      <w:r w:rsidRPr="00CD677A">
        <w:rPr>
          <w:i/>
          <w:iCs/>
          <w:lang w:val="es-MX"/>
        </w:rPr>
        <w:t>Institute</w:t>
      </w:r>
      <w:proofErr w:type="spellEnd"/>
      <w:r w:rsidRPr="00CD677A">
        <w:rPr>
          <w:lang w:val="es-MX"/>
        </w:rPr>
        <w:t xml:space="preserve">, </w:t>
      </w:r>
      <w:r w:rsidR="00544502" w:rsidRPr="00CD677A">
        <w:rPr>
          <w:lang w:val="es-MX"/>
        </w:rPr>
        <w:t xml:space="preserve">la </w:t>
      </w:r>
      <w:r w:rsidR="00544502" w:rsidRPr="00CD677A">
        <w:rPr>
          <w:i/>
          <w:iCs/>
          <w:lang w:val="es-MX"/>
        </w:rPr>
        <w:t>sinergia</w:t>
      </w:r>
      <w:r w:rsidR="00544502" w:rsidRPr="00CD677A">
        <w:rPr>
          <w:lang w:val="es-MX"/>
        </w:rPr>
        <w:t xml:space="preserve"> </w:t>
      </w:r>
      <w:r w:rsidRPr="00CD677A">
        <w:rPr>
          <w:lang w:val="es-MX"/>
        </w:rPr>
        <w:t>es el concepto de que la totalidad de una entidad vale más que la suma de las partes. “En otras palabras, al combinar dos empresas en una fusión, el valor de la nueva empresa será mayor que la suma de los valores de cada una de las dos empresas que se fusionan”</w:t>
      </w:r>
      <w:r w:rsidR="000B3700" w:rsidRPr="00CD677A">
        <w:rPr>
          <w:lang w:val="es-MX"/>
        </w:rPr>
        <w:t xml:space="preserve"> </w:t>
      </w:r>
      <w:sdt>
        <w:sdtPr>
          <w:rPr>
            <w:lang w:val="es-MX"/>
          </w:rPr>
          <w:id w:val="2095588800"/>
          <w:citation/>
        </w:sdtPr>
        <w:sdtContent>
          <w:r w:rsidR="000B3700" w:rsidRPr="00CD677A">
            <w:rPr>
              <w:lang w:val="es-MX"/>
            </w:rPr>
            <w:fldChar w:fldCharType="begin"/>
          </w:r>
          <w:r w:rsidR="000B3700" w:rsidRPr="00CD677A">
            <w:rPr>
              <w:lang w:val="es-MX"/>
            </w:rPr>
            <w:instrText xml:space="preserve"> CITATION Cor20 \l 2058 </w:instrText>
          </w:r>
          <w:r w:rsidR="000B3700" w:rsidRPr="00CD677A">
            <w:rPr>
              <w:lang w:val="es-MX"/>
            </w:rPr>
            <w:fldChar w:fldCharType="separate"/>
          </w:r>
          <w:r w:rsidR="005A765F" w:rsidRPr="00CD677A">
            <w:rPr>
              <w:noProof/>
              <w:lang w:val="es-MX"/>
            </w:rPr>
            <w:t>(Corporate Finance Institute, 2020)</w:t>
          </w:r>
          <w:r w:rsidR="000B3700" w:rsidRPr="00CD677A">
            <w:rPr>
              <w:lang w:val="es-MX"/>
            </w:rPr>
            <w:fldChar w:fldCharType="end"/>
          </w:r>
        </w:sdtContent>
      </w:sdt>
      <w:r w:rsidR="009907F0" w:rsidRPr="00CD677A">
        <w:rPr>
          <w:lang w:val="es-MX"/>
        </w:rPr>
        <w:t>.</w:t>
      </w:r>
      <w:r w:rsidRPr="00CD677A">
        <w:rPr>
          <w:lang w:val="es-MX"/>
        </w:rPr>
        <w:t xml:space="preserve"> Existen dos tipos de sinergias: ahorro de costos y mejora en los ingresos.</w:t>
      </w:r>
    </w:p>
    <w:p w14:paraId="1336BE76" w14:textId="49465599" w:rsidR="00E301C1" w:rsidRPr="00CD677A" w:rsidRDefault="008C36D4" w:rsidP="00E301C1">
      <w:pPr>
        <w:jc w:val="both"/>
        <w:rPr>
          <w:lang w:val="es-MX"/>
        </w:rPr>
      </w:pPr>
      <w:r w:rsidRPr="00CD677A">
        <w:rPr>
          <w:lang w:val="es-MX"/>
        </w:rPr>
        <w:t xml:space="preserve">En el caso concreto del presente estudio, </w:t>
      </w:r>
      <w:r w:rsidR="00AE1EAF" w:rsidRPr="00CD677A">
        <w:rPr>
          <w:lang w:val="es-MX"/>
        </w:rPr>
        <w:t>la implementación de</w:t>
      </w:r>
      <w:r w:rsidR="009907F0" w:rsidRPr="00CD677A">
        <w:rPr>
          <w:lang w:val="es-MX"/>
        </w:rPr>
        <w:t xml:space="preserve"> </w:t>
      </w:r>
      <w:r w:rsidR="00AE1EAF" w:rsidRPr="00CD677A">
        <w:rPr>
          <w:lang w:val="es-MX"/>
        </w:rPr>
        <w:t xml:space="preserve">AML puede generar </w:t>
      </w:r>
      <w:r w:rsidR="006260B5" w:rsidRPr="00CD677A">
        <w:rPr>
          <w:lang w:val="es-MX"/>
        </w:rPr>
        <w:t>las siguientes sinergias</w:t>
      </w:r>
      <w:r w:rsidR="00AE1EAF" w:rsidRPr="00CD677A">
        <w:rPr>
          <w:lang w:val="es-MX"/>
        </w:rPr>
        <w:t>:</w:t>
      </w:r>
    </w:p>
    <w:p w14:paraId="7CCA9421" w14:textId="4C1AB98C" w:rsidR="00E301C1" w:rsidRPr="00CD677A" w:rsidRDefault="005A3488" w:rsidP="00E301C1">
      <w:pPr>
        <w:pStyle w:val="Prrafodelista"/>
        <w:numPr>
          <w:ilvl w:val="0"/>
          <w:numId w:val="7"/>
        </w:numPr>
        <w:jc w:val="both"/>
        <w:rPr>
          <w:lang w:val="es-MX"/>
        </w:rPr>
      </w:pPr>
      <w:r w:rsidRPr="00CD677A">
        <w:rPr>
          <w:u w:val="single"/>
          <w:lang w:val="es-MX"/>
        </w:rPr>
        <w:t>Plan DN-III-E</w:t>
      </w:r>
      <w:r w:rsidRPr="00CD677A">
        <w:rPr>
          <w:lang w:val="es-MX"/>
        </w:rPr>
        <w:t>. Dicho plan es un instrumento operativo militar que establece los lineamientos generales de las fuerzas armadas de México para realizar actividades de auxilio a la población afectada por desastres naturales o humanos, optimizando el empleo de los recursos humanos y materiales para su atención. Por tal motivo, la implementación de AML podrá generar una mejora en las actividades de auxilio que realicen las fuerzas armadas y con ello, minimizar el número de víctimas en casos de desastres.</w:t>
      </w:r>
    </w:p>
    <w:p w14:paraId="391D5B1E" w14:textId="3137EB30" w:rsidR="00E301C1" w:rsidRPr="00CD677A" w:rsidRDefault="003B065B" w:rsidP="00E301C1">
      <w:pPr>
        <w:pStyle w:val="Prrafodelista"/>
        <w:numPr>
          <w:ilvl w:val="0"/>
          <w:numId w:val="7"/>
        </w:numPr>
        <w:jc w:val="both"/>
        <w:rPr>
          <w:lang w:val="es-MX"/>
        </w:rPr>
      </w:pPr>
      <w:r w:rsidRPr="00CD677A">
        <w:rPr>
          <w:u w:val="single"/>
          <w:lang w:val="es-MX"/>
        </w:rPr>
        <w:t>Servicios de emergencia respecto a COVID-19</w:t>
      </w:r>
      <w:r w:rsidRPr="00CD677A">
        <w:rPr>
          <w:lang w:val="es-MX"/>
        </w:rPr>
        <w:t>. En caso de que una persona sufra de alguna emergencia</w:t>
      </w:r>
      <w:r w:rsidR="00CF6645" w:rsidRPr="00CD677A">
        <w:rPr>
          <w:lang w:val="es-MX"/>
        </w:rPr>
        <w:t xml:space="preserve"> relacionada con COVID-19</w:t>
      </w:r>
      <w:r w:rsidRPr="00CD677A">
        <w:rPr>
          <w:lang w:val="es-MX"/>
        </w:rPr>
        <w:t>, el uso de AML podría brindar información valiosa a los operadores de los servicios de emergencia, misma que se utilizaría para atender a la persona en cuestión</w:t>
      </w:r>
      <w:r w:rsidR="00AC4F43" w:rsidRPr="00CD677A">
        <w:rPr>
          <w:lang w:val="es-MX"/>
        </w:rPr>
        <w:t>.</w:t>
      </w:r>
    </w:p>
    <w:p w14:paraId="158A6D52" w14:textId="6BE45258" w:rsidR="00E301C1" w:rsidRPr="00CD677A" w:rsidRDefault="00AC4F43" w:rsidP="00E301C1">
      <w:pPr>
        <w:pStyle w:val="Prrafodelista"/>
        <w:numPr>
          <w:ilvl w:val="0"/>
          <w:numId w:val="7"/>
        </w:numPr>
        <w:jc w:val="both"/>
        <w:rPr>
          <w:lang w:val="es-MX"/>
        </w:rPr>
      </w:pPr>
      <w:r w:rsidRPr="00CD677A">
        <w:rPr>
          <w:u w:val="single"/>
          <w:lang w:val="es-MX"/>
        </w:rPr>
        <w:t>Aseguradoras de automóviles</w:t>
      </w:r>
      <w:r w:rsidRPr="00CD677A">
        <w:rPr>
          <w:lang w:val="es-MX"/>
        </w:rPr>
        <w:t>. Tras un siniestro, contar con una geolocalización más precisa de los usuarios que hayan sufrido un siniestro ayudaría a reducir el tiempo de respuesta de los ajustadores. Con ello, las aseguradoras abaratarían costos y la satisfacción de los usuarios aumentaría.</w:t>
      </w:r>
    </w:p>
    <w:p w14:paraId="2B88D850" w14:textId="7197E976" w:rsidR="009907F0" w:rsidRPr="00CD677A" w:rsidRDefault="00AC4F43" w:rsidP="009907F0">
      <w:pPr>
        <w:pStyle w:val="Prrafodelista"/>
        <w:numPr>
          <w:ilvl w:val="0"/>
          <w:numId w:val="7"/>
        </w:numPr>
        <w:jc w:val="both"/>
        <w:rPr>
          <w:lang w:val="es-MX"/>
        </w:rPr>
      </w:pPr>
      <w:r w:rsidRPr="00CD677A">
        <w:rPr>
          <w:u w:val="single"/>
          <w:lang w:val="es-MX"/>
        </w:rPr>
        <w:t>Servicios médicos</w:t>
      </w:r>
      <w:r w:rsidRPr="00CD677A">
        <w:rPr>
          <w:lang w:val="es-MX"/>
        </w:rPr>
        <w:t xml:space="preserve">. Dado que </w:t>
      </w:r>
      <w:r w:rsidR="00421E32" w:rsidRPr="00CD677A">
        <w:rPr>
          <w:lang w:val="es-MX"/>
        </w:rPr>
        <w:t xml:space="preserve">el sistema de geolocalización de </w:t>
      </w:r>
      <w:r w:rsidRPr="00CD677A">
        <w:rPr>
          <w:lang w:val="es-MX"/>
        </w:rPr>
        <w:t>Apple tiene la capacidad de compartir información médica del usuario</w:t>
      </w:r>
      <w:r w:rsidR="009907F0" w:rsidRPr="00CD677A">
        <w:rPr>
          <w:lang w:val="es-MX"/>
        </w:rPr>
        <w:t>, las unidades de emergencia podrían agilizar el diagnóstico de los pacientes en situación crítica</w:t>
      </w:r>
      <w:r w:rsidR="00B81C4B" w:rsidRPr="00CD677A">
        <w:rPr>
          <w:lang w:val="es-MX"/>
        </w:rPr>
        <w:t>.</w:t>
      </w:r>
    </w:p>
    <w:p w14:paraId="7F584F7F" w14:textId="47390594" w:rsidR="007A1D0A" w:rsidRPr="00CD677A" w:rsidRDefault="005A3488" w:rsidP="009907F0">
      <w:pPr>
        <w:pStyle w:val="Prrafodelista"/>
        <w:numPr>
          <w:ilvl w:val="0"/>
          <w:numId w:val="7"/>
        </w:numPr>
        <w:jc w:val="both"/>
        <w:rPr>
          <w:lang w:val="es-MX"/>
        </w:rPr>
      </w:pPr>
      <w:r w:rsidRPr="00CD677A">
        <w:rPr>
          <w:u w:val="single"/>
          <w:lang w:val="es-MX"/>
        </w:rPr>
        <w:t>Servicios de trasporte privado vía plataformas digitales</w:t>
      </w:r>
      <w:r w:rsidRPr="00CD677A">
        <w:rPr>
          <w:lang w:val="es-MX"/>
        </w:rPr>
        <w:t xml:space="preserve">. </w:t>
      </w:r>
      <w:r w:rsidR="00421E32" w:rsidRPr="00CD677A">
        <w:rPr>
          <w:lang w:val="es-MX"/>
        </w:rPr>
        <w:t xml:space="preserve">Empresas que brindan estos servicios </w:t>
      </w:r>
      <w:r w:rsidRPr="00CD677A">
        <w:rPr>
          <w:lang w:val="es-MX"/>
        </w:rPr>
        <w:t>podrían mejorar su</w:t>
      </w:r>
      <w:r w:rsidR="009907F0" w:rsidRPr="00CD677A">
        <w:rPr>
          <w:lang w:val="es-MX"/>
        </w:rPr>
        <w:t xml:space="preserve"> atención </w:t>
      </w:r>
      <w:r w:rsidRPr="00CD677A">
        <w:rPr>
          <w:lang w:val="es-MX"/>
        </w:rPr>
        <w:t>al cliente con la implementación de AML</w:t>
      </w:r>
      <w:r w:rsidR="009907F0" w:rsidRPr="00CD677A">
        <w:rPr>
          <w:lang w:val="es-MX"/>
        </w:rPr>
        <w:t>, pues podrían conectar sus plataformas con el sistema 9-1-1 en caso de emergencia</w:t>
      </w:r>
      <w:r w:rsidR="003B065B" w:rsidRPr="00CD677A">
        <w:rPr>
          <w:lang w:val="es-MX"/>
        </w:rPr>
        <w:t>.</w:t>
      </w:r>
    </w:p>
    <w:p w14:paraId="64620544" w14:textId="0FBE2B18" w:rsidR="00C945E2" w:rsidRPr="00CD677A" w:rsidRDefault="007A1D0A" w:rsidP="007A1D0A">
      <w:pPr>
        <w:rPr>
          <w:lang w:val="es-MX"/>
        </w:rPr>
      </w:pPr>
      <w:r w:rsidRPr="00CD677A">
        <w:rPr>
          <w:lang w:val="es-MX"/>
        </w:rPr>
        <w:br w:type="page"/>
      </w:r>
    </w:p>
    <w:p w14:paraId="1F70E2BD" w14:textId="31023E9E" w:rsidR="00C945E2" w:rsidRPr="00CD677A" w:rsidRDefault="00C945E2" w:rsidP="00C945E2">
      <w:pPr>
        <w:pStyle w:val="Ttulo2"/>
        <w:rPr>
          <w:color w:val="auto"/>
          <w:lang w:val="es-MX"/>
        </w:rPr>
      </w:pPr>
      <w:bookmarkStart w:id="85" w:name="_Toc90982371"/>
      <w:r w:rsidRPr="00CD677A">
        <w:rPr>
          <w:color w:val="auto"/>
          <w:lang w:val="es-MX"/>
        </w:rPr>
        <w:t>Beneficios Totales</w:t>
      </w:r>
      <w:bookmarkEnd w:id="85"/>
    </w:p>
    <w:p w14:paraId="223B779B" w14:textId="25D34F06" w:rsidR="00984145" w:rsidRPr="00CD677A" w:rsidRDefault="00D476AA" w:rsidP="00D476AA">
      <w:pPr>
        <w:jc w:val="both"/>
        <w:rPr>
          <w:rFonts w:cs="Arial"/>
          <w:lang w:val="es-MX"/>
        </w:rPr>
      </w:pPr>
      <w:r w:rsidRPr="00CD677A">
        <w:rPr>
          <w:rFonts w:cs="Arial"/>
          <w:lang w:val="es-ES"/>
        </w:rPr>
        <w:t xml:space="preserve">En los apartados anteriores se mostraron los distintos beneficios </w:t>
      </w:r>
      <w:r w:rsidRPr="00CD677A">
        <w:rPr>
          <w:rFonts w:cs="Arial"/>
          <w:lang w:val="es-MX"/>
        </w:rPr>
        <w:t>para la implementación y operación del Sistema de Emergencias 9-1-1. Las tablas siguientes muestran una síntesis de los beneficios por la implementación de AML, de 2021 a 2030, tomando en cuenta los distintos supuestos.</w:t>
      </w:r>
    </w:p>
    <w:p w14:paraId="19DB5B98" w14:textId="5A033FDA" w:rsidR="00D476AA" w:rsidRPr="00CD677A" w:rsidRDefault="00984145" w:rsidP="00984145">
      <w:pPr>
        <w:pStyle w:val="Descripcin"/>
        <w:jc w:val="center"/>
        <w:rPr>
          <w:rFonts w:cs="Arial"/>
          <w:u w:val="single"/>
          <w:lang w:val="es-MX"/>
        </w:rPr>
      </w:pPr>
      <w:bookmarkStart w:id="86" w:name="_Toc60266571"/>
      <w:r w:rsidRPr="00CD677A">
        <w:rPr>
          <w:lang w:val="es-MX"/>
        </w:rPr>
        <w:t xml:space="preserve">Tabla </w:t>
      </w:r>
      <w:r w:rsidRPr="00CD677A">
        <w:fldChar w:fldCharType="begin"/>
      </w:r>
      <w:r w:rsidRPr="00CD677A">
        <w:rPr>
          <w:lang w:val="es-MX"/>
        </w:rPr>
        <w:instrText xml:space="preserve"> SEQ Tabla \* ARABIC </w:instrText>
      </w:r>
      <w:r w:rsidRPr="00CD677A">
        <w:fldChar w:fldCharType="separate"/>
      </w:r>
      <w:r w:rsidR="007C342F" w:rsidRPr="00CD677A">
        <w:rPr>
          <w:noProof/>
          <w:lang w:val="es-MX"/>
        </w:rPr>
        <w:t>24</w:t>
      </w:r>
      <w:r w:rsidRPr="00CD677A">
        <w:fldChar w:fldCharType="end"/>
      </w:r>
      <w:r w:rsidRPr="00CD677A">
        <w:rPr>
          <w:lang w:val="es-MX"/>
        </w:rPr>
        <w:t xml:space="preserve">: Proyecciones de beneficios </w:t>
      </w:r>
      <w:r w:rsidR="00A553B4" w:rsidRPr="00CD677A">
        <w:rPr>
          <w:lang w:val="es-MX"/>
        </w:rPr>
        <w:t>con t</w:t>
      </w:r>
      <w:r w:rsidRPr="00CD677A">
        <w:rPr>
          <w:lang w:val="es-MX"/>
        </w:rPr>
        <w:t>asa constante de llamadas procedentes por cada 100 mil habitantes</w:t>
      </w:r>
      <w:r w:rsidR="00A553B4" w:rsidRPr="00CD677A">
        <w:rPr>
          <w:lang w:val="es-MX"/>
        </w:rPr>
        <w:t xml:space="preserve"> (pesos)</w:t>
      </w:r>
      <w:bookmarkEnd w:id="86"/>
    </w:p>
    <w:tbl>
      <w:tblPr>
        <w:tblW w:w="10742" w:type="dxa"/>
        <w:tblInd w:w="-572" w:type="dxa"/>
        <w:tblCellMar>
          <w:left w:w="70" w:type="dxa"/>
          <w:right w:w="70" w:type="dxa"/>
        </w:tblCellMar>
        <w:tblLook w:val="04A0" w:firstRow="1" w:lastRow="0" w:firstColumn="1" w:lastColumn="0" w:noHBand="0" w:noVBand="1"/>
      </w:tblPr>
      <w:tblGrid>
        <w:gridCol w:w="3087"/>
        <w:gridCol w:w="1531"/>
        <w:gridCol w:w="1531"/>
        <w:gridCol w:w="1531"/>
        <w:gridCol w:w="1531"/>
        <w:gridCol w:w="1531"/>
      </w:tblGrid>
      <w:tr w:rsidR="00CD677A" w:rsidRPr="00CD677A" w14:paraId="20B8E5BC" w14:textId="77777777" w:rsidTr="000B3700">
        <w:trPr>
          <w:trHeight w:val="264"/>
        </w:trPr>
        <w:tc>
          <w:tcPr>
            <w:tcW w:w="3087" w:type="dxa"/>
            <w:tcBorders>
              <w:top w:val="single" w:sz="4" w:space="0" w:color="auto"/>
              <w:left w:val="single" w:sz="4" w:space="0" w:color="auto"/>
              <w:bottom w:val="single" w:sz="4" w:space="0" w:color="auto"/>
              <w:right w:val="nil"/>
            </w:tcBorders>
            <w:shd w:val="clear" w:color="000000" w:fill="000000"/>
            <w:noWrap/>
            <w:vAlign w:val="bottom"/>
            <w:hideMark/>
          </w:tcPr>
          <w:p w14:paraId="0211BC45" w14:textId="77777777" w:rsidR="00984145" w:rsidRPr="00CD677A" w:rsidRDefault="00984145" w:rsidP="00984145">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 </w:t>
            </w:r>
          </w:p>
        </w:tc>
        <w:tc>
          <w:tcPr>
            <w:tcW w:w="1531" w:type="dxa"/>
            <w:tcBorders>
              <w:top w:val="single" w:sz="4" w:space="0" w:color="auto"/>
              <w:left w:val="nil"/>
              <w:bottom w:val="single" w:sz="4" w:space="0" w:color="auto"/>
              <w:right w:val="nil"/>
            </w:tcBorders>
            <w:shd w:val="clear" w:color="000000" w:fill="000000"/>
            <w:noWrap/>
            <w:vAlign w:val="bottom"/>
            <w:hideMark/>
          </w:tcPr>
          <w:p w14:paraId="7D706214" w14:textId="77777777" w:rsidR="00984145" w:rsidRPr="00CD677A" w:rsidRDefault="00984145" w:rsidP="00984145">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2021</w:t>
            </w:r>
          </w:p>
        </w:tc>
        <w:tc>
          <w:tcPr>
            <w:tcW w:w="1531" w:type="dxa"/>
            <w:tcBorders>
              <w:top w:val="single" w:sz="4" w:space="0" w:color="auto"/>
              <w:left w:val="nil"/>
              <w:bottom w:val="single" w:sz="4" w:space="0" w:color="auto"/>
              <w:right w:val="nil"/>
            </w:tcBorders>
            <w:shd w:val="clear" w:color="000000" w:fill="000000"/>
            <w:noWrap/>
            <w:vAlign w:val="bottom"/>
            <w:hideMark/>
          </w:tcPr>
          <w:p w14:paraId="5B6F9041" w14:textId="77777777" w:rsidR="00984145" w:rsidRPr="00CD677A" w:rsidRDefault="00984145" w:rsidP="00984145">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2022</w:t>
            </w:r>
          </w:p>
        </w:tc>
        <w:tc>
          <w:tcPr>
            <w:tcW w:w="1531" w:type="dxa"/>
            <w:tcBorders>
              <w:top w:val="single" w:sz="4" w:space="0" w:color="auto"/>
              <w:left w:val="nil"/>
              <w:bottom w:val="single" w:sz="4" w:space="0" w:color="auto"/>
              <w:right w:val="nil"/>
            </w:tcBorders>
            <w:shd w:val="clear" w:color="000000" w:fill="000000"/>
            <w:noWrap/>
            <w:vAlign w:val="bottom"/>
            <w:hideMark/>
          </w:tcPr>
          <w:p w14:paraId="61FDE940" w14:textId="77777777" w:rsidR="00984145" w:rsidRPr="00CD677A" w:rsidRDefault="00984145" w:rsidP="00984145">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2023</w:t>
            </w:r>
          </w:p>
        </w:tc>
        <w:tc>
          <w:tcPr>
            <w:tcW w:w="1531" w:type="dxa"/>
            <w:tcBorders>
              <w:top w:val="single" w:sz="4" w:space="0" w:color="auto"/>
              <w:left w:val="nil"/>
              <w:bottom w:val="single" w:sz="4" w:space="0" w:color="auto"/>
              <w:right w:val="nil"/>
            </w:tcBorders>
            <w:shd w:val="clear" w:color="000000" w:fill="000000"/>
            <w:noWrap/>
            <w:vAlign w:val="bottom"/>
            <w:hideMark/>
          </w:tcPr>
          <w:p w14:paraId="64EA1BB5" w14:textId="77777777" w:rsidR="00984145" w:rsidRPr="00CD677A" w:rsidRDefault="00984145" w:rsidP="00984145">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2024</w:t>
            </w:r>
          </w:p>
        </w:tc>
        <w:tc>
          <w:tcPr>
            <w:tcW w:w="1531" w:type="dxa"/>
            <w:tcBorders>
              <w:top w:val="single" w:sz="4" w:space="0" w:color="auto"/>
              <w:left w:val="nil"/>
              <w:bottom w:val="single" w:sz="4" w:space="0" w:color="auto"/>
              <w:right w:val="single" w:sz="4" w:space="0" w:color="auto"/>
            </w:tcBorders>
            <w:shd w:val="clear" w:color="000000" w:fill="000000"/>
            <w:noWrap/>
            <w:vAlign w:val="bottom"/>
            <w:hideMark/>
          </w:tcPr>
          <w:p w14:paraId="0435D855" w14:textId="77777777" w:rsidR="00984145" w:rsidRPr="00CD677A" w:rsidRDefault="00984145" w:rsidP="00984145">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2025</w:t>
            </w:r>
          </w:p>
        </w:tc>
      </w:tr>
      <w:tr w:rsidR="00CD677A" w:rsidRPr="00CD677A" w14:paraId="236C5C4D" w14:textId="77777777" w:rsidTr="000B3700">
        <w:trPr>
          <w:trHeight w:val="528"/>
        </w:trPr>
        <w:tc>
          <w:tcPr>
            <w:tcW w:w="3087" w:type="dxa"/>
            <w:tcBorders>
              <w:top w:val="nil"/>
              <w:left w:val="single" w:sz="4" w:space="0" w:color="auto"/>
              <w:bottom w:val="single" w:sz="4" w:space="0" w:color="auto"/>
              <w:right w:val="nil"/>
            </w:tcBorders>
            <w:shd w:val="clear" w:color="000000" w:fill="EDEDED"/>
            <w:vAlign w:val="center"/>
            <w:hideMark/>
          </w:tcPr>
          <w:p w14:paraId="70522141" w14:textId="77777777" w:rsidR="00984145" w:rsidRPr="00CD677A" w:rsidRDefault="00984145" w:rsidP="00984145">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Beneficios por aumento en el número esperado de vidas salvadas</w:t>
            </w:r>
          </w:p>
        </w:tc>
        <w:tc>
          <w:tcPr>
            <w:tcW w:w="1531" w:type="dxa"/>
            <w:tcBorders>
              <w:top w:val="nil"/>
              <w:left w:val="nil"/>
              <w:bottom w:val="single" w:sz="4" w:space="0" w:color="auto"/>
              <w:right w:val="nil"/>
            </w:tcBorders>
            <w:shd w:val="clear" w:color="000000" w:fill="EDEDED"/>
            <w:noWrap/>
            <w:vAlign w:val="center"/>
            <w:hideMark/>
          </w:tcPr>
          <w:p w14:paraId="19D2B127" w14:textId="77777777" w:rsidR="00984145" w:rsidRPr="00CD677A" w:rsidRDefault="00984145" w:rsidP="0098414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$1,051,211,424</w:t>
            </w:r>
          </w:p>
        </w:tc>
        <w:tc>
          <w:tcPr>
            <w:tcW w:w="1531" w:type="dxa"/>
            <w:tcBorders>
              <w:top w:val="nil"/>
              <w:left w:val="nil"/>
              <w:bottom w:val="single" w:sz="4" w:space="0" w:color="auto"/>
              <w:right w:val="nil"/>
            </w:tcBorders>
            <w:shd w:val="clear" w:color="000000" w:fill="EDEDED"/>
            <w:noWrap/>
            <w:vAlign w:val="center"/>
            <w:hideMark/>
          </w:tcPr>
          <w:p w14:paraId="42E2E66E" w14:textId="77777777" w:rsidR="00984145" w:rsidRPr="00CD677A" w:rsidRDefault="00984145" w:rsidP="0098414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$1,410,905,339</w:t>
            </w:r>
          </w:p>
        </w:tc>
        <w:tc>
          <w:tcPr>
            <w:tcW w:w="1531" w:type="dxa"/>
            <w:tcBorders>
              <w:top w:val="nil"/>
              <w:left w:val="nil"/>
              <w:bottom w:val="single" w:sz="4" w:space="0" w:color="auto"/>
              <w:right w:val="nil"/>
            </w:tcBorders>
            <w:shd w:val="clear" w:color="000000" w:fill="EDEDED"/>
            <w:noWrap/>
            <w:vAlign w:val="center"/>
            <w:hideMark/>
          </w:tcPr>
          <w:p w14:paraId="15AEEBD2" w14:textId="77777777" w:rsidR="00984145" w:rsidRPr="00CD677A" w:rsidRDefault="00984145" w:rsidP="0098414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$1,541,133,010</w:t>
            </w:r>
          </w:p>
        </w:tc>
        <w:tc>
          <w:tcPr>
            <w:tcW w:w="1531" w:type="dxa"/>
            <w:tcBorders>
              <w:top w:val="nil"/>
              <w:left w:val="nil"/>
              <w:bottom w:val="single" w:sz="4" w:space="0" w:color="auto"/>
              <w:right w:val="nil"/>
            </w:tcBorders>
            <w:shd w:val="clear" w:color="000000" w:fill="EDEDED"/>
            <w:noWrap/>
            <w:vAlign w:val="center"/>
            <w:hideMark/>
          </w:tcPr>
          <w:p w14:paraId="7299934E" w14:textId="77777777" w:rsidR="00984145" w:rsidRPr="00CD677A" w:rsidRDefault="00984145" w:rsidP="0098414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$1,584,711,325</w:t>
            </w:r>
          </w:p>
        </w:tc>
        <w:tc>
          <w:tcPr>
            <w:tcW w:w="1531" w:type="dxa"/>
            <w:tcBorders>
              <w:top w:val="nil"/>
              <w:left w:val="nil"/>
              <w:bottom w:val="single" w:sz="4" w:space="0" w:color="auto"/>
              <w:right w:val="single" w:sz="4" w:space="0" w:color="auto"/>
            </w:tcBorders>
            <w:shd w:val="clear" w:color="000000" w:fill="EDEDED"/>
            <w:noWrap/>
            <w:vAlign w:val="center"/>
            <w:hideMark/>
          </w:tcPr>
          <w:p w14:paraId="08B50423" w14:textId="77777777" w:rsidR="00984145" w:rsidRPr="00CD677A" w:rsidRDefault="00984145" w:rsidP="0098414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$1,609,529,142</w:t>
            </w:r>
          </w:p>
        </w:tc>
      </w:tr>
      <w:tr w:rsidR="00CD677A" w:rsidRPr="00CD677A" w14:paraId="72C88493" w14:textId="77777777" w:rsidTr="000B3700">
        <w:trPr>
          <w:trHeight w:val="528"/>
        </w:trPr>
        <w:tc>
          <w:tcPr>
            <w:tcW w:w="3087" w:type="dxa"/>
            <w:tcBorders>
              <w:top w:val="nil"/>
              <w:left w:val="single" w:sz="4" w:space="0" w:color="auto"/>
              <w:bottom w:val="single" w:sz="4" w:space="0" w:color="auto"/>
              <w:right w:val="nil"/>
            </w:tcBorders>
            <w:shd w:val="clear" w:color="000000" w:fill="EDEDED"/>
            <w:vAlign w:val="center"/>
            <w:hideMark/>
          </w:tcPr>
          <w:p w14:paraId="0F1DC88C" w14:textId="77777777" w:rsidR="00984145" w:rsidRPr="00CD677A" w:rsidRDefault="00984145" w:rsidP="00984145">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Beneficios por reducción de daños materiales en incendios</w:t>
            </w:r>
          </w:p>
        </w:tc>
        <w:tc>
          <w:tcPr>
            <w:tcW w:w="1531" w:type="dxa"/>
            <w:tcBorders>
              <w:top w:val="nil"/>
              <w:left w:val="nil"/>
              <w:bottom w:val="single" w:sz="4" w:space="0" w:color="auto"/>
              <w:right w:val="nil"/>
            </w:tcBorders>
            <w:shd w:val="clear" w:color="000000" w:fill="EDEDED"/>
            <w:noWrap/>
            <w:vAlign w:val="center"/>
            <w:hideMark/>
          </w:tcPr>
          <w:p w14:paraId="04A35CC8" w14:textId="77777777" w:rsidR="00984145" w:rsidRPr="00CD677A" w:rsidRDefault="00984145" w:rsidP="0098414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$113,651,938</w:t>
            </w:r>
          </w:p>
        </w:tc>
        <w:tc>
          <w:tcPr>
            <w:tcW w:w="1531" w:type="dxa"/>
            <w:tcBorders>
              <w:top w:val="nil"/>
              <w:left w:val="nil"/>
              <w:bottom w:val="single" w:sz="4" w:space="0" w:color="auto"/>
              <w:right w:val="nil"/>
            </w:tcBorders>
            <w:shd w:val="clear" w:color="000000" w:fill="EDEDED"/>
            <w:noWrap/>
            <w:vAlign w:val="center"/>
            <w:hideMark/>
          </w:tcPr>
          <w:p w14:paraId="0A2B27CC" w14:textId="77777777" w:rsidR="00984145" w:rsidRPr="00CD677A" w:rsidRDefault="00984145" w:rsidP="0098414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$152,540,319</w:t>
            </w:r>
          </w:p>
        </w:tc>
        <w:tc>
          <w:tcPr>
            <w:tcW w:w="1531" w:type="dxa"/>
            <w:tcBorders>
              <w:top w:val="nil"/>
              <w:left w:val="nil"/>
              <w:bottom w:val="single" w:sz="4" w:space="0" w:color="auto"/>
              <w:right w:val="nil"/>
            </w:tcBorders>
            <w:shd w:val="clear" w:color="000000" w:fill="EDEDED"/>
            <w:noWrap/>
            <w:vAlign w:val="center"/>
            <w:hideMark/>
          </w:tcPr>
          <w:p w14:paraId="34A266FF" w14:textId="77777777" w:rsidR="00984145" w:rsidRPr="00CD677A" w:rsidRDefault="00984145" w:rsidP="0098414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$166,619,910</w:t>
            </w:r>
          </w:p>
        </w:tc>
        <w:tc>
          <w:tcPr>
            <w:tcW w:w="1531" w:type="dxa"/>
            <w:tcBorders>
              <w:top w:val="nil"/>
              <w:left w:val="nil"/>
              <w:bottom w:val="single" w:sz="4" w:space="0" w:color="auto"/>
              <w:right w:val="nil"/>
            </w:tcBorders>
            <w:shd w:val="clear" w:color="000000" w:fill="EDEDED"/>
            <w:noWrap/>
            <w:vAlign w:val="center"/>
            <w:hideMark/>
          </w:tcPr>
          <w:p w14:paraId="55560CB7" w14:textId="77777777" w:rsidR="00984145" w:rsidRPr="00CD677A" w:rsidRDefault="00984145" w:rsidP="0098414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$171,331,388</w:t>
            </w:r>
          </w:p>
        </w:tc>
        <w:tc>
          <w:tcPr>
            <w:tcW w:w="1531" w:type="dxa"/>
            <w:tcBorders>
              <w:top w:val="nil"/>
              <w:left w:val="nil"/>
              <w:bottom w:val="single" w:sz="4" w:space="0" w:color="auto"/>
              <w:right w:val="single" w:sz="4" w:space="0" w:color="auto"/>
            </w:tcBorders>
            <w:shd w:val="clear" w:color="000000" w:fill="EDEDED"/>
            <w:noWrap/>
            <w:vAlign w:val="center"/>
            <w:hideMark/>
          </w:tcPr>
          <w:p w14:paraId="6132BEA4" w14:textId="77777777" w:rsidR="00984145" w:rsidRPr="00CD677A" w:rsidRDefault="00984145" w:rsidP="0098414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$174,014,572</w:t>
            </w:r>
          </w:p>
        </w:tc>
      </w:tr>
      <w:tr w:rsidR="00CD677A" w:rsidRPr="00CD677A" w14:paraId="65EB9C7A" w14:textId="77777777" w:rsidTr="000B3700">
        <w:trPr>
          <w:trHeight w:val="528"/>
        </w:trPr>
        <w:tc>
          <w:tcPr>
            <w:tcW w:w="3087" w:type="dxa"/>
            <w:tcBorders>
              <w:top w:val="nil"/>
              <w:left w:val="single" w:sz="4" w:space="0" w:color="auto"/>
              <w:bottom w:val="single" w:sz="4" w:space="0" w:color="auto"/>
              <w:right w:val="nil"/>
            </w:tcBorders>
            <w:shd w:val="clear" w:color="000000" w:fill="EDEDED"/>
            <w:vAlign w:val="center"/>
            <w:hideMark/>
          </w:tcPr>
          <w:p w14:paraId="1192E3EE" w14:textId="6B1CEFA0" w:rsidR="00984145" w:rsidRPr="00CD677A" w:rsidRDefault="00984145" w:rsidP="00984145">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Beneficios por incremento en la eficiencia operativa de los CALLE</w:t>
            </w:r>
          </w:p>
        </w:tc>
        <w:tc>
          <w:tcPr>
            <w:tcW w:w="1531" w:type="dxa"/>
            <w:tcBorders>
              <w:top w:val="nil"/>
              <w:left w:val="nil"/>
              <w:bottom w:val="single" w:sz="4" w:space="0" w:color="auto"/>
              <w:right w:val="nil"/>
            </w:tcBorders>
            <w:shd w:val="clear" w:color="000000" w:fill="EDEDED"/>
            <w:noWrap/>
            <w:vAlign w:val="center"/>
            <w:hideMark/>
          </w:tcPr>
          <w:p w14:paraId="4B3EE3EC" w14:textId="77777777" w:rsidR="00984145" w:rsidRPr="00CD677A" w:rsidRDefault="00984145" w:rsidP="0098414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$12,710,706</w:t>
            </w:r>
          </w:p>
        </w:tc>
        <w:tc>
          <w:tcPr>
            <w:tcW w:w="1531" w:type="dxa"/>
            <w:tcBorders>
              <w:top w:val="nil"/>
              <w:left w:val="nil"/>
              <w:bottom w:val="single" w:sz="4" w:space="0" w:color="auto"/>
              <w:right w:val="nil"/>
            </w:tcBorders>
            <w:shd w:val="clear" w:color="000000" w:fill="EDEDED"/>
            <w:noWrap/>
            <w:vAlign w:val="center"/>
            <w:hideMark/>
          </w:tcPr>
          <w:p w14:paraId="46BAB2FE" w14:textId="77777777" w:rsidR="00984145" w:rsidRPr="00CD677A" w:rsidRDefault="00984145" w:rsidP="0098414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$14,931,068</w:t>
            </w:r>
          </w:p>
        </w:tc>
        <w:tc>
          <w:tcPr>
            <w:tcW w:w="1531" w:type="dxa"/>
            <w:tcBorders>
              <w:top w:val="nil"/>
              <w:left w:val="nil"/>
              <w:bottom w:val="single" w:sz="4" w:space="0" w:color="auto"/>
              <w:right w:val="nil"/>
            </w:tcBorders>
            <w:shd w:val="clear" w:color="000000" w:fill="EDEDED"/>
            <w:noWrap/>
            <w:vAlign w:val="center"/>
            <w:hideMark/>
          </w:tcPr>
          <w:p w14:paraId="0371A773" w14:textId="77777777" w:rsidR="00984145" w:rsidRPr="00CD677A" w:rsidRDefault="00984145" w:rsidP="0098414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$14,499,819</w:t>
            </w:r>
          </w:p>
        </w:tc>
        <w:tc>
          <w:tcPr>
            <w:tcW w:w="1531" w:type="dxa"/>
            <w:tcBorders>
              <w:top w:val="nil"/>
              <w:left w:val="nil"/>
              <w:bottom w:val="single" w:sz="4" w:space="0" w:color="auto"/>
              <w:right w:val="nil"/>
            </w:tcBorders>
            <w:shd w:val="clear" w:color="000000" w:fill="EDEDED"/>
            <w:noWrap/>
            <w:vAlign w:val="center"/>
            <w:hideMark/>
          </w:tcPr>
          <w:p w14:paraId="3A318CD7" w14:textId="77777777" w:rsidR="00984145" w:rsidRPr="00CD677A" w:rsidRDefault="00984145" w:rsidP="0098414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$13,420,871</w:t>
            </w:r>
          </w:p>
        </w:tc>
        <w:tc>
          <w:tcPr>
            <w:tcW w:w="1531" w:type="dxa"/>
            <w:tcBorders>
              <w:top w:val="nil"/>
              <w:left w:val="nil"/>
              <w:bottom w:val="single" w:sz="4" w:space="0" w:color="auto"/>
              <w:right w:val="single" w:sz="4" w:space="0" w:color="auto"/>
            </w:tcBorders>
            <w:shd w:val="clear" w:color="000000" w:fill="EDEDED"/>
            <w:noWrap/>
            <w:vAlign w:val="center"/>
            <w:hideMark/>
          </w:tcPr>
          <w:p w14:paraId="19F4F870" w14:textId="77777777" w:rsidR="00984145" w:rsidRPr="00CD677A" w:rsidRDefault="00984145" w:rsidP="0098414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$12,393,398</w:t>
            </w:r>
          </w:p>
        </w:tc>
      </w:tr>
      <w:tr w:rsidR="00CD677A" w:rsidRPr="00CD677A" w14:paraId="47149598" w14:textId="77777777" w:rsidTr="000B3700">
        <w:trPr>
          <w:trHeight w:val="276"/>
        </w:trPr>
        <w:tc>
          <w:tcPr>
            <w:tcW w:w="3087" w:type="dxa"/>
            <w:tcBorders>
              <w:top w:val="nil"/>
              <w:left w:val="nil"/>
              <w:bottom w:val="nil"/>
              <w:right w:val="nil"/>
            </w:tcBorders>
            <w:shd w:val="clear" w:color="auto" w:fill="auto"/>
            <w:vAlign w:val="center"/>
            <w:hideMark/>
          </w:tcPr>
          <w:p w14:paraId="1ADEF294" w14:textId="77777777" w:rsidR="00984145" w:rsidRPr="00CD677A" w:rsidRDefault="00984145" w:rsidP="00984145">
            <w:pPr>
              <w:spacing w:after="0" w:line="240" w:lineRule="auto"/>
              <w:jc w:val="center"/>
              <w:rPr>
                <w:rFonts w:eastAsia="Times New Roman" w:cs="Arial"/>
                <w:sz w:val="20"/>
                <w:szCs w:val="20"/>
                <w:lang w:val="es-MX" w:eastAsia="es-MX"/>
              </w:rPr>
            </w:pPr>
          </w:p>
        </w:tc>
        <w:tc>
          <w:tcPr>
            <w:tcW w:w="1531" w:type="dxa"/>
            <w:tcBorders>
              <w:top w:val="nil"/>
              <w:left w:val="nil"/>
              <w:bottom w:val="nil"/>
              <w:right w:val="nil"/>
            </w:tcBorders>
            <w:shd w:val="clear" w:color="auto" w:fill="auto"/>
            <w:noWrap/>
            <w:vAlign w:val="center"/>
            <w:hideMark/>
          </w:tcPr>
          <w:p w14:paraId="760CCDB6" w14:textId="77777777" w:rsidR="00984145" w:rsidRPr="00CD677A" w:rsidRDefault="00984145" w:rsidP="00984145">
            <w:pPr>
              <w:spacing w:after="0" w:line="240" w:lineRule="auto"/>
              <w:rPr>
                <w:rFonts w:ascii="Times New Roman" w:eastAsia="Times New Roman" w:hAnsi="Times New Roman" w:cs="Times New Roman"/>
                <w:sz w:val="20"/>
                <w:szCs w:val="20"/>
                <w:lang w:val="es-MX" w:eastAsia="es-MX"/>
              </w:rPr>
            </w:pPr>
          </w:p>
        </w:tc>
        <w:tc>
          <w:tcPr>
            <w:tcW w:w="1531" w:type="dxa"/>
            <w:tcBorders>
              <w:top w:val="nil"/>
              <w:left w:val="nil"/>
              <w:bottom w:val="nil"/>
              <w:right w:val="nil"/>
            </w:tcBorders>
            <w:shd w:val="clear" w:color="auto" w:fill="auto"/>
            <w:noWrap/>
            <w:vAlign w:val="center"/>
            <w:hideMark/>
          </w:tcPr>
          <w:p w14:paraId="643CB6ED" w14:textId="77777777" w:rsidR="00984145" w:rsidRPr="00CD677A" w:rsidRDefault="00984145" w:rsidP="00984145">
            <w:pPr>
              <w:spacing w:after="0" w:line="240" w:lineRule="auto"/>
              <w:rPr>
                <w:rFonts w:ascii="Times New Roman" w:eastAsia="Times New Roman" w:hAnsi="Times New Roman" w:cs="Times New Roman"/>
                <w:sz w:val="20"/>
                <w:szCs w:val="20"/>
                <w:lang w:val="es-MX" w:eastAsia="es-MX"/>
              </w:rPr>
            </w:pPr>
          </w:p>
        </w:tc>
        <w:tc>
          <w:tcPr>
            <w:tcW w:w="1531" w:type="dxa"/>
            <w:tcBorders>
              <w:top w:val="nil"/>
              <w:left w:val="nil"/>
              <w:bottom w:val="nil"/>
              <w:right w:val="nil"/>
            </w:tcBorders>
            <w:shd w:val="clear" w:color="auto" w:fill="auto"/>
            <w:noWrap/>
            <w:vAlign w:val="center"/>
            <w:hideMark/>
          </w:tcPr>
          <w:p w14:paraId="08428D06" w14:textId="77777777" w:rsidR="00984145" w:rsidRPr="00CD677A" w:rsidRDefault="00984145" w:rsidP="00984145">
            <w:pPr>
              <w:spacing w:after="0" w:line="240" w:lineRule="auto"/>
              <w:rPr>
                <w:rFonts w:ascii="Times New Roman" w:eastAsia="Times New Roman" w:hAnsi="Times New Roman" w:cs="Times New Roman"/>
                <w:sz w:val="20"/>
                <w:szCs w:val="20"/>
                <w:lang w:val="es-MX" w:eastAsia="es-MX"/>
              </w:rPr>
            </w:pPr>
          </w:p>
        </w:tc>
        <w:tc>
          <w:tcPr>
            <w:tcW w:w="1531" w:type="dxa"/>
            <w:tcBorders>
              <w:top w:val="nil"/>
              <w:left w:val="nil"/>
              <w:bottom w:val="nil"/>
              <w:right w:val="nil"/>
            </w:tcBorders>
            <w:shd w:val="clear" w:color="auto" w:fill="auto"/>
            <w:noWrap/>
            <w:vAlign w:val="center"/>
            <w:hideMark/>
          </w:tcPr>
          <w:p w14:paraId="7C28DA5F" w14:textId="77777777" w:rsidR="00984145" w:rsidRPr="00CD677A" w:rsidRDefault="00984145" w:rsidP="00984145">
            <w:pPr>
              <w:spacing w:after="0" w:line="240" w:lineRule="auto"/>
              <w:rPr>
                <w:rFonts w:ascii="Times New Roman" w:eastAsia="Times New Roman" w:hAnsi="Times New Roman" w:cs="Times New Roman"/>
                <w:sz w:val="20"/>
                <w:szCs w:val="20"/>
                <w:lang w:val="es-MX" w:eastAsia="es-MX"/>
              </w:rPr>
            </w:pPr>
          </w:p>
        </w:tc>
        <w:tc>
          <w:tcPr>
            <w:tcW w:w="1531" w:type="dxa"/>
            <w:tcBorders>
              <w:top w:val="nil"/>
              <w:left w:val="nil"/>
              <w:bottom w:val="nil"/>
              <w:right w:val="nil"/>
            </w:tcBorders>
            <w:shd w:val="clear" w:color="auto" w:fill="auto"/>
            <w:noWrap/>
            <w:vAlign w:val="center"/>
            <w:hideMark/>
          </w:tcPr>
          <w:p w14:paraId="464E5B62" w14:textId="77777777" w:rsidR="00984145" w:rsidRPr="00CD677A" w:rsidRDefault="00984145" w:rsidP="00984145">
            <w:pPr>
              <w:spacing w:after="0" w:line="240" w:lineRule="auto"/>
              <w:rPr>
                <w:rFonts w:ascii="Times New Roman" w:eastAsia="Times New Roman" w:hAnsi="Times New Roman" w:cs="Times New Roman"/>
                <w:sz w:val="20"/>
                <w:szCs w:val="20"/>
                <w:lang w:val="es-MX" w:eastAsia="es-MX"/>
              </w:rPr>
            </w:pPr>
          </w:p>
        </w:tc>
      </w:tr>
      <w:tr w:rsidR="00CD677A" w:rsidRPr="00CD677A" w14:paraId="40C50A2B" w14:textId="77777777" w:rsidTr="000B3700">
        <w:trPr>
          <w:trHeight w:val="276"/>
        </w:trPr>
        <w:tc>
          <w:tcPr>
            <w:tcW w:w="3087" w:type="dxa"/>
            <w:tcBorders>
              <w:top w:val="single" w:sz="4" w:space="0" w:color="auto"/>
              <w:left w:val="single" w:sz="4" w:space="0" w:color="auto"/>
              <w:bottom w:val="single" w:sz="4" w:space="0" w:color="auto"/>
              <w:right w:val="nil"/>
            </w:tcBorders>
            <w:shd w:val="clear" w:color="000000" w:fill="000000"/>
            <w:vAlign w:val="center"/>
            <w:hideMark/>
          </w:tcPr>
          <w:p w14:paraId="7BBBBDA2" w14:textId="77777777" w:rsidR="00984145" w:rsidRPr="00CD677A" w:rsidRDefault="00984145" w:rsidP="00984145">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 </w:t>
            </w:r>
          </w:p>
        </w:tc>
        <w:tc>
          <w:tcPr>
            <w:tcW w:w="1531" w:type="dxa"/>
            <w:tcBorders>
              <w:top w:val="single" w:sz="4" w:space="0" w:color="auto"/>
              <w:left w:val="nil"/>
              <w:bottom w:val="single" w:sz="4" w:space="0" w:color="auto"/>
              <w:right w:val="nil"/>
            </w:tcBorders>
            <w:shd w:val="clear" w:color="000000" w:fill="000000"/>
            <w:noWrap/>
            <w:vAlign w:val="center"/>
            <w:hideMark/>
          </w:tcPr>
          <w:p w14:paraId="6C66F2C0" w14:textId="77777777" w:rsidR="00984145" w:rsidRPr="00CD677A" w:rsidRDefault="00984145" w:rsidP="00984145">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2026</w:t>
            </w:r>
          </w:p>
        </w:tc>
        <w:tc>
          <w:tcPr>
            <w:tcW w:w="1531" w:type="dxa"/>
            <w:tcBorders>
              <w:top w:val="single" w:sz="4" w:space="0" w:color="auto"/>
              <w:left w:val="nil"/>
              <w:bottom w:val="single" w:sz="4" w:space="0" w:color="auto"/>
              <w:right w:val="nil"/>
            </w:tcBorders>
            <w:shd w:val="clear" w:color="000000" w:fill="000000"/>
            <w:noWrap/>
            <w:vAlign w:val="center"/>
            <w:hideMark/>
          </w:tcPr>
          <w:p w14:paraId="447B962D" w14:textId="77777777" w:rsidR="00984145" w:rsidRPr="00CD677A" w:rsidRDefault="00984145" w:rsidP="00984145">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2027</w:t>
            </w:r>
          </w:p>
        </w:tc>
        <w:tc>
          <w:tcPr>
            <w:tcW w:w="1531" w:type="dxa"/>
            <w:tcBorders>
              <w:top w:val="single" w:sz="4" w:space="0" w:color="auto"/>
              <w:left w:val="nil"/>
              <w:bottom w:val="single" w:sz="4" w:space="0" w:color="auto"/>
              <w:right w:val="nil"/>
            </w:tcBorders>
            <w:shd w:val="clear" w:color="000000" w:fill="000000"/>
            <w:noWrap/>
            <w:vAlign w:val="center"/>
            <w:hideMark/>
          </w:tcPr>
          <w:p w14:paraId="543D21E0" w14:textId="77777777" w:rsidR="00984145" w:rsidRPr="00CD677A" w:rsidRDefault="00984145" w:rsidP="00984145">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2028</w:t>
            </w:r>
          </w:p>
        </w:tc>
        <w:tc>
          <w:tcPr>
            <w:tcW w:w="1531" w:type="dxa"/>
            <w:tcBorders>
              <w:top w:val="single" w:sz="4" w:space="0" w:color="auto"/>
              <w:left w:val="nil"/>
              <w:bottom w:val="single" w:sz="4" w:space="0" w:color="auto"/>
              <w:right w:val="nil"/>
            </w:tcBorders>
            <w:shd w:val="clear" w:color="000000" w:fill="000000"/>
            <w:noWrap/>
            <w:vAlign w:val="center"/>
            <w:hideMark/>
          </w:tcPr>
          <w:p w14:paraId="48496CEF" w14:textId="77777777" w:rsidR="00984145" w:rsidRPr="00CD677A" w:rsidRDefault="00984145" w:rsidP="00984145">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2029</w:t>
            </w:r>
          </w:p>
        </w:tc>
        <w:tc>
          <w:tcPr>
            <w:tcW w:w="1531" w:type="dxa"/>
            <w:tcBorders>
              <w:top w:val="single" w:sz="4" w:space="0" w:color="auto"/>
              <w:left w:val="nil"/>
              <w:bottom w:val="single" w:sz="4" w:space="0" w:color="auto"/>
              <w:right w:val="single" w:sz="4" w:space="0" w:color="auto"/>
            </w:tcBorders>
            <w:shd w:val="clear" w:color="000000" w:fill="000000"/>
            <w:noWrap/>
            <w:vAlign w:val="center"/>
            <w:hideMark/>
          </w:tcPr>
          <w:p w14:paraId="43E4EF81" w14:textId="77777777" w:rsidR="00984145" w:rsidRPr="00CD677A" w:rsidRDefault="00984145" w:rsidP="00984145">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2030</w:t>
            </w:r>
          </w:p>
        </w:tc>
      </w:tr>
      <w:tr w:rsidR="00CD677A" w:rsidRPr="00CD677A" w14:paraId="458B317B" w14:textId="77777777" w:rsidTr="000B3700">
        <w:trPr>
          <w:trHeight w:val="528"/>
        </w:trPr>
        <w:tc>
          <w:tcPr>
            <w:tcW w:w="3087" w:type="dxa"/>
            <w:tcBorders>
              <w:top w:val="nil"/>
              <w:left w:val="single" w:sz="4" w:space="0" w:color="auto"/>
              <w:bottom w:val="single" w:sz="4" w:space="0" w:color="auto"/>
              <w:right w:val="nil"/>
            </w:tcBorders>
            <w:shd w:val="clear" w:color="000000" w:fill="EDEDED"/>
            <w:vAlign w:val="center"/>
            <w:hideMark/>
          </w:tcPr>
          <w:p w14:paraId="6223F972" w14:textId="77777777" w:rsidR="00984145" w:rsidRPr="00CD677A" w:rsidRDefault="00984145" w:rsidP="00984145">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Beneficios por aumento en el número esperado de vidas salvadas</w:t>
            </w:r>
          </w:p>
        </w:tc>
        <w:tc>
          <w:tcPr>
            <w:tcW w:w="1531" w:type="dxa"/>
            <w:tcBorders>
              <w:top w:val="nil"/>
              <w:left w:val="nil"/>
              <w:bottom w:val="single" w:sz="4" w:space="0" w:color="auto"/>
              <w:right w:val="nil"/>
            </w:tcBorders>
            <w:shd w:val="clear" w:color="000000" w:fill="EDEDED"/>
            <w:noWrap/>
            <w:vAlign w:val="center"/>
            <w:hideMark/>
          </w:tcPr>
          <w:p w14:paraId="192584D9" w14:textId="77777777" w:rsidR="00984145" w:rsidRPr="00CD677A" w:rsidRDefault="00984145" w:rsidP="0098414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$1,629,192,315</w:t>
            </w:r>
          </w:p>
        </w:tc>
        <w:tc>
          <w:tcPr>
            <w:tcW w:w="1531" w:type="dxa"/>
            <w:tcBorders>
              <w:top w:val="nil"/>
              <w:left w:val="nil"/>
              <w:bottom w:val="single" w:sz="4" w:space="0" w:color="auto"/>
              <w:right w:val="nil"/>
            </w:tcBorders>
            <w:shd w:val="clear" w:color="000000" w:fill="EDEDED"/>
            <w:noWrap/>
            <w:vAlign w:val="center"/>
            <w:hideMark/>
          </w:tcPr>
          <w:p w14:paraId="4F664B07" w14:textId="77777777" w:rsidR="00984145" w:rsidRPr="00CD677A" w:rsidRDefault="00984145" w:rsidP="0098414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$1,645,208,612</w:t>
            </w:r>
          </w:p>
        </w:tc>
        <w:tc>
          <w:tcPr>
            <w:tcW w:w="1531" w:type="dxa"/>
            <w:tcBorders>
              <w:top w:val="nil"/>
              <w:left w:val="nil"/>
              <w:bottom w:val="single" w:sz="4" w:space="0" w:color="auto"/>
              <w:right w:val="nil"/>
            </w:tcBorders>
            <w:shd w:val="clear" w:color="000000" w:fill="EDEDED"/>
            <w:noWrap/>
            <w:vAlign w:val="center"/>
            <w:hideMark/>
          </w:tcPr>
          <w:p w14:paraId="22592F59" w14:textId="77777777" w:rsidR="00984145" w:rsidRPr="00CD677A" w:rsidRDefault="00984145" w:rsidP="0098414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$1,660,508,229</w:t>
            </w:r>
          </w:p>
        </w:tc>
        <w:tc>
          <w:tcPr>
            <w:tcW w:w="1531" w:type="dxa"/>
            <w:tcBorders>
              <w:top w:val="nil"/>
              <w:left w:val="nil"/>
              <w:bottom w:val="single" w:sz="4" w:space="0" w:color="auto"/>
              <w:right w:val="nil"/>
            </w:tcBorders>
            <w:shd w:val="clear" w:color="000000" w:fill="EDEDED"/>
            <w:noWrap/>
            <w:vAlign w:val="center"/>
            <w:hideMark/>
          </w:tcPr>
          <w:p w14:paraId="527A4112" w14:textId="77777777" w:rsidR="00984145" w:rsidRPr="00CD677A" w:rsidRDefault="00984145" w:rsidP="0098414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$1,674,785,989</w:t>
            </w:r>
          </w:p>
        </w:tc>
        <w:tc>
          <w:tcPr>
            <w:tcW w:w="1531" w:type="dxa"/>
            <w:tcBorders>
              <w:top w:val="nil"/>
              <w:left w:val="nil"/>
              <w:bottom w:val="single" w:sz="4" w:space="0" w:color="auto"/>
              <w:right w:val="single" w:sz="4" w:space="0" w:color="auto"/>
            </w:tcBorders>
            <w:shd w:val="clear" w:color="000000" w:fill="EDEDED"/>
            <w:noWrap/>
            <w:vAlign w:val="center"/>
            <w:hideMark/>
          </w:tcPr>
          <w:p w14:paraId="371F4447" w14:textId="77777777" w:rsidR="00984145" w:rsidRPr="00CD677A" w:rsidRDefault="00984145" w:rsidP="0098414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$1,687,931,070</w:t>
            </w:r>
          </w:p>
        </w:tc>
      </w:tr>
      <w:tr w:rsidR="00CD677A" w:rsidRPr="00CD677A" w14:paraId="2F8CE3DA" w14:textId="77777777" w:rsidTr="000B3700">
        <w:trPr>
          <w:trHeight w:val="528"/>
        </w:trPr>
        <w:tc>
          <w:tcPr>
            <w:tcW w:w="3087" w:type="dxa"/>
            <w:tcBorders>
              <w:top w:val="nil"/>
              <w:left w:val="single" w:sz="4" w:space="0" w:color="auto"/>
              <w:bottom w:val="single" w:sz="4" w:space="0" w:color="auto"/>
              <w:right w:val="nil"/>
            </w:tcBorders>
            <w:shd w:val="clear" w:color="000000" w:fill="EDEDED"/>
            <w:vAlign w:val="center"/>
            <w:hideMark/>
          </w:tcPr>
          <w:p w14:paraId="07F625C9" w14:textId="77777777" w:rsidR="00984145" w:rsidRPr="00CD677A" w:rsidRDefault="00984145" w:rsidP="00984145">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Beneficios por reducción de daños materiales en incendios</w:t>
            </w:r>
          </w:p>
        </w:tc>
        <w:tc>
          <w:tcPr>
            <w:tcW w:w="1531" w:type="dxa"/>
            <w:tcBorders>
              <w:top w:val="nil"/>
              <w:left w:val="nil"/>
              <w:bottom w:val="single" w:sz="4" w:space="0" w:color="auto"/>
              <w:right w:val="nil"/>
            </w:tcBorders>
            <w:shd w:val="clear" w:color="000000" w:fill="EDEDED"/>
            <w:noWrap/>
            <w:vAlign w:val="center"/>
            <w:hideMark/>
          </w:tcPr>
          <w:p w14:paraId="09144B4B" w14:textId="77777777" w:rsidR="00984145" w:rsidRPr="00CD677A" w:rsidRDefault="00984145" w:rsidP="0098414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$176,140,460</w:t>
            </w:r>
          </w:p>
        </w:tc>
        <w:tc>
          <w:tcPr>
            <w:tcW w:w="1531" w:type="dxa"/>
            <w:tcBorders>
              <w:top w:val="nil"/>
              <w:left w:val="nil"/>
              <w:bottom w:val="single" w:sz="4" w:space="0" w:color="auto"/>
              <w:right w:val="nil"/>
            </w:tcBorders>
            <w:shd w:val="clear" w:color="000000" w:fill="EDEDED"/>
            <w:noWrap/>
            <w:vAlign w:val="center"/>
            <w:hideMark/>
          </w:tcPr>
          <w:p w14:paraId="6A99235B" w14:textId="77777777" w:rsidR="00984145" w:rsidRPr="00CD677A" w:rsidRDefault="00984145" w:rsidP="0098414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$177,872,065</w:t>
            </w:r>
          </w:p>
        </w:tc>
        <w:tc>
          <w:tcPr>
            <w:tcW w:w="1531" w:type="dxa"/>
            <w:tcBorders>
              <w:top w:val="nil"/>
              <w:left w:val="nil"/>
              <w:bottom w:val="single" w:sz="4" w:space="0" w:color="auto"/>
              <w:right w:val="nil"/>
            </w:tcBorders>
            <w:shd w:val="clear" w:color="000000" w:fill="EDEDED"/>
            <w:noWrap/>
            <w:vAlign w:val="center"/>
            <w:hideMark/>
          </w:tcPr>
          <w:p w14:paraId="0FEE5339" w14:textId="77777777" w:rsidR="00984145" w:rsidRPr="00CD677A" w:rsidRDefault="00984145" w:rsidP="0098414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$179,526,186</w:t>
            </w:r>
          </w:p>
        </w:tc>
        <w:tc>
          <w:tcPr>
            <w:tcW w:w="1531" w:type="dxa"/>
            <w:tcBorders>
              <w:top w:val="nil"/>
              <w:left w:val="nil"/>
              <w:bottom w:val="single" w:sz="4" w:space="0" w:color="auto"/>
              <w:right w:val="nil"/>
            </w:tcBorders>
            <w:shd w:val="clear" w:color="000000" w:fill="EDEDED"/>
            <w:noWrap/>
            <w:vAlign w:val="center"/>
            <w:hideMark/>
          </w:tcPr>
          <w:p w14:paraId="44FB5A2B" w14:textId="77777777" w:rsidR="00984145" w:rsidRPr="00CD677A" w:rsidRDefault="00984145" w:rsidP="0098414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$181,069,829</w:t>
            </w:r>
          </w:p>
        </w:tc>
        <w:tc>
          <w:tcPr>
            <w:tcW w:w="1531" w:type="dxa"/>
            <w:tcBorders>
              <w:top w:val="nil"/>
              <w:left w:val="nil"/>
              <w:bottom w:val="single" w:sz="4" w:space="0" w:color="auto"/>
              <w:right w:val="single" w:sz="4" w:space="0" w:color="auto"/>
            </w:tcBorders>
            <w:shd w:val="clear" w:color="000000" w:fill="EDEDED"/>
            <w:noWrap/>
            <w:vAlign w:val="center"/>
            <w:hideMark/>
          </w:tcPr>
          <w:p w14:paraId="79BF00C1" w14:textId="77777777" w:rsidR="00984145" w:rsidRPr="00CD677A" w:rsidRDefault="00984145" w:rsidP="0098414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$182,491,012</w:t>
            </w:r>
          </w:p>
        </w:tc>
      </w:tr>
      <w:tr w:rsidR="00CD677A" w:rsidRPr="00CD677A" w14:paraId="36770B41" w14:textId="77777777" w:rsidTr="000B3700">
        <w:trPr>
          <w:trHeight w:val="528"/>
        </w:trPr>
        <w:tc>
          <w:tcPr>
            <w:tcW w:w="3087" w:type="dxa"/>
            <w:tcBorders>
              <w:top w:val="nil"/>
              <w:left w:val="single" w:sz="4" w:space="0" w:color="auto"/>
              <w:bottom w:val="single" w:sz="4" w:space="0" w:color="auto"/>
              <w:right w:val="nil"/>
            </w:tcBorders>
            <w:shd w:val="clear" w:color="000000" w:fill="EDEDED"/>
            <w:vAlign w:val="center"/>
            <w:hideMark/>
          </w:tcPr>
          <w:p w14:paraId="4B0DDFDC" w14:textId="5095588A" w:rsidR="00984145" w:rsidRPr="00CD677A" w:rsidRDefault="00984145" w:rsidP="00984145">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Beneficios por incremento en la eficiencia operativa de los CALLE</w:t>
            </w:r>
          </w:p>
        </w:tc>
        <w:tc>
          <w:tcPr>
            <w:tcW w:w="1531" w:type="dxa"/>
            <w:tcBorders>
              <w:top w:val="nil"/>
              <w:left w:val="nil"/>
              <w:bottom w:val="single" w:sz="4" w:space="0" w:color="auto"/>
              <w:right w:val="nil"/>
            </w:tcBorders>
            <w:shd w:val="clear" w:color="000000" w:fill="EDEDED"/>
            <w:noWrap/>
            <w:vAlign w:val="center"/>
            <w:hideMark/>
          </w:tcPr>
          <w:p w14:paraId="6E51E791" w14:textId="77777777" w:rsidR="00984145" w:rsidRPr="00CD677A" w:rsidRDefault="00984145" w:rsidP="0098414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$11,500,588</w:t>
            </w:r>
          </w:p>
        </w:tc>
        <w:tc>
          <w:tcPr>
            <w:tcW w:w="1531" w:type="dxa"/>
            <w:tcBorders>
              <w:top w:val="nil"/>
              <w:left w:val="nil"/>
              <w:bottom w:val="single" w:sz="4" w:space="0" w:color="auto"/>
              <w:right w:val="nil"/>
            </w:tcBorders>
            <w:shd w:val="clear" w:color="000000" w:fill="EDEDED"/>
            <w:noWrap/>
            <w:vAlign w:val="center"/>
            <w:hideMark/>
          </w:tcPr>
          <w:p w14:paraId="572D8E0D" w14:textId="77777777" w:rsidR="00984145" w:rsidRPr="00CD677A" w:rsidRDefault="00984145" w:rsidP="0098414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$10,721,225</w:t>
            </w:r>
          </w:p>
        </w:tc>
        <w:tc>
          <w:tcPr>
            <w:tcW w:w="1531" w:type="dxa"/>
            <w:tcBorders>
              <w:top w:val="nil"/>
              <w:left w:val="nil"/>
              <w:bottom w:val="single" w:sz="4" w:space="0" w:color="auto"/>
              <w:right w:val="nil"/>
            </w:tcBorders>
            <w:shd w:val="clear" w:color="000000" w:fill="EDEDED"/>
            <w:noWrap/>
            <w:vAlign w:val="center"/>
            <w:hideMark/>
          </w:tcPr>
          <w:p w14:paraId="09AF639D" w14:textId="77777777" w:rsidR="00984145" w:rsidRPr="00CD677A" w:rsidRDefault="00984145" w:rsidP="0098414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$10,048,755</w:t>
            </w:r>
          </w:p>
        </w:tc>
        <w:tc>
          <w:tcPr>
            <w:tcW w:w="1531" w:type="dxa"/>
            <w:tcBorders>
              <w:top w:val="nil"/>
              <w:left w:val="nil"/>
              <w:bottom w:val="single" w:sz="4" w:space="0" w:color="auto"/>
              <w:right w:val="nil"/>
            </w:tcBorders>
            <w:shd w:val="clear" w:color="000000" w:fill="EDEDED"/>
            <w:noWrap/>
            <w:vAlign w:val="center"/>
            <w:hideMark/>
          </w:tcPr>
          <w:p w14:paraId="288D3E2D" w14:textId="77777777" w:rsidR="00984145" w:rsidRPr="00CD677A" w:rsidRDefault="00984145" w:rsidP="0098414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$9,460,094</w:t>
            </w:r>
          </w:p>
        </w:tc>
        <w:tc>
          <w:tcPr>
            <w:tcW w:w="1531" w:type="dxa"/>
            <w:tcBorders>
              <w:top w:val="nil"/>
              <w:left w:val="nil"/>
              <w:bottom w:val="single" w:sz="4" w:space="0" w:color="auto"/>
              <w:right w:val="single" w:sz="4" w:space="0" w:color="auto"/>
            </w:tcBorders>
            <w:shd w:val="clear" w:color="000000" w:fill="EDEDED"/>
            <w:noWrap/>
            <w:vAlign w:val="center"/>
            <w:hideMark/>
          </w:tcPr>
          <w:p w14:paraId="4D970A68" w14:textId="77777777" w:rsidR="00984145" w:rsidRPr="00CD677A" w:rsidRDefault="00984145" w:rsidP="0098414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$8,938,954</w:t>
            </w:r>
          </w:p>
        </w:tc>
      </w:tr>
    </w:tbl>
    <w:p w14:paraId="62DA7D71" w14:textId="77777777" w:rsidR="00D476AA" w:rsidRPr="00CD677A" w:rsidRDefault="00D476AA" w:rsidP="00984145">
      <w:pPr>
        <w:jc w:val="center"/>
        <w:rPr>
          <w:rFonts w:cs="Arial"/>
          <w:u w:val="single"/>
          <w:lang w:val="es-MX"/>
        </w:rPr>
      </w:pPr>
    </w:p>
    <w:p w14:paraId="21704CC1" w14:textId="56EA9652" w:rsidR="00D476AA" w:rsidRPr="00CD677A" w:rsidRDefault="00984145" w:rsidP="00984145">
      <w:pPr>
        <w:pStyle w:val="Descripcin"/>
        <w:jc w:val="center"/>
        <w:rPr>
          <w:rFonts w:cs="Arial"/>
          <w:u w:val="single"/>
          <w:lang w:val="es-MX"/>
        </w:rPr>
      </w:pPr>
      <w:bookmarkStart w:id="87" w:name="_Toc60266572"/>
      <w:r w:rsidRPr="00CD677A">
        <w:rPr>
          <w:lang w:val="es-MX"/>
        </w:rPr>
        <w:t xml:space="preserve">Tabla </w:t>
      </w:r>
      <w:r w:rsidRPr="00CD677A">
        <w:fldChar w:fldCharType="begin"/>
      </w:r>
      <w:r w:rsidRPr="00CD677A">
        <w:rPr>
          <w:lang w:val="es-MX"/>
        </w:rPr>
        <w:instrText xml:space="preserve"> SEQ Tabla \* ARABIC </w:instrText>
      </w:r>
      <w:r w:rsidRPr="00CD677A">
        <w:fldChar w:fldCharType="separate"/>
      </w:r>
      <w:r w:rsidR="007C342F" w:rsidRPr="00CD677A">
        <w:rPr>
          <w:noProof/>
          <w:lang w:val="es-MX"/>
        </w:rPr>
        <w:t>25</w:t>
      </w:r>
      <w:r w:rsidRPr="00CD677A">
        <w:fldChar w:fldCharType="end"/>
      </w:r>
      <w:r w:rsidRPr="00CD677A">
        <w:rPr>
          <w:lang w:val="es-MX"/>
        </w:rPr>
        <w:t xml:space="preserve">: Proyecciones de beneficios </w:t>
      </w:r>
      <w:r w:rsidR="00A553B4" w:rsidRPr="00CD677A">
        <w:rPr>
          <w:lang w:val="es-MX"/>
        </w:rPr>
        <w:t>con t</w:t>
      </w:r>
      <w:r w:rsidRPr="00CD677A">
        <w:rPr>
          <w:lang w:val="es-MX"/>
        </w:rPr>
        <w:t>asa creciente de llamadas procedentes por cada 100 mil habitantes</w:t>
      </w:r>
      <w:r w:rsidR="00A553B4" w:rsidRPr="00CD677A">
        <w:rPr>
          <w:lang w:val="es-MX"/>
        </w:rPr>
        <w:t xml:space="preserve"> (pesos)</w:t>
      </w:r>
      <w:bookmarkEnd w:id="87"/>
    </w:p>
    <w:tbl>
      <w:tblPr>
        <w:tblW w:w="10742" w:type="dxa"/>
        <w:tblInd w:w="-572" w:type="dxa"/>
        <w:tblCellMar>
          <w:left w:w="70" w:type="dxa"/>
          <w:right w:w="70" w:type="dxa"/>
        </w:tblCellMar>
        <w:tblLook w:val="04A0" w:firstRow="1" w:lastRow="0" w:firstColumn="1" w:lastColumn="0" w:noHBand="0" w:noVBand="1"/>
      </w:tblPr>
      <w:tblGrid>
        <w:gridCol w:w="3087"/>
        <w:gridCol w:w="1531"/>
        <w:gridCol w:w="1531"/>
        <w:gridCol w:w="1531"/>
        <w:gridCol w:w="1531"/>
        <w:gridCol w:w="1531"/>
      </w:tblGrid>
      <w:tr w:rsidR="00CD677A" w:rsidRPr="00CD677A" w14:paraId="6856755E" w14:textId="77777777" w:rsidTr="000B3700">
        <w:trPr>
          <w:trHeight w:val="264"/>
        </w:trPr>
        <w:tc>
          <w:tcPr>
            <w:tcW w:w="3087" w:type="dxa"/>
            <w:tcBorders>
              <w:top w:val="single" w:sz="4" w:space="0" w:color="auto"/>
              <w:left w:val="single" w:sz="4" w:space="0" w:color="auto"/>
              <w:bottom w:val="single" w:sz="4" w:space="0" w:color="auto"/>
              <w:right w:val="nil"/>
            </w:tcBorders>
            <w:shd w:val="clear" w:color="000000" w:fill="000000"/>
            <w:noWrap/>
            <w:vAlign w:val="center"/>
            <w:hideMark/>
          </w:tcPr>
          <w:p w14:paraId="500015A2" w14:textId="77777777" w:rsidR="00984145" w:rsidRPr="00CD677A" w:rsidRDefault="00984145" w:rsidP="00984145">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 </w:t>
            </w:r>
          </w:p>
        </w:tc>
        <w:tc>
          <w:tcPr>
            <w:tcW w:w="1531" w:type="dxa"/>
            <w:tcBorders>
              <w:top w:val="single" w:sz="4" w:space="0" w:color="auto"/>
              <w:left w:val="nil"/>
              <w:bottom w:val="single" w:sz="4" w:space="0" w:color="auto"/>
              <w:right w:val="nil"/>
            </w:tcBorders>
            <w:shd w:val="clear" w:color="000000" w:fill="000000"/>
            <w:noWrap/>
            <w:vAlign w:val="center"/>
            <w:hideMark/>
          </w:tcPr>
          <w:p w14:paraId="2E4ADA1E" w14:textId="77777777" w:rsidR="00984145" w:rsidRPr="00CD677A" w:rsidRDefault="00984145" w:rsidP="00984145">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2021</w:t>
            </w:r>
          </w:p>
        </w:tc>
        <w:tc>
          <w:tcPr>
            <w:tcW w:w="1531" w:type="dxa"/>
            <w:tcBorders>
              <w:top w:val="single" w:sz="4" w:space="0" w:color="auto"/>
              <w:left w:val="nil"/>
              <w:bottom w:val="single" w:sz="4" w:space="0" w:color="auto"/>
              <w:right w:val="nil"/>
            </w:tcBorders>
            <w:shd w:val="clear" w:color="000000" w:fill="000000"/>
            <w:noWrap/>
            <w:vAlign w:val="center"/>
            <w:hideMark/>
          </w:tcPr>
          <w:p w14:paraId="089E8AD1" w14:textId="77777777" w:rsidR="00984145" w:rsidRPr="00CD677A" w:rsidRDefault="00984145" w:rsidP="00984145">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2022</w:t>
            </w:r>
          </w:p>
        </w:tc>
        <w:tc>
          <w:tcPr>
            <w:tcW w:w="1531" w:type="dxa"/>
            <w:tcBorders>
              <w:top w:val="single" w:sz="4" w:space="0" w:color="auto"/>
              <w:left w:val="nil"/>
              <w:bottom w:val="single" w:sz="4" w:space="0" w:color="auto"/>
              <w:right w:val="nil"/>
            </w:tcBorders>
            <w:shd w:val="clear" w:color="000000" w:fill="000000"/>
            <w:noWrap/>
            <w:vAlign w:val="center"/>
            <w:hideMark/>
          </w:tcPr>
          <w:p w14:paraId="45402634" w14:textId="77777777" w:rsidR="00984145" w:rsidRPr="00CD677A" w:rsidRDefault="00984145" w:rsidP="00984145">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2023</w:t>
            </w:r>
          </w:p>
        </w:tc>
        <w:tc>
          <w:tcPr>
            <w:tcW w:w="1531" w:type="dxa"/>
            <w:tcBorders>
              <w:top w:val="single" w:sz="4" w:space="0" w:color="auto"/>
              <w:left w:val="nil"/>
              <w:bottom w:val="single" w:sz="4" w:space="0" w:color="auto"/>
              <w:right w:val="nil"/>
            </w:tcBorders>
            <w:shd w:val="clear" w:color="000000" w:fill="000000"/>
            <w:noWrap/>
            <w:vAlign w:val="center"/>
            <w:hideMark/>
          </w:tcPr>
          <w:p w14:paraId="49066E29" w14:textId="77777777" w:rsidR="00984145" w:rsidRPr="00CD677A" w:rsidRDefault="00984145" w:rsidP="00984145">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2024</w:t>
            </w:r>
          </w:p>
        </w:tc>
        <w:tc>
          <w:tcPr>
            <w:tcW w:w="1531" w:type="dxa"/>
            <w:tcBorders>
              <w:top w:val="single" w:sz="4" w:space="0" w:color="auto"/>
              <w:left w:val="nil"/>
              <w:bottom w:val="single" w:sz="4" w:space="0" w:color="auto"/>
              <w:right w:val="single" w:sz="4" w:space="0" w:color="auto"/>
            </w:tcBorders>
            <w:shd w:val="clear" w:color="000000" w:fill="000000"/>
            <w:noWrap/>
            <w:vAlign w:val="center"/>
            <w:hideMark/>
          </w:tcPr>
          <w:p w14:paraId="16BCE97F" w14:textId="77777777" w:rsidR="00984145" w:rsidRPr="00CD677A" w:rsidRDefault="00984145" w:rsidP="00984145">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2025</w:t>
            </w:r>
          </w:p>
        </w:tc>
      </w:tr>
      <w:tr w:rsidR="00CD677A" w:rsidRPr="00CD677A" w14:paraId="3F98F930" w14:textId="77777777" w:rsidTr="000B3700">
        <w:trPr>
          <w:trHeight w:val="528"/>
        </w:trPr>
        <w:tc>
          <w:tcPr>
            <w:tcW w:w="3087" w:type="dxa"/>
            <w:tcBorders>
              <w:top w:val="nil"/>
              <w:left w:val="single" w:sz="4" w:space="0" w:color="auto"/>
              <w:bottom w:val="single" w:sz="4" w:space="0" w:color="auto"/>
              <w:right w:val="nil"/>
            </w:tcBorders>
            <w:shd w:val="clear" w:color="000000" w:fill="EDEDED"/>
            <w:vAlign w:val="center"/>
            <w:hideMark/>
          </w:tcPr>
          <w:p w14:paraId="57E174E2" w14:textId="77777777" w:rsidR="00984145" w:rsidRPr="00CD677A" w:rsidRDefault="00984145" w:rsidP="00984145">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Beneficios por aumento en el número esperado de vidas salvadas</w:t>
            </w:r>
          </w:p>
        </w:tc>
        <w:tc>
          <w:tcPr>
            <w:tcW w:w="1531" w:type="dxa"/>
            <w:tcBorders>
              <w:top w:val="nil"/>
              <w:left w:val="nil"/>
              <w:bottom w:val="single" w:sz="4" w:space="0" w:color="auto"/>
              <w:right w:val="nil"/>
            </w:tcBorders>
            <w:shd w:val="clear" w:color="000000" w:fill="EDEDED"/>
            <w:noWrap/>
            <w:vAlign w:val="center"/>
            <w:hideMark/>
          </w:tcPr>
          <w:p w14:paraId="7F4DE4DA" w14:textId="77777777" w:rsidR="00984145" w:rsidRPr="00CD677A" w:rsidRDefault="00984145" w:rsidP="0098414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$1,225,791,250</w:t>
            </w:r>
          </w:p>
        </w:tc>
        <w:tc>
          <w:tcPr>
            <w:tcW w:w="1531" w:type="dxa"/>
            <w:tcBorders>
              <w:top w:val="nil"/>
              <w:left w:val="nil"/>
              <w:bottom w:val="single" w:sz="4" w:space="0" w:color="auto"/>
              <w:right w:val="nil"/>
            </w:tcBorders>
            <w:shd w:val="clear" w:color="000000" w:fill="EDEDED"/>
            <w:noWrap/>
            <w:vAlign w:val="center"/>
            <w:hideMark/>
          </w:tcPr>
          <w:p w14:paraId="6A518ED5" w14:textId="77777777" w:rsidR="00984145" w:rsidRPr="00CD677A" w:rsidRDefault="00984145" w:rsidP="0098414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$1,755,122,957</w:t>
            </w:r>
          </w:p>
        </w:tc>
        <w:tc>
          <w:tcPr>
            <w:tcW w:w="1531" w:type="dxa"/>
            <w:tcBorders>
              <w:top w:val="nil"/>
              <w:left w:val="nil"/>
              <w:bottom w:val="single" w:sz="4" w:space="0" w:color="auto"/>
              <w:right w:val="nil"/>
            </w:tcBorders>
            <w:shd w:val="clear" w:color="000000" w:fill="EDEDED"/>
            <w:noWrap/>
            <w:vAlign w:val="center"/>
            <w:hideMark/>
          </w:tcPr>
          <w:p w14:paraId="55E16329" w14:textId="77777777" w:rsidR="00984145" w:rsidRPr="00CD677A" w:rsidRDefault="00984145" w:rsidP="0098414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$2,047,917,723</w:t>
            </w:r>
          </w:p>
        </w:tc>
        <w:tc>
          <w:tcPr>
            <w:tcW w:w="1531" w:type="dxa"/>
            <w:tcBorders>
              <w:top w:val="nil"/>
              <w:left w:val="nil"/>
              <w:bottom w:val="single" w:sz="4" w:space="0" w:color="auto"/>
              <w:right w:val="nil"/>
            </w:tcBorders>
            <w:shd w:val="clear" w:color="000000" w:fill="EDEDED"/>
            <w:noWrap/>
            <w:vAlign w:val="center"/>
            <w:hideMark/>
          </w:tcPr>
          <w:p w14:paraId="42A5F74F" w14:textId="77777777" w:rsidR="00984145" w:rsidRPr="00CD677A" w:rsidRDefault="00984145" w:rsidP="0098414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$2,252,262,618</w:t>
            </w:r>
          </w:p>
        </w:tc>
        <w:tc>
          <w:tcPr>
            <w:tcW w:w="1531" w:type="dxa"/>
            <w:tcBorders>
              <w:top w:val="nil"/>
              <w:left w:val="nil"/>
              <w:bottom w:val="single" w:sz="4" w:space="0" w:color="auto"/>
              <w:right w:val="single" w:sz="4" w:space="0" w:color="auto"/>
            </w:tcBorders>
            <w:shd w:val="clear" w:color="000000" w:fill="EDEDED"/>
            <w:noWrap/>
            <w:vAlign w:val="center"/>
            <w:hideMark/>
          </w:tcPr>
          <w:p w14:paraId="740D5C40" w14:textId="77777777" w:rsidR="00984145" w:rsidRPr="00CD677A" w:rsidRDefault="00984145" w:rsidP="0098414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$2,449,488,440</w:t>
            </w:r>
          </w:p>
        </w:tc>
      </w:tr>
      <w:tr w:rsidR="00CD677A" w:rsidRPr="00CD677A" w14:paraId="647C1EEF" w14:textId="77777777" w:rsidTr="000B3700">
        <w:trPr>
          <w:trHeight w:val="528"/>
        </w:trPr>
        <w:tc>
          <w:tcPr>
            <w:tcW w:w="3087" w:type="dxa"/>
            <w:tcBorders>
              <w:top w:val="nil"/>
              <w:left w:val="single" w:sz="4" w:space="0" w:color="auto"/>
              <w:bottom w:val="single" w:sz="4" w:space="0" w:color="auto"/>
              <w:right w:val="nil"/>
            </w:tcBorders>
            <w:shd w:val="clear" w:color="000000" w:fill="EDEDED"/>
            <w:vAlign w:val="center"/>
            <w:hideMark/>
          </w:tcPr>
          <w:p w14:paraId="6A9C7CAD" w14:textId="77777777" w:rsidR="00984145" w:rsidRPr="00CD677A" w:rsidRDefault="00984145" w:rsidP="00984145">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Beneficios por reducción de daños materiales en incendios</w:t>
            </w:r>
          </w:p>
        </w:tc>
        <w:tc>
          <w:tcPr>
            <w:tcW w:w="1531" w:type="dxa"/>
            <w:tcBorders>
              <w:top w:val="nil"/>
              <w:left w:val="nil"/>
              <w:bottom w:val="single" w:sz="4" w:space="0" w:color="auto"/>
              <w:right w:val="nil"/>
            </w:tcBorders>
            <w:shd w:val="clear" w:color="000000" w:fill="EDEDED"/>
            <w:noWrap/>
            <w:vAlign w:val="center"/>
            <w:hideMark/>
          </w:tcPr>
          <w:p w14:paraId="1067FBAD" w14:textId="77777777" w:rsidR="00984145" w:rsidRPr="00CD677A" w:rsidRDefault="00984145" w:rsidP="0098414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$132,526,671</w:t>
            </w:r>
          </w:p>
        </w:tc>
        <w:tc>
          <w:tcPr>
            <w:tcW w:w="1531" w:type="dxa"/>
            <w:tcBorders>
              <w:top w:val="nil"/>
              <w:left w:val="nil"/>
              <w:bottom w:val="single" w:sz="4" w:space="0" w:color="auto"/>
              <w:right w:val="nil"/>
            </w:tcBorders>
            <w:shd w:val="clear" w:color="000000" w:fill="EDEDED"/>
            <w:noWrap/>
            <w:vAlign w:val="center"/>
            <w:hideMark/>
          </w:tcPr>
          <w:p w14:paraId="002ED4DF" w14:textId="77777777" w:rsidR="00984145" w:rsidRPr="00CD677A" w:rsidRDefault="00984145" w:rsidP="0098414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$189,755,477</w:t>
            </w:r>
          </w:p>
        </w:tc>
        <w:tc>
          <w:tcPr>
            <w:tcW w:w="1531" w:type="dxa"/>
            <w:tcBorders>
              <w:top w:val="nil"/>
              <w:left w:val="nil"/>
              <w:bottom w:val="single" w:sz="4" w:space="0" w:color="auto"/>
              <w:right w:val="nil"/>
            </w:tcBorders>
            <w:shd w:val="clear" w:color="000000" w:fill="EDEDED"/>
            <w:noWrap/>
            <w:vAlign w:val="center"/>
            <w:hideMark/>
          </w:tcPr>
          <w:p w14:paraId="1FA92B42" w14:textId="77777777" w:rsidR="00984145" w:rsidRPr="00CD677A" w:rsidRDefault="00984145" w:rsidP="0098414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$221,411,043</w:t>
            </w:r>
          </w:p>
        </w:tc>
        <w:tc>
          <w:tcPr>
            <w:tcW w:w="1531" w:type="dxa"/>
            <w:tcBorders>
              <w:top w:val="nil"/>
              <w:left w:val="nil"/>
              <w:bottom w:val="single" w:sz="4" w:space="0" w:color="auto"/>
              <w:right w:val="nil"/>
            </w:tcBorders>
            <w:shd w:val="clear" w:color="000000" w:fill="EDEDED"/>
            <w:noWrap/>
            <w:vAlign w:val="center"/>
            <w:hideMark/>
          </w:tcPr>
          <w:p w14:paraId="37ED37F4" w14:textId="77777777" w:rsidR="00984145" w:rsidRPr="00CD677A" w:rsidRDefault="00984145" w:rsidP="0098414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$243,503,833</w:t>
            </w:r>
          </w:p>
        </w:tc>
        <w:tc>
          <w:tcPr>
            <w:tcW w:w="1531" w:type="dxa"/>
            <w:tcBorders>
              <w:top w:val="nil"/>
              <w:left w:val="nil"/>
              <w:bottom w:val="single" w:sz="4" w:space="0" w:color="auto"/>
              <w:right w:val="single" w:sz="4" w:space="0" w:color="auto"/>
            </w:tcBorders>
            <w:shd w:val="clear" w:color="000000" w:fill="EDEDED"/>
            <w:noWrap/>
            <w:vAlign w:val="center"/>
            <w:hideMark/>
          </w:tcPr>
          <w:p w14:paraId="22885D9D" w14:textId="77777777" w:rsidR="00984145" w:rsidRPr="00CD677A" w:rsidRDefault="00984145" w:rsidP="0098414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$264,826,943</w:t>
            </w:r>
          </w:p>
        </w:tc>
      </w:tr>
      <w:tr w:rsidR="00CD677A" w:rsidRPr="00CD677A" w14:paraId="58619EE6" w14:textId="77777777" w:rsidTr="000B3700">
        <w:trPr>
          <w:trHeight w:val="528"/>
        </w:trPr>
        <w:tc>
          <w:tcPr>
            <w:tcW w:w="3087" w:type="dxa"/>
            <w:tcBorders>
              <w:top w:val="nil"/>
              <w:left w:val="single" w:sz="4" w:space="0" w:color="auto"/>
              <w:bottom w:val="single" w:sz="4" w:space="0" w:color="auto"/>
              <w:right w:val="nil"/>
            </w:tcBorders>
            <w:shd w:val="clear" w:color="000000" w:fill="EDEDED"/>
            <w:vAlign w:val="center"/>
            <w:hideMark/>
          </w:tcPr>
          <w:p w14:paraId="08BB9AEF" w14:textId="48E1E45B" w:rsidR="00984145" w:rsidRPr="00CD677A" w:rsidRDefault="00662EF2" w:rsidP="00984145">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Beneficios</w:t>
            </w:r>
            <w:r w:rsidR="00984145" w:rsidRPr="00CD677A">
              <w:rPr>
                <w:rFonts w:eastAsia="Times New Roman" w:cs="Arial"/>
                <w:b/>
                <w:bCs/>
                <w:sz w:val="20"/>
                <w:szCs w:val="20"/>
                <w:lang w:val="es-MX" w:eastAsia="es-MX"/>
              </w:rPr>
              <w:t xml:space="preserve"> por incremento en la eficiencia operativa de los CALLE</w:t>
            </w:r>
          </w:p>
        </w:tc>
        <w:tc>
          <w:tcPr>
            <w:tcW w:w="1531" w:type="dxa"/>
            <w:tcBorders>
              <w:top w:val="nil"/>
              <w:left w:val="nil"/>
              <w:bottom w:val="single" w:sz="4" w:space="0" w:color="auto"/>
              <w:right w:val="nil"/>
            </w:tcBorders>
            <w:shd w:val="clear" w:color="000000" w:fill="EDEDED"/>
            <w:noWrap/>
            <w:vAlign w:val="center"/>
            <w:hideMark/>
          </w:tcPr>
          <w:p w14:paraId="203369B7" w14:textId="77777777" w:rsidR="00984145" w:rsidRPr="00CD677A" w:rsidRDefault="00984145" w:rsidP="0098414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$14,821,635</w:t>
            </w:r>
          </w:p>
        </w:tc>
        <w:tc>
          <w:tcPr>
            <w:tcW w:w="1531" w:type="dxa"/>
            <w:tcBorders>
              <w:top w:val="nil"/>
              <w:left w:val="nil"/>
              <w:bottom w:val="single" w:sz="4" w:space="0" w:color="auto"/>
              <w:right w:val="nil"/>
            </w:tcBorders>
            <w:shd w:val="clear" w:color="000000" w:fill="EDEDED"/>
            <w:noWrap/>
            <w:vAlign w:val="center"/>
            <w:hideMark/>
          </w:tcPr>
          <w:p w14:paraId="6F6B4F5E" w14:textId="77777777" w:rsidR="00984145" w:rsidRPr="00CD677A" w:rsidRDefault="00984145" w:rsidP="0098414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$18,573,791</w:t>
            </w:r>
          </w:p>
        </w:tc>
        <w:tc>
          <w:tcPr>
            <w:tcW w:w="1531" w:type="dxa"/>
            <w:tcBorders>
              <w:top w:val="nil"/>
              <w:left w:val="nil"/>
              <w:bottom w:val="single" w:sz="4" w:space="0" w:color="auto"/>
              <w:right w:val="nil"/>
            </w:tcBorders>
            <w:shd w:val="clear" w:color="000000" w:fill="EDEDED"/>
            <w:noWrap/>
            <w:vAlign w:val="center"/>
            <w:hideMark/>
          </w:tcPr>
          <w:p w14:paraId="02D0CAB4" w14:textId="77777777" w:rsidR="00984145" w:rsidRPr="00CD677A" w:rsidRDefault="00984145" w:rsidP="0098414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$19,267,926</w:t>
            </w:r>
          </w:p>
        </w:tc>
        <w:tc>
          <w:tcPr>
            <w:tcW w:w="1531" w:type="dxa"/>
            <w:tcBorders>
              <w:top w:val="nil"/>
              <w:left w:val="nil"/>
              <w:bottom w:val="single" w:sz="4" w:space="0" w:color="auto"/>
              <w:right w:val="nil"/>
            </w:tcBorders>
            <w:shd w:val="clear" w:color="000000" w:fill="EDEDED"/>
            <w:noWrap/>
            <w:vAlign w:val="center"/>
            <w:hideMark/>
          </w:tcPr>
          <w:p w14:paraId="1EFD111E" w14:textId="77777777" w:rsidR="00984145" w:rsidRPr="00CD677A" w:rsidRDefault="00984145" w:rsidP="0098414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$19,074,343</w:t>
            </w:r>
          </w:p>
        </w:tc>
        <w:tc>
          <w:tcPr>
            <w:tcW w:w="1531" w:type="dxa"/>
            <w:tcBorders>
              <w:top w:val="nil"/>
              <w:left w:val="nil"/>
              <w:bottom w:val="single" w:sz="4" w:space="0" w:color="auto"/>
              <w:right w:val="single" w:sz="4" w:space="0" w:color="auto"/>
            </w:tcBorders>
            <w:shd w:val="clear" w:color="000000" w:fill="EDEDED"/>
            <w:noWrap/>
            <w:vAlign w:val="center"/>
            <w:hideMark/>
          </w:tcPr>
          <w:p w14:paraId="6D866871" w14:textId="77777777" w:rsidR="00984145" w:rsidRPr="00CD677A" w:rsidRDefault="00984145" w:rsidP="0098414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$18,861,096</w:t>
            </w:r>
          </w:p>
        </w:tc>
      </w:tr>
      <w:tr w:rsidR="00CD677A" w:rsidRPr="00CD677A" w14:paraId="76443D09" w14:textId="77777777" w:rsidTr="000B3700">
        <w:trPr>
          <w:trHeight w:val="276"/>
        </w:trPr>
        <w:tc>
          <w:tcPr>
            <w:tcW w:w="3087" w:type="dxa"/>
            <w:tcBorders>
              <w:top w:val="nil"/>
              <w:left w:val="nil"/>
              <w:bottom w:val="nil"/>
              <w:right w:val="nil"/>
            </w:tcBorders>
            <w:shd w:val="clear" w:color="auto" w:fill="auto"/>
            <w:noWrap/>
            <w:vAlign w:val="center"/>
            <w:hideMark/>
          </w:tcPr>
          <w:p w14:paraId="3419D478" w14:textId="77777777" w:rsidR="00984145" w:rsidRPr="00CD677A" w:rsidRDefault="00984145" w:rsidP="00984145">
            <w:pPr>
              <w:spacing w:after="0" w:line="240" w:lineRule="auto"/>
              <w:jc w:val="center"/>
              <w:rPr>
                <w:rFonts w:eastAsia="Times New Roman" w:cs="Arial"/>
                <w:sz w:val="20"/>
                <w:szCs w:val="20"/>
                <w:lang w:val="es-MX" w:eastAsia="es-MX"/>
              </w:rPr>
            </w:pPr>
          </w:p>
        </w:tc>
        <w:tc>
          <w:tcPr>
            <w:tcW w:w="1531" w:type="dxa"/>
            <w:tcBorders>
              <w:top w:val="nil"/>
              <w:left w:val="nil"/>
              <w:bottom w:val="nil"/>
              <w:right w:val="nil"/>
            </w:tcBorders>
            <w:shd w:val="clear" w:color="auto" w:fill="auto"/>
            <w:noWrap/>
            <w:vAlign w:val="bottom"/>
            <w:hideMark/>
          </w:tcPr>
          <w:p w14:paraId="5DF8BD2F" w14:textId="77777777" w:rsidR="00984145" w:rsidRPr="00CD677A" w:rsidRDefault="00984145" w:rsidP="00984145">
            <w:pPr>
              <w:spacing w:after="0" w:line="240" w:lineRule="auto"/>
              <w:rPr>
                <w:rFonts w:ascii="Times New Roman" w:eastAsia="Times New Roman" w:hAnsi="Times New Roman" w:cs="Times New Roman"/>
                <w:sz w:val="20"/>
                <w:szCs w:val="20"/>
                <w:lang w:val="es-MX" w:eastAsia="es-MX"/>
              </w:rPr>
            </w:pPr>
          </w:p>
        </w:tc>
        <w:tc>
          <w:tcPr>
            <w:tcW w:w="1531" w:type="dxa"/>
            <w:tcBorders>
              <w:top w:val="nil"/>
              <w:left w:val="nil"/>
              <w:bottom w:val="nil"/>
              <w:right w:val="nil"/>
            </w:tcBorders>
            <w:shd w:val="clear" w:color="auto" w:fill="auto"/>
            <w:noWrap/>
            <w:vAlign w:val="bottom"/>
            <w:hideMark/>
          </w:tcPr>
          <w:p w14:paraId="2A7E99C1" w14:textId="77777777" w:rsidR="00984145" w:rsidRPr="00CD677A" w:rsidRDefault="00984145" w:rsidP="00984145">
            <w:pPr>
              <w:spacing w:after="0" w:line="240" w:lineRule="auto"/>
              <w:rPr>
                <w:rFonts w:ascii="Times New Roman" w:eastAsia="Times New Roman" w:hAnsi="Times New Roman" w:cs="Times New Roman"/>
                <w:sz w:val="20"/>
                <w:szCs w:val="20"/>
                <w:lang w:val="es-MX" w:eastAsia="es-MX"/>
              </w:rPr>
            </w:pPr>
          </w:p>
        </w:tc>
        <w:tc>
          <w:tcPr>
            <w:tcW w:w="1531" w:type="dxa"/>
            <w:tcBorders>
              <w:top w:val="nil"/>
              <w:left w:val="nil"/>
              <w:bottom w:val="nil"/>
              <w:right w:val="nil"/>
            </w:tcBorders>
            <w:shd w:val="clear" w:color="auto" w:fill="auto"/>
            <w:noWrap/>
            <w:vAlign w:val="bottom"/>
            <w:hideMark/>
          </w:tcPr>
          <w:p w14:paraId="55DD473F" w14:textId="77777777" w:rsidR="00984145" w:rsidRPr="00CD677A" w:rsidRDefault="00984145" w:rsidP="00984145">
            <w:pPr>
              <w:spacing w:after="0" w:line="240" w:lineRule="auto"/>
              <w:rPr>
                <w:rFonts w:ascii="Times New Roman" w:eastAsia="Times New Roman" w:hAnsi="Times New Roman" w:cs="Times New Roman"/>
                <w:sz w:val="20"/>
                <w:szCs w:val="20"/>
                <w:lang w:val="es-MX" w:eastAsia="es-MX"/>
              </w:rPr>
            </w:pPr>
          </w:p>
        </w:tc>
        <w:tc>
          <w:tcPr>
            <w:tcW w:w="1531" w:type="dxa"/>
            <w:tcBorders>
              <w:top w:val="nil"/>
              <w:left w:val="nil"/>
              <w:bottom w:val="nil"/>
              <w:right w:val="nil"/>
            </w:tcBorders>
            <w:shd w:val="clear" w:color="auto" w:fill="auto"/>
            <w:noWrap/>
            <w:vAlign w:val="bottom"/>
            <w:hideMark/>
          </w:tcPr>
          <w:p w14:paraId="25031654" w14:textId="77777777" w:rsidR="00984145" w:rsidRPr="00CD677A" w:rsidRDefault="00984145" w:rsidP="00984145">
            <w:pPr>
              <w:spacing w:after="0" w:line="240" w:lineRule="auto"/>
              <w:rPr>
                <w:rFonts w:ascii="Times New Roman" w:eastAsia="Times New Roman" w:hAnsi="Times New Roman" w:cs="Times New Roman"/>
                <w:sz w:val="20"/>
                <w:szCs w:val="20"/>
                <w:lang w:val="es-MX" w:eastAsia="es-MX"/>
              </w:rPr>
            </w:pPr>
          </w:p>
        </w:tc>
        <w:tc>
          <w:tcPr>
            <w:tcW w:w="1531" w:type="dxa"/>
            <w:tcBorders>
              <w:top w:val="nil"/>
              <w:left w:val="nil"/>
              <w:bottom w:val="nil"/>
              <w:right w:val="nil"/>
            </w:tcBorders>
            <w:shd w:val="clear" w:color="auto" w:fill="auto"/>
            <w:noWrap/>
            <w:vAlign w:val="bottom"/>
            <w:hideMark/>
          </w:tcPr>
          <w:p w14:paraId="027C5136" w14:textId="77777777" w:rsidR="00984145" w:rsidRPr="00CD677A" w:rsidRDefault="00984145" w:rsidP="00984145">
            <w:pPr>
              <w:spacing w:after="0" w:line="240" w:lineRule="auto"/>
              <w:rPr>
                <w:rFonts w:ascii="Times New Roman" w:eastAsia="Times New Roman" w:hAnsi="Times New Roman" w:cs="Times New Roman"/>
                <w:sz w:val="20"/>
                <w:szCs w:val="20"/>
                <w:lang w:val="es-MX" w:eastAsia="es-MX"/>
              </w:rPr>
            </w:pPr>
          </w:p>
        </w:tc>
      </w:tr>
      <w:tr w:rsidR="00CD677A" w:rsidRPr="00CD677A" w14:paraId="73EB437B" w14:textId="77777777" w:rsidTr="000B3700">
        <w:trPr>
          <w:trHeight w:val="276"/>
        </w:trPr>
        <w:tc>
          <w:tcPr>
            <w:tcW w:w="3087" w:type="dxa"/>
            <w:tcBorders>
              <w:top w:val="single" w:sz="4" w:space="0" w:color="auto"/>
              <w:left w:val="single" w:sz="4" w:space="0" w:color="auto"/>
              <w:bottom w:val="single" w:sz="4" w:space="0" w:color="auto"/>
              <w:right w:val="nil"/>
            </w:tcBorders>
            <w:shd w:val="clear" w:color="000000" w:fill="000000"/>
            <w:noWrap/>
            <w:vAlign w:val="center"/>
            <w:hideMark/>
          </w:tcPr>
          <w:p w14:paraId="32E679DC" w14:textId="77777777" w:rsidR="00984145" w:rsidRPr="00CD677A" w:rsidRDefault="00984145" w:rsidP="00984145">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 </w:t>
            </w:r>
          </w:p>
        </w:tc>
        <w:tc>
          <w:tcPr>
            <w:tcW w:w="1531" w:type="dxa"/>
            <w:tcBorders>
              <w:top w:val="single" w:sz="4" w:space="0" w:color="auto"/>
              <w:left w:val="nil"/>
              <w:bottom w:val="single" w:sz="4" w:space="0" w:color="auto"/>
              <w:right w:val="nil"/>
            </w:tcBorders>
            <w:shd w:val="clear" w:color="000000" w:fill="000000"/>
            <w:noWrap/>
            <w:vAlign w:val="center"/>
            <w:hideMark/>
          </w:tcPr>
          <w:p w14:paraId="4EDDB394" w14:textId="77777777" w:rsidR="00984145" w:rsidRPr="00CD677A" w:rsidRDefault="00984145" w:rsidP="00984145">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2026</w:t>
            </w:r>
          </w:p>
        </w:tc>
        <w:tc>
          <w:tcPr>
            <w:tcW w:w="1531" w:type="dxa"/>
            <w:tcBorders>
              <w:top w:val="single" w:sz="4" w:space="0" w:color="auto"/>
              <w:left w:val="nil"/>
              <w:bottom w:val="single" w:sz="4" w:space="0" w:color="auto"/>
              <w:right w:val="nil"/>
            </w:tcBorders>
            <w:shd w:val="clear" w:color="000000" w:fill="000000"/>
            <w:noWrap/>
            <w:vAlign w:val="center"/>
            <w:hideMark/>
          </w:tcPr>
          <w:p w14:paraId="2A3F199F" w14:textId="77777777" w:rsidR="00984145" w:rsidRPr="00CD677A" w:rsidRDefault="00984145" w:rsidP="00984145">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2027</w:t>
            </w:r>
          </w:p>
        </w:tc>
        <w:tc>
          <w:tcPr>
            <w:tcW w:w="1531" w:type="dxa"/>
            <w:tcBorders>
              <w:top w:val="single" w:sz="4" w:space="0" w:color="auto"/>
              <w:left w:val="nil"/>
              <w:bottom w:val="single" w:sz="4" w:space="0" w:color="auto"/>
              <w:right w:val="nil"/>
            </w:tcBorders>
            <w:shd w:val="clear" w:color="000000" w:fill="000000"/>
            <w:noWrap/>
            <w:vAlign w:val="center"/>
            <w:hideMark/>
          </w:tcPr>
          <w:p w14:paraId="51C6AEF8" w14:textId="77777777" w:rsidR="00984145" w:rsidRPr="00CD677A" w:rsidRDefault="00984145" w:rsidP="00984145">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2028</w:t>
            </w:r>
          </w:p>
        </w:tc>
        <w:tc>
          <w:tcPr>
            <w:tcW w:w="1531" w:type="dxa"/>
            <w:tcBorders>
              <w:top w:val="single" w:sz="4" w:space="0" w:color="auto"/>
              <w:left w:val="nil"/>
              <w:bottom w:val="single" w:sz="4" w:space="0" w:color="auto"/>
              <w:right w:val="nil"/>
            </w:tcBorders>
            <w:shd w:val="clear" w:color="000000" w:fill="000000"/>
            <w:noWrap/>
            <w:vAlign w:val="center"/>
            <w:hideMark/>
          </w:tcPr>
          <w:p w14:paraId="4E334180" w14:textId="77777777" w:rsidR="00984145" w:rsidRPr="00CD677A" w:rsidRDefault="00984145" w:rsidP="00984145">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2029</w:t>
            </w:r>
          </w:p>
        </w:tc>
        <w:tc>
          <w:tcPr>
            <w:tcW w:w="1531" w:type="dxa"/>
            <w:tcBorders>
              <w:top w:val="single" w:sz="4" w:space="0" w:color="auto"/>
              <w:left w:val="nil"/>
              <w:bottom w:val="single" w:sz="4" w:space="0" w:color="auto"/>
              <w:right w:val="single" w:sz="4" w:space="0" w:color="auto"/>
            </w:tcBorders>
            <w:shd w:val="clear" w:color="000000" w:fill="000000"/>
            <w:noWrap/>
            <w:vAlign w:val="center"/>
            <w:hideMark/>
          </w:tcPr>
          <w:p w14:paraId="1F64AA70" w14:textId="77777777" w:rsidR="00984145" w:rsidRPr="00CD677A" w:rsidRDefault="00984145" w:rsidP="00984145">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2030</w:t>
            </w:r>
          </w:p>
        </w:tc>
      </w:tr>
      <w:tr w:rsidR="00CD677A" w:rsidRPr="00CD677A" w14:paraId="5EE52175" w14:textId="77777777" w:rsidTr="000B3700">
        <w:trPr>
          <w:trHeight w:val="528"/>
        </w:trPr>
        <w:tc>
          <w:tcPr>
            <w:tcW w:w="3087" w:type="dxa"/>
            <w:tcBorders>
              <w:top w:val="nil"/>
              <w:left w:val="single" w:sz="4" w:space="0" w:color="auto"/>
              <w:bottom w:val="single" w:sz="4" w:space="0" w:color="auto"/>
              <w:right w:val="nil"/>
            </w:tcBorders>
            <w:shd w:val="clear" w:color="000000" w:fill="EDEDED"/>
            <w:vAlign w:val="center"/>
            <w:hideMark/>
          </w:tcPr>
          <w:p w14:paraId="2388B9C0" w14:textId="77777777" w:rsidR="00984145" w:rsidRPr="00CD677A" w:rsidRDefault="00984145" w:rsidP="00984145">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Beneficios por aumento en el número esperado de vidas salvadas</w:t>
            </w:r>
          </w:p>
        </w:tc>
        <w:tc>
          <w:tcPr>
            <w:tcW w:w="1531" w:type="dxa"/>
            <w:tcBorders>
              <w:top w:val="nil"/>
              <w:left w:val="nil"/>
              <w:bottom w:val="single" w:sz="4" w:space="0" w:color="auto"/>
              <w:right w:val="nil"/>
            </w:tcBorders>
            <w:shd w:val="clear" w:color="000000" w:fill="EDEDED"/>
            <w:noWrap/>
            <w:vAlign w:val="center"/>
            <w:hideMark/>
          </w:tcPr>
          <w:p w14:paraId="4F4ABC29" w14:textId="77777777" w:rsidR="00984145" w:rsidRPr="00CD677A" w:rsidRDefault="00984145" w:rsidP="0098414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$2,658,055,266</w:t>
            </w:r>
          </w:p>
        </w:tc>
        <w:tc>
          <w:tcPr>
            <w:tcW w:w="1531" w:type="dxa"/>
            <w:tcBorders>
              <w:top w:val="nil"/>
              <w:left w:val="nil"/>
              <w:bottom w:val="single" w:sz="4" w:space="0" w:color="auto"/>
              <w:right w:val="nil"/>
            </w:tcBorders>
            <w:shd w:val="clear" w:color="000000" w:fill="EDEDED"/>
            <w:noWrap/>
            <w:vAlign w:val="center"/>
            <w:hideMark/>
          </w:tcPr>
          <w:p w14:paraId="012160B1" w14:textId="77777777" w:rsidR="00984145" w:rsidRPr="00CD677A" w:rsidRDefault="00984145" w:rsidP="0098414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$2,880,959,549</w:t>
            </w:r>
          </w:p>
        </w:tc>
        <w:tc>
          <w:tcPr>
            <w:tcW w:w="1531" w:type="dxa"/>
            <w:tcBorders>
              <w:top w:val="nil"/>
              <w:left w:val="nil"/>
              <w:bottom w:val="single" w:sz="4" w:space="0" w:color="auto"/>
              <w:right w:val="nil"/>
            </w:tcBorders>
            <w:shd w:val="clear" w:color="000000" w:fill="EDEDED"/>
            <w:noWrap/>
            <w:vAlign w:val="center"/>
            <w:hideMark/>
          </w:tcPr>
          <w:p w14:paraId="78871A13" w14:textId="77777777" w:rsidR="00984145" w:rsidRPr="00CD677A" w:rsidRDefault="00984145" w:rsidP="0098414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$3,124,600,285</w:t>
            </w:r>
          </w:p>
        </w:tc>
        <w:tc>
          <w:tcPr>
            <w:tcW w:w="1531" w:type="dxa"/>
            <w:tcBorders>
              <w:top w:val="nil"/>
              <w:left w:val="nil"/>
              <w:bottom w:val="single" w:sz="4" w:space="0" w:color="auto"/>
              <w:right w:val="nil"/>
            </w:tcBorders>
            <w:shd w:val="clear" w:color="000000" w:fill="EDEDED"/>
            <w:noWrap/>
            <w:vAlign w:val="center"/>
            <w:hideMark/>
          </w:tcPr>
          <w:p w14:paraId="72003872" w14:textId="77777777" w:rsidR="00984145" w:rsidRPr="00CD677A" w:rsidRDefault="00984145" w:rsidP="0098414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$3,390,518,260</w:t>
            </w:r>
          </w:p>
        </w:tc>
        <w:tc>
          <w:tcPr>
            <w:tcW w:w="1531" w:type="dxa"/>
            <w:tcBorders>
              <w:top w:val="nil"/>
              <w:left w:val="nil"/>
              <w:bottom w:val="single" w:sz="4" w:space="0" w:color="auto"/>
              <w:right w:val="single" w:sz="4" w:space="0" w:color="auto"/>
            </w:tcBorders>
            <w:shd w:val="clear" w:color="000000" w:fill="EDEDED"/>
            <w:noWrap/>
            <w:vAlign w:val="center"/>
            <w:hideMark/>
          </w:tcPr>
          <w:p w14:paraId="0D82683A" w14:textId="77777777" w:rsidR="00984145" w:rsidRPr="00CD677A" w:rsidRDefault="00984145" w:rsidP="0098414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$3,680,731,492</w:t>
            </w:r>
          </w:p>
        </w:tc>
      </w:tr>
      <w:tr w:rsidR="00CD677A" w:rsidRPr="00CD677A" w14:paraId="2871D017" w14:textId="77777777" w:rsidTr="000B3700">
        <w:trPr>
          <w:trHeight w:val="528"/>
        </w:trPr>
        <w:tc>
          <w:tcPr>
            <w:tcW w:w="3087" w:type="dxa"/>
            <w:tcBorders>
              <w:top w:val="nil"/>
              <w:left w:val="single" w:sz="4" w:space="0" w:color="auto"/>
              <w:bottom w:val="single" w:sz="4" w:space="0" w:color="auto"/>
              <w:right w:val="nil"/>
            </w:tcBorders>
            <w:shd w:val="clear" w:color="000000" w:fill="EDEDED"/>
            <w:vAlign w:val="center"/>
            <w:hideMark/>
          </w:tcPr>
          <w:p w14:paraId="17415BAD" w14:textId="77777777" w:rsidR="00984145" w:rsidRPr="00CD677A" w:rsidRDefault="00984145" w:rsidP="00984145">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Beneficios por reducción de daños materiales en incendios</w:t>
            </w:r>
          </w:p>
        </w:tc>
        <w:tc>
          <w:tcPr>
            <w:tcW w:w="1531" w:type="dxa"/>
            <w:tcBorders>
              <w:top w:val="nil"/>
              <w:left w:val="nil"/>
              <w:bottom w:val="single" w:sz="4" w:space="0" w:color="auto"/>
              <w:right w:val="nil"/>
            </w:tcBorders>
            <w:shd w:val="clear" w:color="000000" w:fill="EDEDED"/>
            <w:noWrap/>
            <w:vAlign w:val="center"/>
            <w:hideMark/>
          </w:tcPr>
          <w:p w14:paraId="4166AAFA" w14:textId="77777777" w:rsidR="00984145" w:rsidRPr="00CD677A" w:rsidRDefault="00984145" w:rsidP="0098414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$287,376,188</w:t>
            </w:r>
          </w:p>
        </w:tc>
        <w:tc>
          <w:tcPr>
            <w:tcW w:w="1531" w:type="dxa"/>
            <w:tcBorders>
              <w:top w:val="nil"/>
              <w:left w:val="nil"/>
              <w:bottom w:val="single" w:sz="4" w:space="0" w:color="auto"/>
              <w:right w:val="nil"/>
            </w:tcBorders>
            <w:shd w:val="clear" w:color="000000" w:fill="EDEDED"/>
            <w:noWrap/>
            <w:vAlign w:val="center"/>
            <w:hideMark/>
          </w:tcPr>
          <w:p w14:paraId="1ABA1C54" w14:textId="77777777" w:rsidR="00984145" w:rsidRPr="00CD677A" w:rsidRDefault="00984145" w:rsidP="0098414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$311,475,530</w:t>
            </w:r>
          </w:p>
        </w:tc>
        <w:tc>
          <w:tcPr>
            <w:tcW w:w="1531" w:type="dxa"/>
            <w:tcBorders>
              <w:top w:val="nil"/>
              <w:left w:val="nil"/>
              <w:bottom w:val="single" w:sz="4" w:space="0" w:color="auto"/>
              <w:right w:val="nil"/>
            </w:tcBorders>
            <w:shd w:val="clear" w:color="000000" w:fill="EDEDED"/>
            <w:noWrap/>
            <w:vAlign w:val="center"/>
            <w:hideMark/>
          </w:tcPr>
          <w:p w14:paraId="70DD7E61" w14:textId="77777777" w:rsidR="00984145" w:rsidRPr="00CD677A" w:rsidRDefault="00984145" w:rsidP="0098414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$337,816,798</w:t>
            </w:r>
          </w:p>
        </w:tc>
        <w:tc>
          <w:tcPr>
            <w:tcW w:w="1531" w:type="dxa"/>
            <w:tcBorders>
              <w:top w:val="nil"/>
              <w:left w:val="nil"/>
              <w:bottom w:val="single" w:sz="4" w:space="0" w:color="auto"/>
              <w:right w:val="nil"/>
            </w:tcBorders>
            <w:shd w:val="clear" w:color="000000" w:fill="EDEDED"/>
            <w:noWrap/>
            <w:vAlign w:val="center"/>
            <w:hideMark/>
          </w:tcPr>
          <w:p w14:paraId="7C465475" w14:textId="77777777" w:rsidR="00984145" w:rsidRPr="00CD677A" w:rsidRDefault="00984145" w:rsidP="0098414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$366,566,574</w:t>
            </w:r>
          </w:p>
        </w:tc>
        <w:tc>
          <w:tcPr>
            <w:tcW w:w="1531" w:type="dxa"/>
            <w:tcBorders>
              <w:top w:val="nil"/>
              <w:left w:val="nil"/>
              <w:bottom w:val="single" w:sz="4" w:space="0" w:color="auto"/>
              <w:right w:val="single" w:sz="4" w:space="0" w:color="auto"/>
            </w:tcBorders>
            <w:shd w:val="clear" w:color="000000" w:fill="EDEDED"/>
            <w:noWrap/>
            <w:vAlign w:val="center"/>
            <w:hideMark/>
          </w:tcPr>
          <w:p w14:paraId="31230B35" w14:textId="77777777" w:rsidR="00984145" w:rsidRPr="00CD677A" w:rsidRDefault="00984145" w:rsidP="0098414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$397,943,037</w:t>
            </w:r>
          </w:p>
        </w:tc>
      </w:tr>
      <w:tr w:rsidR="00CD677A" w:rsidRPr="00CD677A" w14:paraId="2189334D" w14:textId="77777777" w:rsidTr="000B3700">
        <w:trPr>
          <w:trHeight w:val="528"/>
        </w:trPr>
        <w:tc>
          <w:tcPr>
            <w:tcW w:w="3087" w:type="dxa"/>
            <w:tcBorders>
              <w:top w:val="nil"/>
              <w:left w:val="single" w:sz="4" w:space="0" w:color="auto"/>
              <w:bottom w:val="single" w:sz="4" w:space="0" w:color="auto"/>
              <w:right w:val="nil"/>
            </w:tcBorders>
            <w:shd w:val="clear" w:color="000000" w:fill="EDEDED"/>
            <w:vAlign w:val="center"/>
            <w:hideMark/>
          </w:tcPr>
          <w:p w14:paraId="3148C20C" w14:textId="017D06AC" w:rsidR="00984145" w:rsidRPr="00CD677A" w:rsidRDefault="00662EF2" w:rsidP="00984145">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Beneficios</w:t>
            </w:r>
            <w:r w:rsidR="00984145" w:rsidRPr="00CD677A">
              <w:rPr>
                <w:rFonts w:eastAsia="Times New Roman" w:cs="Arial"/>
                <w:b/>
                <w:bCs/>
                <w:sz w:val="20"/>
                <w:szCs w:val="20"/>
                <w:lang w:val="es-MX" w:eastAsia="es-MX"/>
              </w:rPr>
              <w:t xml:space="preserve"> por incremento en la eficiencia operativa de los CALLE</w:t>
            </w:r>
          </w:p>
        </w:tc>
        <w:tc>
          <w:tcPr>
            <w:tcW w:w="1531" w:type="dxa"/>
            <w:tcBorders>
              <w:top w:val="nil"/>
              <w:left w:val="nil"/>
              <w:bottom w:val="single" w:sz="4" w:space="0" w:color="auto"/>
              <w:right w:val="nil"/>
            </w:tcBorders>
            <w:shd w:val="clear" w:color="000000" w:fill="EDEDED"/>
            <w:noWrap/>
            <w:vAlign w:val="center"/>
            <w:hideMark/>
          </w:tcPr>
          <w:p w14:paraId="4F4908F8" w14:textId="77777777" w:rsidR="00984145" w:rsidRPr="00CD677A" w:rsidRDefault="00984145" w:rsidP="0098414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$18,763,408</w:t>
            </w:r>
          </w:p>
        </w:tc>
        <w:tc>
          <w:tcPr>
            <w:tcW w:w="1531" w:type="dxa"/>
            <w:tcBorders>
              <w:top w:val="nil"/>
              <w:left w:val="nil"/>
              <w:bottom w:val="single" w:sz="4" w:space="0" w:color="auto"/>
              <w:right w:val="nil"/>
            </w:tcBorders>
            <w:shd w:val="clear" w:color="000000" w:fill="EDEDED"/>
            <w:noWrap/>
            <w:vAlign w:val="center"/>
            <w:hideMark/>
          </w:tcPr>
          <w:p w14:paraId="3FE9FE4A" w14:textId="77777777" w:rsidR="00984145" w:rsidRPr="00CD677A" w:rsidRDefault="00984145" w:rsidP="0098414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$18,774,164</w:t>
            </w:r>
          </w:p>
        </w:tc>
        <w:tc>
          <w:tcPr>
            <w:tcW w:w="1531" w:type="dxa"/>
            <w:tcBorders>
              <w:top w:val="nil"/>
              <w:left w:val="nil"/>
              <w:bottom w:val="single" w:sz="4" w:space="0" w:color="auto"/>
              <w:right w:val="nil"/>
            </w:tcBorders>
            <w:shd w:val="clear" w:color="000000" w:fill="EDEDED"/>
            <w:noWrap/>
            <w:vAlign w:val="center"/>
            <w:hideMark/>
          </w:tcPr>
          <w:p w14:paraId="0ECD41D1" w14:textId="77777777" w:rsidR="00984145" w:rsidRPr="00CD677A" w:rsidRDefault="00984145" w:rsidP="0098414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$18,908,875</w:t>
            </w:r>
          </w:p>
        </w:tc>
        <w:tc>
          <w:tcPr>
            <w:tcW w:w="1531" w:type="dxa"/>
            <w:tcBorders>
              <w:top w:val="nil"/>
              <w:left w:val="nil"/>
              <w:bottom w:val="single" w:sz="4" w:space="0" w:color="auto"/>
              <w:right w:val="nil"/>
            </w:tcBorders>
            <w:shd w:val="clear" w:color="000000" w:fill="EDEDED"/>
            <w:noWrap/>
            <w:vAlign w:val="center"/>
            <w:hideMark/>
          </w:tcPr>
          <w:p w14:paraId="736295BC" w14:textId="77777777" w:rsidR="00984145" w:rsidRPr="00CD677A" w:rsidRDefault="00984145" w:rsidP="0098414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$19,151,474</w:t>
            </w:r>
          </w:p>
        </w:tc>
        <w:tc>
          <w:tcPr>
            <w:tcW w:w="1531" w:type="dxa"/>
            <w:tcBorders>
              <w:top w:val="nil"/>
              <w:left w:val="nil"/>
              <w:bottom w:val="single" w:sz="4" w:space="0" w:color="auto"/>
              <w:right w:val="single" w:sz="4" w:space="0" w:color="auto"/>
            </w:tcBorders>
            <w:shd w:val="clear" w:color="000000" w:fill="EDEDED"/>
            <w:noWrap/>
            <w:vAlign w:val="center"/>
            <w:hideMark/>
          </w:tcPr>
          <w:p w14:paraId="281750F3" w14:textId="77777777" w:rsidR="00984145" w:rsidRPr="00CD677A" w:rsidRDefault="00984145" w:rsidP="00984145">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$19,492,437</w:t>
            </w:r>
          </w:p>
        </w:tc>
      </w:tr>
    </w:tbl>
    <w:p w14:paraId="4DD5C5C9" w14:textId="368B71D2" w:rsidR="00D476AA" w:rsidRPr="00CD677A" w:rsidRDefault="00D476AA" w:rsidP="00D476AA">
      <w:pPr>
        <w:jc w:val="both"/>
        <w:rPr>
          <w:rFonts w:cs="Arial"/>
          <w:lang w:val="es-MX"/>
        </w:rPr>
      </w:pPr>
      <w:r w:rsidRPr="00CD677A">
        <w:rPr>
          <w:rFonts w:cs="Arial"/>
          <w:lang w:val="es-MX"/>
        </w:rPr>
        <w:t xml:space="preserve">A continuación, se muestra el </w:t>
      </w:r>
      <w:r w:rsidR="007A1D0A" w:rsidRPr="00CD677A">
        <w:rPr>
          <w:rFonts w:cs="Arial"/>
          <w:lang w:val="es-MX"/>
        </w:rPr>
        <w:t>V</w:t>
      </w:r>
      <w:r w:rsidRPr="00CD677A">
        <w:rPr>
          <w:rFonts w:cs="Arial"/>
          <w:lang w:val="es-MX"/>
        </w:rPr>
        <w:t xml:space="preserve">alor </w:t>
      </w:r>
      <w:r w:rsidR="007A1D0A" w:rsidRPr="00CD677A">
        <w:rPr>
          <w:rFonts w:cs="Arial"/>
          <w:lang w:val="es-MX"/>
        </w:rPr>
        <w:t>P</w:t>
      </w:r>
      <w:r w:rsidRPr="00CD677A">
        <w:rPr>
          <w:rFonts w:cs="Arial"/>
          <w:lang w:val="es-MX"/>
        </w:rPr>
        <w:t xml:space="preserve">resente </w:t>
      </w:r>
      <w:r w:rsidR="007A1D0A" w:rsidRPr="00CD677A">
        <w:rPr>
          <w:rFonts w:cs="Arial"/>
          <w:lang w:val="es-MX"/>
        </w:rPr>
        <w:t>N</w:t>
      </w:r>
      <w:r w:rsidRPr="00CD677A">
        <w:rPr>
          <w:rFonts w:cs="Arial"/>
          <w:lang w:val="es-MX"/>
        </w:rPr>
        <w:t xml:space="preserve">eto a precios 2020 de las estimaciones de los </w:t>
      </w:r>
      <w:r w:rsidR="00A553B4" w:rsidRPr="00CD677A">
        <w:rPr>
          <w:rFonts w:cs="Arial"/>
          <w:lang w:val="es-MX"/>
        </w:rPr>
        <w:t>beneficios</w:t>
      </w:r>
      <w:r w:rsidRPr="00CD677A">
        <w:rPr>
          <w:rFonts w:cs="Arial"/>
          <w:lang w:val="es-MX"/>
        </w:rPr>
        <w:t xml:space="preserve"> (2021-2030) para cada escenario</w:t>
      </w:r>
      <w:r w:rsidR="00186512" w:rsidRPr="00CD677A">
        <w:rPr>
          <w:rFonts w:cs="Arial"/>
          <w:lang w:val="es-MX"/>
        </w:rPr>
        <w:t xml:space="preserve"> (Ver Anexo A sobre VPN)</w:t>
      </w:r>
      <w:r w:rsidRPr="00CD677A">
        <w:rPr>
          <w:rFonts w:cs="Arial"/>
          <w:lang w:val="es-MX"/>
        </w:rPr>
        <w:t>.</w:t>
      </w:r>
    </w:p>
    <w:p w14:paraId="1D1184B1" w14:textId="159BA8A5" w:rsidR="00D476AA" w:rsidRPr="00CD677A" w:rsidRDefault="003039EF" w:rsidP="003039EF">
      <w:pPr>
        <w:pStyle w:val="Descripcin"/>
        <w:jc w:val="center"/>
        <w:rPr>
          <w:lang w:val="es-MX"/>
        </w:rPr>
      </w:pPr>
      <w:bookmarkStart w:id="88" w:name="_Toc60266573"/>
      <w:r w:rsidRPr="00CD677A">
        <w:rPr>
          <w:lang w:val="es-MX"/>
        </w:rPr>
        <w:t xml:space="preserve">Tabla </w:t>
      </w:r>
      <w:r w:rsidRPr="00CD677A">
        <w:fldChar w:fldCharType="begin"/>
      </w:r>
      <w:r w:rsidRPr="00CD677A">
        <w:rPr>
          <w:lang w:val="es-MX"/>
        </w:rPr>
        <w:instrText xml:space="preserve"> SEQ Tabla \* ARABIC </w:instrText>
      </w:r>
      <w:r w:rsidRPr="00CD677A">
        <w:fldChar w:fldCharType="separate"/>
      </w:r>
      <w:r w:rsidR="007C342F" w:rsidRPr="00CD677A">
        <w:rPr>
          <w:noProof/>
          <w:lang w:val="es-MX"/>
        </w:rPr>
        <w:t>26</w:t>
      </w:r>
      <w:r w:rsidRPr="00CD677A">
        <w:fldChar w:fldCharType="end"/>
      </w:r>
      <w:r w:rsidR="00D476AA" w:rsidRPr="00CD677A">
        <w:rPr>
          <w:lang w:val="es-MX"/>
        </w:rPr>
        <w:t xml:space="preserve">: </w:t>
      </w:r>
      <w:r w:rsidR="00D476AA" w:rsidRPr="00CD677A">
        <w:rPr>
          <w:rFonts w:eastAsia="Times New Roman" w:cs="Arial"/>
          <w:lang w:val="es-MX" w:eastAsia="es-MX"/>
        </w:rPr>
        <w:t>Valor Presente Neto</w:t>
      </w:r>
      <w:r w:rsidR="000518FE" w:rsidRPr="00CD677A">
        <w:rPr>
          <w:rFonts w:eastAsia="Times New Roman" w:cs="Arial"/>
          <w:lang w:val="es-MX" w:eastAsia="es-MX"/>
        </w:rPr>
        <w:t xml:space="preserve"> </w:t>
      </w:r>
      <w:r w:rsidR="00D476AA" w:rsidRPr="00CD677A">
        <w:rPr>
          <w:rFonts w:eastAsia="Times New Roman" w:cs="Arial"/>
          <w:lang w:val="es-MX" w:eastAsia="es-MX"/>
        </w:rPr>
        <w:t xml:space="preserve">de los </w:t>
      </w:r>
      <w:r w:rsidR="000518FE" w:rsidRPr="00CD677A">
        <w:rPr>
          <w:rFonts w:eastAsia="Times New Roman" w:cs="Arial"/>
          <w:lang w:val="es-MX" w:eastAsia="es-MX"/>
        </w:rPr>
        <w:t>b</w:t>
      </w:r>
      <w:r w:rsidR="00662EF2" w:rsidRPr="00CD677A">
        <w:rPr>
          <w:rFonts w:eastAsia="Times New Roman" w:cs="Arial"/>
          <w:lang w:val="es-MX" w:eastAsia="es-MX"/>
        </w:rPr>
        <w:t>eneficios</w:t>
      </w:r>
      <w:r w:rsidR="00D476AA" w:rsidRPr="00CD677A">
        <w:rPr>
          <w:rFonts w:eastAsia="Times New Roman" w:cs="Arial"/>
          <w:lang w:val="es-MX" w:eastAsia="es-MX"/>
        </w:rPr>
        <w:t xml:space="preserve"> de </w:t>
      </w:r>
      <w:r w:rsidR="000518FE" w:rsidRPr="00CD677A">
        <w:rPr>
          <w:rFonts w:eastAsia="Times New Roman" w:cs="Arial"/>
          <w:lang w:val="es-MX" w:eastAsia="es-MX"/>
        </w:rPr>
        <w:t>g</w:t>
      </w:r>
      <w:r w:rsidR="00D476AA" w:rsidRPr="00CD677A">
        <w:rPr>
          <w:rFonts w:eastAsia="Times New Roman" w:cs="Arial"/>
          <w:lang w:val="es-MX" w:eastAsia="es-MX"/>
        </w:rPr>
        <w:t>eolocalización por AML (millones de pesos</w:t>
      </w:r>
      <w:r w:rsidR="000518FE" w:rsidRPr="00CD677A">
        <w:rPr>
          <w:rFonts w:eastAsia="Times New Roman" w:cs="Arial"/>
          <w:lang w:val="es-MX" w:eastAsia="es-MX"/>
        </w:rPr>
        <w:t xml:space="preserve"> de 2020</w:t>
      </w:r>
      <w:r w:rsidR="00D476AA" w:rsidRPr="00CD677A">
        <w:rPr>
          <w:rFonts w:eastAsia="Times New Roman" w:cs="Arial"/>
          <w:lang w:val="es-MX" w:eastAsia="es-MX"/>
        </w:rPr>
        <w:t>)*</w:t>
      </w:r>
      <w:bookmarkEnd w:id="88"/>
    </w:p>
    <w:tbl>
      <w:tblPr>
        <w:tblW w:w="4820" w:type="dxa"/>
        <w:jc w:val="center"/>
        <w:tblCellMar>
          <w:left w:w="70" w:type="dxa"/>
          <w:right w:w="70" w:type="dxa"/>
        </w:tblCellMar>
        <w:tblLook w:val="04A0" w:firstRow="1" w:lastRow="0" w:firstColumn="1" w:lastColumn="0" w:noHBand="0" w:noVBand="1"/>
      </w:tblPr>
      <w:tblGrid>
        <w:gridCol w:w="2340"/>
        <w:gridCol w:w="1240"/>
        <w:gridCol w:w="1240"/>
      </w:tblGrid>
      <w:tr w:rsidR="00CD677A" w:rsidRPr="00CD677A" w14:paraId="7E972739" w14:textId="77777777" w:rsidTr="00662EF2">
        <w:trPr>
          <w:trHeight w:val="300"/>
          <w:jc w:val="center"/>
        </w:trPr>
        <w:tc>
          <w:tcPr>
            <w:tcW w:w="2340" w:type="dxa"/>
            <w:tcBorders>
              <w:top w:val="nil"/>
              <w:left w:val="nil"/>
              <w:bottom w:val="nil"/>
              <w:right w:val="nil"/>
            </w:tcBorders>
            <w:shd w:val="clear" w:color="auto" w:fill="auto"/>
            <w:noWrap/>
            <w:vAlign w:val="bottom"/>
            <w:hideMark/>
          </w:tcPr>
          <w:p w14:paraId="43F71E58" w14:textId="77777777" w:rsidR="00662EF2" w:rsidRPr="00CD677A" w:rsidRDefault="00662EF2" w:rsidP="00662EF2">
            <w:pPr>
              <w:spacing w:after="0" w:line="240" w:lineRule="auto"/>
              <w:rPr>
                <w:rFonts w:ascii="Times New Roman" w:eastAsia="Times New Roman" w:hAnsi="Times New Roman" w:cs="Times New Roman"/>
                <w:sz w:val="24"/>
                <w:szCs w:val="24"/>
                <w:lang w:val="es-MX" w:eastAsia="es-MX"/>
              </w:rPr>
            </w:pPr>
          </w:p>
        </w:tc>
        <w:tc>
          <w:tcPr>
            <w:tcW w:w="2480" w:type="dxa"/>
            <w:gridSpan w:val="2"/>
            <w:tcBorders>
              <w:top w:val="single" w:sz="8" w:space="0" w:color="auto"/>
              <w:left w:val="single" w:sz="8" w:space="0" w:color="auto"/>
              <w:bottom w:val="single" w:sz="8" w:space="0" w:color="auto"/>
              <w:right w:val="single" w:sz="8" w:space="0" w:color="000000"/>
            </w:tcBorders>
            <w:shd w:val="clear" w:color="000000" w:fill="000000"/>
            <w:vAlign w:val="center"/>
            <w:hideMark/>
          </w:tcPr>
          <w:p w14:paraId="7A53DECC" w14:textId="77777777" w:rsidR="00662EF2" w:rsidRPr="00CD677A" w:rsidRDefault="00662EF2" w:rsidP="00662EF2">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Tasa de llamadas</w:t>
            </w:r>
          </w:p>
        </w:tc>
      </w:tr>
      <w:tr w:rsidR="00CD677A" w:rsidRPr="00CD677A" w14:paraId="0DC461FA" w14:textId="77777777" w:rsidTr="00662EF2">
        <w:trPr>
          <w:trHeight w:val="300"/>
          <w:jc w:val="center"/>
        </w:trPr>
        <w:tc>
          <w:tcPr>
            <w:tcW w:w="2340" w:type="dxa"/>
            <w:tcBorders>
              <w:top w:val="nil"/>
              <w:left w:val="nil"/>
              <w:bottom w:val="nil"/>
              <w:right w:val="nil"/>
            </w:tcBorders>
            <w:shd w:val="clear" w:color="auto" w:fill="auto"/>
            <w:noWrap/>
            <w:vAlign w:val="bottom"/>
            <w:hideMark/>
          </w:tcPr>
          <w:p w14:paraId="07C8C44D" w14:textId="77777777" w:rsidR="00662EF2" w:rsidRPr="00CD677A" w:rsidRDefault="00662EF2" w:rsidP="00662EF2">
            <w:pPr>
              <w:spacing w:after="0" w:line="240" w:lineRule="auto"/>
              <w:jc w:val="center"/>
              <w:rPr>
                <w:rFonts w:eastAsia="Times New Roman" w:cs="Arial"/>
                <w:b/>
                <w:bCs/>
                <w:sz w:val="20"/>
                <w:szCs w:val="20"/>
                <w:lang w:val="es-MX" w:eastAsia="es-MX"/>
              </w:rPr>
            </w:pPr>
          </w:p>
        </w:tc>
        <w:tc>
          <w:tcPr>
            <w:tcW w:w="1240" w:type="dxa"/>
            <w:tcBorders>
              <w:top w:val="nil"/>
              <w:left w:val="single" w:sz="8" w:space="0" w:color="auto"/>
              <w:bottom w:val="single" w:sz="8" w:space="0" w:color="auto"/>
              <w:right w:val="single" w:sz="8" w:space="0" w:color="auto"/>
            </w:tcBorders>
            <w:shd w:val="clear" w:color="000000" w:fill="000000"/>
            <w:noWrap/>
            <w:vAlign w:val="center"/>
            <w:hideMark/>
          </w:tcPr>
          <w:p w14:paraId="3C1F6490" w14:textId="77777777" w:rsidR="00662EF2" w:rsidRPr="00CD677A" w:rsidRDefault="00662EF2" w:rsidP="00662EF2">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Constante</w:t>
            </w:r>
          </w:p>
        </w:tc>
        <w:tc>
          <w:tcPr>
            <w:tcW w:w="1240" w:type="dxa"/>
            <w:tcBorders>
              <w:top w:val="nil"/>
              <w:left w:val="nil"/>
              <w:bottom w:val="single" w:sz="8" w:space="0" w:color="auto"/>
              <w:right w:val="single" w:sz="8" w:space="0" w:color="auto"/>
            </w:tcBorders>
            <w:shd w:val="clear" w:color="000000" w:fill="000000"/>
            <w:noWrap/>
            <w:vAlign w:val="center"/>
            <w:hideMark/>
          </w:tcPr>
          <w:p w14:paraId="1B61B0B2" w14:textId="77777777" w:rsidR="00662EF2" w:rsidRPr="00CD677A" w:rsidRDefault="00662EF2" w:rsidP="00662EF2">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Creciente</w:t>
            </w:r>
          </w:p>
        </w:tc>
      </w:tr>
      <w:tr w:rsidR="00CD677A" w:rsidRPr="00CD677A" w14:paraId="79E071E8" w14:textId="77777777" w:rsidTr="00662EF2">
        <w:trPr>
          <w:trHeight w:val="300"/>
          <w:jc w:val="center"/>
        </w:trPr>
        <w:tc>
          <w:tcPr>
            <w:tcW w:w="2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EF67F8" w14:textId="77777777" w:rsidR="00662EF2" w:rsidRPr="00CD677A" w:rsidRDefault="00662EF2" w:rsidP="00662EF2">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VPN</w:t>
            </w:r>
          </w:p>
        </w:tc>
        <w:tc>
          <w:tcPr>
            <w:tcW w:w="1240" w:type="dxa"/>
            <w:tcBorders>
              <w:top w:val="nil"/>
              <w:left w:val="nil"/>
              <w:bottom w:val="single" w:sz="8" w:space="0" w:color="auto"/>
              <w:right w:val="single" w:sz="8" w:space="0" w:color="auto"/>
            </w:tcBorders>
            <w:shd w:val="clear" w:color="auto" w:fill="auto"/>
            <w:noWrap/>
            <w:vAlign w:val="center"/>
            <w:hideMark/>
          </w:tcPr>
          <w:p w14:paraId="18747F1F" w14:textId="77777777" w:rsidR="00662EF2" w:rsidRPr="00CD677A" w:rsidRDefault="00662EF2" w:rsidP="00662EF2">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$10,347.72</w:t>
            </w:r>
          </w:p>
        </w:tc>
        <w:tc>
          <w:tcPr>
            <w:tcW w:w="1240" w:type="dxa"/>
            <w:tcBorders>
              <w:top w:val="nil"/>
              <w:left w:val="nil"/>
              <w:bottom w:val="single" w:sz="8" w:space="0" w:color="auto"/>
              <w:right w:val="single" w:sz="8" w:space="0" w:color="auto"/>
            </w:tcBorders>
            <w:shd w:val="clear" w:color="auto" w:fill="auto"/>
            <w:noWrap/>
            <w:vAlign w:val="center"/>
            <w:hideMark/>
          </w:tcPr>
          <w:p w14:paraId="483D7C90" w14:textId="77777777" w:rsidR="00662EF2" w:rsidRPr="00CD677A" w:rsidRDefault="00662EF2" w:rsidP="00662EF2">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$16,141.64</w:t>
            </w:r>
          </w:p>
        </w:tc>
      </w:tr>
      <w:tr w:rsidR="00CD677A" w:rsidRPr="00CD677A" w14:paraId="19012EF3" w14:textId="77777777" w:rsidTr="00662EF2">
        <w:trPr>
          <w:trHeight w:val="288"/>
          <w:jc w:val="center"/>
        </w:trPr>
        <w:tc>
          <w:tcPr>
            <w:tcW w:w="2340" w:type="dxa"/>
            <w:tcBorders>
              <w:top w:val="nil"/>
              <w:left w:val="nil"/>
              <w:bottom w:val="nil"/>
              <w:right w:val="nil"/>
            </w:tcBorders>
            <w:shd w:val="clear" w:color="auto" w:fill="auto"/>
            <w:noWrap/>
            <w:vAlign w:val="center"/>
            <w:hideMark/>
          </w:tcPr>
          <w:p w14:paraId="327ECA11" w14:textId="77777777" w:rsidR="00662EF2" w:rsidRPr="00CD677A" w:rsidRDefault="00662EF2" w:rsidP="00662EF2">
            <w:pPr>
              <w:spacing w:after="0" w:line="240" w:lineRule="auto"/>
              <w:rPr>
                <w:rFonts w:eastAsia="Times New Roman" w:cs="Arial"/>
                <w:sz w:val="16"/>
                <w:szCs w:val="16"/>
                <w:lang w:val="es-MX" w:eastAsia="es-MX"/>
              </w:rPr>
            </w:pPr>
            <w:r w:rsidRPr="00CD677A">
              <w:rPr>
                <w:rFonts w:eastAsia="Times New Roman" w:cs="Arial"/>
                <w:sz w:val="16"/>
                <w:szCs w:val="16"/>
                <w:lang w:val="es-MX" w:eastAsia="es-MX"/>
              </w:rPr>
              <w:t>Fuente: Elaboración propia.</w:t>
            </w:r>
          </w:p>
        </w:tc>
        <w:tc>
          <w:tcPr>
            <w:tcW w:w="1240" w:type="dxa"/>
            <w:vMerge w:val="restart"/>
            <w:tcBorders>
              <w:top w:val="nil"/>
              <w:left w:val="nil"/>
              <w:bottom w:val="nil"/>
              <w:right w:val="nil"/>
            </w:tcBorders>
            <w:shd w:val="clear" w:color="auto" w:fill="auto"/>
            <w:noWrap/>
            <w:vAlign w:val="bottom"/>
            <w:hideMark/>
          </w:tcPr>
          <w:p w14:paraId="451AC086" w14:textId="77777777" w:rsidR="00662EF2" w:rsidRPr="00CD677A" w:rsidRDefault="00662EF2" w:rsidP="00662EF2">
            <w:pPr>
              <w:spacing w:after="0" w:line="240" w:lineRule="auto"/>
              <w:rPr>
                <w:rFonts w:ascii="Calibri" w:eastAsia="Times New Roman" w:hAnsi="Calibri" w:cs="Calibri"/>
                <w:lang w:val="es-MX" w:eastAsia="es-MX"/>
              </w:rPr>
            </w:pPr>
            <w:r w:rsidRPr="00CD677A">
              <w:rPr>
                <w:rFonts w:ascii="Calibri" w:eastAsia="Times New Roman" w:hAnsi="Calibri" w:cs="Calibri"/>
                <w:lang w:val="es-MX" w:eastAsia="es-MX"/>
              </w:rPr>
              <w:t> </w:t>
            </w:r>
          </w:p>
        </w:tc>
        <w:tc>
          <w:tcPr>
            <w:tcW w:w="1240" w:type="dxa"/>
            <w:vMerge w:val="restart"/>
            <w:tcBorders>
              <w:top w:val="nil"/>
              <w:left w:val="nil"/>
              <w:bottom w:val="nil"/>
              <w:right w:val="nil"/>
            </w:tcBorders>
            <w:shd w:val="clear" w:color="auto" w:fill="auto"/>
            <w:noWrap/>
            <w:vAlign w:val="bottom"/>
            <w:hideMark/>
          </w:tcPr>
          <w:p w14:paraId="2E58A00F" w14:textId="77777777" w:rsidR="00662EF2" w:rsidRPr="00CD677A" w:rsidRDefault="00662EF2" w:rsidP="00662EF2">
            <w:pPr>
              <w:spacing w:after="0" w:line="240" w:lineRule="auto"/>
              <w:rPr>
                <w:rFonts w:ascii="Calibri" w:eastAsia="Times New Roman" w:hAnsi="Calibri" w:cs="Calibri"/>
                <w:lang w:val="es-MX" w:eastAsia="es-MX"/>
              </w:rPr>
            </w:pPr>
            <w:r w:rsidRPr="00CD677A">
              <w:rPr>
                <w:rFonts w:ascii="Calibri" w:eastAsia="Times New Roman" w:hAnsi="Calibri" w:cs="Calibri"/>
                <w:lang w:val="es-MX" w:eastAsia="es-MX"/>
              </w:rPr>
              <w:t> </w:t>
            </w:r>
          </w:p>
        </w:tc>
      </w:tr>
      <w:tr w:rsidR="00662EF2" w:rsidRPr="00CD677A" w14:paraId="33ECC131" w14:textId="77777777" w:rsidTr="00662EF2">
        <w:trPr>
          <w:trHeight w:val="288"/>
          <w:jc w:val="center"/>
        </w:trPr>
        <w:tc>
          <w:tcPr>
            <w:tcW w:w="2340" w:type="dxa"/>
            <w:tcBorders>
              <w:top w:val="nil"/>
              <w:left w:val="nil"/>
              <w:bottom w:val="nil"/>
              <w:right w:val="nil"/>
            </w:tcBorders>
            <w:shd w:val="clear" w:color="auto" w:fill="auto"/>
            <w:noWrap/>
            <w:vAlign w:val="center"/>
            <w:hideMark/>
          </w:tcPr>
          <w:p w14:paraId="5D72EF66" w14:textId="77777777" w:rsidR="00662EF2" w:rsidRPr="00CD677A" w:rsidRDefault="00662EF2" w:rsidP="00662EF2">
            <w:pPr>
              <w:spacing w:after="0" w:line="240" w:lineRule="auto"/>
              <w:rPr>
                <w:rFonts w:eastAsia="Times New Roman" w:cs="Arial"/>
                <w:sz w:val="16"/>
                <w:szCs w:val="16"/>
                <w:lang w:val="es-MX" w:eastAsia="es-MX"/>
              </w:rPr>
            </w:pPr>
            <w:r w:rsidRPr="00CD677A">
              <w:rPr>
                <w:rFonts w:eastAsia="Times New Roman" w:cs="Arial"/>
                <w:sz w:val="16"/>
                <w:szCs w:val="16"/>
                <w:lang w:val="es-MX" w:eastAsia="es-MX"/>
              </w:rPr>
              <w:t xml:space="preserve">*TSD de 10%. </w:t>
            </w:r>
          </w:p>
        </w:tc>
        <w:tc>
          <w:tcPr>
            <w:tcW w:w="1240" w:type="dxa"/>
            <w:vMerge/>
            <w:tcBorders>
              <w:top w:val="nil"/>
              <w:left w:val="nil"/>
              <w:bottom w:val="nil"/>
              <w:right w:val="nil"/>
            </w:tcBorders>
            <w:vAlign w:val="center"/>
            <w:hideMark/>
          </w:tcPr>
          <w:p w14:paraId="1D571511" w14:textId="77777777" w:rsidR="00662EF2" w:rsidRPr="00CD677A" w:rsidRDefault="00662EF2" w:rsidP="00662EF2">
            <w:pPr>
              <w:spacing w:after="0" w:line="240" w:lineRule="auto"/>
              <w:rPr>
                <w:rFonts w:ascii="Calibri" w:eastAsia="Times New Roman" w:hAnsi="Calibri" w:cs="Calibri"/>
                <w:lang w:val="es-MX" w:eastAsia="es-MX"/>
              </w:rPr>
            </w:pPr>
          </w:p>
        </w:tc>
        <w:tc>
          <w:tcPr>
            <w:tcW w:w="1240" w:type="dxa"/>
            <w:vMerge/>
            <w:tcBorders>
              <w:top w:val="nil"/>
              <w:left w:val="nil"/>
              <w:bottom w:val="nil"/>
              <w:right w:val="nil"/>
            </w:tcBorders>
            <w:vAlign w:val="center"/>
            <w:hideMark/>
          </w:tcPr>
          <w:p w14:paraId="30CFEE11" w14:textId="77777777" w:rsidR="00662EF2" w:rsidRPr="00CD677A" w:rsidRDefault="00662EF2" w:rsidP="00662EF2">
            <w:pPr>
              <w:spacing w:after="0" w:line="240" w:lineRule="auto"/>
              <w:rPr>
                <w:rFonts w:ascii="Calibri" w:eastAsia="Times New Roman" w:hAnsi="Calibri" w:cs="Calibri"/>
                <w:lang w:val="es-MX" w:eastAsia="es-MX"/>
              </w:rPr>
            </w:pPr>
          </w:p>
        </w:tc>
      </w:tr>
    </w:tbl>
    <w:p w14:paraId="7C220A15" w14:textId="77777777" w:rsidR="00844613" w:rsidRPr="00CD677A" w:rsidRDefault="00844613" w:rsidP="00D476AA">
      <w:pPr>
        <w:jc w:val="both"/>
        <w:rPr>
          <w:rFonts w:cs="Arial"/>
          <w:lang w:val="es-MX"/>
        </w:rPr>
      </w:pPr>
    </w:p>
    <w:p w14:paraId="3A04812C" w14:textId="1E9A5A8F" w:rsidR="00D476AA" w:rsidRPr="00CD677A" w:rsidRDefault="00D476AA" w:rsidP="00D476AA">
      <w:pPr>
        <w:jc w:val="both"/>
        <w:rPr>
          <w:rFonts w:cs="Arial"/>
          <w:lang w:val="es-MX"/>
        </w:rPr>
      </w:pPr>
      <w:r w:rsidRPr="00CD677A">
        <w:rPr>
          <w:rFonts w:cs="Arial"/>
          <w:lang w:val="es-MX"/>
        </w:rPr>
        <w:t xml:space="preserve">La tabla anterior muestra que el valor presente de los </w:t>
      </w:r>
      <w:r w:rsidR="00662EF2" w:rsidRPr="00CD677A">
        <w:rPr>
          <w:rFonts w:cs="Arial"/>
          <w:lang w:val="es-MX"/>
        </w:rPr>
        <w:t>beneficios</w:t>
      </w:r>
      <w:r w:rsidRPr="00CD677A">
        <w:rPr>
          <w:rFonts w:cs="Arial"/>
          <w:lang w:val="es-MX"/>
        </w:rPr>
        <w:t xml:space="preserve"> totales de geolocalización por AML son mayores en el caso donde </w:t>
      </w:r>
      <w:r w:rsidR="00662EF2" w:rsidRPr="00CD677A">
        <w:rPr>
          <w:rFonts w:cs="Arial"/>
          <w:lang w:val="es-MX"/>
        </w:rPr>
        <w:t>la tasa de llamadas procedentes es creciente</w:t>
      </w:r>
      <w:r w:rsidRPr="00CD677A">
        <w:rPr>
          <w:rFonts w:cs="Arial"/>
          <w:lang w:val="es-MX"/>
        </w:rPr>
        <w:t xml:space="preserve"> ($</w:t>
      </w:r>
      <w:r w:rsidR="00662EF2" w:rsidRPr="00CD677A">
        <w:rPr>
          <w:rFonts w:cs="Arial"/>
          <w:lang w:val="es-MX"/>
        </w:rPr>
        <w:t>16 mil 141</w:t>
      </w:r>
      <w:r w:rsidRPr="00CD677A">
        <w:rPr>
          <w:rFonts w:cs="Arial"/>
          <w:lang w:val="es-MX"/>
        </w:rPr>
        <w:t xml:space="preserve"> millones de pesos).</w:t>
      </w:r>
    </w:p>
    <w:p w14:paraId="44F147E7" w14:textId="0F4E79D4" w:rsidR="00752D54" w:rsidRPr="00CD677A" w:rsidRDefault="00C945E2" w:rsidP="00C945E2">
      <w:pPr>
        <w:jc w:val="both"/>
        <w:rPr>
          <w:lang w:val="es-MX"/>
        </w:rPr>
      </w:pPr>
      <w:r w:rsidRPr="00CD677A">
        <w:rPr>
          <w:lang w:val="es-MX"/>
        </w:rPr>
        <w:t xml:space="preserve"> </w:t>
      </w:r>
      <w:r w:rsidR="00752D54" w:rsidRPr="00CD677A">
        <w:rPr>
          <w:lang w:val="es-MX"/>
        </w:rPr>
        <w:br w:type="page"/>
      </w:r>
    </w:p>
    <w:p w14:paraId="329D62C1" w14:textId="79DA40B5" w:rsidR="00167DF0" w:rsidRPr="00CD677A" w:rsidRDefault="00167DF0" w:rsidP="00167DF0">
      <w:pPr>
        <w:pStyle w:val="Ttulo1"/>
        <w:rPr>
          <w:color w:val="auto"/>
          <w:lang w:val="es-MX"/>
        </w:rPr>
      </w:pPr>
      <w:bookmarkStart w:id="89" w:name="_Ref59391158"/>
      <w:bookmarkStart w:id="90" w:name="_Toc90982372"/>
      <w:r w:rsidRPr="00CD677A">
        <w:rPr>
          <w:color w:val="auto"/>
          <w:lang w:val="es-MX"/>
        </w:rPr>
        <w:t>Resultados</w:t>
      </w:r>
      <w:bookmarkEnd w:id="89"/>
      <w:bookmarkEnd w:id="90"/>
    </w:p>
    <w:p w14:paraId="3BEBF288" w14:textId="2290EE8D" w:rsidR="00167DF0" w:rsidRPr="00CD677A" w:rsidRDefault="000518FE" w:rsidP="000D2A94">
      <w:pPr>
        <w:jc w:val="both"/>
        <w:rPr>
          <w:rFonts w:cs="Arial"/>
          <w:lang w:val="es-MX"/>
        </w:rPr>
      </w:pPr>
      <w:r w:rsidRPr="00CD677A">
        <w:rPr>
          <w:rFonts w:cs="Arial"/>
          <w:lang w:val="es-MX"/>
        </w:rPr>
        <w:t xml:space="preserve">Después de estimar </w:t>
      </w:r>
      <w:r w:rsidR="00167DF0" w:rsidRPr="00CD677A">
        <w:rPr>
          <w:rFonts w:cs="Arial"/>
          <w:lang w:val="es-MX"/>
        </w:rPr>
        <w:t xml:space="preserve">los beneficios </w:t>
      </w:r>
      <w:r w:rsidR="000D2A94" w:rsidRPr="00CD677A">
        <w:rPr>
          <w:rFonts w:cs="Arial"/>
          <w:lang w:val="es-MX"/>
        </w:rPr>
        <w:t xml:space="preserve">y </w:t>
      </w:r>
      <w:r w:rsidR="00167DF0" w:rsidRPr="00CD677A">
        <w:rPr>
          <w:rFonts w:cs="Arial"/>
          <w:lang w:val="es-MX"/>
        </w:rPr>
        <w:t xml:space="preserve">los costos de la implementación de técnicas de geolocalización </w:t>
      </w:r>
      <w:r w:rsidRPr="00CD677A">
        <w:rPr>
          <w:rFonts w:cs="Arial"/>
          <w:lang w:val="es-MX"/>
        </w:rPr>
        <w:t>con</w:t>
      </w:r>
      <w:r w:rsidR="00167DF0" w:rsidRPr="00CD677A">
        <w:rPr>
          <w:rFonts w:cs="Arial"/>
          <w:lang w:val="es-MX"/>
        </w:rPr>
        <w:t xml:space="preserve"> AML, se encontró un beneficio neto </w:t>
      </w:r>
      <w:r w:rsidRPr="00CD677A">
        <w:rPr>
          <w:rFonts w:cs="Arial"/>
          <w:lang w:val="es-MX"/>
        </w:rPr>
        <w:t>en todos los escenarios considerados</w:t>
      </w:r>
      <w:r w:rsidR="00167DF0" w:rsidRPr="00CD677A">
        <w:rPr>
          <w:rFonts w:cs="Arial"/>
          <w:lang w:val="es-MX"/>
        </w:rPr>
        <w:t xml:space="preserve">. </w:t>
      </w:r>
      <w:r w:rsidR="000D2A94" w:rsidRPr="00CD677A">
        <w:rPr>
          <w:rFonts w:cs="Arial"/>
          <w:lang w:val="es-MX"/>
        </w:rPr>
        <w:t>En las siguientes tablas se resumen los resultados obtenidos</w:t>
      </w:r>
      <w:r w:rsidR="009917A4" w:rsidRPr="00CD677A">
        <w:rPr>
          <w:rFonts w:cs="Arial"/>
          <w:lang w:val="es-MX"/>
        </w:rPr>
        <w:t xml:space="preserve"> respecto al </w:t>
      </w:r>
      <w:r w:rsidRPr="00CD677A">
        <w:rPr>
          <w:rFonts w:cs="Arial"/>
          <w:lang w:val="es-MX"/>
        </w:rPr>
        <w:t xml:space="preserve">VPN </w:t>
      </w:r>
      <w:r w:rsidR="000D2A94" w:rsidRPr="00CD677A">
        <w:rPr>
          <w:rFonts w:cs="Arial"/>
          <w:lang w:val="es-MX"/>
        </w:rPr>
        <w:t>para cada escenario (base, pesimista y optimista</w:t>
      </w:r>
      <w:r w:rsidR="00434D7B" w:rsidRPr="00CD677A">
        <w:rPr>
          <w:rStyle w:val="Refdenotaalpie"/>
          <w:rFonts w:cs="Arial"/>
          <w:lang w:val="es-MX"/>
        </w:rPr>
        <w:footnoteReference w:id="22"/>
      </w:r>
      <w:r w:rsidR="000D2A94" w:rsidRPr="00CD677A">
        <w:rPr>
          <w:rFonts w:cs="Arial"/>
          <w:lang w:val="es-MX"/>
        </w:rPr>
        <w:t>)</w:t>
      </w:r>
      <w:r w:rsidR="003E0F65" w:rsidRPr="00CD677A">
        <w:rPr>
          <w:rFonts w:cs="Arial"/>
          <w:lang w:val="es-MX"/>
        </w:rPr>
        <w:t xml:space="preserve"> asumiendo</w:t>
      </w:r>
      <w:r w:rsidR="00766482" w:rsidRPr="00CD677A">
        <w:rPr>
          <w:rFonts w:cs="Arial"/>
          <w:lang w:val="es-MX"/>
        </w:rPr>
        <w:t xml:space="preserve"> que </w:t>
      </w:r>
      <w:r w:rsidR="00403FA9" w:rsidRPr="00CD677A">
        <w:rPr>
          <w:rFonts w:cs="Arial"/>
          <w:lang w:val="es-MX"/>
        </w:rPr>
        <w:t xml:space="preserve">el número de </w:t>
      </w:r>
      <w:r w:rsidR="00766482" w:rsidRPr="00CD677A">
        <w:rPr>
          <w:rFonts w:cs="Arial"/>
          <w:lang w:val="es-MX"/>
        </w:rPr>
        <w:t xml:space="preserve">llamadas procedentes </w:t>
      </w:r>
      <w:r w:rsidR="00403FA9" w:rsidRPr="00CD677A">
        <w:rPr>
          <w:rFonts w:cs="Arial"/>
          <w:lang w:val="es-MX"/>
        </w:rPr>
        <w:t xml:space="preserve">por cada 100 mil habitantes </w:t>
      </w:r>
      <w:r w:rsidR="00766482" w:rsidRPr="00CD677A">
        <w:rPr>
          <w:rFonts w:cs="Arial"/>
          <w:lang w:val="es-MX"/>
        </w:rPr>
        <w:t xml:space="preserve">crece a una tasa constante y que </w:t>
      </w:r>
      <w:r w:rsidR="003E0F65" w:rsidRPr="00CD677A">
        <w:rPr>
          <w:rFonts w:cs="Arial"/>
          <w:lang w:val="es-MX"/>
        </w:rPr>
        <w:t xml:space="preserve">la transmisión </w:t>
      </w:r>
      <w:r w:rsidR="00403FA9" w:rsidRPr="00CD677A">
        <w:rPr>
          <w:rFonts w:cs="Arial"/>
          <w:lang w:val="es-MX"/>
        </w:rPr>
        <w:t xml:space="preserve">de la geolocalización </w:t>
      </w:r>
      <w:r w:rsidR="003E0F65" w:rsidRPr="00CD677A">
        <w:rPr>
          <w:rFonts w:cs="Arial"/>
          <w:lang w:val="es-MX"/>
        </w:rPr>
        <w:t>es 100% vía SMS</w:t>
      </w:r>
      <w:r w:rsidR="000D2A94" w:rsidRPr="00CD677A">
        <w:rPr>
          <w:rFonts w:cs="Arial"/>
          <w:lang w:val="es-MX"/>
        </w:rPr>
        <w:t xml:space="preserve">. </w:t>
      </w:r>
      <w:r w:rsidR="009917A4" w:rsidRPr="00CD677A">
        <w:rPr>
          <w:rFonts w:cs="Arial"/>
          <w:lang w:val="es-MX"/>
        </w:rPr>
        <w:t>Cabe señalar que</w:t>
      </w:r>
      <w:r w:rsidR="00C20932" w:rsidRPr="00CD677A">
        <w:rPr>
          <w:rFonts w:cs="Arial"/>
          <w:lang w:val="es-MX"/>
        </w:rPr>
        <w:t xml:space="preserve"> </w:t>
      </w:r>
      <w:r w:rsidR="009917A4" w:rsidRPr="00CD677A">
        <w:rPr>
          <w:rFonts w:cs="Arial"/>
          <w:lang w:val="es-MX"/>
        </w:rPr>
        <w:t>se presenta el VPN para el periodo de 2021 a 2030 y a su vez el VPN a perpetuidad</w:t>
      </w:r>
      <w:r w:rsidR="00CB2A50" w:rsidRPr="00CD677A">
        <w:rPr>
          <w:rFonts w:cs="Arial"/>
          <w:lang w:val="es-MX"/>
        </w:rPr>
        <w:t xml:space="preserve"> (Ver Anexo A)</w:t>
      </w:r>
      <w:r w:rsidR="009917A4" w:rsidRPr="00CD677A">
        <w:rPr>
          <w:rFonts w:cs="Arial"/>
          <w:lang w:val="es-MX"/>
        </w:rPr>
        <w:t>, el cual asume que el proyecto tendrá una duración indefinida.</w:t>
      </w:r>
    </w:p>
    <w:p w14:paraId="67DF8BB8" w14:textId="05FFF893" w:rsidR="007611DF" w:rsidRPr="00CD677A" w:rsidRDefault="007611DF" w:rsidP="000D2A94">
      <w:pPr>
        <w:jc w:val="both"/>
        <w:rPr>
          <w:rFonts w:cs="Arial"/>
          <w:lang w:val="es-MX"/>
        </w:rPr>
      </w:pPr>
    </w:p>
    <w:p w14:paraId="47EFD400" w14:textId="623D6AE4" w:rsidR="007611DF" w:rsidRPr="00CD677A" w:rsidRDefault="003039EF" w:rsidP="003039EF">
      <w:pPr>
        <w:pStyle w:val="Descripcin"/>
        <w:jc w:val="center"/>
        <w:rPr>
          <w:rFonts w:cs="Arial"/>
          <w:lang w:val="es-MX"/>
        </w:rPr>
      </w:pPr>
      <w:bookmarkStart w:id="91" w:name="_Toc60266574"/>
      <w:r w:rsidRPr="00CD677A">
        <w:rPr>
          <w:lang w:val="es-MX"/>
        </w:rPr>
        <w:t xml:space="preserve">Tabla </w:t>
      </w:r>
      <w:r w:rsidRPr="00CD677A">
        <w:fldChar w:fldCharType="begin"/>
      </w:r>
      <w:r w:rsidRPr="00CD677A">
        <w:rPr>
          <w:lang w:val="es-MX"/>
        </w:rPr>
        <w:instrText xml:space="preserve"> SEQ Tabla \* ARABIC </w:instrText>
      </w:r>
      <w:r w:rsidRPr="00CD677A">
        <w:fldChar w:fldCharType="separate"/>
      </w:r>
      <w:r w:rsidR="007C342F" w:rsidRPr="00CD677A">
        <w:rPr>
          <w:noProof/>
          <w:lang w:val="es-MX"/>
        </w:rPr>
        <w:t>27</w:t>
      </w:r>
      <w:r w:rsidRPr="00CD677A">
        <w:fldChar w:fldCharType="end"/>
      </w:r>
      <w:r w:rsidR="007611DF" w:rsidRPr="00CD677A">
        <w:rPr>
          <w:lang w:val="es-MX"/>
        </w:rPr>
        <w:t>: Valor Presente Neto p</w:t>
      </w:r>
      <w:r w:rsidR="000518FE" w:rsidRPr="00CD677A">
        <w:rPr>
          <w:lang w:val="es-MX"/>
        </w:rPr>
        <w:t xml:space="preserve">or escenario bajo </w:t>
      </w:r>
      <w:r w:rsidR="000233CE" w:rsidRPr="00CD677A">
        <w:rPr>
          <w:lang w:val="es-MX"/>
        </w:rPr>
        <w:t>el supuesto de una tasa constante de llamadas procedentes y una transmisión 100% SMS</w:t>
      </w:r>
      <w:bookmarkEnd w:id="91"/>
    </w:p>
    <w:tbl>
      <w:tblPr>
        <w:tblW w:w="6926" w:type="dxa"/>
        <w:jc w:val="center"/>
        <w:tblCellMar>
          <w:left w:w="70" w:type="dxa"/>
          <w:right w:w="70" w:type="dxa"/>
        </w:tblCellMar>
        <w:tblLook w:val="04A0" w:firstRow="1" w:lastRow="0" w:firstColumn="1" w:lastColumn="0" w:noHBand="0" w:noVBand="1"/>
      </w:tblPr>
      <w:tblGrid>
        <w:gridCol w:w="5060"/>
        <w:gridCol w:w="1866"/>
      </w:tblGrid>
      <w:tr w:rsidR="00CD677A" w:rsidRPr="002078E4" w14:paraId="19928927" w14:textId="77777777" w:rsidTr="00186512">
        <w:trPr>
          <w:trHeight w:val="312"/>
          <w:jc w:val="center"/>
        </w:trPr>
        <w:tc>
          <w:tcPr>
            <w:tcW w:w="5060" w:type="dxa"/>
            <w:tcBorders>
              <w:top w:val="nil"/>
              <w:left w:val="nil"/>
              <w:bottom w:val="nil"/>
              <w:right w:val="nil"/>
            </w:tcBorders>
            <w:shd w:val="clear" w:color="auto" w:fill="auto"/>
            <w:noWrap/>
            <w:vAlign w:val="bottom"/>
            <w:hideMark/>
          </w:tcPr>
          <w:p w14:paraId="1B3F7285" w14:textId="48C5B229" w:rsidR="007611DF" w:rsidRPr="00CD677A" w:rsidRDefault="007611DF" w:rsidP="007611DF">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Valuación del Beneficio (Costo) Neto -</w:t>
            </w:r>
            <w:r w:rsidR="000B3700" w:rsidRPr="00CD677A">
              <w:rPr>
                <w:rFonts w:eastAsia="Times New Roman" w:cs="Arial"/>
                <w:b/>
                <w:bCs/>
                <w:sz w:val="20"/>
                <w:szCs w:val="20"/>
                <w:lang w:val="es-MX" w:eastAsia="es-MX"/>
              </w:rPr>
              <w:t xml:space="preserve"> </w:t>
            </w:r>
            <w:r w:rsidRPr="00CD677A">
              <w:rPr>
                <w:rFonts w:eastAsia="Times New Roman" w:cs="Arial"/>
                <w:b/>
                <w:bCs/>
                <w:sz w:val="20"/>
                <w:szCs w:val="20"/>
                <w:lang w:val="es-MX" w:eastAsia="es-MX"/>
              </w:rPr>
              <w:t>Base</w:t>
            </w:r>
          </w:p>
        </w:tc>
        <w:tc>
          <w:tcPr>
            <w:tcW w:w="1866" w:type="dxa"/>
            <w:tcBorders>
              <w:top w:val="nil"/>
              <w:left w:val="nil"/>
              <w:bottom w:val="nil"/>
              <w:right w:val="nil"/>
            </w:tcBorders>
            <w:shd w:val="clear" w:color="auto" w:fill="auto"/>
            <w:noWrap/>
            <w:vAlign w:val="bottom"/>
            <w:hideMark/>
          </w:tcPr>
          <w:p w14:paraId="6C1916F4" w14:textId="77777777" w:rsidR="007611DF" w:rsidRPr="00CD677A" w:rsidRDefault="007611DF" w:rsidP="007611DF">
            <w:pPr>
              <w:spacing w:after="0" w:line="240" w:lineRule="auto"/>
              <w:rPr>
                <w:rFonts w:eastAsia="Times New Roman" w:cs="Arial"/>
                <w:b/>
                <w:bCs/>
                <w:sz w:val="20"/>
                <w:szCs w:val="20"/>
                <w:lang w:val="es-MX" w:eastAsia="es-MX"/>
              </w:rPr>
            </w:pPr>
          </w:p>
        </w:tc>
      </w:tr>
      <w:tr w:rsidR="00CD677A" w:rsidRPr="00CD677A" w14:paraId="2549604D" w14:textId="77777777" w:rsidTr="00186512">
        <w:trPr>
          <w:trHeight w:val="312"/>
          <w:jc w:val="center"/>
        </w:trPr>
        <w:tc>
          <w:tcPr>
            <w:tcW w:w="5060" w:type="dxa"/>
            <w:tcBorders>
              <w:top w:val="nil"/>
              <w:left w:val="nil"/>
              <w:bottom w:val="nil"/>
              <w:right w:val="nil"/>
            </w:tcBorders>
            <w:shd w:val="clear" w:color="auto" w:fill="auto"/>
            <w:noWrap/>
            <w:vAlign w:val="bottom"/>
            <w:hideMark/>
          </w:tcPr>
          <w:p w14:paraId="25A4500C" w14:textId="77777777" w:rsidR="007611DF" w:rsidRPr="00CD677A" w:rsidRDefault="007611DF" w:rsidP="007611DF">
            <w:pPr>
              <w:spacing w:after="0" w:line="240" w:lineRule="auto"/>
              <w:rPr>
                <w:rFonts w:eastAsia="Times New Roman" w:cs="Arial"/>
                <w:i/>
                <w:iCs/>
                <w:sz w:val="20"/>
                <w:szCs w:val="20"/>
                <w:lang w:val="es-MX" w:eastAsia="es-MX"/>
              </w:rPr>
            </w:pPr>
            <w:r w:rsidRPr="00CD677A">
              <w:rPr>
                <w:rFonts w:eastAsia="Times New Roman" w:cs="Arial"/>
                <w:i/>
                <w:iCs/>
                <w:sz w:val="20"/>
                <w:szCs w:val="20"/>
                <w:lang w:val="es-MX" w:eastAsia="es-MX"/>
              </w:rPr>
              <w:t>(millones de pesos)</w:t>
            </w:r>
          </w:p>
        </w:tc>
        <w:tc>
          <w:tcPr>
            <w:tcW w:w="1866" w:type="dxa"/>
            <w:tcBorders>
              <w:top w:val="nil"/>
              <w:left w:val="nil"/>
              <w:bottom w:val="nil"/>
              <w:right w:val="nil"/>
            </w:tcBorders>
            <w:shd w:val="clear" w:color="auto" w:fill="auto"/>
            <w:noWrap/>
            <w:vAlign w:val="bottom"/>
            <w:hideMark/>
          </w:tcPr>
          <w:p w14:paraId="2B9F9CA6" w14:textId="77777777" w:rsidR="007611DF" w:rsidRPr="00CD677A" w:rsidRDefault="007611DF" w:rsidP="007611DF">
            <w:pPr>
              <w:spacing w:after="0" w:line="240" w:lineRule="auto"/>
              <w:rPr>
                <w:rFonts w:eastAsia="Times New Roman" w:cs="Arial"/>
                <w:i/>
                <w:iCs/>
                <w:sz w:val="20"/>
                <w:szCs w:val="20"/>
                <w:lang w:val="es-MX" w:eastAsia="es-MX"/>
              </w:rPr>
            </w:pPr>
          </w:p>
        </w:tc>
      </w:tr>
      <w:tr w:rsidR="00CD677A" w:rsidRPr="00CD677A" w14:paraId="53A7B282" w14:textId="77777777" w:rsidTr="00186512">
        <w:trPr>
          <w:trHeight w:val="312"/>
          <w:jc w:val="center"/>
        </w:trPr>
        <w:tc>
          <w:tcPr>
            <w:tcW w:w="5060" w:type="dxa"/>
            <w:tcBorders>
              <w:top w:val="single" w:sz="4" w:space="0" w:color="auto"/>
              <w:left w:val="single" w:sz="4" w:space="0" w:color="auto"/>
              <w:bottom w:val="single" w:sz="4" w:space="0" w:color="auto"/>
              <w:right w:val="nil"/>
            </w:tcBorders>
            <w:shd w:val="clear" w:color="000000" w:fill="000000"/>
            <w:noWrap/>
            <w:vAlign w:val="bottom"/>
            <w:hideMark/>
          </w:tcPr>
          <w:p w14:paraId="0B003534" w14:textId="77777777" w:rsidR="007611DF" w:rsidRPr="00CD677A" w:rsidRDefault="007611DF" w:rsidP="007611DF">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 </w:t>
            </w:r>
          </w:p>
        </w:tc>
        <w:tc>
          <w:tcPr>
            <w:tcW w:w="1866" w:type="dxa"/>
            <w:tcBorders>
              <w:top w:val="single" w:sz="4" w:space="0" w:color="auto"/>
              <w:left w:val="nil"/>
              <w:bottom w:val="single" w:sz="4" w:space="0" w:color="auto"/>
              <w:right w:val="nil"/>
            </w:tcBorders>
            <w:shd w:val="clear" w:color="000000" w:fill="000000"/>
            <w:noWrap/>
            <w:vAlign w:val="bottom"/>
            <w:hideMark/>
          </w:tcPr>
          <w:p w14:paraId="2205CD74" w14:textId="77777777" w:rsidR="007611DF" w:rsidRPr="00CD677A" w:rsidRDefault="007611DF" w:rsidP="007611DF">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 </w:t>
            </w:r>
          </w:p>
        </w:tc>
      </w:tr>
      <w:tr w:rsidR="00CD677A" w:rsidRPr="00CD677A" w14:paraId="7FE285CF" w14:textId="77777777" w:rsidTr="00186512">
        <w:trPr>
          <w:trHeight w:val="288"/>
          <w:jc w:val="center"/>
        </w:trPr>
        <w:tc>
          <w:tcPr>
            <w:tcW w:w="5060" w:type="dxa"/>
            <w:tcBorders>
              <w:top w:val="nil"/>
              <w:left w:val="single" w:sz="4" w:space="0" w:color="auto"/>
              <w:bottom w:val="nil"/>
              <w:right w:val="nil"/>
            </w:tcBorders>
            <w:shd w:val="clear" w:color="auto" w:fill="auto"/>
            <w:noWrap/>
            <w:vAlign w:val="bottom"/>
            <w:hideMark/>
          </w:tcPr>
          <w:p w14:paraId="6377F71F" w14:textId="77777777" w:rsidR="007611DF" w:rsidRPr="00CD677A" w:rsidRDefault="007611DF" w:rsidP="007611DF">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Tasa de descuento</w:t>
            </w:r>
          </w:p>
        </w:tc>
        <w:tc>
          <w:tcPr>
            <w:tcW w:w="1866" w:type="dxa"/>
            <w:tcBorders>
              <w:top w:val="nil"/>
              <w:left w:val="nil"/>
              <w:bottom w:val="nil"/>
              <w:right w:val="single" w:sz="4" w:space="0" w:color="auto"/>
            </w:tcBorders>
            <w:shd w:val="clear" w:color="auto" w:fill="auto"/>
            <w:noWrap/>
            <w:vAlign w:val="bottom"/>
            <w:hideMark/>
          </w:tcPr>
          <w:p w14:paraId="0C504E8F" w14:textId="77777777" w:rsidR="007611DF" w:rsidRPr="00CD677A" w:rsidRDefault="007611DF" w:rsidP="007611DF">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10%</w:t>
            </w:r>
          </w:p>
        </w:tc>
      </w:tr>
      <w:tr w:rsidR="00CD677A" w:rsidRPr="00CD677A" w14:paraId="46FF9F67" w14:textId="77777777" w:rsidTr="00186512">
        <w:trPr>
          <w:trHeight w:val="288"/>
          <w:jc w:val="center"/>
        </w:trPr>
        <w:tc>
          <w:tcPr>
            <w:tcW w:w="5060" w:type="dxa"/>
            <w:tcBorders>
              <w:top w:val="nil"/>
              <w:left w:val="single" w:sz="4" w:space="0" w:color="auto"/>
              <w:bottom w:val="nil"/>
              <w:right w:val="nil"/>
            </w:tcBorders>
            <w:shd w:val="clear" w:color="auto" w:fill="auto"/>
            <w:noWrap/>
            <w:vAlign w:val="bottom"/>
            <w:hideMark/>
          </w:tcPr>
          <w:p w14:paraId="30344971" w14:textId="77777777" w:rsidR="007611DF" w:rsidRPr="00CD677A" w:rsidRDefault="007611DF" w:rsidP="007611DF">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Tasa de crecimiento de Largo Plazo</w:t>
            </w:r>
          </w:p>
        </w:tc>
        <w:tc>
          <w:tcPr>
            <w:tcW w:w="1866" w:type="dxa"/>
            <w:tcBorders>
              <w:top w:val="nil"/>
              <w:left w:val="nil"/>
              <w:bottom w:val="nil"/>
              <w:right w:val="single" w:sz="4" w:space="0" w:color="auto"/>
            </w:tcBorders>
            <w:shd w:val="clear" w:color="auto" w:fill="auto"/>
            <w:noWrap/>
            <w:vAlign w:val="bottom"/>
            <w:hideMark/>
          </w:tcPr>
          <w:p w14:paraId="60F2359D" w14:textId="77777777" w:rsidR="007611DF" w:rsidRPr="00CD677A" w:rsidRDefault="007611DF" w:rsidP="007611DF">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1.0%</w:t>
            </w:r>
          </w:p>
        </w:tc>
      </w:tr>
      <w:tr w:rsidR="00CD677A" w:rsidRPr="00CD677A" w14:paraId="6E6C0E48" w14:textId="77777777" w:rsidTr="00186512">
        <w:trPr>
          <w:trHeight w:val="288"/>
          <w:jc w:val="center"/>
        </w:trPr>
        <w:tc>
          <w:tcPr>
            <w:tcW w:w="5060" w:type="dxa"/>
            <w:tcBorders>
              <w:top w:val="nil"/>
              <w:left w:val="single" w:sz="4" w:space="0" w:color="auto"/>
              <w:bottom w:val="single" w:sz="4" w:space="0" w:color="auto"/>
              <w:right w:val="nil"/>
            </w:tcBorders>
            <w:shd w:val="clear" w:color="auto" w:fill="auto"/>
            <w:noWrap/>
            <w:vAlign w:val="bottom"/>
            <w:hideMark/>
          </w:tcPr>
          <w:p w14:paraId="57930450" w14:textId="7BE3D86B" w:rsidR="00186512" w:rsidRPr="00CD677A" w:rsidRDefault="00186512" w:rsidP="007611DF">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Valor Terminal @ 2030</w:t>
            </w:r>
          </w:p>
        </w:tc>
        <w:tc>
          <w:tcPr>
            <w:tcW w:w="1866" w:type="dxa"/>
            <w:tcBorders>
              <w:top w:val="nil"/>
              <w:left w:val="nil"/>
              <w:bottom w:val="single" w:sz="4" w:space="0" w:color="auto"/>
              <w:right w:val="single" w:sz="4" w:space="0" w:color="auto"/>
            </w:tcBorders>
            <w:shd w:val="clear" w:color="auto" w:fill="auto"/>
            <w:noWrap/>
            <w:vAlign w:val="bottom"/>
            <w:hideMark/>
          </w:tcPr>
          <w:p w14:paraId="3E195F5B" w14:textId="6734D452" w:rsidR="00186512" w:rsidRPr="00CD677A" w:rsidRDefault="00186512" w:rsidP="007611DF">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$20,514.4</w:t>
            </w:r>
          </w:p>
        </w:tc>
      </w:tr>
      <w:tr w:rsidR="00CD677A" w:rsidRPr="00CD677A" w14:paraId="0A08D1C5" w14:textId="77777777" w:rsidTr="00186512">
        <w:trPr>
          <w:trHeight w:val="288"/>
          <w:jc w:val="center"/>
        </w:trPr>
        <w:tc>
          <w:tcPr>
            <w:tcW w:w="5060" w:type="dxa"/>
            <w:tcBorders>
              <w:top w:val="nil"/>
              <w:left w:val="single" w:sz="4" w:space="0" w:color="auto"/>
              <w:bottom w:val="single" w:sz="4" w:space="0" w:color="auto"/>
              <w:right w:val="nil"/>
            </w:tcBorders>
            <w:shd w:val="clear" w:color="000000" w:fill="EDEDED"/>
            <w:noWrap/>
            <w:vAlign w:val="bottom"/>
            <w:hideMark/>
          </w:tcPr>
          <w:p w14:paraId="426CD365" w14:textId="677C2EDC" w:rsidR="00186512" w:rsidRPr="00CD677A" w:rsidRDefault="00186512" w:rsidP="007611DF">
            <w:pPr>
              <w:spacing w:after="0" w:line="240" w:lineRule="auto"/>
              <w:rPr>
                <w:rFonts w:eastAsia="Times New Roman" w:cs="Arial"/>
                <w:sz w:val="20"/>
                <w:szCs w:val="20"/>
                <w:lang w:val="es-MX" w:eastAsia="es-MX"/>
              </w:rPr>
            </w:pPr>
            <w:r w:rsidRPr="00CD677A">
              <w:rPr>
                <w:rFonts w:eastAsia="Times New Roman" w:cs="Arial"/>
                <w:b/>
                <w:bCs/>
                <w:sz w:val="20"/>
                <w:szCs w:val="20"/>
                <w:lang w:val="es-MX" w:eastAsia="es-MX"/>
              </w:rPr>
              <w:t>Valor Presente Neto: 10 años</w:t>
            </w:r>
          </w:p>
        </w:tc>
        <w:tc>
          <w:tcPr>
            <w:tcW w:w="1866" w:type="dxa"/>
            <w:tcBorders>
              <w:top w:val="nil"/>
              <w:left w:val="nil"/>
              <w:bottom w:val="single" w:sz="4" w:space="0" w:color="auto"/>
              <w:right w:val="single" w:sz="4" w:space="0" w:color="auto"/>
            </w:tcBorders>
            <w:shd w:val="clear" w:color="000000" w:fill="EDEDED"/>
            <w:noWrap/>
            <w:vAlign w:val="bottom"/>
            <w:hideMark/>
          </w:tcPr>
          <w:p w14:paraId="63F6B19D" w14:textId="0B58F257" w:rsidR="00186512" w:rsidRPr="00CD677A" w:rsidRDefault="00186512" w:rsidP="007611DF">
            <w:pPr>
              <w:spacing w:after="0" w:line="240" w:lineRule="auto"/>
              <w:jc w:val="center"/>
              <w:rPr>
                <w:rFonts w:eastAsia="Times New Roman" w:cs="Arial"/>
                <w:sz w:val="20"/>
                <w:szCs w:val="20"/>
                <w:lang w:val="es-MX" w:eastAsia="es-MX"/>
              </w:rPr>
            </w:pPr>
            <w:r w:rsidRPr="00CD677A">
              <w:rPr>
                <w:rFonts w:eastAsia="Times New Roman" w:cs="Arial"/>
                <w:b/>
                <w:bCs/>
                <w:sz w:val="20"/>
                <w:szCs w:val="20"/>
                <w:lang w:val="es-MX" w:eastAsia="es-MX"/>
              </w:rPr>
              <w:t>$9,892.0</w:t>
            </w:r>
          </w:p>
        </w:tc>
      </w:tr>
      <w:tr w:rsidR="00CD677A" w:rsidRPr="00CD677A" w14:paraId="4B99B21A" w14:textId="77777777" w:rsidTr="00186512">
        <w:trPr>
          <w:trHeight w:val="312"/>
          <w:jc w:val="center"/>
        </w:trPr>
        <w:tc>
          <w:tcPr>
            <w:tcW w:w="5060" w:type="dxa"/>
            <w:tcBorders>
              <w:top w:val="nil"/>
              <w:left w:val="single" w:sz="4" w:space="0" w:color="auto"/>
              <w:bottom w:val="single" w:sz="4" w:space="0" w:color="auto"/>
              <w:right w:val="nil"/>
            </w:tcBorders>
            <w:shd w:val="clear" w:color="auto" w:fill="auto"/>
            <w:noWrap/>
            <w:vAlign w:val="bottom"/>
            <w:hideMark/>
          </w:tcPr>
          <w:p w14:paraId="0F641E1A" w14:textId="65A4718F" w:rsidR="00186512" w:rsidRPr="00CD677A" w:rsidRDefault="00186512" w:rsidP="007611DF">
            <w:pPr>
              <w:spacing w:after="0" w:line="240" w:lineRule="auto"/>
              <w:rPr>
                <w:rFonts w:eastAsia="Times New Roman" w:cs="Arial"/>
                <w:b/>
                <w:bCs/>
                <w:sz w:val="20"/>
                <w:szCs w:val="20"/>
                <w:lang w:val="es-MX" w:eastAsia="es-MX"/>
              </w:rPr>
            </w:pPr>
            <w:r w:rsidRPr="00CD677A">
              <w:rPr>
                <w:rFonts w:eastAsia="Times New Roman" w:cs="Arial"/>
                <w:sz w:val="20"/>
                <w:szCs w:val="20"/>
                <w:lang w:val="es-MX" w:eastAsia="es-MX"/>
              </w:rPr>
              <w:t>VPN per cápita: 10 años*</w:t>
            </w:r>
          </w:p>
        </w:tc>
        <w:tc>
          <w:tcPr>
            <w:tcW w:w="1866" w:type="dxa"/>
            <w:tcBorders>
              <w:top w:val="nil"/>
              <w:left w:val="nil"/>
              <w:bottom w:val="single" w:sz="4" w:space="0" w:color="auto"/>
              <w:right w:val="single" w:sz="4" w:space="0" w:color="auto"/>
            </w:tcBorders>
            <w:shd w:val="clear" w:color="auto" w:fill="auto"/>
            <w:noWrap/>
            <w:vAlign w:val="bottom"/>
            <w:hideMark/>
          </w:tcPr>
          <w:p w14:paraId="0EE39361" w14:textId="1583EF16" w:rsidR="00186512" w:rsidRPr="00CD677A" w:rsidRDefault="00186512" w:rsidP="007611DF">
            <w:pPr>
              <w:spacing w:after="0" w:line="240" w:lineRule="auto"/>
              <w:jc w:val="center"/>
              <w:rPr>
                <w:rFonts w:eastAsia="Times New Roman" w:cs="Arial"/>
                <w:b/>
                <w:bCs/>
                <w:sz w:val="20"/>
                <w:szCs w:val="20"/>
                <w:lang w:val="es-MX" w:eastAsia="es-MX"/>
              </w:rPr>
            </w:pPr>
            <w:r w:rsidRPr="00CD677A">
              <w:rPr>
                <w:rFonts w:eastAsia="Times New Roman" w:cs="Arial"/>
                <w:sz w:val="20"/>
                <w:szCs w:val="20"/>
                <w:lang w:val="es-MX" w:eastAsia="es-MX"/>
              </w:rPr>
              <w:t>$77.0</w:t>
            </w:r>
          </w:p>
        </w:tc>
      </w:tr>
      <w:tr w:rsidR="00CD677A" w:rsidRPr="00CD677A" w14:paraId="55258D1B" w14:textId="77777777" w:rsidTr="00186512">
        <w:trPr>
          <w:trHeight w:val="288"/>
          <w:jc w:val="center"/>
        </w:trPr>
        <w:tc>
          <w:tcPr>
            <w:tcW w:w="5060" w:type="dxa"/>
            <w:tcBorders>
              <w:top w:val="nil"/>
              <w:left w:val="single" w:sz="4" w:space="0" w:color="auto"/>
              <w:bottom w:val="single" w:sz="4" w:space="0" w:color="auto"/>
              <w:right w:val="nil"/>
            </w:tcBorders>
            <w:shd w:val="clear" w:color="000000" w:fill="EDEDED"/>
            <w:noWrap/>
            <w:vAlign w:val="bottom"/>
            <w:hideMark/>
          </w:tcPr>
          <w:p w14:paraId="62525C52" w14:textId="6F83F83A" w:rsidR="00186512" w:rsidRPr="00CD677A" w:rsidRDefault="00186512" w:rsidP="007611DF">
            <w:pPr>
              <w:spacing w:after="0" w:line="240" w:lineRule="auto"/>
              <w:rPr>
                <w:rFonts w:eastAsia="Times New Roman" w:cs="Arial"/>
                <w:sz w:val="20"/>
                <w:szCs w:val="20"/>
                <w:lang w:val="es-MX" w:eastAsia="es-MX"/>
              </w:rPr>
            </w:pPr>
            <w:r w:rsidRPr="00CD677A">
              <w:rPr>
                <w:rFonts w:eastAsia="Times New Roman" w:cs="Arial"/>
                <w:b/>
                <w:bCs/>
                <w:sz w:val="20"/>
                <w:szCs w:val="20"/>
                <w:lang w:val="es-MX" w:eastAsia="es-MX"/>
              </w:rPr>
              <w:t>VPN: perpetuidad</w:t>
            </w:r>
          </w:p>
        </w:tc>
        <w:tc>
          <w:tcPr>
            <w:tcW w:w="1866" w:type="dxa"/>
            <w:tcBorders>
              <w:top w:val="nil"/>
              <w:left w:val="nil"/>
              <w:bottom w:val="single" w:sz="4" w:space="0" w:color="auto"/>
              <w:right w:val="single" w:sz="4" w:space="0" w:color="auto"/>
            </w:tcBorders>
            <w:shd w:val="clear" w:color="000000" w:fill="EDEDED"/>
            <w:noWrap/>
            <w:vAlign w:val="bottom"/>
            <w:hideMark/>
          </w:tcPr>
          <w:p w14:paraId="0CAC9D91" w14:textId="2A655439" w:rsidR="00186512" w:rsidRPr="00CD677A" w:rsidRDefault="00186512" w:rsidP="007611DF">
            <w:pPr>
              <w:spacing w:after="0" w:line="240" w:lineRule="auto"/>
              <w:jc w:val="center"/>
              <w:rPr>
                <w:rFonts w:eastAsia="Times New Roman" w:cs="Arial"/>
                <w:sz w:val="20"/>
                <w:szCs w:val="20"/>
                <w:lang w:val="es-MX" w:eastAsia="es-MX"/>
              </w:rPr>
            </w:pPr>
            <w:r w:rsidRPr="00CD677A">
              <w:rPr>
                <w:rFonts w:eastAsia="Times New Roman" w:cs="Arial"/>
                <w:b/>
                <w:bCs/>
                <w:sz w:val="20"/>
                <w:szCs w:val="20"/>
                <w:lang w:val="es-MX" w:eastAsia="es-MX"/>
              </w:rPr>
              <w:t>$17,801.2</w:t>
            </w:r>
          </w:p>
        </w:tc>
      </w:tr>
      <w:tr w:rsidR="00CD677A" w:rsidRPr="00CD677A" w14:paraId="147BD2C7" w14:textId="77777777" w:rsidTr="00186512">
        <w:trPr>
          <w:trHeight w:val="312"/>
          <w:jc w:val="center"/>
        </w:trPr>
        <w:tc>
          <w:tcPr>
            <w:tcW w:w="5060" w:type="dxa"/>
            <w:tcBorders>
              <w:top w:val="nil"/>
              <w:left w:val="single" w:sz="4" w:space="0" w:color="auto"/>
              <w:bottom w:val="single" w:sz="4" w:space="0" w:color="auto"/>
              <w:right w:val="nil"/>
            </w:tcBorders>
            <w:shd w:val="clear" w:color="auto" w:fill="auto"/>
            <w:noWrap/>
            <w:vAlign w:val="bottom"/>
            <w:hideMark/>
          </w:tcPr>
          <w:p w14:paraId="1CA31EF3" w14:textId="61EAC4B2" w:rsidR="00186512" w:rsidRPr="00CD677A" w:rsidRDefault="00186512" w:rsidP="007611DF">
            <w:pPr>
              <w:spacing w:after="0" w:line="240" w:lineRule="auto"/>
              <w:rPr>
                <w:rFonts w:eastAsia="Times New Roman" w:cs="Arial"/>
                <w:b/>
                <w:bCs/>
                <w:sz w:val="20"/>
                <w:szCs w:val="20"/>
                <w:lang w:val="es-MX" w:eastAsia="es-MX"/>
              </w:rPr>
            </w:pPr>
            <w:r w:rsidRPr="00CD677A">
              <w:rPr>
                <w:rFonts w:eastAsia="Times New Roman" w:cs="Arial"/>
                <w:sz w:val="20"/>
                <w:szCs w:val="20"/>
                <w:lang w:val="es-MX" w:eastAsia="es-MX"/>
              </w:rPr>
              <w:t>VPN per cápita: perpetuidad*</w:t>
            </w:r>
          </w:p>
        </w:tc>
        <w:tc>
          <w:tcPr>
            <w:tcW w:w="1866" w:type="dxa"/>
            <w:tcBorders>
              <w:top w:val="nil"/>
              <w:left w:val="nil"/>
              <w:bottom w:val="single" w:sz="4" w:space="0" w:color="auto"/>
              <w:right w:val="single" w:sz="4" w:space="0" w:color="auto"/>
            </w:tcBorders>
            <w:shd w:val="clear" w:color="auto" w:fill="auto"/>
            <w:noWrap/>
            <w:vAlign w:val="bottom"/>
            <w:hideMark/>
          </w:tcPr>
          <w:p w14:paraId="38E71776" w14:textId="48CBFCFD" w:rsidR="00186512" w:rsidRPr="00CD677A" w:rsidRDefault="00186512" w:rsidP="007611DF">
            <w:pPr>
              <w:spacing w:after="0" w:line="240" w:lineRule="auto"/>
              <w:jc w:val="center"/>
              <w:rPr>
                <w:rFonts w:eastAsia="Times New Roman" w:cs="Arial"/>
                <w:b/>
                <w:bCs/>
                <w:sz w:val="20"/>
                <w:szCs w:val="20"/>
                <w:lang w:val="es-MX" w:eastAsia="es-MX"/>
              </w:rPr>
            </w:pPr>
            <w:r w:rsidRPr="00CD677A">
              <w:rPr>
                <w:rFonts w:eastAsia="Times New Roman" w:cs="Arial"/>
                <w:sz w:val="20"/>
                <w:szCs w:val="20"/>
                <w:lang w:val="es-MX" w:eastAsia="es-MX"/>
              </w:rPr>
              <w:t>$138.7</w:t>
            </w:r>
          </w:p>
        </w:tc>
      </w:tr>
      <w:tr w:rsidR="00CD677A" w:rsidRPr="002078E4" w14:paraId="474E4863" w14:textId="77777777" w:rsidTr="00186512">
        <w:trPr>
          <w:trHeight w:val="288"/>
          <w:jc w:val="center"/>
        </w:trPr>
        <w:tc>
          <w:tcPr>
            <w:tcW w:w="5060" w:type="dxa"/>
            <w:tcBorders>
              <w:top w:val="nil"/>
              <w:left w:val="single" w:sz="4" w:space="0" w:color="auto"/>
              <w:bottom w:val="single" w:sz="4" w:space="0" w:color="auto"/>
              <w:right w:val="nil"/>
            </w:tcBorders>
            <w:shd w:val="clear" w:color="auto" w:fill="auto"/>
            <w:noWrap/>
            <w:vAlign w:val="bottom"/>
            <w:hideMark/>
          </w:tcPr>
          <w:p w14:paraId="6D51C5A7" w14:textId="4B5F634F" w:rsidR="00186512" w:rsidRPr="00CD677A" w:rsidRDefault="00186512" w:rsidP="007611DF">
            <w:pPr>
              <w:spacing w:after="0" w:line="240" w:lineRule="auto"/>
              <w:rPr>
                <w:rFonts w:eastAsia="Times New Roman" w:cs="Arial"/>
                <w:sz w:val="20"/>
                <w:szCs w:val="20"/>
                <w:lang w:val="es-MX" w:eastAsia="es-MX"/>
              </w:rPr>
            </w:pPr>
            <w:r w:rsidRPr="00CD677A">
              <w:rPr>
                <w:rFonts w:eastAsia="Times New Roman" w:cs="Arial"/>
                <w:sz w:val="16"/>
                <w:szCs w:val="16"/>
                <w:lang w:val="es-MX" w:eastAsia="es-MX"/>
              </w:rPr>
              <w:t>*Asumiendo una población de 128.4M de habitantes</w:t>
            </w:r>
          </w:p>
        </w:tc>
        <w:tc>
          <w:tcPr>
            <w:tcW w:w="1866" w:type="dxa"/>
            <w:tcBorders>
              <w:top w:val="nil"/>
              <w:left w:val="nil"/>
              <w:bottom w:val="single" w:sz="4" w:space="0" w:color="auto"/>
              <w:right w:val="single" w:sz="4" w:space="0" w:color="auto"/>
            </w:tcBorders>
            <w:shd w:val="clear" w:color="auto" w:fill="auto"/>
            <w:noWrap/>
            <w:vAlign w:val="bottom"/>
            <w:hideMark/>
          </w:tcPr>
          <w:p w14:paraId="75187BB2" w14:textId="2571AA9D" w:rsidR="00186512" w:rsidRPr="00CD677A" w:rsidRDefault="00186512" w:rsidP="007611DF">
            <w:pPr>
              <w:spacing w:after="0" w:line="240" w:lineRule="auto"/>
              <w:jc w:val="center"/>
              <w:rPr>
                <w:rFonts w:eastAsia="Times New Roman" w:cs="Arial"/>
                <w:sz w:val="20"/>
                <w:szCs w:val="20"/>
                <w:lang w:val="es-MX" w:eastAsia="es-MX"/>
              </w:rPr>
            </w:pPr>
          </w:p>
        </w:tc>
      </w:tr>
      <w:tr w:rsidR="00CD677A" w:rsidRPr="002078E4" w14:paraId="49E64698" w14:textId="77777777" w:rsidTr="00186512">
        <w:trPr>
          <w:trHeight w:val="288"/>
          <w:jc w:val="center"/>
        </w:trPr>
        <w:tc>
          <w:tcPr>
            <w:tcW w:w="5060" w:type="dxa"/>
            <w:tcBorders>
              <w:top w:val="nil"/>
              <w:left w:val="nil"/>
              <w:bottom w:val="nil"/>
              <w:right w:val="nil"/>
            </w:tcBorders>
            <w:shd w:val="clear" w:color="auto" w:fill="auto"/>
            <w:noWrap/>
            <w:vAlign w:val="bottom"/>
          </w:tcPr>
          <w:p w14:paraId="7FFEEFBD" w14:textId="77777777" w:rsidR="00186512" w:rsidRPr="00CD677A" w:rsidRDefault="00186512" w:rsidP="007611DF">
            <w:pPr>
              <w:spacing w:after="0" w:line="240" w:lineRule="auto"/>
              <w:jc w:val="center"/>
              <w:rPr>
                <w:rFonts w:eastAsia="Times New Roman" w:cs="Arial"/>
                <w:sz w:val="20"/>
                <w:szCs w:val="20"/>
                <w:lang w:val="es-MX" w:eastAsia="es-MX"/>
              </w:rPr>
            </w:pPr>
          </w:p>
          <w:p w14:paraId="4F70F4FB" w14:textId="14AB0581" w:rsidR="00186512" w:rsidRPr="00CD677A" w:rsidRDefault="00186512" w:rsidP="007611DF">
            <w:pPr>
              <w:spacing w:after="0" w:line="240" w:lineRule="auto"/>
              <w:rPr>
                <w:rFonts w:eastAsia="Times New Roman" w:cs="Arial"/>
                <w:sz w:val="16"/>
                <w:szCs w:val="16"/>
                <w:lang w:val="es-MX" w:eastAsia="es-MX"/>
              </w:rPr>
            </w:pPr>
          </w:p>
        </w:tc>
        <w:tc>
          <w:tcPr>
            <w:tcW w:w="1866" w:type="dxa"/>
            <w:tcBorders>
              <w:top w:val="nil"/>
              <w:left w:val="nil"/>
              <w:bottom w:val="nil"/>
              <w:right w:val="nil"/>
            </w:tcBorders>
            <w:shd w:val="clear" w:color="auto" w:fill="auto"/>
            <w:noWrap/>
            <w:vAlign w:val="bottom"/>
          </w:tcPr>
          <w:p w14:paraId="3B731B2C" w14:textId="77777777" w:rsidR="00186512" w:rsidRPr="00CD677A" w:rsidRDefault="00186512" w:rsidP="007611DF">
            <w:pPr>
              <w:spacing w:after="0" w:line="240" w:lineRule="auto"/>
              <w:jc w:val="center"/>
              <w:rPr>
                <w:rFonts w:eastAsia="Times New Roman" w:cs="Arial"/>
                <w:sz w:val="20"/>
                <w:szCs w:val="20"/>
                <w:lang w:val="es-MX" w:eastAsia="es-MX"/>
              </w:rPr>
            </w:pPr>
          </w:p>
        </w:tc>
      </w:tr>
      <w:tr w:rsidR="00CD677A" w:rsidRPr="002078E4" w14:paraId="27396C1C" w14:textId="77777777" w:rsidTr="00186512">
        <w:trPr>
          <w:trHeight w:val="288"/>
          <w:jc w:val="center"/>
        </w:trPr>
        <w:tc>
          <w:tcPr>
            <w:tcW w:w="5060" w:type="dxa"/>
            <w:tcBorders>
              <w:top w:val="nil"/>
              <w:left w:val="nil"/>
              <w:bottom w:val="nil"/>
              <w:right w:val="nil"/>
            </w:tcBorders>
            <w:shd w:val="clear" w:color="auto" w:fill="auto"/>
            <w:noWrap/>
            <w:vAlign w:val="bottom"/>
            <w:hideMark/>
          </w:tcPr>
          <w:p w14:paraId="213BC706" w14:textId="7240299B" w:rsidR="00186512" w:rsidRPr="00CD677A" w:rsidRDefault="00186512" w:rsidP="007611DF">
            <w:pPr>
              <w:spacing w:after="0" w:line="240" w:lineRule="auto"/>
              <w:jc w:val="center"/>
              <w:rPr>
                <w:rFonts w:eastAsia="Times New Roman" w:cs="Arial"/>
                <w:sz w:val="20"/>
                <w:szCs w:val="20"/>
                <w:lang w:val="es-MX" w:eastAsia="es-MX"/>
              </w:rPr>
            </w:pPr>
            <w:r w:rsidRPr="00CD677A">
              <w:rPr>
                <w:rFonts w:eastAsia="Times New Roman" w:cs="Arial"/>
                <w:b/>
                <w:bCs/>
                <w:sz w:val="20"/>
                <w:szCs w:val="20"/>
                <w:lang w:val="es-MX" w:eastAsia="es-MX"/>
              </w:rPr>
              <w:t>Valuación del Beneficio (Costo) Neto - Pesimista</w:t>
            </w:r>
          </w:p>
        </w:tc>
        <w:tc>
          <w:tcPr>
            <w:tcW w:w="1866" w:type="dxa"/>
            <w:tcBorders>
              <w:top w:val="nil"/>
              <w:left w:val="nil"/>
              <w:bottom w:val="nil"/>
              <w:right w:val="nil"/>
            </w:tcBorders>
            <w:shd w:val="clear" w:color="auto" w:fill="auto"/>
            <w:noWrap/>
            <w:vAlign w:val="bottom"/>
            <w:hideMark/>
          </w:tcPr>
          <w:p w14:paraId="0D4EE87B" w14:textId="77777777" w:rsidR="00186512" w:rsidRPr="00CD677A" w:rsidRDefault="00186512" w:rsidP="007611DF">
            <w:pPr>
              <w:spacing w:after="0" w:line="240" w:lineRule="auto"/>
              <w:rPr>
                <w:rFonts w:eastAsia="Times New Roman" w:cs="Arial"/>
                <w:sz w:val="20"/>
                <w:szCs w:val="20"/>
                <w:lang w:val="es-MX" w:eastAsia="es-MX"/>
              </w:rPr>
            </w:pPr>
          </w:p>
        </w:tc>
      </w:tr>
      <w:tr w:rsidR="00CD677A" w:rsidRPr="00CD677A" w14:paraId="36C77BAC" w14:textId="77777777" w:rsidTr="00186512">
        <w:trPr>
          <w:trHeight w:val="312"/>
          <w:jc w:val="center"/>
        </w:trPr>
        <w:tc>
          <w:tcPr>
            <w:tcW w:w="5060" w:type="dxa"/>
            <w:tcBorders>
              <w:top w:val="nil"/>
              <w:left w:val="nil"/>
              <w:bottom w:val="nil"/>
              <w:right w:val="nil"/>
            </w:tcBorders>
            <w:shd w:val="clear" w:color="auto" w:fill="auto"/>
            <w:noWrap/>
            <w:vAlign w:val="bottom"/>
            <w:hideMark/>
          </w:tcPr>
          <w:p w14:paraId="60F53534" w14:textId="00CCFEE0" w:rsidR="00186512" w:rsidRPr="00CD677A" w:rsidRDefault="00186512" w:rsidP="007611DF">
            <w:pPr>
              <w:spacing w:after="0" w:line="240" w:lineRule="auto"/>
              <w:rPr>
                <w:rFonts w:eastAsia="Times New Roman" w:cs="Arial"/>
                <w:b/>
                <w:bCs/>
                <w:sz w:val="20"/>
                <w:szCs w:val="20"/>
                <w:lang w:val="es-MX" w:eastAsia="es-MX"/>
              </w:rPr>
            </w:pPr>
            <w:r w:rsidRPr="00CD677A">
              <w:rPr>
                <w:rFonts w:eastAsia="Times New Roman" w:cs="Arial"/>
                <w:i/>
                <w:iCs/>
                <w:sz w:val="20"/>
                <w:szCs w:val="20"/>
                <w:lang w:val="es-MX" w:eastAsia="es-MX"/>
              </w:rPr>
              <w:t>(millones de pesos)</w:t>
            </w:r>
          </w:p>
        </w:tc>
        <w:tc>
          <w:tcPr>
            <w:tcW w:w="1866" w:type="dxa"/>
            <w:tcBorders>
              <w:top w:val="nil"/>
              <w:left w:val="nil"/>
              <w:bottom w:val="nil"/>
              <w:right w:val="nil"/>
            </w:tcBorders>
            <w:shd w:val="clear" w:color="auto" w:fill="auto"/>
            <w:noWrap/>
            <w:vAlign w:val="bottom"/>
            <w:hideMark/>
          </w:tcPr>
          <w:p w14:paraId="3A06ED39" w14:textId="77777777" w:rsidR="00186512" w:rsidRPr="00CD677A" w:rsidRDefault="00186512" w:rsidP="007611DF">
            <w:pPr>
              <w:spacing w:after="0" w:line="240" w:lineRule="auto"/>
              <w:rPr>
                <w:rFonts w:eastAsia="Times New Roman" w:cs="Arial"/>
                <w:b/>
                <w:bCs/>
                <w:sz w:val="20"/>
                <w:szCs w:val="20"/>
                <w:lang w:val="es-MX" w:eastAsia="es-MX"/>
              </w:rPr>
            </w:pPr>
          </w:p>
        </w:tc>
      </w:tr>
      <w:tr w:rsidR="00CD677A" w:rsidRPr="00CD677A" w14:paraId="7A183A43" w14:textId="77777777" w:rsidTr="00186512">
        <w:trPr>
          <w:trHeight w:val="312"/>
          <w:jc w:val="center"/>
        </w:trPr>
        <w:tc>
          <w:tcPr>
            <w:tcW w:w="5060" w:type="dxa"/>
            <w:tcBorders>
              <w:top w:val="single" w:sz="4" w:space="0" w:color="auto"/>
              <w:left w:val="single" w:sz="4" w:space="0" w:color="auto"/>
              <w:bottom w:val="single" w:sz="4" w:space="0" w:color="auto"/>
              <w:right w:val="nil"/>
            </w:tcBorders>
            <w:shd w:val="clear" w:color="000000" w:fill="000000"/>
            <w:noWrap/>
            <w:vAlign w:val="bottom"/>
            <w:hideMark/>
          </w:tcPr>
          <w:p w14:paraId="1DE058C4" w14:textId="550BEDAB" w:rsidR="00186512" w:rsidRPr="00CD677A" w:rsidRDefault="00186512" w:rsidP="007611DF">
            <w:pPr>
              <w:spacing w:after="0" w:line="240" w:lineRule="auto"/>
              <w:rPr>
                <w:rFonts w:eastAsia="Times New Roman" w:cs="Arial"/>
                <w:i/>
                <w:iCs/>
                <w:sz w:val="20"/>
                <w:szCs w:val="20"/>
                <w:lang w:val="es-MX" w:eastAsia="es-MX"/>
              </w:rPr>
            </w:pPr>
            <w:r w:rsidRPr="00CD677A">
              <w:rPr>
                <w:rFonts w:eastAsia="Times New Roman" w:cs="Arial"/>
                <w:b/>
                <w:bCs/>
                <w:sz w:val="20"/>
                <w:szCs w:val="20"/>
                <w:lang w:val="es-MX" w:eastAsia="es-MX"/>
              </w:rPr>
              <w:t> </w:t>
            </w:r>
          </w:p>
        </w:tc>
        <w:tc>
          <w:tcPr>
            <w:tcW w:w="1866" w:type="dxa"/>
            <w:tcBorders>
              <w:top w:val="single" w:sz="4" w:space="0" w:color="auto"/>
              <w:left w:val="nil"/>
              <w:bottom w:val="single" w:sz="4" w:space="0" w:color="auto"/>
              <w:right w:val="nil"/>
            </w:tcBorders>
            <w:shd w:val="clear" w:color="000000" w:fill="000000"/>
            <w:noWrap/>
            <w:vAlign w:val="bottom"/>
            <w:hideMark/>
          </w:tcPr>
          <w:p w14:paraId="42BA2487" w14:textId="45A992F6" w:rsidR="00186512" w:rsidRPr="00CD677A" w:rsidRDefault="00186512" w:rsidP="007611DF">
            <w:pPr>
              <w:spacing w:after="0" w:line="240" w:lineRule="auto"/>
              <w:rPr>
                <w:rFonts w:eastAsia="Times New Roman" w:cs="Arial"/>
                <w:i/>
                <w:iCs/>
                <w:sz w:val="20"/>
                <w:szCs w:val="20"/>
                <w:lang w:val="es-MX" w:eastAsia="es-MX"/>
              </w:rPr>
            </w:pPr>
            <w:r w:rsidRPr="00CD677A">
              <w:rPr>
                <w:rFonts w:eastAsia="Times New Roman" w:cs="Arial"/>
                <w:b/>
                <w:bCs/>
                <w:sz w:val="20"/>
                <w:szCs w:val="20"/>
                <w:lang w:val="es-MX" w:eastAsia="es-MX"/>
              </w:rPr>
              <w:t> </w:t>
            </w:r>
          </w:p>
        </w:tc>
      </w:tr>
      <w:tr w:rsidR="00CD677A" w:rsidRPr="00CD677A" w14:paraId="600B06CC" w14:textId="77777777" w:rsidTr="00186512">
        <w:trPr>
          <w:trHeight w:val="312"/>
          <w:jc w:val="center"/>
        </w:trPr>
        <w:tc>
          <w:tcPr>
            <w:tcW w:w="5060" w:type="dxa"/>
            <w:tcBorders>
              <w:top w:val="nil"/>
              <w:left w:val="single" w:sz="4" w:space="0" w:color="auto"/>
              <w:bottom w:val="nil"/>
              <w:right w:val="nil"/>
            </w:tcBorders>
            <w:shd w:val="clear" w:color="auto" w:fill="auto"/>
            <w:noWrap/>
            <w:vAlign w:val="bottom"/>
            <w:hideMark/>
          </w:tcPr>
          <w:p w14:paraId="0E8019C6" w14:textId="2D028E06" w:rsidR="00186512" w:rsidRPr="00CD677A" w:rsidRDefault="00186512" w:rsidP="007611DF">
            <w:pPr>
              <w:spacing w:after="0" w:line="240" w:lineRule="auto"/>
              <w:rPr>
                <w:rFonts w:eastAsia="Times New Roman" w:cs="Arial"/>
                <w:b/>
                <w:bCs/>
                <w:sz w:val="20"/>
                <w:szCs w:val="20"/>
                <w:lang w:val="es-MX" w:eastAsia="es-MX"/>
              </w:rPr>
            </w:pPr>
            <w:r w:rsidRPr="00CD677A">
              <w:rPr>
                <w:rFonts w:eastAsia="Times New Roman" w:cs="Arial"/>
                <w:sz w:val="20"/>
                <w:szCs w:val="20"/>
                <w:lang w:val="es-MX" w:eastAsia="es-MX"/>
              </w:rPr>
              <w:t>Tasa de descuento</w:t>
            </w:r>
          </w:p>
        </w:tc>
        <w:tc>
          <w:tcPr>
            <w:tcW w:w="1866" w:type="dxa"/>
            <w:tcBorders>
              <w:top w:val="nil"/>
              <w:left w:val="nil"/>
              <w:bottom w:val="nil"/>
              <w:right w:val="single" w:sz="4" w:space="0" w:color="auto"/>
            </w:tcBorders>
            <w:shd w:val="clear" w:color="auto" w:fill="auto"/>
            <w:noWrap/>
            <w:vAlign w:val="bottom"/>
            <w:hideMark/>
          </w:tcPr>
          <w:p w14:paraId="6369771A" w14:textId="23A64389" w:rsidR="00186512" w:rsidRPr="00CD677A" w:rsidRDefault="00186512" w:rsidP="007611DF">
            <w:pPr>
              <w:spacing w:after="0" w:line="240" w:lineRule="auto"/>
              <w:jc w:val="center"/>
              <w:rPr>
                <w:rFonts w:eastAsia="Times New Roman" w:cs="Arial"/>
                <w:b/>
                <w:bCs/>
                <w:sz w:val="20"/>
                <w:szCs w:val="20"/>
                <w:lang w:val="es-MX" w:eastAsia="es-MX"/>
              </w:rPr>
            </w:pPr>
            <w:r w:rsidRPr="00CD677A">
              <w:rPr>
                <w:rFonts w:eastAsia="Times New Roman" w:cs="Arial"/>
                <w:sz w:val="20"/>
                <w:szCs w:val="20"/>
                <w:lang w:val="es-MX" w:eastAsia="es-MX"/>
              </w:rPr>
              <w:t>10%</w:t>
            </w:r>
          </w:p>
        </w:tc>
      </w:tr>
      <w:tr w:rsidR="00CD677A" w:rsidRPr="00CD677A" w14:paraId="26E078E4" w14:textId="77777777" w:rsidTr="00186512">
        <w:trPr>
          <w:trHeight w:val="288"/>
          <w:jc w:val="center"/>
        </w:trPr>
        <w:tc>
          <w:tcPr>
            <w:tcW w:w="5060" w:type="dxa"/>
            <w:tcBorders>
              <w:top w:val="nil"/>
              <w:left w:val="single" w:sz="4" w:space="0" w:color="auto"/>
              <w:bottom w:val="nil"/>
              <w:right w:val="nil"/>
            </w:tcBorders>
            <w:shd w:val="clear" w:color="auto" w:fill="auto"/>
            <w:noWrap/>
            <w:vAlign w:val="bottom"/>
            <w:hideMark/>
          </w:tcPr>
          <w:p w14:paraId="22109E99" w14:textId="22984245" w:rsidR="00186512" w:rsidRPr="00CD677A" w:rsidRDefault="00186512" w:rsidP="007611DF">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Tasa de crecimiento de Largo Plazo</w:t>
            </w:r>
          </w:p>
        </w:tc>
        <w:tc>
          <w:tcPr>
            <w:tcW w:w="1866" w:type="dxa"/>
            <w:tcBorders>
              <w:top w:val="nil"/>
              <w:left w:val="nil"/>
              <w:bottom w:val="nil"/>
              <w:right w:val="single" w:sz="4" w:space="0" w:color="auto"/>
            </w:tcBorders>
            <w:shd w:val="clear" w:color="auto" w:fill="auto"/>
            <w:noWrap/>
            <w:vAlign w:val="bottom"/>
            <w:hideMark/>
          </w:tcPr>
          <w:p w14:paraId="72A108EE" w14:textId="3335C123" w:rsidR="00186512" w:rsidRPr="00CD677A" w:rsidRDefault="00186512" w:rsidP="007611DF">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1.0%</w:t>
            </w:r>
          </w:p>
        </w:tc>
      </w:tr>
      <w:tr w:rsidR="00CD677A" w:rsidRPr="00CD677A" w14:paraId="64FD8D0F" w14:textId="77777777" w:rsidTr="00E17AB4">
        <w:trPr>
          <w:trHeight w:val="288"/>
          <w:jc w:val="center"/>
        </w:trPr>
        <w:tc>
          <w:tcPr>
            <w:tcW w:w="5060" w:type="dxa"/>
            <w:tcBorders>
              <w:top w:val="nil"/>
              <w:left w:val="single" w:sz="4" w:space="0" w:color="auto"/>
              <w:bottom w:val="single" w:sz="4" w:space="0" w:color="auto"/>
              <w:right w:val="nil"/>
            </w:tcBorders>
            <w:shd w:val="clear" w:color="auto" w:fill="auto"/>
            <w:noWrap/>
            <w:vAlign w:val="bottom"/>
            <w:hideMark/>
          </w:tcPr>
          <w:p w14:paraId="0C8A81FF" w14:textId="17A8DC79" w:rsidR="00186512" w:rsidRPr="00CD677A" w:rsidRDefault="00186512" w:rsidP="007611DF">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Valor Terminal @ 2030</w:t>
            </w:r>
          </w:p>
        </w:tc>
        <w:tc>
          <w:tcPr>
            <w:tcW w:w="1866" w:type="dxa"/>
            <w:tcBorders>
              <w:top w:val="nil"/>
              <w:left w:val="nil"/>
              <w:bottom w:val="single" w:sz="4" w:space="0" w:color="auto"/>
              <w:right w:val="single" w:sz="4" w:space="0" w:color="auto"/>
            </w:tcBorders>
            <w:shd w:val="clear" w:color="auto" w:fill="auto"/>
            <w:noWrap/>
            <w:vAlign w:val="bottom"/>
            <w:hideMark/>
          </w:tcPr>
          <w:p w14:paraId="38A9CBD5" w14:textId="6EA42651" w:rsidR="00186512" w:rsidRPr="00CD677A" w:rsidRDefault="00186512" w:rsidP="007611DF">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$685.7</w:t>
            </w:r>
          </w:p>
        </w:tc>
      </w:tr>
      <w:tr w:rsidR="00CD677A" w:rsidRPr="00CD677A" w14:paraId="7DC188B1" w14:textId="77777777" w:rsidTr="00E17AB4">
        <w:trPr>
          <w:trHeight w:val="288"/>
          <w:jc w:val="center"/>
        </w:trPr>
        <w:tc>
          <w:tcPr>
            <w:tcW w:w="5060" w:type="dxa"/>
            <w:tcBorders>
              <w:top w:val="nil"/>
              <w:left w:val="single" w:sz="4" w:space="0" w:color="auto"/>
              <w:bottom w:val="single" w:sz="4" w:space="0" w:color="auto"/>
              <w:right w:val="nil"/>
            </w:tcBorders>
            <w:shd w:val="clear" w:color="000000" w:fill="EDEDED"/>
            <w:noWrap/>
            <w:vAlign w:val="bottom"/>
            <w:hideMark/>
          </w:tcPr>
          <w:p w14:paraId="6E195AC1" w14:textId="14C21DC2" w:rsidR="00186512" w:rsidRPr="00CD677A" w:rsidRDefault="00186512" w:rsidP="007611DF">
            <w:pPr>
              <w:spacing w:after="0" w:line="240" w:lineRule="auto"/>
              <w:rPr>
                <w:rFonts w:eastAsia="Times New Roman" w:cs="Arial"/>
                <w:sz w:val="20"/>
                <w:szCs w:val="20"/>
                <w:lang w:val="es-MX" w:eastAsia="es-MX"/>
              </w:rPr>
            </w:pPr>
            <w:r w:rsidRPr="00CD677A">
              <w:rPr>
                <w:rFonts w:eastAsia="Times New Roman" w:cs="Arial"/>
                <w:b/>
                <w:bCs/>
                <w:sz w:val="20"/>
                <w:szCs w:val="20"/>
                <w:lang w:val="es-MX" w:eastAsia="es-MX"/>
              </w:rPr>
              <w:t>Valor Presente Neto: 10 años</w:t>
            </w:r>
          </w:p>
        </w:tc>
        <w:tc>
          <w:tcPr>
            <w:tcW w:w="1866" w:type="dxa"/>
            <w:tcBorders>
              <w:top w:val="nil"/>
              <w:left w:val="nil"/>
              <w:bottom w:val="single" w:sz="4" w:space="0" w:color="auto"/>
              <w:right w:val="single" w:sz="4" w:space="0" w:color="auto"/>
            </w:tcBorders>
            <w:shd w:val="clear" w:color="000000" w:fill="EDEDED"/>
            <w:noWrap/>
            <w:vAlign w:val="bottom"/>
            <w:hideMark/>
          </w:tcPr>
          <w:p w14:paraId="5DBB83F0" w14:textId="6E6D35C8" w:rsidR="00186512" w:rsidRPr="00CD677A" w:rsidRDefault="00186512" w:rsidP="007611DF">
            <w:pPr>
              <w:spacing w:after="0" w:line="240" w:lineRule="auto"/>
              <w:jc w:val="center"/>
              <w:rPr>
                <w:rFonts w:eastAsia="Times New Roman" w:cs="Arial"/>
                <w:sz w:val="20"/>
                <w:szCs w:val="20"/>
                <w:lang w:val="es-MX" w:eastAsia="es-MX"/>
              </w:rPr>
            </w:pPr>
            <w:r w:rsidRPr="00CD677A">
              <w:rPr>
                <w:rFonts w:eastAsia="Times New Roman" w:cs="Arial"/>
                <w:b/>
                <w:bCs/>
                <w:sz w:val="20"/>
                <w:szCs w:val="20"/>
                <w:lang w:val="es-MX" w:eastAsia="es-MX"/>
              </w:rPr>
              <w:t>$230.8</w:t>
            </w:r>
          </w:p>
        </w:tc>
      </w:tr>
      <w:tr w:rsidR="00CD677A" w:rsidRPr="00CD677A" w14:paraId="13FD13E3" w14:textId="77777777" w:rsidTr="00E17AB4">
        <w:trPr>
          <w:trHeight w:val="288"/>
          <w:jc w:val="center"/>
        </w:trPr>
        <w:tc>
          <w:tcPr>
            <w:tcW w:w="5060" w:type="dxa"/>
            <w:tcBorders>
              <w:top w:val="nil"/>
              <w:left w:val="single" w:sz="4" w:space="0" w:color="auto"/>
              <w:bottom w:val="single" w:sz="4" w:space="0" w:color="auto"/>
              <w:right w:val="nil"/>
            </w:tcBorders>
            <w:shd w:val="clear" w:color="auto" w:fill="auto"/>
            <w:noWrap/>
            <w:vAlign w:val="bottom"/>
            <w:hideMark/>
          </w:tcPr>
          <w:p w14:paraId="04A5EDD5" w14:textId="109A9E2A" w:rsidR="00186512" w:rsidRPr="00CD677A" w:rsidRDefault="00186512" w:rsidP="007611DF">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VPN per cápita: 10 años*</w:t>
            </w:r>
          </w:p>
        </w:tc>
        <w:tc>
          <w:tcPr>
            <w:tcW w:w="1866" w:type="dxa"/>
            <w:tcBorders>
              <w:top w:val="nil"/>
              <w:left w:val="nil"/>
              <w:bottom w:val="single" w:sz="4" w:space="0" w:color="auto"/>
              <w:right w:val="single" w:sz="4" w:space="0" w:color="auto"/>
            </w:tcBorders>
            <w:shd w:val="clear" w:color="auto" w:fill="auto"/>
            <w:noWrap/>
            <w:vAlign w:val="bottom"/>
            <w:hideMark/>
          </w:tcPr>
          <w:p w14:paraId="6CA1BDD9" w14:textId="74019EE0" w:rsidR="00186512" w:rsidRPr="00CD677A" w:rsidRDefault="00186512" w:rsidP="007611DF">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$1.8</w:t>
            </w:r>
          </w:p>
        </w:tc>
      </w:tr>
      <w:tr w:rsidR="00CD677A" w:rsidRPr="00CD677A" w14:paraId="4104A6F1" w14:textId="77777777" w:rsidTr="00E17AB4">
        <w:trPr>
          <w:trHeight w:val="312"/>
          <w:jc w:val="center"/>
        </w:trPr>
        <w:tc>
          <w:tcPr>
            <w:tcW w:w="5060" w:type="dxa"/>
            <w:tcBorders>
              <w:top w:val="nil"/>
              <w:left w:val="single" w:sz="4" w:space="0" w:color="auto"/>
              <w:bottom w:val="single" w:sz="4" w:space="0" w:color="auto"/>
              <w:right w:val="nil"/>
            </w:tcBorders>
            <w:shd w:val="clear" w:color="000000" w:fill="EDEDED"/>
            <w:noWrap/>
            <w:vAlign w:val="bottom"/>
            <w:hideMark/>
          </w:tcPr>
          <w:p w14:paraId="6EF0AE39" w14:textId="0DACB872" w:rsidR="00186512" w:rsidRPr="00CD677A" w:rsidRDefault="00186512" w:rsidP="007611DF">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VPN: perpetuidad</w:t>
            </w:r>
          </w:p>
        </w:tc>
        <w:tc>
          <w:tcPr>
            <w:tcW w:w="1866" w:type="dxa"/>
            <w:tcBorders>
              <w:top w:val="nil"/>
              <w:left w:val="nil"/>
              <w:bottom w:val="single" w:sz="4" w:space="0" w:color="auto"/>
              <w:right w:val="single" w:sz="4" w:space="0" w:color="auto"/>
            </w:tcBorders>
            <w:shd w:val="clear" w:color="000000" w:fill="EDEDED"/>
            <w:noWrap/>
            <w:vAlign w:val="bottom"/>
            <w:hideMark/>
          </w:tcPr>
          <w:p w14:paraId="2258BAD8" w14:textId="6BBFFE7E" w:rsidR="00186512" w:rsidRPr="00CD677A" w:rsidRDefault="00186512" w:rsidP="007611DF">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$495.2</w:t>
            </w:r>
          </w:p>
        </w:tc>
      </w:tr>
      <w:tr w:rsidR="00CD677A" w:rsidRPr="00CD677A" w14:paraId="37BC0770" w14:textId="77777777" w:rsidTr="00E17AB4">
        <w:trPr>
          <w:trHeight w:val="288"/>
          <w:jc w:val="center"/>
        </w:trPr>
        <w:tc>
          <w:tcPr>
            <w:tcW w:w="5060" w:type="dxa"/>
            <w:tcBorders>
              <w:top w:val="nil"/>
              <w:left w:val="single" w:sz="4" w:space="0" w:color="auto"/>
              <w:bottom w:val="single" w:sz="4" w:space="0" w:color="auto"/>
              <w:right w:val="nil"/>
            </w:tcBorders>
            <w:shd w:val="clear" w:color="auto" w:fill="auto"/>
            <w:noWrap/>
            <w:vAlign w:val="bottom"/>
            <w:hideMark/>
          </w:tcPr>
          <w:p w14:paraId="6A854769" w14:textId="16B2633D" w:rsidR="00186512" w:rsidRPr="00CD677A" w:rsidRDefault="00186512" w:rsidP="007611DF">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VPN per cápita: perpetuidad*</w:t>
            </w:r>
          </w:p>
        </w:tc>
        <w:tc>
          <w:tcPr>
            <w:tcW w:w="1866" w:type="dxa"/>
            <w:tcBorders>
              <w:top w:val="nil"/>
              <w:left w:val="nil"/>
              <w:bottom w:val="single" w:sz="4" w:space="0" w:color="auto"/>
              <w:right w:val="single" w:sz="4" w:space="0" w:color="auto"/>
            </w:tcBorders>
            <w:shd w:val="clear" w:color="auto" w:fill="auto"/>
            <w:noWrap/>
            <w:vAlign w:val="bottom"/>
            <w:hideMark/>
          </w:tcPr>
          <w:p w14:paraId="16117B83" w14:textId="14BF6445" w:rsidR="00186512" w:rsidRPr="00CD677A" w:rsidRDefault="00186512" w:rsidP="007611DF">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$3.9</w:t>
            </w:r>
          </w:p>
        </w:tc>
      </w:tr>
      <w:tr w:rsidR="00CD677A" w:rsidRPr="002078E4" w14:paraId="274A793B" w14:textId="77777777" w:rsidTr="00E17AB4">
        <w:trPr>
          <w:trHeight w:val="288"/>
          <w:jc w:val="center"/>
        </w:trPr>
        <w:tc>
          <w:tcPr>
            <w:tcW w:w="5060" w:type="dxa"/>
            <w:tcBorders>
              <w:top w:val="nil"/>
              <w:left w:val="single" w:sz="4" w:space="0" w:color="auto"/>
              <w:bottom w:val="single" w:sz="4" w:space="0" w:color="auto"/>
              <w:right w:val="nil"/>
            </w:tcBorders>
            <w:shd w:val="clear" w:color="auto" w:fill="auto"/>
            <w:noWrap/>
            <w:vAlign w:val="bottom"/>
          </w:tcPr>
          <w:p w14:paraId="13D03544" w14:textId="02274835" w:rsidR="00186512" w:rsidRPr="00CD677A" w:rsidRDefault="00186512" w:rsidP="00186512">
            <w:pPr>
              <w:spacing w:after="0" w:line="240" w:lineRule="auto"/>
              <w:rPr>
                <w:rFonts w:eastAsia="Times New Roman" w:cs="Arial"/>
                <w:sz w:val="20"/>
                <w:szCs w:val="20"/>
                <w:lang w:val="es-MX" w:eastAsia="es-MX"/>
              </w:rPr>
            </w:pPr>
            <w:r w:rsidRPr="00CD677A">
              <w:rPr>
                <w:rFonts w:eastAsia="Times New Roman" w:cs="Arial"/>
                <w:sz w:val="16"/>
                <w:szCs w:val="16"/>
                <w:lang w:val="es-MX" w:eastAsia="es-MX"/>
              </w:rPr>
              <w:t>*Asumiendo una población de 128.4M de habitantes</w:t>
            </w:r>
          </w:p>
        </w:tc>
        <w:tc>
          <w:tcPr>
            <w:tcW w:w="1866" w:type="dxa"/>
            <w:tcBorders>
              <w:top w:val="nil"/>
              <w:left w:val="nil"/>
              <w:bottom w:val="single" w:sz="4" w:space="0" w:color="auto"/>
              <w:right w:val="single" w:sz="4" w:space="0" w:color="auto"/>
            </w:tcBorders>
            <w:shd w:val="clear" w:color="auto" w:fill="auto"/>
            <w:noWrap/>
            <w:vAlign w:val="bottom"/>
          </w:tcPr>
          <w:p w14:paraId="35981AD7" w14:textId="77777777" w:rsidR="00186512" w:rsidRPr="00CD677A" w:rsidRDefault="00186512" w:rsidP="00186512">
            <w:pPr>
              <w:spacing w:after="0" w:line="240" w:lineRule="auto"/>
              <w:jc w:val="center"/>
              <w:rPr>
                <w:rFonts w:eastAsia="Times New Roman" w:cs="Arial"/>
                <w:sz w:val="20"/>
                <w:szCs w:val="20"/>
                <w:lang w:val="es-MX" w:eastAsia="es-MX"/>
              </w:rPr>
            </w:pPr>
          </w:p>
        </w:tc>
      </w:tr>
      <w:tr w:rsidR="00CD677A" w:rsidRPr="002078E4" w14:paraId="0A73B10F" w14:textId="77777777" w:rsidTr="00E17AB4">
        <w:trPr>
          <w:trHeight w:val="312"/>
          <w:jc w:val="center"/>
        </w:trPr>
        <w:tc>
          <w:tcPr>
            <w:tcW w:w="5060" w:type="dxa"/>
            <w:tcBorders>
              <w:top w:val="nil"/>
              <w:left w:val="nil"/>
              <w:bottom w:val="nil"/>
              <w:right w:val="nil"/>
            </w:tcBorders>
            <w:shd w:val="clear" w:color="auto" w:fill="auto"/>
            <w:noWrap/>
            <w:vAlign w:val="bottom"/>
            <w:hideMark/>
          </w:tcPr>
          <w:p w14:paraId="141549A4" w14:textId="77777777" w:rsidR="00186512" w:rsidRPr="00CD677A" w:rsidRDefault="00186512" w:rsidP="00186512">
            <w:pPr>
              <w:spacing w:after="0" w:line="240" w:lineRule="auto"/>
              <w:jc w:val="center"/>
              <w:rPr>
                <w:rFonts w:eastAsia="Times New Roman" w:cs="Arial"/>
                <w:sz w:val="20"/>
                <w:szCs w:val="20"/>
                <w:lang w:val="es-MX" w:eastAsia="es-MX"/>
              </w:rPr>
            </w:pPr>
          </w:p>
          <w:p w14:paraId="0FB6D7D2" w14:textId="77777777" w:rsidR="00186512" w:rsidRPr="00CD677A" w:rsidRDefault="00186512" w:rsidP="00186512">
            <w:pPr>
              <w:spacing w:after="0" w:line="240" w:lineRule="auto"/>
              <w:jc w:val="center"/>
              <w:rPr>
                <w:rFonts w:eastAsia="Times New Roman" w:cs="Arial"/>
                <w:sz w:val="20"/>
                <w:szCs w:val="20"/>
                <w:lang w:val="es-MX" w:eastAsia="es-MX"/>
              </w:rPr>
            </w:pPr>
          </w:p>
          <w:p w14:paraId="74825273" w14:textId="77777777" w:rsidR="00186512" w:rsidRPr="00CD677A" w:rsidRDefault="00186512" w:rsidP="00186512">
            <w:pPr>
              <w:spacing w:after="0" w:line="240" w:lineRule="auto"/>
              <w:jc w:val="center"/>
              <w:rPr>
                <w:rFonts w:eastAsia="Times New Roman" w:cs="Arial"/>
                <w:sz w:val="20"/>
                <w:szCs w:val="20"/>
                <w:lang w:val="es-MX" w:eastAsia="es-MX"/>
              </w:rPr>
            </w:pPr>
          </w:p>
          <w:p w14:paraId="46A20AB3" w14:textId="77777777" w:rsidR="00186512" w:rsidRPr="00CD677A" w:rsidRDefault="00186512" w:rsidP="00186512">
            <w:pPr>
              <w:spacing w:after="0" w:line="240" w:lineRule="auto"/>
              <w:jc w:val="center"/>
              <w:rPr>
                <w:rFonts w:eastAsia="Times New Roman" w:cs="Arial"/>
                <w:sz w:val="20"/>
                <w:szCs w:val="20"/>
                <w:lang w:val="es-MX" w:eastAsia="es-MX"/>
              </w:rPr>
            </w:pPr>
          </w:p>
          <w:p w14:paraId="43762C07" w14:textId="0D76728D" w:rsidR="00186512" w:rsidRPr="00CD677A" w:rsidRDefault="00186512" w:rsidP="00186512">
            <w:pPr>
              <w:spacing w:after="0" w:line="240" w:lineRule="auto"/>
              <w:rPr>
                <w:rFonts w:eastAsia="Times New Roman" w:cs="Arial"/>
                <w:b/>
                <w:bCs/>
                <w:sz w:val="20"/>
                <w:szCs w:val="20"/>
                <w:lang w:val="es-MX" w:eastAsia="es-MX"/>
              </w:rPr>
            </w:pPr>
          </w:p>
        </w:tc>
        <w:tc>
          <w:tcPr>
            <w:tcW w:w="1866" w:type="dxa"/>
            <w:tcBorders>
              <w:top w:val="nil"/>
              <w:left w:val="nil"/>
              <w:bottom w:val="nil"/>
              <w:right w:val="nil"/>
            </w:tcBorders>
            <w:shd w:val="clear" w:color="auto" w:fill="auto"/>
            <w:noWrap/>
            <w:vAlign w:val="bottom"/>
            <w:hideMark/>
          </w:tcPr>
          <w:p w14:paraId="6A145CCD" w14:textId="77777777" w:rsidR="00186512" w:rsidRPr="00CD677A" w:rsidRDefault="00186512" w:rsidP="00186512">
            <w:pPr>
              <w:spacing w:after="0" w:line="240" w:lineRule="auto"/>
              <w:rPr>
                <w:rFonts w:eastAsia="Times New Roman" w:cs="Arial"/>
                <w:sz w:val="20"/>
                <w:szCs w:val="20"/>
                <w:lang w:val="es-MX" w:eastAsia="es-MX"/>
              </w:rPr>
            </w:pPr>
          </w:p>
          <w:p w14:paraId="2A39020F" w14:textId="77777777" w:rsidR="00186512" w:rsidRPr="00CD677A" w:rsidRDefault="00186512" w:rsidP="00186512">
            <w:pPr>
              <w:spacing w:after="0" w:line="240" w:lineRule="auto"/>
              <w:rPr>
                <w:rFonts w:eastAsia="Times New Roman" w:cs="Arial"/>
                <w:sz w:val="20"/>
                <w:szCs w:val="20"/>
                <w:lang w:val="es-MX" w:eastAsia="es-MX"/>
              </w:rPr>
            </w:pPr>
          </w:p>
          <w:p w14:paraId="6810CE44" w14:textId="77777777" w:rsidR="00186512" w:rsidRPr="00CD677A" w:rsidRDefault="00186512" w:rsidP="00186512">
            <w:pPr>
              <w:spacing w:after="0" w:line="240" w:lineRule="auto"/>
              <w:rPr>
                <w:rFonts w:eastAsia="Times New Roman" w:cs="Arial"/>
                <w:sz w:val="20"/>
                <w:szCs w:val="20"/>
                <w:lang w:val="es-MX" w:eastAsia="es-MX"/>
              </w:rPr>
            </w:pPr>
          </w:p>
          <w:p w14:paraId="67C5F838" w14:textId="77777777" w:rsidR="00186512" w:rsidRPr="00CD677A" w:rsidRDefault="00186512" w:rsidP="00186512">
            <w:pPr>
              <w:spacing w:after="0" w:line="240" w:lineRule="auto"/>
              <w:rPr>
                <w:rFonts w:eastAsia="Times New Roman" w:cs="Arial"/>
                <w:sz w:val="20"/>
                <w:szCs w:val="20"/>
                <w:lang w:val="es-MX" w:eastAsia="es-MX"/>
              </w:rPr>
            </w:pPr>
          </w:p>
          <w:p w14:paraId="30D05D4D" w14:textId="77777777" w:rsidR="00186512" w:rsidRPr="00CD677A" w:rsidRDefault="00186512" w:rsidP="00186512">
            <w:pPr>
              <w:spacing w:after="0" w:line="240" w:lineRule="auto"/>
              <w:rPr>
                <w:rFonts w:eastAsia="Times New Roman" w:cs="Arial"/>
                <w:sz w:val="20"/>
                <w:szCs w:val="20"/>
                <w:lang w:val="es-MX" w:eastAsia="es-MX"/>
              </w:rPr>
            </w:pPr>
          </w:p>
          <w:p w14:paraId="44982E76" w14:textId="77777777" w:rsidR="00186512" w:rsidRPr="00CD677A" w:rsidRDefault="00186512" w:rsidP="00186512">
            <w:pPr>
              <w:spacing w:after="0" w:line="240" w:lineRule="auto"/>
              <w:rPr>
                <w:rFonts w:eastAsia="Times New Roman" w:cs="Arial"/>
                <w:sz w:val="20"/>
                <w:szCs w:val="20"/>
                <w:lang w:val="es-MX" w:eastAsia="es-MX"/>
              </w:rPr>
            </w:pPr>
          </w:p>
          <w:p w14:paraId="1D3B3664" w14:textId="77777777" w:rsidR="00186512" w:rsidRPr="00CD677A" w:rsidRDefault="00186512" w:rsidP="00186512">
            <w:pPr>
              <w:spacing w:after="0" w:line="240" w:lineRule="auto"/>
              <w:rPr>
                <w:rFonts w:eastAsia="Times New Roman" w:cs="Arial"/>
                <w:sz w:val="20"/>
                <w:szCs w:val="20"/>
                <w:lang w:val="es-MX" w:eastAsia="es-MX"/>
              </w:rPr>
            </w:pPr>
          </w:p>
          <w:p w14:paraId="03A265C9" w14:textId="77777777" w:rsidR="00186512" w:rsidRPr="00CD677A" w:rsidRDefault="00186512" w:rsidP="00186512">
            <w:pPr>
              <w:spacing w:after="0" w:line="240" w:lineRule="auto"/>
              <w:rPr>
                <w:rFonts w:eastAsia="Times New Roman" w:cs="Arial"/>
                <w:sz w:val="20"/>
                <w:szCs w:val="20"/>
                <w:lang w:val="es-MX" w:eastAsia="es-MX"/>
              </w:rPr>
            </w:pPr>
          </w:p>
          <w:p w14:paraId="2783E84E" w14:textId="518157DB" w:rsidR="00186512" w:rsidRPr="00CD677A" w:rsidRDefault="00186512" w:rsidP="00186512">
            <w:pPr>
              <w:spacing w:after="0" w:line="240" w:lineRule="auto"/>
              <w:jc w:val="center"/>
              <w:rPr>
                <w:rFonts w:eastAsia="Times New Roman" w:cs="Arial"/>
                <w:b/>
                <w:bCs/>
                <w:sz w:val="20"/>
                <w:szCs w:val="20"/>
                <w:lang w:val="es-MX" w:eastAsia="es-MX"/>
              </w:rPr>
            </w:pPr>
          </w:p>
        </w:tc>
      </w:tr>
      <w:tr w:rsidR="00CD677A" w:rsidRPr="002078E4" w14:paraId="2BF804DC" w14:textId="77777777" w:rsidTr="00E17AB4">
        <w:trPr>
          <w:trHeight w:val="288"/>
          <w:jc w:val="center"/>
        </w:trPr>
        <w:tc>
          <w:tcPr>
            <w:tcW w:w="5060" w:type="dxa"/>
            <w:tcBorders>
              <w:top w:val="nil"/>
              <w:left w:val="nil"/>
              <w:bottom w:val="nil"/>
              <w:right w:val="nil"/>
            </w:tcBorders>
            <w:shd w:val="clear" w:color="auto" w:fill="auto"/>
            <w:noWrap/>
            <w:vAlign w:val="bottom"/>
            <w:hideMark/>
          </w:tcPr>
          <w:p w14:paraId="135C532F" w14:textId="5AA9D152" w:rsidR="00186512" w:rsidRPr="00CD677A" w:rsidRDefault="00186512" w:rsidP="00186512">
            <w:pPr>
              <w:spacing w:after="0" w:line="240" w:lineRule="auto"/>
              <w:rPr>
                <w:rFonts w:eastAsia="Times New Roman" w:cs="Arial"/>
                <w:sz w:val="20"/>
                <w:szCs w:val="20"/>
                <w:lang w:val="es-MX" w:eastAsia="es-MX"/>
              </w:rPr>
            </w:pPr>
          </w:p>
        </w:tc>
        <w:tc>
          <w:tcPr>
            <w:tcW w:w="1866" w:type="dxa"/>
            <w:tcBorders>
              <w:top w:val="nil"/>
              <w:left w:val="nil"/>
              <w:bottom w:val="nil"/>
              <w:right w:val="nil"/>
            </w:tcBorders>
            <w:shd w:val="clear" w:color="auto" w:fill="auto"/>
            <w:noWrap/>
            <w:vAlign w:val="bottom"/>
            <w:hideMark/>
          </w:tcPr>
          <w:p w14:paraId="57EFF788" w14:textId="0FB6E1FA" w:rsidR="00186512" w:rsidRPr="00CD677A" w:rsidRDefault="00186512" w:rsidP="00186512">
            <w:pPr>
              <w:spacing w:after="0" w:line="240" w:lineRule="auto"/>
              <w:jc w:val="center"/>
              <w:rPr>
                <w:rFonts w:eastAsia="Times New Roman" w:cs="Arial"/>
                <w:sz w:val="20"/>
                <w:szCs w:val="20"/>
                <w:lang w:val="es-MX" w:eastAsia="es-MX"/>
              </w:rPr>
            </w:pPr>
          </w:p>
        </w:tc>
      </w:tr>
      <w:tr w:rsidR="00CD677A" w:rsidRPr="002078E4" w14:paraId="57745A5E" w14:textId="77777777" w:rsidTr="00E17AB4">
        <w:trPr>
          <w:trHeight w:val="288"/>
          <w:jc w:val="center"/>
        </w:trPr>
        <w:tc>
          <w:tcPr>
            <w:tcW w:w="5060" w:type="dxa"/>
            <w:tcBorders>
              <w:top w:val="nil"/>
              <w:left w:val="nil"/>
              <w:bottom w:val="nil"/>
              <w:right w:val="nil"/>
            </w:tcBorders>
            <w:shd w:val="clear" w:color="auto" w:fill="auto"/>
            <w:noWrap/>
            <w:vAlign w:val="bottom"/>
            <w:hideMark/>
          </w:tcPr>
          <w:p w14:paraId="64DF2757" w14:textId="08278021" w:rsidR="00186512" w:rsidRPr="00CD677A" w:rsidRDefault="00186512" w:rsidP="00186512">
            <w:pPr>
              <w:spacing w:after="0" w:line="240" w:lineRule="auto"/>
              <w:jc w:val="center"/>
              <w:rPr>
                <w:rFonts w:eastAsia="Times New Roman" w:cs="Arial"/>
                <w:sz w:val="20"/>
                <w:szCs w:val="20"/>
                <w:lang w:val="es-MX" w:eastAsia="es-MX"/>
              </w:rPr>
            </w:pPr>
            <w:r w:rsidRPr="00CD677A">
              <w:rPr>
                <w:rFonts w:eastAsia="Times New Roman" w:cs="Arial"/>
                <w:b/>
                <w:bCs/>
                <w:sz w:val="20"/>
                <w:szCs w:val="20"/>
                <w:lang w:val="es-MX" w:eastAsia="es-MX"/>
              </w:rPr>
              <w:t>Valuación del Beneficio (Costo) Neto - Optimista</w:t>
            </w:r>
          </w:p>
        </w:tc>
        <w:tc>
          <w:tcPr>
            <w:tcW w:w="1866" w:type="dxa"/>
            <w:tcBorders>
              <w:top w:val="nil"/>
              <w:left w:val="nil"/>
              <w:bottom w:val="nil"/>
              <w:right w:val="nil"/>
            </w:tcBorders>
            <w:shd w:val="clear" w:color="auto" w:fill="auto"/>
            <w:noWrap/>
            <w:vAlign w:val="bottom"/>
            <w:hideMark/>
          </w:tcPr>
          <w:p w14:paraId="5FF51004" w14:textId="6E628923" w:rsidR="00186512" w:rsidRPr="00CD677A" w:rsidRDefault="00186512" w:rsidP="00186512">
            <w:pPr>
              <w:spacing w:after="0" w:line="240" w:lineRule="auto"/>
              <w:rPr>
                <w:rFonts w:eastAsia="Times New Roman" w:cs="Arial"/>
                <w:sz w:val="20"/>
                <w:szCs w:val="20"/>
                <w:lang w:val="es-MX" w:eastAsia="es-MX"/>
              </w:rPr>
            </w:pPr>
          </w:p>
        </w:tc>
      </w:tr>
      <w:tr w:rsidR="00CD677A" w:rsidRPr="00CD677A" w14:paraId="4C29DD02" w14:textId="77777777" w:rsidTr="00E17AB4">
        <w:trPr>
          <w:trHeight w:val="288"/>
          <w:jc w:val="center"/>
        </w:trPr>
        <w:tc>
          <w:tcPr>
            <w:tcW w:w="5060" w:type="dxa"/>
            <w:tcBorders>
              <w:top w:val="nil"/>
              <w:left w:val="nil"/>
              <w:bottom w:val="nil"/>
              <w:right w:val="nil"/>
            </w:tcBorders>
            <w:shd w:val="clear" w:color="auto" w:fill="auto"/>
            <w:noWrap/>
            <w:vAlign w:val="bottom"/>
          </w:tcPr>
          <w:p w14:paraId="6FFB1B59" w14:textId="1D4FF183" w:rsidR="00186512" w:rsidRPr="00CD677A" w:rsidRDefault="00186512" w:rsidP="00186512">
            <w:pPr>
              <w:spacing w:after="0" w:line="240" w:lineRule="auto"/>
              <w:jc w:val="center"/>
              <w:rPr>
                <w:rFonts w:eastAsia="Times New Roman" w:cs="Arial"/>
                <w:sz w:val="20"/>
                <w:szCs w:val="20"/>
                <w:lang w:val="es-MX" w:eastAsia="es-MX"/>
              </w:rPr>
            </w:pPr>
            <w:r w:rsidRPr="00CD677A">
              <w:rPr>
                <w:rFonts w:eastAsia="Times New Roman" w:cs="Arial"/>
                <w:i/>
                <w:iCs/>
                <w:sz w:val="20"/>
                <w:szCs w:val="20"/>
                <w:lang w:val="es-MX" w:eastAsia="es-MX"/>
              </w:rPr>
              <w:t>(millones de pesos)</w:t>
            </w:r>
          </w:p>
        </w:tc>
        <w:tc>
          <w:tcPr>
            <w:tcW w:w="1866" w:type="dxa"/>
            <w:tcBorders>
              <w:top w:val="nil"/>
              <w:left w:val="nil"/>
              <w:bottom w:val="nil"/>
              <w:right w:val="nil"/>
            </w:tcBorders>
            <w:shd w:val="clear" w:color="auto" w:fill="auto"/>
            <w:noWrap/>
            <w:vAlign w:val="bottom"/>
          </w:tcPr>
          <w:p w14:paraId="0F55083E" w14:textId="77777777" w:rsidR="00186512" w:rsidRPr="00CD677A" w:rsidRDefault="00186512" w:rsidP="00186512">
            <w:pPr>
              <w:spacing w:after="0" w:line="240" w:lineRule="auto"/>
              <w:rPr>
                <w:rFonts w:eastAsia="Times New Roman" w:cs="Arial"/>
                <w:sz w:val="20"/>
                <w:szCs w:val="20"/>
                <w:lang w:val="es-MX" w:eastAsia="es-MX"/>
              </w:rPr>
            </w:pPr>
          </w:p>
        </w:tc>
      </w:tr>
      <w:tr w:rsidR="00CD677A" w:rsidRPr="00CD677A" w14:paraId="52A6A284" w14:textId="77777777" w:rsidTr="00E17AB4">
        <w:trPr>
          <w:trHeight w:val="312"/>
          <w:jc w:val="center"/>
        </w:trPr>
        <w:tc>
          <w:tcPr>
            <w:tcW w:w="5060" w:type="dxa"/>
            <w:tcBorders>
              <w:top w:val="single" w:sz="4" w:space="0" w:color="auto"/>
              <w:left w:val="single" w:sz="4" w:space="0" w:color="auto"/>
              <w:bottom w:val="single" w:sz="4" w:space="0" w:color="auto"/>
              <w:right w:val="nil"/>
            </w:tcBorders>
            <w:shd w:val="clear" w:color="000000" w:fill="000000"/>
            <w:noWrap/>
            <w:vAlign w:val="bottom"/>
            <w:hideMark/>
          </w:tcPr>
          <w:p w14:paraId="25BBBE16" w14:textId="1B98E6C7" w:rsidR="00186512" w:rsidRPr="00CD677A" w:rsidRDefault="00186512" w:rsidP="00186512">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 </w:t>
            </w:r>
          </w:p>
        </w:tc>
        <w:tc>
          <w:tcPr>
            <w:tcW w:w="1866" w:type="dxa"/>
            <w:tcBorders>
              <w:top w:val="single" w:sz="4" w:space="0" w:color="auto"/>
              <w:left w:val="nil"/>
              <w:bottom w:val="single" w:sz="4" w:space="0" w:color="auto"/>
              <w:right w:val="nil"/>
            </w:tcBorders>
            <w:shd w:val="clear" w:color="000000" w:fill="000000"/>
            <w:noWrap/>
            <w:vAlign w:val="bottom"/>
            <w:hideMark/>
          </w:tcPr>
          <w:p w14:paraId="2E782816" w14:textId="53DA32CA" w:rsidR="00186512" w:rsidRPr="00CD677A" w:rsidRDefault="00186512" w:rsidP="00186512">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 </w:t>
            </w:r>
          </w:p>
        </w:tc>
      </w:tr>
      <w:tr w:rsidR="00CD677A" w:rsidRPr="00CD677A" w14:paraId="7BC8BA24" w14:textId="77777777" w:rsidTr="00E17AB4">
        <w:trPr>
          <w:trHeight w:val="312"/>
          <w:jc w:val="center"/>
        </w:trPr>
        <w:tc>
          <w:tcPr>
            <w:tcW w:w="5060" w:type="dxa"/>
            <w:tcBorders>
              <w:top w:val="nil"/>
              <w:left w:val="single" w:sz="4" w:space="0" w:color="auto"/>
              <w:bottom w:val="nil"/>
              <w:right w:val="nil"/>
            </w:tcBorders>
            <w:shd w:val="clear" w:color="auto" w:fill="auto"/>
            <w:noWrap/>
            <w:vAlign w:val="bottom"/>
            <w:hideMark/>
          </w:tcPr>
          <w:p w14:paraId="5DB58994" w14:textId="1B80C249" w:rsidR="00186512" w:rsidRPr="00CD677A" w:rsidRDefault="00186512" w:rsidP="00186512">
            <w:pPr>
              <w:spacing w:after="0" w:line="240" w:lineRule="auto"/>
              <w:rPr>
                <w:rFonts w:eastAsia="Times New Roman" w:cs="Arial"/>
                <w:i/>
                <w:iCs/>
                <w:sz w:val="20"/>
                <w:szCs w:val="20"/>
                <w:lang w:val="es-MX" w:eastAsia="es-MX"/>
              </w:rPr>
            </w:pPr>
            <w:r w:rsidRPr="00CD677A">
              <w:rPr>
                <w:rFonts w:eastAsia="Times New Roman" w:cs="Arial"/>
                <w:sz w:val="20"/>
                <w:szCs w:val="20"/>
                <w:lang w:val="es-MX" w:eastAsia="es-MX"/>
              </w:rPr>
              <w:t>Tasa de descuento</w:t>
            </w:r>
          </w:p>
        </w:tc>
        <w:tc>
          <w:tcPr>
            <w:tcW w:w="1866" w:type="dxa"/>
            <w:tcBorders>
              <w:top w:val="nil"/>
              <w:left w:val="nil"/>
              <w:bottom w:val="nil"/>
              <w:right w:val="single" w:sz="4" w:space="0" w:color="auto"/>
            </w:tcBorders>
            <w:shd w:val="clear" w:color="auto" w:fill="auto"/>
            <w:noWrap/>
            <w:vAlign w:val="bottom"/>
            <w:hideMark/>
          </w:tcPr>
          <w:p w14:paraId="186BD4A0" w14:textId="5E91E02A" w:rsidR="00186512" w:rsidRPr="00CD677A" w:rsidRDefault="00186512" w:rsidP="00D53CA4">
            <w:pPr>
              <w:spacing w:after="0" w:line="240" w:lineRule="auto"/>
              <w:jc w:val="center"/>
              <w:rPr>
                <w:rFonts w:eastAsia="Times New Roman" w:cs="Arial"/>
                <w:i/>
                <w:iCs/>
                <w:sz w:val="20"/>
                <w:szCs w:val="20"/>
                <w:lang w:val="es-MX" w:eastAsia="es-MX"/>
              </w:rPr>
            </w:pPr>
            <w:r w:rsidRPr="00CD677A">
              <w:rPr>
                <w:rFonts w:eastAsia="Times New Roman" w:cs="Arial"/>
                <w:sz w:val="20"/>
                <w:szCs w:val="20"/>
                <w:lang w:val="es-MX" w:eastAsia="es-MX"/>
              </w:rPr>
              <w:t>10%</w:t>
            </w:r>
          </w:p>
        </w:tc>
      </w:tr>
      <w:tr w:rsidR="00CD677A" w:rsidRPr="00CD677A" w14:paraId="1DC2BABA" w14:textId="77777777" w:rsidTr="00E17AB4">
        <w:trPr>
          <w:trHeight w:val="312"/>
          <w:jc w:val="center"/>
        </w:trPr>
        <w:tc>
          <w:tcPr>
            <w:tcW w:w="5060" w:type="dxa"/>
            <w:tcBorders>
              <w:top w:val="nil"/>
              <w:left w:val="single" w:sz="4" w:space="0" w:color="auto"/>
              <w:bottom w:val="nil"/>
              <w:right w:val="nil"/>
            </w:tcBorders>
            <w:shd w:val="clear" w:color="auto" w:fill="auto"/>
            <w:noWrap/>
            <w:vAlign w:val="bottom"/>
            <w:hideMark/>
          </w:tcPr>
          <w:p w14:paraId="5E99E3DF" w14:textId="5C6316A1" w:rsidR="00186512" w:rsidRPr="00CD677A" w:rsidRDefault="00186512" w:rsidP="00186512">
            <w:pPr>
              <w:spacing w:after="0" w:line="240" w:lineRule="auto"/>
              <w:rPr>
                <w:rFonts w:eastAsia="Times New Roman" w:cs="Arial"/>
                <w:b/>
                <w:bCs/>
                <w:sz w:val="20"/>
                <w:szCs w:val="20"/>
                <w:lang w:val="es-MX" w:eastAsia="es-MX"/>
              </w:rPr>
            </w:pPr>
            <w:r w:rsidRPr="00CD677A">
              <w:rPr>
                <w:rFonts w:eastAsia="Times New Roman" w:cs="Arial"/>
                <w:sz w:val="20"/>
                <w:szCs w:val="20"/>
                <w:lang w:val="es-MX" w:eastAsia="es-MX"/>
              </w:rPr>
              <w:t>Tasa de crecimiento de Largo Plazo</w:t>
            </w:r>
          </w:p>
        </w:tc>
        <w:tc>
          <w:tcPr>
            <w:tcW w:w="1866" w:type="dxa"/>
            <w:tcBorders>
              <w:top w:val="nil"/>
              <w:left w:val="nil"/>
              <w:bottom w:val="nil"/>
              <w:right w:val="single" w:sz="4" w:space="0" w:color="auto"/>
            </w:tcBorders>
            <w:shd w:val="clear" w:color="auto" w:fill="auto"/>
            <w:noWrap/>
            <w:vAlign w:val="bottom"/>
            <w:hideMark/>
          </w:tcPr>
          <w:p w14:paraId="50C7D853" w14:textId="13FE4E88" w:rsidR="00186512" w:rsidRPr="00CD677A" w:rsidRDefault="00186512" w:rsidP="00186512">
            <w:pPr>
              <w:spacing w:after="0" w:line="240" w:lineRule="auto"/>
              <w:jc w:val="center"/>
              <w:rPr>
                <w:rFonts w:eastAsia="Times New Roman" w:cs="Arial"/>
                <w:b/>
                <w:bCs/>
                <w:sz w:val="20"/>
                <w:szCs w:val="20"/>
                <w:lang w:val="es-MX" w:eastAsia="es-MX"/>
              </w:rPr>
            </w:pPr>
            <w:r w:rsidRPr="00CD677A">
              <w:rPr>
                <w:rFonts w:eastAsia="Times New Roman" w:cs="Arial"/>
                <w:sz w:val="20"/>
                <w:szCs w:val="20"/>
                <w:lang w:val="es-MX" w:eastAsia="es-MX"/>
              </w:rPr>
              <w:t>1.0%</w:t>
            </w:r>
          </w:p>
        </w:tc>
      </w:tr>
      <w:tr w:rsidR="00CD677A" w:rsidRPr="00CD677A" w14:paraId="1EF911E5" w14:textId="77777777" w:rsidTr="00E17AB4">
        <w:trPr>
          <w:trHeight w:val="288"/>
          <w:jc w:val="center"/>
        </w:trPr>
        <w:tc>
          <w:tcPr>
            <w:tcW w:w="5060" w:type="dxa"/>
            <w:tcBorders>
              <w:top w:val="nil"/>
              <w:left w:val="single" w:sz="4" w:space="0" w:color="auto"/>
              <w:bottom w:val="single" w:sz="4" w:space="0" w:color="auto"/>
              <w:right w:val="nil"/>
            </w:tcBorders>
            <w:shd w:val="clear" w:color="auto" w:fill="auto"/>
            <w:noWrap/>
            <w:vAlign w:val="bottom"/>
            <w:hideMark/>
          </w:tcPr>
          <w:p w14:paraId="52822B7D" w14:textId="44E611CC" w:rsidR="00D53CA4" w:rsidRPr="00CD677A" w:rsidRDefault="00D53CA4" w:rsidP="00186512">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Valor Terminal @ 2030</w:t>
            </w:r>
          </w:p>
        </w:tc>
        <w:tc>
          <w:tcPr>
            <w:tcW w:w="1866" w:type="dxa"/>
            <w:tcBorders>
              <w:top w:val="nil"/>
              <w:left w:val="nil"/>
              <w:bottom w:val="single" w:sz="4" w:space="0" w:color="auto"/>
              <w:right w:val="single" w:sz="4" w:space="0" w:color="auto"/>
            </w:tcBorders>
            <w:shd w:val="clear" w:color="auto" w:fill="auto"/>
            <w:noWrap/>
            <w:vAlign w:val="bottom"/>
            <w:hideMark/>
          </w:tcPr>
          <w:p w14:paraId="66CB43E8" w14:textId="0BA80F5F" w:rsidR="00D53CA4" w:rsidRPr="00CD677A" w:rsidRDefault="00D53CA4" w:rsidP="00186512">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$63,508.0</w:t>
            </w:r>
          </w:p>
        </w:tc>
      </w:tr>
      <w:tr w:rsidR="00CD677A" w:rsidRPr="00CD677A" w14:paraId="5F8F8B11" w14:textId="77777777" w:rsidTr="00E17AB4">
        <w:trPr>
          <w:trHeight w:val="288"/>
          <w:jc w:val="center"/>
        </w:trPr>
        <w:tc>
          <w:tcPr>
            <w:tcW w:w="5060" w:type="dxa"/>
            <w:tcBorders>
              <w:top w:val="nil"/>
              <w:left w:val="single" w:sz="4" w:space="0" w:color="auto"/>
              <w:bottom w:val="single" w:sz="4" w:space="0" w:color="auto"/>
              <w:right w:val="nil"/>
            </w:tcBorders>
            <w:shd w:val="clear" w:color="000000" w:fill="EDEDED"/>
            <w:noWrap/>
            <w:vAlign w:val="bottom"/>
            <w:hideMark/>
          </w:tcPr>
          <w:p w14:paraId="54304646" w14:textId="5D1DA55C" w:rsidR="00D53CA4" w:rsidRPr="00CD677A" w:rsidRDefault="00D53CA4" w:rsidP="00186512">
            <w:pPr>
              <w:spacing w:after="0" w:line="240" w:lineRule="auto"/>
              <w:rPr>
                <w:rFonts w:eastAsia="Times New Roman" w:cs="Arial"/>
                <w:sz w:val="20"/>
                <w:szCs w:val="20"/>
                <w:lang w:val="es-MX" w:eastAsia="es-MX"/>
              </w:rPr>
            </w:pPr>
            <w:r w:rsidRPr="00CD677A">
              <w:rPr>
                <w:rFonts w:eastAsia="Times New Roman" w:cs="Arial"/>
                <w:b/>
                <w:bCs/>
                <w:sz w:val="20"/>
                <w:szCs w:val="20"/>
                <w:lang w:val="es-MX" w:eastAsia="es-MX"/>
              </w:rPr>
              <w:t>Valor Presente Neto: 10 años</w:t>
            </w:r>
          </w:p>
        </w:tc>
        <w:tc>
          <w:tcPr>
            <w:tcW w:w="1866" w:type="dxa"/>
            <w:tcBorders>
              <w:top w:val="nil"/>
              <w:left w:val="nil"/>
              <w:bottom w:val="single" w:sz="4" w:space="0" w:color="auto"/>
              <w:right w:val="single" w:sz="4" w:space="0" w:color="auto"/>
            </w:tcBorders>
            <w:shd w:val="clear" w:color="000000" w:fill="EDEDED"/>
            <w:noWrap/>
            <w:vAlign w:val="bottom"/>
            <w:hideMark/>
          </w:tcPr>
          <w:p w14:paraId="5B04BB3A" w14:textId="029799CF" w:rsidR="00D53CA4" w:rsidRPr="00CD677A" w:rsidRDefault="00D53CA4" w:rsidP="00186512">
            <w:pPr>
              <w:spacing w:after="0" w:line="240" w:lineRule="auto"/>
              <w:jc w:val="center"/>
              <w:rPr>
                <w:rFonts w:eastAsia="Times New Roman" w:cs="Arial"/>
                <w:sz w:val="20"/>
                <w:szCs w:val="20"/>
                <w:lang w:val="es-MX" w:eastAsia="es-MX"/>
              </w:rPr>
            </w:pPr>
            <w:r w:rsidRPr="00CD677A">
              <w:rPr>
                <w:rFonts w:eastAsia="Times New Roman" w:cs="Arial"/>
                <w:b/>
                <w:bCs/>
                <w:sz w:val="20"/>
                <w:szCs w:val="20"/>
                <w:lang w:val="es-MX" w:eastAsia="es-MX"/>
              </w:rPr>
              <w:t>$31,510.6</w:t>
            </w:r>
          </w:p>
        </w:tc>
      </w:tr>
      <w:tr w:rsidR="00CD677A" w:rsidRPr="00CD677A" w14:paraId="25876396" w14:textId="77777777" w:rsidTr="00E17AB4">
        <w:trPr>
          <w:trHeight w:val="288"/>
          <w:jc w:val="center"/>
        </w:trPr>
        <w:tc>
          <w:tcPr>
            <w:tcW w:w="5060" w:type="dxa"/>
            <w:tcBorders>
              <w:top w:val="nil"/>
              <w:left w:val="single" w:sz="4" w:space="0" w:color="auto"/>
              <w:bottom w:val="single" w:sz="4" w:space="0" w:color="auto"/>
              <w:right w:val="nil"/>
            </w:tcBorders>
            <w:shd w:val="clear" w:color="auto" w:fill="auto"/>
            <w:noWrap/>
            <w:vAlign w:val="bottom"/>
            <w:hideMark/>
          </w:tcPr>
          <w:p w14:paraId="20D6F3B4" w14:textId="125D82A6" w:rsidR="00D53CA4" w:rsidRPr="00CD677A" w:rsidRDefault="00D53CA4" w:rsidP="00186512">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VPN per cápita: 10 años*</w:t>
            </w:r>
          </w:p>
        </w:tc>
        <w:tc>
          <w:tcPr>
            <w:tcW w:w="1866" w:type="dxa"/>
            <w:tcBorders>
              <w:top w:val="nil"/>
              <w:left w:val="nil"/>
              <w:bottom w:val="single" w:sz="4" w:space="0" w:color="auto"/>
              <w:right w:val="single" w:sz="4" w:space="0" w:color="auto"/>
            </w:tcBorders>
            <w:shd w:val="clear" w:color="auto" w:fill="auto"/>
            <w:noWrap/>
            <w:vAlign w:val="bottom"/>
            <w:hideMark/>
          </w:tcPr>
          <w:p w14:paraId="715002C6" w14:textId="7D0812DC" w:rsidR="00D53CA4" w:rsidRPr="00CD677A" w:rsidRDefault="00D53CA4" w:rsidP="00186512">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$245.4</w:t>
            </w:r>
          </w:p>
        </w:tc>
      </w:tr>
      <w:tr w:rsidR="00CD677A" w:rsidRPr="00CD677A" w14:paraId="1DC68D43" w14:textId="77777777" w:rsidTr="00E17AB4">
        <w:trPr>
          <w:trHeight w:val="288"/>
          <w:jc w:val="center"/>
        </w:trPr>
        <w:tc>
          <w:tcPr>
            <w:tcW w:w="5060" w:type="dxa"/>
            <w:tcBorders>
              <w:top w:val="nil"/>
              <w:left w:val="single" w:sz="4" w:space="0" w:color="auto"/>
              <w:bottom w:val="single" w:sz="4" w:space="0" w:color="auto"/>
              <w:right w:val="nil"/>
            </w:tcBorders>
            <w:shd w:val="clear" w:color="000000" w:fill="EDEDED"/>
            <w:noWrap/>
            <w:vAlign w:val="bottom"/>
            <w:hideMark/>
          </w:tcPr>
          <w:p w14:paraId="56043C7F" w14:textId="5CB1E1C8" w:rsidR="00D53CA4" w:rsidRPr="00CD677A" w:rsidRDefault="00D53CA4" w:rsidP="00186512">
            <w:pPr>
              <w:spacing w:after="0" w:line="240" w:lineRule="auto"/>
              <w:rPr>
                <w:rFonts w:eastAsia="Times New Roman" w:cs="Arial"/>
                <w:sz w:val="20"/>
                <w:szCs w:val="20"/>
                <w:lang w:val="es-MX" w:eastAsia="es-MX"/>
              </w:rPr>
            </w:pPr>
            <w:r w:rsidRPr="00CD677A">
              <w:rPr>
                <w:rFonts w:eastAsia="Times New Roman" w:cs="Arial"/>
                <w:b/>
                <w:bCs/>
                <w:sz w:val="20"/>
                <w:szCs w:val="20"/>
                <w:lang w:val="es-MX" w:eastAsia="es-MX"/>
              </w:rPr>
              <w:t>VPN: perpetuidad</w:t>
            </w:r>
          </w:p>
        </w:tc>
        <w:tc>
          <w:tcPr>
            <w:tcW w:w="1866" w:type="dxa"/>
            <w:tcBorders>
              <w:top w:val="nil"/>
              <w:left w:val="nil"/>
              <w:bottom w:val="single" w:sz="4" w:space="0" w:color="auto"/>
              <w:right w:val="single" w:sz="4" w:space="0" w:color="auto"/>
            </w:tcBorders>
            <w:shd w:val="clear" w:color="000000" w:fill="EDEDED"/>
            <w:noWrap/>
            <w:vAlign w:val="bottom"/>
            <w:hideMark/>
          </w:tcPr>
          <w:p w14:paraId="7B91A727" w14:textId="520205E1" w:rsidR="00D53CA4" w:rsidRPr="00CD677A" w:rsidRDefault="00D53CA4" w:rsidP="00186512">
            <w:pPr>
              <w:spacing w:after="0" w:line="240" w:lineRule="auto"/>
              <w:jc w:val="center"/>
              <w:rPr>
                <w:rFonts w:eastAsia="Times New Roman" w:cs="Arial"/>
                <w:sz w:val="20"/>
                <w:szCs w:val="20"/>
                <w:lang w:val="es-MX" w:eastAsia="es-MX"/>
              </w:rPr>
            </w:pPr>
            <w:r w:rsidRPr="00CD677A">
              <w:rPr>
                <w:rFonts w:eastAsia="Times New Roman" w:cs="Arial"/>
                <w:b/>
                <w:bCs/>
                <w:sz w:val="20"/>
                <w:szCs w:val="20"/>
                <w:lang w:val="es-MX" w:eastAsia="es-MX"/>
              </w:rPr>
              <w:t>$55,995.7</w:t>
            </w:r>
          </w:p>
        </w:tc>
      </w:tr>
      <w:tr w:rsidR="00CD677A" w:rsidRPr="00CD677A" w14:paraId="5E9CC91C" w14:textId="77777777" w:rsidTr="00E17AB4">
        <w:trPr>
          <w:trHeight w:val="312"/>
          <w:jc w:val="center"/>
        </w:trPr>
        <w:tc>
          <w:tcPr>
            <w:tcW w:w="5060" w:type="dxa"/>
            <w:tcBorders>
              <w:top w:val="nil"/>
              <w:left w:val="single" w:sz="4" w:space="0" w:color="auto"/>
              <w:bottom w:val="single" w:sz="4" w:space="0" w:color="auto"/>
              <w:right w:val="nil"/>
            </w:tcBorders>
            <w:shd w:val="clear" w:color="auto" w:fill="auto"/>
            <w:noWrap/>
            <w:vAlign w:val="bottom"/>
            <w:hideMark/>
          </w:tcPr>
          <w:p w14:paraId="6526142F" w14:textId="049D8E1E" w:rsidR="00D53CA4" w:rsidRPr="00CD677A" w:rsidRDefault="00D53CA4" w:rsidP="00186512">
            <w:pPr>
              <w:spacing w:after="0" w:line="240" w:lineRule="auto"/>
              <w:rPr>
                <w:rFonts w:eastAsia="Times New Roman" w:cs="Arial"/>
                <w:b/>
                <w:bCs/>
                <w:sz w:val="20"/>
                <w:szCs w:val="20"/>
                <w:lang w:val="es-MX" w:eastAsia="es-MX"/>
              </w:rPr>
            </w:pPr>
            <w:r w:rsidRPr="00CD677A">
              <w:rPr>
                <w:rFonts w:eastAsia="Times New Roman" w:cs="Arial"/>
                <w:sz w:val="20"/>
                <w:szCs w:val="20"/>
                <w:lang w:val="es-MX" w:eastAsia="es-MX"/>
              </w:rPr>
              <w:t>VPN per cápita: perpetuidad*</w:t>
            </w:r>
          </w:p>
        </w:tc>
        <w:tc>
          <w:tcPr>
            <w:tcW w:w="1866" w:type="dxa"/>
            <w:tcBorders>
              <w:top w:val="nil"/>
              <w:left w:val="nil"/>
              <w:bottom w:val="single" w:sz="4" w:space="0" w:color="auto"/>
              <w:right w:val="single" w:sz="4" w:space="0" w:color="auto"/>
            </w:tcBorders>
            <w:shd w:val="clear" w:color="auto" w:fill="auto"/>
            <w:noWrap/>
            <w:vAlign w:val="bottom"/>
            <w:hideMark/>
          </w:tcPr>
          <w:p w14:paraId="00E14EE8" w14:textId="6153BC6A" w:rsidR="00D53CA4" w:rsidRPr="00CD677A" w:rsidRDefault="00D53CA4" w:rsidP="00186512">
            <w:pPr>
              <w:spacing w:after="0" w:line="240" w:lineRule="auto"/>
              <w:jc w:val="center"/>
              <w:rPr>
                <w:rFonts w:eastAsia="Times New Roman" w:cs="Arial"/>
                <w:b/>
                <w:bCs/>
                <w:sz w:val="20"/>
                <w:szCs w:val="20"/>
                <w:lang w:val="es-MX" w:eastAsia="es-MX"/>
              </w:rPr>
            </w:pPr>
            <w:r w:rsidRPr="00CD677A">
              <w:rPr>
                <w:rFonts w:eastAsia="Times New Roman" w:cs="Arial"/>
                <w:sz w:val="20"/>
                <w:szCs w:val="20"/>
                <w:lang w:val="es-MX" w:eastAsia="es-MX"/>
              </w:rPr>
              <w:t>$436.1</w:t>
            </w:r>
          </w:p>
        </w:tc>
      </w:tr>
      <w:tr w:rsidR="00CD677A" w:rsidRPr="002078E4" w14:paraId="141F3009" w14:textId="77777777" w:rsidTr="00E17AB4">
        <w:trPr>
          <w:trHeight w:val="288"/>
          <w:jc w:val="center"/>
        </w:trPr>
        <w:tc>
          <w:tcPr>
            <w:tcW w:w="5060" w:type="dxa"/>
            <w:tcBorders>
              <w:top w:val="nil"/>
              <w:left w:val="single" w:sz="4" w:space="0" w:color="auto"/>
              <w:bottom w:val="single" w:sz="4" w:space="0" w:color="auto"/>
              <w:right w:val="nil"/>
            </w:tcBorders>
            <w:shd w:val="clear" w:color="auto" w:fill="auto"/>
            <w:noWrap/>
            <w:vAlign w:val="bottom"/>
            <w:hideMark/>
          </w:tcPr>
          <w:p w14:paraId="3FDC252B" w14:textId="3E0D75AE" w:rsidR="00D53CA4" w:rsidRPr="00CD677A" w:rsidRDefault="00D53CA4" w:rsidP="00186512">
            <w:pPr>
              <w:spacing w:after="0" w:line="240" w:lineRule="auto"/>
              <w:rPr>
                <w:rFonts w:eastAsia="Times New Roman" w:cs="Arial"/>
                <w:sz w:val="20"/>
                <w:szCs w:val="20"/>
                <w:lang w:val="es-MX" w:eastAsia="es-MX"/>
              </w:rPr>
            </w:pPr>
            <w:r w:rsidRPr="00CD677A">
              <w:rPr>
                <w:rFonts w:eastAsia="Times New Roman" w:cs="Arial"/>
                <w:sz w:val="16"/>
                <w:szCs w:val="16"/>
                <w:lang w:val="es-MX" w:eastAsia="es-MX"/>
              </w:rPr>
              <w:t>*Asumiendo una población de 128.4M de habitantes</w:t>
            </w:r>
          </w:p>
        </w:tc>
        <w:tc>
          <w:tcPr>
            <w:tcW w:w="1866" w:type="dxa"/>
            <w:tcBorders>
              <w:top w:val="nil"/>
              <w:left w:val="nil"/>
              <w:bottom w:val="single" w:sz="4" w:space="0" w:color="auto"/>
              <w:right w:val="single" w:sz="4" w:space="0" w:color="auto"/>
            </w:tcBorders>
            <w:shd w:val="clear" w:color="auto" w:fill="auto"/>
            <w:noWrap/>
            <w:vAlign w:val="bottom"/>
            <w:hideMark/>
          </w:tcPr>
          <w:p w14:paraId="7B8ABA6F" w14:textId="25685C72" w:rsidR="00D53CA4" w:rsidRPr="00CD677A" w:rsidRDefault="00D53CA4" w:rsidP="00186512">
            <w:pPr>
              <w:spacing w:after="0" w:line="240" w:lineRule="auto"/>
              <w:jc w:val="center"/>
              <w:rPr>
                <w:rFonts w:eastAsia="Times New Roman" w:cs="Arial"/>
                <w:sz w:val="20"/>
                <w:szCs w:val="20"/>
                <w:lang w:val="es-MX" w:eastAsia="es-MX"/>
              </w:rPr>
            </w:pPr>
          </w:p>
        </w:tc>
      </w:tr>
    </w:tbl>
    <w:p w14:paraId="49DAAF20" w14:textId="77777777" w:rsidR="000D2A94" w:rsidRPr="00CD677A" w:rsidRDefault="000D2A94" w:rsidP="00A5413E">
      <w:pPr>
        <w:rPr>
          <w:rFonts w:cs="Arial"/>
          <w:lang w:val="es-MX"/>
        </w:rPr>
      </w:pPr>
    </w:p>
    <w:p w14:paraId="2F5510A8" w14:textId="2D1C5F74" w:rsidR="00AE3A64" w:rsidRPr="00CD677A" w:rsidRDefault="000D2A94" w:rsidP="000D2A94">
      <w:pPr>
        <w:jc w:val="both"/>
        <w:rPr>
          <w:rFonts w:cs="Arial"/>
          <w:lang w:val="es-MX"/>
        </w:rPr>
      </w:pPr>
      <w:r w:rsidRPr="00CD677A">
        <w:rPr>
          <w:rFonts w:cs="Arial"/>
          <w:lang w:val="es-MX"/>
        </w:rPr>
        <w:t>Dichos resultados muestran qu</w:t>
      </w:r>
      <w:r w:rsidR="000518FE" w:rsidRPr="00CD677A">
        <w:rPr>
          <w:rFonts w:cs="Arial"/>
          <w:lang w:val="es-MX"/>
        </w:rPr>
        <w:t>e</w:t>
      </w:r>
      <w:r w:rsidRPr="00CD677A">
        <w:rPr>
          <w:rFonts w:cs="Arial"/>
          <w:lang w:val="es-MX"/>
        </w:rPr>
        <w:t xml:space="preserve"> la sociedad mexicana tendría un beneficio neto de</w:t>
      </w:r>
      <w:r w:rsidR="000518FE" w:rsidRPr="00CD677A">
        <w:rPr>
          <w:rFonts w:cs="Arial"/>
          <w:lang w:val="es-MX"/>
        </w:rPr>
        <w:t xml:space="preserve"> al menos</w:t>
      </w:r>
      <w:r w:rsidRPr="00CD677A">
        <w:rPr>
          <w:rFonts w:cs="Arial"/>
          <w:lang w:val="es-MX"/>
        </w:rPr>
        <w:t xml:space="preserve"> $</w:t>
      </w:r>
      <w:r w:rsidR="009917A4" w:rsidRPr="00CD677A">
        <w:rPr>
          <w:rFonts w:cs="Arial"/>
          <w:lang w:val="es-MX"/>
        </w:rPr>
        <w:t>495</w:t>
      </w:r>
      <w:r w:rsidRPr="00CD677A">
        <w:rPr>
          <w:rFonts w:cs="Arial"/>
          <w:lang w:val="es-MX"/>
        </w:rPr>
        <w:t xml:space="preserve"> millones de pesos (escenario pesimista)</w:t>
      </w:r>
      <w:r w:rsidR="000518FE" w:rsidRPr="00CD677A">
        <w:rPr>
          <w:rFonts w:cs="Arial"/>
          <w:lang w:val="es-MX"/>
        </w:rPr>
        <w:t>. Asimismo, en el mejor de los casos,</w:t>
      </w:r>
      <w:r w:rsidRPr="00CD677A">
        <w:rPr>
          <w:rFonts w:cs="Arial"/>
          <w:lang w:val="es-MX"/>
        </w:rPr>
        <w:t xml:space="preserve"> el beneficio neto ascendería a </w:t>
      </w:r>
      <w:r w:rsidR="009917A4" w:rsidRPr="00CD677A">
        <w:rPr>
          <w:rFonts w:cs="Arial"/>
          <w:lang w:val="es-MX"/>
        </w:rPr>
        <w:t xml:space="preserve">$55 mil 995 </w:t>
      </w:r>
      <w:r w:rsidRPr="00CD677A">
        <w:rPr>
          <w:rFonts w:cs="Arial"/>
          <w:lang w:val="es-MX"/>
        </w:rPr>
        <w:t xml:space="preserve">millones de pesos (escenario optimista). </w:t>
      </w:r>
      <w:r w:rsidR="00AE3A64" w:rsidRPr="00CD677A">
        <w:rPr>
          <w:rFonts w:cs="Arial"/>
          <w:lang w:val="es-MX"/>
        </w:rPr>
        <w:t xml:space="preserve">Por otro lado, considerando que las llamadas procedentes muestren una tasa creciente y la transmisión de geolocalización bajo un esquema híbrido, los beneficios netos oscilarían entre </w:t>
      </w:r>
      <w:r w:rsidR="00434D7B" w:rsidRPr="00CD677A">
        <w:rPr>
          <w:rFonts w:cs="Arial"/>
          <w:lang w:val="es-MX"/>
        </w:rPr>
        <w:t>mil 345.6 millones</w:t>
      </w:r>
      <w:r w:rsidR="00AE3A64" w:rsidRPr="00CD677A">
        <w:rPr>
          <w:rFonts w:cs="Arial"/>
          <w:lang w:val="es-MX"/>
        </w:rPr>
        <w:t xml:space="preserve"> y $</w:t>
      </w:r>
      <w:r w:rsidR="00434D7B" w:rsidRPr="00CD677A">
        <w:rPr>
          <w:rFonts w:cs="Arial"/>
          <w:lang w:val="es-MX"/>
        </w:rPr>
        <w:t>102 mil 946 millones de pesos</w:t>
      </w:r>
      <w:r w:rsidR="00AE3A64" w:rsidRPr="00CD677A">
        <w:rPr>
          <w:rFonts w:cs="Arial"/>
          <w:lang w:val="es-MX"/>
        </w:rPr>
        <w:t>, según el escenario pesimista u optimista (Ver el Anexo C para otros escenarios).</w:t>
      </w:r>
    </w:p>
    <w:p w14:paraId="101B1CBB" w14:textId="3486C2E0" w:rsidR="00E25E0A" w:rsidRPr="00CD677A" w:rsidRDefault="0067643C" w:rsidP="000D2A94">
      <w:pPr>
        <w:jc w:val="both"/>
        <w:rPr>
          <w:lang w:val="es-MX"/>
        </w:rPr>
      </w:pPr>
      <w:r w:rsidRPr="00CD677A">
        <w:rPr>
          <w:rFonts w:cs="Arial"/>
          <w:lang w:val="es-MX"/>
        </w:rPr>
        <w:t xml:space="preserve">A </w:t>
      </w:r>
      <w:r w:rsidR="00392D38" w:rsidRPr="00CD677A">
        <w:rPr>
          <w:rFonts w:cs="Arial"/>
          <w:lang w:val="es-MX"/>
        </w:rPr>
        <w:t>continuación,</w:t>
      </w:r>
      <w:r w:rsidR="00E25E0A" w:rsidRPr="00CD677A">
        <w:rPr>
          <w:rFonts w:cs="Arial"/>
          <w:lang w:val="es-MX"/>
        </w:rPr>
        <w:t xml:space="preserve"> se muestra la estimación cuantitativa </w:t>
      </w:r>
      <w:r w:rsidR="00F447D5" w:rsidRPr="00CD677A">
        <w:rPr>
          <w:rFonts w:cs="Arial"/>
          <w:lang w:val="es-MX"/>
        </w:rPr>
        <w:t>de</w:t>
      </w:r>
      <w:r w:rsidR="00392D38" w:rsidRPr="00CD677A">
        <w:rPr>
          <w:rFonts w:cs="Arial"/>
          <w:lang w:val="es-MX"/>
        </w:rPr>
        <w:t xml:space="preserve"> </w:t>
      </w:r>
      <w:r w:rsidR="00E25E0A" w:rsidRPr="00CD677A">
        <w:rPr>
          <w:rFonts w:cs="Arial"/>
          <w:lang w:val="es-MX"/>
        </w:rPr>
        <w:t>los costos y beneficios más significativos derivados de la implementación de AML</w:t>
      </w:r>
      <w:r w:rsidR="00392D38" w:rsidRPr="00CD677A">
        <w:rPr>
          <w:rFonts w:cs="Arial"/>
          <w:lang w:val="es-MX"/>
        </w:rPr>
        <w:t xml:space="preserve"> para los distintos tipos de población</w:t>
      </w:r>
      <w:r w:rsidR="00E25E0A" w:rsidRPr="00CD677A">
        <w:rPr>
          <w:rFonts w:cs="Arial"/>
          <w:lang w:val="es-MX"/>
        </w:rPr>
        <w:t xml:space="preserve">, </w:t>
      </w:r>
      <w:r w:rsidR="00CC76C9" w:rsidRPr="00CD677A">
        <w:rPr>
          <w:rFonts w:cs="Arial"/>
          <w:lang w:val="es-MX"/>
        </w:rPr>
        <w:t>en</w:t>
      </w:r>
      <w:r w:rsidR="00E25E0A" w:rsidRPr="00CD677A">
        <w:rPr>
          <w:rFonts w:cs="Arial"/>
          <w:lang w:val="es-MX"/>
        </w:rPr>
        <w:t xml:space="preserve"> los tres escenarios antes </w:t>
      </w:r>
      <w:r w:rsidR="00CC76C9" w:rsidRPr="00CD677A">
        <w:rPr>
          <w:rFonts w:cs="Arial"/>
          <w:lang w:val="es-MX"/>
        </w:rPr>
        <w:t>mencionados</w:t>
      </w:r>
      <w:r w:rsidR="00F447D5" w:rsidRPr="00CD677A">
        <w:rPr>
          <w:rFonts w:cs="Arial"/>
          <w:lang w:val="es-MX"/>
        </w:rPr>
        <w:t xml:space="preserve"> (Base, Pesimista y Optimista)</w:t>
      </w:r>
      <w:r w:rsidR="00392D38" w:rsidRPr="00CD677A">
        <w:rPr>
          <w:lang w:val="es-MX"/>
        </w:rPr>
        <w:t>.</w:t>
      </w:r>
    </w:p>
    <w:p w14:paraId="31EB2306" w14:textId="77777777" w:rsidR="00F447D5" w:rsidRPr="00CD677A" w:rsidRDefault="00F447D5" w:rsidP="00F447D5">
      <w:pPr>
        <w:rPr>
          <w:lang w:val="es-MX"/>
        </w:rPr>
      </w:pPr>
      <w:bookmarkStart w:id="92" w:name="_Ref60264801"/>
    </w:p>
    <w:p w14:paraId="26384B5B" w14:textId="3944156C" w:rsidR="00392D38" w:rsidRPr="00CD677A" w:rsidRDefault="00392D38" w:rsidP="00392D38">
      <w:pPr>
        <w:pStyle w:val="Descripcin"/>
        <w:jc w:val="center"/>
        <w:rPr>
          <w:rFonts w:cs="Arial"/>
          <w:lang w:val="es-MX"/>
        </w:rPr>
      </w:pPr>
      <w:bookmarkStart w:id="93" w:name="_Toc60266575"/>
      <w:r w:rsidRPr="00CD677A">
        <w:rPr>
          <w:lang w:val="es-MX"/>
        </w:rPr>
        <w:t xml:space="preserve">Tabla </w:t>
      </w:r>
      <w:r w:rsidRPr="00CD677A">
        <w:fldChar w:fldCharType="begin"/>
      </w:r>
      <w:r w:rsidRPr="00CD677A">
        <w:rPr>
          <w:lang w:val="es-MX"/>
        </w:rPr>
        <w:instrText xml:space="preserve"> SEQ Tabla \* ARABIC </w:instrText>
      </w:r>
      <w:r w:rsidRPr="00CD677A">
        <w:fldChar w:fldCharType="separate"/>
      </w:r>
      <w:r w:rsidR="007C342F" w:rsidRPr="00CD677A">
        <w:rPr>
          <w:noProof/>
          <w:lang w:val="es-MX"/>
        </w:rPr>
        <w:t>28</w:t>
      </w:r>
      <w:r w:rsidRPr="00CD677A">
        <w:fldChar w:fldCharType="end"/>
      </w:r>
      <w:bookmarkEnd w:id="92"/>
      <w:r w:rsidRPr="00CD677A">
        <w:rPr>
          <w:lang w:val="es-MX"/>
        </w:rPr>
        <w:t>: Valor Presente Neto</w:t>
      </w:r>
      <w:r w:rsidR="00CC76C9" w:rsidRPr="00CD677A">
        <w:rPr>
          <w:lang w:val="es-MX"/>
        </w:rPr>
        <w:t xml:space="preserve"> a 10 años de costos y beneficios por tipo de población para los distintos escenarios </w:t>
      </w:r>
      <w:r w:rsidRPr="00CD677A">
        <w:rPr>
          <w:lang w:val="es-MX"/>
        </w:rPr>
        <w:t>bajo el supuesto de una tasa constante de llamadas procedentes y una transmisión 100% SMS</w:t>
      </w:r>
      <w:bookmarkEnd w:id="93"/>
    </w:p>
    <w:p w14:paraId="74F1B595" w14:textId="58AF9742" w:rsidR="0067643C" w:rsidRPr="00CD677A" w:rsidRDefault="0067643C" w:rsidP="00392D38">
      <w:pPr>
        <w:pStyle w:val="Descripcin"/>
        <w:rPr>
          <w:rFonts w:cs="Arial"/>
          <w:lang w:val="es-MX"/>
        </w:rPr>
      </w:pPr>
    </w:p>
    <w:tbl>
      <w:tblPr>
        <w:tblW w:w="9060" w:type="dxa"/>
        <w:tblCellMar>
          <w:left w:w="70" w:type="dxa"/>
          <w:right w:w="70" w:type="dxa"/>
        </w:tblCellMar>
        <w:tblLook w:val="04A0" w:firstRow="1" w:lastRow="0" w:firstColumn="1" w:lastColumn="0" w:noHBand="0" w:noVBand="1"/>
      </w:tblPr>
      <w:tblGrid>
        <w:gridCol w:w="1240"/>
        <w:gridCol w:w="3720"/>
        <w:gridCol w:w="1240"/>
        <w:gridCol w:w="1240"/>
        <w:gridCol w:w="1620"/>
      </w:tblGrid>
      <w:tr w:rsidR="00CD677A" w:rsidRPr="00CD677A" w14:paraId="34F43460" w14:textId="77777777" w:rsidTr="00CC76C9">
        <w:trPr>
          <w:trHeight w:val="288"/>
        </w:trPr>
        <w:tc>
          <w:tcPr>
            <w:tcW w:w="9060" w:type="dxa"/>
            <w:gridSpan w:val="5"/>
            <w:tcBorders>
              <w:top w:val="single" w:sz="4" w:space="0" w:color="000000"/>
              <w:left w:val="single" w:sz="4" w:space="0" w:color="000000"/>
              <w:bottom w:val="single" w:sz="4" w:space="0" w:color="000000"/>
              <w:right w:val="single" w:sz="4" w:space="0" w:color="000000"/>
            </w:tcBorders>
            <w:shd w:val="clear" w:color="000000" w:fill="000000"/>
            <w:vAlign w:val="center"/>
            <w:hideMark/>
          </w:tcPr>
          <w:p w14:paraId="3DA3189E" w14:textId="77777777" w:rsidR="00CC76C9" w:rsidRPr="00CD677A" w:rsidRDefault="00CC76C9" w:rsidP="00CC76C9">
            <w:pPr>
              <w:spacing w:after="0" w:line="240" w:lineRule="auto"/>
              <w:jc w:val="center"/>
              <w:rPr>
                <w:rFonts w:eastAsia="Times New Roman" w:cs="Arial"/>
                <w:b/>
                <w:bCs/>
                <w:sz w:val="18"/>
                <w:szCs w:val="18"/>
                <w:lang w:val="es-MX" w:eastAsia="es-MX"/>
              </w:rPr>
            </w:pPr>
            <w:r w:rsidRPr="00CD677A">
              <w:rPr>
                <w:rFonts w:eastAsia="Times New Roman" w:cs="Arial"/>
                <w:b/>
                <w:bCs/>
                <w:sz w:val="18"/>
                <w:szCs w:val="18"/>
                <w:lang w:val="es-MX" w:eastAsia="es-MX"/>
              </w:rPr>
              <w:t>Estimación Cuantitativa - Escenario Base</w:t>
            </w:r>
          </w:p>
        </w:tc>
      </w:tr>
      <w:tr w:rsidR="00CD677A" w:rsidRPr="00CD677A" w14:paraId="0AFEEECF" w14:textId="77777777" w:rsidTr="00CC76C9">
        <w:trPr>
          <w:trHeight w:val="492"/>
        </w:trPr>
        <w:tc>
          <w:tcPr>
            <w:tcW w:w="1240" w:type="dxa"/>
            <w:tcBorders>
              <w:top w:val="nil"/>
              <w:left w:val="single" w:sz="4" w:space="0" w:color="000000"/>
              <w:bottom w:val="single" w:sz="4" w:space="0" w:color="000000"/>
              <w:right w:val="single" w:sz="4" w:space="0" w:color="000000"/>
            </w:tcBorders>
            <w:shd w:val="clear" w:color="000000" w:fill="000000"/>
            <w:vAlign w:val="center"/>
            <w:hideMark/>
          </w:tcPr>
          <w:p w14:paraId="178A0B96" w14:textId="77777777" w:rsidR="00CC76C9" w:rsidRPr="00CD677A" w:rsidRDefault="00CC76C9" w:rsidP="00CC76C9">
            <w:pPr>
              <w:spacing w:after="0" w:line="240" w:lineRule="auto"/>
              <w:jc w:val="center"/>
              <w:rPr>
                <w:rFonts w:eastAsia="Times New Roman" w:cs="Arial"/>
                <w:b/>
                <w:bCs/>
                <w:sz w:val="18"/>
                <w:szCs w:val="18"/>
                <w:lang w:val="es-MX" w:eastAsia="es-MX"/>
              </w:rPr>
            </w:pPr>
            <w:r w:rsidRPr="00CD677A">
              <w:rPr>
                <w:rFonts w:eastAsia="Times New Roman" w:cs="Arial"/>
                <w:b/>
                <w:bCs/>
                <w:sz w:val="18"/>
                <w:szCs w:val="18"/>
                <w:lang w:val="es-MX" w:eastAsia="es-MX"/>
              </w:rPr>
              <w:t>Población</w:t>
            </w:r>
          </w:p>
        </w:tc>
        <w:tc>
          <w:tcPr>
            <w:tcW w:w="3720" w:type="dxa"/>
            <w:tcBorders>
              <w:top w:val="nil"/>
              <w:left w:val="nil"/>
              <w:bottom w:val="single" w:sz="4" w:space="0" w:color="000000"/>
              <w:right w:val="single" w:sz="4" w:space="0" w:color="000000"/>
            </w:tcBorders>
            <w:shd w:val="clear" w:color="000000" w:fill="000000"/>
            <w:vAlign w:val="center"/>
            <w:hideMark/>
          </w:tcPr>
          <w:p w14:paraId="25EB42A0" w14:textId="77777777" w:rsidR="00CC76C9" w:rsidRPr="00CD677A" w:rsidRDefault="00CC76C9" w:rsidP="00CC76C9">
            <w:pPr>
              <w:spacing w:after="0" w:line="240" w:lineRule="auto"/>
              <w:jc w:val="center"/>
              <w:rPr>
                <w:rFonts w:eastAsia="Times New Roman" w:cs="Arial"/>
                <w:b/>
                <w:bCs/>
                <w:sz w:val="18"/>
                <w:szCs w:val="18"/>
                <w:lang w:val="es-MX" w:eastAsia="es-MX"/>
              </w:rPr>
            </w:pPr>
            <w:r w:rsidRPr="00CD677A">
              <w:rPr>
                <w:rFonts w:eastAsia="Times New Roman" w:cs="Arial"/>
                <w:b/>
                <w:bCs/>
                <w:sz w:val="18"/>
                <w:szCs w:val="18"/>
                <w:lang w:val="es-MX" w:eastAsia="es-MX"/>
              </w:rPr>
              <w:t>Descripción </w:t>
            </w:r>
          </w:p>
        </w:tc>
        <w:tc>
          <w:tcPr>
            <w:tcW w:w="1240" w:type="dxa"/>
            <w:tcBorders>
              <w:top w:val="nil"/>
              <w:left w:val="nil"/>
              <w:bottom w:val="single" w:sz="4" w:space="0" w:color="000000"/>
              <w:right w:val="single" w:sz="4" w:space="0" w:color="000000"/>
            </w:tcBorders>
            <w:shd w:val="clear" w:color="000000" w:fill="000000"/>
            <w:vAlign w:val="bottom"/>
            <w:hideMark/>
          </w:tcPr>
          <w:p w14:paraId="4D67B264" w14:textId="77777777" w:rsidR="00CC76C9" w:rsidRPr="00CD677A" w:rsidRDefault="00CC76C9" w:rsidP="00CC76C9">
            <w:pPr>
              <w:spacing w:after="0" w:line="240" w:lineRule="auto"/>
              <w:jc w:val="center"/>
              <w:rPr>
                <w:rFonts w:eastAsia="Times New Roman" w:cs="Arial"/>
                <w:b/>
                <w:bCs/>
                <w:sz w:val="18"/>
                <w:szCs w:val="18"/>
                <w:lang w:val="es-MX" w:eastAsia="es-MX"/>
              </w:rPr>
            </w:pPr>
            <w:r w:rsidRPr="00CD677A">
              <w:rPr>
                <w:rFonts w:eastAsia="Times New Roman" w:cs="Arial"/>
                <w:b/>
                <w:bCs/>
                <w:sz w:val="18"/>
                <w:szCs w:val="18"/>
                <w:lang w:val="es-MX" w:eastAsia="es-MX"/>
              </w:rPr>
              <w:t>Costos</w:t>
            </w:r>
          </w:p>
        </w:tc>
        <w:tc>
          <w:tcPr>
            <w:tcW w:w="1240" w:type="dxa"/>
            <w:tcBorders>
              <w:top w:val="nil"/>
              <w:left w:val="nil"/>
              <w:bottom w:val="single" w:sz="4" w:space="0" w:color="000000"/>
              <w:right w:val="single" w:sz="4" w:space="0" w:color="000000"/>
            </w:tcBorders>
            <w:shd w:val="clear" w:color="000000" w:fill="000000"/>
            <w:vAlign w:val="bottom"/>
            <w:hideMark/>
          </w:tcPr>
          <w:p w14:paraId="1E337DFF" w14:textId="77777777" w:rsidR="00CC76C9" w:rsidRPr="00CD677A" w:rsidRDefault="00CC76C9" w:rsidP="00CC76C9">
            <w:pPr>
              <w:spacing w:after="0" w:line="240" w:lineRule="auto"/>
              <w:jc w:val="center"/>
              <w:rPr>
                <w:rFonts w:eastAsia="Times New Roman" w:cs="Arial"/>
                <w:b/>
                <w:bCs/>
                <w:sz w:val="18"/>
                <w:szCs w:val="18"/>
                <w:lang w:val="es-MX" w:eastAsia="es-MX"/>
              </w:rPr>
            </w:pPr>
            <w:r w:rsidRPr="00CD677A">
              <w:rPr>
                <w:rFonts w:eastAsia="Times New Roman" w:cs="Arial"/>
                <w:b/>
                <w:bCs/>
                <w:sz w:val="18"/>
                <w:szCs w:val="18"/>
                <w:lang w:val="es-MX" w:eastAsia="es-MX"/>
              </w:rPr>
              <w:t>Beneficios</w:t>
            </w:r>
          </w:p>
        </w:tc>
        <w:tc>
          <w:tcPr>
            <w:tcW w:w="1620" w:type="dxa"/>
            <w:tcBorders>
              <w:top w:val="nil"/>
              <w:left w:val="nil"/>
              <w:bottom w:val="single" w:sz="4" w:space="0" w:color="000000"/>
              <w:right w:val="single" w:sz="4" w:space="0" w:color="000000"/>
            </w:tcBorders>
            <w:shd w:val="clear" w:color="000000" w:fill="000000"/>
            <w:vAlign w:val="bottom"/>
            <w:hideMark/>
          </w:tcPr>
          <w:p w14:paraId="3875670B" w14:textId="77777777" w:rsidR="00CC76C9" w:rsidRPr="00CD677A" w:rsidRDefault="00CC76C9" w:rsidP="00CC76C9">
            <w:pPr>
              <w:spacing w:after="0" w:line="240" w:lineRule="auto"/>
              <w:jc w:val="center"/>
              <w:rPr>
                <w:rFonts w:eastAsia="Times New Roman" w:cs="Arial"/>
                <w:b/>
                <w:bCs/>
                <w:sz w:val="18"/>
                <w:szCs w:val="18"/>
                <w:lang w:val="es-MX" w:eastAsia="es-MX"/>
              </w:rPr>
            </w:pPr>
            <w:r w:rsidRPr="00CD677A">
              <w:rPr>
                <w:rFonts w:eastAsia="Times New Roman" w:cs="Arial"/>
                <w:b/>
                <w:bCs/>
                <w:sz w:val="18"/>
                <w:szCs w:val="18"/>
                <w:lang w:val="es-MX" w:eastAsia="es-MX"/>
              </w:rPr>
              <w:t>Beneficio Neto</w:t>
            </w:r>
          </w:p>
        </w:tc>
      </w:tr>
      <w:tr w:rsidR="00CD677A" w:rsidRPr="00CD677A" w14:paraId="689DFF7A" w14:textId="77777777" w:rsidTr="00CC76C9">
        <w:trPr>
          <w:trHeight w:val="456"/>
        </w:trPr>
        <w:tc>
          <w:tcPr>
            <w:tcW w:w="1240" w:type="dxa"/>
            <w:tcBorders>
              <w:top w:val="nil"/>
              <w:left w:val="single" w:sz="4" w:space="0" w:color="000000"/>
              <w:bottom w:val="single" w:sz="4" w:space="0" w:color="000000"/>
              <w:right w:val="single" w:sz="4" w:space="0" w:color="000000"/>
            </w:tcBorders>
            <w:shd w:val="clear" w:color="auto" w:fill="auto"/>
            <w:vAlign w:val="center"/>
            <w:hideMark/>
          </w:tcPr>
          <w:p w14:paraId="711C3E8F" w14:textId="77777777" w:rsidR="00CC76C9" w:rsidRPr="00CD677A" w:rsidRDefault="00CC76C9" w:rsidP="00CC76C9">
            <w:pPr>
              <w:spacing w:after="0" w:line="240" w:lineRule="auto"/>
              <w:jc w:val="center"/>
              <w:rPr>
                <w:rFonts w:eastAsia="Times New Roman" w:cs="Arial"/>
                <w:sz w:val="18"/>
                <w:szCs w:val="18"/>
                <w:lang w:val="es-MX" w:eastAsia="es-MX"/>
              </w:rPr>
            </w:pPr>
            <w:r w:rsidRPr="00CD677A">
              <w:rPr>
                <w:rFonts w:eastAsia="Times New Roman" w:cs="Arial"/>
                <w:sz w:val="18"/>
                <w:szCs w:val="18"/>
                <w:lang w:val="es-MX" w:eastAsia="es-MX"/>
              </w:rPr>
              <w:t>Población general</w:t>
            </w:r>
          </w:p>
        </w:tc>
        <w:tc>
          <w:tcPr>
            <w:tcW w:w="3720" w:type="dxa"/>
            <w:tcBorders>
              <w:top w:val="nil"/>
              <w:left w:val="nil"/>
              <w:bottom w:val="single" w:sz="4" w:space="0" w:color="000000"/>
              <w:right w:val="single" w:sz="4" w:space="0" w:color="000000"/>
            </w:tcBorders>
            <w:shd w:val="clear" w:color="auto" w:fill="auto"/>
            <w:vAlign w:val="center"/>
            <w:hideMark/>
          </w:tcPr>
          <w:p w14:paraId="6398D91A" w14:textId="77777777" w:rsidR="00CC76C9" w:rsidRPr="00CD677A" w:rsidRDefault="00CC76C9" w:rsidP="00CC76C9">
            <w:pPr>
              <w:spacing w:after="0" w:line="240" w:lineRule="auto"/>
              <w:jc w:val="center"/>
              <w:rPr>
                <w:rFonts w:eastAsia="Times New Roman" w:cs="Arial"/>
                <w:sz w:val="18"/>
                <w:szCs w:val="18"/>
                <w:lang w:val="es-MX" w:eastAsia="es-MX"/>
              </w:rPr>
            </w:pPr>
            <w:r w:rsidRPr="00CD677A">
              <w:rPr>
                <w:rFonts w:eastAsia="Times New Roman" w:cs="Arial"/>
                <w:sz w:val="18"/>
                <w:szCs w:val="18"/>
                <w:lang w:val="es-MX" w:eastAsia="es-MX"/>
              </w:rPr>
              <w:t>Vidas salvadas y reducción de daños materiales</w:t>
            </w:r>
          </w:p>
        </w:tc>
        <w:tc>
          <w:tcPr>
            <w:tcW w:w="1240" w:type="dxa"/>
            <w:tcBorders>
              <w:top w:val="nil"/>
              <w:left w:val="nil"/>
              <w:bottom w:val="single" w:sz="4" w:space="0" w:color="000000"/>
              <w:right w:val="single" w:sz="4" w:space="0" w:color="000000"/>
            </w:tcBorders>
            <w:shd w:val="clear" w:color="auto" w:fill="auto"/>
            <w:vAlign w:val="center"/>
            <w:hideMark/>
          </w:tcPr>
          <w:p w14:paraId="79CD9CAC" w14:textId="77777777" w:rsidR="00CC76C9" w:rsidRPr="00CD677A" w:rsidRDefault="00CC76C9" w:rsidP="00CC76C9">
            <w:pPr>
              <w:spacing w:after="0" w:line="240" w:lineRule="auto"/>
              <w:jc w:val="center"/>
              <w:rPr>
                <w:rFonts w:eastAsia="Times New Roman" w:cs="Arial"/>
                <w:sz w:val="18"/>
                <w:szCs w:val="18"/>
                <w:lang w:val="es-MX" w:eastAsia="es-MX"/>
              </w:rPr>
            </w:pPr>
            <w:r w:rsidRPr="00CD677A">
              <w:rPr>
                <w:rFonts w:eastAsia="Times New Roman" w:cs="Arial"/>
                <w:sz w:val="18"/>
                <w:szCs w:val="18"/>
                <w:lang w:val="es-MX" w:eastAsia="es-MX"/>
              </w:rPr>
              <w:t>$0.00</w:t>
            </w:r>
          </w:p>
        </w:tc>
        <w:tc>
          <w:tcPr>
            <w:tcW w:w="1240" w:type="dxa"/>
            <w:tcBorders>
              <w:top w:val="nil"/>
              <w:left w:val="nil"/>
              <w:bottom w:val="single" w:sz="4" w:space="0" w:color="000000"/>
              <w:right w:val="single" w:sz="4" w:space="0" w:color="000000"/>
            </w:tcBorders>
            <w:shd w:val="clear" w:color="000000" w:fill="FFFFFF"/>
            <w:vAlign w:val="center"/>
            <w:hideMark/>
          </w:tcPr>
          <w:p w14:paraId="600077B5" w14:textId="77777777" w:rsidR="00CC76C9" w:rsidRPr="00CD677A" w:rsidRDefault="00CC76C9" w:rsidP="00CC76C9">
            <w:pPr>
              <w:spacing w:after="0" w:line="240" w:lineRule="auto"/>
              <w:jc w:val="center"/>
              <w:rPr>
                <w:rFonts w:eastAsia="Times New Roman" w:cs="Arial"/>
                <w:sz w:val="18"/>
                <w:szCs w:val="18"/>
                <w:lang w:val="es-MX" w:eastAsia="es-MX"/>
              </w:rPr>
            </w:pPr>
            <w:r w:rsidRPr="00CD677A">
              <w:rPr>
                <w:rFonts w:eastAsia="Times New Roman" w:cs="Arial"/>
                <w:sz w:val="18"/>
                <w:szCs w:val="18"/>
                <w:lang w:val="es-MX" w:eastAsia="es-MX"/>
              </w:rPr>
              <w:t>$10,262.15</w:t>
            </w:r>
          </w:p>
        </w:tc>
        <w:tc>
          <w:tcPr>
            <w:tcW w:w="1620" w:type="dxa"/>
            <w:tcBorders>
              <w:top w:val="nil"/>
              <w:left w:val="nil"/>
              <w:bottom w:val="single" w:sz="4" w:space="0" w:color="000000"/>
              <w:right w:val="single" w:sz="4" w:space="0" w:color="000000"/>
            </w:tcBorders>
            <w:shd w:val="clear" w:color="000000" w:fill="FFFFFF"/>
            <w:vAlign w:val="center"/>
            <w:hideMark/>
          </w:tcPr>
          <w:p w14:paraId="0CFD3319" w14:textId="77777777" w:rsidR="00CC76C9" w:rsidRPr="00CD677A" w:rsidRDefault="00CC76C9" w:rsidP="00CC76C9">
            <w:pPr>
              <w:spacing w:after="0" w:line="240" w:lineRule="auto"/>
              <w:jc w:val="center"/>
              <w:rPr>
                <w:rFonts w:eastAsia="Times New Roman" w:cs="Arial"/>
                <w:sz w:val="18"/>
                <w:szCs w:val="18"/>
                <w:lang w:val="es-MX" w:eastAsia="es-MX"/>
              </w:rPr>
            </w:pPr>
            <w:r w:rsidRPr="00CD677A">
              <w:rPr>
                <w:rFonts w:eastAsia="Times New Roman" w:cs="Arial"/>
                <w:sz w:val="18"/>
                <w:szCs w:val="18"/>
                <w:lang w:val="es-MX" w:eastAsia="es-MX"/>
              </w:rPr>
              <w:t>$10,262.15</w:t>
            </w:r>
          </w:p>
        </w:tc>
      </w:tr>
      <w:tr w:rsidR="00CD677A" w:rsidRPr="00CD677A" w14:paraId="54B6E369" w14:textId="77777777" w:rsidTr="00CC76C9">
        <w:trPr>
          <w:trHeight w:val="456"/>
        </w:trPr>
        <w:tc>
          <w:tcPr>
            <w:tcW w:w="1240" w:type="dxa"/>
            <w:tcBorders>
              <w:top w:val="nil"/>
              <w:left w:val="single" w:sz="4" w:space="0" w:color="000000"/>
              <w:bottom w:val="single" w:sz="4" w:space="0" w:color="000000"/>
              <w:right w:val="single" w:sz="4" w:space="0" w:color="000000"/>
            </w:tcBorders>
            <w:shd w:val="clear" w:color="auto" w:fill="auto"/>
            <w:vAlign w:val="center"/>
            <w:hideMark/>
          </w:tcPr>
          <w:p w14:paraId="105ECA68" w14:textId="77777777" w:rsidR="00CC76C9" w:rsidRPr="00CD677A" w:rsidRDefault="00CC76C9" w:rsidP="00CC76C9">
            <w:pPr>
              <w:spacing w:after="0" w:line="240" w:lineRule="auto"/>
              <w:jc w:val="center"/>
              <w:rPr>
                <w:rFonts w:eastAsia="Times New Roman" w:cs="Arial"/>
                <w:sz w:val="18"/>
                <w:szCs w:val="18"/>
                <w:lang w:val="es-MX" w:eastAsia="es-MX"/>
              </w:rPr>
            </w:pPr>
            <w:r w:rsidRPr="00CD677A">
              <w:rPr>
                <w:rFonts w:eastAsia="Times New Roman" w:cs="Arial"/>
                <w:sz w:val="18"/>
                <w:szCs w:val="18"/>
                <w:lang w:val="es-MX" w:eastAsia="es-MX"/>
              </w:rPr>
              <w:t>CALLE</w:t>
            </w:r>
          </w:p>
        </w:tc>
        <w:tc>
          <w:tcPr>
            <w:tcW w:w="3720" w:type="dxa"/>
            <w:tcBorders>
              <w:top w:val="nil"/>
              <w:left w:val="nil"/>
              <w:bottom w:val="single" w:sz="4" w:space="0" w:color="000000"/>
              <w:right w:val="single" w:sz="4" w:space="0" w:color="000000"/>
            </w:tcBorders>
            <w:shd w:val="clear" w:color="auto" w:fill="auto"/>
            <w:vAlign w:val="center"/>
            <w:hideMark/>
          </w:tcPr>
          <w:p w14:paraId="1F87BE84" w14:textId="77777777" w:rsidR="00CC76C9" w:rsidRPr="00CD677A" w:rsidRDefault="00CC76C9" w:rsidP="00CC76C9">
            <w:pPr>
              <w:spacing w:after="0" w:line="240" w:lineRule="auto"/>
              <w:jc w:val="center"/>
              <w:rPr>
                <w:rFonts w:eastAsia="Times New Roman" w:cs="Arial"/>
                <w:sz w:val="18"/>
                <w:szCs w:val="18"/>
                <w:lang w:val="es-MX" w:eastAsia="es-MX"/>
              </w:rPr>
            </w:pPr>
            <w:r w:rsidRPr="00CD677A">
              <w:rPr>
                <w:rFonts w:eastAsia="Times New Roman" w:cs="Arial"/>
                <w:sz w:val="18"/>
                <w:szCs w:val="18"/>
                <w:lang w:val="es-MX" w:eastAsia="es-MX"/>
              </w:rPr>
              <w:t>Beneficios por eficiencia operativa y costos de implementación del AML</w:t>
            </w:r>
          </w:p>
        </w:tc>
        <w:tc>
          <w:tcPr>
            <w:tcW w:w="1240" w:type="dxa"/>
            <w:tcBorders>
              <w:top w:val="nil"/>
              <w:left w:val="nil"/>
              <w:bottom w:val="single" w:sz="4" w:space="0" w:color="000000"/>
              <w:right w:val="single" w:sz="4" w:space="0" w:color="000000"/>
            </w:tcBorders>
            <w:shd w:val="clear" w:color="auto" w:fill="auto"/>
            <w:vAlign w:val="center"/>
            <w:hideMark/>
          </w:tcPr>
          <w:p w14:paraId="35A4936A" w14:textId="77777777" w:rsidR="00CC76C9" w:rsidRPr="00CD677A" w:rsidRDefault="00CC76C9" w:rsidP="00CC76C9">
            <w:pPr>
              <w:spacing w:after="0" w:line="240" w:lineRule="auto"/>
              <w:jc w:val="center"/>
              <w:rPr>
                <w:rFonts w:eastAsia="Times New Roman" w:cs="Arial"/>
                <w:sz w:val="18"/>
                <w:szCs w:val="18"/>
                <w:lang w:val="es-MX" w:eastAsia="es-MX"/>
              </w:rPr>
            </w:pPr>
            <w:r w:rsidRPr="00CD677A">
              <w:rPr>
                <w:rFonts w:eastAsia="Times New Roman" w:cs="Arial"/>
                <w:sz w:val="18"/>
                <w:szCs w:val="18"/>
                <w:lang w:val="es-MX" w:eastAsia="es-MX"/>
              </w:rPr>
              <w:t>$246.04</w:t>
            </w:r>
          </w:p>
        </w:tc>
        <w:tc>
          <w:tcPr>
            <w:tcW w:w="1240" w:type="dxa"/>
            <w:tcBorders>
              <w:top w:val="nil"/>
              <w:left w:val="nil"/>
              <w:bottom w:val="single" w:sz="4" w:space="0" w:color="000000"/>
              <w:right w:val="single" w:sz="4" w:space="0" w:color="000000"/>
            </w:tcBorders>
            <w:shd w:val="clear" w:color="000000" w:fill="FFFFFF"/>
            <w:vAlign w:val="center"/>
            <w:hideMark/>
          </w:tcPr>
          <w:p w14:paraId="05B80B99" w14:textId="77777777" w:rsidR="00CC76C9" w:rsidRPr="00CD677A" w:rsidRDefault="00CC76C9" w:rsidP="00CC76C9">
            <w:pPr>
              <w:spacing w:after="0" w:line="240" w:lineRule="auto"/>
              <w:jc w:val="center"/>
              <w:rPr>
                <w:rFonts w:eastAsia="Times New Roman" w:cs="Arial"/>
                <w:sz w:val="18"/>
                <w:szCs w:val="18"/>
                <w:lang w:val="es-MX" w:eastAsia="es-MX"/>
              </w:rPr>
            </w:pPr>
            <w:r w:rsidRPr="00CD677A">
              <w:rPr>
                <w:rFonts w:eastAsia="Times New Roman" w:cs="Arial"/>
                <w:sz w:val="18"/>
                <w:szCs w:val="18"/>
                <w:lang w:val="es-MX" w:eastAsia="es-MX"/>
              </w:rPr>
              <w:t>$75.79</w:t>
            </w:r>
          </w:p>
        </w:tc>
        <w:tc>
          <w:tcPr>
            <w:tcW w:w="1620" w:type="dxa"/>
            <w:tcBorders>
              <w:top w:val="nil"/>
              <w:left w:val="nil"/>
              <w:bottom w:val="single" w:sz="4" w:space="0" w:color="000000"/>
              <w:right w:val="single" w:sz="4" w:space="0" w:color="000000"/>
            </w:tcBorders>
            <w:shd w:val="clear" w:color="000000" w:fill="FFFFFF"/>
            <w:vAlign w:val="center"/>
            <w:hideMark/>
          </w:tcPr>
          <w:p w14:paraId="00A1A801" w14:textId="77777777" w:rsidR="00CC76C9" w:rsidRPr="00CD677A" w:rsidRDefault="00CC76C9" w:rsidP="00CC76C9">
            <w:pPr>
              <w:spacing w:after="0" w:line="240" w:lineRule="auto"/>
              <w:jc w:val="center"/>
              <w:rPr>
                <w:rFonts w:eastAsia="Times New Roman" w:cs="Arial"/>
                <w:sz w:val="18"/>
                <w:szCs w:val="18"/>
                <w:lang w:val="es-MX" w:eastAsia="es-MX"/>
              </w:rPr>
            </w:pPr>
            <w:r w:rsidRPr="00CD677A">
              <w:rPr>
                <w:rFonts w:eastAsia="Times New Roman" w:cs="Arial"/>
                <w:sz w:val="18"/>
                <w:szCs w:val="18"/>
                <w:lang w:val="es-MX" w:eastAsia="es-MX"/>
              </w:rPr>
              <w:t>-$170.25</w:t>
            </w:r>
          </w:p>
        </w:tc>
      </w:tr>
      <w:tr w:rsidR="00CD677A" w:rsidRPr="00CD677A" w14:paraId="40B540F1" w14:textId="77777777" w:rsidTr="00CC76C9">
        <w:trPr>
          <w:trHeight w:val="288"/>
        </w:trPr>
        <w:tc>
          <w:tcPr>
            <w:tcW w:w="1240" w:type="dxa"/>
            <w:tcBorders>
              <w:top w:val="nil"/>
              <w:left w:val="single" w:sz="4" w:space="0" w:color="000000"/>
              <w:bottom w:val="single" w:sz="4" w:space="0" w:color="000000"/>
              <w:right w:val="single" w:sz="4" w:space="0" w:color="000000"/>
            </w:tcBorders>
            <w:shd w:val="clear" w:color="auto" w:fill="auto"/>
            <w:vAlign w:val="center"/>
            <w:hideMark/>
          </w:tcPr>
          <w:p w14:paraId="073F2411" w14:textId="77777777" w:rsidR="00CC76C9" w:rsidRPr="00CD677A" w:rsidRDefault="00CC76C9" w:rsidP="00CC76C9">
            <w:pPr>
              <w:spacing w:after="0" w:line="240" w:lineRule="auto"/>
              <w:jc w:val="center"/>
              <w:rPr>
                <w:rFonts w:eastAsia="Times New Roman" w:cs="Arial"/>
                <w:sz w:val="18"/>
                <w:szCs w:val="18"/>
                <w:lang w:val="es-MX" w:eastAsia="es-MX"/>
              </w:rPr>
            </w:pPr>
            <w:r w:rsidRPr="00CD677A">
              <w:rPr>
                <w:rFonts w:eastAsia="Times New Roman" w:cs="Arial"/>
                <w:sz w:val="18"/>
                <w:szCs w:val="18"/>
                <w:lang w:val="es-MX" w:eastAsia="es-MX"/>
              </w:rPr>
              <w:t>IFT</w:t>
            </w:r>
          </w:p>
        </w:tc>
        <w:tc>
          <w:tcPr>
            <w:tcW w:w="3720" w:type="dxa"/>
            <w:tcBorders>
              <w:top w:val="nil"/>
              <w:left w:val="nil"/>
              <w:bottom w:val="single" w:sz="4" w:space="0" w:color="000000"/>
              <w:right w:val="single" w:sz="4" w:space="0" w:color="000000"/>
            </w:tcBorders>
            <w:shd w:val="clear" w:color="auto" w:fill="auto"/>
            <w:vAlign w:val="center"/>
            <w:hideMark/>
          </w:tcPr>
          <w:p w14:paraId="1C5754DA" w14:textId="77777777" w:rsidR="00CC76C9" w:rsidRPr="00CD677A" w:rsidRDefault="00CC76C9" w:rsidP="00CC76C9">
            <w:pPr>
              <w:spacing w:after="0" w:line="240" w:lineRule="auto"/>
              <w:jc w:val="center"/>
              <w:rPr>
                <w:rFonts w:eastAsia="Times New Roman" w:cs="Arial"/>
                <w:sz w:val="18"/>
                <w:szCs w:val="18"/>
                <w:lang w:val="es-MX" w:eastAsia="es-MX"/>
              </w:rPr>
            </w:pPr>
            <w:r w:rsidRPr="00CD677A">
              <w:rPr>
                <w:rFonts w:eastAsia="Times New Roman" w:cs="Arial"/>
                <w:sz w:val="18"/>
                <w:szCs w:val="18"/>
                <w:lang w:val="es-MX" w:eastAsia="es-MX"/>
              </w:rPr>
              <w:t>Simplificación en la supervisión del AML</w:t>
            </w:r>
          </w:p>
        </w:tc>
        <w:tc>
          <w:tcPr>
            <w:tcW w:w="1240" w:type="dxa"/>
            <w:tcBorders>
              <w:top w:val="nil"/>
              <w:left w:val="nil"/>
              <w:bottom w:val="single" w:sz="4" w:space="0" w:color="000000"/>
              <w:right w:val="single" w:sz="4" w:space="0" w:color="000000"/>
            </w:tcBorders>
            <w:shd w:val="clear" w:color="auto" w:fill="auto"/>
            <w:vAlign w:val="center"/>
            <w:hideMark/>
          </w:tcPr>
          <w:p w14:paraId="5D5EFD45" w14:textId="77777777" w:rsidR="00CC76C9" w:rsidRPr="00CD677A" w:rsidRDefault="00CC76C9" w:rsidP="00CC76C9">
            <w:pPr>
              <w:spacing w:after="0" w:line="240" w:lineRule="auto"/>
              <w:jc w:val="center"/>
              <w:rPr>
                <w:rFonts w:eastAsia="Times New Roman" w:cs="Arial"/>
                <w:sz w:val="18"/>
                <w:szCs w:val="18"/>
                <w:lang w:val="es-MX" w:eastAsia="es-MX"/>
              </w:rPr>
            </w:pPr>
            <w:r w:rsidRPr="00CD677A">
              <w:rPr>
                <w:rFonts w:eastAsia="Times New Roman" w:cs="Arial"/>
                <w:sz w:val="18"/>
                <w:szCs w:val="18"/>
                <w:lang w:val="es-MX" w:eastAsia="es-MX"/>
              </w:rPr>
              <w:t>$0.00</w:t>
            </w:r>
          </w:p>
        </w:tc>
        <w:tc>
          <w:tcPr>
            <w:tcW w:w="1240" w:type="dxa"/>
            <w:tcBorders>
              <w:top w:val="nil"/>
              <w:left w:val="nil"/>
              <w:bottom w:val="single" w:sz="4" w:space="0" w:color="000000"/>
              <w:right w:val="single" w:sz="4" w:space="0" w:color="000000"/>
            </w:tcBorders>
            <w:shd w:val="clear" w:color="000000" w:fill="FFFFFF"/>
            <w:vAlign w:val="center"/>
            <w:hideMark/>
          </w:tcPr>
          <w:p w14:paraId="2027243F" w14:textId="77777777" w:rsidR="00CC76C9" w:rsidRPr="00CD677A" w:rsidRDefault="00CC76C9" w:rsidP="00CC76C9">
            <w:pPr>
              <w:spacing w:after="0" w:line="240" w:lineRule="auto"/>
              <w:jc w:val="center"/>
              <w:rPr>
                <w:rFonts w:eastAsia="Times New Roman" w:cs="Arial"/>
                <w:sz w:val="18"/>
                <w:szCs w:val="18"/>
                <w:lang w:val="es-MX" w:eastAsia="es-MX"/>
              </w:rPr>
            </w:pPr>
            <w:r w:rsidRPr="00CD677A">
              <w:rPr>
                <w:rFonts w:eastAsia="Times New Roman" w:cs="Arial"/>
                <w:sz w:val="18"/>
                <w:szCs w:val="18"/>
                <w:lang w:val="es-MX" w:eastAsia="es-MX"/>
              </w:rPr>
              <w:t>$9.78</w:t>
            </w:r>
          </w:p>
        </w:tc>
        <w:tc>
          <w:tcPr>
            <w:tcW w:w="1620" w:type="dxa"/>
            <w:tcBorders>
              <w:top w:val="nil"/>
              <w:left w:val="nil"/>
              <w:bottom w:val="single" w:sz="4" w:space="0" w:color="000000"/>
              <w:right w:val="single" w:sz="4" w:space="0" w:color="000000"/>
            </w:tcBorders>
            <w:shd w:val="clear" w:color="000000" w:fill="FFFFFF"/>
            <w:vAlign w:val="center"/>
            <w:hideMark/>
          </w:tcPr>
          <w:p w14:paraId="18A6591C" w14:textId="77777777" w:rsidR="00CC76C9" w:rsidRPr="00CD677A" w:rsidRDefault="00CC76C9" w:rsidP="00CC76C9">
            <w:pPr>
              <w:spacing w:after="0" w:line="240" w:lineRule="auto"/>
              <w:jc w:val="center"/>
              <w:rPr>
                <w:rFonts w:eastAsia="Times New Roman" w:cs="Arial"/>
                <w:sz w:val="18"/>
                <w:szCs w:val="18"/>
                <w:lang w:val="es-MX" w:eastAsia="es-MX"/>
              </w:rPr>
            </w:pPr>
            <w:r w:rsidRPr="00CD677A">
              <w:rPr>
                <w:rFonts w:eastAsia="Times New Roman" w:cs="Arial"/>
                <w:sz w:val="18"/>
                <w:szCs w:val="18"/>
                <w:lang w:val="es-MX" w:eastAsia="es-MX"/>
              </w:rPr>
              <w:t>$9.78</w:t>
            </w:r>
          </w:p>
        </w:tc>
      </w:tr>
      <w:tr w:rsidR="00CD677A" w:rsidRPr="00CD677A" w14:paraId="6039AF6E" w14:textId="77777777" w:rsidTr="00CC76C9">
        <w:trPr>
          <w:trHeight w:val="456"/>
        </w:trPr>
        <w:tc>
          <w:tcPr>
            <w:tcW w:w="1240" w:type="dxa"/>
            <w:tcBorders>
              <w:top w:val="nil"/>
              <w:left w:val="single" w:sz="4" w:space="0" w:color="000000"/>
              <w:bottom w:val="single" w:sz="4" w:space="0" w:color="000000"/>
              <w:right w:val="single" w:sz="4" w:space="0" w:color="000000"/>
            </w:tcBorders>
            <w:shd w:val="clear" w:color="auto" w:fill="auto"/>
            <w:vAlign w:val="center"/>
            <w:hideMark/>
          </w:tcPr>
          <w:p w14:paraId="0489391E" w14:textId="77777777" w:rsidR="00CC76C9" w:rsidRPr="00CD677A" w:rsidRDefault="00CC76C9" w:rsidP="00CC76C9">
            <w:pPr>
              <w:spacing w:after="0" w:line="240" w:lineRule="auto"/>
              <w:jc w:val="center"/>
              <w:rPr>
                <w:rFonts w:eastAsia="Times New Roman" w:cs="Arial"/>
                <w:sz w:val="18"/>
                <w:szCs w:val="18"/>
                <w:lang w:val="es-MX" w:eastAsia="es-MX"/>
              </w:rPr>
            </w:pPr>
            <w:r w:rsidRPr="00CD677A">
              <w:rPr>
                <w:rFonts w:eastAsia="Times New Roman" w:cs="Arial"/>
                <w:sz w:val="18"/>
                <w:szCs w:val="18"/>
                <w:lang w:val="es-MX" w:eastAsia="es-MX"/>
              </w:rPr>
              <w:t>Operadores Móviles</w:t>
            </w:r>
          </w:p>
        </w:tc>
        <w:tc>
          <w:tcPr>
            <w:tcW w:w="3720" w:type="dxa"/>
            <w:tcBorders>
              <w:top w:val="nil"/>
              <w:left w:val="nil"/>
              <w:bottom w:val="single" w:sz="4" w:space="0" w:color="000000"/>
              <w:right w:val="single" w:sz="4" w:space="0" w:color="000000"/>
            </w:tcBorders>
            <w:shd w:val="clear" w:color="auto" w:fill="auto"/>
            <w:vAlign w:val="center"/>
            <w:hideMark/>
          </w:tcPr>
          <w:p w14:paraId="1F60E607" w14:textId="77777777" w:rsidR="00CC76C9" w:rsidRPr="00CD677A" w:rsidRDefault="00CC76C9" w:rsidP="00CC76C9">
            <w:pPr>
              <w:spacing w:after="0" w:line="240" w:lineRule="auto"/>
              <w:jc w:val="center"/>
              <w:rPr>
                <w:rFonts w:eastAsia="Times New Roman" w:cs="Arial"/>
                <w:sz w:val="18"/>
                <w:szCs w:val="18"/>
                <w:lang w:val="es-MX" w:eastAsia="es-MX"/>
              </w:rPr>
            </w:pPr>
            <w:r w:rsidRPr="00CD677A">
              <w:rPr>
                <w:rFonts w:eastAsia="Times New Roman" w:cs="Arial"/>
                <w:sz w:val="18"/>
                <w:szCs w:val="18"/>
                <w:lang w:val="es-MX" w:eastAsia="es-MX"/>
              </w:rPr>
              <w:t>Costos recurrentes, no recurrentes y de oportunidad</w:t>
            </w:r>
          </w:p>
        </w:tc>
        <w:tc>
          <w:tcPr>
            <w:tcW w:w="1240" w:type="dxa"/>
            <w:tcBorders>
              <w:top w:val="nil"/>
              <w:left w:val="nil"/>
              <w:bottom w:val="single" w:sz="4" w:space="0" w:color="000000"/>
              <w:right w:val="single" w:sz="4" w:space="0" w:color="000000"/>
            </w:tcBorders>
            <w:shd w:val="clear" w:color="auto" w:fill="auto"/>
            <w:vAlign w:val="center"/>
            <w:hideMark/>
          </w:tcPr>
          <w:p w14:paraId="636561DF" w14:textId="77777777" w:rsidR="00CC76C9" w:rsidRPr="00CD677A" w:rsidRDefault="00CC76C9" w:rsidP="00CC76C9">
            <w:pPr>
              <w:spacing w:after="0" w:line="240" w:lineRule="auto"/>
              <w:jc w:val="center"/>
              <w:rPr>
                <w:rFonts w:eastAsia="Times New Roman" w:cs="Arial"/>
                <w:sz w:val="18"/>
                <w:szCs w:val="18"/>
                <w:lang w:val="es-MX" w:eastAsia="es-MX"/>
              </w:rPr>
            </w:pPr>
            <w:r w:rsidRPr="00CD677A">
              <w:rPr>
                <w:rFonts w:eastAsia="Times New Roman" w:cs="Arial"/>
                <w:sz w:val="18"/>
                <w:szCs w:val="18"/>
                <w:lang w:val="es-MX" w:eastAsia="es-MX"/>
              </w:rPr>
              <w:t>$209.66</w:t>
            </w:r>
          </w:p>
        </w:tc>
        <w:tc>
          <w:tcPr>
            <w:tcW w:w="1240" w:type="dxa"/>
            <w:tcBorders>
              <w:top w:val="nil"/>
              <w:left w:val="nil"/>
              <w:bottom w:val="single" w:sz="4" w:space="0" w:color="000000"/>
              <w:right w:val="single" w:sz="4" w:space="0" w:color="000000"/>
            </w:tcBorders>
            <w:shd w:val="clear" w:color="auto" w:fill="auto"/>
            <w:vAlign w:val="center"/>
            <w:hideMark/>
          </w:tcPr>
          <w:p w14:paraId="4368A538" w14:textId="77777777" w:rsidR="00CC76C9" w:rsidRPr="00CD677A" w:rsidRDefault="00CC76C9" w:rsidP="00CC76C9">
            <w:pPr>
              <w:spacing w:after="0" w:line="240" w:lineRule="auto"/>
              <w:jc w:val="center"/>
              <w:rPr>
                <w:rFonts w:eastAsia="Times New Roman" w:cs="Arial"/>
                <w:sz w:val="18"/>
                <w:szCs w:val="18"/>
                <w:lang w:val="es-MX" w:eastAsia="es-MX"/>
              </w:rPr>
            </w:pPr>
            <w:r w:rsidRPr="00CD677A">
              <w:rPr>
                <w:rFonts w:eastAsia="Times New Roman" w:cs="Arial"/>
                <w:sz w:val="18"/>
                <w:szCs w:val="18"/>
                <w:lang w:val="es-MX" w:eastAsia="es-MX"/>
              </w:rPr>
              <w:t>$0.00</w:t>
            </w:r>
          </w:p>
        </w:tc>
        <w:tc>
          <w:tcPr>
            <w:tcW w:w="1620" w:type="dxa"/>
            <w:tcBorders>
              <w:top w:val="nil"/>
              <w:left w:val="nil"/>
              <w:bottom w:val="single" w:sz="4" w:space="0" w:color="000000"/>
              <w:right w:val="single" w:sz="4" w:space="0" w:color="000000"/>
            </w:tcBorders>
            <w:shd w:val="clear" w:color="000000" w:fill="FFFFFF"/>
            <w:vAlign w:val="center"/>
            <w:hideMark/>
          </w:tcPr>
          <w:p w14:paraId="20971CD4" w14:textId="77777777" w:rsidR="00CC76C9" w:rsidRPr="00CD677A" w:rsidRDefault="00CC76C9" w:rsidP="00CC76C9">
            <w:pPr>
              <w:spacing w:after="0" w:line="240" w:lineRule="auto"/>
              <w:jc w:val="center"/>
              <w:rPr>
                <w:rFonts w:eastAsia="Times New Roman" w:cs="Arial"/>
                <w:sz w:val="18"/>
                <w:szCs w:val="18"/>
                <w:lang w:val="es-MX" w:eastAsia="es-MX"/>
              </w:rPr>
            </w:pPr>
            <w:r w:rsidRPr="00CD677A">
              <w:rPr>
                <w:rFonts w:eastAsia="Times New Roman" w:cs="Arial"/>
                <w:sz w:val="18"/>
                <w:szCs w:val="18"/>
                <w:lang w:val="es-MX" w:eastAsia="es-MX"/>
              </w:rPr>
              <w:t>-$209.66</w:t>
            </w:r>
          </w:p>
        </w:tc>
      </w:tr>
      <w:tr w:rsidR="00CD677A" w:rsidRPr="00CD677A" w14:paraId="76660F19" w14:textId="77777777" w:rsidTr="00CC76C9">
        <w:trPr>
          <w:trHeight w:val="288"/>
        </w:trPr>
        <w:tc>
          <w:tcPr>
            <w:tcW w:w="1240" w:type="dxa"/>
            <w:tcBorders>
              <w:top w:val="nil"/>
              <w:left w:val="nil"/>
              <w:bottom w:val="nil"/>
              <w:right w:val="nil"/>
            </w:tcBorders>
            <w:shd w:val="clear" w:color="000000" w:fill="FFFFFF"/>
            <w:hideMark/>
          </w:tcPr>
          <w:p w14:paraId="200BF491" w14:textId="77777777" w:rsidR="00CC76C9" w:rsidRPr="00CD677A" w:rsidRDefault="00CC76C9" w:rsidP="00CC76C9">
            <w:pPr>
              <w:spacing w:after="0" w:line="240" w:lineRule="auto"/>
              <w:rPr>
                <w:rFonts w:eastAsia="Times New Roman" w:cs="Arial"/>
                <w:lang w:val="es-MX" w:eastAsia="es-MX"/>
              </w:rPr>
            </w:pPr>
            <w:r w:rsidRPr="00CD677A">
              <w:rPr>
                <w:rFonts w:eastAsia="Times New Roman" w:cs="Arial"/>
                <w:lang w:val="es-MX" w:eastAsia="es-MX"/>
              </w:rPr>
              <w:t> </w:t>
            </w:r>
          </w:p>
        </w:tc>
        <w:tc>
          <w:tcPr>
            <w:tcW w:w="3720" w:type="dxa"/>
            <w:tcBorders>
              <w:top w:val="nil"/>
              <w:left w:val="nil"/>
              <w:bottom w:val="nil"/>
              <w:right w:val="single" w:sz="4" w:space="0" w:color="000000"/>
            </w:tcBorders>
            <w:shd w:val="clear" w:color="000000" w:fill="FFFFFF"/>
            <w:hideMark/>
          </w:tcPr>
          <w:p w14:paraId="05B21DD8" w14:textId="77777777" w:rsidR="00CC76C9" w:rsidRPr="00CD677A" w:rsidRDefault="00CC76C9" w:rsidP="00CC76C9">
            <w:pPr>
              <w:spacing w:after="0" w:line="240" w:lineRule="auto"/>
              <w:rPr>
                <w:rFonts w:eastAsia="Times New Roman" w:cs="Arial"/>
                <w:lang w:val="es-MX" w:eastAsia="es-MX"/>
              </w:rPr>
            </w:pPr>
            <w:r w:rsidRPr="00CD677A">
              <w:rPr>
                <w:rFonts w:eastAsia="Times New Roman" w:cs="Arial"/>
                <w:lang w:val="es-MX" w:eastAsia="es-MX"/>
              </w:rPr>
              <w:t> </w:t>
            </w:r>
          </w:p>
        </w:tc>
        <w:tc>
          <w:tcPr>
            <w:tcW w:w="1240" w:type="dxa"/>
            <w:tcBorders>
              <w:top w:val="nil"/>
              <w:left w:val="nil"/>
              <w:bottom w:val="single" w:sz="4" w:space="0" w:color="000000"/>
              <w:right w:val="single" w:sz="4" w:space="0" w:color="000000"/>
            </w:tcBorders>
            <w:shd w:val="clear" w:color="auto" w:fill="auto"/>
            <w:vAlign w:val="center"/>
            <w:hideMark/>
          </w:tcPr>
          <w:p w14:paraId="1D2F9FAB" w14:textId="77777777" w:rsidR="00CC76C9" w:rsidRPr="00CD677A" w:rsidRDefault="00CC76C9" w:rsidP="00CC76C9">
            <w:pPr>
              <w:spacing w:after="0" w:line="240" w:lineRule="auto"/>
              <w:jc w:val="center"/>
              <w:rPr>
                <w:rFonts w:eastAsia="Times New Roman" w:cs="Arial"/>
                <w:b/>
                <w:bCs/>
                <w:sz w:val="18"/>
                <w:szCs w:val="18"/>
                <w:lang w:val="es-MX" w:eastAsia="es-MX"/>
              </w:rPr>
            </w:pPr>
            <w:r w:rsidRPr="00CD677A">
              <w:rPr>
                <w:rFonts w:eastAsia="Times New Roman" w:cs="Arial"/>
                <w:b/>
                <w:bCs/>
                <w:sz w:val="18"/>
                <w:szCs w:val="18"/>
                <w:lang w:val="es-MX" w:eastAsia="es-MX"/>
              </w:rPr>
              <w:t>Acumulado</w:t>
            </w:r>
          </w:p>
        </w:tc>
        <w:tc>
          <w:tcPr>
            <w:tcW w:w="1240" w:type="dxa"/>
            <w:tcBorders>
              <w:top w:val="nil"/>
              <w:left w:val="nil"/>
              <w:bottom w:val="single" w:sz="4" w:space="0" w:color="000000"/>
              <w:right w:val="single" w:sz="4" w:space="0" w:color="000000"/>
            </w:tcBorders>
            <w:shd w:val="clear" w:color="auto" w:fill="auto"/>
            <w:vAlign w:val="center"/>
            <w:hideMark/>
          </w:tcPr>
          <w:p w14:paraId="470D1F70" w14:textId="77777777" w:rsidR="00CC76C9" w:rsidRPr="00CD677A" w:rsidRDefault="00CC76C9" w:rsidP="00CC76C9">
            <w:pPr>
              <w:spacing w:after="0" w:line="240" w:lineRule="auto"/>
              <w:jc w:val="center"/>
              <w:rPr>
                <w:rFonts w:eastAsia="Times New Roman" w:cs="Arial"/>
                <w:b/>
                <w:bCs/>
                <w:sz w:val="18"/>
                <w:szCs w:val="18"/>
                <w:lang w:val="es-MX" w:eastAsia="es-MX"/>
              </w:rPr>
            </w:pPr>
            <w:r w:rsidRPr="00CD677A">
              <w:rPr>
                <w:rFonts w:eastAsia="Times New Roman" w:cs="Arial"/>
                <w:b/>
                <w:bCs/>
                <w:sz w:val="18"/>
                <w:szCs w:val="18"/>
                <w:lang w:val="es-MX" w:eastAsia="es-MX"/>
              </w:rPr>
              <w:t>Acumulado</w:t>
            </w:r>
          </w:p>
        </w:tc>
        <w:tc>
          <w:tcPr>
            <w:tcW w:w="1620" w:type="dxa"/>
            <w:tcBorders>
              <w:top w:val="nil"/>
              <w:left w:val="nil"/>
              <w:bottom w:val="single" w:sz="4" w:space="0" w:color="000000"/>
              <w:right w:val="single" w:sz="4" w:space="0" w:color="000000"/>
            </w:tcBorders>
            <w:shd w:val="clear" w:color="auto" w:fill="auto"/>
            <w:vAlign w:val="center"/>
            <w:hideMark/>
          </w:tcPr>
          <w:p w14:paraId="5D7BEDFE" w14:textId="77777777" w:rsidR="00CC76C9" w:rsidRPr="00CD677A" w:rsidRDefault="00CC76C9" w:rsidP="00CC76C9">
            <w:pPr>
              <w:spacing w:after="0" w:line="240" w:lineRule="auto"/>
              <w:jc w:val="center"/>
              <w:rPr>
                <w:rFonts w:eastAsia="Times New Roman" w:cs="Arial"/>
                <w:b/>
                <w:bCs/>
                <w:sz w:val="18"/>
                <w:szCs w:val="18"/>
                <w:lang w:val="es-MX" w:eastAsia="es-MX"/>
              </w:rPr>
            </w:pPr>
            <w:r w:rsidRPr="00CD677A">
              <w:rPr>
                <w:rFonts w:eastAsia="Times New Roman" w:cs="Arial"/>
                <w:b/>
                <w:bCs/>
                <w:sz w:val="18"/>
                <w:szCs w:val="18"/>
                <w:lang w:val="es-MX" w:eastAsia="es-MX"/>
              </w:rPr>
              <w:t>Total</w:t>
            </w:r>
          </w:p>
        </w:tc>
      </w:tr>
      <w:tr w:rsidR="00CD677A" w:rsidRPr="00CD677A" w14:paraId="2F288150" w14:textId="77777777" w:rsidTr="00CC76C9">
        <w:trPr>
          <w:trHeight w:val="288"/>
        </w:trPr>
        <w:tc>
          <w:tcPr>
            <w:tcW w:w="1240" w:type="dxa"/>
            <w:tcBorders>
              <w:top w:val="nil"/>
              <w:left w:val="nil"/>
              <w:bottom w:val="nil"/>
              <w:right w:val="nil"/>
            </w:tcBorders>
            <w:shd w:val="clear" w:color="000000" w:fill="FFFFFF"/>
            <w:hideMark/>
          </w:tcPr>
          <w:p w14:paraId="445E2C84" w14:textId="77777777" w:rsidR="00CC76C9" w:rsidRPr="00CD677A" w:rsidRDefault="00CC76C9" w:rsidP="00CC76C9">
            <w:pPr>
              <w:spacing w:after="0" w:line="240" w:lineRule="auto"/>
              <w:rPr>
                <w:rFonts w:eastAsia="Times New Roman" w:cs="Arial"/>
                <w:lang w:val="es-MX" w:eastAsia="es-MX"/>
              </w:rPr>
            </w:pPr>
            <w:r w:rsidRPr="00CD677A">
              <w:rPr>
                <w:rFonts w:eastAsia="Times New Roman" w:cs="Arial"/>
                <w:lang w:val="es-MX" w:eastAsia="es-MX"/>
              </w:rPr>
              <w:t> </w:t>
            </w:r>
          </w:p>
        </w:tc>
        <w:tc>
          <w:tcPr>
            <w:tcW w:w="3720" w:type="dxa"/>
            <w:tcBorders>
              <w:top w:val="nil"/>
              <w:left w:val="nil"/>
              <w:bottom w:val="nil"/>
              <w:right w:val="single" w:sz="4" w:space="0" w:color="000000"/>
            </w:tcBorders>
            <w:shd w:val="clear" w:color="000000" w:fill="FFFFFF"/>
            <w:hideMark/>
          </w:tcPr>
          <w:p w14:paraId="6BDE964C" w14:textId="77777777" w:rsidR="00CC76C9" w:rsidRPr="00CD677A" w:rsidRDefault="00CC76C9" w:rsidP="00CC76C9">
            <w:pPr>
              <w:spacing w:after="0" w:line="240" w:lineRule="auto"/>
              <w:rPr>
                <w:rFonts w:eastAsia="Times New Roman" w:cs="Arial"/>
                <w:lang w:val="es-MX" w:eastAsia="es-MX"/>
              </w:rPr>
            </w:pPr>
            <w:r w:rsidRPr="00CD677A">
              <w:rPr>
                <w:rFonts w:eastAsia="Times New Roman" w:cs="Arial"/>
                <w:lang w:val="es-MX" w:eastAsia="es-MX"/>
              </w:rPr>
              <w:t> </w:t>
            </w:r>
          </w:p>
        </w:tc>
        <w:tc>
          <w:tcPr>
            <w:tcW w:w="1240" w:type="dxa"/>
            <w:tcBorders>
              <w:top w:val="nil"/>
              <w:left w:val="nil"/>
              <w:bottom w:val="single" w:sz="4" w:space="0" w:color="000000"/>
              <w:right w:val="single" w:sz="4" w:space="0" w:color="000000"/>
            </w:tcBorders>
            <w:shd w:val="clear" w:color="auto" w:fill="auto"/>
            <w:vAlign w:val="center"/>
            <w:hideMark/>
          </w:tcPr>
          <w:p w14:paraId="5538D359" w14:textId="77777777" w:rsidR="00CC76C9" w:rsidRPr="00CD677A" w:rsidRDefault="00CC76C9" w:rsidP="00CC76C9">
            <w:pPr>
              <w:spacing w:after="0" w:line="240" w:lineRule="auto"/>
              <w:jc w:val="center"/>
              <w:rPr>
                <w:rFonts w:eastAsia="Times New Roman" w:cs="Arial"/>
                <w:b/>
                <w:bCs/>
                <w:sz w:val="18"/>
                <w:szCs w:val="18"/>
                <w:lang w:val="es-MX" w:eastAsia="es-MX"/>
              </w:rPr>
            </w:pPr>
            <w:r w:rsidRPr="00CD677A">
              <w:rPr>
                <w:rFonts w:eastAsia="Times New Roman" w:cs="Arial"/>
                <w:b/>
                <w:bCs/>
                <w:sz w:val="18"/>
                <w:szCs w:val="18"/>
                <w:lang w:val="es-MX" w:eastAsia="es-MX"/>
              </w:rPr>
              <w:t>$455.70</w:t>
            </w:r>
          </w:p>
        </w:tc>
        <w:tc>
          <w:tcPr>
            <w:tcW w:w="1240" w:type="dxa"/>
            <w:tcBorders>
              <w:top w:val="nil"/>
              <w:left w:val="nil"/>
              <w:bottom w:val="single" w:sz="4" w:space="0" w:color="000000"/>
              <w:right w:val="single" w:sz="4" w:space="0" w:color="000000"/>
            </w:tcBorders>
            <w:shd w:val="clear" w:color="auto" w:fill="auto"/>
            <w:vAlign w:val="center"/>
            <w:hideMark/>
          </w:tcPr>
          <w:p w14:paraId="0010F359" w14:textId="77777777" w:rsidR="00CC76C9" w:rsidRPr="00CD677A" w:rsidRDefault="00CC76C9" w:rsidP="00CC76C9">
            <w:pPr>
              <w:spacing w:after="0" w:line="240" w:lineRule="auto"/>
              <w:jc w:val="center"/>
              <w:rPr>
                <w:rFonts w:eastAsia="Times New Roman" w:cs="Arial"/>
                <w:b/>
                <w:bCs/>
                <w:sz w:val="18"/>
                <w:szCs w:val="18"/>
                <w:lang w:val="es-MX" w:eastAsia="es-MX"/>
              </w:rPr>
            </w:pPr>
            <w:r w:rsidRPr="00CD677A">
              <w:rPr>
                <w:rFonts w:eastAsia="Times New Roman" w:cs="Arial"/>
                <w:b/>
                <w:bCs/>
                <w:sz w:val="18"/>
                <w:szCs w:val="18"/>
                <w:lang w:val="es-MX" w:eastAsia="es-MX"/>
              </w:rPr>
              <w:t>$10,347.72</w:t>
            </w:r>
          </w:p>
        </w:tc>
        <w:tc>
          <w:tcPr>
            <w:tcW w:w="1620" w:type="dxa"/>
            <w:tcBorders>
              <w:top w:val="nil"/>
              <w:left w:val="nil"/>
              <w:bottom w:val="single" w:sz="4" w:space="0" w:color="000000"/>
              <w:right w:val="single" w:sz="4" w:space="0" w:color="000000"/>
            </w:tcBorders>
            <w:shd w:val="clear" w:color="000000" w:fill="FFFFFF"/>
            <w:vAlign w:val="center"/>
            <w:hideMark/>
          </w:tcPr>
          <w:p w14:paraId="25545408" w14:textId="77777777" w:rsidR="00CC76C9" w:rsidRPr="00CD677A" w:rsidRDefault="00CC76C9" w:rsidP="00CC76C9">
            <w:pPr>
              <w:spacing w:after="0" w:line="240" w:lineRule="auto"/>
              <w:jc w:val="center"/>
              <w:rPr>
                <w:rFonts w:eastAsia="Times New Roman" w:cs="Arial"/>
                <w:b/>
                <w:bCs/>
                <w:sz w:val="18"/>
                <w:szCs w:val="18"/>
                <w:lang w:val="es-MX" w:eastAsia="es-MX"/>
              </w:rPr>
            </w:pPr>
            <w:r w:rsidRPr="00CD677A">
              <w:rPr>
                <w:rFonts w:eastAsia="Times New Roman" w:cs="Arial"/>
                <w:b/>
                <w:bCs/>
                <w:sz w:val="18"/>
                <w:szCs w:val="18"/>
                <w:lang w:val="es-MX" w:eastAsia="es-MX"/>
              </w:rPr>
              <w:t>$9,892.02</w:t>
            </w:r>
          </w:p>
        </w:tc>
      </w:tr>
      <w:tr w:rsidR="00CD677A" w:rsidRPr="00CD677A" w14:paraId="11A32BED" w14:textId="77777777" w:rsidTr="00CC76C9">
        <w:trPr>
          <w:trHeight w:val="288"/>
        </w:trPr>
        <w:tc>
          <w:tcPr>
            <w:tcW w:w="1240" w:type="dxa"/>
            <w:tcBorders>
              <w:top w:val="nil"/>
              <w:left w:val="nil"/>
              <w:bottom w:val="nil"/>
              <w:right w:val="nil"/>
            </w:tcBorders>
            <w:shd w:val="clear" w:color="auto" w:fill="auto"/>
            <w:noWrap/>
            <w:vAlign w:val="bottom"/>
            <w:hideMark/>
          </w:tcPr>
          <w:p w14:paraId="3FF5A956" w14:textId="77777777" w:rsidR="00CC76C9" w:rsidRPr="00CD677A" w:rsidRDefault="00CC76C9" w:rsidP="00CC76C9">
            <w:pPr>
              <w:spacing w:after="0" w:line="240" w:lineRule="auto"/>
              <w:jc w:val="center"/>
              <w:rPr>
                <w:rFonts w:eastAsia="Times New Roman" w:cs="Arial"/>
                <w:sz w:val="18"/>
                <w:szCs w:val="18"/>
                <w:lang w:val="es-MX" w:eastAsia="es-MX"/>
              </w:rPr>
            </w:pPr>
          </w:p>
        </w:tc>
        <w:tc>
          <w:tcPr>
            <w:tcW w:w="3720" w:type="dxa"/>
            <w:tcBorders>
              <w:top w:val="nil"/>
              <w:left w:val="nil"/>
              <w:bottom w:val="nil"/>
              <w:right w:val="nil"/>
            </w:tcBorders>
            <w:shd w:val="clear" w:color="auto" w:fill="auto"/>
            <w:noWrap/>
            <w:vAlign w:val="bottom"/>
            <w:hideMark/>
          </w:tcPr>
          <w:p w14:paraId="4E6E28D3" w14:textId="77777777" w:rsidR="00CC76C9" w:rsidRPr="00CD677A" w:rsidRDefault="00CC76C9" w:rsidP="00CC76C9">
            <w:pPr>
              <w:spacing w:after="0" w:line="240" w:lineRule="auto"/>
              <w:rPr>
                <w:rFonts w:ascii="Times New Roman" w:eastAsia="Times New Roman" w:hAnsi="Times New Roman" w:cs="Times New Roman"/>
                <w:sz w:val="20"/>
                <w:szCs w:val="20"/>
                <w:lang w:val="es-MX" w:eastAsia="es-MX"/>
              </w:rPr>
            </w:pPr>
          </w:p>
        </w:tc>
        <w:tc>
          <w:tcPr>
            <w:tcW w:w="1240" w:type="dxa"/>
            <w:tcBorders>
              <w:top w:val="nil"/>
              <w:left w:val="nil"/>
              <w:bottom w:val="nil"/>
              <w:right w:val="nil"/>
            </w:tcBorders>
            <w:shd w:val="clear" w:color="auto" w:fill="auto"/>
            <w:noWrap/>
            <w:vAlign w:val="bottom"/>
            <w:hideMark/>
          </w:tcPr>
          <w:p w14:paraId="732105A9" w14:textId="77777777" w:rsidR="00CC76C9" w:rsidRPr="00CD677A" w:rsidRDefault="00CC76C9" w:rsidP="00CC76C9">
            <w:pPr>
              <w:spacing w:after="0" w:line="240" w:lineRule="auto"/>
              <w:rPr>
                <w:rFonts w:ascii="Times New Roman" w:eastAsia="Times New Roman" w:hAnsi="Times New Roman" w:cs="Times New Roman"/>
                <w:sz w:val="20"/>
                <w:szCs w:val="20"/>
                <w:lang w:val="es-MX" w:eastAsia="es-MX"/>
              </w:rPr>
            </w:pPr>
          </w:p>
        </w:tc>
        <w:tc>
          <w:tcPr>
            <w:tcW w:w="1240" w:type="dxa"/>
            <w:tcBorders>
              <w:top w:val="nil"/>
              <w:left w:val="nil"/>
              <w:bottom w:val="nil"/>
              <w:right w:val="nil"/>
            </w:tcBorders>
            <w:shd w:val="clear" w:color="auto" w:fill="auto"/>
            <w:noWrap/>
            <w:vAlign w:val="bottom"/>
            <w:hideMark/>
          </w:tcPr>
          <w:p w14:paraId="59325143" w14:textId="77777777" w:rsidR="00CC76C9" w:rsidRPr="00CD677A" w:rsidRDefault="00CC76C9" w:rsidP="00CC76C9">
            <w:pPr>
              <w:spacing w:after="0" w:line="240" w:lineRule="auto"/>
              <w:rPr>
                <w:rFonts w:ascii="Times New Roman" w:eastAsia="Times New Roman" w:hAnsi="Times New Roman" w:cs="Times New Roman"/>
                <w:sz w:val="20"/>
                <w:szCs w:val="20"/>
                <w:lang w:val="es-MX" w:eastAsia="es-MX"/>
              </w:rPr>
            </w:pPr>
          </w:p>
          <w:p w14:paraId="54E30A85" w14:textId="30EEEE22" w:rsidR="005119EE" w:rsidRPr="00CD677A" w:rsidRDefault="005119EE" w:rsidP="00CC76C9">
            <w:pPr>
              <w:spacing w:after="0" w:line="240" w:lineRule="auto"/>
              <w:rPr>
                <w:rFonts w:ascii="Times New Roman" w:eastAsia="Times New Roman" w:hAnsi="Times New Roman" w:cs="Times New Roman"/>
                <w:sz w:val="20"/>
                <w:szCs w:val="20"/>
                <w:lang w:val="es-MX" w:eastAsia="es-MX"/>
              </w:rPr>
            </w:pPr>
          </w:p>
        </w:tc>
        <w:tc>
          <w:tcPr>
            <w:tcW w:w="1620" w:type="dxa"/>
            <w:tcBorders>
              <w:top w:val="nil"/>
              <w:left w:val="nil"/>
              <w:bottom w:val="nil"/>
              <w:right w:val="nil"/>
            </w:tcBorders>
            <w:shd w:val="clear" w:color="auto" w:fill="auto"/>
            <w:noWrap/>
            <w:vAlign w:val="bottom"/>
            <w:hideMark/>
          </w:tcPr>
          <w:p w14:paraId="25178056" w14:textId="77777777" w:rsidR="00CC76C9" w:rsidRPr="00CD677A" w:rsidRDefault="00CC76C9" w:rsidP="00CC76C9">
            <w:pPr>
              <w:spacing w:after="0" w:line="240" w:lineRule="auto"/>
              <w:rPr>
                <w:rFonts w:ascii="Times New Roman" w:eastAsia="Times New Roman" w:hAnsi="Times New Roman" w:cs="Times New Roman"/>
                <w:sz w:val="20"/>
                <w:szCs w:val="20"/>
                <w:lang w:val="es-MX" w:eastAsia="es-MX"/>
              </w:rPr>
            </w:pPr>
          </w:p>
        </w:tc>
      </w:tr>
      <w:tr w:rsidR="00CD677A" w:rsidRPr="00CD677A" w14:paraId="09C64A67" w14:textId="77777777" w:rsidTr="00CC76C9">
        <w:trPr>
          <w:trHeight w:val="288"/>
        </w:trPr>
        <w:tc>
          <w:tcPr>
            <w:tcW w:w="9060" w:type="dxa"/>
            <w:gridSpan w:val="5"/>
            <w:tcBorders>
              <w:top w:val="single" w:sz="4" w:space="0" w:color="000000"/>
              <w:left w:val="single" w:sz="4" w:space="0" w:color="000000"/>
              <w:bottom w:val="single" w:sz="4" w:space="0" w:color="000000"/>
              <w:right w:val="single" w:sz="4" w:space="0" w:color="000000"/>
            </w:tcBorders>
            <w:shd w:val="clear" w:color="000000" w:fill="000000"/>
            <w:vAlign w:val="center"/>
            <w:hideMark/>
          </w:tcPr>
          <w:p w14:paraId="3BD8DDEB" w14:textId="77777777" w:rsidR="00CC76C9" w:rsidRPr="00CD677A" w:rsidRDefault="00CC76C9" w:rsidP="00CC76C9">
            <w:pPr>
              <w:spacing w:after="0" w:line="240" w:lineRule="auto"/>
              <w:jc w:val="center"/>
              <w:rPr>
                <w:rFonts w:eastAsia="Times New Roman" w:cs="Arial"/>
                <w:b/>
                <w:bCs/>
                <w:sz w:val="18"/>
                <w:szCs w:val="18"/>
                <w:lang w:val="es-MX" w:eastAsia="es-MX"/>
              </w:rPr>
            </w:pPr>
            <w:r w:rsidRPr="00CD677A">
              <w:rPr>
                <w:rFonts w:eastAsia="Times New Roman" w:cs="Arial"/>
                <w:b/>
                <w:bCs/>
                <w:sz w:val="18"/>
                <w:szCs w:val="18"/>
                <w:lang w:val="es-MX" w:eastAsia="es-MX"/>
              </w:rPr>
              <w:t>Estimación Cuantitativa - Escenario Pesimista</w:t>
            </w:r>
          </w:p>
        </w:tc>
      </w:tr>
      <w:tr w:rsidR="00CD677A" w:rsidRPr="00CD677A" w14:paraId="2BB7C0D2" w14:textId="77777777" w:rsidTr="00CC76C9">
        <w:trPr>
          <w:trHeight w:val="288"/>
        </w:trPr>
        <w:tc>
          <w:tcPr>
            <w:tcW w:w="1240" w:type="dxa"/>
            <w:tcBorders>
              <w:top w:val="nil"/>
              <w:left w:val="single" w:sz="4" w:space="0" w:color="000000"/>
              <w:bottom w:val="single" w:sz="4" w:space="0" w:color="000000"/>
              <w:right w:val="single" w:sz="4" w:space="0" w:color="000000"/>
            </w:tcBorders>
            <w:shd w:val="clear" w:color="000000" w:fill="000000"/>
            <w:vAlign w:val="center"/>
            <w:hideMark/>
          </w:tcPr>
          <w:p w14:paraId="17211694" w14:textId="77777777" w:rsidR="00CC76C9" w:rsidRPr="00CD677A" w:rsidRDefault="00CC76C9" w:rsidP="00CC76C9">
            <w:pPr>
              <w:spacing w:after="0" w:line="240" w:lineRule="auto"/>
              <w:jc w:val="center"/>
              <w:rPr>
                <w:rFonts w:eastAsia="Times New Roman" w:cs="Arial"/>
                <w:b/>
                <w:bCs/>
                <w:sz w:val="18"/>
                <w:szCs w:val="18"/>
                <w:lang w:val="es-MX" w:eastAsia="es-MX"/>
              </w:rPr>
            </w:pPr>
            <w:r w:rsidRPr="00CD677A">
              <w:rPr>
                <w:rFonts w:eastAsia="Times New Roman" w:cs="Arial"/>
                <w:b/>
                <w:bCs/>
                <w:sz w:val="18"/>
                <w:szCs w:val="18"/>
                <w:lang w:val="es-MX" w:eastAsia="es-MX"/>
              </w:rPr>
              <w:t>Población</w:t>
            </w:r>
          </w:p>
        </w:tc>
        <w:tc>
          <w:tcPr>
            <w:tcW w:w="3720" w:type="dxa"/>
            <w:tcBorders>
              <w:top w:val="nil"/>
              <w:left w:val="nil"/>
              <w:bottom w:val="single" w:sz="4" w:space="0" w:color="000000"/>
              <w:right w:val="single" w:sz="4" w:space="0" w:color="000000"/>
            </w:tcBorders>
            <w:shd w:val="clear" w:color="000000" w:fill="000000"/>
            <w:vAlign w:val="center"/>
            <w:hideMark/>
          </w:tcPr>
          <w:p w14:paraId="6B6BF857" w14:textId="77777777" w:rsidR="00CC76C9" w:rsidRPr="00CD677A" w:rsidRDefault="00CC76C9" w:rsidP="00CC76C9">
            <w:pPr>
              <w:spacing w:after="0" w:line="240" w:lineRule="auto"/>
              <w:jc w:val="center"/>
              <w:rPr>
                <w:rFonts w:eastAsia="Times New Roman" w:cs="Arial"/>
                <w:b/>
                <w:bCs/>
                <w:sz w:val="18"/>
                <w:szCs w:val="18"/>
                <w:lang w:val="es-MX" w:eastAsia="es-MX"/>
              </w:rPr>
            </w:pPr>
            <w:r w:rsidRPr="00CD677A">
              <w:rPr>
                <w:rFonts w:eastAsia="Times New Roman" w:cs="Arial"/>
                <w:b/>
                <w:bCs/>
                <w:sz w:val="18"/>
                <w:szCs w:val="18"/>
                <w:lang w:val="es-MX" w:eastAsia="es-MX"/>
              </w:rPr>
              <w:t>Descripción </w:t>
            </w:r>
          </w:p>
        </w:tc>
        <w:tc>
          <w:tcPr>
            <w:tcW w:w="1240" w:type="dxa"/>
            <w:tcBorders>
              <w:top w:val="nil"/>
              <w:left w:val="nil"/>
              <w:bottom w:val="single" w:sz="4" w:space="0" w:color="000000"/>
              <w:right w:val="single" w:sz="4" w:space="0" w:color="000000"/>
            </w:tcBorders>
            <w:shd w:val="clear" w:color="000000" w:fill="000000"/>
            <w:vAlign w:val="bottom"/>
            <w:hideMark/>
          </w:tcPr>
          <w:p w14:paraId="282313DF" w14:textId="77777777" w:rsidR="00CC76C9" w:rsidRPr="00CD677A" w:rsidRDefault="00CC76C9" w:rsidP="00CC76C9">
            <w:pPr>
              <w:spacing w:after="0" w:line="240" w:lineRule="auto"/>
              <w:jc w:val="center"/>
              <w:rPr>
                <w:rFonts w:eastAsia="Times New Roman" w:cs="Arial"/>
                <w:b/>
                <w:bCs/>
                <w:sz w:val="18"/>
                <w:szCs w:val="18"/>
                <w:lang w:val="es-MX" w:eastAsia="es-MX"/>
              </w:rPr>
            </w:pPr>
            <w:r w:rsidRPr="00CD677A">
              <w:rPr>
                <w:rFonts w:eastAsia="Times New Roman" w:cs="Arial"/>
                <w:b/>
                <w:bCs/>
                <w:sz w:val="18"/>
                <w:szCs w:val="18"/>
                <w:lang w:val="es-MX" w:eastAsia="es-MX"/>
              </w:rPr>
              <w:t>Costos</w:t>
            </w:r>
          </w:p>
        </w:tc>
        <w:tc>
          <w:tcPr>
            <w:tcW w:w="1240" w:type="dxa"/>
            <w:tcBorders>
              <w:top w:val="nil"/>
              <w:left w:val="nil"/>
              <w:bottom w:val="single" w:sz="4" w:space="0" w:color="000000"/>
              <w:right w:val="single" w:sz="4" w:space="0" w:color="000000"/>
            </w:tcBorders>
            <w:shd w:val="clear" w:color="000000" w:fill="000000"/>
            <w:vAlign w:val="bottom"/>
            <w:hideMark/>
          </w:tcPr>
          <w:p w14:paraId="64BE2C00" w14:textId="77777777" w:rsidR="00CC76C9" w:rsidRPr="00CD677A" w:rsidRDefault="00CC76C9" w:rsidP="00CC76C9">
            <w:pPr>
              <w:spacing w:after="0" w:line="240" w:lineRule="auto"/>
              <w:jc w:val="center"/>
              <w:rPr>
                <w:rFonts w:eastAsia="Times New Roman" w:cs="Arial"/>
                <w:b/>
                <w:bCs/>
                <w:sz w:val="18"/>
                <w:szCs w:val="18"/>
                <w:lang w:val="es-MX" w:eastAsia="es-MX"/>
              </w:rPr>
            </w:pPr>
            <w:r w:rsidRPr="00CD677A">
              <w:rPr>
                <w:rFonts w:eastAsia="Times New Roman" w:cs="Arial"/>
                <w:b/>
                <w:bCs/>
                <w:sz w:val="18"/>
                <w:szCs w:val="18"/>
                <w:lang w:val="es-MX" w:eastAsia="es-MX"/>
              </w:rPr>
              <w:t>Beneficios</w:t>
            </w:r>
          </w:p>
        </w:tc>
        <w:tc>
          <w:tcPr>
            <w:tcW w:w="1620" w:type="dxa"/>
            <w:tcBorders>
              <w:top w:val="nil"/>
              <w:left w:val="nil"/>
              <w:bottom w:val="single" w:sz="4" w:space="0" w:color="000000"/>
              <w:right w:val="single" w:sz="4" w:space="0" w:color="000000"/>
            </w:tcBorders>
            <w:shd w:val="clear" w:color="000000" w:fill="000000"/>
            <w:vAlign w:val="bottom"/>
            <w:hideMark/>
          </w:tcPr>
          <w:p w14:paraId="6EAADB9B" w14:textId="77777777" w:rsidR="00CC76C9" w:rsidRPr="00CD677A" w:rsidRDefault="00CC76C9" w:rsidP="00CC76C9">
            <w:pPr>
              <w:spacing w:after="0" w:line="240" w:lineRule="auto"/>
              <w:jc w:val="center"/>
              <w:rPr>
                <w:rFonts w:eastAsia="Times New Roman" w:cs="Arial"/>
                <w:b/>
                <w:bCs/>
                <w:sz w:val="18"/>
                <w:szCs w:val="18"/>
                <w:lang w:val="es-MX" w:eastAsia="es-MX"/>
              </w:rPr>
            </w:pPr>
            <w:r w:rsidRPr="00CD677A">
              <w:rPr>
                <w:rFonts w:eastAsia="Times New Roman" w:cs="Arial"/>
                <w:b/>
                <w:bCs/>
                <w:sz w:val="18"/>
                <w:szCs w:val="18"/>
                <w:lang w:val="es-MX" w:eastAsia="es-MX"/>
              </w:rPr>
              <w:t>Beneficio Neto</w:t>
            </w:r>
          </w:p>
        </w:tc>
      </w:tr>
      <w:tr w:rsidR="00CD677A" w:rsidRPr="00CD677A" w14:paraId="5C8E571A" w14:textId="77777777" w:rsidTr="00CC76C9">
        <w:trPr>
          <w:trHeight w:val="456"/>
        </w:trPr>
        <w:tc>
          <w:tcPr>
            <w:tcW w:w="1240" w:type="dxa"/>
            <w:tcBorders>
              <w:top w:val="nil"/>
              <w:left w:val="single" w:sz="4" w:space="0" w:color="000000"/>
              <w:bottom w:val="single" w:sz="4" w:space="0" w:color="000000"/>
              <w:right w:val="single" w:sz="4" w:space="0" w:color="000000"/>
            </w:tcBorders>
            <w:shd w:val="clear" w:color="auto" w:fill="auto"/>
            <w:vAlign w:val="center"/>
            <w:hideMark/>
          </w:tcPr>
          <w:p w14:paraId="436D0757" w14:textId="77777777" w:rsidR="00CC76C9" w:rsidRPr="00CD677A" w:rsidRDefault="00CC76C9" w:rsidP="00CC76C9">
            <w:pPr>
              <w:spacing w:after="0" w:line="240" w:lineRule="auto"/>
              <w:jc w:val="center"/>
              <w:rPr>
                <w:rFonts w:eastAsia="Times New Roman" w:cs="Arial"/>
                <w:sz w:val="18"/>
                <w:szCs w:val="18"/>
                <w:lang w:val="es-MX" w:eastAsia="es-MX"/>
              </w:rPr>
            </w:pPr>
            <w:r w:rsidRPr="00CD677A">
              <w:rPr>
                <w:rFonts w:eastAsia="Times New Roman" w:cs="Arial"/>
                <w:sz w:val="18"/>
                <w:szCs w:val="18"/>
                <w:lang w:val="es-MX" w:eastAsia="es-MX"/>
              </w:rPr>
              <w:t>Población general</w:t>
            </w:r>
          </w:p>
        </w:tc>
        <w:tc>
          <w:tcPr>
            <w:tcW w:w="3720" w:type="dxa"/>
            <w:tcBorders>
              <w:top w:val="nil"/>
              <w:left w:val="nil"/>
              <w:bottom w:val="single" w:sz="4" w:space="0" w:color="000000"/>
              <w:right w:val="single" w:sz="4" w:space="0" w:color="000000"/>
            </w:tcBorders>
            <w:shd w:val="clear" w:color="auto" w:fill="auto"/>
            <w:vAlign w:val="center"/>
            <w:hideMark/>
          </w:tcPr>
          <w:p w14:paraId="48BF6048" w14:textId="77777777" w:rsidR="00CC76C9" w:rsidRPr="00CD677A" w:rsidRDefault="00CC76C9" w:rsidP="00CC76C9">
            <w:pPr>
              <w:spacing w:after="0" w:line="240" w:lineRule="auto"/>
              <w:jc w:val="center"/>
              <w:rPr>
                <w:rFonts w:eastAsia="Times New Roman" w:cs="Arial"/>
                <w:sz w:val="18"/>
                <w:szCs w:val="18"/>
                <w:lang w:val="es-MX" w:eastAsia="es-MX"/>
              </w:rPr>
            </w:pPr>
            <w:r w:rsidRPr="00CD677A">
              <w:rPr>
                <w:rFonts w:eastAsia="Times New Roman" w:cs="Arial"/>
                <w:sz w:val="18"/>
                <w:szCs w:val="18"/>
                <w:lang w:val="es-MX" w:eastAsia="es-MX"/>
              </w:rPr>
              <w:t>Vidas salvadas y reducción de daños materiales</w:t>
            </w:r>
          </w:p>
        </w:tc>
        <w:tc>
          <w:tcPr>
            <w:tcW w:w="1240" w:type="dxa"/>
            <w:tcBorders>
              <w:top w:val="nil"/>
              <w:left w:val="nil"/>
              <w:bottom w:val="single" w:sz="4" w:space="0" w:color="000000"/>
              <w:right w:val="single" w:sz="4" w:space="0" w:color="000000"/>
            </w:tcBorders>
            <w:shd w:val="clear" w:color="auto" w:fill="auto"/>
            <w:vAlign w:val="center"/>
            <w:hideMark/>
          </w:tcPr>
          <w:p w14:paraId="70DD9587" w14:textId="77777777" w:rsidR="00CC76C9" w:rsidRPr="00CD677A" w:rsidRDefault="00CC76C9" w:rsidP="00CC76C9">
            <w:pPr>
              <w:spacing w:after="0" w:line="240" w:lineRule="auto"/>
              <w:jc w:val="center"/>
              <w:rPr>
                <w:rFonts w:eastAsia="Times New Roman" w:cs="Arial"/>
                <w:sz w:val="18"/>
                <w:szCs w:val="18"/>
                <w:lang w:val="es-MX" w:eastAsia="es-MX"/>
              </w:rPr>
            </w:pPr>
            <w:r w:rsidRPr="00CD677A">
              <w:rPr>
                <w:rFonts w:eastAsia="Times New Roman" w:cs="Arial"/>
                <w:sz w:val="18"/>
                <w:szCs w:val="18"/>
                <w:lang w:val="es-MX" w:eastAsia="es-MX"/>
              </w:rPr>
              <w:t>$0.00</w:t>
            </w:r>
          </w:p>
        </w:tc>
        <w:tc>
          <w:tcPr>
            <w:tcW w:w="1240" w:type="dxa"/>
            <w:tcBorders>
              <w:top w:val="nil"/>
              <w:left w:val="nil"/>
              <w:bottom w:val="single" w:sz="4" w:space="0" w:color="000000"/>
              <w:right w:val="single" w:sz="4" w:space="0" w:color="000000"/>
            </w:tcBorders>
            <w:shd w:val="clear" w:color="000000" w:fill="FFFFFF"/>
            <w:vAlign w:val="center"/>
            <w:hideMark/>
          </w:tcPr>
          <w:p w14:paraId="7FBE410B" w14:textId="77777777" w:rsidR="00CC76C9" w:rsidRPr="00CD677A" w:rsidRDefault="00CC76C9" w:rsidP="00CC76C9">
            <w:pPr>
              <w:spacing w:after="0" w:line="240" w:lineRule="auto"/>
              <w:jc w:val="center"/>
              <w:rPr>
                <w:rFonts w:eastAsia="Times New Roman" w:cs="Arial"/>
                <w:sz w:val="18"/>
                <w:szCs w:val="18"/>
                <w:lang w:val="es-MX" w:eastAsia="es-MX"/>
              </w:rPr>
            </w:pPr>
            <w:r w:rsidRPr="00CD677A">
              <w:rPr>
                <w:rFonts w:eastAsia="Times New Roman" w:cs="Arial"/>
                <w:sz w:val="18"/>
                <w:szCs w:val="18"/>
                <w:lang w:val="es-MX" w:eastAsia="es-MX"/>
              </w:rPr>
              <w:t>$507.45</w:t>
            </w:r>
          </w:p>
        </w:tc>
        <w:tc>
          <w:tcPr>
            <w:tcW w:w="1620" w:type="dxa"/>
            <w:tcBorders>
              <w:top w:val="nil"/>
              <w:left w:val="nil"/>
              <w:bottom w:val="single" w:sz="4" w:space="0" w:color="000000"/>
              <w:right w:val="single" w:sz="4" w:space="0" w:color="000000"/>
            </w:tcBorders>
            <w:shd w:val="clear" w:color="000000" w:fill="FFFFFF"/>
            <w:vAlign w:val="center"/>
            <w:hideMark/>
          </w:tcPr>
          <w:p w14:paraId="40D23D81" w14:textId="77777777" w:rsidR="00CC76C9" w:rsidRPr="00CD677A" w:rsidRDefault="00CC76C9" w:rsidP="00CC76C9">
            <w:pPr>
              <w:spacing w:after="0" w:line="240" w:lineRule="auto"/>
              <w:jc w:val="center"/>
              <w:rPr>
                <w:rFonts w:eastAsia="Times New Roman" w:cs="Arial"/>
                <w:sz w:val="18"/>
                <w:szCs w:val="18"/>
                <w:lang w:val="es-MX" w:eastAsia="es-MX"/>
              </w:rPr>
            </w:pPr>
            <w:r w:rsidRPr="00CD677A">
              <w:rPr>
                <w:rFonts w:eastAsia="Times New Roman" w:cs="Arial"/>
                <w:sz w:val="18"/>
                <w:szCs w:val="18"/>
                <w:lang w:val="es-MX" w:eastAsia="es-MX"/>
              </w:rPr>
              <w:t>$507.45</w:t>
            </w:r>
          </w:p>
        </w:tc>
      </w:tr>
      <w:tr w:rsidR="00CD677A" w:rsidRPr="00CD677A" w14:paraId="04DCB78A" w14:textId="77777777" w:rsidTr="00CC76C9">
        <w:trPr>
          <w:trHeight w:val="456"/>
        </w:trPr>
        <w:tc>
          <w:tcPr>
            <w:tcW w:w="1240" w:type="dxa"/>
            <w:tcBorders>
              <w:top w:val="nil"/>
              <w:left w:val="single" w:sz="4" w:space="0" w:color="000000"/>
              <w:bottom w:val="single" w:sz="4" w:space="0" w:color="000000"/>
              <w:right w:val="single" w:sz="4" w:space="0" w:color="000000"/>
            </w:tcBorders>
            <w:shd w:val="clear" w:color="auto" w:fill="auto"/>
            <w:vAlign w:val="center"/>
            <w:hideMark/>
          </w:tcPr>
          <w:p w14:paraId="5BB06719" w14:textId="77777777" w:rsidR="00CC76C9" w:rsidRPr="00CD677A" w:rsidRDefault="00CC76C9" w:rsidP="00CC76C9">
            <w:pPr>
              <w:spacing w:after="0" w:line="240" w:lineRule="auto"/>
              <w:jc w:val="center"/>
              <w:rPr>
                <w:rFonts w:eastAsia="Times New Roman" w:cs="Arial"/>
                <w:sz w:val="18"/>
                <w:szCs w:val="18"/>
                <w:lang w:val="es-MX" w:eastAsia="es-MX"/>
              </w:rPr>
            </w:pPr>
            <w:r w:rsidRPr="00CD677A">
              <w:rPr>
                <w:rFonts w:eastAsia="Times New Roman" w:cs="Arial"/>
                <w:sz w:val="18"/>
                <w:szCs w:val="18"/>
                <w:lang w:val="es-MX" w:eastAsia="es-MX"/>
              </w:rPr>
              <w:t>CALLE</w:t>
            </w:r>
          </w:p>
        </w:tc>
        <w:tc>
          <w:tcPr>
            <w:tcW w:w="3720" w:type="dxa"/>
            <w:tcBorders>
              <w:top w:val="nil"/>
              <w:left w:val="nil"/>
              <w:bottom w:val="single" w:sz="4" w:space="0" w:color="000000"/>
              <w:right w:val="single" w:sz="4" w:space="0" w:color="000000"/>
            </w:tcBorders>
            <w:shd w:val="clear" w:color="auto" w:fill="auto"/>
            <w:vAlign w:val="center"/>
            <w:hideMark/>
          </w:tcPr>
          <w:p w14:paraId="196FFE14" w14:textId="77777777" w:rsidR="00CC76C9" w:rsidRPr="00CD677A" w:rsidRDefault="00CC76C9" w:rsidP="00CC76C9">
            <w:pPr>
              <w:spacing w:after="0" w:line="240" w:lineRule="auto"/>
              <w:jc w:val="center"/>
              <w:rPr>
                <w:rFonts w:eastAsia="Times New Roman" w:cs="Arial"/>
                <w:sz w:val="18"/>
                <w:szCs w:val="18"/>
                <w:lang w:val="es-MX" w:eastAsia="es-MX"/>
              </w:rPr>
            </w:pPr>
            <w:r w:rsidRPr="00CD677A">
              <w:rPr>
                <w:rFonts w:eastAsia="Times New Roman" w:cs="Arial"/>
                <w:sz w:val="18"/>
                <w:szCs w:val="18"/>
                <w:lang w:val="es-MX" w:eastAsia="es-MX"/>
              </w:rPr>
              <w:t>Beneficios por eficiencia operativa y costos de implementación del AML</w:t>
            </w:r>
          </w:p>
        </w:tc>
        <w:tc>
          <w:tcPr>
            <w:tcW w:w="1240" w:type="dxa"/>
            <w:tcBorders>
              <w:top w:val="nil"/>
              <w:left w:val="nil"/>
              <w:bottom w:val="single" w:sz="4" w:space="0" w:color="000000"/>
              <w:right w:val="single" w:sz="4" w:space="0" w:color="000000"/>
            </w:tcBorders>
            <w:shd w:val="clear" w:color="auto" w:fill="auto"/>
            <w:vAlign w:val="center"/>
            <w:hideMark/>
          </w:tcPr>
          <w:p w14:paraId="7873107E" w14:textId="77777777" w:rsidR="00CC76C9" w:rsidRPr="00CD677A" w:rsidRDefault="00CC76C9" w:rsidP="00CC76C9">
            <w:pPr>
              <w:spacing w:after="0" w:line="240" w:lineRule="auto"/>
              <w:jc w:val="center"/>
              <w:rPr>
                <w:rFonts w:eastAsia="Times New Roman" w:cs="Arial"/>
                <w:sz w:val="18"/>
                <w:szCs w:val="18"/>
                <w:lang w:val="es-MX" w:eastAsia="es-MX"/>
              </w:rPr>
            </w:pPr>
            <w:r w:rsidRPr="00CD677A">
              <w:rPr>
                <w:rFonts w:eastAsia="Times New Roman" w:cs="Arial"/>
                <w:sz w:val="18"/>
                <w:szCs w:val="18"/>
                <w:lang w:val="es-MX" w:eastAsia="es-MX"/>
              </w:rPr>
              <w:t>$238.51</w:t>
            </w:r>
          </w:p>
        </w:tc>
        <w:tc>
          <w:tcPr>
            <w:tcW w:w="1240" w:type="dxa"/>
            <w:tcBorders>
              <w:top w:val="nil"/>
              <w:left w:val="nil"/>
              <w:bottom w:val="single" w:sz="4" w:space="0" w:color="000000"/>
              <w:right w:val="single" w:sz="4" w:space="0" w:color="000000"/>
            </w:tcBorders>
            <w:shd w:val="clear" w:color="000000" w:fill="FFFFFF"/>
            <w:vAlign w:val="center"/>
            <w:hideMark/>
          </w:tcPr>
          <w:p w14:paraId="714C99B2" w14:textId="77777777" w:rsidR="00CC76C9" w:rsidRPr="00CD677A" w:rsidRDefault="00CC76C9" w:rsidP="00CC76C9">
            <w:pPr>
              <w:spacing w:after="0" w:line="240" w:lineRule="auto"/>
              <w:jc w:val="center"/>
              <w:rPr>
                <w:rFonts w:eastAsia="Times New Roman" w:cs="Arial"/>
                <w:sz w:val="18"/>
                <w:szCs w:val="18"/>
                <w:lang w:val="es-MX" w:eastAsia="es-MX"/>
              </w:rPr>
            </w:pPr>
            <w:r w:rsidRPr="00CD677A">
              <w:rPr>
                <w:rFonts w:eastAsia="Times New Roman" w:cs="Arial"/>
                <w:sz w:val="18"/>
                <w:szCs w:val="18"/>
                <w:lang w:val="es-MX" w:eastAsia="es-MX"/>
              </w:rPr>
              <w:t>$72.50</w:t>
            </w:r>
          </w:p>
        </w:tc>
        <w:tc>
          <w:tcPr>
            <w:tcW w:w="1620" w:type="dxa"/>
            <w:tcBorders>
              <w:top w:val="nil"/>
              <w:left w:val="nil"/>
              <w:bottom w:val="single" w:sz="4" w:space="0" w:color="000000"/>
              <w:right w:val="single" w:sz="4" w:space="0" w:color="000000"/>
            </w:tcBorders>
            <w:shd w:val="clear" w:color="000000" w:fill="FFFFFF"/>
            <w:vAlign w:val="center"/>
            <w:hideMark/>
          </w:tcPr>
          <w:p w14:paraId="22B13F79" w14:textId="77777777" w:rsidR="00CC76C9" w:rsidRPr="00CD677A" w:rsidRDefault="00CC76C9" w:rsidP="00CC76C9">
            <w:pPr>
              <w:spacing w:after="0" w:line="240" w:lineRule="auto"/>
              <w:jc w:val="center"/>
              <w:rPr>
                <w:rFonts w:eastAsia="Times New Roman" w:cs="Arial"/>
                <w:sz w:val="18"/>
                <w:szCs w:val="18"/>
                <w:lang w:val="es-MX" w:eastAsia="es-MX"/>
              </w:rPr>
            </w:pPr>
            <w:r w:rsidRPr="00CD677A">
              <w:rPr>
                <w:rFonts w:eastAsia="Times New Roman" w:cs="Arial"/>
                <w:sz w:val="18"/>
                <w:szCs w:val="18"/>
                <w:lang w:val="es-MX" w:eastAsia="es-MX"/>
              </w:rPr>
              <w:t>-$166.02</w:t>
            </w:r>
          </w:p>
        </w:tc>
      </w:tr>
      <w:tr w:rsidR="00CD677A" w:rsidRPr="00CD677A" w14:paraId="7BF01919" w14:textId="77777777" w:rsidTr="00CC76C9">
        <w:trPr>
          <w:trHeight w:val="288"/>
        </w:trPr>
        <w:tc>
          <w:tcPr>
            <w:tcW w:w="1240" w:type="dxa"/>
            <w:tcBorders>
              <w:top w:val="nil"/>
              <w:left w:val="single" w:sz="4" w:space="0" w:color="000000"/>
              <w:bottom w:val="single" w:sz="4" w:space="0" w:color="000000"/>
              <w:right w:val="single" w:sz="4" w:space="0" w:color="000000"/>
            </w:tcBorders>
            <w:shd w:val="clear" w:color="auto" w:fill="auto"/>
            <w:vAlign w:val="center"/>
            <w:hideMark/>
          </w:tcPr>
          <w:p w14:paraId="2279CD8D" w14:textId="77777777" w:rsidR="00CC76C9" w:rsidRPr="00CD677A" w:rsidRDefault="00CC76C9" w:rsidP="00CC76C9">
            <w:pPr>
              <w:spacing w:after="0" w:line="240" w:lineRule="auto"/>
              <w:jc w:val="center"/>
              <w:rPr>
                <w:rFonts w:eastAsia="Times New Roman" w:cs="Arial"/>
                <w:sz w:val="18"/>
                <w:szCs w:val="18"/>
                <w:lang w:val="es-MX" w:eastAsia="es-MX"/>
              </w:rPr>
            </w:pPr>
            <w:r w:rsidRPr="00CD677A">
              <w:rPr>
                <w:rFonts w:eastAsia="Times New Roman" w:cs="Arial"/>
                <w:sz w:val="18"/>
                <w:szCs w:val="18"/>
                <w:lang w:val="es-MX" w:eastAsia="es-MX"/>
              </w:rPr>
              <w:t>IFT</w:t>
            </w:r>
          </w:p>
        </w:tc>
        <w:tc>
          <w:tcPr>
            <w:tcW w:w="3720" w:type="dxa"/>
            <w:tcBorders>
              <w:top w:val="nil"/>
              <w:left w:val="nil"/>
              <w:bottom w:val="single" w:sz="4" w:space="0" w:color="000000"/>
              <w:right w:val="single" w:sz="4" w:space="0" w:color="000000"/>
            </w:tcBorders>
            <w:shd w:val="clear" w:color="auto" w:fill="auto"/>
            <w:vAlign w:val="center"/>
            <w:hideMark/>
          </w:tcPr>
          <w:p w14:paraId="35CF5857" w14:textId="77777777" w:rsidR="00CC76C9" w:rsidRPr="00CD677A" w:rsidRDefault="00CC76C9" w:rsidP="00CC76C9">
            <w:pPr>
              <w:spacing w:after="0" w:line="240" w:lineRule="auto"/>
              <w:jc w:val="center"/>
              <w:rPr>
                <w:rFonts w:eastAsia="Times New Roman" w:cs="Arial"/>
                <w:sz w:val="18"/>
                <w:szCs w:val="18"/>
                <w:lang w:val="es-MX" w:eastAsia="es-MX"/>
              </w:rPr>
            </w:pPr>
            <w:r w:rsidRPr="00CD677A">
              <w:rPr>
                <w:rFonts w:eastAsia="Times New Roman" w:cs="Arial"/>
                <w:sz w:val="18"/>
                <w:szCs w:val="18"/>
                <w:lang w:val="es-MX" w:eastAsia="es-MX"/>
              </w:rPr>
              <w:t>Simplificación en la supervisión del AML</w:t>
            </w:r>
          </w:p>
        </w:tc>
        <w:tc>
          <w:tcPr>
            <w:tcW w:w="1240" w:type="dxa"/>
            <w:tcBorders>
              <w:top w:val="nil"/>
              <w:left w:val="nil"/>
              <w:bottom w:val="single" w:sz="4" w:space="0" w:color="000000"/>
              <w:right w:val="single" w:sz="4" w:space="0" w:color="000000"/>
            </w:tcBorders>
            <w:shd w:val="clear" w:color="auto" w:fill="auto"/>
            <w:vAlign w:val="center"/>
            <w:hideMark/>
          </w:tcPr>
          <w:p w14:paraId="6E7CCB55" w14:textId="77777777" w:rsidR="00CC76C9" w:rsidRPr="00CD677A" w:rsidRDefault="00CC76C9" w:rsidP="00CC76C9">
            <w:pPr>
              <w:spacing w:after="0" w:line="240" w:lineRule="auto"/>
              <w:jc w:val="center"/>
              <w:rPr>
                <w:rFonts w:eastAsia="Times New Roman" w:cs="Arial"/>
                <w:sz w:val="18"/>
                <w:szCs w:val="18"/>
                <w:lang w:val="es-MX" w:eastAsia="es-MX"/>
              </w:rPr>
            </w:pPr>
            <w:r w:rsidRPr="00CD677A">
              <w:rPr>
                <w:rFonts w:eastAsia="Times New Roman" w:cs="Arial"/>
                <w:sz w:val="18"/>
                <w:szCs w:val="18"/>
                <w:lang w:val="es-MX" w:eastAsia="es-MX"/>
              </w:rPr>
              <w:t>$0.00</w:t>
            </w:r>
          </w:p>
        </w:tc>
        <w:tc>
          <w:tcPr>
            <w:tcW w:w="1240" w:type="dxa"/>
            <w:tcBorders>
              <w:top w:val="nil"/>
              <w:left w:val="nil"/>
              <w:bottom w:val="single" w:sz="4" w:space="0" w:color="000000"/>
              <w:right w:val="single" w:sz="4" w:space="0" w:color="000000"/>
            </w:tcBorders>
            <w:shd w:val="clear" w:color="000000" w:fill="FFFFFF"/>
            <w:vAlign w:val="center"/>
            <w:hideMark/>
          </w:tcPr>
          <w:p w14:paraId="449171E4" w14:textId="77777777" w:rsidR="00CC76C9" w:rsidRPr="00CD677A" w:rsidRDefault="00CC76C9" w:rsidP="00CC76C9">
            <w:pPr>
              <w:spacing w:after="0" w:line="240" w:lineRule="auto"/>
              <w:jc w:val="center"/>
              <w:rPr>
                <w:rFonts w:eastAsia="Times New Roman" w:cs="Arial"/>
                <w:sz w:val="18"/>
                <w:szCs w:val="18"/>
                <w:lang w:val="es-MX" w:eastAsia="es-MX"/>
              </w:rPr>
            </w:pPr>
            <w:r w:rsidRPr="00CD677A">
              <w:rPr>
                <w:rFonts w:eastAsia="Times New Roman" w:cs="Arial"/>
                <w:sz w:val="18"/>
                <w:szCs w:val="18"/>
                <w:lang w:val="es-MX" w:eastAsia="es-MX"/>
              </w:rPr>
              <w:t>$9.78</w:t>
            </w:r>
          </w:p>
        </w:tc>
        <w:tc>
          <w:tcPr>
            <w:tcW w:w="1620" w:type="dxa"/>
            <w:tcBorders>
              <w:top w:val="nil"/>
              <w:left w:val="nil"/>
              <w:bottom w:val="single" w:sz="4" w:space="0" w:color="000000"/>
              <w:right w:val="single" w:sz="4" w:space="0" w:color="000000"/>
            </w:tcBorders>
            <w:shd w:val="clear" w:color="000000" w:fill="FFFFFF"/>
            <w:vAlign w:val="center"/>
            <w:hideMark/>
          </w:tcPr>
          <w:p w14:paraId="1ACB14F7" w14:textId="77777777" w:rsidR="00CC76C9" w:rsidRPr="00CD677A" w:rsidRDefault="00CC76C9" w:rsidP="00CC76C9">
            <w:pPr>
              <w:spacing w:after="0" w:line="240" w:lineRule="auto"/>
              <w:jc w:val="center"/>
              <w:rPr>
                <w:rFonts w:eastAsia="Times New Roman" w:cs="Arial"/>
                <w:sz w:val="18"/>
                <w:szCs w:val="18"/>
                <w:lang w:val="es-MX" w:eastAsia="es-MX"/>
              </w:rPr>
            </w:pPr>
            <w:r w:rsidRPr="00CD677A">
              <w:rPr>
                <w:rFonts w:eastAsia="Times New Roman" w:cs="Arial"/>
                <w:sz w:val="18"/>
                <w:szCs w:val="18"/>
                <w:lang w:val="es-MX" w:eastAsia="es-MX"/>
              </w:rPr>
              <w:t>$9.78</w:t>
            </w:r>
          </w:p>
        </w:tc>
      </w:tr>
      <w:tr w:rsidR="00CD677A" w:rsidRPr="00CD677A" w14:paraId="5CDEF56B" w14:textId="77777777" w:rsidTr="00CC76C9">
        <w:trPr>
          <w:trHeight w:val="456"/>
        </w:trPr>
        <w:tc>
          <w:tcPr>
            <w:tcW w:w="1240" w:type="dxa"/>
            <w:tcBorders>
              <w:top w:val="nil"/>
              <w:left w:val="single" w:sz="4" w:space="0" w:color="000000"/>
              <w:bottom w:val="single" w:sz="4" w:space="0" w:color="000000"/>
              <w:right w:val="single" w:sz="4" w:space="0" w:color="000000"/>
            </w:tcBorders>
            <w:shd w:val="clear" w:color="auto" w:fill="auto"/>
            <w:vAlign w:val="center"/>
            <w:hideMark/>
          </w:tcPr>
          <w:p w14:paraId="44FFDE53" w14:textId="77777777" w:rsidR="00CC76C9" w:rsidRPr="00CD677A" w:rsidRDefault="00CC76C9" w:rsidP="00CC76C9">
            <w:pPr>
              <w:spacing w:after="0" w:line="240" w:lineRule="auto"/>
              <w:jc w:val="center"/>
              <w:rPr>
                <w:rFonts w:eastAsia="Times New Roman" w:cs="Arial"/>
                <w:sz w:val="18"/>
                <w:szCs w:val="18"/>
                <w:lang w:val="es-MX" w:eastAsia="es-MX"/>
              </w:rPr>
            </w:pPr>
            <w:r w:rsidRPr="00CD677A">
              <w:rPr>
                <w:rFonts w:eastAsia="Times New Roman" w:cs="Arial"/>
                <w:sz w:val="18"/>
                <w:szCs w:val="18"/>
                <w:lang w:val="es-MX" w:eastAsia="es-MX"/>
              </w:rPr>
              <w:t>Operadores Móviles</w:t>
            </w:r>
          </w:p>
        </w:tc>
        <w:tc>
          <w:tcPr>
            <w:tcW w:w="3720" w:type="dxa"/>
            <w:tcBorders>
              <w:top w:val="nil"/>
              <w:left w:val="nil"/>
              <w:bottom w:val="single" w:sz="4" w:space="0" w:color="000000"/>
              <w:right w:val="single" w:sz="4" w:space="0" w:color="000000"/>
            </w:tcBorders>
            <w:shd w:val="clear" w:color="auto" w:fill="auto"/>
            <w:vAlign w:val="center"/>
            <w:hideMark/>
          </w:tcPr>
          <w:p w14:paraId="2700F4F0" w14:textId="77777777" w:rsidR="00CC76C9" w:rsidRPr="00CD677A" w:rsidRDefault="00CC76C9" w:rsidP="00CC76C9">
            <w:pPr>
              <w:spacing w:after="0" w:line="240" w:lineRule="auto"/>
              <w:jc w:val="center"/>
              <w:rPr>
                <w:rFonts w:eastAsia="Times New Roman" w:cs="Arial"/>
                <w:sz w:val="18"/>
                <w:szCs w:val="18"/>
                <w:lang w:val="es-MX" w:eastAsia="es-MX"/>
              </w:rPr>
            </w:pPr>
            <w:r w:rsidRPr="00CD677A">
              <w:rPr>
                <w:rFonts w:eastAsia="Times New Roman" w:cs="Arial"/>
                <w:sz w:val="18"/>
                <w:szCs w:val="18"/>
                <w:lang w:val="es-MX" w:eastAsia="es-MX"/>
              </w:rPr>
              <w:t>Costos recurrentes, no recurrentes y de oportunidad</w:t>
            </w:r>
          </w:p>
        </w:tc>
        <w:tc>
          <w:tcPr>
            <w:tcW w:w="1240" w:type="dxa"/>
            <w:tcBorders>
              <w:top w:val="nil"/>
              <w:left w:val="nil"/>
              <w:bottom w:val="single" w:sz="4" w:space="0" w:color="000000"/>
              <w:right w:val="single" w:sz="4" w:space="0" w:color="000000"/>
            </w:tcBorders>
            <w:shd w:val="clear" w:color="auto" w:fill="auto"/>
            <w:vAlign w:val="center"/>
            <w:hideMark/>
          </w:tcPr>
          <w:p w14:paraId="6AC16C68" w14:textId="77777777" w:rsidR="00CC76C9" w:rsidRPr="00CD677A" w:rsidRDefault="00CC76C9" w:rsidP="00CC76C9">
            <w:pPr>
              <w:spacing w:after="0" w:line="240" w:lineRule="auto"/>
              <w:jc w:val="center"/>
              <w:rPr>
                <w:rFonts w:eastAsia="Times New Roman" w:cs="Arial"/>
                <w:sz w:val="18"/>
                <w:szCs w:val="18"/>
                <w:lang w:val="es-MX" w:eastAsia="es-MX"/>
              </w:rPr>
            </w:pPr>
            <w:r w:rsidRPr="00CD677A">
              <w:rPr>
                <w:rFonts w:eastAsia="Times New Roman" w:cs="Arial"/>
                <w:sz w:val="18"/>
                <w:szCs w:val="18"/>
                <w:lang w:val="es-MX" w:eastAsia="es-MX"/>
              </w:rPr>
              <w:t>$120.38</w:t>
            </w:r>
          </w:p>
        </w:tc>
        <w:tc>
          <w:tcPr>
            <w:tcW w:w="1240" w:type="dxa"/>
            <w:tcBorders>
              <w:top w:val="nil"/>
              <w:left w:val="nil"/>
              <w:bottom w:val="single" w:sz="4" w:space="0" w:color="000000"/>
              <w:right w:val="single" w:sz="4" w:space="0" w:color="000000"/>
            </w:tcBorders>
            <w:shd w:val="clear" w:color="auto" w:fill="auto"/>
            <w:vAlign w:val="center"/>
            <w:hideMark/>
          </w:tcPr>
          <w:p w14:paraId="1968CE17" w14:textId="77777777" w:rsidR="00CC76C9" w:rsidRPr="00CD677A" w:rsidRDefault="00CC76C9" w:rsidP="00CC76C9">
            <w:pPr>
              <w:spacing w:after="0" w:line="240" w:lineRule="auto"/>
              <w:jc w:val="center"/>
              <w:rPr>
                <w:rFonts w:eastAsia="Times New Roman" w:cs="Arial"/>
                <w:sz w:val="18"/>
                <w:szCs w:val="18"/>
                <w:lang w:val="es-MX" w:eastAsia="es-MX"/>
              </w:rPr>
            </w:pPr>
            <w:r w:rsidRPr="00CD677A">
              <w:rPr>
                <w:rFonts w:eastAsia="Times New Roman" w:cs="Arial"/>
                <w:sz w:val="18"/>
                <w:szCs w:val="18"/>
                <w:lang w:val="es-MX" w:eastAsia="es-MX"/>
              </w:rPr>
              <w:t>$0.00</w:t>
            </w:r>
          </w:p>
        </w:tc>
        <w:tc>
          <w:tcPr>
            <w:tcW w:w="1620" w:type="dxa"/>
            <w:tcBorders>
              <w:top w:val="nil"/>
              <w:left w:val="nil"/>
              <w:bottom w:val="single" w:sz="4" w:space="0" w:color="000000"/>
              <w:right w:val="single" w:sz="4" w:space="0" w:color="000000"/>
            </w:tcBorders>
            <w:shd w:val="clear" w:color="000000" w:fill="FFFFFF"/>
            <w:vAlign w:val="center"/>
            <w:hideMark/>
          </w:tcPr>
          <w:p w14:paraId="64B708F1" w14:textId="77777777" w:rsidR="00CC76C9" w:rsidRPr="00CD677A" w:rsidRDefault="00CC76C9" w:rsidP="00CC76C9">
            <w:pPr>
              <w:spacing w:after="0" w:line="240" w:lineRule="auto"/>
              <w:jc w:val="center"/>
              <w:rPr>
                <w:rFonts w:eastAsia="Times New Roman" w:cs="Arial"/>
                <w:sz w:val="18"/>
                <w:szCs w:val="18"/>
                <w:lang w:val="es-MX" w:eastAsia="es-MX"/>
              </w:rPr>
            </w:pPr>
            <w:r w:rsidRPr="00CD677A">
              <w:rPr>
                <w:rFonts w:eastAsia="Times New Roman" w:cs="Arial"/>
                <w:sz w:val="18"/>
                <w:szCs w:val="18"/>
                <w:lang w:val="es-MX" w:eastAsia="es-MX"/>
              </w:rPr>
              <w:t>-$120.38</w:t>
            </w:r>
          </w:p>
        </w:tc>
      </w:tr>
      <w:tr w:rsidR="00CD677A" w:rsidRPr="00CD677A" w14:paraId="6F2D169F" w14:textId="77777777" w:rsidTr="00CC76C9">
        <w:trPr>
          <w:trHeight w:val="288"/>
        </w:trPr>
        <w:tc>
          <w:tcPr>
            <w:tcW w:w="1240" w:type="dxa"/>
            <w:tcBorders>
              <w:top w:val="nil"/>
              <w:left w:val="nil"/>
              <w:bottom w:val="nil"/>
              <w:right w:val="nil"/>
            </w:tcBorders>
            <w:shd w:val="clear" w:color="000000" w:fill="FFFFFF"/>
            <w:hideMark/>
          </w:tcPr>
          <w:p w14:paraId="7079EAFA" w14:textId="77777777" w:rsidR="00CC76C9" w:rsidRPr="00CD677A" w:rsidRDefault="00CC76C9" w:rsidP="00CC76C9">
            <w:pPr>
              <w:spacing w:after="0" w:line="240" w:lineRule="auto"/>
              <w:rPr>
                <w:rFonts w:eastAsia="Times New Roman" w:cs="Arial"/>
                <w:lang w:val="es-MX" w:eastAsia="es-MX"/>
              </w:rPr>
            </w:pPr>
            <w:r w:rsidRPr="00CD677A">
              <w:rPr>
                <w:rFonts w:eastAsia="Times New Roman" w:cs="Arial"/>
                <w:lang w:val="es-MX" w:eastAsia="es-MX"/>
              </w:rPr>
              <w:t> </w:t>
            </w:r>
          </w:p>
        </w:tc>
        <w:tc>
          <w:tcPr>
            <w:tcW w:w="3720" w:type="dxa"/>
            <w:tcBorders>
              <w:top w:val="nil"/>
              <w:left w:val="nil"/>
              <w:bottom w:val="nil"/>
              <w:right w:val="single" w:sz="4" w:space="0" w:color="000000"/>
            </w:tcBorders>
            <w:shd w:val="clear" w:color="000000" w:fill="FFFFFF"/>
            <w:hideMark/>
          </w:tcPr>
          <w:p w14:paraId="1038623F" w14:textId="77777777" w:rsidR="00CC76C9" w:rsidRPr="00CD677A" w:rsidRDefault="00CC76C9" w:rsidP="00CC76C9">
            <w:pPr>
              <w:spacing w:after="0" w:line="240" w:lineRule="auto"/>
              <w:rPr>
                <w:rFonts w:eastAsia="Times New Roman" w:cs="Arial"/>
                <w:lang w:val="es-MX" w:eastAsia="es-MX"/>
              </w:rPr>
            </w:pPr>
            <w:r w:rsidRPr="00CD677A">
              <w:rPr>
                <w:rFonts w:eastAsia="Times New Roman" w:cs="Arial"/>
                <w:lang w:val="es-MX" w:eastAsia="es-MX"/>
              </w:rPr>
              <w:t> </w:t>
            </w:r>
          </w:p>
        </w:tc>
        <w:tc>
          <w:tcPr>
            <w:tcW w:w="1240" w:type="dxa"/>
            <w:tcBorders>
              <w:top w:val="nil"/>
              <w:left w:val="nil"/>
              <w:bottom w:val="single" w:sz="4" w:space="0" w:color="000000"/>
              <w:right w:val="single" w:sz="4" w:space="0" w:color="000000"/>
            </w:tcBorders>
            <w:shd w:val="clear" w:color="auto" w:fill="auto"/>
            <w:vAlign w:val="center"/>
            <w:hideMark/>
          </w:tcPr>
          <w:p w14:paraId="5E1DD43D" w14:textId="77777777" w:rsidR="00CC76C9" w:rsidRPr="00CD677A" w:rsidRDefault="00CC76C9" w:rsidP="00CC76C9">
            <w:pPr>
              <w:spacing w:after="0" w:line="240" w:lineRule="auto"/>
              <w:jc w:val="center"/>
              <w:rPr>
                <w:rFonts w:eastAsia="Times New Roman" w:cs="Arial"/>
                <w:b/>
                <w:bCs/>
                <w:sz w:val="18"/>
                <w:szCs w:val="18"/>
                <w:lang w:val="es-MX" w:eastAsia="es-MX"/>
              </w:rPr>
            </w:pPr>
            <w:r w:rsidRPr="00CD677A">
              <w:rPr>
                <w:rFonts w:eastAsia="Times New Roman" w:cs="Arial"/>
                <w:b/>
                <w:bCs/>
                <w:sz w:val="18"/>
                <w:szCs w:val="18"/>
                <w:lang w:val="es-MX" w:eastAsia="es-MX"/>
              </w:rPr>
              <w:t>Acumulado</w:t>
            </w:r>
          </w:p>
        </w:tc>
        <w:tc>
          <w:tcPr>
            <w:tcW w:w="1240" w:type="dxa"/>
            <w:tcBorders>
              <w:top w:val="nil"/>
              <w:left w:val="nil"/>
              <w:bottom w:val="single" w:sz="4" w:space="0" w:color="000000"/>
              <w:right w:val="single" w:sz="4" w:space="0" w:color="000000"/>
            </w:tcBorders>
            <w:shd w:val="clear" w:color="auto" w:fill="auto"/>
            <w:vAlign w:val="center"/>
            <w:hideMark/>
          </w:tcPr>
          <w:p w14:paraId="396421B2" w14:textId="77777777" w:rsidR="00CC76C9" w:rsidRPr="00CD677A" w:rsidRDefault="00CC76C9" w:rsidP="00CC76C9">
            <w:pPr>
              <w:spacing w:after="0" w:line="240" w:lineRule="auto"/>
              <w:jc w:val="center"/>
              <w:rPr>
                <w:rFonts w:eastAsia="Times New Roman" w:cs="Arial"/>
                <w:b/>
                <w:bCs/>
                <w:sz w:val="18"/>
                <w:szCs w:val="18"/>
                <w:lang w:val="es-MX" w:eastAsia="es-MX"/>
              </w:rPr>
            </w:pPr>
            <w:r w:rsidRPr="00CD677A">
              <w:rPr>
                <w:rFonts w:eastAsia="Times New Roman" w:cs="Arial"/>
                <w:b/>
                <w:bCs/>
                <w:sz w:val="18"/>
                <w:szCs w:val="18"/>
                <w:lang w:val="es-MX" w:eastAsia="es-MX"/>
              </w:rPr>
              <w:t>Acumulado</w:t>
            </w:r>
          </w:p>
        </w:tc>
        <w:tc>
          <w:tcPr>
            <w:tcW w:w="1620" w:type="dxa"/>
            <w:tcBorders>
              <w:top w:val="nil"/>
              <w:left w:val="nil"/>
              <w:bottom w:val="single" w:sz="4" w:space="0" w:color="000000"/>
              <w:right w:val="single" w:sz="4" w:space="0" w:color="000000"/>
            </w:tcBorders>
            <w:shd w:val="clear" w:color="auto" w:fill="auto"/>
            <w:vAlign w:val="center"/>
            <w:hideMark/>
          </w:tcPr>
          <w:p w14:paraId="516D74F7" w14:textId="77777777" w:rsidR="00CC76C9" w:rsidRPr="00CD677A" w:rsidRDefault="00CC76C9" w:rsidP="00CC76C9">
            <w:pPr>
              <w:spacing w:after="0" w:line="240" w:lineRule="auto"/>
              <w:jc w:val="center"/>
              <w:rPr>
                <w:rFonts w:eastAsia="Times New Roman" w:cs="Arial"/>
                <w:b/>
                <w:bCs/>
                <w:sz w:val="18"/>
                <w:szCs w:val="18"/>
                <w:lang w:val="es-MX" w:eastAsia="es-MX"/>
              </w:rPr>
            </w:pPr>
            <w:r w:rsidRPr="00CD677A">
              <w:rPr>
                <w:rFonts w:eastAsia="Times New Roman" w:cs="Arial"/>
                <w:b/>
                <w:bCs/>
                <w:sz w:val="18"/>
                <w:szCs w:val="18"/>
                <w:lang w:val="es-MX" w:eastAsia="es-MX"/>
              </w:rPr>
              <w:t>Total</w:t>
            </w:r>
          </w:p>
        </w:tc>
      </w:tr>
      <w:tr w:rsidR="00CD677A" w:rsidRPr="00CD677A" w14:paraId="3E5045ED" w14:textId="77777777" w:rsidTr="00CC76C9">
        <w:trPr>
          <w:trHeight w:val="288"/>
        </w:trPr>
        <w:tc>
          <w:tcPr>
            <w:tcW w:w="1240" w:type="dxa"/>
            <w:tcBorders>
              <w:top w:val="nil"/>
              <w:left w:val="nil"/>
              <w:bottom w:val="nil"/>
              <w:right w:val="nil"/>
            </w:tcBorders>
            <w:shd w:val="clear" w:color="000000" w:fill="FFFFFF"/>
            <w:hideMark/>
          </w:tcPr>
          <w:p w14:paraId="2FC9CB5F" w14:textId="77777777" w:rsidR="00CC76C9" w:rsidRPr="00CD677A" w:rsidRDefault="00CC76C9" w:rsidP="00CC76C9">
            <w:pPr>
              <w:spacing w:after="0" w:line="240" w:lineRule="auto"/>
              <w:rPr>
                <w:rFonts w:eastAsia="Times New Roman" w:cs="Arial"/>
                <w:lang w:val="es-MX" w:eastAsia="es-MX"/>
              </w:rPr>
            </w:pPr>
            <w:r w:rsidRPr="00CD677A">
              <w:rPr>
                <w:rFonts w:eastAsia="Times New Roman" w:cs="Arial"/>
                <w:lang w:val="es-MX" w:eastAsia="es-MX"/>
              </w:rPr>
              <w:t> </w:t>
            </w:r>
          </w:p>
        </w:tc>
        <w:tc>
          <w:tcPr>
            <w:tcW w:w="3720" w:type="dxa"/>
            <w:tcBorders>
              <w:top w:val="nil"/>
              <w:left w:val="nil"/>
              <w:bottom w:val="nil"/>
              <w:right w:val="single" w:sz="4" w:space="0" w:color="000000"/>
            </w:tcBorders>
            <w:shd w:val="clear" w:color="000000" w:fill="FFFFFF"/>
            <w:hideMark/>
          </w:tcPr>
          <w:p w14:paraId="6B8BCDDB" w14:textId="77777777" w:rsidR="00CC76C9" w:rsidRPr="00CD677A" w:rsidRDefault="00CC76C9" w:rsidP="00CC76C9">
            <w:pPr>
              <w:spacing w:after="0" w:line="240" w:lineRule="auto"/>
              <w:rPr>
                <w:rFonts w:eastAsia="Times New Roman" w:cs="Arial"/>
                <w:lang w:val="es-MX" w:eastAsia="es-MX"/>
              </w:rPr>
            </w:pPr>
            <w:r w:rsidRPr="00CD677A">
              <w:rPr>
                <w:rFonts w:eastAsia="Times New Roman" w:cs="Arial"/>
                <w:lang w:val="es-MX" w:eastAsia="es-MX"/>
              </w:rPr>
              <w:t> </w:t>
            </w:r>
          </w:p>
        </w:tc>
        <w:tc>
          <w:tcPr>
            <w:tcW w:w="1240" w:type="dxa"/>
            <w:tcBorders>
              <w:top w:val="nil"/>
              <w:left w:val="nil"/>
              <w:bottom w:val="single" w:sz="4" w:space="0" w:color="000000"/>
              <w:right w:val="single" w:sz="4" w:space="0" w:color="000000"/>
            </w:tcBorders>
            <w:shd w:val="clear" w:color="auto" w:fill="auto"/>
            <w:vAlign w:val="center"/>
            <w:hideMark/>
          </w:tcPr>
          <w:p w14:paraId="6D653C4C" w14:textId="77777777" w:rsidR="00CC76C9" w:rsidRPr="00CD677A" w:rsidRDefault="00CC76C9" w:rsidP="00CC76C9">
            <w:pPr>
              <w:spacing w:after="0" w:line="240" w:lineRule="auto"/>
              <w:jc w:val="center"/>
              <w:rPr>
                <w:rFonts w:eastAsia="Times New Roman" w:cs="Arial"/>
                <w:b/>
                <w:bCs/>
                <w:sz w:val="18"/>
                <w:szCs w:val="18"/>
                <w:lang w:val="es-MX" w:eastAsia="es-MX"/>
              </w:rPr>
            </w:pPr>
            <w:r w:rsidRPr="00CD677A">
              <w:rPr>
                <w:rFonts w:eastAsia="Times New Roman" w:cs="Arial"/>
                <w:b/>
                <w:bCs/>
                <w:sz w:val="18"/>
                <w:szCs w:val="18"/>
                <w:lang w:val="es-MX" w:eastAsia="es-MX"/>
              </w:rPr>
              <w:t>$358.90</w:t>
            </w:r>
          </w:p>
        </w:tc>
        <w:tc>
          <w:tcPr>
            <w:tcW w:w="1240" w:type="dxa"/>
            <w:tcBorders>
              <w:top w:val="nil"/>
              <w:left w:val="nil"/>
              <w:bottom w:val="single" w:sz="4" w:space="0" w:color="000000"/>
              <w:right w:val="single" w:sz="4" w:space="0" w:color="000000"/>
            </w:tcBorders>
            <w:shd w:val="clear" w:color="auto" w:fill="auto"/>
            <w:vAlign w:val="center"/>
            <w:hideMark/>
          </w:tcPr>
          <w:p w14:paraId="5FC7259F" w14:textId="77777777" w:rsidR="00CC76C9" w:rsidRPr="00CD677A" w:rsidRDefault="00CC76C9" w:rsidP="00CC76C9">
            <w:pPr>
              <w:spacing w:after="0" w:line="240" w:lineRule="auto"/>
              <w:jc w:val="center"/>
              <w:rPr>
                <w:rFonts w:eastAsia="Times New Roman" w:cs="Arial"/>
                <w:b/>
                <w:bCs/>
                <w:sz w:val="18"/>
                <w:szCs w:val="18"/>
                <w:lang w:val="es-MX" w:eastAsia="es-MX"/>
              </w:rPr>
            </w:pPr>
            <w:r w:rsidRPr="00CD677A">
              <w:rPr>
                <w:rFonts w:eastAsia="Times New Roman" w:cs="Arial"/>
                <w:b/>
                <w:bCs/>
                <w:sz w:val="18"/>
                <w:szCs w:val="18"/>
                <w:lang w:val="es-MX" w:eastAsia="es-MX"/>
              </w:rPr>
              <w:t>$589.72</w:t>
            </w:r>
          </w:p>
        </w:tc>
        <w:tc>
          <w:tcPr>
            <w:tcW w:w="1620" w:type="dxa"/>
            <w:tcBorders>
              <w:top w:val="nil"/>
              <w:left w:val="nil"/>
              <w:bottom w:val="single" w:sz="4" w:space="0" w:color="000000"/>
              <w:right w:val="single" w:sz="4" w:space="0" w:color="000000"/>
            </w:tcBorders>
            <w:shd w:val="clear" w:color="000000" w:fill="FFFFFF"/>
            <w:vAlign w:val="center"/>
            <w:hideMark/>
          </w:tcPr>
          <w:p w14:paraId="75FB21E5" w14:textId="77777777" w:rsidR="00CC76C9" w:rsidRPr="00CD677A" w:rsidRDefault="00CC76C9" w:rsidP="00CC76C9">
            <w:pPr>
              <w:spacing w:after="0" w:line="240" w:lineRule="auto"/>
              <w:jc w:val="center"/>
              <w:rPr>
                <w:rFonts w:eastAsia="Times New Roman" w:cs="Arial"/>
                <w:b/>
                <w:bCs/>
                <w:sz w:val="18"/>
                <w:szCs w:val="18"/>
                <w:lang w:val="es-MX" w:eastAsia="es-MX"/>
              </w:rPr>
            </w:pPr>
            <w:r w:rsidRPr="00CD677A">
              <w:rPr>
                <w:rFonts w:eastAsia="Times New Roman" w:cs="Arial"/>
                <w:b/>
                <w:bCs/>
                <w:sz w:val="18"/>
                <w:szCs w:val="18"/>
                <w:lang w:val="es-MX" w:eastAsia="es-MX"/>
              </w:rPr>
              <w:t>$230.82</w:t>
            </w:r>
          </w:p>
        </w:tc>
      </w:tr>
      <w:tr w:rsidR="00CD677A" w:rsidRPr="00CD677A" w14:paraId="74797477" w14:textId="77777777" w:rsidTr="00CC76C9">
        <w:trPr>
          <w:trHeight w:val="288"/>
        </w:trPr>
        <w:tc>
          <w:tcPr>
            <w:tcW w:w="1240" w:type="dxa"/>
            <w:tcBorders>
              <w:top w:val="nil"/>
              <w:left w:val="nil"/>
              <w:bottom w:val="nil"/>
              <w:right w:val="nil"/>
            </w:tcBorders>
            <w:shd w:val="clear" w:color="auto" w:fill="auto"/>
            <w:noWrap/>
            <w:vAlign w:val="bottom"/>
            <w:hideMark/>
          </w:tcPr>
          <w:p w14:paraId="28977921" w14:textId="77777777" w:rsidR="00CC76C9" w:rsidRPr="00CD677A" w:rsidRDefault="00CC76C9" w:rsidP="00CC76C9">
            <w:pPr>
              <w:spacing w:after="0" w:line="240" w:lineRule="auto"/>
              <w:jc w:val="center"/>
              <w:rPr>
                <w:rFonts w:eastAsia="Times New Roman" w:cs="Arial"/>
                <w:sz w:val="18"/>
                <w:szCs w:val="18"/>
                <w:lang w:val="es-MX" w:eastAsia="es-MX"/>
              </w:rPr>
            </w:pPr>
          </w:p>
        </w:tc>
        <w:tc>
          <w:tcPr>
            <w:tcW w:w="3720" w:type="dxa"/>
            <w:tcBorders>
              <w:top w:val="nil"/>
              <w:left w:val="nil"/>
              <w:bottom w:val="nil"/>
              <w:right w:val="nil"/>
            </w:tcBorders>
            <w:shd w:val="clear" w:color="auto" w:fill="auto"/>
            <w:noWrap/>
            <w:vAlign w:val="bottom"/>
            <w:hideMark/>
          </w:tcPr>
          <w:p w14:paraId="560EAD45" w14:textId="77777777" w:rsidR="00CC76C9" w:rsidRPr="00CD677A" w:rsidRDefault="00CC76C9" w:rsidP="00CC76C9">
            <w:pPr>
              <w:spacing w:after="0" w:line="240" w:lineRule="auto"/>
              <w:rPr>
                <w:rFonts w:ascii="Times New Roman" w:eastAsia="Times New Roman" w:hAnsi="Times New Roman" w:cs="Times New Roman"/>
                <w:sz w:val="20"/>
                <w:szCs w:val="20"/>
                <w:lang w:val="es-MX" w:eastAsia="es-MX"/>
              </w:rPr>
            </w:pPr>
          </w:p>
        </w:tc>
        <w:tc>
          <w:tcPr>
            <w:tcW w:w="1240" w:type="dxa"/>
            <w:tcBorders>
              <w:top w:val="nil"/>
              <w:left w:val="nil"/>
              <w:bottom w:val="nil"/>
              <w:right w:val="nil"/>
            </w:tcBorders>
            <w:shd w:val="clear" w:color="auto" w:fill="auto"/>
            <w:noWrap/>
            <w:vAlign w:val="bottom"/>
            <w:hideMark/>
          </w:tcPr>
          <w:p w14:paraId="0C1A1872" w14:textId="77777777" w:rsidR="00CC76C9" w:rsidRPr="00CD677A" w:rsidRDefault="00CC76C9" w:rsidP="00CC76C9">
            <w:pPr>
              <w:spacing w:after="0" w:line="240" w:lineRule="auto"/>
              <w:rPr>
                <w:rFonts w:ascii="Times New Roman" w:eastAsia="Times New Roman" w:hAnsi="Times New Roman" w:cs="Times New Roman"/>
                <w:sz w:val="20"/>
                <w:szCs w:val="20"/>
                <w:lang w:val="es-MX" w:eastAsia="es-MX"/>
              </w:rPr>
            </w:pPr>
          </w:p>
        </w:tc>
        <w:tc>
          <w:tcPr>
            <w:tcW w:w="1240" w:type="dxa"/>
            <w:tcBorders>
              <w:top w:val="nil"/>
              <w:left w:val="nil"/>
              <w:bottom w:val="nil"/>
              <w:right w:val="nil"/>
            </w:tcBorders>
            <w:shd w:val="clear" w:color="auto" w:fill="auto"/>
            <w:noWrap/>
            <w:vAlign w:val="bottom"/>
            <w:hideMark/>
          </w:tcPr>
          <w:p w14:paraId="602881DD" w14:textId="77777777" w:rsidR="00CC76C9" w:rsidRPr="00CD677A" w:rsidRDefault="00CC76C9" w:rsidP="00CC76C9">
            <w:pPr>
              <w:spacing w:after="0" w:line="240" w:lineRule="auto"/>
              <w:rPr>
                <w:rFonts w:ascii="Times New Roman" w:eastAsia="Times New Roman" w:hAnsi="Times New Roman" w:cs="Times New Roman"/>
                <w:sz w:val="20"/>
                <w:szCs w:val="20"/>
                <w:lang w:val="es-MX" w:eastAsia="es-MX"/>
              </w:rPr>
            </w:pPr>
          </w:p>
        </w:tc>
        <w:tc>
          <w:tcPr>
            <w:tcW w:w="1620" w:type="dxa"/>
            <w:tcBorders>
              <w:top w:val="nil"/>
              <w:left w:val="nil"/>
              <w:bottom w:val="nil"/>
              <w:right w:val="nil"/>
            </w:tcBorders>
            <w:shd w:val="clear" w:color="auto" w:fill="auto"/>
            <w:noWrap/>
            <w:vAlign w:val="bottom"/>
            <w:hideMark/>
          </w:tcPr>
          <w:p w14:paraId="0D0ADAD2" w14:textId="77777777" w:rsidR="00CC76C9" w:rsidRPr="00CD677A" w:rsidRDefault="00CC76C9" w:rsidP="00CC76C9">
            <w:pPr>
              <w:spacing w:after="0" w:line="240" w:lineRule="auto"/>
              <w:rPr>
                <w:rFonts w:ascii="Times New Roman" w:eastAsia="Times New Roman" w:hAnsi="Times New Roman" w:cs="Times New Roman"/>
                <w:sz w:val="20"/>
                <w:szCs w:val="20"/>
                <w:lang w:val="es-MX" w:eastAsia="es-MX"/>
              </w:rPr>
            </w:pPr>
          </w:p>
        </w:tc>
      </w:tr>
      <w:tr w:rsidR="00CD677A" w:rsidRPr="00CD677A" w14:paraId="31EC34B6" w14:textId="77777777" w:rsidTr="00CC76C9">
        <w:trPr>
          <w:trHeight w:val="288"/>
        </w:trPr>
        <w:tc>
          <w:tcPr>
            <w:tcW w:w="9060" w:type="dxa"/>
            <w:gridSpan w:val="5"/>
            <w:tcBorders>
              <w:top w:val="single" w:sz="4" w:space="0" w:color="000000"/>
              <w:left w:val="single" w:sz="4" w:space="0" w:color="000000"/>
              <w:bottom w:val="single" w:sz="4" w:space="0" w:color="000000"/>
              <w:right w:val="single" w:sz="4" w:space="0" w:color="000000"/>
            </w:tcBorders>
            <w:shd w:val="clear" w:color="000000" w:fill="000000"/>
            <w:vAlign w:val="center"/>
            <w:hideMark/>
          </w:tcPr>
          <w:p w14:paraId="7275F2B0" w14:textId="77777777" w:rsidR="00CC76C9" w:rsidRPr="00CD677A" w:rsidRDefault="00CC76C9" w:rsidP="00CC76C9">
            <w:pPr>
              <w:spacing w:after="0" w:line="240" w:lineRule="auto"/>
              <w:jc w:val="center"/>
              <w:rPr>
                <w:rFonts w:eastAsia="Times New Roman" w:cs="Arial"/>
                <w:b/>
                <w:bCs/>
                <w:sz w:val="18"/>
                <w:szCs w:val="18"/>
                <w:lang w:val="es-MX" w:eastAsia="es-MX"/>
              </w:rPr>
            </w:pPr>
            <w:r w:rsidRPr="00CD677A">
              <w:rPr>
                <w:rFonts w:eastAsia="Times New Roman" w:cs="Arial"/>
                <w:b/>
                <w:bCs/>
                <w:sz w:val="18"/>
                <w:szCs w:val="18"/>
                <w:lang w:val="es-MX" w:eastAsia="es-MX"/>
              </w:rPr>
              <w:t>Estimación Cuantitativa - Escenario Optimista</w:t>
            </w:r>
          </w:p>
        </w:tc>
      </w:tr>
      <w:tr w:rsidR="00CD677A" w:rsidRPr="00CD677A" w14:paraId="0414DC3D" w14:textId="77777777" w:rsidTr="00CC76C9">
        <w:trPr>
          <w:trHeight w:val="288"/>
        </w:trPr>
        <w:tc>
          <w:tcPr>
            <w:tcW w:w="1240" w:type="dxa"/>
            <w:tcBorders>
              <w:top w:val="nil"/>
              <w:left w:val="single" w:sz="4" w:space="0" w:color="000000"/>
              <w:bottom w:val="single" w:sz="4" w:space="0" w:color="000000"/>
              <w:right w:val="single" w:sz="4" w:space="0" w:color="000000"/>
            </w:tcBorders>
            <w:shd w:val="clear" w:color="000000" w:fill="000000"/>
            <w:vAlign w:val="center"/>
            <w:hideMark/>
          </w:tcPr>
          <w:p w14:paraId="4DAEFDD0" w14:textId="77777777" w:rsidR="00CC76C9" w:rsidRPr="00CD677A" w:rsidRDefault="00CC76C9" w:rsidP="00CC76C9">
            <w:pPr>
              <w:spacing w:after="0" w:line="240" w:lineRule="auto"/>
              <w:jc w:val="center"/>
              <w:rPr>
                <w:rFonts w:eastAsia="Times New Roman" w:cs="Arial"/>
                <w:b/>
                <w:bCs/>
                <w:sz w:val="18"/>
                <w:szCs w:val="18"/>
                <w:lang w:val="es-MX" w:eastAsia="es-MX"/>
              </w:rPr>
            </w:pPr>
            <w:r w:rsidRPr="00CD677A">
              <w:rPr>
                <w:rFonts w:eastAsia="Times New Roman" w:cs="Arial"/>
                <w:b/>
                <w:bCs/>
                <w:sz w:val="18"/>
                <w:szCs w:val="18"/>
                <w:lang w:val="es-MX" w:eastAsia="es-MX"/>
              </w:rPr>
              <w:t>Población</w:t>
            </w:r>
          </w:p>
        </w:tc>
        <w:tc>
          <w:tcPr>
            <w:tcW w:w="3720" w:type="dxa"/>
            <w:tcBorders>
              <w:top w:val="nil"/>
              <w:left w:val="nil"/>
              <w:bottom w:val="single" w:sz="4" w:space="0" w:color="000000"/>
              <w:right w:val="single" w:sz="4" w:space="0" w:color="000000"/>
            </w:tcBorders>
            <w:shd w:val="clear" w:color="000000" w:fill="000000"/>
            <w:vAlign w:val="center"/>
            <w:hideMark/>
          </w:tcPr>
          <w:p w14:paraId="4D4BEA48" w14:textId="77777777" w:rsidR="00CC76C9" w:rsidRPr="00CD677A" w:rsidRDefault="00CC76C9" w:rsidP="00CC76C9">
            <w:pPr>
              <w:spacing w:after="0" w:line="240" w:lineRule="auto"/>
              <w:jc w:val="center"/>
              <w:rPr>
                <w:rFonts w:eastAsia="Times New Roman" w:cs="Arial"/>
                <w:b/>
                <w:bCs/>
                <w:sz w:val="18"/>
                <w:szCs w:val="18"/>
                <w:lang w:val="es-MX" w:eastAsia="es-MX"/>
              </w:rPr>
            </w:pPr>
            <w:r w:rsidRPr="00CD677A">
              <w:rPr>
                <w:rFonts w:eastAsia="Times New Roman" w:cs="Arial"/>
                <w:b/>
                <w:bCs/>
                <w:sz w:val="18"/>
                <w:szCs w:val="18"/>
                <w:lang w:val="es-MX" w:eastAsia="es-MX"/>
              </w:rPr>
              <w:t>Descripción </w:t>
            </w:r>
          </w:p>
        </w:tc>
        <w:tc>
          <w:tcPr>
            <w:tcW w:w="1240" w:type="dxa"/>
            <w:tcBorders>
              <w:top w:val="nil"/>
              <w:left w:val="nil"/>
              <w:bottom w:val="single" w:sz="4" w:space="0" w:color="000000"/>
              <w:right w:val="single" w:sz="4" w:space="0" w:color="000000"/>
            </w:tcBorders>
            <w:shd w:val="clear" w:color="000000" w:fill="000000"/>
            <w:vAlign w:val="bottom"/>
            <w:hideMark/>
          </w:tcPr>
          <w:p w14:paraId="74679E33" w14:textId="77777777" w:rsidR="00CC76C9" w:rsidRPr="00CD677A" w:rsidRDefault="00CC76C9" w:rsidP="00CC76C9">
            <w:pPr>
              <w:spacing w:after="0" w:line="240" w:lineRule="auto"/>
              <w:jc w:val="center"/>
              <w:rPr>
                <w:rFonts w:eastAsia="Times New Roman" w:cs="Arial"/>
                <w:b/>
                <w:bCs/>
                <w:sz w:val="18"/>
                <w:szCs w:val="18"/>
                <w:lang w:val="es-MX" w:eastAsia="es-MX"/>
              </w:rPr>
            </w:pPr>
            <w:r w:rsidRPr="00CD677A">
              <w:rPr>
                <w:rFonts w:eastAsia="Times New Roman" w:cs="Arial"/>
                <w:b/>
                <w:bCs/>
                <w:sz w:val="18"/>
                <w:szCs w:val="18"/>
                <w:lang w:val="es-MX" w:eastAsia="es-MX"/>
              </w:rPr>
              <w:t>Costos</w:t>
            </w:r>
          </w:p>
        </w:tc>
        <w:tc>
          <w:tcPr>
            <w:tcW w:w="1240" w:type="dxa"/>
            <w:tcBorders>
              <w:top w:val="nil"/>
              <w:left w:val="nil"/>
              <w:bottom w:val="single" w:sz="4" w:space="0" w:color="000000"/>
              <w:right w:val="single" w:sz="4" w:space="0" w:color="000000"/>
            </w:tcBorders>
            <w:shd w:val="clear" w:color="000000" w:fill="000000"/>
            <w:vAlign w:val="bottom"/>
            <w:hideMark/>
          </w:tcPr>
          <w:p w14:paraId="462D06C2" w14:textId="77777777" w:rsidR="00CC76C9" w:rsidRPr="00CD677A" w:rsidRDefault="00CC76C9" w:rsidP="00CC76C9">
            <w:pPr>
              <w:spacing w:after="0" w:line="240" w:lineRule="auto"/>
              <w:jc w:val="center"/>
              <w:rPr>
                <w:rFonts w:eastAsia="Times New Roman" w:cs="Arial"/>
                <w:b/>
                <w:bCs/>
                <w:sz w:val="18"/>
                <w:szCs w:val="18"/>
                <w:lang w:val="es-MX" w:eastAsia="es-MX"/>
              </w:rPr>
            </w:pPr>
            <w:r w:rsidRPr="00CD677A">
              <w:rPr>
                <w:rFonts w:eastAsia="Times New Roman" w:cs="Arial"/>
                <w:b/>
                <w:bCs/>
                <w:sz w:val="18"/>
                <w:szCs w:val="18"/>
                <w:lang w:val="es-MX" w:eastAsia="es-MX"/>
              </w:rPr>
              <w:t>Beneficios</w:t>
            </w:r>
          </w:p>
        </w:tc>
        <w:tc>
          <w:tcPr>
            <w:tcW w:w="1620" w:type="dxa"/>
            <w:tcBorders>
              <w:top w:val="nil"/>
              <w:left w:val="nil"/>
              <w:bottom w:val="single" w:sz="4" w:space="0" w:color="000000"/>
              <w:right w:val="single" w:sz="4" w:space="0" w:color="000000"/>
            </w:tcBorders>
            <w:shd w:val="clear" w:color="000000" w:fill="000000"/>
            <w:vAlign w:val="bottom"/>
            <w:hideMark/>
          </w:tcPr>
          <w:p w14:paraId="4869209C" w14:textId="77777777" w:rsidR="00CC76C9" w:rsidRPr="00CD677A" w:rsidRDefault="00CC76C9" w:rsidP="00CC76C9">
            <w:pPr>
              <w:spacing w:after="0" w:line="240" w:lineRule="auto"/>
              <w:jc w:val="center"/>
              <w:rPr>
                <w:rFonts w:eastAsia="Times New Roman" w:cs="Arial"/>
                <w:b/>
                <w:bCs/>
                <w:sz w:val="18"/>
                <w:szCs w:val="18"/>
                <w:lang w:val="es-MX" w:eastAsia="es-MX"/>
              </w:rPr>
            </w:pPr>
            <w:r w:rsidRPr="00CD677A">
              <w:rPr>
                <w:rFonts w:eastAsia="Times New Roman" w:cs="Arial"/>
                <w:b/>
                <w:bCs/>
                <w:sz w:val="18"/>
                <w:szCs w:val="18"/>
                <w:lang w:val="es-MX" w:eastAsia="es-MX"/>
              </w:rPr>
              <w:t>Beneficio Neto</w:t>
            </w:r>
          </w:p>
        </w:tc>
      </w:tr>
      <w:tr w:rsidR="00CD677A" w:rsidRPr="00CD677A" w14:paraId="6A997C7B" w14:textId="77777777" w:rsidTr="00CC76C9">
        <w:trPr>
          <w:trHeight w:val="456"/>
        </w:trPr>
        <w:tc>
          <w:tcPr>
            <w:tcW w:w="1240" w:type="dxa"/>
            <w:tcBorders>
              <w:top w:val="nil"/>
              <w:left w:val="single" w:sz="4" w:space="0" w:color="000000"/>
              <w:bottom w:val="single" w:sz="4" w:space="0" w:color="000000"/>
              <w:right w:val="single" w:sz="4" w:space="0" w:color="000000"/>
            </w:tcBorders>
            <w:shd w:val="clear" w:color="auto" w:fill="auto"/>
            <w:vAlign w:val="center"/>
            <w:hideMark/>
          </w:tcPr>
          <w:p w14:paraId="2F51C24A" w14:textId="77777777" w:rsidR="00CC76C9" w:rsidRPr="00CD677A" w:rsidRDefault="00CC76C9" w:rsidP="00CC76C9">
            <w:pPr>
              <w:spacing w:after="0" w:line="240" w:lineRule="auto"/>
              <w:jc w:val="center"/>
              <w:rPr>
                <w:rFonts w:eastAsia="Times New Roman" w:cs="Arial"/>
                <w:sz w:val="18"/>
                <w:szCs w:val="18"/>
                <w:lang w:val="es-MX" w:eastAsia="es-MX"/>
              </w:rPr>
            </w:pPr>
            <w:r w:rsidRPr="00CD677A">
              <w:rPr>
                <w:rFonts w:eastAsia="Times New Roman" w:cs="Arial"/>
                <w:sz w:val="18"/>
                <w:szCs w:val="18"/>
                <w:lang w:val="es-MX" w:eastAsia="es-MX"/>
              </w:rPr>
              <w:t>Población general</w:t>
            </w:r>
          </w:p>
        </w:tc>
        <w:tc>
          <w:tcPr>
            <w:tcW w:w="3720" w:type="dxa"/>
            <w:tcBorders>
              <w:top w:val="nil"/>
              <w:left w:val="nil"/>
              <w:bottom w:val="single" w:sz="4" w:space="0" w:color="000000"/>
              <w:right w:val="single" w:sz="4" w:space="0" w:color="000000"/>
            </w:tcBorders>
            <w:shd w:val="clear" w:color="auto" w:fill="auto"/>
            <w:vAlign w:val="center"/>
            <w:hideMark/>
          </w:tcPr>
          <w:p w14:paraId="6E975836" w14:textId="77777777" w:rsidR="00CC76C9" w:rsidRPr="00CD677A" w:rsidRDefault="00CC76C9" w:rsidP="00CC76C9">
            <w:pPr>
              <w:spacing w:after="0" w:line="240" w:lineRule="auto"/>
              <w:jc w:val="center"/>
              <w:rPr>
                <w:rFonts w:eastAsia="Times New Roman" w:cs="Arial"/>
                <w:sz w:val="18"/>
                <w:szCs w:val="18"/>
                <w:lang w:val="es-MX" w:eastAsia="es-MX"/>
              </w:rPr>
            </w:pPr>
            <w:r w:rsidRPr="00CD677A">
              <w:rPr>
                <w:rFonts w:eastAsia="Times New Roman" w:cs="Arial"/>
                <w:sz w:val="18"/>
                <w:szCs w:val="18"/>
                <w:lang w:val="es-MX" w:eastAsia="es-MX"/>
              </w:rPr>
              <w:t>Vidas salvadas y reducción de daños materiales</w:t>
            </w:r>
          </w:p>
        </w:tc>
        <w:tc>
          <w:tcPr>
            <w:tcW w:w="1240" w:type="dxa"/>
            <w:tcBorders>
              <w:top w:val="nil"/>
              <w:left w:val="nil"/>
              <w:bottom w:val="single" w:sz="4" w:space="0" w:color="000000"/>
              <w:right w:val="single" w:sz="4" w:space="0" w:color="000000"/>
            </w:tcBorders>
            <w:shd w:val="clear" w:color="auto" w:fill="auto"/>
            <w:vAlign w:val="center"/>
            <w:hideMark/>
          </w:tcPr>
          <w:p w14:paraId="3F200CD3" w14:textId="77777777" w:rsidR="00CC76C9" w:rsidRPr="00CD677A" w:rsidRDefault="00CC76C9" w:rsidP="00CC76C9">
            <w:pPr>
              <w:spacing w:after="0" w:line="240" w:lineRule="auto"/>
              <w:jc w:val="center"/>
              <w:rPr>
                <w:rFonts w:eastAsia="Times New Roman" w:cs="Arial"/>
                <w:sz w:val="18"/>
                <w:szCs w:val="18"/>
                <w:lang w:val="es-MX" w:eastAsia="es-MX"/>
              </w:rPr>
            </w:pPr>
            <w:r w:rsidRPr="00CD677A">
              <w:rPr>
                <w:rFonts w:eastAsia="Times New Roman" w:cs="Arial"/>
                <w:sz w:val="18"/>
                <w:szCs w:val="18"/>
                <w:lang w:val="es-MX" w:eastAsia="es-MX"/>
              </w:rPr>
              <w:t>$0.00</w:t>
            </w:r>
          </w:p>
        </w:tc>
        <w:tc>
          <w:tcPr>
            <w:tcW w:w="1240" w:type="dxa"/>
            <w:tcBorders>
              <w:top w:val="nil"/>
              <w:left w:val="nil"/>
              <w:bottom w:val="single" w:sz="4" w:space="0" w:color="000000"/>
              <w:right w:val="single" w:sz="4" w:space="0" w:color="000000"/>
            </w:tcBorders>
            <w:shd w:val="clear" w:color="000000" w:fill="FFFFFF"/>
            <w:vAlign w:val="center"/>
            <w:hideMark/>
          </w:tcPr>
          <w:p w14:paraId="4B98C235" w14:textId="77777777" w:rsidR="00CC76C9" w:rsidRPr="00CD677A" w:rsidRDefault="00CC76C9" w:rsidP="00CC76C9">
            <w:pPr>
              <w:spacing w:after="0" w:line="240" w:lineRule="auto"/>
              <w:jc w:val="center"/>
              <w:rPr>
                <w:rFonts w:eastAsia="Times New Roman" w:cs="Arial"/>
                <w:sz w:val="18"/>
                <w:szCs w:val="18"/>
                <w:lang w:val="es-MX" w:eastAsia="es-MX"/>
              </w:rPr>
            </w:pPr>
            <w:r w:rsidRPr="00CD677A">
              <w:rPr>
                <w:rFonts w:eastAsia="Times New Roman" w:cs="Arial"/>
                <w:sz w:val="18"/>
                <w:szCs w:val="18"/>
                <w:lang w:val="es-MX" w:eastAsia="es-MX"/>
              </w:rPr>
              <w:t>$31,947.43</w:t>
            </w:r>
          </w:p>
        </w:tc>
        <w:tc>
          <w:tcPr>
            <w:tcW w:w="1620" w:type="dxa"/>
            <w:tcBorders>
              <w:top w:val="nil"/>
              <w:left w:val="nil"/>
              <w:bottom w:val="single" w:sz="4" w:space="0" w:color="000000"/>
              <w:right w:val="single" w:sz="4" w:space="0" w:color="000000"/>
            </w:tcBorders>
            <w:shd w:val="clear" w:color="000000" w:fill="FFFFFF"/>
            <w:vAlign w:val="center"/>
            <w:hideMark/>
          </w:tcPr>
          <w:p w14:paraId="3E5F5700" w14:textId="77777777" w:rsidR="00CC76C9" w:rsidRPr="00CD677A" w:rsidRDefault="00CC76C9" w:rsidP="00CC76C9">
            <w:pPr>
              <w:spacing w:after="0" w:line="240" w:lineRule="auto"/>
              <w:jc w:val="center"/>
              <w:rPr>
                <w:rFonts w:eastAsia="Times New Roman" w:cs="Arial"/>
                <w:sz w:val="18"/>
                <w:szCs w:val="18"/>
                <w:lang w:val="es-MX" w:eastAsia="es-MX"/>
              </w:rPr>
            </w:pPr>
            <w:r w:rsidRPr="00CD677A">
              <w:rPr>
                <w:rFonts w:eastAsia="Times New Roman" w:cs="Arial"/>
                <w:sz w:val="18"/>
                <w:szCs w:val="18"/>
                <w:lang w:val="es-MX" w:eastAsia="es-MX"/>
              </w:rPr>
              <w:t>$31,947.43</w:t>
            </w:r>
          </w:p>
        </w:tc>
      </w:tr>
      <w:tr w:rsidR="00CD677A" w:rsidRPr="00CD677A" w14:paraId="55B5BEA2" w14:textId="77777777" w:rsidTr="00CC76C9">
        <w:trPr>
          <w:trHeight w:val="456"/>
        </w:trPr>
        <w:tc>
          <w:tcPr>
            <w:tcW w:w="1240" w:type="dxa"/>
            <w:tcBorders>
              <w:top w:val="nil"/>
              <w:left w:val="single" w:sz="4" w:space="0" w:color="000000"/>
              <w:bottom w:val="single" w:sz="4" w:space="0" w:color="000000"/>
              <w:right w:val="single" w:sz="4" w:space="0" w:color="000000"/>
            </w:tcBorders>
            <w:shd w:val="clear" w:color="auto" w:fill="auto"/>
            <w:vAlign w:val="center"/>
            <w:hideMark/>
          </w:tcPr>
          <w:p w14:paraId="1D496097" w14:textId="77777777" w:rsidR="00CC76C9" w:rsidRPr="00CD677A" w:rsidRDefault="00CC76C9" w:rsidP="00CC76C9">
            <w:pPr>
              <w:spacing w:after="0" w:line="240" w:lineRule="auto"/>
              <w:jc w:val="center"/>
              <w:rPr>
                <w:rFonts w:eastAsia="Times New Roman" w:cs="Arial"/>
                <w:sz w:val="18"/>
                <w:szCs w:val="18"/>
                <w:lang w:val="es-MX" w:eastAsia="es-MX"/>
              </w:rPr>
            </w:pPr>
            <w:r w:rsidRPr="00CD677A">
              <w:rPr>
                <w:rFonts w:eastAsia="Times New Roman" w:cs="Arial"/>
                <w:sz w:val="18"/>
                <w:szCs w:val="18"/>
                <w:lang w:val="es-MX" w:eastAsia="es-MX"/>
              </w:rPr>
              <w:t>CALLE</w:t>
            </w:r>
          </w:p>
        </w:tc>
        <w:tc>
          <w:tcPr>
            <w:tcW w:w="3720" w:type="dxa"/>
            <w:tcBorders>
              <w:top w:val="nil"/>
              <w:left w:val="nil"/>
              <w:bottom w:val="single" w:sz="4" w:space="0" w:color="000000"/>
              <w:right w:val="single" w:sz="4" w:space="0" w:color="000000"/>
            </w:tcBorders>
            <w:shd w:val="clear" w:color="auto" w:fill="auto"/>
            <w:vAlign w:val="center"/>
            <w:hideMark/>
          </w:tcPr>
          <w:p w14:paraId="230B3588" w14:textId="77777777" w:rsidR="00CC76C9" w:rsidRPr="00CD677A" w:rsidRDefault="00CC76C9" w:rsidP="00CC76C9">
            <w:pPr>
              <w:spacing w:after="0" w:line="240" w:lineRule="auto"/>
              <w:jc w:val="center"/>
              <w:rPr>
                <w:rFonts w:eastAsia="Times New Roman" w:cs="Arial"/>
                <w:sz w:val="18"/>
                <w:szCs w:val="18"/>
                <w:lang w:val="es-MX" w:eastAsia="es-MX"/>
              </w:rPr>
            </w:pPr>
            <w:r w:rsidRPr="00CD677A">
              <w:rPr>
                <w:rFonts w:eastAsia="Times New Roman" w:cs="Arial"/>
                <w:sz w:val="18"/>
                <w:szCs w:val="18"/>
                <w:lang w:val="es-MX" w:eastAsia="es-MX"/>
              </w:rPr>
              <w:t>Beneficios por eficiencia operativa y costos de implementación del AML</w:t>
            </w:r>
          </w:p>
        </w:tc>
        <w:tc>
          <w:tcPr>
            <w:tcW w:w="1240" w:type="dxa"/>
            <w:tcBorders>
              <w:top w:val="nil"/>
              <w:left w:val="nil"/>
              <w:bottom w:val="single" w:sz="4" w:space="0" w:color="000000"/>
              <w:right w:val="single" w:sz="4" w:space="0" w:color="000000"/>
            </w:tcBorders>
            <w:shd w:val="clear" w:color="auto" w:fill="auto"/>
            <w:vAlign w:val="center"/>
            <w:hideMark/>
          </w:tcPr>
          <w:p w14:paraId="0011707C" w14:textId="77777777" w:rsidR="00CC76C9" w:rsidRPr="00CD677A" w:rsidRDefault="00CC76C9" w:rsidP="00CC76C9">
            <w:pPr>
              <w:spacing w:after="0" w:line="240" w:lineRule="auto"/>
              <w:jc w:val="center"/>
              <w:rPr>
                <w:rFonts w:eastAsia="Times New Roman" w:cs="Arial"/>
                <w:sz w:val="18"/>
                <w:szCs w:val="18"/>
                <w:lang w:val="es-MX" w:eastAsia="es-MX"/>
              </w:rPr>
            </w:pPr>
            <w:r w:rsidRPr="00CD677A">
              <w:rPr>
                <w:rFonts w:eastAsia="Times New Roman" w:cs="Arial"/>
                <w:sz w:val="18"/>
                <w:szCs w:val="18"/>
                <w:lang w:val="es-MX" w:eastAsia="es-MX"/>
              </w:rPr>
              <w:t>$250.79</w:t>
            </w:r>
          </w:p>
        </w:tc>
        <w:tc>
          <w:tcPr>
            <w:tcW w:w="1240" w:type="dxa"/>
            <w:tcBorders>
              <w:top w:val="nil"/>
              <w:left w:val="nil"/>
              <w:bottom w:val="single" w:sz="4" w:space="0" w:color="000000"/>
              <w:right w:val="single" w:sz="4" w:space="0" w:color="000000"/>
            </w:tcBorders>
            <w:shd w:val="clear" w:color="000000" w:fill="FFFFFF"/>
            <w:vAlign w:val="center"/>
            <w:hideMark/>
          </w:tcPr>
          <w:p w14:paraId="381502DD" w14:textId="77777777" w:rsidR="00CC76C9" w:rsidRPr="00CD677A" w:rsidRDefault="00CC76C9" w:rsidP="00CC76C9">
            <w:pPr>
              <w:spacing w:after="0" w:line="240" w:lineRule="auto"/>
              <w:jc w:val="center"/>
              <w:rPr>
                <w:rFonts w:eastAsia="Times New Roman" w:cs="Arial"/>
                <w:sz w:val="18"/>
                <w:szCs w:val="18"/>
                <w:lang w:val="es-MX" w:eastAsia="es-MX"/>
              </w:rPr>
            </w:pPr>
            <w:r w:rsidRPr="00CD677A">
              <w:rPr>
                <w:rFonts w:eastAsia="Times New Roman" w:cs="Arial"/>
                <w:sz w:val="18"/>
                <w:szCs w:val="18"/>
                <w:lang w:val="es-MX" w:eastAsia="es-MX"/>
              </w:rPr>
              <w:t>$77.94</w:t>
            </w:r>
          </w:p>
        </w:tc>
        <w:tc>
          <w:tcPr>
            <w:tcW w:w="1620" w:type="dxa"/>
            <w:tcBorders>
              <w:top w:val="nil"/>
              <w:left w:val="nil"/>
              <w:bottom w:val="single" w:sz="4" w:space="0" w:color="000000"/>
              <w:right w:val="single" w:sz="4" w:space="0" w:color="000000"/>
            </w:tcBorders>
            <w:shd w:val="clear" w:color="000000" w:fill="FFFFFF"/>
            <w:vAlign w:val="center"/>
            <w:hideMark/>
          </w:tcPr>
          <w:p w14:paraId="191BAC82" w14:textId="77777777" w:rsidR="00CC76C9" w:rsidRPr="00CD677A" w:rsidRDefault="00CC76C9" w:rsidP="00CC76C9">
            <w:pPr>
              <w:spacing w:after="0" w:line="240" w:lineRule="auto"/>
              <w:jc w:val="center"/>
              <w:rPr>
                <w:rFonts w:eastAsia="Times New Roman" w:cs="Arial"/>
                <w:sz w:val="18"/>
                <w:szCs w:val="18"/>
                <w:lang w:val="es-MX" w:eastAsia="es-MX"/>
              </w:rPr>
            </w:pPr>
            <w:r w:rsidRPr="00CD677A">
              <w:rPr>
                <w:rFonts w:eastAsia="Times New Roman" w:cs="Arial"/>
                <w:sz w:val="18"/>
                <w:szCs w:val="18"/>
                <w:lang w:val="es-MX" w:eastAsia="es-MX"/>
              </w:rPr>
              <w:t>-$172.85</w:t>
            </w:r>
          </w:p>
        </w:tc>
      </w:tr>
      <w:tr w:rsidR="00CD677A" w:rsidRPr="00CD677A" w14:paraId="28597CC8" w14:textId="77777777" w:rsidTr="00CC76C9">
        <w:trPr>
          <w:trHeight w:val="288"/>
        </w:trPr>
        <w:tc>
          <w:tcPr>
            <w:tcW w:w="1240" w:type="dxa"/>
            <w:tcBorders>
              <w:top w:val="nil"/>
              <w:left w:val="single" w:sz="4" w:space="0" w:color="000000"/>
              <w:bottom w:val="single" w:sz="4" w:space="0" w:color="000000"/>
              <w:right w:val="single" w:sz="4" w:space="0" w:color="000000"/>
            </w:tcBorders>
            <w:shd w:val="clear" w:color="auto" w:fill="auto"/>
            <w:vAlign w:val="center"/>
            <w:hideMark/>
          </w:tcPr>
          <w:p w14:paraId="385F2AAA" w14:textId="77777777" w:rsidR="00CC76C9" w:rsidRPr="00CD677A" w:rsidRDefault="00CC76C9" w:rsidP="00CC76C9">
            <w:pPr>
              <w:spacing w:after="0" w:line="240" w:lineRule="auto"/>
              <w:jc w:val="center"/>
              <w:rPr>
                <w:rFonts w:eastAsia="Times New Roman" w:cs="Arial"/>
                <w:sz w:val="18"/>
                <w:szCs w:val="18"/>
                <w:lang w:val="es-MX" w:eastAsia="es-MX"/>
              </w:rPr>
            </w:pPr>
            <w:r w:rsidRPr="00CD677A">
              <w:rPr>
                <w:rFonts w:eastAsia="Times New Roman" w:cs="Arial"/>
                <w:sz w:val="18"/>
                <w:szCs w:val="18"/>
                <w:lang w:val="es-MX" w:eastAsia="es-MX"/>
              </w:rPr>
              <w:t>IFT</w:t>
            </w:r>
          </w:p>
        </w:tc>
        <w:tc>
          <w:tcPr>
            <w:tcW w:w="3720" w:type="dxa"/>
            <w:tcBorders>
              <w:top w:val="nil"/>
              <w:left w:val="nil"/>
              <w:bottom w:val="single" w:sz="4" w:space="0" w:color="000000"/>
              <w:right w:val="single" w:sz="4" w:space="0" w:color="000000"/>
            </w:tcBorders>
            <w:shd w:val="clear" w:color="auto" w:fill="auto"/>
            <w:vAlign w:val="center"/>
            <w:hideMark/>
          </w:tcPr>
          <w:p w14:paraId="35F47F1F" w14:textId="77777777" w:rsidR="00CC76C9" w:rsidRPr="00CD677A" w:rsidRDefault="00CC76C9" w:rsidP="00CC76C9">
            <w:pPr>
              <w:spacing w:after="0" w:line="240" w:lineRule="auto"/>
              <w:jc w:val="center"/>
              <w:rPr>
                <w:rFonts w:eastAsia="Times New Roman" w:cs="Arial"/>
                <w:sz w:val="18"/>
                <w:szCs w:val="18"/>
                <w:lang w:val="es-MX" w:eastAsia="es-MX"/>
              </w:rPr>
            </w:pPr>
            <w:r w:rsidRPr="00CD677A">
              <w:rPr>
                <w:rFonts w:eastAsia="Times New Roman" w:cs="Arial"/>
                <w:sz w:val="18"/>
                <w:szCs w:val="18"/>
                <w:lang w:val="es-MX" w:eastAsia="es-MX"/>
              </w:rPr>
              <w:t>Simplificación en la supervisión del AML</w:t>
            </w:r>
          </w:p>
        </w:tc>
        <w:tc>
          <w:tcPr>
            <w:tcW w:w="1240" w:type="dxa"/>
            <w:tcBorders>
              <w:top w:val="nil"/>
              <w:left w:val="nil"/>
              <w:bottom w:val="single" w:sz="4" w:space="0" w:color="000000"/>
              <w:right w:val="single" w:sz="4" w:space="0" w:color="000000"/>
            </w:tcBorders>
            <w:shd w:val="clear" w:color="auto" w:fill="auto"/>
            <w:vAlign w:val="center"/>
            <w:hideMark/>
          </w:tcPr>
          <w:p w14:paraId="7FBD870C" w14:textId="77777777" w:rsidR="00CC76C9" w:rsidRPr="00CD677A" w:rsidRDefault="00CC76C9" w:rsidP="00CC76C9">
            <w:pPr>
              <w:spacing w:after="0" w:line="240" w:lineRule="auto"/>
              <w:jc w:val="center"/>
              <w:rPr>
                <w:rFonts w:eastAsia="Times New Roman" w:cs="Arial"/>
                <w:sz w:val="18"/>
                <w:szCs w:val="18"/>
                <w:lang w:val="es-MX" w:eastAsia="es-MX"/>
              </w:rPr>
            </w:pPr>
            <w:r w:rsidRPr="00CD677A">
              <w:rPr>
                <w:rFonts w:eastAsia="Times New Roman" w:cs="Arial"/>
                <w:sz w:val="18"/>
                <w:szCs w:val="18"/>
                <w:lang w:val="es-MX" w:eastAsia="es-MX"/>
              </w:rPr>
              <w:t>$0.00</w:t>
            </w:r>
          </w:p>
        </w:tc>
        <w:tc>
          <w:tcPr>
            <w:tcW w:w="1240" w:type="dxa"/>
            <w:tcBorders>
              <w:top w:val="nil"/>
              <w:left w:val="nil"/>
              <w:bottom w:val="single" w:sz="4" w:space="0" w:color="000000"/>
              <w:right w:val="single" w:sz="4" w:space="0" w:color="000000"/>
            </w:tcBorders>
            <w:shd w:val="clear" w:color="000000" w:fill="FFFFFF"/>
            <w:vAlign w:val="center"/>
            <w:hideMark/>
          </w:tcPr>
          <w:p w14:paraId="24F2DFCE" w14:textId="77777777" w:rsidR="00CC76C9" w:rsidRPr="00CD677A" w:rsidRDefault="00CC76C9" w:rsidP="00CC76C9">
            <w:pPr>
              <w:spacing w:after="0" w:line="240" w:lineRule="auto"/>
              <w:jc w:val="center"/>
              <w:rPr>
                <w:rFonts w:eastAsia="Times New Roman" w:cs="Arial"/>
                <w:sz w:val="18"/>
                <w:szCs w:val="18"/>
                <w:lang w:val="es-MX" w:eastAsia="es-MX"/>
              </w:rPr>
            </w:pPr>
            <w:r w:rsidRPr="00CD677A">
              <w:rPr>
                <w:rFonts w:eastAsia="Times New Roman" w:cs="Arial"/>
                <w:sz w:val="18"/>
                <w:szCs w:val="18"/>
                <w:lang w:val="es-MX" w:eastAsia="es-MX"/>
              </w:rPr>
              <w:t>$9.78</w:t>
            </w:r>
          </w:p>
        </w:tc>
        <w:tc>
          <w:tcPr>
            <w:tcW w:w="1620" w:type="dxa"/>
            <w:tcBorders>
              <w:top w:val="nil"/>
              <w:left w:val="nil"/>
              <w:bottom w:val="single" w:sz="4" w:space="0" w:color="000000"/>
              <w:right w:val="single" w:sz="4" w:space="0" w:color="000000"/>
            </w:tcBorders>
            <w:shd w:val="clear" w:color="000000" w:fill="FFFFFF"/>
            <w:vAlign w:val="center"/>
            <w:hideMark/>
          </w:tcPr>
          <w:p w14:paraId="1480B2D6" w14:textId="77777777" w:rsidR="00CC76C9" w:rsidRPr="00CD677A" w:rsidRDefault="00CC76C9" w:rsidP="00CC76C9">
            <w:pPr>
              <w:spacing w:after="0" w:line="240" w:lineRule="auto"/>
              <w:jc w:val="center"/>
              <w:rPr>
                <w:rFonts w:eastAsia="Times New Roman" w:cs="Arial"/>
                <w:sz w:val="18"/>
                <w:szCs w:val="18"/>
                <w:lang w:val="es-MX" w:eastAsia="es-MX"/>
              </w:rPr>
            </w:pPr>
            <w:r w:rsidRPr="00CD677A">
              <w:rPr>
                <w:rFonts w:eastAsia="Times New Roman" w:cs="Arial"/>
                <w:sz w:val="18"/>
                <w:szCs w:val="18"/>
                <w:lang w:val="es-MX" w:eastAsia="es-MX"/>
              </w:rPr>
              <w:t>$9.78</w:t>
            </w:r>
          </w:p>
        </w:tc>
      </w:tr>
      <w:tr w:rsidR="00CD677A" w:rsidRPr="00CD677A" w14:paraId="34B040BF" w14:textId="77777777" w:rsidTr="00CC76C9">
        <w:trPr>
          <w:trHeight w:val="456"/>
        </w:trPr>
        <w:tc>
          <w:tcPr>
            <w:tcW w:w="1240" w:type="dxa"/>
            <w:tcBorders>
              <w:top w:val="nil"/>
              <w:left w:val="single" w:sz="4" w:space="0" w:color="000000"/>
              <w:bottom w:val="single" w:sz="4" w:space="0" w:color="000000"/>
              <w:right w:val="single" w:sz="4" w:space="0" w:color="000000"/>
            </w:tcBorders>
            <w:shd w:val="clear" w:color="auto" w:fill="auto"/>
            <w:vAlign w:val="center"/>
            <w:hideMark/>
          </w:tcPr>
          <w:p w14:paraId="0C14D19C" w14:textId="77777777" w:rsidR="00CC76C9" w:rsidRPr="00CD677A" w:rsidRDefault="00CC76C9" w:rsidP="00CC76C9">
            <w:pPr>
              <w:spacing w:after="0" w:line="240" w:lineRule="auto"/>
              <w:jc w:val="center"/>
              <w:rPr>
                <w:rFonts w:eastAsia="Times New Roman" w:cs="Arial"/>
                <w:sz w:val="18"/>
                <w:szCs w:val="18"/>
                <w:lang w:val="es-MX" w:eastAsia="es-MX"/>
              </w:rPr>
            </w:pPr>
            <w:r w:rsidRPr="00CD677A">
              <w:rPr>
                <w:rFonts w:eastAsia="Times New Roman" w:cs="Arial"/>
                <w:sz w:val="18"/>
                <w:szCs w:val="18"/>
                <w:lang w:val="es-MX" w:eastAsia="es-MX"/>
              </w:rPr>
              <w:t>Operadores Móviles</w:t>
            </w:r>
          </w:p>
        </w:tc>
        <w:tc>
          <w:tcPr>
            <w:tcW w:w="3720" w:type="dxa"/>
            <w:tcBorders>
              <w:top w:val="nil"/>
              <w:left w:val="nil"/>
              <w:bottom w:val="single" w:sz="4" w:space="0" w:color="000000"/>
              <w:right w:val="single" w:sz="4" w:space="0" w:color="000000"/>
            </w:tcBorders>
            <w:shd w:val="clear" w:color="auto" w:fill="auto"/>
            <w:vAlign w:val="center"/>
            <w:hideMark/>
          </w:tcPr>
          <w:p w14:paraId="15BA160E" w14:textId="77777777" w:rsidR="00CC76C9" w:rsidRPr="00CD677A" w:rsidRDefault="00CC76C9" w:rsidP="00CC76C9">
            <w:pPr>
              <w:spacing w:after="0" w:line="240" w:lineRule="auto"/>
              <w:jc w:val="center"/>
              <w:rPr>
                <w:rFonts w:eastAsia="Times New Roman" w:cs="Arial"/>
                <w:sz w:val="18"/>
                <w:szCs w:val="18"/>
                <w:lang w:val="es-MX" w:eastAsia="es-MX"/>
              </w:rPr>
            </w:pPr>
            <w:r w:rsidRPr="00CD677A">
              <w:rPr>
                <w:rFonts w:eastAsia="Times New Roman" w:cs="Arial"/>
                <w:sz w:val="18"/>
                <w:szCs w:val="18"/>
                <w:lang w:val="es-MX" w:eastAsia="es-MX"/>
              </w:rPr>
              <w:t>Costos recurrentes, no recurrentes y de oportunidad</w:t>
            </w:r>
          </w:p>
        </w:tc>
        <w:tc>
          <w:tcPr>
            <w:tcW w:w="1240" w:type="dxa"/>
            <w:tcBorders>
              <w:top w:val="nil"/>
              <w:left w:val="nil"/>
              <w:bottom w:val="single" w:sz="4" w:space="0" w:color="000000"/>
              <w:right w:val="single" w:sz="4" w:space="0" w:color="000000"/>
            </w:tcBorders>
            <w:shd w:val="clear" w:color="auto" w:fill="auto"/>
            <w:vAlign w:val="center"/>
            <w:hideMark/>
          </w:tcPr>
          <w:p w14:paraId="1EECDC66" w14:textId="77777777" w:rsidR="00CC76C9" w:rsidRPr="00CD677A" w:rsidRDefault="00CC76C9" w:rsidP="00CC76C9">
            <w:pPr>
              <w:spacing w:after="0" w:line="240" w:lineRule="auto"/>
              <w:jc w:val="center"/>
              <w:rPr>
                <w:rFonts w:eastAsia="Times New Roman" w:cs="Arial"/>
                <w:sz w:val="18"/>
                <w:szCs w:val="18"/>
                <w:lang w:val="es-MX" w:eastAsia="es-MX"/>
              </w:rPr>
            </w:pPr>
            <w:r w:rsidRPr="00CD677A">
              <w:rPr>
                <w:rFonts w:eastAsia="Times New Roman" w:cs="Arial"/>
                <w:sz w:val="18"/>
                <w:szCs w:val="18"/>
                <w:lang w:val="es-MX" w:eastAsia="es-MX"/>
              </w:rPr>
              <w:t>$273.75</w:t>
            </w:r>
          </w:p>
        </w:tc>
        <w:tc>
          <w:tcPr>
            <w:tcW w:w="1240" w:type="dxa"/>
            <w:tcBorders>
              <w:top w:val="nil"/>
              <w:left w:val="nil"/>
              <w:bottom w:val="single" w:sz="4" w:space="0" w:color="000000"/>
              <w:right w:val="single" w:sz="4" w:space="0" w:color="000000"/>
            </w:tcBorders>
            <w:shd w:val="clear" w:color="auto" w:fill="auto"/>
            <w:vAlign w:val="center"/>
            <w:hideMark/>
          </w:tcPr>
          <w:p w14:paraId="7FCFE934" w14:textId="77777777" w:rsidR="00CC76C9" w:rsidRPr="00CD677A" w:rsidRDefault="00CC76C9" w:rsidP="00CC76C9">
            <w:pPr>
              <w:spacing w:after="0" w:line="240" w:lineRule="auto"/>
              <w:jc w:val="center"/>
              <w:rPr>
                <w:rFonts w:eastAsia="Times New Roman" w:cs="Arial"/>
                <w:sz w:val="18"/>
                <w:szCs w:val="18"/>
                <w:lang w:val="es-MX" w:eastAsia="es-MX"/>
              </w:rPr>
            </w:pPr>
            <w:r w:rsidRPr="00CD677A">
              <w:rPr>
                <w:rFonts w:eastAsia="Times New Roman" w:cs="Arial"/>
                <w:sz w:val="18"/>
                <w:szCs w:val="18"/>
                <w:lang w:val="es-MX" w:eastAsia="es-MX"/>
              </w:rPr>
              <w:t>$0.00</w:t>
            </w:r>
          </w:p>
        </w:tc>
        <w:tc>
          <w:tcPr>
            <w:tcW w:w="1620" w:type="dxa"/>
            <w:tcBorders>
              <w:top w:val="nil"/>
              <w:left w:val="nil"/>
              <w:bottom w:val="single" w:sz="4" w:space="0" w:color="000000"/>
              <w:right w:val="single" w:sz="4" w:space="0" w:color="000000"/>
            </w:tcBorders>
            <w:shd w:val="clear" w:color="000000" w:fill="FFFFFF"/>
            <w:vAlign w:val="center"/>
            <w:hideMark/>
          </w:tcPr>
          <w:p w14:paraId="663259EA" w14:textId="77777777" w:rsidR="00CC76C9" w:rsidRPr="00CD677A" w:rsidRDefault="00CC76C9" w:rsidP="00CC76C9">
            <w:pPr>
              <w:spacing w:after="0" w:line="240" w:lineRule="auto"/>
              <w:jc w:val="center"/>
              <w:rPr>
                <w:rFonts w:eastAsia="Times New Roman" w:cs="Arial"/>
                <w:sz w:val="18"/>
                <w:szCs w:val="18"/>
                <w:lang w:val="es-MX" w:eastAsia="es-MX"/>
              </w:rPr>
            </w:pPr>
            <w:r w:rsidRPr="00CD677A">
              <w:rPr>
                <w:rFonts w:eastAsia="Times New Roman" w:cs="Arial"/>
                <w:sz w:val="18"/>
                <w:szCs w:val="18"/>
                <w:lang w:val="es-MX" w:eastAsia="es-MX"/>
              </w:rPr>
              <w:t>-$273.75</w:t>
            </w:r>
          </w:p>
        </w:tc>
      </w:tr>
      <w:tr w:rsidR="00CD677A" w:rsidRPr="00CD677A" w14:paraId="619FAD4B" w14:textId="77777777" w:rsidTr="00CC76C9">
        <w:trPr>
          <w:trHeight w:val="288"/>
        </w:trPr>
        <w:tc>
          <w:tcPr>
            <w:tcW w:w="1240" w:type="dxa"/>
            <w:tcBorders>
              <w:top w:val="nil"/>
              <w:left w:val="nil"/>
              <w:bottom w:val="nil"/>
              <w:right w:val="nil"/>
            </w:tcBorders>
            <w:shd w:val="clear" w:color="000000" w:fill="FFFFFF"/>
            <w:hideMark/>
          </w:tcPr>
          <w:p w14:paraId="68B0B7F3" w14:textId="77777777" w:rsidR="00CC76C9" w:rsidRPr="00CD677A" w:rsidRDefault="00CC76C9" w:rsidP="00CC76C9">
            <w:pPr>
              <w:spacing w:after="0" w:line="240" w:lineRule="auto"/>
              <w:rPr>
                <w:rFonts w:eastAsia="Times New Roman" w:cs="Arial"/>
                <w:lang w:val="es-MX" w:eastAsia="es-MX"/>
              </w:rPr>
            </w:pPr>
            <w:r w:rsidRPr="00CD677A">
              <w:rPr>
                <w:rFonts w:eastAsia="Times New Roman" w:cs="Arial"/>
                <w:lang w:val="es-MX" w:eastAsia="es-MX"/>
              </w:rPr>
              <w:t> </w:t>
            </w:r>
          </w:p>
        </w:tc>
        <w:tc>
          <w:tcPr>
            <w:tcW w:w="3720" w:type="dxa"/>
            <w:tcBorders>
              <w:top w:val="nil"/>
              <w:left w:val="nil"/>
              <w:bottom w:val="nil"/>
              <w:right w:val="single" w:sz="4" w:space="0" w:color="000000"/>
            </w:tcBorders>
            <w:shd w:val="clear" w:color="000000" w:fill="FFFFFF"/>
            <w:hideMark/>
          </w:tcPr>
          <w:p w14:paraId="5E8DD9F0" w14:textId="77777777" w:rsidR="00CC76C9" w:rsidRPr="00CD677A" w:rsidRDefault="00CC76C9" w:rsidP="00CC76C9">
            <w:pPr>
              <w:spacing w:after="0" w:line="240" w:lineRule="auto"/>
              <w:rPr>
                <w:rFonts w:eastAsia="Times New Roman" w:cs="Arial"/>
                <w:lang w:val="es-MX" w:eastAsia="es-MX"/>
              </w:rPr>
            </w:pPr>
            <w:r w:rsidRPr="00CD677A">
              <w:rPr>
                <w:rFonts w:eastAsia="Times New Roman" w:cs="Arial"/>
                <w:lang w:val="es-MX" w:eastAsia="es-MX"/>
              </w:rPr>
              <w:t> </w:t>
            </w:r>
          </w:p>
        </w:tc>
        <w:tc>
          <w:tcPr>
            <w:tcW w:w="1240" w:type="dxa"/>
            <w:tcBorders>
              <w:top w:val="nil"/>
              <w:left w:val="nil"/>
              <w:bottom w:val="single" w:sz="4" w:space="0" w:color="000000"/>
              <w:right w:val="single" w:sz="4" w:space="0" w:color="000000"/>
            </w:tcBorders>
            <w:shd w:val="clear" w:color="auto" w:fill="auto"/>
            <w:vAlign w:val="center"/>
            <w:hideMark/>
          </w:tcPr>
          <w:p w14:paraId="02EEC547" w14:textId="77777777" w:rsidR="00CC76C9" w:rsidRPr="00CD677A" w:rsidRDefault="00CC76C9" w:rsidP="00CC76C9">
            <w:pPr>
              <w:spacing w:after="0" w:line="240" w:lineRule="auto"/>
              <w:jc w:val="center"/>
              <w:rPr>
                <w:rFonts w:eastAsia="Times New Roman" w:cs="Arial"/>
                <w:b/>
                <w:bCs/>
                <w:sz w:val="18"/>
                <w:szCs w:val="18"/>
                <w:lang w:val="es-MX" w:eastAsia="es-MX"/>
              </w:rPr>
            </w:pPr>
            <w:r w:rsidRPr="00CD677A">
              <w:rPr>
                <w:rFonts w:eastAsia="Times New Roman" w:cs="Arial"/>
                <w:b/>
                <w:bCs/>
                <w:sz w:val="18"/>
                <w:szCs w:val="18"/>
                <w:lang w:val="es-MX" w:eastAsia="es-MX"/>
              </w:rPr>
              <w:t>Acumulado</w:t>
            </w:r>
          </w:p>
        </w:tc>
        <w:tc>
          <w:tcPr>
            <w:tcW w:w="1240" w:type="dxa"/>
            <w:tcBorders>
              <w:top w:val="nil"/>
              <w:left w:val="nil"/>
              <w:bottom w:val="single" w:sz="4" w:space="0" w:color="000000"/>
              <w:right w:val="single" w:sz="4" w:space="0" w:color="000000"/>
            </w:tcBorders>
            <w:shd w:val="clear" w:color="auto" w:fill="auto"/>
            <w:vAlign w:val="center"/>
            <w:hideMark/>
          </w:tcPr>
          <w:p w14:paraId="1D12D64A" w14:textId="77777777" w:rsidR="00CC76C9" w:rsidRPr="00CD677A" w:rsidRDefault="00CC76C9" w:rsidP="00CC76C9">
            <w:pPr>
              <w:spacing w:after="0" w:line="240" w:lineRule="auto"/>
              <w:jc w:val="center"/>
              <w:rPr>
                <w:rFonts w:eastAsia="Times New Roman" w:cs="Arial"/>
                <w:b/>
                <w:bCs/>
                <w:sz w:val="18"/>
                <w:szCs w:val="18"/>
                <w:lang w:val="es-MX" w:eastAsia="es-MX"/>
              </w:rPr>
            </w:pPr>
            <w:r w:rsidRPr="00CD677A">
              <w:rPr>
                <w:rFonts w:eastAsia="Times New Roman" w:cs="Arial"/>
                <w:b/>
                <w:bCs/>
                <w:sz w:val="18"/>
                <w:szCs w:val="18"/>
                <w:lang w:val="es-MX" w:eastAsia="es-MX"/>
              </w:rPr>
              <w:t>Acumulado</w:t>
            </w:r>
          </w:p>
        </w:tc>
        <w:tc>
          <w:tcPr>
            <w:tcW w:w="1620" w:type="dxa"/>
            <w:tcBorders>
              <w:top w:val="nil"/>
              <w:left w:val="nil"/>
              <w:bottom w:val="single" w:sz="4" w:space="0" w:color="000000"/>
              <w:right w:val="single" w:sz="4" w:space="0" w:color="000000"/>
            </w:tcBorders>
            <w:shd w:val="clear" w:color="auto" w:fill="auto"/>
            <w:vAlign w:val="center"/>
            <w:hideMark/>
          </w:tcPr>
          <w:p w14:paraId="76B38FC7" w14:textId="77777777" w:rsidR="00CC76C9" w:rsidRPr="00CD677A" w:rsidRDefault="00CC76C9" w:rsidP="00CC76C9">
            <w:pPr>
              <w:spacing w:after="0" w:line="240" w:lineRule="auto"/>
              <w:jc w:val="center"/>
              <w:rPr>
                <w:rFonts w:eastAsia="Times New Roman" w:cs="Arial"/>
                <w:b/>
                <w:bCs/>
                <w:sz w:val="18"/>
                <w:szCs w:val="18"/>
                <w:lang w:val="es-MX" w:eastAsia="es-MX"/>
              </w:rPr>
            </w:pPr>
            <w:r w:rsidRPr="00CD677A">
              <w:rPr>
                <w:rFonts w:eastAsia="Times New Roman" w:cs="Arial"/>
                <w:b/>
                <w:bCs/>
                <w:sz w:val="18"/>
                <w:szCs w:val="18"/>
                <w:lang w:val="es-MX" w:eastAsia="es-MX"/>
              </w:rPr>
              <w:t>Total</w:t>
            </w:r>
          </w:p>
        </w:tc>
      </w:tr>
      <w:tr w:rsidR="00CD677A" w:rsidRPr="00CD677A" w14:paraId="08B10FC3" w14:textId="77777777" w:rsidTr="00CC76C9">
        <w:trPr>
          <w:trHeight w:val="288"/>
        </w:trPr>
        <w:tc>
          <w:tcPr>
            <w:tcW w:w="1240" w:type="dxa"/>
            <w:tcBorders>
              <w:top w:val="nil"/>
              <w:left w:val="nil"/>
              <w:bottom w:val="nil"/>
              <w:right w:val="nil"/>
            </w:tcBorders>
            <w:shd w:val="clear" w:color="000000" w:fill="FFFFFF"/>
            <w:hideMark/>
          </w:tcPr>
          <w:p w14:paraId="45C7F495" w14:textId="77777777" w:rsidR="00CC76C9" w:rsidRPr="00CD677A" w:rsidRDefault="00CC76C9" w:rsidP="00CC76C9">
            <w:pPr>
              <w:spacing w:after="0" w:line="240" w:lineRule="auto"/>
              <w:rPr>
                <w:rFonts w:eastAsia="Times New Roman" w:cs="Arial"/>
                <w:lang w:val="es-MX" w:eastAsia="es-MX"/>
              </w:rPr>
            </w:pPr>
            <w:r w:rsidRPr="00CD677A">
              <w:rPr>
                <w:rFonts w:eastAsia="Times New Roman" w:cs="Arial"/>
                <w:lang w:val="es-MX" w:eastAsia="es-MX"/>
              </w:rPr>
              <w:t> </w:t>
            </w:r>
          </w:p>
        </w:tc>
        <w:tc>
          <w:tcPr>
            <w:tcW w:w="3720" w:type="dxa"/>
            <w:tcBorders>
              <w:top w:val="nil"/>
              <w:left w:val="nil"/>
              <w:bottom w:val="nil"/>
              <w:right w:val="single" w:sz="4" w:space="0" w:color="000000"/>
            </w:tcBorders>
            <w:shd w:val="clear" w:color="000000" w:fill="FFFFFF"/>
            <w:hideMark/>
          </w:tcPr>
          <w:p w14:paraId="22FEC5E8" w14:textId="77777777" w:rsidR="00CC76C9" w:rsidRPr="00CD677A" w:rsidRDefault="00CC76C9" w:rsidP="00CC76C9">
            <w:pPr>
              <w:spacing w:after="0" w:line="240" w:lineRule="auto"/>
              <w:rPr>
                <w:rFonts w:eastAsia="Times New Roman" w:cs="Arial"/>
                <w:lang w:val="es-MX" w:eastAsia="es-MX"/>
              </w:rPr>
            </w:pPr>
            <w:r w:rsidRPr="00CD677A">
              <w:rPr>
                <w:rFonts w:eastAsia="Times New Roman" w:cs="Arial"/>
                <w:lang w:val="es-MX" w:eastAsia="es-MX"/>
              </w:rPr>
              <w:t> </w:t>
            </w:r>
          </w:p>
        </w:tc>
        <w:tc>
          <w:tcPr>
            <w:tcW w:w="1240" w:type="dxa"/>
            <w:tcBorders>
              <w:top w:val="nil"/>
              <w:left w:val="nil"/>
              <w:bottom w:val="single" w:sz="4" w:space="0" w:color="000000"/>
              <w:right w:val="single" w:sz="4" w:space="0" w:color="000000"/>
            </w:tcBorders>
            <w:shd w:val="clear" w:color="auto" w:fill="auto"/>
            <w:vAlign w:val="center"/>
            <w:hideMark/>
          </w:tcPr>
          <w:p w14:paraId="22FB1D97" w14:textId="77777777" w:rsidR="00CC76C9" w:rsidRPr="00CD677A" w:rsidRDefault="00CC76C9" w:rsidP="00CC76C9">
            <w:pPr>
              <w:spacing w:after="0" w:line="240" w:lineRule="auto"/>
              <w:jc w:val="center"/>
              <w:rPr>
                <w:rFonts w:eastAsia="Times New Roman" w:cs="Arial"/>
                <w:b/>
                <w:bCs/>
                <w:sz w:val="18"/>
                <w:szCs w:val="18"/>
                <w:lang w:val="es-MX" w:eastAsia="es-MX"/>
              </w:rPr>
            </w:pPr>
            <w:r w:rsidRPr="00CD677A">
              <w:rPr>
                <w:rFonts w:eastAsia="Times New Roman" w:cs="Arial"/>
                <w:b/>
                <w:bCs/>
                <w:sz w:val="18"/>
                <w:szCs w:val="18"/>
                <w:lang w:val="es-MX" w:eastAsia="es-MX"/>
              </w:rPr>
              <w:t>$524.54</w:t>
            </w:r>
          </w:p>
        </w:tc>
        <w:tc>
          <w:tcPr>
            <w:tcW w:w="1240" w:type="dxa"/>
            <w:tcBorders>
              <w:top w:val="nil"/>
              <w:left w:val="nil"/>
              <w:bottom w:val="single" w:sz="4" w:space="0" w:color="000000"/>
              <w:right w:val="single" w:sz="4" w:space="0" w:color="000000"/>
            </w:tcBorders>
            <w:shd w:val="clear" w:color="auto" w:fill="auto"/>
            <w:vAlign w:val="center"/>
            <w:hideMark/>
          </w:tcPr>
          <w:p w14:paraId="16AAE833" w14:textId="77777777" w:rsidR="00CC76C9" w:rsidRPr="00CD677A" w:rsidRDefault="00CC76C9" w:rsidP="00CC76C9">
            <w:pPr>
              <w:spacing w:after="0" w:line="240" w:lineRule="auto"/>
              <w:jc w:val="center"/>
              <w:rPr>
                <w:rFonts w:eastAsia="Times New Roman" w:cs="Arial"/>
                <w:b/>
                <w:bCs/>
                <w:sz w:val="18"/>
                <w:szCs w:val="18"/>
                <w:lang w:val="es-MX" w:eastAsia="es-MX"/>
              </w:rPr>
            </w:pPr>
            <w:r w:rsidRPr="00CD677A">
              <w:rPr>
                <w:rFonts w:eastAsia="Times New Roman" w:cs="Arial"/>
                <w:b/>
                <w:bCs/>
                <w:sz w:val="18"/>
                <w:szCs w:val="18"/>
                <w:lang w:val="es-MX" w:eastAsia="es-MX"/>
              </w:rPr>
              <w:t>$32,035.16</w:t>
            </w:r>
          </w:p>
        </w:tc>
        <w:tc>
          <w:tcPr>
            <w:tcW w:w="1620" w:type="dxa"/>
            <w:tcBorders>
              <w:top w:val="nil"/>
              <w:left w:val="nil"/>
              <w:bottom w:val="single" w:sz="4" w:space="0" w:color="000000"/>
              <w:right w:val="single" w:sz="4" w:space="0" w:color="000000"/>
            </w:tcBorders>
            <w:shd w:val="clear" w:color="000000" w:fill="FFFFFF"/>
            <w:vAlign w:val="center"/>
            <w:hideMark/>
          </w:tcPr>
          <w:p w14:paraId="359AA4CD" w14:textId="77777777" w:rsidR="00CC76C9" w:rsidRPr="00CD677A" w:rsidRDefault="00CC76C9" w:rsidP="00CC76C9">
            <w:pPr>
              <w:spacing w:after="0" w:line="240" w:lineRule="auto"/>
              <w:jc w:val="center"/>
              <w:rPr>
                <w:rFonts w:eastAsia="Times New Roman" w:cs="Arial"/>
                <w:b/>
                <w:bCs/>
                <w:sz w:val="18"/>
                <w:szCs w:val="18"/>
                <w:lang w:val="es-MX" w:eastAsia="es-MX"/>
              </w:rPr>
            </w:pPr>
            <w:r w:rsidRPr="00CD677A">
              <w:rPr>
                <w:rFonts w:eastAsia="Times New Roman" w:cs="Arial"/>
                <w:b/>
                <w:bCs/>
                <w:sz w:val="18"/>
                <w:szCs w:val="18"/>
                <w:lang w:val="es-MX" w:eastAsia="es-MX"/>
              </w:rPr>
              <w:t>$31,510.61</w:t>
            </w:r>
          </w:p>
        </w:tc>
      </w:tr>
    </w:tbl>
    <w:p w14:paraId="534A8569" w14:textId="77777777" w:rsidR="00FE51E4" w:rsidRPr="00CD677A" w:rsidRDefault="00FE51E4">
      <w:pPr>
        <w:rPr>
          <w:lang w:val="es-MX"/>
        </w:rPr>
      </w:pPr>
    </w:p>
    <w:p w14:paraId="78FB265F" w14:textId="7A64590B" w:rsidR="007C342F" w:rsidRPr="00CD677A" w:rsidRDefault="00307DF6" w:rsidP="005119EE">
      <w:pPr>
        <w:jc w:val="both"/>
        <w:rPr>
          <w:lang w:val="es-MX"/>
        </w:rPr>
      </w:pPr>
      <w:r w:rsidRPr="00CD677A">
        <w:rPr>
          <w:lang w:val="es-MX"/>
        </w:rPr>
        <w:t>Finalmente, los</w:t>
      </w:r>
      <w:r w:rsidR="00FE51E4" w:rsidRPr="00CD677A">
        <w:rPr>
          <w:lang w:val="es-MX"/>
        </w:rPr>
        <w:t xml:space="preserve"> beneficios cualitativos </w:t>
      </w:r>
      <w:r w:rsidR="007C342F" w:rsidRPr="00CD677A">
        <w:rPr>
          <w:lang w:val="es-MX"/>
        </w:rPr>
        <w:t>de la implementación de AML se muestran en la tabla</w:t>
      </w:r>
      <w:r w:rsidRPr="00CD677A">
        <w:rPr>
          <w:lang w:val="es-MX"/>
        </w:rPr>
        <w:t xml:space="preserve"> siguiente</w:t>
      </w:r>
      <w:r w:rsidR="007C342F" w:rsidRPr="00CD677A">
        <w:rPr>
          <w:lang w:val="es-MX"/>
        </w:rPr>
        <w:t xml:space="preserve">. </w:t>
      </w:r>
    </w:p>
    <w:p w14:paraId="429B7590" w14:textId="7D8909A3" w:rsidR="00FE51E4" w:rsidRPr="00CD677A" w:rsidRDefault="007C342F" w:rsidP="007C342F">
      <w:pPr>
        <w:pStyle w:val="Descripcin"/>
        <w:jc w:val="center"/>
        <w:rPr>
          <w:lang w:val="es-MX"/>
        </w:rPr>
      </w:pPr>
      <w:bookmarkStart w:id="94" w:name="_Toc60266576"/>
      <w:r w:rsidRPr="00CD677A">
        <w:rPr>
          <w:lang w:val="es-MX"/>
        </w:rPr>
        <w:t xml:space="preserve">Tabla </w:t>
      </w:r>
      <w:r w:rsidRPr="00CD677A">
        <w:fldChar w:fldCharType="begin"/>
      </w:r>
      <w:r w:rsidRPr="00CD677A">
        <w:rPr>
          <w:lang w:val="es-MX"/>
        </w:rPr>
        <w:instrText xml:space="preserve"> SEQ Tabla \* ARABIC </w:instrText>
      </w:r>
      <w:r w:rsidRPr="00CD677A">
        <w:fldChar w:fldCharType="separate"/>
      </w:r>
      <w:r w:rsidRPr="00CD677A">
        <w:rPr>
          <w:noProof/>
          <w:lang w:val="es-MX"/>
        </w:rPr>
        <w:t>29</w:t>
      </w:r>
      <w:r w:rsidRPr="00CD677A">
        <w:fldChar w:fldCharType="end"/>
      </w:r>
      <w:r w:rsidRPr="00CD677A">
        <w:rPr>
          <w:lang w:val="es-MX"/>
        </w:rPr>
        <w:t>: Estimación cualitativa de la implementación de AML</w:t>
      </w:r>
      <w:bookmarkEnd w:id="94"/>
    </w:p>
    <w:tbl>
      <w:tblPr>
        <w:tblW w:w="9209" w:type="dxa"/>
        <w:jc w:val="center"/>
        <w:tblCellMar>
          <w:left w:w="70" w:type="dxa"/>
          <w:right w:w="70" w:type="dxa"/>
        </w:tblCellMar>
        <w:tblLook w:val="04A0" w:firstRow="1" w:lastRow="0" w:firstColumn="1" w:lastColumn="0" w:noHBand="0" w:noVBand="1"/>
      </w:tblPr>
      <w:tblGrid>
        <w:gridCol w:w="1555"/>
        <w:gridCol w:w="3753"/>
        <w:gridCol w:w="3901"/>
      </w:tblGrid>
      <w:tr w:rsidR="00CD677A" w:rsidRPr="00CD677A" w14:paraId="0D2C66FE" w14:textId="77777777" w:rsidTr="00F447D5">
        <w:trPr>
          <w:trHeight w:val="191"/>
          <w:jc w:val="center"/>
        </w:trPr>
        <w:tc>
          <w:tcPr>
            <w:tcW w:w="9209" w:type="dxa"/>
            <w:gridSpan w:val="3"/>
            <w:tcBorders>
              <w:top w:val="single" w:sz="4" w:space="0" w:color="000000"/>
              <w:left w:val="single" w:sz="4" w:space="0" w:color="000000"/>
              <w:bottom w:val="single" w:sz="4" w:space="0" w:color="000000"/>
              <w:right w:val="nil"/>
            </w:tcBorders>
            <w:shd w:val="clear" w:color="000000" w:fill="000000"/>
            <w:vAlign w:val="center"/>
            <w:hideMark/>
          </w:tcPr>
          <w:p w14:paraId="65FBEFD3" w14:textId="77777777" w:rsidR="00A775E2" w:rsidRPr="00CD677A" w:rsidRDefault="00A775E2" w:rsidP="00A775E2">
            <w:pPr>
              <w:spacing w:after="0" w:line="240" w:lineRule="auto"/>
              <w:jc w:val="center"/>
              <w:rPr>
                <w:rFonts w:eastAsia="Times New Roman" w:cs="Arial"/>
                <w:b/>
                <w:bCs/>
                <w:sz w:val="18"/>
                <w:szCs w:val="18"/>
                <w:lang w:val="es-MX" w:eastAsia="es-MX"/>
              </w:rPr>
            </w:pPr>
            <w:r w:rsidRPr="00CD677A">
              <w:rPr>
                <w:rFonts w:eastAsia="Times New Roman" w:cs="Arial"/>
                <w:b/>
                <w:bCs/>
                <w:sz w:val="18"/>
                <w:szCs w:val="18"/>
                <w:lang w:val="es-MX" w:eastAsia="es-MX"/>
              </w:rPr>
              <w:t>Estimación Cualitativa</w:t>
            </w:r>
          </w:p>
        </w:tc>
      </w:tr>
      <w:tr w:rsidR="00CD677A" w:rsidRPr="00CD677A" w14:paraId="333262FD" w14:textId="77777777" w:rsidTr="00F447D5">
        <w:trPr>
          <w:trHeight w:val="159"/>
          <w:jc w:val="center"/>
        </w:trPr>
        <w:tc>
          <w:tcPr>
            <w:tcW w:w="1555" w:type="dxa"/>
            <w:tcBorders>
              <w:top w:val="nil"/>
              <w:left w:val="single" w:sz="4" w:space="0" w:color="000000"/>
              <w:bottom w:val="single" w:sz="4" w:space="0" w:color="000000"/>
              <w:right w:val="single" w:sz="4" w:space="0" w:color="000000"/>
            </w:tcBorders>
            <w:shd w:val="clear" w:color="000000" w:fill="000000"/>
            <w:vAlign w:val="center"/>
            <w:hideMark/>
          </w:tcPr>
          <w:p w14:paraId="7B77E2FB" w14:textId="77777777" w:rsidR="00A775E2" w:rsidRPr="00CD677A" w:rsidRDefault="00A775E2" w:rsidP="00A775E2">
            <w:pPr>
              <w:spacing w:after="0" w:line="240" w:lineRule="auto"/>
              <w:jc w:val="center"/>
              <w:rPr>
                <w:rFonts w:eastAsia="Times New Roman" w:cs="Arial"/>
                <w:b/>
                <w:bCs/>
                <w:sz w:val="18"/>
                <w:szCs w:val="18"/>
                <w:lang w:val="es-MX" w:eastAsia="es-MX"/>
              </w:rPr>
            </w:pPr>
            <w:r w:rsidRPr="00CD677A">
              <w:rPr>
                <w:rFonts w:eastAsia="Times New Roman" w:cs="Arial"/>
                <w:b/>
                <w:bCs/>
                <w:sz w:val="18"/>
                <w:szCs w:val="18"/>
                <w:lang w:val="es-MX" w:eastAsia="es-MX"/>
              </w:rPr>
              <w:t>Población</w:t>
            </w:r>
          </w:p>
        </w:tc>
        <w:tc>
          <w:tcPr>
            <w:tcW w:w="3753" w:type="dxa"/>
            <w:tcBorders>
              <w:top w:val="nil"/>
              <w:left w:val="nil"/>
              <w:bottom w:val="single" w:sz="4" w:space="0" w:color="000000"/>
              <w:right w:val="single" w:sz="4" w:space="0" w:color="000000"/>
            </w:tcBorders>
            <w:shd w:val="clear" w:color="000000" w:fill="000000"/>
            <w:vAlign w:val="center"/>
            <w:hideMark/>
          </w:tcPr>
          <w:p w14:paraId="414BA6AD" w14:textId="77777777" w:rsidR="00A775E2" w:rsidRPr="00CD677A" w:rsidRDefault="00A775E2" w:rsidP="00A775E2">
            <w:pPr>
              <w:spacing w:after="0" w:line="240" w:lineRule="auto"/>
              <w:jc w:val="center"/>
              <w:rPr>
                <w:rFonts w:eastAsia="Times New Roman" w:cs="Arial"/>
                <w:b/>
                <w:bCs/>
                <w:sz w:val="18"/>
                <w:szCs w:val="18"/>
                <w:lang w:val="es-MX" w:eastAsia="es-MX"/>
              </w:rPr>
            </w:pPr>
            <w:r w:rsidRPr="00CD677A">
              <w:rPr>
                <w:rFonts w:eastAsia="Times New Roman" w:cs="Arial"/>
                <w:b/>
                <w:bCs/>
                <w:sz w:val="18"/>
                <w:szCs w:val="18"/>
                <w:lang w:val="es-MX" w:eastAsia="es-MX"/>
              </w:rPr>
              <w:t>Costos</w:t>
            </w:r>
          </w:p>
        </w:tc>
        <w:tc>
          <w:tcPr>
            <w:tcW w:w="3901" w:type="dxa"/>
            <w:tcBorders>
              <w:top w:val="nil"/>
              <w:left w:val="nil"/>
              <w:bottom w:val="single" w:sz="4" w:space="0" w:color="000000"/>
              <w:right w:val="single" w:sz="4" w:space="0" w:color="000000"/>
            </w:tcBorders>
            <w:shd w:val="clear" w:color="000000" w:fill="000000"/>
            <w:vAlign w:val="bottom"/>
            <w:hideMark/>
          </w:tcPr>
          <w:p w14:paraId="0E461F7B" w14:textId="77777777" w:rsidR="00A775E2" w:rsidRPr="00CD677A" w:rsidRDefault="00A775E2" w:rsidP="00A775E2">
            <w:pPr>
              <w:spacing w:after="0" w:line="240" w:lineRule="auto"/>
              <w:jc w:val="center"/>
              <w:rPr>
                <w:rFonts w:eastAsia="Times New Roman" w:cs="Arial"/>
                <w:b/>
                <w:bCs/>
                <w:sz w:val="18"/>
                <w:szCs w:val="18"/>
                <w:lang w:val="es-MX" w:eastAsia="es-MX"/>
              </w:rPr>
            </w:pPr>
            <w:r w:rsidRPr="00CD677A">
              <w:rPr>
                <w:rFonts w:eastAsia="Times New Roman" w:cs="Arial"/>
                <w:b/>
                <w:bCs/>
                <w:sz w:val="18"/>
                <w:szCs w:val="18"/>
                <w:lang w:val="es-MX" w:eastAsia="es-MX"/>
              </w:rPr>
              <w:t>Beneficios</w:t>
            </w:r>
          </w:p>
        </w:tc>
      </w:tr>
      <w:tr w:rsidR="00CD677A" w:rsidRPr="002078E4" w14:paraId="0493FE79" w14:textId="77777777" w:rsidTr="00F447D5">
        <w:trPr>
          <w:trHeight w:val="1213"/>
          <w:jc w:val="center"/>
        </w:trPr>
        <w:tc>
          <w:tcPr>
            <w:tcW w:w="1555" w:type="dxa"/>
            <w:tcBorders>
              <w:top w:val="nil"/>
              <w:left w:val="single" w:sz="4" w:space="0" w:color="000000"/>
              <w:bottom w:val="nil"/>
              <w:right w:val="single" w:sz="4" w:space="0" w:color="000000"/>
            </w:tcBorders>
            <w:shd w:val="clear" w:color="auto" w:fill="auto"/>
            <w:vAlign w:val="center"/>
            <w:hideMark/>
          </w:tcPr>
          <w:p w14:paraId="2F0C4B51" w14:textId="77777777" w:rsidR="00A775E2" w:rsidRPr="00CD677A" w:rsidRDefault="00A775E2" w:rsidP="00A775E2">
            <w:pPr>
              <w:spacing w:after="0" w:line="240" w:lineRule="auto"/>
              <w:jc w:val="center"/>
              <w:rPr>
                <w:rFonts w:eastAsia="Times New Roman" w:cs="Arial"/>
                <w:sz w:val="18"/>
                <w:szCs w:val="18"/>
                <w:lang w:val="es-MX" w:eastAsia="es-MX"/>
              </w:rPr>
            </w:pPr>
            <w:r w:rsidRPr="00CD677A">
              <w:rPr>
                <w:rFonts w:eastAsia="Times New Roman" w:cs="Arial"/>
                <w:sz w:val="18"/>
                <w:szCs w:val="18"/>
                <w:lang w:val="es-MX" w:eastAsia="es-MX"/>
              </w:rPr>
              <w:t>Actores gubernamentales</w:t>
            </w:r>
          </w:p>
        </w:tc>
        <w:tc>
          <w:tcPr>
            <w:tcW w:w="3753" w:type="dxa"/>
            <w:tcBorders>
              <w:top w:val="nil"/>
              <w:left w:val="nil"/>
              <w:bottom w:val="nil"/>
              <w:right w:val="single" w:sz="4" w:space="0" w:color="000000"/>
            </w:tcBorders>
            <w:shd w:val="clear" w:color="auto" w:fill="auto"/>
            <w:hideMark/>
          </w:tcPr>
          <w:p w14:paraId="05B2403D" w14:textId="77777777" w:rsidR="00A775E2" w:rsidRPr="00CD677A" w:rsidRDefault="00A775E2" w:rsidP="00F447D5">
            <w:pPr>
              <w:spacing w:after="0" w:line="240" w:lineRule="auto"/>
              <w:rPr>
                <w:rFonts w:eastAsia="Times New Roman" w:cs="Arial"/>
                <w:sz w:val="18"/>
                <w:szCs w:val="18"/>
                <w:lang w:val="es-MX" w:eastAsia="es-MX"/>
              </w:rPr>
            </w:pPr>
            <w:r w:rsidRPr="00CD677A">
              <w:rPr>
                <w:rFonts w:eastAsia="Times New Roman" w:cs="Arial"/>
                <w:sz w:val="18"/>
                <w:szCs w:val="18"/>
                <w:lang w:val="es-MX" w:eastAsia="es-MX"/>
              </w:rPr>
              <w:t>Algunos actores gubernamentales podrían resistirse a la implementación de AML debido a los costos hundidos de la tecnología por triangulación</w:t>
            </w:r>
          </w:p>
        </w:tc>
        <w:tc>
          <w:tcPr>
            <w:tcW w:w="3901" w:type="dxa"/>
            <w:tcBorders>
              <w:top w:val="nil"/>
              <w:left w:val="nil"/>
              <w:bottom w:val="nil"/>
              <w:right w:val="single" w:sz="4" w:space="0" w:color="000000"/>
            </w:tcBorders>
            <w:shd w:val="clear" w:color="000000" w:fill="FFFFFF"/>
            <w:hideMark/>
          </w:tcPr>
          <w:p w14:paraId="22572786" w14:textId="77777777" w:rsidR="00A775E2" w:rsidRPr="00CD677A" w:rsidRDefault="00A775E2" w:rsidP="00F447D5">
            <w:pPr>
              <w:spacing w:after="0" w:line="240" w:lineRule="auto"/>
              <w:rPr>
                <w:rFonts w:eastAsia="Times New Roman" w:cs="Arial"/>
                <w:sz w:val="18"/>
                <w:szCs w:val="18"/>
                <w:lang w:val="es-MX" w:eastAsia="es-MX"/>
              </w:rPr>
            </w:pPr>
            <w:r w:rsidRPr="00CD677A">
              <w:rPr>
                <w:rFonts w:eastAsia="Times New Roman" w:cs="Arial"/>
                <w:sz w:val="18"/>
                <w:szCs w:val="18"/>
                <w:lang w:val="es-MX" w:eastAsia="es-MX"/>
              </w:rPr>
              <w:t xml:space="preserve">La implementación de AML podría generar sinergias en: a) Plan DN-III-E implementado por las Fuerzas Armadas, b) servicios de emergencia respecto a COVID-19, que estarían a cargo del sector salud </w:t>
            </w:r>
          </w:p>
        </w:tc>
      </w:tr>
      <w:tr w:rsidR="00CD677A" w:rsidRPr="002078E4" w14:paraId="05D1F314" w14:textId="77777777" w:rsidTr="00F447D5">
        <w:trPr>
          <w:trHeight w:val="910"/>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623AD" w14:textId="77777777" w:rsidR="00A775E2" w:rsidRPr="00CD677A" w:rsidRDefault="00A775E2" w:rsidP="00A775E2">
            <w:pPr>
              <w:spacing w:after="0" w:line="240" w:lineRule="auto"/>
              <w:jc w:val="center"/>
              <w:rPr>
                <w:rFonts w:eastAsia="Times New Roman" w:cs="Arial"/>
                <w:sz w:val="18"/>
                <w:szCs w:val="18"/>
                <w:lang w:val="es-MX" w:eastAsia="es-MX"/>
              </w:rPr>
            </w:pPr>
            <w:r w:rsidRPr="00CD677A">
              <w:rPr>
                <w:rFonts w:eastAsia="Times New Roman" w:cs="Arial"/>
                <w:sz w:val="18"/>
                <w:szCs w:val="18"/>
                <w:lang w:val="es-MX" w:eastAsia="es-MX"/>
              </w:rPr>
              <w:t>Población general</w:t>
            </w:r>
          </w:p>
        </w:tc>
        <w:tc>
          <w:tcPr>
            <w:tcW w:w="3753" w:type="dxa"/>
            <w:tcBorders>
              <w:top w:val="single" w:sz="4" w:space="0" w:color="auto"/>
              <w:left w:val="nil"/>
              <w:bottom w:val="single" w:sz="4" w:space="0" w:color="auto"/>
              <w:right w:val="single" w:sz="4" w:space="0" w:color="auto"/>
            </w:tcBorders>
            <w:shd w:val="clear" w:color="auto" w:fill="auto"/>
            <w:hideMark/>
          </w:tcPr>
          <w:p w14:paraId="66E374C5" w14:textId="77777777" w:rsidR="00A775E2" w:rsidRPr="00CD677A" w:rsidRDefault="00A775E2" w:rsidP="00F447D5">
            <w:pPr>
              <w:spacing w:after="0" w:line="240" w:lineRule="auto"/>
              <w:rPr>
                <w:rFonts w:eastAsia="Times New Roman" w:cs="Arial"/>
                <w:sz w:val="18"/>
                <w:szCs w:val="18"/>
                <w:lang w:val="es-MX" w:eastAsia="es-MX"/>
              </w:rPr>
            </w:pPr>
            <w:r w:rsidRPr="00CD677A">
              <w:rPr>
                <w:rFonts w:eastAsia="Times New Roman" w:cs="Arial"/>
                <w:sz w:val="18"/>
                <w:szCs w:val="18"/>
                <w:lang w:val="es-MX" w:eastAsia="es-MX"/>
              </w:rPr>
              <w:t>Ninguno</w:t>
            </w:r>
          </w:p>
        </w:tc>
        <w:tc>
          <w:tcPr>
            <w:tcW w:w="3901" w:type="dxa"/>
            <w:tcBorders>
              <w:top w:val="single" w:sz="4" w:space="0" w:color="auto"/>
              <w:left w:val="nil"/>
              <w:bottom w:val="single" w:sz="4" w:space="0" w:color="auto"/>
              <w:right w:val="single" w:sz="4" w:space="0" w:color="auto"/>
            </w:tcBorders>
            <w:shd w:val="clear" w:color="auto" w:fill="auto"/>
            <w:hideMark/>
          </w:tcPr>
          <w:p w14:paraId="3F038A00" w14:textId="245B7714" w:rsidR="00A775E2" w:rsidRPr="00CD677A" w:rsidRDefault="00A775E2" w:rsidP="00F447D5">
            <w:pPr>
              <w:spacing w:after="0" w:line="240" w:lineRule="auto"/>
              <w:rPr>
                <w:rFonts w:eastAsia="Times New Roman" w:cs="Arial"/>
                <w:sz w:val="18"/>
                <w:szCs w:val="18"/>
                <w:lang w:val="es-MX" w:eastAsia="es-MX"/>
              </w:rPr>
            </w:pPr>
            <w:r w:rsidRPr="00CD677A">
              <w:rPr>
                <w:rFonts w:eastAsia="Times New Roman" w:cs="Arial"/>
                <w:sz w:val="18"/>
                <w:szCs w:val="18"/>
                <w:lang w:val="es-MX" w:eastAsia="es-MX"/>
              </w:rPr>
              <w:t>La introducción de AML podría generar sinergias en los siguientes sectores: a) aseguradoras de automóviles, b) servicios médicos privados, e) servicios de transporte vía plataformas digitales</w:t>
            </w:r>
          </w:p>
        </w:tc>
      </w:tr>
    </w:tbl>
    <w:p w14:paraId="46446EC2" w14:textId="5B672DDF" w:rsidR="000D2A94" w:rsidRPr="00CD677A" w:rsidRDefault="000D2A94">
      <w:pPr>
        <w:rPr>
          <w:lang w:val="es-MX"/>
        </w:rPr>
      </w:pPr>
      <w:r w:rsidRPr="00CD677A">
        <w:rPr>
          <w:rFonts w:eastAsia="Times New Roman"/>
          <w:lang w:val="es-MX"/>
        </w:rPr>
        <w:br w:type="page"/>
      </w:r>
    </w:p>
    <w:p w14:paraId="539577C3" w14:textId="3D31E5AD" w:rsidR="00046441" w:rsidRPr="00CD677A" w:rsidRDefault="00046441">
      <w:pPr>
        <w:rPr>
          <w:rFonts w:cs="Arial"/>
          <w:lang w:val="es-ES"/>
        </w:rPr>
      </w:pPr>
    </w:p>
    <w:bookmarkStart w:id="95" w:name="_Toc90982373" w:displacedByCustomXml="next"/>
    <w:sdt>
      <w:sdtPr>
        <w:rPr>
          <w:rFonts w:eastAsiaTheme="minorHAnsi" w:cstheme="minorBidi"/>
          <w:color w:val="auto"/>
          <w:sz w:val="22"/>
          <w:szCs w:val="22"/>
        </w:rPr>
        <w:id w:val="1041480886"/>
        <w:docPartObj>
          <w:docPartGallery w:val="Bibliographies"/>
          <w:docPartUnique/>
        </w:docPartObj>
      </w:sdtPr>
      <w:sdtContent>
        <w:p w14:paraId="12ED8D37" w14:textId="3AC5F891" w:rsidR="0072227D" w:rsidRPr="00CD677A" w:rsidRDefault="0072227D" w:rsidP="008B003E">
          <w:pPr>
            <w:pStyle w:val="Ttulo1"/>
            <w:numPr>
              <w:ilvl w:val="0"/>
              <w:numId w:val="0"/>
            </w:numPr>
            <w:ind w:left="432" w:hanging="432"/>
            <w:rPr>
              <w:color w:val="auto"/>
              <w:lang w:val="es-ES"/>
            </w:rPr>
          </w:pPr>
          <w:r w:rsidRPr="00CD677A">
            <w:rPr>
              <w:color w:val="auto"/>
              <w:lang w:val="es-ES"/>
            </w:rPr>
            <w:t>Referencias</w:t>
          </w:r>
          <w:bookmarkEnd w:id="95"/>
        </w:p>
        <w:sdt>
          <w:sdtPr>
            <w:id w:val="-573587230"/>
            <w:bibliography/>
          </w:sdtPr>
          <w:sdtContent>
            <w:p w14:paraId="4A63F40B" w14:textId="77777777" w:rsidR="005A765F" w:rsidRPr="00CD677A" w:rsidRDefault="0072227D" w:rsidP="005A765F">
              <w:pPr>
                <w:pStyle w:val="Bibliografa"/>
                <w:ind w:left="720" w:hanging="720"/>
                <w:rPr>
                  <w:noProof/>
                  <w:sz w:val="24"/>
                  <w:szCs w:val="24"/>
                </w:rPr>
              </w:pPr>
              <w:r w:rsidRPr="00CD677A">
                <w:fldChar w:fldCharType="begin"/>
              </w:r>
              <w:r w:rsidRPr="00CD677A">
                <w:rPr>
                  <w:lang w:val="es-MX"/>
                </w:rPr>
                <w:instrText xml:space="preserve"> BIBLIOGRAPHY </w:instrText>
              </w:r>
              <w:r w:rsidRPr="00CD677A">
                <w:fldChar w:fldCharType="separate"/>
              </w:r>
              <w:r w:rsidR="005A765F" w:rsidRPr="00CD677A">
                <w:rPr>
                  <w:noProof/>
                  <w:lang w:val="es-ES"/>
                </w:rPr>
                <w:t xml:space="preserve">Ahrens, M., &amp; Evarts, B. (2020). </w:t>
              </w:r>
              <w:r w:rsidR="005A765F" w:rsidRPr="00CD677A">
                <w:rPr>
                  <w:noProof/>
                </w:rPr>
                <w:t xml:space="preserve">Fire Loss in the United States During 2019. </w:t>
              </w:r>
              <w:r w:rsidR="005A765F" w:rsidRPr="00CD677A">
                <w:rPr>
                  <w:i/>
                  <w:iCs/>
                  <w:noProof/>
                </w:rPr>
                <w:t>National Fire Protection Association (NFPA)</w:t>
              </w:r>
              <w:r w:rsidR="005A765F" w:rsidRPr="00CD677A">
                <w:rPr>
                  <w:noProof/>
                </w:rPr>
                <w:t>. Obtenido de https://www.nfpa.org/-/media/Files/News-and-Research/Fire-statistics-and-reports/US-Fire-Problem/osFireLoss.pdf</w:t>
              </w:r>
            </w:p>
            <w:p w14:paraId="77962FBF" w14:textId="77777777" w:rsidR="005A765F" w:rsidRPr="00CD677A" w:rsidRDefault="005A765F" w:rsidP="005A765F">
              <w:pPr>
                <w:pStyle w:val="Bibliografa"/>
                <w:ind w:left="720" w:hanging="720"/>
                <w:rPr>
                  <w:noProof/>
                </w:rPr>
              </w:pPr>
              <w:r w:rsidRPr="00CD677A">
                <w:rPr>
                  <w:noProof/>
                </w:rPr>
                <w:t xml:space="preserve">America Movil. (2013-2020). </w:t>
              </w:r>
              <w:r w:rsidRPr="00CD677A">
                <w:rPr>
                  <w:i/>
                  <w:iCs/>
                  <w:noProof/>
                </w:rPr>
                <w:t>Form 20-F, Annual and Transition Report (foreign private issuer).</w:t>
              </w:r>
              <w:r w:rsidRPr="00CD677A">
                <w:rPr>
                  <w:noProof/>
                </w:rPr>
                <w:t xml:space="preserve"> Securities and Exchange Commision (SEC). Obtenido de https://www.americamovil.com/English/investors/reports-and-filings/sec-filings/default.aspx</w:t>
              </w:r>
            </w:p>
            <w:p w14:paraId="57B2A5DA" w14:textId="77777777" w:rsidR="005A765F" w:rsidRPr="00CD677A" w:rsidRDefault="005A765F" w:rsidP="005A765F">
              <w:pPr>
                <w:pStyle w:val="Bibliografa"/>
                <w:ind w:left="720" w:hanging="720"/>
                <w:rPr>
                  <w:noProof/>
                  <w:lang w:val="es-ES"/>
                </w:rPr>
              </w:pPr>
              <w:r w:rsidRPr="00CD677A">
                <w:rPr>
                  <w:noProof/>
                  <w:lang w:val="es-ES"/>
                </w:rPr>
                <w:t xml:space="preserve">Asociación Mexicana de Instituciones de Seguros. (2020). </w:t>
              </w:r>
              <w:r w:rsidRPr="00CD677A">
                <w:rPr>
                  <w:i/>
                  <w:iCs/>
                  <w:noProof/>
                  <w:lang w:val="es-ES"/>
                </w:rPr>
                <w:t>Sistema Estadístico del Sector Asegurador del Ramo Incendio de Daños.</w:t>
              </w:r>
              <w:r w:rsidRPr="00CD677A">
                <w:rPr>
                  <w:noProof/>
                  <w:lang w:val="es-ES"/>
                </w:rPr>
                <w:t xml:space="preserve"> Dirección Ejecutiva de Líneas de Negocio, área de daños y autos. Obtenido de https://centroestadisticoamis.mx/wp-content/uploads/2020/10/N1-Incendio.pdf</w:t>
              </w:r>
            </w:p>
            <w:p w14:paraId="7B917296" w14:textId="77777777" w:rsidR="005A765F" w:rsidRPr="00CD677A" w:rsidRDefault="005A765F" w:rsidP="005A765F">
              <w:pPr>
                <w:pStyle w:val="Bibliografa"/>
                <w:ind w:left="720" w:hanging="720"/>
                <w:rPr>
                  <w:noProof/>
                  <w:lang w:val="es-ES"/>
                </w:rPr>
              </w:pPr>
              <w:r w:rsidRPr="00CD677A">
                <w:rPr>
                  <w:noProof/>
                </w:rPr>
                <w:t xml:space="preserve">ATT. (2013-2020). </w:t>
              </w:r>
              <w:r w:rsidRPr="00CD677A">
                <w:rPr>
                  <w:i/>
                  <w:iCs/>
                  <w:noProof/>
                </w:rPr>
                <w:t>Form 10-Q, Annual Report.</w:t>
              </w:r>
              <w:r w:rsidRPr="00CD677A">
                <w:rPr>
                  <w:noProof/>
                </w:rPr>
                <w:t xml:space="preserve"> Securities and Exchange Commision (SEC). </w:t>
              </w:r>
              <w:r w:rsidRPr="00CD677A">
                <w:rPr>
                  <w:noProof/>
                  <w:lang w:val="es-ES"/>
                </w:rPr>
                <w:t>Obtenido de https://investors.att.com/financial-reports/sec-filings</w:t>
              </w:r>
            </w:p>
            <w:p w14:paraId="15E5CEE5" w14:textId="77777777" w:rsidR="005A765F" w:rsidRPr="00CD677A" w:rsidRDefault="005A765F" w:rsidP="005A765F">
              <w:pPr>
                <w:pStyle w:val="Bibliografa"/>
                <w:ind w:left="720" w:hanging="720"/>
                <w:rPr>
                  <w:noProof/>
                  <w:lang w:val="es-MX"/>
                </w:rPr>
              </w:pPr>
              <w:r w:rsidRPr="00CD677A">
                <w:rPr>
                  <w:noProof/>
                  <w:lang w:val="es-MX"/>
                </w:rPr>
                <w:t xml:space="preserve">Banco de México. (2020). </w:t>
              </w:r>
              <w:r w:rsidRPr="00CD677A">
                <w:rPr>
                  <w:i/>
                  <w:iCs/>
                  <w:noProof/>
                  <w:lang w:val="es-MX"/>
                </w:rPr>
                <w:t>Banco de México (Banxico)</w:t>
              </w:r>
              <w:r w:rsidRPr="00CD677A">
                <w:rPr>
                  <w:noProof/>
                  <w:lang w:val="es-MX"/>
                </w:rPr>
                <w:t>. Recuperado el Noviembre de 2020, de Sistema de Información Económica - Tipos de cambio y resultados históricos de las subastas: https://www.banxico.org.mx/</w:t>
              </w:r>
            </w:p>
            <w:p w14:paraId="2C3ED7F9" w14:textId="77777777" w:rsidR="005A765F" w:rsidRPr="00CD677A" w:rsidRDefault="005A765F" w:rsidP="005A765F">
              <w:pPr>
                <w:pStyle w:val="Bibliografa"/>
                <w:ind w:left="720" w:hanging="720"/>
                <w:rPr>
                  <w:noProof/>
                  <w:lang w:val="es-ES"/>
                </w:rPr>
              </w:pPr>
              <w:r w:rsidRPr="00CD677A">
                <w:rPr>
                  <w:noProof/>
                </w:rPr>
                <w:t xml:space="preserve">Blackwell, T. H., &amp; Kaufman, J. S. (2002). Response time effectiveness: comparison of response time and survival in an urban emergency medical services system. </w:t>
              </w:r>
              <w:r w:rsidRPr="00CD677A">
                <w:rPr>
                  <w:i/>
                  <w:iCs/>
                  <w:noProof/>
                  <w:lang w:val="es-ES"/>
                </w:rPr>
                <w:t>Academic Emergency Medicine</w:t>
              </w:r>
              <w:r w:rsidRPr="00CD677A">
                <w:rPr>
                  <w:noProof/>
                  <w:lang w:val="es-ES"/>
                </w:rPr>
                <w:t>(9(4)), 288-295. Obtenido de https://onlinelibrary.wiley.com/doi/pdf/10.1197/aemj.9.4.288</w:t>
              </w:r>
            </w:p>
            <w:p w14:paraId="01F02874" w14:textId="77777777" w:rsidR="005A765F" w:rsidRPr="00CD677A" w:rsidRDefault="005A765F" w:rsidP="005A765F">
              <w:pPr>
                <w:pStyle w:val="Bibliografa"/>
                <w:ind w:left="720" w:hanging="720"/>
                <w:rPr>
                  <w:noProof/>
                </w:rPr>
              </w:pPr>
              <w:r w:rsidRPr="00CD677A">
                <w:rPr>
                  <w:noProof/>
                </w:rPr>
                <w:t xml:space="preserve">Blanchard, I. E., et. al. (2012). Emergency medical services response time and mortality in an urban setting. </w:t>
              </w:r>
              <w:r w:rsidRPr="00CD677A">
                <w:rPr>
                  <w:i/>
                  <w:iCs/>
                  <w:noProof/>
                </w:rPr>
                <w:t>Prehospital Emergency Care</w:t>
              </w:r>
              <w:r w:rsidRPr="00CD677A">
                <w:rPr>
                  <w:noProof/>
                </w:rPr>
                <w:t>(16(1)), 142-151. Obtenido de https://ecfsapi.fcc.gov/file/7521122775.pdf</w:t>
              </w:r>
            </w:p>
            <w:p w14:paraId="754C9812" w14:textId="77777777" w:rsidR="005A765F" w:rsidRPr="00CD677A" w:rsidRDefault="005A765F" w:rsidP="005A765F">
              <w:pPr>
                <w:pStyle w:val="Bibliografa"/>
                <w:ind w:left="720" w:hanging="720"/>
                <w:rPr>
                  <w:noProof/>
                </w:rPr>
              </w:pPr>
              <w:r w:rsidRPr="00CD677A">
                <w:rPr>
                  <w:noProof/>
                </w:rPr>
                <w:t xml:space="preserve">Boardman, A. E., Greenberg, D. H., Vining, A. R., &amp; Weimer, D. L. (2017). </w:t>
              </w:r>
              <w:r w:rsidRPr="00CD677A">
                <w:rPr>
                  <w:i/>
                  <w:iCs/>
                  <w:noProof/>
                </w:rPr>
                <w:t>Cost-benefit analysis: concepts and practice.</w:t>
              </w:r>
              <w:r w:rsidRPr="00CD677A">
                <w:rPr>
                  <w:noProof/>
                </w:rPr>
                <w:t xml:space="preserve"> Cambridge University Press.</w:t>
              </w:r>
            </w:p>
            <w:p w14:paraId="1672D1A5" w14:textId="77777777" w:rsidR="005A765F" w:rsidRPr="00CD677A" w:rsidRDefault="005A765F" w:rsidP="005A765F">
              <w:pPr>
                <w:pStyle w:val="Bibliografa"/>
                <w:ind w:left="720" w:hanging="720"/>
                <w:rPr>
                  <w:noProof/>
                  <w:lang w:val="es-MX"/>
                </w:rPr>
              </w:pPr>
              <w:r w:rsidRPr="00CD677A">
                <w:rPr>
                  <w:noProof/>
                </w:rPr>
                <w:t xml:space="preserve">C.E. McCoy et. al. (2013). Emergency medical services out-of-hospital scene and transport time and their association with mortality in trauma patients presenting to an urban level I trauma center. </w:t>
              </w:r>
              <w:r w:rsidRPr="00CD677A">
                <w:rPr>
                  <w:i/>
                  <w:iCs/>
                  <w:noProof/>
                  <w:lang w:val="es-MX"/>
                </w:rPr>
                <w:t>Ann Emerg Med</w:t>
              </w:r>
              <w:r w:rsidRPr="00CD677A">
                <w:rPr>
                  <w:noProof/>
                  <w:lang w:val="es-MX"/>
                </w:rPr>
                <w:t>(61), 167-174. Obtenido de https://www.sciencedirect.com/science/article/abs/pii/S0196064412014254</w:t>
              </w:r>
            </w:p>
            <w:p w14:paraId="4DE16F19" w14:textId="77777777" w:rsidR="005A765F" w:rsidRPr="00CD677A" w:rsidRDefault="005A765F" w:rsidP="005A765F">
              <w:pPr>
                <w:pStyle w:val="Bibliografa"/>
                <w:ind w:left="720" w:hanging="720"/>
                <w:rPr>
                  <w:noProof/>
                  <w:lang w:val="es-MX"/>
                </w:rPr>
              </w:pPr>
              <w:r w:rsidRPr="00CD677A">
                <w:rPr>
                  <w:noProof/>
                </w:rPr>
                <w:t xml:space="preserve">Cesar et. al. (2002). Improving air quality in metropolitan Mexico City : an economic valuation (English). </w:t>
              </w:r>
              <w:r w:rsidRPr="00CD677A">
                <w:rPr>
                  <w:i/>
                  <w:iCs/>
                  <w:noProof/>
                </w:rPr>
                <w:t>Policy, Research working paper series no. WPS 2785. World Bank Group</w:t>
              </w:r>
              <w:r w:rsidRPr="00CD677A">
                <w:rPr>
                  <w:noProof/>
                </w:rPr>
                <w:t xml:space="preserve">. </w:t>
              </w:r>
              <w:r w:rsidRPr="00CD677A">
                <w:rPr>
                  <w:noProof/>
                  <w:lang w:val="es-MX"/>
                </w:rPr>
                <w:t>Obtenido de http://documents.worldbank.org/curated/en/607361468777295667/Improving-air-quality-in-metropolitan-Mexico-City-an-economic-valuation</w:t>
              </w:r>
            </w:p>
            <w:p w14:paraId="5C6FE8D9" w14:textId="77777777" w:rsidR="005A765F" w:rsidRPr="00CD677A" w:rsidRDefault="005A765F" w:rsidP="005A765F">
              <w:pPr>
                <w:pStyle w:val="Bibliografa"/>
                <w:ind w:left="720" w:hanging="720"/>
                <w:rPr>
                  <w:noProof/>
                  <w:lang w:val="es-ES"/>
                </w:rPr>
              </w:pPr>
              <w:r w:rsidRPr="00CD677A">
                <w:rPr>
                  <w:noProof/>
                </w:rPr>
                <w:t xml:space="preserve">Challands, N. (2010). The Relationships Between Fire Service Response Time and Fire Outcomes. </w:t>
              </w:r>
              <w:r w:rsidRPr="00CD677A">
                <w:rPr>
                  <w:i/>
                  <w:iCs/>
                  <w:noProof/>
                  <w:lang w:val="es-ES"/>
                </w:rPr>
                <w:t>Fire Technology, 46(3)</w:t>
              </w:r>
              <w:r w:rsidRPr="00CD677A">
                <w:rPr>
                  <w:noProof/>
                  <w:lang w:val="es-ES"/>
                </w:rPr>
                <w:t>, 665-676. Obtenido de https://www.researchgate.net/publication/226273683_The_Relationships_Between_Fire_Service_Response_Time_and_Fire_Outcomes</w:t>
              </w:r>
            </w:p>
            <w:p w14:paraId="4C44B3B5" w14:textId="77777777" w:rsidR="005A765F" w:rsidRPr="00CD677A" w:rsidRDefault="005A765F" w:rsidP="005A765F">
              <w:pPr>
                <w:pStyle w:val="Bibliografa"/>
                <w:ind w:left="720" w:hanging="720"/>
                <w:rPr>
                  <w:noProof/>
                </w:rPr>
              </w:pPr>
              <w:r w:rsidRPr="00CD677A">
                <w:rPr>
                  <w:noProof/>
                  <w:lang w:val="es-MX"/>
                </w:rPr>
                <w:t xml:space="preserve">Cifuentes et. al. </w:t>
              </w:r>
              <w:r w:rsidRPr="00CD677A">
                <w:rPr>
                  <w:noProof/>
                </w:rPr>
                <w:t xml:space="preserve">(2005). Urban Air Quality and Human Health in Latin America and the Caribbean. </w:t>
              </w:r>
              <w:r w:rsidRPr="00CD677A">
                <w:rPr>
                  <w:i/>
                  <w:iCs/>
                  <w:noProof/>
                </w:rPr>
                <w:t>Interamerican Development Bank.</w:t>
              </w:r>
              <w:r w:rsidRPr="00CD677A">
                <w:rPr>
                  <w:noProof/>
                </w:rPr>
                <w:t xml:space="preserve"> Obtenido de https://publications.iadb.org/publications/english/document/Urban-Air-Quality-and-Human-Health-in-Latin-America-and-the-Caribbean.pdf</w:t>
              </w:r>
            </w:p>
            <w:p w14:paraId="02AF0FA8" w14:textId="77777777" w:rsidR="005A765F" w:rsidRPr="00CD677A" w:rsidRDefault="005A765F" w:rsidP="005A765F">
              <w:pPr>
                <w:pStyle w:val="Bibliografa"/>
                <w:ind w:left="720" w:hanging="720"/>
                <w:rPr>
                  <w:noProof/>
                  <w:lang w:val="es-ES"/>
                </w:rPr>
              </w:pPr>
              <w:r w:rsidRPr="00CD677A">
                <w:rPr>
                  <w:noProof/>
                  <w:lang w:val="es-ES"/>
                </w:rPr>
                <w:t xml:space="preserve">Comisión Nacional de Seguros y Fianzas. (2019). </w:t>
              </w:r>
              <w:r w:rsidRPr="00CD677A">
                <w:rPr>
                  <w:i/>
                  <w:iCs/>
                  <w:noProof/>
                  <w:lang w:val="es-ES"/>
                </w:rPr>
                <w:t>Información estadística de Incendio.</w:t>
              </w:r>
              <w:r w:rsidRPr="00CD677A">
                <w:rPr>
                  <w:noProof/>
                  <w:lang w:val="es-ES"/>
                </w:rPr>
                <w:t xml:space="preserve"> Sistema Estadístico del Ramo de Incendio. Obtenido de https://www.cnsf.gob.mx/EntidadesSupervisadas/InstitucionesSociedadesMutualistas/Paginas/Incendio.aspx</w:t>
              </w:r>
            </w:p>
            <w:p w14:paraId="10F85EE6" w14:textId="77777777" w:rsidR="005A765F" w:rsidRPr="00CD677A" w:rsidRDefault="005A765F" w:rsidP="005A765F">
              <w:pPr>
                <w:pStyle w:val="Bibliografa"/>
                <w:ind w:left="720" w:hanging="720"/>
                <w:rPr>
                  <w:noProof/>
                  <w:lang w:val="es-ES"/>
                </w:rPr>
              </w:pPr>
              <w:r w:rsidRPr="00CD677A">
                <w:rPr>
                  <w:noProof/>
                  <w:lang w:val="es-ES"/>
                </w:rPr>
                <w:t xml:space="preserve">CONAFOR. (2010). </w:t>
              </w:r>
              <w:r w:rsidRPr="00CD677A">
                <w:rPr>
                  <w:i/>
                  <w:iCs/>
                  <w:noProof/>
                  <w:lang w:val="es-ES"/>
                </w:rPr>
                <w:t>Incendios forestales - Guía práctica para comunicadores.</w:t>
              </w:r>
              <w:r w:rsidRPr="00CD677A">
                <w:rPr>
                  <w:noProof/>
                  <w:lang w:val="es-ES"/>
                </w:rPr>
                <w:t xml:space="preserve"> Comisión Nacional Forestal. Obtenido de http://www.conafor.gob.mx:8080/documentos/docs/10/236Gu%C3%ADa%20pr%C3%A1ctica%20para%20comunicadores%20-%20Incendios%20Forestales.pdf</w:t>
              </w:r>
            </w:p>
            <w:p w14:paraId="235D603F" w14:textId="77777777" w:rsidR="005A765F" w:rsidRPr="00CD677A" w:rsidRDefault="005A765F" w:rsidP="005A765F">
              <w:pPr>
                <w:pStyle w:val="Bibliografa"/>
                <w:ind w:left="720" w:hanging="720"/>
                <w:rPr>
                  <w:noProof/>
                  <w:lang w:val="es-ES"/>
                </w:rPr>
              </w:pPr>
              <w:r w:rsidRPr="00CD677A">
                <w:rPr>
                  <w:noProof/>
                  <w:lang w:val="es-ES"/>
                </w:rPr>
                <w:t xml:space="preserve">CONAFOR. (2020). </w:t>
              </w:r>
              <w:r w:rsidRPr="00CD677A">
                <w:rPr>
                  <w:i/>
                  <w:iCs/>
                  <w:noProof/>
                  <w:lang w:val="es-ES"/>
                </w:rPr>
                <w:t>Comisión Nacional Forestal</w:t>
              </w:r>
              <w:r w:rsidRPr="00CD677A">
                <w:rPr>
                  <w:noProof/>
                  <w:lang w:val="es-ES"/>
                </w:rPr>
                <w:t>. Obtenido de PROGRAMA DE MANEJO DEL FUEGO: https://www.gob.mx/cms/uploads/attachment/file/522446/Cierre_de_la_Temporada_2019.pdf</w:t>
              </w:r>
            </w:p>
            <w:p w14:paraId="50420E54" w14:textId="77777777" w:rsidR="005A765F" w:rsidRPr="00CD677A" w:rsidRDefault="005A765F" w:rsidP="005A765F">
              <w:pPr>
                <w:pStyle w:val="Bibliografa"/>
                <w:ind w:left="720" w:hanging="720"/>
                <w:rPr>
                  <w:noProof/>
                  <w:lang w:val="es-ES"/>
                </w:rPr>
              </w:pPr>
              <w:r w:rsidRPr="00CD677A">
                <w:rPr>
                  <w:noProof/>
                  <w:lang w:val="es-ES"/>
                </w:rPr>
                <w:t xml:space="preserve">CONAPPII. (2020). </w:t>
              </w:r>
              <w:r w:rsidRPr="00CD677A">
                <w:rPr>
                  <w:i/>
                  <w:iCs/>
                  <w:noProof/>
                  <w:lang w:val="es-ES"/>
                </w:rPr>
                <w:t>Análisis Estadístico de Lugar y Causa de Incendio.</w:t>
              </w:r>
              <w:r w:rsidRPr="00CD677A">
                <w:rPr>
                  <w:noProof/>
                  <w:lang w:val="es-ES"/>
                </w:rPr>
                <w:t xml:space="preserve"> Comité Nacional Permanente de Peritos en Prevención e Investigación de Incendios. Obtenido de https://conapci.org/wp-content/uploads/2020/07/Analisis-Estadastico-de-lugar-y-causa-de-incendios-integrado.pdf</w:t>
              </w:r>
            </w:p>
            <w:p w14:paraId="112C8443" w14:textId="77777777" w:rsidR="005A765F" w:rsidRPr="00CD677A" w:rsidRDefault="005A765F" w:rsidP="005A765F">
              <w:pPr>
                <w:pStyle w:val="Bibliografa"/>
                <w:ind w:left="720" w:hanging="720"/>
                <w:rPr>
                  <w:noProof/>
                  <w:lang w:val="es-ES"/>
                </w:rPr>
              </w:pPr>
              <w:r w:rsidRPr="00CD677A">
                <w:rPr>
                  <w:noProof/>
                  <w:lang w:val="es-ES"/>
                </w:rPr>
                <w:t xml:space="preserve">Corporate Finance Institute. (2020). </w:t>
              </w:r>
              <w:r w:rsidRPr="00CD677A">
                <w:rPr>
                  <w:i/>
                  <w:iCs/>
                  <w:noProof/>
                  <w:lang w:val="es-ES"/>
                </w:rPr>
                <w:t xml:space="preserve">Corporate Finance Institute. </w:t>
              </w:r>
              <w:r w:rsidRPr="00CD677A">
                <w:rPr>
                  <w:noProof/>
                  <w:lang w:val="es-ES"/>
                </w:rPr>
                <w:t>. Obtenido de Synergy: https://corporatefinanceinstitute.com/resources/knowledge/deals/synergy/</w:t>
              </w:r>
            </w:p>
            <w:p w14:paraId="73DAA659" w14:textId="77777777" w:rsidR="005A765F" w:rsidRPr="00CD677A" w:rsidRDefault="005A765F" w:rsidP="005A765F">
              <w:pPr>
                <w:pStyle w:val="Bibliografa"/>
                <w:ind w:left="720" w:hanging="720"/>
                <w:rPr>
                  <w:noProof/>
                  <w:lang w:val="es-ES"/>
                </w:rPr>
              </w:pPr>
              <w:r w:rsidRPr="00CD677A">
                <w:rPr>
                  <w:noProof/>
                  <w:lang w:val="es-ES"/>
                </w:rPr>
                <w:t xml:space="preserve">Damodaran, A. (January de 2020). </w:t>
              </w:r>
              <w:r w:rsidRPr="00CD677A">
                <w:rPr>
                  <w:i/>
                  <w:iCs/>
                  <w:noProof/>
                  <w:lang w:val="es-ES"/>
                </w:rPr>
                <w:t>Damodaran Online</w:t>
              </w:r>
              <w:r w:rsidRPr="00CD677A">
                <w:rPr>
                  <w:noProof/>
                  <w:lang w:val="es-ES"/>
                </w:rPr>
                <w:t>. Recuperado el 14 de December de 2020, de Data Archives: http://pages.stern.nyu.edu/~adamodar/New_Home_Page/dataarchived.html#capstru</w:t>
              </w:r>
            </w:p>
            <w:p w14:paraId="262CA463" w14:textId="77777777" w:rsidR="005A765F" w:rsidRPr="00CD677A" w:rsidRDefault="005A765F" w:rsidP="005A765F">
              <w:pPr>
                <w:pStyle w:val="Bibliografa"/>
                <w:ind w:left="720" w:hanging="720"/>
                <w:rPr>
                  <w:noProof/>
                </w:rPr>
              </w:pPr>
              <w:r w:rsidRPr="00CD677A">
                <w:rPr>
                  <w:noProof/>
                </w:rPr>
                <w:t xml:space="preserve">De Lima, M. (. (2020). The value of a statistical life in Mexico. </w:t>
              </w:r>
              <w:r w:rsidRPr="00CD677A">
                <w:rPr>
                  <w:i/>
                  <w:iCs/>
                  <w:noProof/>
                </w:rPr>
                <w:t>Journal of Environmental Economics and Policy, 9</w:t>
              </w:r>
              <w:r w:rsidRPr="00CD677A">
                <w:rPr>
                  <w:noProof/>
                </w:rPr>
                <w:t>(2), 140-166. Obtenido de https://www.tandfonline.com/doi/abs/10.1080/21606544.2019.1617196</w:t>
              </w:r>
            </w:p>
            <w:p w14:paraId="19AB2DC7" w14:textId="77777777" w:rsidR="005A765F" w:rsidRPr="00CD677A" w:rsidRDefault="005A765F" w:rsidP="005A765F">
              <w:pPr>
                <w:pStyle w:val="Bibliografa"/>
                <w:ind w:left="720" w:hanging="720"/>
                <w:rPr>
                  <w:noProof/>
                  <w:lang w:val="es-ES"/>
                </w:rPr>
              </w:pPr>
              <w:r w:rsidRPr="00CD677A">
                <w:rPr>
                  <w:noProof/>
                </w:rPr>
                <w:t xml:space="preserve">European Emergency Number Association (EENA). (2017). HELP112 project - Cost Benefit Analysis. </w:t>
              </w:r>
              <w:r w:rsidRPr="00CD677A">
                <w:rPr>
                  <w:i/>
                  <w:iCs/>
                  <w:noProof/>
                  <w:lang w:val="es-ES"/>
                </w:rPr>
                <w:t>European Commision</w:t>
              </w:r>
              <w:r w:rsidRPr="00CD677A">
                <w:rPr>
                  <w:noProof/>
                  <w:lang w:val="es-ES"/>
                </w:rPr>
                <w:t>. Obtenido de https://ec.europa.eu/growth/content/help112-project_en</w:t>
              </w:r>
            </w:p>
            <w:p w14:paraId="5707ED87" w14:textId="77777777" w:rsidR="005A765F" w:rsidRPr="00CD677A" w:rsidRDefault="005A765F" w:rsidP="005A765F">
              <w:pPr>
                <w:pStyle w:val="Bibliografa"/>
                <w:ind w:left="720" w:hanging="720"/>
                <w:rPr>
                  <w:noProof/>
                  <w:lang w:val="es-ES"/>
                </w:rPr>
              </w:pPr>
              <w:r w:rsidRPr="00CD677A">
                <w:rPr>
                  <w:noProof/>
                </w:rPr>
                <w:t xml:space="preserve">Federal Communications Commission. (2014). Wireless E911 Location Accuracy Requirements. THIRD FURTHER NOTICE OF PROPOSED RULEMAKING. </w:t>
              </w:r>
              <w:r w:rsidRPr="00CD677A">
                <w:rPr>
                  <w:i/>
                  <w:iCs/>
                  <w:noProof/>
                </w:rPr>
                <w:t>Public Safety and Homeland Security</w:t>
              </w:r>
              <w:r w:rsidRPr="00CD677A">
                <w:rPr>
                  <w:noProof/>
                </w:rPr>
                <w:t xml:space="preserve">, 29 FCC Rcd 2374. </w:t>
              </w:r>
              <w:r w:rsidRPr="00CD677A">
                <w:rPr>
                  <w:noProof/>
                  <w:lang w:val="es-ES"/>
                </w:rPr>
                <w:t>Obtenido de https://www.fcc.gov/document/proposes-new-indoor-requirements-and-revisions-existing-e911-rules</w:t>
              </w:r>
            </w:p>
            <w:p w14:paraId="663043C2" w14:textId="77777777" w:rsidR="005A765F" w:rsidRPr="00CD677A" w:rsidRDefault="005A765F" w:rsidP="005A765F">
              <w:pPr>
                <w:pStyle w:val="Bibliografa"/>
                <w:ind w:left="720" w:hanging="720"/>
                <w:rPr>
                  <w:noProof/>
                </w:rPr>
              </w:pPr>
              <w:r w:rsidRPr="00CD677A">
                <w:rPr>
                  <w:noProof/>
                </w:rPr>
                <w:t xml:space="preserve">Fire Brigades Union. (2010). It's About Time. </w:t>
              </w:r>
              <w:r w:rsidRPr="00CD677A">
                <w:rPr>
                  <w:i/>
                  <w:iCs/>
                  <w:noProof/>
                </w:rPr>
                <w:t>The Fire Brigades Union</w:t>
              </w:r>
              <w:r w:rsidRPr="00CD677A">
                <w:rPr>
                  <w:noProof/>
                </w:rPr>
                <w:t>. Obtenido de https://www.fbu.org.uk/publication/its-about-time-why-emergency-response-times-matter-firefighters-and-public</w:t>
              </w:r>
            </w:p>
            <w:p w14:paraId="64A46302" w14:textId="77777777" w:rsidR="005A765F" w:rsidRPr="00CD677A" w:rsidRDefault="005A765F" w:rsidP="005A765F">
              <w:pPr>
                <w:pStyle w:val="Bibliografa"/>
                <w:ind w:left="720" w:hanging="720"/>
                <w:rPr>
                  <w:noProof/>
                </w:rPr>
              </w:pPr>
              <w:r w:rsidRPr="00CD677A">
                <w:rPr>
                  <w:noProof/>
                  <w:lang w:val="es-MX"/>
                </w:rPr>
                <w:t xml:space="preserve">Gonzalez, R. P. et. al. </w:t>
              </w:r>
              <w:r w:rsidRPr="00CD677A">
                <w:rPr>
                  <w:noProof/>
                </w:rPr>
                <w:t xml:space="preserve">(2009). Does increased emergency medical services prehospital time affect patient mortality in rural motor vehicle crashes? A statewide analysis. </w:t>
              </w:r>
              <w:r w:rsidRPr="00CD677A">
                <w:rPr>
                  <w:i/>
                  <w:iCs/>
                  <w:noProof/>
                </w:rPr>
                <w:t>The American journal of surgery, 197(1)</w:t>
              </w:r>
              <w:r w:rsidRPr="00CD677A">
                <w:rPr>
                  <w:noProof/>
                </w:rPr>
                <w:t>, 30-34. Obtenido de https://www.sciencedirect.com/science/article/abs/pii/S0002961008002699</w:t>
              </w:r>
            </w:p>
            <w:p w14:paraId="11773565" w14:textId="77777777" w:rsidR="005A765F" w:rsidRPr="00CD677A" w:rsidRDefault="005A765F" w:rsidP="005A765F">
              <w:pPr>
                <w:pStyle w:val="Bibliografa"/>
                <w:ind w:left="720" w:hanging="720"/>
                <w:rPr>
                  <w:noProof/>
                  <w:lang w:val="es-MX"/>
                </w:rPr>
              </w:pPr>
              <w:r w:rsidRPr="00CD677A">
                <w:rPr>
                  <w:noProof/>
                </w:rPr>
                <w:t xml:space="preserve">Hammitt, J. K. (2006). The economic value of fatal and non-fatal occupational risks in Mexico City using actuarial- and perceived-risk estimates. </w:t>
              </w:r>
              <w:r w:rsidRPr="00CD677A">
                <w:rPr>
                  <w:i/>
                  <w:iCs/>
                  <w:noProof/>
                  <w:lang w:val="es-MX"/>
                </w:rPr>
                <w:t>Health Economics, 15(12)</w:t>
              </w:r>
              <w:r w:rsidRPr="00CD677A">
                <w:rPr>
                  <w:noProof/>
                  <w:lang w:val="es-MX"/>
                </w:rPr>
                <w:t>, 1329-35. Obtenido de https://onlinelibrary.wiley.com/doi/abs/10.1002/hec.1137</w:t>
              </w:r>
            </w:p>
            <w:p w14:paraId="25482C39" w14:textId="77777777" w:rsidR="005A765F" w:rsidRPr="00CD677A" w:rsidRDefault="005A765F" w:rsidP="005A765F">
              <w:pPr>
                <w:pStyle w:val="Bibliografa"/>
                <w:ind w:left="720" w:hanging="720"/>
                <w:rPr>
                  <w:noProof/>
                  <w:lang w:val="es-ES"/>
                </w:rPr>
              </w:pPr>
              <w:r w:rsidRPr="00CD677A">
                <w:rPr>
                  <w:noProof/>
                </w:rPr>
                <w:t xml:space="preserve">Haynes, H. (2015). Fire Loss in the United States During 2014. </w:t>
              </w:r>
              <w:r w:rsidRPr="00CD677A">
                <w:rPr>
                  <w:i/>
                  <w:iCs/>
                  <w:noProof/>
                </w:rPr>
                <w:t>National Fire Protection Association (NFPA)</w:t>
              </w:r>
              <w:r w:rsidRPr="00CD677A">
                <w:rPr>
                  <w:noProof/>
                </w:rPr>
                <w:t xml:space="preserve">. </w:t>
              </w:r>
              <w:r w:rsidRPr="00CD677A">
                <w:rPr>
                  <w:noProof/>
                  <w:lang w:val="es-ES"/>
                </w:rPr>
                <w:t>Obtenido de https://www.nfpa.org/-/media/Files/News-and-Research/Fire-statistics-and-reports/US-Fire-Problem/Old-FL-LL-and-Cat/osfireloss2015.ashx?la=en</w:t>
              </w:r>
            </w:p>
            <w:p w14:paraId="5CD559F3" w14:textId="77777777" w:rsidR="005A765F" w:rsidRPr="00CD677A" w:rsidRDefault="005A765F" w:rsidP="005A765F">
              <w:pPr>
                <w:pStyle w:val="Bibliografa"/>
                <w:ind w:left="720" w:hanging="720"/>
                <w:rPr>
                  <w:noProof/>
                  <w:lang w:val="es-MX"/>
                </w:rPr>
              </w:pPr>
              <w:r w:rsidRPr="00CD677A">
                <w:rPr>
                  <w:noProof/>
                  <w:lang w:val="es-MX"/>
                </w:rPr>
                <w:t xml:space="preserve">Helbling, T. (2010). </w:t>
              </w:r>
              <w:r w:rsidRPr="00CD677A">
                <w:rPr>
                  <w:i/>
                  <w:iCs/>
                  <w:noProof/>
                  <w:lang w:val="es-MX"/>
                </w:rPr>
                <w:t>¿Qué son las externalidades?</w:t>
              </w:r>
              <w:r w:rsidRPr="00CD677A">
                <w:rPr>
                  <w:noProof/>
                  <w:lang w:val="es-MX"/>
                </w:rPr>
                <w:t xml:space="preserve"> Fondo Monetario Internacional. Finanzas y Desarrollo. Obtenido de https://www.imf.org/external/pubs/ft/fandd/spa/2010/12/pdf/basics.pdf</w:t>
              </w:r>
            </w:p>
            <w:p w14:paraId="7FE8B7E9" w14:textId="77777777" w:rsidR="005A765F" w:rsidRPr="00CD677A" w:rsidRDefault="005A765F" w:rsidP="005A765F">
              <w:pPr>
                <w:pStyle w:val="Bibliografa"/>
                <w:ind w:left="720" w:hanging="720"/>
                <w:rPr>
                  <w:noProof/>
                  <w:lang w:val="es-MX"/>
                </w:rPr>
              </w:pPr>
              <w:r w:rsidRPr="00CD677A">
                <w:rPr>
                  <w:noProof/>
                  <w:lang w:val="es-MX"/>
                </w:rPr>
                <w:t xml:space="preserve">INECC. (2017). Estimación del valor de una vida estadística en México: un estudio de valoración contingente. </w:t>
              </w:r>
              <w:r w:rsidRPr="00CD677A">
                <w:rPr>
                  <w:i/>
                  <w:iCs/>
                  <w:noProof/>
                  <w:lang w:val="es-MX"/>
                </w:rPr>
                <w:t>Instituto Nacional de Ecología y Cambio Climático. Informe final</w:t>
              </w:r>
              <w:r w:rsidRPr="00CD677A">
                <w:rPr>
                  <w:noProof/>
                  <w:lang w:val="es-MX"/>
                </w:rPr>
                <w:t>. Obtenido de https://www.gob.mx/cms/uploads/attachment/file/436696/Informe_final_VEV_vf.pdf</w:t>
              </w:r>
            </w:p>
            <w:p w14:paraId="1DE4506B" w14:textId="77777777" w:rsidR="005A765F" w:rsidRPr="00CD677A" w:rsidRDefault="005A765F" w:rsidP="005A765F">
              <w:pPr>
                <w:pStyle w:val="Bibliografa"/>
                <w:ind w:left="720" w:hanging="720"/>
                <w:rPr>
                  <w:noProof/>
                  <w:lang w:val="es-ES"/>
                </w:rPr>
              </w:pPr>
              <w:r w:rsidRPr="00CD677A">
                <w:rPr>
                  <w:noProof/>
                  <w:lang w:val="es-ES"/>
                </w:rPr>
                <w:t xml:space="preserve">INEGI ENDUTIH. (2019). </w:t>
              </w:r>
              <w:r w:rsidRPr="00CD677A">
                <w:rPr>
                  <w:i/>
                  <w:iCs/>
                  <w:noProof/>
                  <w:lang w:val="es-ES"/>
                </w:rPr>
                <w:t>Encuesta Nacional sobre Disponibilidad y Uso de Tecnologías de la Información en los Hogares (ENDUTIH) 2019</w:t>
              </w:r>
              <w:r w:rsidRPr="00CD677A">
                <w:rPr>
                  <w:noProof/>
                  <w:lang w:val="es-ES"/>
                </w:rPr>
                <w:t>. Obtenido de https://www.inegi.org.mx/programas/dutih/2019/</w:t>
              </w:r>
            </w:p>
            <w:p w14:paraId="5AEDEC91" w14:textId="77777777" w:rsidR="005A765F" w:rsidRPr="00CD677A" w:rsidRDefault="005A765F" w:rsidP="005A765F">
              <w:pPr>
                <w:pStyle w:val="Bibliografa"/>
                <w:ind w:left="720" w:hanging="720"/>
                <w:rPr>
                  <w:noProof/>
                  <w:lang w:val="es-MX"/>
                </w:rPr>
              </w:pPr>
              <w:r w:rsidRPr="00CD677A">
                <w:rPr>
                  <w:noProof/>
                  <w:lang w:val="es-MX"/>
                </w:rPr>
                <w:t xml:space="preserve">Instituto Federal de Comunicaciones (IFT). (2019). </w:t>
              </w:r>
              <w:r w:rsidRPr="00CD677A">
                <w:rPr>
                  <w:i/>
                  <w:iCs/>
                  <w:noProof/>
                  <w:lang w:val="es-MX"/>
                </w:rPr>
                <w:t>Banco de Información de Telecomunicaciones</w:t>
              </w:r>
              <w:r w:rsidRPr="00CD677A">
                <w:rPr>
                  <w:noProof/>
                  <w:lang w:val="es-MX"/>
                </w:rPr>
                <w:t>. Recuperado el Noviembre de 2020, de Descarga de Datos - Ingresos e Inversión: https://bit.ift.org.mx/BitWebApp/descargaArchivos.xhtml</w:t>
              </w:r>
            </w:p>
            <w:p w14:paraId="74994C64" w14:textId="77777777" w:rsidR="005A765F" w:rsidRPr="00CD677A" w:rsidRDefault="005A765F" w:rsidP="005A765F">
              <w:pPr>
                <w:pStyle w:val="Bibliografa"/>
                <w:ind w:left="720" w:hanging="720"/>
                <w:rPr>
                  <w:noProof/>
                  <w:lang w:val="es-ES"/>
                </w:rPr>
              </w:pPr>
              <w:r w:rsidRPr="00CD677A">
                <w:rPr>
                  <w:noProof/>
                  <w:lang w:val="es-ES"/>
                </w:rPr>
                <w:t>Insurance Journal. (2012). Obtenido de https://www.insurancejournal.com/news/national/2012/10/09/266014.htm</w:t>
              </w:r>
            </w:p>
            <w:p w14:paraId="381490BD" w14:textId="77777777" w:rsidR="005A765F" w:rsidRPr="00CD677A" w:rsidRDefault="005A765F" w:rsidP="005A765F">
              <w:pPr>
                <w:pStyle w:val="Bibliografa"/>
                <w:ind w:left="720" w:hanging="720"/>
                <w:rPr>
                  <w:noProof/>
                </w:rPr>
              </w:pPr>
              <w:r w:rsidRPr="00CD677A">
                <w:rPr>
                  <w:noProof/>
                </w:rPr>
                <w:t xml:space="preserve">Jaldell H. et. al. (2014). Time Is Money, But How Much? The Monetary Value of Response Time for Thai Ambulance Emergency Services. </w:t>
              </w:r>
              <w:r w:rsidRPr="00CD677A">
                <w:rPr>
                  <w:i/>
                  <w:iCs/>
                  <w:noProof/>
                </w:rPr>
                <w:t>Value in Health, 17</w:t>
              </w:r>
              <w:r w:rsidRPr="00CD677A">
                <w:rPr>
                  <w:noProof/>
                </w:rPr>
                <w:t>, 555-560. Obtenido de https://www.sciencedirect.com/science/article/pii/S1098301514018786</w:t>
              </w:r>
            </w:p>
            <w:p w14:paraId="0801789B" w14:textId="77777777" w:rsidR="005A765F" w:rsidRPr="00CD677A" w:rsidRDefault="005A765F" w:rsidP="005A765F">
              <w:pPr>
                <w:pStyle w:val="Bibliografa"/>
                <w:ind w:left="720" w:hanging="720"/>
                <w:rPr>
                  <w:noProof/>
                </w:rPr>
              </w:pPr>
              <w:r w:rsidRPr="00CD677A">
                <w:rPr>
                  <w:noProof/>
                </w:rPr>
                <w:t xml:space="preserve">Jaldell, H. (2017). How Important is the Time Factor? Saving Lives Using Fire and Rescue Services. </w:t>
              </w:r>
              <w:r w:rsidRPr="00CD677A">
                <w:rPr>
                  <w:i/>
                  <w:iCs/>
                  <w:noProof/>
                </w:rPr>
                <w:t>Fire Technology, 53</w:t>
              </w:r>
              <w:r w:rsidRPr="00CD677A">
                <w:rPr>
                  <w:noProof/>
                </w:rPr>
                <w:t>, 695–708. Obtenido de https://link.springer.com/article/10.1007/s10694-016-0592-4</w:t>
              </w:r>
            </w:p>
            <w:p w14:paraId="3B7C92E6" w14:textId="77777777" w:rsidR="005A765F" w:rsidRPr="00CD677A" w:rsidRDefault="005A765F" w:rsidP="005A765F">
              <w:pPr>
                <w:pStyle w:val="Bibliografa"/>
                <w:ind w:left="720" w:hanging="720"/>
                <w:rPr>
                  <w:noProof/>
                </w:rPr>
              </w:pPr>
              <w:r w:rsidRPr="00CD677A">
                <w:rPr>
                  <w:noProof/>
                </w:rPr>
                <w:t xml:space="preserve">James, G., Witten, D., T., H., &amp; Tibshirani, R. (2013). </w:t>
              </w:r>
              <w:r w:rsidRPr="00CD677A">
                <w:rPr>
                  <w:i/>
                  <w:iCs/>
                  <w:noProof/>
                </w:rPr>
                <w:t>An Introduction to Statistical Learning with applications in R.</w:t>
              </w:r>
              <w:r w:rsidRPr="00CD677A">
                <w:rPr>
                  <w:noProof/>
                </w:rPr>
                <w:t xml:space="preserve"> Springer.</w:t>
              </w:r>
            </w:p>
            <w:p w14:paraId="351C4B0F" w14:textId="77777777" w:rsidR="005A765F" w:rsidRPr="00CD677A" w:rsidRDefault="005A765F" w:rsidP="005A765F">
              <w:pPr>
                <w:pStyle w:val="Bibliografa"/>
                <w:ind w:left="720" w:hanging="720"/>
                <w:rPr>
                  <w:noProof/>
                </w:rPr>
              </w:pPr>
              <w:r w:rsidRPr="00CD677A">
                <w:rPr>
                  <w:noProof/>
                </w:rPr>
                <w:t xml:space="preserve">Koller, T., Goedhart, M., &amp; Wessels, D. (2015). </w:t>
              </w:r>
              <w:r w:rsidRPr="00CD677A">
                <w:rPr>
                  <w:i/>
                  <w:iCs/>
                  <w:noProof/>
                </w:rPr>
                <w:t>Valuation: measuring and managing the value of companies. McKinsey &amp; Company</w:t>
              </w:r>
              <w:r w:rsidRPr="00CD677A">
                <w:rPr>
                  <w:noProof/>
                </w:rPr>
                <w:t xml:space="preserve"> (6th ed.). New Jersey: Wiley.</w:t>
              </w:r>
            </w:p>
            <w:p w14:paraId="19785F8F" w14:textId="77777777" w:rsidR="005A765F" w:rsidRPr="00CD677A" w:rsidRDefault="005A765F" w:rsidP="005A765F">
              <w:pPr>
                <w:pStyle w:val="Bibliografa"/>
                <w:ind w:left="720" w:hanging="720"/>
                <w:rPr>
                  <w:noProof/>
                </w:rPr>
              </w:pPr>
              <w:r w:rsidRPr="00CD677A">
                <w:rPr>
                  <w:noProof/>
                </w:rPr>
                <w:t xml:space="preserve">Krupnick et. al. (2006). Willingness to pay for mortality risk reductions: Does latency matter? </w:t>
              </w:r>
              <w:r w:rsidRPr="00CD677A">
                <w:rPr>
                  <w:i/>
                  <w:iCs/>
                  <w:noProof/>
                </w:rPr>
                <w:t>Journal of Risk and Uncertainty, 32(3)</w:t>
              </w:r>
              <w:r w:rsidRPr="00CD677A">
                <w:rPr>
                  <w:noProof/>
                </w:rPr>
                <w:t>, 231-245. Obtenido de https://link.springer.com/article/10.1007/s11166-006-9521-0</w:t>
              </w:r>
            </w:p>
            <w:p w14:paraId="39F6B403" w14:textId="77777777" w:rsidR="005A765F" w:rsidRPr="00CD677A" w:rsidRDefault="005A765F" w:rsidP="005A765F">
              <w:pPr>
                <w:pStyle w:val="Bibliografa"/>
                <w:ind w:left="720" w:hanging="720"/>
                <w:rPr>
                  <w:noProof/>
                  <w:lang w:val="es-MX"/>
                </w:rPr>
              </w:pPr>
              <w:r w:rsidRPr="00CD677A">
                <w:rPr>
                  <w:noProof/>
                  <w:lang w:val="es-MX"/>
                </w:rPr>
                <w:t xml:space="preserve">Leal, J. ( 2010). </w:t>
              </w:r>
              <w:r w:rsidRPr="00CD677A">
                <w:rPr>
                  <w:i/>
                  <w:iCs/>
                  <w:noProof/>
                  <w:lang w:val="es-MX"/>
                </w:rPr>
                <w:t>Análisis Costo Beneficio de Regulaciones Ambientales.</w:t>
              </w:r>
              <w:r w:rsidRPr="00CD677A">
                <w:rPr>
                  <w:noProof/>
                  <w:lang w:val="es-MX"/>
                </w:rPr>
                <w:t xml:space="preserve"> Colombia: Presentación elaborada para el Curso Internacional Planificación y gestión sostenible de los recursos ambientales y naturales. Obtenido de https://www.cepal.org/ilpes/noticias/paginas/7/40547/LEALVIERNES_2_ANALISIS_COSTO_BENEFICIO_REVISADO.pdf</w:t>
              </w:r>
            </w:p>
            <w:p w14:paraId="4864A05F" w14:textId="77777777" w:rsidR="005A765F" w:rsidRPr="00CD677A" w:rsidRDefault="005A765F" w:rsidP="005A765F">
              <w:pPr>
                <w:pStyle w:val="Bibliografa"/>
                <w:ind w:left="720" w:hanging="720"/>
                <w:rPr>
                  <w:noProof/>
                </w:rPr>
              </w:pPr>
              <w:r w:rsidRPr="00CD677A">
                <w:rPr>
                  <w:noProof/>
                </w:rPr>
                <w:t xml:space="preserve">OECD. (2014). The Cost of Air Pollution: Health Impacts of Road Transport. </w:t>
              </w:r>
              <w:r w:rsidRPr="00CD677A">
                <w:rPr>
                  <w:i/>
                  <w:iCs/>
                  <w:noProof/>
                </w:rPr>
                <w:t>OECD Publishing</w:t>
              </w:r>
              <w:r w:rsidRPr="00CD677A">
                <w:rPr>
                  <w:noProof/>
                </w:rPr>
                <w:t>. Obtenido de http://dx.doi.org/10.1787/9789264210448-en</w:t>
              </w:r>
            </w:p>
            <w:p w14:paraId="576928B6" w14:textId="77777777" w:rsidR="005A765F" w:rsidRPr="00CD677A" w:rsidRDefault="005A765F" w:rsidP="005A765F">
              <w:pPr>
                <w:pStyle w:val="Bibliografa"/>
                <w:ind w:left="720" w:hanging="720"/>
                <w:rPr>
                  <w:noProof/>
                  <w:lang w:val="es-MX"/>
                </w:rPr>
              </w:pPr>
              <w:r w:rsidRPr="00CD677A">
                <w:rPr>
                  <w:noProof/>
                </w:rPr>
                <w:t xml:space="preserve">Ortiz, Ramon &amp; Markandya, Anil &amp; Hunt, Alistair. (2009). Willingness to Pay for Mortality Risk Reduction Associated with Air Pollution in Sao Paulo. </w:t>
              </w:r>
              <w:r w:rsidRPr="00CD677A">
                <w:rPr>
                  <w:i/>
                  <w:iCs/>
                  <w:noProof/>
                  <w:lang w:val="es-MX"/>
                </w:rPr>
                <w:t>Revista Brasileira de Economia, 63</w:t>
              </w:r>
              <w:r w:rsidRPr="00CD677A">
                <w:rPr>
                  <w:noProof/>
                  <w:lang w:val="es-MX"/>
                </w:rPr>
                <w:t>, 3-22. Obtenido de https://www.scielo.br/pdf/rbe/v63n1/a01v63n1.pdf</w:t>
              </w:r>
            </w:p>
            <w:p w14:paraId="784BC3E7" w14:textId="77777777" w:rsidR="005A765F" w:rsidRPr="00CD677A" w:rsidRDefault="005A765F" w:rsidP="005A765F">
              <w:pPr>
                <w:pStyle w:val="Bibliografa"/>
                <w:ind w:left="720" w:hanging="720"/>
                <w:rPr>
                  <w:noProof/>
                  <w:lang w:val="es-ES"/>
                </w:rPr>
              </w:pPr>
              <w:r w:rsidRPr="00CD677A">
                <w:rPr>
                  <w:noProof/>
                  <w:lang w:val="es-ES"/>
                </w:rPr>
                <w:t xml:space="preserve">Pérez, I. (2019). </w:t>
              </w:r>
              <w:r w:rsidRPr="00CD677A">
                <w:rPr>
                  <w:i/>
                  <w:iCs/>
                  <w:noProof/>
                  <w:lang w:val="es-ES"/>
                </w:rPr>
                <w:t>Ciencia UNAM-DGDC</w:t>
              </w:r>
              <w:r w:rsidRPr="00CD677A">
                <w:rPr>
                  <w:noProof/>
                  <w:lang w:val="es-ES"/>
                </w:rPr>
                <w:t>. Obtenido de Los incendios forestales que afectan a México: http://ciencia.unam.mx/leer/935/los-incendios-forestales-que-afectan-a-mexico#:~:text=Un%20incendio%20de%20gran%20magnitud,que%20contribuyen%20al%20calentamiento%20global.&amp;text=%E2%80%9CAdem%C3%A1s%20de%20la%20p%C3%A9rdida%20de,pueblos%20enteros%2C%20casa</w:t>
              </w:r>
            </w:p>
            <w:p w14:paraId="0DA76371" w14:textId="77777777" w:rsidR="005A765F" w:rsidRPr="00CD677A" w:rsidRDefault="005A765F" w:rsidP="005A765F">
              <w:pPr>
                <w:pStyle w:val="Bibliografa"/>
                <w:ind w:left="720" w:hanging="720"/>
                <w:rPr>
                  <w:noProof/>
                  <w:lang w:val="es-MX"/>
                </w:rPr>
              </w:pPr>
              <w:r w:rsidRPr="00CD677A">
                <w:rPr>
                  <w:noProof/>
                </w:rPr>
                <w:t xml:space="preserve">Pons P. et. al. (2005). Paramedic Response Time: Does It Affect Patient Survival? </w:t>
              </w:r>
              <w:r w:rsidRPr="00CD677A">
                <w:rPr>
                  <w:i/>
                  <w:iCs/>
                  <w:noProof/>
                  <w:lang w:val="es-MX"/>
                </w:rPr>
                <w:t>Academic Emergency Med., 12(7)</w:t>
              </w:r>
              <w:r w:rsidRPr="00CD677A">
                <w:rPr>
                  <w:noProof/>
                  <w:lang w:val="es-MX"/>
                </w:rPr>
                <w:t>, 594-600. Obtenido de https://onlinelibrary.wiley.com/doi/pdf/10.1197/j.aem.2005.02.013</w:t>
              </w:r>
            </w:p>
            <w:p w14:paraId="699E9687" w14:textId="77777777" w:rsidR="005A765F" w:rsidRPr="00CD677A" w:rsidRDefault="005A765F" w:rsidP="005A765F">
              <w:pPr>
                <w:pStyle w:val="Bibliografa"/>
                <w:ind w:left="720" w:hanging="720"/>
                <w:rPr>
                  <w:noProof/>
                  <w:lang w:val="es-ES"/>
                </w:rPr>
              </w:pPr>
              <w:r w:rsidRPr="00CD677A">
                <w:rPr>
                  <w:noProof/>
                </w:rPr>
                <w:t xml:space="preserve">Portney, P. (2019). Benefit-Cost Analysis. </w:t>
              </w:r>
              <w:r w:rsidRPr="00CD677A">
                <w:rPr>
                  <w:i/>
                  <w:iCs/>
                  <w:noProof/>
                </w:rPr>
                <w:t>The Library of Economics and Liberty</w:t>
              </w:r>
              <w:r w:rsidRPr="00CD677A">
                <w:rPr>
                  <w:noProof/>
                </w:rPr>
                <w:t xml:space="preserve">. </w:t>
              </w:r>
              <w:r w:rsidRPr="00CD677A">
                <w:rPr>
                  <w:noProof/>
                  <w:lang w:val="es-ES"/>
                </w:rPr>
                <w:t>Obtenido de https://www.econlib.org/library/Enc/BenefitCostAnalysis.html</w:t>
              </w:r>
            </w:p>
            <w:p w14:paraId="0401A6E4" w14:textId="77777777" w:rsidR="005A765F" w:rsidRPr="00CD677A" w:rsidRDefault="005A765F" w:rsidP="005A765F">
              <w:pPr>
                <w:pStyle w:val="Bibliografa"/>
                <w:ind w:left="720" w:hanging="720"/>
                <w:rPr>
                  <w:noProof/>
                  <w:lang w:val="es-MX"/>
                </w:rPr>
              </w:pPr>
              <w:r w:rsidRPr="00CD677A">
                <w:rPr>
                  <w:noProof/>
                  <w:lang w:val="es-MX"/>
                </w:rPr>
                <w:t xml:space="preserve">PROMTEL. (2019). </w:t>
              </w:r>
              <w:r w:rsidRPr="00CD677A">
                <w:rPr>
                  <w:i/>
                  <w:iCs/>
                  <w:noProof/>
                  <w:lang w:val="es-MX"/>
                </w:rPr>
                <w:t>Reporte Financiero del Sector de Telecomunicaciones.</w:t>
              </w:r>
              <w:r w:rsidRPr="00CD677A">
                <w:rPr>
                  <w:noProof/>
                  <w:lang w:val="es-MX"/>
                </w:rPr>
                <w:t xml:space="preserve"> Ciudad de México: Organismo Promotor de Inversiones en Telecomunicacion. Obtenido de https://www.gob.mx/cms/uploads/attachment/file/518277/Estudio_financiero_2019.pdf</w:t>
              </w:r>
            </w:p>
            <w:p w14:paraId="4E6C373E" w14:textId="77777777" w:rsidR="005A765F" w:rsidRPr="00CD677A" w:rsidRDefault="005A765F" w:rsidP="005A765F">
              <w:pPr>
                <w:pStyle w:val="Bibliografa"/>
                <w:ind w:left="720" w:hanging="720"/>
                <w:rPr>
                  <w:noProof/>
                  <w:lang w:val="es-MX"/>
                </w:rPr>
              </w:pPr>
              <w:r w:rsidRPr="00CD677A">
                <w:rPr>
                  <w:noProof/>
                </w:rPr>
                <w:t xml:space="preserve">Robinson et. al. (2019). Reference Case Guidelines for Benefit-Cost Analysis in Global Health and Development. </w:t>
              </w:r>
              <w:r w:rsidRPr="00CD677A">
                <w:rPr>
                  <w:i/>
                  <w:iCs/>
                  <w:noProof/>
                </w:rPr>
                <w:t>Harvard School of Public Health, OECD, Bill and Melinda Gates Foundation</w:t>
              </w:r>
              <w:r w:rsidRPr="00CD677A">
                <w:rPr>
                  <w:noProof/>
                </w:rPr>
                <w:t xml:space="preserve">. </w:t>
              </w:r>
              <w:r w:rsidRPr="00CD677A">
                <w:rPr>
                  <w:noProof/>
                  <w:lang w:val="es-MX"/>
                </w:rPr>
                <w:t>Obtenido de https://sites.sph.harvard.edu/bcaguidelines/</w:t>
              </w:r>
            </w:p>
            <w:p w14:paraId="28902B21" w14:textId="77777777" w:rsidR="005A765F" w:rsidRPr="00CD677A" w:rsidRDefault="005A765F" w:rsidP="005A765F">
              <w:pPr>
                <w:pStyle w:val="Bibliografa"/>
                <w:ind w:left="720" w:hanging="720"/>
                <w:rPr>
                  <w:noProof/>
                  <w:lang w:val="es-MX"/>
                </w:rPr>
              </w:pPr>
              <w:r w:rsidRPr="00CD677A">
                <w:rPr>
                  <w:noProof/>
                  <w:lang w:val="es-MX"/>
                </w:rPr>
                <w:t xml:space="preserve">Sanchéz-Triana, E &amp; Johnson, T. (2013). </w:t>
              </w:r>
              <w:r w:rsidRPr="00CD677A">
                <w:rPr>
                  <w:noProof/>
                </w:rPr>
                <w:t xml:space="preserve">The Health Cost of Urban Air Pollution. </w:t>
              </w:r>
              <w:r w:rsidRPr="00CD677A">
                <w:rPr>
                  <w:i/>
                  <w:iCs/>
                  <w:noProof/>
                </w:rPr>
                <w:t>Policy Note. Sustainable Development Department Latin America and the Caribbean Region. The World Bank. The Cost of Air Pollution, A Case Study for the city of Cuenca, Ecuador.</w:t>
              </w:r>
              <w:r w:rsidRPr="00CD677A">
                <w:rPr>
                  <w:noProof/>
                </w:rPr>
                <w:t xml:space="preserve"> </w:t>
              </w:r>
              <w:r w:rsidRPr="00CD677A">
                <w:rPr>
                  <w:noProof/>
                  <w:lang w:val="es-MX"/>
                </w:rPr>
                <w:t>Obtenido de http://documents1.worldbank.org/curated/en/965761467992459722/pdf/98546-SPANISH-WP-P149172-PUBLIC-Box393197B.pdf</w:t>
              </w:r>
            </w:p>
            <w:p w14:paraId="3DD35027" w14:textId="77777777" w:rsidR="005A765F" w:rsidRPr="00CD677A" w:rsidRDefault="005A765F" w:rsidP="005A765F">
              <w:pPr>
                <w:pStyle w:val="Bibliografa"/>
                <w:ind w:left="720" w:hanging="720"/>
                <w:rPr>
                  <w:noProof/>
                  <w:lang w:val="es-MX"/>
                </w:rPr>
              </w:pPr>
              <w:r w:rsidRPr="00CD677A">
                <w:rPr>
                  <w:noProof/>
                  <w:lang w:val="es-MX"/>
                </w:rPr>
                <w:t xml:space="preserve">SEMARNAT. (2018). </w:t>
              </w:r>
              <w:r w:rsidRPr="00CD677A">
                <w:rPr>
                  <w:i/>
                  <w:iCs/>
                  <w:noProof/>
                  <w:lang w:val="es-MX"/>
                </w:rPr>
                <w:t xml:space="preserve">Secretaría de Medio Ambiente y Recursos Naturales </w:t>
              </w:r>
              <w:r w:rsidRPr="00CD677A">
                <w:rPr>
                  <w:noProof/>
                  <w:lang w:val="es-MX"/>
                </w:rPr>
                <w:t>. Obtenido de Impactos ambientales que provoca un incendio forestal: https://www.gob.mx/semarnat/articulos/impactos-ambientales-que-provoca-un-incendio-forestal-142066</w:t>
              </w:r>
            </w:p>
            <w:p w14:paraId="6EB6C6BA" w14:textId="77777777" w:rsidR="005A765F" w:rsidRPr="00CD677A" w:rsidRDefault="005A765F" w:rsidP="005A765F">
              <w:pPr>
                <w:pStyle w:val="Bibliografa"/>
                <w:ind w:left="720" w:hanging="720"/>
                <w:rPr>
                  <w:noProof/>
                  <w:lang w:val="es-MX"/>
                </w:rPr>
              </w:pPr>
              <w:r w:rsidRPr="00CD677A">
                <w:rPr>
                  <w:noProof/>
                  <w:lang w:val="es-MX"/>
                </w:rPr>
                <w:t xml:space="preserve">SESNSP. (2017-2020). </w:t>
              </w:r>
              <w:r w:rsidRPr="00CD677A">
                <w:rPr>
                  <w:i/>
                  <w:iCs/>
                  <w:noProof/>
                  <w:lang w:val="es-MX"/>
                </w:rPr>
                <w:t>Estadística Nacional del Número de Atención de Llamadas de Emergencia 9-1-1.</w:t>
              </w:r>
              <w:r w:rsidRPr="00CD677A">
                <w:rPr>
                  <w:noProof/>
                  <w:lang w:val="es-MX"/>
                </w:rPr>
                <w:t xml:space="preserve"> Secretariado Ejecutivo del Sistema Nacional de Seguridad Pública. Obtenido de https://www.gob.mx/911/articulos/estadistica-nacional-del-numero-de-atencion-de-llamadas-de-emergencia-9-1-1?idiom=es</w:t>
              </w:r>
            </w:p>
            <w:p w14:paraId="74F2B03F" w14:textId="77777777" w:rsidR="005A765F" w:rsidRPr="00CD677A" w:rsidRDefault="005A765F" w:rsidP="005A765F">
              <w:pPr>
                <w:pStyle w:val="Bibliografa"/>
                <w:ind w:left="720" w:hanging="720"/>
                <w:rPr>
                  <w:noProof/>
                </w:rPr>
              </w:pPr>
              <w:r w:rsidRPr="00CD677A">
                <w:rPr>
                  <w:noProof/>
                </w:rPr>
                <w:t xml:space="preserve">Simply Wall St. (November de 2020). </w:t>
              </w:r>
              <w:r w:rsidRPr="00CD677A">
                <w:rPr>
                  <w:i/>
                  <w:iCs/>
                  <w:noProof/>
                </w:rPr>
                <w:t>Simply Wall St</w:t>
              </w:r>
              <w:r w:rsidRPr="00CD677A">
                <w:rPr>
                  <w:noProof/>
                </w:rPr>
                <w:t>. Obtenido de Stock Analysis Report, AT&amp;T, America Movil, Telefonica: https://simplywall.st/about</w:t>
              </w:r>
            </w:p>
            <w:p w14:paraId="1D6069A2" w14:textId="77777777" w:rsidR="005A765F" w:rsidRPr="00CD677A" w:rsidRDefault="005A765F" w:rsidP="005A765F">
              <w:pPr>
                <w:pStyle w:val="Bibliografa"/>
                <w:ind w:left="720" w:hanging="720"/>
                <w:rPr>
                  <w:noProof/>
                </w:rPr>
              </w:pPr>
              <w:r w:rsidRPr="00CD677A">
                <w:rPr>
                  <w:noProof/>
                  <w:lang w:val="es-ES"/>
                </w:rPr>
                <w:t xml:space="preserve">Statista Market Share. (Febrero de 2020). </w:t>
              </w:r>
              <w:r w:rsidRPr="00CD677A">
                <w:rPr>
                  <w:i/>
                  <w:iCs/>
                  <w:noProof/>
                </w:rPr>
                <w:t>Statista</w:t>
              </w:r>
              <w:r w:rsidRPr="00CD677A">
                <w:rPr>
                  <w:noProof/>
                </w:rPr>
                <w:t>. Obtenido de Market share held by leading smartphone brands in Mexico from January 2019 to February 2020: https://www.statista.com/statistics/867948/market-share-smartphone-brands-monthly-mexico/</w:t>
              </w:r>
            </w:p>
            <w:p w14:paraId="16C1325D" w14:textId="77777777" w:rsidR="005A765F" w:rsidRPr="00CD677A" w:rsidRDefault="005A765F" w:rsidP="005A765F">
              <w:pPr>
                <w:pStyle w:val="Bibliografa"/>
                <w:ind w:left="720" w:hanging="720"/>
                <w:rPr>
                  <w:noProof/>
                  <w:lang w:val="es-MX"/>
                </w:rPr>
              </w:pPr>
              <w:r w:rsidRPr="00CD677A">
                <w:rPr>
                  <w:noProof/>
                </w:rPr>
                <w:t xml:space="preserve">Telefonica. (2013-2020). </w:t>
              </w:r>
              <w:r w:rsidRPr="00CD677A">
                <w:rPr>
                  <w:i/>
                  <w:iCs/>
                  <w:noProof/>
                </w:rPr>
                <w:t>Form 20-F, Annual Report.</w:t>
              </w:r>
              <w:r w:rsidRPr="00CD677A">
                <w:rPr>
                  <w:noProof/>
                </w:rPr>
                <w:t xml:space="preserve"> Securities and Exchange Commision (SEC). </w:t>
              </w:r>
              <w:r w:rsidRPr="00CD677A">
                <w:rPr>
                  <w:noProof/>
                  <w:lang w:val="es-MX"/>
                </w:rPr>
                <w:t>Obtenido de https://www.telefonica.com/es/web/shareholders-investors/informacion_financiera_y_registros_oficiales/20-f-registro-sec</w:t>
              </w:r>
            </w:p>
            <w:p w14:paraId="0CB5CA58" w14:textId="77777777" w:rsidR="005A765F" w:rsidRPr="00CD677A" w:rsidRDefault="005A765F" w:rsidP="005A765F">
              <w:pPr>
                <w:pStyle w:val="Bibliografa"/>
                <w:ind w:left="720" w:hanging="720"/>
                <w:rPr>
                  <w:noProof/>
                  <w:lang w:val="es-MX"/>
                </w:rPr>
              </w:pPr>
              <w:r w:rsidRPr="00CD677A">
                <w:rPr>
                  <w:noProof/>
                </w:rPr>
                <w:t xml:space="preserve">Viscusi, W., &amp; Masterman, C. (2017). Income Elasticities and Global Values of a Statistical Life. </w:t>
              </w:r>
              <w:r w:rsidRPr="00CD677A">
                <w:rPr>
                  <w:i/>
                  <w:iCs/>
                  <w:noProof/>
                </w:rPr>
                <w:t>Journal of Benefit-Cost Analysis. Society for Benefit-Cost Analysis, 8(2)</w:t>
              </w:r>
              <w:r w:rsidRPr="00CD677A">
                <w:rPr>
                  <w:noProof/>
                </w:rPr>
                <w:t xml:space="preserve">, 226-250. </w:t>
              </w:r>
              <w:r w:rsidRPr="00CD677A">
                <w:rPr>
                  <w:noProof/>
                  <w:lang w:val="es-MX"/>
                </w:rPr>
                <w:t>Obtenido de https://law.vanderbilt.edu/phd/faculty/w-kip-viscusi/355_Income_Elasticities_and_Global_VSL.pdf</w:t>
              </w:r>
            </w:p>
            <w:p w14:paraId="35203A0E" w14:textId="77777777" w:rsidR="005A765F" w:rsidRPr="00CD677A" w:rsidRDefault="005A765F" w:rsidP="005A765F">
              <w:pPr>
                <w:pStyle w:val="Bibliografa"/>
                <w:ind w:left="720" w:hanging="720"/>
                <w:rPr>
                  <w:noProof/>
                  <w:lang w:val="es-MX"/>
                </w:rPr>
              </w:pPr>
              <w:r w:rsidRPr="00CD677A">
                <w:rPr>
                  <w:noProof/>
                </w:rPr>
                <w:t xml:space="preserve">Wilde, E. T. (2013). Do emergency medical system response times matter for health outcomes? </w:t>
              </w:r>
              <w:r w:rsidRPr="00CD677A">
                <w:rPr>
                  <w:i/>
                  <w:iCs/>
                  <w:noProof/>
                  <w:lang w:val="es-MX"/>
                </w:rPr>
                <w:t>Health economics</w:t>
              </w:r>
              <w:r w:rsidRPr="00CD677A">
                <w:rPr>
                  <w:noProof/>
                  <w:lang w:val="es-MX"/>
                </w:rPr>
                <w:t>(22(7)), 790-806. Obtenido de https://onlinelibrary.wiley.com/doi/abs/10.1002/hec.2851</w:t>
              </w:r>
            </w:p>
            <w:p w14:paraId="30600BBF" w14:textId="77777777" w:rsidR="005A765F" w:rsidRPr="00CD677A" w:rsidRDefault="005A765F" w:rsidP="005A765F">
              <w:pPr>
                <w:pStyle w:val="Bibliografa"/>
                <w:ind w:left="720" w:hanging="720"/>
                <w:rPr>
                  <w:noProof/>
                </w:rPr>
              </w:pPr>
              <w:r w:rsidRPr="00CD677A">
                <w:rPr>
                  <w:noProof/>
                </w:rPr>
                <w:t xml:space="preserve">World Bank &amp; IHME. (2016). The Cost of Air Pollution: Strengthening the Economic Case for Action. </w:t>
              </w:r>
              <w:r w:rsidRPr="00CD677A">
                <w:rPr>
                  <w:i/>
                  <w:iCs/>
                  <w:noProof/>
                </w:rPr>
                <w:t>World Bank and Institute for Health Metrics and Evaluation</w:t>
              </w:r>
              <w:r w:rsidRPr="00CD677A">
                <w:rPr>
                  <w:noProof/>
                </w:rPr>
                <w:t>. Obtenido de http://documents.worldbank.org/curated/en/781521473177013155/pdf/108141-REVISED-Cost-of-PollutionWebCORRECTEDfile.pdf</w:t>
              </w:r>
            </w:p>
            <w:p w14:paraId="529116F1" w14:textId="1A03636A" w:rsidR="00B17FA3" w:rsidRPr="00CD677A" w:rsidRDefault="0072227D" w:rsidP="005A765F">
              <w:r w:rsidRPr="00CD677A">
                <w:rPr>
                  <w:b/>
                  <w:bCs/>
                  <w:noProof/>
                </w:rPr>
                <w:fldChar w:fldCharType="end"/>
              </w:r>
            </w:p>
          </w:sdtContent>
        </w:sdt>
      </w:sdtContent>
    </w:sdt>
    <w:p w14:paraId="0F098D49" w14:textId="77777777" w:rsidR="00B17FA3" w:rsidRPr="00CD677A" w:rsidRDefault="00B17FA3">
      <w:r w:rsidRPr="00CD677A">
        <w:br w:type="page"/>
      </w:r>
    </w:p>
    <w:p w14:paraId="59026F73" w14:textId="77777777" w:rsidR="00B17FA3" w:rsidRPr="00CD677A" w:rsidRDefault="00B17FA3" w:rsidP="00B17FA3">
      <w:pPr>
        <w:pStyle w:val="Ttulo1"/>
        <w:numPr>
          <w:ilvl w:val="0"/>
          <w:numId w:val="0"/>
        </w:numPr>
        <w:ind w:left="432" w:hanging="432"/>
        <w:rPr>
          <w:color w:val="auto"/>
          <w:lang w:val="es-MX"/>
        </w:rPr>
      </w:pPr>
      <w:bookmarkStart w:id="96" w:name="_Toc90982374"/>
      <w:r w:rsidRPr="00CD677A">
        <w:rPr>
          <w:color w:val="auto"/>
          <w:lang w:val="es-MX"/>
        </w:rPr>
        <w:t>Anexos</w:t>
      </w:r>
      <w:bookmarkEnd w:id="96"/>
      <w:r w:rsidRPr="00CD677A">
        <w:rPr>
          <w:color w:val="auto"/>
          <w:lang w:val="es-MX"/>
        </w:rPr>
        <w:t xml:space="preserve"> </w:t>
      </w:r>
    </w:p>
    <w:p w14:paraId="2FD5CF76" w14:textId="70C26F81" w:rsidR="00B17FA3" w:rsidRPr="00CD677A" w:rsidRDefault="00B17FA3" w:rsidP="00B17FA3">
      <w:pPr>
        <w:pStyle w:val="Ttulo2"/>
        <w:numPr>
          <w:ilvl w:val="0"/>
          <w:numId w:val="0"/>
        </w:numPr>
        <w:ind w:left="576" w:hanging="576"/>
        <w:rPr>
          <w:color w:val="auto"/>
          <w:lang w:val="es-MX"/>
        </w:rPr>
      </w:pPr>
      <w:bookmarkStart w:id="97" w:name="_Toc90982375"/>
      <w:r w:rsidRPr="00CD677A">
        <w:rPr>
          <w:color w:val="auto"/>
          <w:lang w:val="es-MX"/>
        </w:rPr>
        <w:t>Anexo A: Valor Presente Neto</w:t>
      </w:r>
      <w:bookmarkEnd w:id="97"/>
    </w:p>
    <w:p w14:paraId="528D1531" w14:textId="771C51D3" w:rsidR="00B17FA3" w:rsidRPr="00CD677A" w:rsidRDefault="00B17FA3" w:rsidP="00B17FA3">
      <w:pPr>
        <w:jc w:val="both"/>
        <w:rPr>
          <w:rFonts w:cs="Arial"/>
          <w:lang w:val="es-ES"/>
        </w:rPr>
      </w:pPr>
      <w:r w:rsidRPr="00CD677A">
        <w:rPr>
          <w:rFonts w:cs="Arial"/>
          <w:lang w:val="es-ES"/>
        </w:rPr>
        <w:t>El presente anexo muestra los conceptos utilizados, así como la lógica detrás de modelo de Valor Presente Neto</w:t>
      </w:r>
      <w:r w:rsidR="00CB2A50" w:rsidRPr="00CD677A">
        <w:rPr>
          <w:rFonts w:cs="Arial"/>
          <w:lang w:val="es-ES"/>
        </w:rPr>
        <w:t xml:space="preserve"> (VPN)</w:t>
      </w:r>
      <w:r w:rsidRPr="00CD677A">
        <w:rPr>
          <w:rFonts w:cs="Arial"/>
          <w:lang w:val="es-ES"/>
        </w:rPr>
        <w:t xml:space="preserve"> que se utilizó para el proyecto.</w:t>
      </w:r>
      <w:r w:rsidR="00CB2A50" w:rsidRPr="00CD677A">
        <w:rPr>
          <w:rFonts w:cs="Arial"/>
          <w:lang w:val="es-ES"/>
        </w:rPr>
        <w:t xml:space="preserve"> </w:t>
      </w:r>
      <w:r w:rsidRPr="00CD677A">
        <w:rPr>
          <w:rFonts w:cs="Arial"/>
          <w:lang w:val="es-ES"/>
        </w:rPr>
        <w:t xml:space="preserve">Debido a que los beneficios y costos del proyecto ocurren en distintos puntos del tiempo, es necesario tomar en cuenta esa diferencia al evaluar </w:t>
      </w:r>
      <w:r w:rsidR="00CB2A50" w:rsidRPr="00CD677A">
        <w:rPr>
          <w:rFonts w:cs="Arial"/>
          <w:lang w:val="es-ES"/>
        </w:rPr>
        <w:t>un proyecto</w:t>
      </w:r>
      <w:r w:rsidRPr="00CD677A">
        <w:rPr>
          <w:rFonts w:cs="Arial"/>
          <w:lang w:val="es-ES"/>
        </w:rPr>
        <w:t>.</w:t>
      </w:r>
    </w:p>
    <w:p w14:paraId="0972CB9A" w14:textId="084B48F9" w:rsidR="00B17FA3" w:rsidRPr="00CD677A" w:rsidRDefault="00B17FA3" w:rsidP="00B17FA3">
      <w:pPr>
        <w:jc w:val="both"/>
        <w:rPr>
          <w:rFonts w:cs="Arial"/>
          <w:lang w:val="es-ES"/>
        </w:rPr>
      </w:pPr>
      <w:r w:rsidRPr="00CD677A">
        <w:rPr>
          <w:rFonts w:cs="Arial"/>
          <w:lang w:val="es-ES"/>
        </w:rPr>
        <w:t xml:space="preserve">En términos generales, un peso hoy tiene más poder adquisitivo que el mismo peso al año siguiente. El </w:t>
      </w:r>
      <w:r w:rsidRPr="00CD677A">
        <w:rPr>
          <w:rFonts w:cs="Arial"/>
          <w:bCs/>
          <w:lang w:val="es-ES"/>
        </w:rPr>
        <w:t>valor del dinero en el tiempo se refiere a la diferencia de valor entre el dinero de hoy, en cualquiera de sus denominaciones,</w:t>
      </w:r>
      <w:r w:rsidRPr="00CD677A">
        <w:rPr>
          <w:rFonts w:cs="Arial"/>
          <w:lang w:val="es-ES"/>
        </w:rPr>
        <w:t xml:space="preserve"> y el dinero del futuro. </w:t>
      </w:r>
      <w:r w:rsidR="00BC05AC" w:rsidRPr="00CD677A">
        <w:rPr>
          <w:rFonts w:cs="Arial"/>
          <w:lang w:val="es-ES"/>
        </w:rPr>
        <w:t xml:space="preserve">Por ejemplo, </w:t>
      </w:r>
      <w:r w:rsidRPr="00CD677A">
        <w:rPr>
          <w:rFonts w:cs="Arial"/>
          <w:lang w:val="es-ES"/>
        </w:rPr>
        <w:t xml:space="preserve">$100 pesos </w:t>
      </w:r>
      <w:r w:rsidR="00BC05AC" w:rsidRPr="00CD677A">
        <w:rPr>
          <w:rFonts w:cs="Arial"/>
          <w:lang w:val="es-ES"/>
        </w:rPr>
        <w:t xml:space="preserve">de </w:t>
      </w:r>
      <w:r w:rsidRPr="00CD677A">
        <w:rPr>
          <w:rFonts w:cs="Arial"/>
          <w:lang w:val="es-ES"/>
        </w:rPr>
        <w:t xml:space="preserve">hoy no cuentan con el mismo valor al siguiente año, valen menos. Esa diferencia </w:t>
      </w:r>
      <w:r w:rsidR="00C95C25" w:rsidRPr="00CD677A">
        <w:rPr>
          <w:rFonts w:cs="Arial"/>
          <w:lang w:val="es-ES"/>
        </w:rPr>
        <w:t>se debe a que el dinero pierde valor conforme pasa el tiempo</w:t>
      </w:r>
      <w:r w:rsidRPr="00CD677A">
        <w:rPr>
          <w:rFonts w:cs="Arial"/>
          <w:lang w:val="es-ES"/>
        </w:rPr>
        <w:t xml:space="preserve">. </w:t>
      </w:r>
    </w:p>
    <w:p w14:paraId="13F97B69" w14:textId="6BB2C200" w:rsidR="00B17FA3" w:rsidRPr="00CD677A" w:rsidRDefault="00B17FA3" w:rsidP="00B17FA3">
      <w:pPr>
        <w:jc w:val="both"/>
        <w:rPr>
          <w:rFonts w:cs="Arial"/>
          <w:lang w:val="es-ES"/>
        </w:rPr>
      </w:pPr>
      <w:r w:rsidRPr="00CD677A">
        <w:rPr>
          <w:rFonts w:cs="Arial"/>
          <w:lang w:val="es-ES"/>
        </w:rPr>
        <w:t xml:space="preserve">Entonces, ¿cómo se podría determinar el valor </w:t>
      </w:r>
      <w:r w:rsidR="00BC05AC" w:rsidRPr="00CD677A">
        <w:rPr>
          <w:rFonts w:cs="Arial"/>
          <w:lang w:val="es-ES"/>
        </w:rPr>
        <w:t>actual</w:t>
      </w:r>
      <w:r w:rsidRPr="00CD677A">
        <w:rPr>
          <w:rFonts w:cs="Arial"/>
          <w:lang w:val="es-ES"/>
        </w:rPr>
        <w:t xml:space="preserve"> de $100</w:t>
      </w:r>
      <w:r w:rsidR="00BC05AC" w:rsidRPr="00CD677A">
        <w:rPr>
          <w:rFonts w:cs="Arial"/>
          <w:lang w:val="es-ES"/>
        </w:rPr>
        <w:t xml:space="preserve"> que recibirán</w:t>
      </w:r>
      <w:r w:rsidRPr="00CD677A">
        <w:rPr>
          <w:rFonts w:cs="Arial"/>
          <w:lang w:val="es-ES"/>
        </w:rPr>
        <w:t xml:space="preserve"> en un año? La respuesta es obtener el Valor Presente de esos $100. En este ejercicio, se debe descontar esa cantidad con una tasa de interés</w:t>
      </w:r>
      <w:r w:rsidR="00D53CA4" w:rsidRPr="00CD677A">
        <w:rPr>
          <w:rFonts w:cs="Arial"/>
          <w:lang w:val="es-ES"/>
        </w:rPr>
        <w:t xml:space="preserve"> (“r”), </w:t>
      </w:r>
      <w:r w:rsidRPr="00CD677A">
        <w:rPr>
          <w:rFonts w:cs="Arial"/>
          <w:lang w:val="es-ES"/>
        </w:rPr>
        <w:t>también denominada de descuento</w:t>
      </w:r>
      <w:r w:rsidR="00D53CA4" w:rsidRPr="00CD677A">
        <w:rPr>
          <w:rFonts w:cs="Arial"/>
          <w:lang w:val="es-ES"/>
        </w:rPr>
        <w:t>,</w:t>
      </w:r>
      <w:r w:rsidRPr="00CD677A">
        <w:rPr>
          <w:rFonts w:cs="Arial"/>
          <w:lang w:val="es-ES"/>
        </w:rPr>
        <w:t xml:space="preserve"> que representa el precio de mercado de hoy para el dinero del futuro, y cuya determinación se explica </w:t>
      </w:r>
      <w:r w:rsidR="004D0526" w:rsidRPr="00CD677A">
        <w:rPr>
          <w:rFonts w:cs="Arial"/>
          <w:lang w:val="es-ES"/>
        </w:rPr>
        <w:t>a continuación</w:t>
      </w:r>
      <w:r w:rsidRPr="00CD677A">
        <w:rPr>
          <w:rFonts w:cs="Arial"/>
          <w:lang w:val="es-ES"/>
        </w:rPr>
        <w:t>.</w:t>
      </w:r>
    </w:p>
    <w:p w14:paraId="650021EA" w14:textId="72411081" w:rsidR="00B17FA3" w:rsidRPr="00CD677A" w:rsidRDefault="00B17FA3" w:rsidP="00D67DA1">
      <w:pPr>
        <w:pStyle w:val="Descripcin"/>
        <w:jc w:val="center"/>
        <w:rPr>
          <w:rFonts w:cs="Arial"/>
          <w:lang w:val="es-MX"/>
        </w:rPr>
      </w:pPr>
      <w:bookmarkStart w:id="98" w:name="_Toc60266547"/>
      <w:r w:rsidRPr="00CD677A">
        <w:rPr>
          <w:rFonts w:cs="Arial"/>
          <w:noProof/>
          <w:lang w:val="es-MX" w:eastAsia="es-MX"/>
        </w:rPr>
        <mc:AlternateContent>
          <mc:Choice Requires="wps">
            <w:drawing>
              <wp:anchor distT="0" distB="0" distL="114300" distR="114300" simplePos="0" relativeHeight="251674624" behindDoc="0" locked="0" layoutInCell="1" allowOverlap="1" wp14:anchorId="313EA9CF" wp14:editId="4C052B03">
                <wp:simplePos x="0" y="0"/>
                <wp:positionH relativeFrom="column">
                  <wp:posOffset>2615565</wp:posOffset>
                </wp:positionH>
                <wp:positionV relativeFrom="paragraph">
                  <wp:posOffset>187960</wp:posOffset>
                </wp:positionV>
                <wp:extent cx="890905" cy="266065"/>
                <wp:effectExtent l="0" t="0" r="0" b="635"/>
                <wp:wrapNone/>
                <wp:docPr id="5" name="Text Box 5"/>
                <wp:cNvGraphicFramePr/>
                <a:graphic xmlns:a="http://schemas.openxmlformats.org/drawingml/2006/main">
                  <a:graphicData uri="http://schemas.microsoft.com/office/word/2010/wordprocessingShape">
                    <wps:wsp>
                      <wps:cNvSpPr txBox="1"/>
                      <wps:spPr>
                        <a:xfrm>
                          <a:off x="0" y="0"/>
                          <a:ext cx="890905" cy="266065"/>
                        </a:xfrm>
                        <a:prstGeom prst="rect">
                          <a:avLst/>
                        </a:prstGeom>
                        <a:solidFill>
                          <a:schemeClr val="lt1"/>
                        </a:solidFill>
                        <a:ln w="6350">
                          <a:noFill/>
                        </a:ln>
                      </wps:spPr>
                      <wps:txbx>
                        <w:txbxContent>
                          <w:p w14:paraId="460CD820" w14:textId="77777777" w:rsidR="009556BF" w:rsidRDefault="009556BF" w:rsidP="00B17FA3">
                            <m:oMathPara>
                              <m:oMath>
                                <m:r>
                                  <w:rPr>
                                    <w:rFonts w:ascii="Cambria Math" w:hAnsi="Cambria Math"/>
                                  </w:rPr>
                                  <m:t xml:space="preserve"> × (1+r)</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EA9CF" id="_x0000_t202" coordsize="21600,21600" o:spt="202" path="m,l,21600r21600,l21600,xe">
                <v:stroke joinstyle="miter"/>
                <v:path gradientshapeok="t" o:connecttype="rect"/>
              </v:shapetype>
              <v:shape id="Text Box 5" o:spid="_x0000_s1026" type="#_x0000_t202" style="position:absolute;left:0;text-align:left;margin-left:205.95pt;margin-top:14.8pt;width:70.15pt;height:20.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" fillcolor="white [3201]" stroked="f" strokeweight=".5pt">
                <v:textbox>
                  <w:txbxContent>
                    <w:p w14:paraId="460CD820" w14:textId="77777777" w:rsidR="009556BF" w:rsidRDefault="009556BF" w:rsidP="00B17FA3">
                      <m:oMathPara>
                        <m:oMath>
                          <m:r>
                            <w:rPr>
                              <w:rFonts w:ascii="Cambria Math" w:hAnsi="Cambria Math"/>
                            </w:rPr>
                            <m:t xml:space="preserve"> × (1+r)</m:t>
                          </m:r>
                        </m:oMath>
                      </m:oMathPara>
                    </w:p>
                  </w:txbxContent>
                </v:textbox>
              </v:shape>
            </w:pict>
          </mc:Fallback>
        </mc:AlternateContent>
      </w:r>
      <w:r w:rsidRPr="00CD677A">
        <w:rPr>
          <w:lang w:val="es-MX"/>
        </w:rPr>
        <w:t xml:space="preserve">Figura </w:t>
      </w:r>
      <w:r w:rsidRPr="00CD677A">
        <w:fldChar w:fldCharType="begin"/>
      </w:r>
      <w:r w:rsidRPr="00CD677A">
        <w:rPr>
          <w:lang w:val="es-MX"/>
        </w:rPr>
        <w:instrText xml:space="preserve"> SEQ Figura \* ARABIC </w:instrText>
      </w:r>
      <w:r w:rsidRPr="00CD677A">
        <w:fldChar w:fldCharType="separate"/>
      </w:r>
      <w:r w:rsidR="00FA3E65" w:rsidRPr="00CD677A">
        <w:rPr>
          <w:noProof/>
          <w:lang w:val="es-MX"/>
        </w:rPr>
        <w:t>8</w:t>
      </w:r>
      <w:r w:rsidRPr="00CD677A">
        <w:rPr>
          <w:noProof/>
        </w:rPr>
        <w:fldChar w:fldCharType="end"/>
      </w:r>
      <w:r w:rsidRPr="00CD677A">
        <w:rPr>
          <w:lang w:val="es-MX"/>
        </w:rPr>
        <w:t>:</w:t>
      </w:r>
      <w:r w:rsidR="000B3700" w:rsidRPr="00CD677A">
        <w:rPr>
          <w:lang w:val="es-MX"/>
        </w:rPr>
        <w:t xml:space="preserve"> </w:t>
      </w:r>
      <w:r w:rsidR="00D67DA1" w:rsidRPr="00CD677A">
        <w:rPr>
          <w:lang w:val="es-MX"/>
        </w:rPr>
        <w:t>Valor del dinero en el tiempo</w:t>
      </w:r>
      <w:bookmarkEnd w:id="98"/>
    </w:p>
    <w:p w14:paraId="512205BE" w14:textId="77777777" w:rsidR="00B17FA3" w:rsidRPr="00CD677A" w:rsidRDefault="00B17FA3" w:rsidP="00B17FA3">
      <w:pPr>
        <w:jc w:val="both"/>
        <w:rPr>
          <w:rFonts w:cs="Arial"/>
          <w:lang w:val="es-ES"/>
        </w:rPr>
      </w:pPr>
    </w:p>
    <w:p w14:paraId="21432DE8" w14:textId="77777777" w:rsidR="00B17FA3" w:rsidRPr="00CD677A" w:rsidRDefault="00B17FA3" w:rsidP="00B17FA3">
      <w:pPr>
        <w:jc w:val="both"/>
        <w:rPr>
          <w:rFonts w:cs="Arial"/>
          <w:lang w:val="es-ES"/>
        </w:rPr>
      </w:pPr>
      <w:r w:rsidRPr="00CD677A">
        <w:rPr>
          <w:rFonts w:cs="Arial"/>
          <w:noProof/>
          <w:lang w:val="es-MX" w:eastAsia="es-MX"/>
        </w:rPr>
        <mc:AlternateContent>
          <mc:Choice Requires="wps">
            <w:drawing>
              <wp:anchor distT="0" distB="0" distL="114300" distR="114300" simplePos="0" relativeHeight="251673600" behindDoc="0" locked="0" layoutInCell="1" allowOverlap="1" wp14:anchorId="7D4FF07F" wp14:editId="7ECA333E">
                <wp:simplePos x="0" y="0"/>
                <wp:positionH relativeFrom="column">
                  <wp:posOffset>2464837</wp:posOffset>
                </wp:positionH>
                <wp:positionV relativeFrom="paragraph">
                  <wp:posOffset>2132049</wp:posOffset>
                </wp:positionV>
                <wp:extent cx="891250" cy="473469"/>
                <wp:effectExtent l="0" t="0" r="0" b="0"/>
                <wp:wrapNone/>
                <wp:docPr id="6" name="Text Box 6"/>
                <wp:cNvGraphicFramePr/>
                <a:graphic xmlns:a="http://schemas.openxmlformats.org/drawingml/2006/main">
                  <a:graphicData uri="http://schemas.microsoft.com/office/word/2010/wordprocessingShape">
                    <wps:wsp>
                      <wps:cNvSpPr txBox="1"/>
                      <wps:spPr>
                        <a:xfrm>
                          <a:off x="0" y="0"/>
                          <a:ext cx="891250" cy="473469"/>
                        </a:xfrm>
                        <a:prstGeom prst="rect">
                          <a:avLst/>
                        </a:prstGeom>
                        <a:solidFill>
                          <a:schemeClr val="lt1"/>
                        </a:solidFill>
                        <a:ln w="6350">
                          <a:noFill/>
                        </a:ln>
                      </wps:spPr>
                      <wps:txbx>
                        <w:txbxContent>
                          <w:p w14:paraId="75CC0B2E" w14:textId="77777777" w:rsidR="009556BF" w:rsidRDefault="009556BF" w:rsidP="00B17FA3">
                            <m:oMathPara>
                              <m:oMath>
                                <m:r>
                                  <w:rPr>
                                    <w:rFonts w:ascii="Cambria Math" w:hAnsi="Cambria Math"/>
                                  </w:rPr>
                                  <m:t xml:space="preserve"> × </m:t>
                                </m:r>
                                <m:f>
                                  <m:fPr>
                                    <m:ctrlPr>
                                      <w:rPr>
                                        <w:rFonts w:ascii="Cambria Math" w:hAnsi="Cambria Math"/>
                                        <w:i/>
                                        <w:sz w:val="24"/>
                                        <w:szCs w:val="24"/>
                                      </w:rPr>
                                    </m:ctrlPr>
                                  </m:fPr>
                                  <m:num>
                                    <m:r>
                                      <w:rPr>
                                        <w:rFonts w:ascii="Cambria Math" w:hAnsi="Cambria Math"/>
                                      </w:rPr>
                                      <m:t>1</m:t>
                                    </m:r>
                                  </m:num>
                                  <m:den>
                                    <m:eqArr>
                                      <m:eqArrPr>
                                        <m:ctrlPr>
                                          <w:rPr>
                                            <w:rFonts w:ascii="Cambria Math" w:hAnsi="Cambria Math"/>
                                            <w:i/>
                                          </w:rPr>
                                        </m:ctrlPr>
                                      </m:eqArrPr>
                                      <m:e>
                                        <m:r>
                                          <w:rPr>
                                            <w:rFonts w:ascii="Cambria Math" w:hAnsi="Cambria Math"/>
                                          </w:rPr>
                                          <m:t>1+r</m:t>
                                        </m:r>
                                      </m:e>
                                      <m:e/>
                                    </m:eqAr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FF07F" id="Text Box 6" o:spid="_x0000_s1027" type="#_x0000_t202" style="position:absolute;left:0;text-align:left;margin-left:194.1pt;margin-top:167.9pt;width:70.2pt;height:37.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" fillcolor="white [3201]" stroked="f" strokeweight=".5pt">
                <v:textbox>
                  <w:txbxContent>
                    <w:p w14:paraId="75CC0B2E" w14:textId="77777777" w:rsidR="009556BF" w:rsidRDefault="009556BF" w:rsidP="00B17FA3">
                      <m:oMathPara>
                        <m:oMath>
                          <m:r>
                            <w:rPr>
                              <w:rFonts w:ascii="Cambria Math" w:hAnsi="Cambria Math"/>
                            </w:rPr>
                            <m:t xml:space="preserve"> × </m:t>
                          </m:r>
                          <m:f>
                            <m:fPr>
                              <m:ctrlPr>
                                <w:rPr>
                                  <w:rFonts w:ascii="Cambria Math" w:hAnsi="Cambria Math"/>
                                  <w:i/>
                                  <w:sz w:val="24"/>
                                  <w:szCs w:val="24"/>
                                </w:rPr>
                              </m:ctrlPr>
                            </m:fPr>
                            <m:num>
                              <m:r>
                                <w:rPr>
                                  <w:rFonts w:ascii="Cambria Math" w:hAnsi="Cambria Math"/>
                                </w:rPr>
                                <m:t>1</m:t>
                              </m:r>
                            </m:num>
                            <m:den>
                              <m:eqArr>
                                <m:eqArrPr>
                                  <m:ctrlPr>
                                    <w:rPr>
                                      <w:rFonts w:ascii="Cambria Math" w:hAnsi="Cambria Math"/>
                                      <w:i/>
                                    </w:rPr>
                                  </m:ctrlPr>
                                </m:eqArrPr>
                                <m:e>
                                  <m:r>
                                    <w:rPr>
                                      <w:rFonts w:ascii="Cambria Math" w:hAnsi="Cambria Math"/>
                                    </w:rPr>
                                    <m:t>1+r</m:t>
                                  </m:r>
                                </m:e>
                                <m:e/>
                              </m:eqArr>
                            </m:den>
                          </m:f>
                        </m:oMath>
                      </m:oMathPara>
                    </w:p>
                  </w:txbxContent>
                </v:textbox>
              </v:shape>
            </w:pict>
          </mc:Fallback>
        </mc:AlternateContent>
      </w:r>
      <w:r w:rsidRPr="00CD677A">
        <w:rPr>
          <w:rFonts w:cs="Arial"/>
          <w:noProof/>
          <w:lang w:val="es-MX" w:eastAsia="es-MX"/>
        </w:rPr>
        <w:drawing>
          <wp:inline distT="0" distB="0" distL="0" distR="0" wp14:anchorId="2E1CBC26" wp14:editId="1F6AC391">
            <wp:extent cx="6087745" cy="1944547"/>
            <wp:effectExtent l="0" t="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2944D5A1" w14:textId="77777777" w:rsidR="00B17FA3" w:rsidRPr="00CD677A" w:rsidRDefault="00B17FA3" w:rsidP="00B17FA3">
      <w:pPr>
        <w:jc w:val="both"/>
        <w:rPr>
          <w:rFonts w:cs="Arial"/>
          <w:lang w:val="es-ES"/>
        </w:rPr>
      </w:pPr>
    </w:p>
    <w:p w14:paraId="50C44BBE" w14:textId="77777777" w:rsidR="00B17FA3" w:rsidRPr="00CD677A" w:rsidRDefault="00B17FA3" w:rsidP="00B17FA3">
      <w:pPr>
        <w:jc w:val="both"/>
        <w:rPr>
          <w:rFonts w:cs="Arial"/>
          <w:lang w:val="es-ES"/>
        </w:rPr>
      </w:pPr>
    </w:p>
    <w:p w14:paraId="159A9217" w14:textId="45A0C3BD" w:rsidR="00B17FA3" w:rsidRPr="00CD677A" w:rsidRDefault="00B17FA3" w:rsidP="00B17FA3">
      <w:pPr>
        <w:jc w:val="both"/>
        <w:rPr>
          <w:rFonts w:eastAsiaTheme="minorEastAsia" w:cs="Arial"/>
          <w:lang w:val="es-ES"/>
        </w:rPr>
      </w:pPr>
      <w:r w:rsidRPr="00CD677A">
        <w:rPr>
          <w:rFonts w:cs="Arial"/>
          <w:lang w:val="es-ES"/>
        </w:rPr>
        <w:t xml:space="preserve">Para obtener el valor actual de $100 de mañana es necesario descontar por un factor de descuento que es igual a </w:t>
      </w:r>
      <m:oMath>
        <m:f>
          <m:fPr>
            <m:ctrlPr>
              <w:rPr>
                <w:rFonts w:ascii="Cambria Math" w:hAnsi="Cambria Math" w:cs="Arial"/>
                <w:i/>
              </w:rPr>
            </m:ctrlPr>
          </m:fPr>
          <m:num>
            <m:r>
              <w:rPr>
                <w:rFonts w:ascii="Cambria Math" w:hAnsi="Cambria Math" w:cs="Arial"/>
                <w:lang w:val="es-ES"/>
              </w:rPr>
              <m:t>1</m:t>
            </m:r>
          </m:num>
          <m:den>
            <m:r>
              <w:rPr>
                <w:rFonts w:ascii="Cambria Math" w:hAnsi="Cambria Math" w:cs="Arial"/>
                <w:lang w:val="es-ES"/>
              </w:rPr>
              <m:t>1+</m:t>
            </m:r>
            <m:r>
              <w:rPr>
                <w:rFonts w:ascii="Cambria Math" w:hAnsi="Cambria Math" w:cs="Arial"/>
              </w:rPr>
              <m:t>r</m:t>
            </m:r>
          </m:den>
        </m:f>
      </m:oMath>
      <w:r w:rsidRPr="00CD677A">
        <w:rPr>
          <w:rFonts w:eastAsiaTheme="minorEastAsia" w:cs="Arial"/>
          <w:lang w:val="es-ES"/>
        </w:rPr>
        <w:t xml:space="preserve"> dicha cantidad. Por ejemplo, si tenemos una tasa de descuento de </w:t>
      </w:r>
      <w:r w:rsidR="004D0526" w:rsidRPr="00CD677A">
        <w:rPr>
          <w:rFonts w:eastAsiaTheme="minorEastAsia" w:cs="Arial"/>
          <w:lang w:val="es-ES"/>
        </w:rPr>
        <w:t>5</w:t>
      </w:r>
      <w:r w:rsidRPr="00CD677A">
        <w:rPr>
          <w:rFonts w:eastAsiaTheme="minorEastAsia" w:cs="Arial"/>
          <w:lang w:val="es-ES"/>
        </w:rPr>
        <w:t xml:space="preserve">%, el </w:t>
      </w:r>
      <w:r w:rsidR="007A1D0A" w:rsidRPr="00CD677A">
        <w:rPr>
          <w:rFonts w:eastAsiaTheme="minorEastAsia" w:cs="Arial"/>
          <w:lang w:val="es-ES"/>
        </w:rPr>
        <w:t>v</w:t>
      </w:r>
      <w:r w:rsidRPr="00CD677A">
        <w:rPr>
          <w:rFonts w:eastAsiaTheme="minorEastAsia" w:cs="Arial"/>
          <w:lang w:val="es-ES"/>
        </w:rPr>
        <w:t>alor</w:t>
      </w:r>
      <w:r w:rsidR="007A1D0A" w:rsidRPr="00CD677A">
        <w:rPr>
          <w:rFonts w:eastAsiaTheme="minorEastAsia" w:cs="Arial"/>
          <w:lang w:val="es-ES"/>
        </w:rPr>
        <w:t xml:space="preserve"> p</w:t>
      </w:r>
      <w:r w:rsidRPr="00CD677A">
        <w:rPr>
          <w:rFonts w:eastAsiaTheme="minorEastAsia" w:cs="Arial"/>
          <w:lang w:val="es-ES"/>
        </w:rPr>
        <w:t>resente sería el siguiente:</w:t>
      </w:r>
    </w:p>
    <w:p w14:paraId="65E33C91" w14:textId="77777777" w:rsidR="00B17FA3" w:rsidRPr="00CD677A" w:rsidRDefault="00B17FA3" w:rsidP="00B17FA3">
      <w:pPr>
        <w:jc w:val="both"/>
        <w:rPr>
          <w:rFonts w:eastAsiaTheme="minorEastAsia" w:cs="Arial"/>
        </w:rPr>
      </w:pPr>
      <m:oMathPara>
        <m:oMath>
          <m:r>
            <w:rPr>
              <w:rFonts w:ascii="Cambria Math" w:hAnsi="Cambria Math" w:cs="Arial"/>
              <w:lang w:val="es-ES"/>
            </w:rPr>
            <m:t xml:space="preserve"> VP=100*</m:t>
          </m:r>
          <m:f>
            <m:fPr>
              <m:ctrlPr>
                <w:rPr>
                  <w:rFonts w:ascii="Cambria Math" w:hAnsi="Cambria Math" w:cs="Arial"/>
                  <w:i/>
                </w:rPr>
              </m:ctrlPr>
            </m:fPr>
            <m:num>
              <m:r>
                <w:rPr>
                  <w:rFonts w:ascii="Cambria Math" w:hAnsi="Cambria Math" w:cs="Arial"/>
                  <w:lang w:val="es-ES"/>
                </w:rPr>
                <m:t>1</m:t>
              </m:r>
            </m:num>
            <m:den>
              <m:r>
                <w:rPr>
                  <w:rFonts w:ascii="Cambria Math" w:hAnsi="Cambria Math" w:cs="Arial"/>
                  <w:lang w:val="es-ES"/>
                </w:rPr>
                <m:t>1+</m:t>
              </m:r>
              <m:r>
                <w:rPr>
                  <w:rFonts w:ascii="Cambria Math" w:hAnsi="Cambria Math" w:cs="Arial"/>
                </w:rPr>
                <m:t>5%</m:t>
              </m:r>
            </m:den>
          </m:f>
          <m:r>
            <w:rPr>
              <w:rFonts w:ascii="Cambria Math" w:hAnsi="Cambria Math" w:cs="Arial"/>
            </w:rPr>
            <m:t>=</m:t>
          </m:r>
          <m:r>
            <m:rPr>
              <m:sty m:val="p"/>
            </m:rPr>
            <w:rPr>
              <w:rFonts w:ascii="Cambria Math" w:eastAsiaTheme="minorEastAsia" w:hAnsi="Cambria Math" w:cs="Arial"/>
            </w:rPr>
            <m:t xml:space="preserve"> $95.23</m:t>
          </m:r>
        </m:oMath>
      </m:oMathPara>
    </w:p>
    <w:p w14:paraId="59977A10" w14:textId="60ED9119" w:rsidR="00B17FA3" w:rsidRPr="00CD677A" w:rsidRDefault="00B17FA3" w:rsidP="00B17FA3">
      <w:pPr>
        <w:jc w:val="both"/>
        <w:rPr>
          <w:rFonts w:cs="Arial"/>
          <w:lang w:val="es-ES"/>
        </w:rPr>
      </w:pPr>
      <w:r w:rsidRPr="00CD677A">
        <w:rPr>
          <w:rFonts w:cs="Arial"/>
          <w:lang w:val="es-ES"/>
        </w:rPr>
        <w:t>Es decir, $100 mañana equivaldrían a $95.23</w:t>
      </w:r>
      <w:r w:rsidR="004D0526" w:rsidRPr="00CD677A">
        <w:rPr>
          <w:rFonts w:cs="Arial"/>
          <w:lang w:val="es-ES"/>
        </w:rPr>
        <w:t xml:space="preserve"> de</w:t>
      </w:r>
      <w:r w:rsidRPr="00CD677A">
        <w:rPr>
          <w:rFonts w:cs="Arial"/>
          <w:lang w:val="es-ES"/>
        </w:rPr>
        <w:t xml:space="preserve"> hoy. </w:t>
      </w:r>
    </w:p>
    <w:p w14:paraId="2332AD87" w14:textId="1C68FE02" w:rsidR="00B17FA3" w:rsidRPr="00CD677A" w:rsidRDefault="00EE3B17" w:rsidP="00B17FA3">
      <w:pPr>
        <w:jc w:val="both"/>
        <w:rPr>
          <w:rFonts w:cs="Arial"/>
          <w:lang w:val="es-ES"/>
        </w:rPr>
      </w:pPr>
      <w:r w:rsidRPr="00CD677A">
        <w:rPr>
          <w:rFonts w:cs="Arial"/>
          <w:lang w:val="es-ES"/>
        </w:rPr>
        <w:t xml:space="preserve">En el caso de la evaluación de </w:t>
      </w:r>
      <w:r w:rsidR="00B17FA3" w:rsidRPr="00CD677A">
        <w:rPr>
          <w:rFonts w:cs="Arial"/>
          <w:lang w:val="es-ES"/>
        </w:rPr>
        <w:t>proyecto</w:t>
      </w:r>
      <w:r w:rsidRPr="00CD677A">
        <w:rPr>
          <w:rFonts w:cs="Arial"/>
          <w:lang w:val="es-ES"/>
        </w:rPr>
        <w:t>s</w:t>
      </w:r>
      <w:r w:rsidR="00B17FA3" w:rsidRPr="00CD677A">
        <w:rPr>
          <w:rFonts w:cs="Arial"/>
          <w:lang w:val="es-ES"/>
        </w:rPr>
        <w:t xml:space="preserve">, </w:t>
      </w:r>
      <w:r w:rsidRPr="00CD677A">
        <w:rPr>
          <w:rFonts w:cs="Arial"/>
          <w:lang w:val="es-ES"/>
        </w:rPr>
        <w:t xml:space="preserve">para poder comparar </w:t>
      </w:r>
      <w:r w:rsidR="00B17FA3" w:rsidRPr="00CD677A">
        <w:rPr>
          <w:rFonts w:cs="Arial"/>
          <w:lang w:val="es-ES"/>
        </w:rPr>
        <w:t>flujo</w:t>
      </w:r>
      <w:r w:rsidRPr="00CD677A">
        <w:rPr>
          <w:rFonts w:cs="Arial"/>
          <w:lang w:val="es-ES"/>
        </w:rPr>
        <w:t>s</w:t>
      </w:r>
      <w:r w:rsidR="00B17FA3" w:rsidRPr="00CD677A">
        <w:rPr>
          <w:rFonts w:cs="Arial"/>
          <w:lang w:val="es-ES"/>
        </w:rPr>
        <w:t xml:space="preserve"> de beneficios, co</w:t>
      </w:r>
      <w:r w:rsidR="00CB2A50" w:rsidRPr="00CD677A">
        <w:rPr>
          <w:rFonts w:cs="Arial"/>
          <w:lang w:val="es-ES"/>
        </w:rPr>
        <w:t>s</w:t>
      </w:r>
      <w:r w:rsidR="00B17FA3" w:rsidRPr="00CD677A">
        <w:rPr>
          <w:rFonts w:cs="Arial"/>
          <w:lang w:val="es-ES"/>
        </w:rPr>
        <w:t>tos o de efectivo</w:t>
      </w:r>
      <w:r w:rsidRPr="00CD677A">
        <w:rPr>
          <w:rFonts w:cs="Arial"/>
          <w:lang w:val="es-ES"/>
        </w:rPr>
        <w:t>, generados en distintos periodos de tiempo, se obtiene el valor presente de dichos flujos</w:t>
      </w:r>
      <w:r w:rsidR="00B17FA3" w:rsidRPr="00CD677A">
        <w:rPr>
          <w:rFonts w:cs="Arial"/>
          <w:lang w:val="es-ES"/>
        </w:rPr>
        <w:t xml:space="preserve">. </w:t>
      </w:r>
    </w:p>
    <w:p w14:paraId="6A37D53A" w14:textId="77777777" w:rsidR="00B17FA3" w:rsidRPr="00CD677A" w:rsidRDefault="00B17FA3" w:rsidP="00B17FA3">
      <w:pPr>
        <w:jc w:val="both"/>
        <w:rPr>
          <w:rFonts w:cs="Arial"/>
          <w:lang w:val="es-ES"/>
        </w:rPr>
      </w:pPr>
      <w:r w:rsidRPr="00CD677A">
        <w:rPr>
          <w:rFonts w:cs="Arial"/>
          <w:lang w:val="es-ES"/>
        </w:rPr>
        <w:t>La diferencia entre el valor presente de sus beneficios y el valor presente de los costos asociados al proyecto se define como Valor Presente Neto.</w:t>
      </w:r>
    </w:p>
    <w:p w14:paraId="7AFC1351" w14:textId="77777777" w:rsidR="00B17FA3" w:rsidRPr="00CD677A" w:rsidRDefault="00B17FA3" w:rsidP="00B17FA3">
      <w:pPr>
        <w:jc w:val="both"/>
        <w:rPr>
          <w:rFonts w:cs="Arial"/>
          <w:lang w:val="es-ES"/>
        </w:rPr>
      </w:pPr>
      <w:r w:rsidRPr="00CD677A">
        <w:rPr>
          <w:rFonts w:cs="Arial"/>
          <w:lang w:val="es-ES"/>
        </w:rPr>
        <w:t>La fórmula es la siguiente:</w:t>
      </w:r>
    </w:p>
    <w:p w14:paraId="337E174B" w14:textId="77777777" w:rsidR="00B17FA3" w:rsidRPr="00CD677A" w:rsidRDefault="00B17FA3" w:rsidP="00B17FA3">
      <w:pPr>
        <w:ind w:firstLine="720"/>
        <w:jc w:val="both"/>
        <w:rPr>
          <w:rFonts w:cs="Arial"/>
          <w:lang w:val="es-ES"/>
        </w:rPr>
      </w:pPr>
      <w:r w:rsidRPr="00CD677A">
        <w:rPr>
          <w:rFonts w:cs="Arial"/>
          <w:lang w:val="es-ES"/>
        </w:rPr>
        <w:t xml:space="preserve"> </w:t>
      </w:r>
      <m:oMath>
        <m:r>
          <w:rPr>
            <w:rFonts w:ascii="Cambria Math" w:hAnsi="Cambria Math" w:cs="Arial"/>
            <w:lang w:val="es-ES"/>
          </w:rPr>
          <m:t>VPN=VP</m:t>
        </m:r>
        <m:d>
          <m:dPr>
            <m:ctrlPr>
              <w:rPr>
                <w:rFonts w:ascii="Cambria Math" w:hAnsi="Cambria Math" w:cs="Arial"/>
                <w:i/>
                <w:lang w:val="es-ES"/>
              </w:rPr>
            </m:ctrlPr>
          </m:dPr>
          <m:e>
            <m:r>
              <w:rPr>
                <w:rFonts w:ascii="Cambria Math" w:hAnsi="Cambria Math" w:cs="Arial"/>
                <w:lang w:val="es-ES"/>
              </w:rPr>
              <m:t>Beneficios</m:t>
            </m:r>
          </m:e>
        </m:d>
        <m:r>
          <w:rPr>
            <w:rFonts w:ascii="Cambria Math" w:hAnsi="Cambria Math" w:cs="Arial"/>
            <w:lang w:val="es-ES"/>
          </w:rPr>
          <m:t>-VP(Costos)</m:t>
        </m:r>
      </m:oMath>
    </w:p>
    <w:p w14:paraId="07505E4F" w14:textId="4B3B37EC" w:rsidR="00B17FA3" w:rsidRPr="00CD677A" w:rsidRDefault="00C95C25" w:rsidP="00B17FA3">
      <w:pPr>
        <w:jc w:val="both"/>
        <w:rPr>
          <w:rFonts w:cs="Arial"/>
          <w:lang w:val="es-ES"/>
        </w:rPr>
      </w:pPr>
      <w:r w:rsidRPr="00CD677A">
        <w:rPr>
          <w:rFonts w:cs="Arial"/>
          <w:lang w:val="es-ES"/>
        </w:rPr>
        <w:t xml:space="preserve">En general, se considera que un proyecto es </w:t>
      </w:r>
      <w:r w:rsidR="00B17FA3" w:rsidRPr="00CD677A">
        <w:rPr>
          <w:rFonts w:cs="Arial"/>
          <w:lang w:val="es-ES"/>
        </w:rPr>
        <w:t>rentable cuando su VPN es positivo (mayor a cero). Es decir, los beneficios deben de ser mayores a los costos en términos comparables.</w:t>
      </w:r>
    </w:p>
    <w:p w14:paraId="42C2F64D" w14:textId="2F14BC32" w:rsidR="00C95C25" w:rsidRPr="00CD677A" w:rsidRDefault="00C95C25" w:rsidP="00B17FA3">
      <w:pPr>
        <w:jc w:val="both"/>
        <w:rPr>
          <w:rFonts w:cs="Arial"/>
          <w:lang w:val="es-ES"/>
        </w:rPr>
      </w:pPr>
      <w:r w:rsidRPr="00CD677A">
        <w:rPr>
          <w:rFonts w:cs="Arial"/>
          <w:lang w:val="es-ES"/>
        </w:rPr>
        <w:t xml:space="preserve">Asimismo, el VPN se calcula utilizando </w:t>
      </w:r>
      <w:r w:rsidR="00811DE5" w:rsidRPr="00CD677A">
        <w:rPr>
          <w:rFonts w:cs="Arial"/>
          <w:lang w:val="es-ES"/>
        </w:rPr>
        <w:t xml:space="preserve">los flujos generados durante la vida del proyecto, cuando éste termina generalmente se asume un flujo final equivalente a la venta de los activos fijos como recuperación del capital de trabajo, llamado Valor Terminal (VT). No obstante, cuando el proyecto no cuenta con un periodo definido de tiempo, se asume en general que los flujos continúan a perpetuidad con una tasa constante de crecimiento, la cual está asociada al entorno macroeconómico en el que se desarrolla el proyecto. </w:t>
      </w:r>
      <w:r w:rsidR="000A6869" w:rsidRPr="00CD677A">
        <w:rPr>
          <w:rFonts w:cs="Arial"/>
          <w:lang w:val="es-ES"/>
        </w:rPr>
        <w:t>En el caso de perpetuidad, el VT está dado por la siguiente fórmula:</w:t>
      </w:r>
    </w:p>
    <w:p w14:paraId="5AEAA9D1" w14:textId="335B6B8C" w:rsidR="00C95C25" w:rsidRPr="00CD677A" w:rsidRDefault="00C95C25" w:rsidP="00C95C25">
      <w:pPr>
        <w:jc w:val="both"/>
        <w:rPr>
          <w:rFonts w:eastAsiaTheme="minorEastAsia" w:cs="Arial"/>
        </w:rPr>
      </w:pPr>
      <m:oMathPara>
        <m:oMath>
          <m:r>
            <w:rPr>
              <w:rFonts w:ascii="Cambria Math" w:hAnsi="Cambria Math" w:cs="Arial"/>
              <w:lang w:val="es-ES"/>
            </w:rPr>
            <m:t>VT=</m:t>
          </m:r>
          <m:f>
            <m:fPr>
              <m:ctrlPr>
                <w:rPr>
                  <w:rFonts w:ascii="Cambria Math" w:hAnsi="Cambria Math" w:cs="Arial"/>
                  <w:i/>
                </w:rPr>
              </m:ctrlPr>
            </m:fPr>
            <m:num>
              <m:r>
                <w:rPr>
                  <w:rFonts w:ascii="Cambria Math" w:hAnsi="Cambria Math" w:cs="Arial"/>
                  <w:lang w:val="es-ES"/>
                </w:rPr>
                <m:t>Flujo (1+g)</m:t>
              </m:r>
            </m:num>
            <m:den>
              <m:r>
                <w:rPr>
                  <w:rFonts w:ascii="Cambria Math" w:hAnsi="Cambria Math" w:cs="Arial"/>
                  <w:lang w:val="es-ES"/>
                </w:rPr>
                <m:t>r-g</m:t>
              </m:r>
            </m:den>
          </m:f>
        </m:oMath>
      </m:oMathPara>
    </w:p>
    <w:p w14:paraId="74181500" w14:textId="5539AEFA" w:rsidR="00C95C25" w:rsidRPr="00CD677A" w:rsidRDefault="00C95C25" w:rsidP="00B17FA3">
      <w:pPr>
        <w:jc w:val="both"/>
        <w:rPr>
          <w:rFonts w:cs="Arial"/>
          <w:lang w:val="es-ES"/>
        </w:rPr>
      </w:pPr>
    </w:p>
    <w:p w14:paraId="3BE3E64A" w14:textId="77777777" w:rsidR="000A6869" w:rsidRPr="00CD677A" w:rsidRDefault="000A6869" w:rsidP="000A6869">
      <w:pPr>
        <w:jc w:val="both"/>
        <w:rPr>
          <w:rFonts w:eastAsiaTheme="minorEastAsia" w:cs="Arial"/>
          <w:lang w:val="es-ES"/>
        </w:rPr>
      </w:pPr>
      <w:r w:rsidRPr="00CD677A">
        <w:rPr>
          <w:rFonts w:eastAsiaTheme="minorEastAsia" w:cs="Arial"/>
          <w:lang w:val="es-ES"/>
        </w:rPr>
        <w:t xml:space="preserve">Donde: </w:t>
      </w:r>
    </w:p>
    <w:p w14:paraId="31067A87" w14:textId="4426AAC3" w:rsidR="000A6869" w:rsidRPr="00CD677A" w:rsidRDefault="000A6869" w:rsidP="000A6869">
      <w:pPr>
        <w:jc w:val="both"/>
        <w:rPr>
          <w:rFonts w:eastAsiaTheme="minorEastAsia" w:cs="Arial"/>
          <w:lang w:val="es-ES"/>
        </w:rPr>
      </w:pPr>
      <m:oMathPara>
        <m:oMathParaPr>
          <m:jc m:val="left"/>
        </m:oMathParaPr>
        <m:oMath>
          <m:r>
            <w:rPr>
              <w:rFonts w:ascii="Cambria Math" w:hAnsi="Cambria Math" w:cs="Arial"/>
              <w:lang w:val="es-ES"/>
            </w:rPr>
            <m:t>VT=Valor terminal</m:t>
          </m:r>
        </m:oMath>
      </m:oMathPara>
    </w:p>
    <w:p w14:paraId="6097581F" w14:textId="3D040BB0" w:rsidR="000A6869" w:rsidRPr="00CD677A" w:rsidRDefault="000A6869" w:rsidP="000A6869">
      <w:pPr>
        <w:jc w:val="both"/>
        <w:rPr>
          <w:rFonts w:eastAsiaTheme="minorEastAsia" w:cs="Arial"/>
          <w:lang w:val="es-ES"/>
        </w:rPr>
      </w:pPr>
      <m:oMathPara>
        <m:oMathParaPr>
          <m:jc m:val="left"/>
        </m:oMathParaPr>
        <m:oMath>
          <m:r>
            <w:rPr>
              <w:rFonts w:ascii="Cambria Math" w:hAnsi="Cambria Math" w:cs="Arial"/>
              <w:lang w:val="es-ES"/>
            </w:rPr>
            <m:t>g=Tasa de crecimiento</m:t>
          </m:r>
        </m:oMath>
      </m:oMathPara>
    </w:p>
    <w:p w14:paraId="291C7741" w14:textId="345B1568" w:rsidR="000A6869" w:rsidRPr="00CD677A" w:rsidRDefault="000A6869" w:rsidP="000A6869">
      <w:pPr>
        <w:jc w:val="both"/>
        <w:rPr>
          <w:rFonts w:eastAsiaTheme="minorEastAsia" w:cs="Arial"/>
          <w:lang w:val="es-ES"/>
        </w:rPr>
      </w:pPr>
      <m:oMathPara>
        <m:oMathParaPr>
          <m:jc m:val="left"/>
        </m:oMathParaPr>
        <m:oMath>
          <m:r>
            <w:rPr>
              <w:rFonts w:ascii="Cambria Math" w:hAnsi="Cambria Math" w:cs="Arial"/>
              <w:lang w:val="es-ES"/>
            </w:rPr>
            <m:t>r=Tasa de descuento</m:t>
          </m:r>
        </m:oMath>
      </m:oMathPara>
    </w:p>
    <w:p w14:paraId="4417B1DC" w14:textId="04E9C9E1" w:rsidR="000A6869" w:rsidRPr="00CD677A" w:rsidRDefault="000A6869" w:rsidP="000A6869">
      <w:pPr>
        <w:jc w:val="both"/>
        <w:rPr>
          <w:rFonts w:eastAsiaTheme="minorEastAsia" w:cs="Arial"/>
          <w:lang w:val="es-ES"/>
        </w:rPr>
      </w:pPr>
      <m:oMathPara>
        <m:oMathParaPr>
          <m:jc m:val="left"/>
        </m:oMathParaPr>
        <m:oMath>
          <m:r>
            <w:rPr>
              <w:rFonts w:ascii="Cambria Math" w:hAnsi="Cambria Math" w:cs="Arial"/>
              <w:lang w:val="es-ES"/>
            </w:rPr>
            <m:t>Flujo=Último flujo del proyecto</m:t>
          </m:r>
        </m:oMath>
      </m:oMathPara>
    </w:p>
    <w:p w14:paraId="14D70921" w14:textId="77777777" w:rsidR="000A6869" w:rsidRPr="00CD677A" w:rsidRDefault="000A6869" w:rsidP="00B17FA3">
      <w:pPr>
        <w:jc w:val="both"/>
        <w:rPr>
          <w:rFonts w:cs="Arial"/>
          <w:lang w:val="es-ES"/>
        </w:rPr>
      </w:pPr>
    </w:p>
    <w:p w14:paraId="0BEBC4AA" w14:textId="77777777" w:rsidR="00B17FA3" w:rsidRPr="00CD677A" w:rsidRDefault="00B17FA3">
      <w:pPr>
        <w:rPr>
          <w:rFonts w:cs="Arial"/>
          <w:lang w:val="es-ES"/>
        </w:rPr>
      </w:pPr>
      <w:r w:rsidRPr="00CD677A">
        <w:rPr>
          <w:rFonts w:cs="Arial"/>
          <w:lang w:val="es-ES"/>
        </w:rPr>
        <w:br w:type="page"/>
      </w:r>
    </w:p>
    <w:p w14:paraId="73BE5CED" w14:textId="77777777" w:rsidR="00B17FA3" w:rsidRPr="00CD677A" w:rsidRDefault="00B17FA3" w:rsidP="00B17FA3">
      <w:pPr>
        <w:pStyle w:val="Ttulo2"/>
        <w:numPr>
          <w:ilvl w:val="0"/>
          <w:numId w:val="0"/>
        </w:numPr>
        <w:ind w:left="576" w:hanging="576"/>
        <w:rPr>
          <w:color w:val="auto"/>
          <w:lang w:val="es-ES"/>
        </w:rPr>
        <w:sectPr w:rsidR="00B17FA3" w:rsidRPr="00CD677A" w:rsidSect="0066274E">
          <w:pgSz w:w="12240" w:h="15840"/>
          <w:pgMar w:top="1440" w:right="1440" w:bottom="1440" w:left="1526" w:header="272" w:footer="720" w:gutter="0"/>
          <w:cols w:space="720"/>
          <w:docGrid w:linePitch="360"/>
        </w:sectPr>
      </w:pPr>
    </w:p>
    <w:p w14:paraId="2716F0CA" w14:textId="3AB3CE2F" w:rsidR="00B17FA3" w:rsidRPr="00CD677A" w:rsidRDefault="00B17FA3" w:rsidP="00B17FA3">
      <w:pPr>
        <w:pStyle w:val="Ttulo2"/>
        <w:numPr>
          <w:ilvl w:val="0"/>
          <w:numId w:val="0"/>
        </w:numPr>
        <w:ind w:left="576" w:hanging="576"/>
        <w:rPr>
          <w:color w:val="auto"/>
          <w:lang w:val="es-ES"/>
        </w:rPr>
      </w:pPr>
      <w:bookmarkStart w:id="99" w:name="_Ref59263330"/>
      <w:bookmarkStart w:id="100" w:name="_Toc90982376"/>
      <w:r w:rsidRPr="00CD677A">
        <w:rPr>
          <w:color w:val="auto"/>
          <w:lang w:val="es-ES"/>
        </w:rPr>
        <w:t>Anexo B: Reducción en Mortalidad</w:t>
      </w:r>
      <w:bookmarkEnd w:id="99"/>
      <w:bookmarkEnd w:id="100"/>
      <w:r w:rsidR="002E7192" w:rsidRPr="00CD677A">
        <w:rPr>
          <w:color w:val="auto"/>
          <w:lang w:val="es-ES"/>
        </w:rPr>
        <w:t xml:space="preserve"> </w:t>
      </w:r>
    </w:p>
    <w:p w14:paraId="78601B47" w14:textId="402A9C10" w:rsidR="0072227D" w:rsidRPr="00CD677A" w:rsidRDefault="00B17FA3" w:rsidP="00B17FA3">
      <w:pPr>
        <w:jc w:val="both"/>
        <w:rPr>
          <w:lang w:val="es-MX"/>
        </w:rPr>
      </w:pPr>
      <w:r w:rsidRPr="00CD677A">
        <w:rPr>
          <w:lang w:val="es-ES"/>
        </w:rPr>
        <w:t>A continuación,</w:t>
      </w:r>
      <w:r w:rsidRPr="00CD677A">
        <w:rPr>
          <w:lang w:val="es-MX"/>
        </w:rPr>
        <w:t xml:space="preserve"> se presenta un extracto de los resultados de la reducción en Mortalidad publicados en el artículo de Wilde </w:t>
      </w:r>
      <w:sdt>
        <w:sdtPr>
          <w:rPr>
            <w:lang w:val="es-MX"/>
          </w:rPr>
          <w:id w:val="-1728363359"/>
          <w:citation/>
        </w:sdtPr>
        <w:sdtContent>
          <w:r w:rsidRPr="00CD677A">
            <w:rPr>
              <w:lang w:val="es-MX"/>
            </w:rPr>
            <w:fldChar w:fldCharType="begin"/>
          </w:r>
          <w:r w:rsidRPr="00CD677A">
            <w:rPr>
              <w:lang w:val="es-MX"/>
            </w:rPr>
            <w:instrText xml:space="preserve"> CITATION Wil13 \l 2058 </w:instrText>
          </w:r>
          <w:r w:rsidRPr="00CD677A">
            <w:rPr>
              <w:lang w:val="es-MX"/>
            </w:rPr>
            <w:fldChar w:fldCharType="separate"/>
          </w:r>
          <w:r w:rsidR="005A765F" w:rsidRPr="00CD677A">
            <w:rPr>
              <w:noProof/>
              <w:lang w:val="es-MX"/>
            </w:rPr>
            <w:t>(Wilde, 2013)</w:t>
          </w:r>
          <w:r w:rsidRPr="00CD677A">
            <w:rPr>
              <w:lang w:val="es-MX"/>
            </w:rPr>
            <w:fldChar w:fldCharType="end"/>
          </w:r>
        </w:sdtContent>
      </w:sdt>
      <w:r w:rsidRPr="00CD677A">
        <w:rPr>
          <w:lang w:val="es-MX"/>
        </w:rPr>
        <w:t xml:space="preserve"> y utilizados por la FCC </w:t>
      </w:r>
      <w:sdt>
        <w:sdtPr>
          <w:rPr>
            <w:lang w:val="es-MX"/>
          </w:rPr>
          <w:id w:val="448054371"/>
          <w:citation/>
        </w:sdtPr>
        <w:sdtContent>
          <w:r w:rsidRPr="00CD677A">
            <w:rPr>
              <w:lang w:val="es-MX"/>
            </w:rPr>
            <w:fldChar w:fldCharType="begin"/>
          </w:r>
          <w:r w:rsidRPr="00CD677A">
            <w:rPr>
              <w:lang w:val="es-MX"/>
            </w:rPr>
            <w:instrText xml:space="preserve"> CITATION Fed14 \l 2058 </w:instrText>
          </w:r>
          <w:r w:rsidRPr="00CD677A">
            <w:rPr>
              <w:lang w:val="es-MX"/>
            </w:rPr>
            <w:fldChar w:fldCharType="separate"/>
          </w:r>
          <w:r w:rsidR="005A765F" w:rsidRPr="00CD677A">
            <w:rPr>
              <w:noProof/>
              <w:lang w:val="es-MX"/>
            </w:rPr>
            <w:t>(Federal Communications Commission, 2014)</w:t>
          </w:r>
          <w:r w:rsidRPr="00CD677A">
            <w:rPr>
              <w:lang w:val="es-MX"/>
            </w:rPr>
            <w:fldChar w:fldCharType="end"/>
          </w:r>
        </w:sdtContent>
      </w:sdt>
      <w:r w:rsidRPr="00CD677A">
        <w:rPr>
          <w:lang w:val="es-MX"/>
        </w:rPr>
        <w:t>.</w:t>
      </w:r>
      <w:r w:rsidR="000B3700" w:rsidRPr="00CD677A">
        <w:rPr>
          <w:lang w:val="es-MX"/>
        </w:rPr>
        <w:t xml:space="preserve"> </w:t>
      </w:r>
    </w:p>
    <w:p w14:paraId="26297344" w14:textId="77777777" w:rsidR="00725EAC" w:rsidRPr="00CD677A" w:rsidRDefault="00725EAC" w:rsidP="00B17FA3">
      <w:pPr>
        <w:jc w:val="both"/>
        <w:rPr>
          <w:lang w:val="es-MX"/>
        </w:rPr>
      </w:pPr>
    </w:p>
    <w:p w14:paraId="381EC7F2" w14:textId="1AC427CE" w:rsidR="00B17FA3" w:rsidRPr="00CD677A" w:rsidRDefault="003039EF" w:rsidP="003039EF">
      <w:pPr>
        <w:pStyle w:val="Descripcin"/>
        <w:jc w:val="center"/>
        <w:rPr>
          <w:lang w:val="es-MX"/>
        </w:rPr>
      </w:pPr>
      <w:bookmarkStart w:id="101" w:name="_Toc60266577"/>
      <w:r w:rsidRPr="00CD677A">
        <w:rPr>
          <w:lang w:val="es-MX"/>
        </w:rPr>
        <w:t xml:space="preserve">Tabla </w:t>
      </w:r>
      <w:r w:rsidRPr="00CD677A">
        <w:fldChar w:fldCharType="begin"/>
      </w:r>
      <w:r w:rsidRPr="00CD677A">
        <w:rPr>
          <w:lang w:val="es-MX"/>
        </w:rPr>
        <w:instrText xml:space="preserve"> SEQ Tabla \* ARABIC </w:instrText>
      </w:r>
      <w:r w:rsidRPr="00CD677A">
        <w:fldChar w:fldCharType="separate"/>
      </w:r>
      <w:r w:rsidR="007C342F" w:rsidRPr="00CD677A">
        <w:rPr>
          <w:noProof/>
          <w:lang w:val="es-MX"/>
        </w:rPr>
        <w:t>30</w:t>
      </w:r>
      <w:r w:rsidRPr="00CD677A">
        <w:fldChar w:fldCharType="end"/>
      </w:r>
      <w:r w:rsidR="00B17FA3" w:rsidRPr="00CD677A">
        <w:rPr>
          <w:lang w:val="es-MX"/>
        </w:rPr>
        <w:t>: Extracto de la Tabla III. Coeficiente de la regresión reducida de la mortalidad sobre la distancia, la regresión por OLS de la mortalidad sobre el tiempo de respuesta, y la regresión de la mortalidad sobre la distancia y la variable instrumental para el tiempo de respuesta.</w:t>
      </w:r>
      <w:bookmarkEnd w:id="101"/>
    </w:p>
    <w:tbl>
      <w:tblPr>
        <w:tblW w:w="12620" w:type="dxa"/>
        <w:tblLook w:val="04A0" w:firstRow="1" w:lastRow="0" w:firstColumn="1" w:lastColumn="0" w:noHBand="0" w:noVBand="1"/>
      </w:tblPr>
      <w:tblGrid>
        <w:gridCol w:w="4540"/>
        <w:gridCol w:w="1220"/>
        <w:gridCol w:w="1700"/>
        <w:gridCol w:w="1700"/>
        <w:gridCol w:w="1700"/>
        <w:gridCol w:w="1760"/>
      </w:tblGrid>
      <w:tr w:rsidR="00CD677A" w:rsidRPr="00CD677A" w14:paraId="0A802291" w14:textId="77777777" w:rsidTr="00C90B94">
        <w:trPr>
          <w:trHeight w:val="260"/>
        </w:trPr>
        <w:tc>
          <w:tcPr>
            <w:tcW w:w="4540" w:type="dxa"/>
            <w:tcBorders>
              <w:top w:val="nil"/>
              <w:left w:val="nil"/>
              <w:bottom w:val="nil"/>
              <w:right w:val="nil"/>
            </w:tcBorders>
            <w:shd w:val="clear" w:color="auto" w:fill="auto"/>
            <w:noWrap/>
            <w:vAlign w:val="bottom"/>
            <w:hideMark/>
          </w:tcPr>
          <w:p w14:paraId="17229AE3" w14:textId="77777777" w:rsidR="00B17FA3" w:rsidRPr="00CD677A" w:rsidRDefault="00B17FA3" w:rsidP="00B17FA3">
            <w:pPr>
              <w:spacing w:after="0" w:line="240" w:lineRule="auto"/>
              <w:rPr>
                <w:rFonts w:ascii="Times New Roman" w:eastAsia="Times New Roman" w:hAnsi="Times New Roman" w:cs="Times New Roman"/>
                <w:sz w:val="24"/>
                <w:szCs w:val="24"/>
                <w:lang w:val="es-MX"/>
              </w:rPr>
            </w:pPr>
          </w:p>
        </w:tc>
        <w:tc>
          <w:tcPr>
            <w:tcW w:w="8080" w:type="dxa"/>
            <w:gridSpan w:val="5"/>
            <w:tcBorders>
              <w:top w:val="nil"/>
              <w:left w:val="nil"/>
              <w:bottom w:val="nil"/>
              <w:right w:val="nil"/>
            </w:tcBorders>
            <w:shd w:val="clear" w:color="auto" w:fill="000000" w:themeFill="text1"/>
            <w:noWrap/>
            <w:vAlign w:val="bottom"/>
            <w:hideMark/>
          </w:tcPr>
          <w:p w14:paraId="44E44640" w14:textId="0467EA8F" w:rsidR="00B17FA3" w:rsidRPr="00CD677A" w:rsidRDefault="00B17FA3" w:rsidP="00B17FA3">
            <w:pPr>
              <w:spacing w:after="0" w:line="240" w:lineRule="auto"/>
              <w:jc w:val="center"/>
              <w:rPr>
                <w:rFonts w:eastAsia="Times New Roman" w:cs="Arial"/>
                <w:b/>
                <w:bCs/>
                <w:sz w:val="20"/>
                <w:szCs w:val="20"/>
              </w:rPr>
            </w:pPr>
            <w:r w:rsidRPr="00CD677A">
              <w:rPr>
                <w:rFonts w:eastAsia="Times New Roman" w:cs="Arial"/>
                <w:b/>
                <w:bCs/>
                <w:sz w:val="20"/>
                <w:szCs w:val="20"/>
              </w:rPr>
              <w:t xml:space="preserve">Variable </w:t>
            </w:r>
            <w:proofErr w:type="spellStart"/>
            <w:r w:rsidRPr="00CD677A">
              <w:rPr>
                <w:rFonts w:eastAsia="Times New Roman" w:cs="Arial"/>
                <w:b/>
                <w:bCs/>
                <w:sz w:val="20"/>
                <w:szCs w:val="20"/>
              </w:rPr>
              <w:t>dependiente</w:t>
            </w:r>
            <w:proofErr w:type="spellEnd"/>
            <w:r w:rsidRPr="00CD677A">
              <w:rPr>
                <w:rFonts w:eastAsia="Times New Roman" w:cs="Arial"/>
                <w:b/>
                <w:bCs/>
                <w:sz w:val="20"/>
                <w:szCs w:val="20"/>
              </w:rPr>
              <w:t xml:space="preserve"> </w:t>
            </w:r>
          </w:p>
          <w:p w14:paraId="259CC6B7" w14:textId="53F6FA11" w:rsidR="00B17FA3" w:rsidRPr="00CD677A" w:rsidRDefault="00B17FA3" w:rsidP="00B17FA3">
            <w:pPr>
              <w:spacing w:after="0" w:line="240" w:lineRule="auto"/>
              <w:jc w:val="center"/>
              <w:rPr>
                <w:rFonts w:eastAsia="Times New Roman" w:cs="Arial"/>
                <w:b/>
                <w:bCs/>
                <w:sz w:val="20"/>
                <w:szCs w:val="20"/>
              </w:rPr>
            </w:pPr>
            <w:proofErr w:type="spellStart"/>
            <w:r w:rsidRPr="00CD677A">
              <w:rPr>
                <w:rFonts w:eastAsia="Times New Roman" w:cs="Arial"/>
                <w:b/>
                <w:bCs/>
                <w:sz w:val="20"/>
                <w:szCs w:val="20"/>
              </w:rPr>
              <w:t>Mortalidad</w:t>
            </w:r>
            <w:proofErr w:type="spellEnd"/>
            <w:r w:rsidRPr="00CD677A">
              <w:rPr>
                <w:rFonts w:eastAsia="Times New Roman" w:cs="Arial"/>
                <w:b/>
                <w:bCs/>
                <w:sz w:val="20"/>
                <w:szCs w:val="20"/>
              </w:rPr>
              <w:t xml:space="preserve"> a</w:t>
            </w:r>
          </w:p>
        </w:tc>
      </w:tr>
      <w:tr w:rsidR="00CD677A" w:rsidRPr="00CD677A" w14:paraId="1416AF5C" w14:textId="77777777" w:rsidTr="00C90B94">
        <w:trPr>
          <w:trHeight w:val="260"/>
        </w:trPr>
        <w:tc>
          <w:tcPr>
            <w:tcW w:w="4540" w:type="dxa"/>
            <w:tcBorders>
              <w:top w:val="nil"/>
              <w:left w:val="nil"/>
              <w:bottom w:val="single" w:sz="4" w:space="0" w:color="auto"/>
              <w:right w:val="nil"/>
            </w:tcBorders>
            <w:shd w:val="clear" w:color="auto" w:fill="auto"/>
            <w:noWrap/>
            <w:vAlign w:val="bottom"/>
            <w:hideMark/>
          </w:tcPr>
          <w:p w14:paraId="70BABE1C" w14:textId="77777777" w:rsidR="00B17FA3" w:rsidRPr="00CD677A" w:rsidRDefault="00B17FA3" w:rsidP="00B17FA3">
            <w:pPr>
              <w:spacing w:after="0" w:line="240" w:lineRule="auto"/>
              <w:rPr>
                <w:rFonts w:eastAsia="Times New Roman" w:cs="Arial"/>
                <w:b/>
                <w:bCs/>
                <w:sz w:val="20"/>
                <w:szCs w:val="20"/>
              </w:rPr>
            </w:pPr>
            <w:r w:rsidRPr="00CD677A">
              <w:rPr>
                <w:rFonts w:eastAsia="Times New Roman" w:cs="Arial"/>
                <w:b/>
                <w:bCs/>
                <w:sz w:val="20"/>
                <w:szCs w:val="20"/>
              </w:rPr>
              <w:t> </w:t>
            </w:r>
          </w:p>
        </w:tc>
        <w:tc>
          <w:tcPr>
            <w:tcW w:w="1220" w:type="dxa"/>
            <w:tcBorders>
              <w:top w:val="nil"/>
              <w:left w:val="nil"/>
              <w:bottom w:val="single" w:sz="4" w:space="0" w:color="auto"/>
              <w:right w:val="nil"/>
            </w:tcBorders>
            <w:shd w:val="clear" w:color="auto" w:fill="000000" w:themeFill="text1"/>
            <w:vAlign w:val="bottom"/>
            <w:hideMark/>
          </w:tcPr>
          <w:p w14:paraId="471C232B" w14:textId="77777777" w:rsidR="00B17FA3" w:rsidRPr="00CD677A" w:rsidRDefault="00B17FA3" w:rsidP="00B17FA3">
            <w:pPr>
              <w:spacing w:after="0" w:line="240" w:lineRule="auto"/>
              <w:jc w:val="center"/>
              <w:rPr>
                <w:rFonts w:eastAsia="Times New Roman" w:cs="Arial"/>
                <w:b/>
                <w:bCs/>
                <w:sz w:val="20"/>
                <w:szCs w:val="20"/>
              </w:rPr>
            </w:pPr>
            <w:r w:rsidRPr="00CD677A">
              <w:rPr>
                <w:rFonts w:eastAsia="Times New Roman" w:cs="Arial"/>
                <w:b/>
                <w:bCs/>
                <w:sz w:val="20"/>
                <w:szCs w:val="20"/>
              </w:rPr>
              <w:t xml:space="preserve"> 1 día</w:t>
            </w:r>
          </w:p>
        </w:tc>
        <w:tc>
          <w:tcPr>
            <w:tcW w:w="1700" w:type="dxa"/>
            <w:tcBorders>
              <w:top w:val="nil"/>
              <w:left w:val="nil"/>
              <w:bottom w:val="single" w:sz="4" w:space="0" w:color="auto"/>
              <w:right w:val="nil"/>
            </w:tcBorders>
            <w:shd w:val="clear" w:color="auto" w:fill="000000" w:themeFill="text1"/>
            <w:vAlign w:val="bottom"/>
            <w:hideMark/>
          </w:tcPr>
          <w:p w14:paraId="1D7E1126" w14:textId="77777777" w:rsidR="00B17FA3" w:rsidRPr="00CD677A" w:rsidRDefault="00B17FA3" w:rsidP="00B17FA3">
            <w:pPr>
              <w:spacing w:after="0" w:line="240" w:lineRule="auto"/>
              <w:jc w:val="center"/>
              <w:rPr>
                <w:rFonts w:eastAsia="Times New Roman" w:cs="Arial"/>
                <w:b/>
                <w:bCs/>
                <w:sz w:val="20"/>
                <w:szCs w:val="20"/>
              </w:rPr>
            </w:pPr>
            <w:r w:rsidRPr="00CD677A">
              <w:rPr>
                <w:rFonts w:eastAsia="Times New Roman" w:cs="Arial"/>
                <w:b/>
                <w:bCs/>
                <w:sz w:val="20"/>
                <w:szCs w:val="20"/>
              </w:rPr>
              <w:t>2 días</w:t>
            </w:r>
          </w:p>
        </w:tc>
        <w:tc>
          <w:tcPr>
            <w:tcW w:w="1700" w:type="dxa"/>
            <w:tcBorders>
              <w:top w:val="nil"/>
              <w:left w:val="nil"/>
              <w:bottom w:val="single" w:sz="4" w:space="0" w:color="auto"/>
              <w:right w:val="nil"/>
            </w:tcBorders>
            <w:shd w:val="clear" w:color="auto" w:fill="000000" w:themeFill="text1"/>
            <w:vAlign w:val="bottom"/>
            <w:hideMark/>
          </w:tcPr>
          <w:p w14:paraId="0864A132" w14:textId="77777777" w:rsidR="00B17FA3" w:rsidRPr="00CD677A" w:rsidRDefault="00B17FA3" w:rsidP="00B17FA3">
            <w:pPr>
              <w:spacing w:after="0" w:line="240" w:lineRule="auto"/>
              <w:jc w:val="center"/>
              <w:rPr>
                <w:rFonts w:eastAsia="Times New Roman" w:cs="Arial"/>
                <w:b/>
                <w:bCs/>
                <w:sz w:val="20"/>
                <w:szCs w:val="20"/>
              </w:rPr>
            </w:pPr>
            <w:r w:rsidRPr="00CD677A">
              <w:rPr>
                <w:rFonts w:eastAsia="Times New Roman" w:cs="Arial"/>
                <w:b/>
                <w:bCs/>
                <w:sz w:val="20"/>
                <w:szCs w:val="20"/>
              </w:rPr>
              <w:t xml:space="preserve"> 30 días</w:t>
            </w:r>
          </w:p>
        </w:tc>
        <w:tc>
          <w:tcPr>
            <w:tcW w:w="1700" w:type="dxa"/>
            <w:tcBorders>
              <w:top w:val="nil"/>
              <w:left w:val="nil"/>
              <w:bottom w:val="single" w:sz="4" w:space="0" w:color="auto"/>
              <w:right w:val="nil"/>
            </w:tcBorders>
            <w:shd w:val="clear" w:color="auto" w:fill="000000" w:themeFill="text1"/>
            <w:vAlign w:val="bottom"/>
            <w:hideMark/>
          </w:tcPr>
          <w:p w14:paraId="1788AC18" w14:textId="77777777" w:rsidR="00B17FA3" w:rsidRPr="00CD677A" w:rsidRDefault="00B17FA3" w:rsidP="00B17FA3">
            <w:pPr>
              <w:spacing w:after="0" w:line="240" w:lineRule="auto"/>
              <w:jc w:val="center"/>
              <w:rPr>
                <w:rFonts w:eastAsia="Times New Roman" w:cs="Arial"/>
                <w:b/>
                <w:bCs/>
                <w:sz w:val="20"/>
                <w:szCs w:val="20"/>
              </w:rPr>
            </w:pPr>
            <w:r w:rsidRPr="00CD677A">
              <w:rPr>
                <w:rFonts w:eastAsia="Times New Roman" w:cs="Arial"/>
                <w:b/>
                <w:bCs/>
                <w:sz w:val="20"/>
                <w:szCs w:val="20"/>
              </w:rPr>
              <w:t xml:space="preserve"> 90 días</w:t>
            </w:r>
          </w:p>
        </w:tc>
        <w:tc>
          <w:tcPr>
            <w:tcW w:w="1760" w:type="dxa"/>
            <w:tcBorders>
              <w:top w:val="nil"/>
              <w:left w:val="nil"/>
              <w:bottom w:val="single" w:sz="4" w:space="0" w:color="auto"/>
              <w:right w:val="nil"/>
            </w:tcBorders>
            <w:shd w:val="clear" w:color="auto" w:fill="000000" w:themeFill="text1"/>
            <w:vAlign w:val="bottom"/>
            <w:hideMark/>
          </w:tcPr>
          <w:p w14:paraId="713EDFA5" w14:textId="77777777" w:rsidR="00B17FA3" w:rsidRPr="00CD677A" w:rsidRDefault="00B17FA3" w:rsidP="00B17FA3">
            <w:pPr>
              <w:spacing w:after="0" w:line="240" w:lineRule="auto"/>
              <w:jc w:val="center"/>
              <w:rPr>
                <w:rFonts w:eastAsia="Times New Roman" w:cs="Arial"/>
                <w:b/>
                <w:bCs/>
                <w:sz w:val="20"/>
                <w:szCs w:val="20"/>
              </w:rPr>
            </w:pPr>
            <w:r w:rsidRPr="00CD677A">
              <w:rPr>
                <w:rFonts w:eastAsia="Times New Roman" w:cs="Arial"/>
                <w:b/>
                <w:bCs/>
                <w:sz w:val="20"/>
                <w:szCs w:val="20"/>
              </w:rPr>
              <w:t xml:space="preserve"> 1 </w:t>
            </w:r>
            <w:proofErr w:type="spellStart"/>
            <w:r w:rsidRPr="00CD677A">
              <w:rPr>
                <w:rFonts w:eastAsia="Times New Roman" w:cs="Arial"/>
                <w:b/>
                <w:bCs/>
                <w:sz w:val="20"/>
                <w:szCs w:val="20"/>
              </w:rPr>
              <w:t>año</w:t>
            </w:r>
            <w:proofErr w:type="spellEnd"/>
          </w:p>
        </w:tc>
      </w:tr>
      <w:tr w:rsidR="00CD677A" w:rsidRPr="00CD677A" w14:paraId="0EC8E2F3" w14:textId="77777777" w:rsidTr="00B17FA3">
        <w:trPr>
          <w:trHeight w:val="500"/>
        </w:trPr>
        <w:tc>
          <w:tcPr>
            <w:tcW w:w="4540" w:type="dxa"/>
            <w:tcBorders>
              <w:top w:val="nil"/>
              <w:left w:val="nil"/>
              <w:bottom w:val="nil"/>
              <w:right w:val="nil"/>
            </w:tcBorders>
            <w:shd w:val="clear" w:color="auto" w:fill="auto"/>
            <w:vAlign w:val="bottom"/>
            <w:hideMark/>
          </w:tcPr>
          <w:p w14:paraId="45521DFC" w14:textId="77777777" w:rsidR="00B17FA3" w:rsidRPr="00CD677A" w:rsidRDefault="00B17FA3" w:rsidP="00B17FA3">
            <w:pPr>
              <w:spacing w:after="0" w:line="240" w:lineRule="auto"/>
              <w:rPr>
                <w:rFonts w:eastAsia="Times New Roman" w:cs="Arial"/>
                <w:sz w:val="20"/>
                <w:szCs w:val="20"/>
                <w:lang w:val="es-MX"/>
              </w:rPr>
            </w:pPr>
            <w:r w:rsidRPr="00CD677A">
              <w:rPr>
                <w:rFonts w:eastAsia="Times New Roman" w:cs="Arial"/>
                <w:sz w:val="20"/>
                <w:szCs w:val="20"/>
                <w:lang w:val="es-MX"/>
              </w:rPr>
              <w:t>Regresión reducida de la mortalidad sobre la distancia</w:t>
            </w:r>
          </w:p>
        </w:tc>
        <w:tc>
          <w:tcPr>
            <w:tcW w:w="1220" w:type="dxa"/>
            <w:tcBorders>
              <w:top w:val="nil"/>
              <w:left w:val="nil"/>
              <w:bottom w:val="nil"/>
              <w:right w:val="nil"/>
            </w:tcBorders>
            <w:shd w:val="clear" w:color="auto" w:fill="auto"/>
            <w:noWrap/>
            <w:vAlign w:val="bottom"/>
            <w:hideMark/>
          </w:tcPr>
          <w:p w14:paraId="7A5523E9" w14:textId="77777777" w:rsidR="00B17FA3" w:rsidRPr="00CD677A" w:rsidRDefault="00B17FA3" w:rsidP="00B17FA3">
            <w:pPr>
              <w:spacing w:after="0" w:line="240" w:lineRule="auto"/>
              <w:jc w:val="center"/>
              <w:rPr>
                <w:rFonts w:eastAsia="Times New Roman" w:cs="Arial"/>
                <w:sz w:val="20"/>
                <w:szCs w:val="20"/>
              </w:rPr>
            </w:pPr>
            <w:r w:rsidRPr="00CD677A">
              <w:rPr>
                <w:rFonts w:eastAsia="Times New Roman" w:cs="Arial"/>
                <w:sz w:val="20"/>
                <w:szCs w:val="20"/>
              </w:rPr>
              <w:t>0.015</w:t>
            </w:r>
          </w:p>
        </w:tc>
        <w:tc>
          <w:tcPr>
            <w:tcW w:w="1700" w:type="dxa"/>
            <w:tcBorders>
              <w:top w:val="nil"/>
              <w:left w:val="nil"/>
              <w:bottom w:val="nil"/>
              <w:right w:val="nil"/>
            </w:tcBorders>
            <w:shd w:val="clear" w:color="auto" w:fill="auto"/>
            <w:noWrap/>
            <w:vAlign w:val="bottom"/>
            <w:hideMark/>
          </w:tcPr>
          <w:p w14:paraId="2F4F99E8" w14:textId="77777777" w:rsidR="00B17FA3" w:rsidRPr="00CD677A" w:rsidRDefault="00B17FA3" w:rsidP="00B17FA3">
            <w:pPr>
              <w:spacing w:after="0" w:line="240" w:lineRule="auto"/>
              <w:jc w:val="center"/>
              <w:rPr>
                <w:rFonts w:eastAsia="Times New Roman" w:cs="Arial"/>
                <w:sz w:val="20"/>
                <w:szCs w:val="20"/>
              </w:rPr>
            </w:pPr>
            <w:r w:rsidRPr="00CD677A">
              <w:rPr>
                <w:rFonts w:eastAsia="Times New Roman" w:cs="Arial"/>
                <w:sz w:val="20"/>
                <w:szCs w:val="20"/>
              </w:rPr>
              <w:t>0.0342</w:t>
            </w:r>
          </w:p>
        </w:tc>
        <w:tc>
          <w:tcPr>
            <w:tcW w:w="1700" w:type="dxa"/>
            <w:tcBorders>
              <w:top w:val="nil"/>
              <w:left w:val="nil"/>
              <w:bottom w:val="nil"/>
              <w:right w:val="nil"/>
            </w:tcBorders>
            <w:shd w:val="clear" w:color="auto" w:fill="auto"/>
            <w:noWrap/>
            <w:vAlign w:val="bottom"/>
            <w:hideMark/>
          </w:tcPr>
          <w:p w14:paraId="1BD0214A" w14:textId="77777777" w:rsidR="00B17FA3" w:rsidRPr="00CD677A" w:rsidRDefault="00B17FA3" w:rsidP="00B17FA3">
            <w:pPr>
              <w:spacing w:after="0" w:line="240" w:lineRule="auto"/>
              <w:jc w:val="center"/>
              <w:rPr>
                <w:rFonts w:eastAsia="Times New Roman" w:cs="Arial"/>
                <w:sz w:val="20"/>
                <w:szCs w:val="20"/>
              </w:rPr>
            </w:pPr>
            <w:r w:rsidRPr="00CD677A">
              <w:rPr>
                <w:rFonts w:eastAsia="Times New Roman" w:cs="Arial"/>
                <w:sz w:val="20"/>
                <w:szCs w:val="20"/>
              </w:rPr>
              <w:t>0.078</w:t>
            </w:r>
          </w:p>
        </w:tc>
        <w:tc>
          <w:tcPr>
            <w:tcW w:w="1700" w:type="dxa"/>
            <w:tcBorders>
              <w:top w:val="nil"/>
              <w:left w:val="nil"/>
              <w:bottom w:val="nil"/>
              <w:right w:val="nil"/>
            </w:tcBorders>
            <w:shd w:val="clear" w:color="auto" w:fill="auto"/>
            <w:noWrap/>
            <w:vAlign w:val="bottom"/>
            <w:hideMark/>
          </w:tcPr>
          <w:p w14:paraId="1A99DCB7" w14:textId="77777777" w:rsidR="00B17FA3" w:rsidRPr="00CD677A" w:rsidRDefault="00B17FA3" w:rsidP="00B17FA3">
            <w:pPr>
              <w:spacing w:after="0" w:line="240" w:lineRule="auto"/>
              <w:jc w:val="center"/>
              <w:rPr>
                <w:rFonts w:eastAsia="Times New Roman" w:cs="Arial"/>
                <w:sz w:val="20"/>
                <w:szCs w:val="20"/>
              </w:rPr>
            </w:pPr>
            <w:r w:rsidRPr="00CD677A">
              <w:rPr>
                <w:rFonts w:eastAsia="Times New Roman" w:cs="Arial"/>
                <w:sz w:val="20"/>
                <w:szCs w:val="20"/>
              </w:rPr>
              <w:t>0.1112</w:t>
            </w:r>
          </w:p>
        </w:tc>
        <w:tc>
          <w:tcPr>
            <w:tcW w:w="1760" w:type="dxa"/>
            <w:tcBorders>
              <w:top w:val="nil"/>
              <w:left w:val="nil"/>
              <w:bottom w:val="nil"/>
              <w:right w:val="nil"/>
            </w:tcBorders>
            <w:shd w:val="clear" w:color="auto" w:fill="auto"/>
            <w:noWrap/>
            <w:vAlign w:val="bottom"/>
            <w:hideMark/>
          </w:tcPr>
          <w:p w14:paraId="1BB5213D" w14:textId="77777777" w:rsidR="00B17FA3" w:rsidRPr="00CD677A" w:rsidRDefault="00B17FA3" w:rsidP="00B17FA3">
            <w:pPr>
              <w:spacing w:after="0" w:line="240" w:lineRule="auto"/>
              <w:jc w:val="center"/>
              <w:rPr>
                <w:rFonts w:eastAsia="Times New Roman" w:cs="Arial"/>
                <w:sz w:val="20"/>
                <w:szCs w:val="20"/>
              </w:rPr>
            </w:pPr>
            <w:r w:rsidRPr="00CD677A">
              <w:rPr>
                <w:rFonts w:eastAsia="Times New Roman" w:cs="Arial"/>
                <w:sz w:val="20"/>
                <w:szCs w:val="20"/>
              </w:rPr>
              <w:t>0.1392</w:t>
            </w:r>
          </w:p>
        </w:tc>
      </w:tr>
      <w:tr w:rsidR="00CD677A" w:rsidRPr="00CD677A" w14:paraId="7739F016" w14:textId="77777777" w:rsidTr="00B17FA3">
        <w:trPr>
          <w:trHeight w:val="250"/>
        </w:trPr>
        <w:tc>
          <w:tcPr>
            <w:tcW w:w="4540" w:type="dxa"/>
            <w:tcBorders>
              <w:top w:val="nil"/>
              <w:left w:val="nil"/>
              <w:bottom w:val="nil"/>
              <w:right w:val="nil"/>
            </w:tcBorders>
            <w:shd w:val="clear" w:color="auto" w:fill="auto"/>
            <w:vAlign w:val="bottom"/>
            <w:hideMark/>
          </w:tcPr>
          <w:p w14:paraId="4BB74A2F" w14:textId="77777777" w:rsidR="00B17FA3" w:rsidRPr="00CD677A" w:rsidRDefault="00B17FA3" w:rsidP="00B17FA3">
            <w:pPr>
              <w:spacing w:after="0" w:line="240" w:lineRule="auto"/>
              <w:jc w:val="center"/>
              <w:rPr>
                <w:rFonts w:eastAsia="Times New Roman" w:cs="Arial"/>
                <w:sz w:val="20"/>
                <w:szCs w:val="20"/>
              </w:rPr>
            </w:pPr>
          </w:p>
        </w:tc>
        <w:tc>
          <w:tcPr>
            <w:tcW w:w="1220" w:type="dxa"/>
            <w:tcBorders>
              <w:top w:val="nil"/>
              <w:left w:val="nil"/>
              <w:bottom w:val="nil"/>
              <w:right w:val="nil"/>
            </w:tcBorders>
            <w:shd w:val="clear" w:color="auto" w:fill="auto"/>
            <w:noWrap/>
            <w:vAlign w:val="bottom"/>
            <w:hideMark/>
          </w:tcPr>
          <w:p w14:paraId="51A5D8F8" w14:textId="77777777" w:rsidR="00B17FA3" w:rsidRPr="00CD677A" w:rsidRDefault="00B17FA3" w:rsidP="00B17FA3">
            <w:pPr>
              <w:spacing w:after="0" w:line="240" w:lineRule="auto"/>
              <w:jc w:val="center"/>
              <w:rPr>
                <w:rFonts w:eastAsia="Times New Roman" w:cs="Arial"/>
                <w:sz w:val="20"/>
                <w:szCs w:val="20"/>
              </w:rPr>
            </w:pPr>
            <w:r w:rsidRPr="00CD677A">
              <w:rPr>
                <w:rFonts w:eastAsia="Times New Roman" w:cs="Arial"/>
                <w:sz w:val="20"/>
                <w:szCs w:val="20"/>
              </w:rPr>
              <w:t>(0.0083)</w:t>
            </w:r>
          </w:p>
        </w:tc>
        <w:tc>
          <w:tcPr>
            <w:tcW w:w="1700" w:type="dxa"/>
            <w:tcBorders>
              <w:top w:val="nil"/>
              <w:left w:val="nil"/>
              <w:bottom w:val="nil"/>
              <w:right w:val="nil"/>
            </w:tcBorders>
            <w:shd w:val="clear" w:color="auto" w:fill="auto"/>
            <w:noWrap/>
            <w:vAlign w:val="bottom"/>
            <w:hideMark/>
          </w:tcPr>
          <w:p w14:paraId="62819183" w14:textId="77777777" w:rsidR="00B17FA3" w:rsidRPr="00CD677A" w:rsidRDefault="00B17FA3" w:rsidP="00B17FA3">
            <w:pPr>
              <w:spacing w:after="0" w:line="240" w:lineRule="auto"/>
              <w:jc w:val="center"/>
              <w:rPr>
                <w:rFonts w:eastAsia="Times New Roman" w:cs="Arial"/>
                <w:sz w:val="20"/>
                <w:szCs w:val="20"/>
              </w:rPr>
            </w:pPr>
            <w:r w:rsidRPr="00CD677A">
              <w:rPr>
                <w:rFonts w:eastAsia="Times New Roman" w:cs="Arial"/>
                <w:sz w:val="20"/>
                <w:szCs w:val="20"/>
              </w:rPr>
              <w:t>(</w:t>
            </w:r>
            <w:proofErr w:type="gramStart"/>
            <w:r w:rsidRPr="00CD677A">
              <w:rPr>
                <w:rFonts w:eastAsia="Times New Roman" w:cs="Arial"/>
                <w:sz w:val="20"/>
                <w:szCs w:val="20"/>
              </w:rPr>
              <w:t>0.0123)*</w:t>
            </w:r>
            <w:proofErr w:type="gramEnd"/>
          </w:p>
        </w:tc>
        <w:tc>
          <w:tcPr>
            <w:tcW w:w="1700" w:type="dxa"/>
            <w:tcBorders>
              <w:top w:val="nil"/>
              <w:left w:val="nil"/>
              <w:bottom w:val="nil"/>
              <w:right w:val="nil"/>
            </w:tcBorders>
            <w:shd w:val="clear" w:color="auto" w:fill="auto"/>
            <w:noWrap/>
            <w:vAlign w:val="bottom"/>
            <w:hideMark/>
          </w:tcPr>
          <w:p w14:paraId="1FB82C41" w14:textId="77777777" w:rsidR="00B17FA3" w:rsidRPr="00CD677A" w:rsidRDefault="00B17FA3" w:rsidP="00B17FA3">
            <w:pPr>
              <w:spacing w:after="0" w:line="240" w:lineRule="auto"/>
              <w:jc w:val="center"/>
              <w:rPr>
                <w:rFonts w:eastAsia="Times New Roman" w:cs="Arial"/>
                <w:sz w:val="20"/>
                <w:szCs w:val="20"/>
              </w:rPr>
            </w:pPr>
            <w:r w:rsidRPr="00CD677A">
              <w:rPr>
                <w:rFonts w:eastAsia="Times New Roman" w:cs="Arial"/>
                <w:sz w:val="20"/>
                <w:szCs w:val="20"/>
              </w:rPr>
              <w:t>(</w:t>
            </w:r>
            <w:proofErr w:type="gramStart"/>
            <w:r w:rsidRPr="00CD677A">
              <w:rPr>
                <w:rFonts w:eastAsia="Times New Roman" w:cs="Arial"/>
                <w:sz w:val="20"/>
                <w:szCs w:val="20"/>
              </w:rPr>
              <w:t>0.0177)*</w:t>
            </w:r>
            <w:proofErr w:type="gramEnd"/>
          </w:p>
        </w:tc>
        <w:tc>
          <w:tcPr>
            <w:tcW w:w="1700" w:type="dxa"/>
            <w:tcBorders>
              <w:top w:val="nil"/>
              <w:left w:val="nil"/>
              <w:bottom w:val="nil"/>
              <w:right w:val="nil"/>
            </w:tcBorders>
            <w:shd w:val="clear" w:color="auto" w:fill="auto"/>
            <w:noWrap/>
            <w:vAlign w:val="bottom"/>
            <w:hideMark/>
          </w:tcPr>
          <w:p w14:paraId="77866F09" w14:textId="77777777" w:rsidR="00B17FA3" w:rsidRPr="00CD677A" w:rsidRDefault="00B17FA3" w:rsidP="00B17FA3">
            <w:pPr>
              <w:spacing w:after="0" w:line="240" w:lineRule="auto"/>
              <w:jc w:val="center"/>
              <w:rPr>
                <w:rFonts w:eastAsia="Times New Roman" w:cs="Arial"/>
                <w:sz w:val="20"/>
                <w:szCs w:val="20"/>
              </w:rPr>
            </w:pPr>
            <w:r w:rsidRPr="00CD677A">
              <w:rPr>
                <w:rFonts w:eastAsia="Times New Roman" w:cs="Arial"/>
                <w:sz w:val="20"/>
                <w:szCs w:val="20"/>
              </w:rPr>
              <w:t>(</w:t>
            </w:r>
            <w:proofErr w:type="gramStart"/>
            <w:r w:rsidRPr="00CD677A">
              <w:rPr>
                <w:rFonts w:eastAsia="Times New Roman" w:cs="Arial"/>
                <w:sz w:val="20"/>
                <w:szCs w:val="20"/>
              </w:rPr>
              <w:t>0.0200)*</w:t>
            </w:r>
            <w:proofErr w:type="gramEnd"/>
          </w:p>
        </w:tc>
        <w:tc>
          <w:tcPr>
            <w:tcW w:w="1760" w:type="dxa"/>
            <w:tcBorders>
              <w:top w:val="nil"/>
              <w:left w:val="nil"/>
              <w:bottom w:val="nil"/>
              <w:right w:val="nil"/>
            </w:tcBorders>
            <w:shd w:val="clear" w:color="auto" w:fill="auto"/>
            <w:noWrap/>
            <w:vAlign w:val="bottom"/>
            <w:hideMark/>
          </w:tcPr>
          <w:p w14:paraId="7B5E99A9" w14:textId="77777777" w:rsidR="00B17FA3" w:rsidRPr="00CD677A" w:rsidRDefault="00B17FA3" w:rsidP="00B17FA3">
            <w:pPr>
              <w:spacing w:after="0" w:line="240" w:lineRule="auto"/>
              <w:jc w:val="center"/>
              <w:rPr>
                <w:rFonts w:eastAsia="Times New Roman" w:cs="Arial"/>
                <w:sz w:val="20"/>
                <w:szCs w:val="20"/>
              </w:rPr>
            </w:pPr>
            <w:r w:rsidRPr="00CD677A">
              <w:rPr>
                <w:rFonts w:eastAsia="Times New Roman" w:cs="Arial"/>
                <w:sz w:val="20"/>
                <w:szCs w:val="20"/>
              </w:rPr>
              <w:t>(</w:t>
            </w:r>
            <w:proofErr w:type="gramStart"/>
            <w:r w:rsidRPr="00CD677A">
              <w:rPr>
                <w:rFonts w:eastAsia="Times New Roman" w:cs="Arial"/>
                <w:sz w:val="20"/>
                <w:szCs w:val="20"/>
              </w:rPr>
              <w:t>0.0232)*</w:t>
            </w:r>
            <w:proofErr w:type="gramEnd"/>
          </w:p>
        </w:tc>
      </w:tr>
      <w:tr w:rsidR="00CD677A" w:rsidRPr="00CD677A" w14:paraId="670452A3" w14:textId="77777777" w:rsidTr="00B17FA3">
        <w:trPr>
          <w:trHeight w:val="500"/>
        </w:trPr>
        <w:tc>
          <w:tcPr>
            <w:tcW w:w="4540" w:type="dxa"/>
            <w:tcBorders>
              <w:top w:val="nil"/>
              <w:left w:val="nil"/>
              <w:bottom w:val="nil"/>
              <w:right w:val="nil"/>
            </w:tcBorders>
            <w:shd w:val="clear" w:color="auto" w:fill="auto"/>
            <w:vAlign w:val="bottom"/>
            <w:hideMark/>
          </w:tcPr>
          <w:p w14:paraId="04BC7A66" w14:textId="77777777" w:rsidR="00B17FA3" w:rsidRPr="00CD677A" w:rsidRDefault="00B17FA3" w:rsidP="00B17FA3">
            <w:pPr>
              <w:spacing w:after="0" w:line="240" w:lineRule="auto"/>
              <w:rPr>
                <w:rFonts w:eastAsia="Times New Roman" w:cs="Arial"/>
                <w:sz w:val="20"/>
                <w:szCs w:val="20"/>
                <w:lang w:val="es-MX"/>
              </w:rPr>
            </w:pPr>
            <w:r w:rsidRPr="00CD677A">
              <w:rPr>
                <w:rFonts w:eastAsia="Times New Roman" w:cs="Arial"/>
                <w:sz w:val="20"/>
                <w:szCs w:val="20"/>
                <w:lang w:val="es-MX"/>
              </w:rPr>
              <w:t>Regresión OLS de la mortalidad sobre el tiempo de respuesta</w:t>
            </w:r>
          </w:p>
        </w:tc>
        <w:tc>
          <w:tcPr>
            <w:tcW w:w="1220" w:type="dxa"/>
            <w:tcBorders>
              <w:top w:val="nil"/>
              <w:left w:val="nil"/>
              <w:bottom w:val="nil"/>
              <w:right w:val="nil"/>
            </w:tcBorders>
            <w:shd w:val="clear" w:color="auto" w:fill="auto"/>
            <w:noWrap/>
            <w:vAlign w:val="bottom"/>
            <w:hideMark/>
          </w:tcPr>
          <w:p w14:paraId="4DB05F04" w14:textId="77777777" w:rsidR="00B17FA3" w:rsidRPr="00CD677A" w:rsidRDefault="00B17FA3" w:rsidP="00B17FA3">
            <w:pPr>
              <w:spacing w:after="0" w:line="240" w:lineRule="auto"/>
              <w:jc w:val="center"/>
              <w:rPr>
                <w:rFonts w:eastAsia="Times New Roman" w:cs="Arial"/>
                <w:sz w:val="20"/>
                <w:szCs w:val="20"/>
              </w:rPr>
            </w:pPr>
            <w:r w:rsidRPr="00CD677A">
              <w:rPr>
                <w:rFonts w:eastAsia="Times New Roman" w:cs="Arial"/>
                <w:sz w:val="20"/>
                <w:szCs w:val="20"/>
              </w:rPr>
              <w:t>0.0077</w:t>
            </w:r>
          </w:p>
        </w:tc>
        <w:tc>
          <w:tcPr>
            <w:tcW w:w="1700" w:type="dxa"/>
            <w:tcBorders>
              <w:top w:val="nil"/>
              <w:left w:val="nil"/>
              <w:bottom w:val="nil"/>
              <w:right w:val="nil"/>
            </w:tcBorders>
            <w:shd w:val="clear" w:color="auto" w:fill="auto"/>
            <w:noWrap/>
            <w:vAlign w:val="bottom"/>
            <w:hideMark/>
          </w:tcPr>
          <w:p w14:paraId="0239ECA1" w14:textId="77777777" w:rsidR="00B17FA3" w:rsidRPr="00CD677A" w:rsidRDefault="00B17FA3" w:rsidP="00B17FA3">
            <w:pPr>
              <w:spacing w:after="0" w:line="240" w:lineRule="auto"/>
              <w:jc w:val="center"/>
              <w:rPr>
                <w:rFonts w:eastAsia="Times New Roman" w:cs="Arial"/>
                <w:sz w:val="20"/>
                <w:szCs w:val="20"/>
              </w:rPr>
            </w:pPr>
            <w:r w:rsidRPr="00CD677A">
              <w:rPr>
                <w:rFonts w:eastAsia="Times New Roman" w:cs="Arial"/>
                <w:sz w:val="20"/>
                <w:szCs w:val="20"/>
              </w:rPr>
              <w:t>0.0058</w:t>
            </w:r>
          </w:p>
        </w:tc>
        <w:tc>
          <w:tcPr>
            <w:tcW w:w="1700" w:type="dxa"/>
            <w:tcBorders>
              <w:top w:val="nil"/>
              <w:left w:val="nil"/>
              <w:bottom w:val="nil"/>
              <w:right w:val="nil"/>
            </w:tcBorders>
            <w:shd w:val="clear" w:color="auto" w:fill="auto"/>
            <w:noWrap/>
            <w:vAlign w:val="bottom"/>
            <w:hideMark/>
          </w:tcPr>
          <w:p w14:paraId="03379D9B" w14:textId="77777777" w:rsidR="00B17FA3" w:rsidRPr="00CD677A" w:rsidRDefault="00B17FA3" w:rsidP="00B17FA3">
            <w:pPr>
              <w:spacing w:after="0" w:line="240" w:lineRule="auto"/>
              <w:jc w:val="center"/>
              <w:rPr>
                <w:rFonts w:eastAsia="Times New Roman" w:cs="Arial"/>
                <w:sz w:val="20"/>
                <w:szCs w:val="20"/>
              </w:rPr>
            </w:pPr>
            <w:r w:rsidRPr="00CD677A">
              <w:rPr>
                <w:rFonts w:eastAsia="Times New Roman" w:cs="Arial"/>
                <w:sz w:val="20"/>
                <w:szCs w:val="20"/>
              </w:rPr>
              <w:t>0.0205</w:t>
            </w:r>
          </w:p>
        </w:tc>
        <w:tc>
          <w:tcPr>
            <w:tcW w:w="1700" w:type="dxa"/>
            <w:tcBorders>
              <w:top w:val="nil"/>
              <w:left w:val="nil"/>
              <w:bottom w:val="nil"/>
              <w:right w:val="nil"/>
            </w:tcBorders>
            <w:shd w:val="clear" w:color="auto" w:fill="auto"/>
            <w:noWrap/>
            <w:vAlign w:val="bottom"/>
            <w:hideMark/>
          </w:tcPr>
          <w:p w14:paraId="07A5F0DF" w14:textId="77777777" w:rsidR="00B17FA3" w:rsidRPr="00CD677A" w:rsidRDefault="00B17FA3" w:rsidP="00B17FA3">
            <w:pPr>
              <w:spacing w:after="0" w:line="240" w:lineRule="auto"/>
              <w:jc w:val="center"/>
              <w:rPr>
                <w:rFonts w:eastAsia="Times New Roman" w:cs="Arial"/>
                <w:sz w:val="20"/>
                <w:szCs w:val="20"/>
              </w:rPr>
            </w:pPr>
            <w:r w:rsidRPr="00CD677A">
              <w:rPr>
                <w:rFonts w:eastAsia="Times New Roman" w:cs="Arial"/>
                <w:sz w:val="20"/>
                <w:szCs w:val="20"/>
              </w:rPr>
              <w:t>0.0276</w:t>
            </w:r>
          </w:p>
        </w:tc>
        <w:tc>
          <w:tcPr>
            <w:tcW w:w="1760" w:type="dxa"/>
            <w:tcBorders>
              <w:top w:val="nil"/>
              <w:left w:val="nil"/>
              <w:bottom w:val="nil"/>
              <w:right w:val="nil"/>
            </w:tcBorders>
            <w:shd w:val="clear" w:color="auto" w:fill="auto"/>
            <w:noWrap/>
            <w:vAlign w:val="bottom"/>
            <w:hideMark/>
          </w:tcPr>
          <w:p w14:paraId="04164FE9" w14:textId="77777777" w:rsidR="00B17FA3" w:rsidRPr="00CD677A" w:rsidRDefault="00B17FA3" w:rsidP="00B17FA3">
            <w:pPr>
              <w:spacing w:after="0" w:line="240" w:lineRule="auto"/>
              <w:jc w:val="center"/>
              <w:rPr>
                <w:rFonts w:eastAsia="Times New Roman" w:cs="Arial"/>
                <w:sz w:val="20"/>
                <w:szCs w:val="20"/>
              </w:rPr>
            </w:pPr>
            <w:r w:rsidRPr="00CD677A">
              <w:rPr>
                <w:rFonts w:eastAsia="Times New Roman" w:cs="Arial"/>
                <w:sz w:val="20"/>
                <w:szCs w:val="20"/>
              </w:rPr>
              <w:t>0.0157</w:t>
            </w:r>
          </w:p>
        </w:tc>
      </w:tr>
      <w:tr w:rsidR="00CD677A" w:rsidRPr="00CD677A" w14:paraId="14FDACCF" w14:textId="77777777" w:rsidTr="00B17FA3">
        <w:trPr>
          <w:trHeight w:val="250"/>
        </w:trPr>
        <w:tc>
          <w:tcPr>
            <w:tcW w:w="4540" w:type="dxa"/>
            <w:tcBorders>
              <w:top w:val="nil"/>
              <w:left w:val="nil"/>
              <w:bottom w:val="nil"/>
              <w:right w:val="nil"/>
            </w:tcBorders>
            <w:shd w:val="clear" w:color="auto" w:fill="auto"/>
            <w:vAlign w:val="bottom"/>
            <w:hideMark/>
          </w:tcPr>
          <w:p w14:paraId="2BE31951" w14:textId="77777777" w:rsidR="00B17FA3" w:rsidRPr="00CD677A" w:rsidRDefault="00B17FA3" w:rsidP="00B17FA3">
            <w:pPr>
              <w:spacing w:after="0" w:line="240" w:lineRule="auto"/>
              <w:jc w:val="center"/>
              <w:rPr>
                <w:rFonts w:eastAsia="Times New Roman" w:cs="Arial"/>
                <w:sz w:val="20"/>
                <w:szCs w:val="20"/>
              </w:rPr>
            </w:pPr>
          </w:p>
        </w:tc>
        <w:tc>
          <w:tcPr>
            <w:tcW w:w="1220" w:type="dxa"/>
            <w:tcBorders>
              <w:top w:val="nil"/>
              <w:left w:val="nil"/>
              <w:bottom w:val="nil"/>
              <w:right w:val="nil"/>
            </w:tcBorders>
            <w:shd w:val="clear" w:color="auto" w:fill="auto"/>
            <w:noWrap/>
            <w:vAlign w:val="bottom"/>
            <w:hideMark/>
          </w:tcPr>
          <w:p w14:paraId="424F017B" w14:textId="77777777" w:rsidR="00B17FA3" w:rsidRPr="00CD677A" w:rsidRDefault="00B17FA3" w:rsidP="00B17FA3">
            <w:pPr>
              <w:spacing w:after="0" w:line="240" w:lineRule="auto"/>
              <w:jc w:val="center"/>
              <w:rPr>
                <w:rFonts w:eastAsia="Times New Roman" w:cs="Arial"/>
                <w:sz w:val="20"/>
                <w:szCs w:val="20"/>
              </w:rPr>
            </w:pPr>
            <w:r w:rsidRPr="00CD677A">
              <w:rPr>
                <w:rFonts w:eastAsia="Times New Roman" w:cs="Arial"/>
                <w:sz w:val="20"/>
                <w:szCs w:val="20"/>
              </w:rPr>
              <w:t>(0.0063)</w:t>
            </w:r>
          </w:p>
        </w:tc>
        <w:tc>
          <w:tcPr>
            <w:tcW w:w="1700" w:type="dxa"/>
            <w:tcBorders>
              <w:top w:val="nil"/>
              <w:left w:val="nil"/>
              <w:bottom w:val="nil"/>
              <w:right w:val="nil"/>
            </w:tcBorders>
            <w:shd w:val="clear" w:color="auto" w:fill="auto"/>
            <w:noWrap/>
            <w:vAlign w:val="bottom"/>
            <w:hideMark/>
          </w:tcPr>
          <w:p w14:paraId="6BF8A957" w14:textId="77777777" w:rsidR="00B17FA3" w:rsidRPr="00CD677A" w:rsidRDefault="00B17FA3" w:rsidP="00B17FA3">
            <w:pPr>
              <w:spacing w:after="0" w:line="240" w:lineRule="auto"/>
              <w:jc w:val="center"/>
              <w:rPr>
                <w:rFonts w:eastAsia="Times New Roman" w:cs="Arial"/>
                <w:sz w:val="20"/>
                <w:szCs w:val="20"/>
              </w:rPr>
            </w:pPr>
            <w:r w:rsidRPr="00CD677A">
              <w:rPr>
                <w:rFonts w:eastAsia="Times New Roman" w:cs="Arial"/>
                <w:sz w:val="20"/>
                <w:szCs w:val="20"/>
              </w:rPr>
              <w:t>(0.0069)</w:t>
            </w:r>
          </w:p>
        </w:tc>
        <w:tc>
          <w:tcPr>
            <w:tcW w:w="1700" w:type="dxa"/>
            <w:tcBorders>
              <w:top w:val="nil"/>
              <w:left w:val="nil"/>
              <w:bottom w:val="nil"/>
              <w:right w:val="nil"/>
            </w:tcBorders>
            <w:shd w:val="clear" w:color="auto" w:fill="auto"/>
            <w:noWrap/>
            <w:vAlign w:val="bottom"/>
            <w:hideMark/>
          </w:tcPr>
          <w:p w14:paraId="3D8570C2" w14:textId="77777777" w:rsidR="00B17FA3" w:rsidRPr="00CD677A" w:rsidRDefault="00B17FA3" w:rsidP="00B17FA3">
            <w:pPr>
              <w:spacing w:after="0" w:line="240" w:lineRule="auto"/>
              <w:jc w:val="center"/>
              <w:rPr>
                <w:rFonts w:eastAsia="Times New Roman" w:cs="Arial"/>
                <w:sz w:val="20"/>
                <w:szCs w:val="20"/>
              </w:rPr>
            </w:pPr>
            <w:r w:rsidRPr="00CD677A">
              <w:rPr>
                <w:rFonts w:eastAsia="Times New Roman" w:cs="Arial"/>
                <w:sz w:val="20"/>
                <w:szCs w:val="20"/>
              </w:rPr>
              <w:t>(0.0124)</w:t>
            </w:r>
          </w:p>
        </w:tc>
        <w:tc>
          <w:tcPr>
            <w:tcW w:w="1700" w:type="dxa"/>
            <w:tcBorders>
              <w:top w:val="nil"/>
              <w:left w:val="nil"/>
              <w:bottom w:val="nil"/>
              <w:right w:val="nil"/>
            </w:tcBorders>
            <w:shd w:val="clear" w:color="auto" w:fill="auto"/>
            <w:noWrap/>
            <w:vAlign w:val="bottom"/>
            <w:hideMark/>
          </w:tcPr>
          <w:p w14:paraId="43438995" w14:textId="77777777" w:rsidR="00B17FA3" w:rsidRPr="00CD677A" w:rsidRDefault="00B17FA3" w:rsidP="00B17FA3">
            <w:pPr>
              <w:spacing w:after="0" w:line="240" w:lineRule="auto"/>
              <w:jc w:val="center"/>
              <w:rPr>
                <w:rFonts w:eastAsia="Times New Roman" w:cs="Arial"/>
                <w:sz w:val="20"/>
                <w:szCs w:val="20"/>
              </w:rPr>
            </w:pPr>
            <w:r w:rsidRPr="00CD677A">
              <w:rPr>
                <w:rFonts w:eastAsia="Times New Roman" w:cs="Arial"/>
                <w:sz w:val="20"/>
                <w:szCs w:val="20"/>
              </w:rPr>
              <w:t>(0.0149)</w:t>
            </w:r>
          </w:p>
        </w:tc>
        <w:tc>
          <w:tcPr>
            <w:tcW w:w="1760" w:type="dxa"/>
            <w:tcBorders>
              <w:top w:val="nil"/>
              <w:left w:val="nil"/>
              <w:bottom w:val="nil"/>
              <w:right w:val="nil"/>
            </w:tcBorders>
            <w:shd w:val="clear" w:color="auto" w:fill="auto"/>
            <w:noWrap/>
            <w:vAlign w:val="bottom"/>
            <w:hideMark/>
          </w:tcPr>
          <w:p w14:paraId="1102016F" w14:textId="77777777" w:rsidR="00B17FA3" w:rsidRPr="00CD677A" w:rsidRDefault="00B17FA3" w:rsidP="00B17FA3">
            <w:pPr>
              <w:spacing w:after="0" w:line="240" w:lineRule="auto"/>
              <w:jc w:val="center"/>
              <w:rPr>
                <w:rFonts w:eastAsia="Times New Roman" w:cs="Arial"/>
                <w:sz w:val="20"/>
                <w:szCs w:val="20"/>
              </w:rPr>
            </w:pPr>
            <w:r w:rsidRPr="00CD677A">
              <w:rPr>
                <w:rFonts w:eastAsia="Times New Roman" w:cs="Arial"/>
                <w:sz w:val="20"/>
                <w:szCs w:val="20"/>
              </w:rPr>
              <w:t>(0.0176)</w:t>
            </w:r>
          </w:p>
        </w:tc>
      </w:tr>
      <w:tr w:rsidR="00CD677A" w:rsidRPr="00CD677A" w14:paraId="23871160" w14:textId="77777777" w:rsidTr="00725EAC">
        <w:trPr>
          <w:trHeight w:val="500"/>
        </w:trPr>
        <w:tc>
          <w:tcPr>
            <w:tcW w:w="4540" w:type="dxa"/>
            <w:tcBorders>
              <w:top w:val="nil"/>
              <w:left w:val="nil"/>
              <w:bottom w:val="nil"/>
              <w:right w:val="nil"/>
            </w:tcBorders>
            <w:shd w:val="clear" w:color="auto" w:fill="F2F2F2" w:themeFill="background1" w:themeFillShade="F2"/>
            <w:vAlign w:val="bottom"/>
            <w:hideMark/>
          </w:tcPr>
          <w:p w14:paraId="62DB3E7D" w14:textId="77777777" w:rsidR="00B17FA3" w:rsidRPr="00CD677A" w:rsidRDefault="00B17FA3" w:rsidP="00B17FA3">
            <w:pPr>
              <w:spacing w:after="0" w:line="240" w:lineRule="auto"/>
              <w:rPr>
                <w:rFonts w:eastAsia="Times New Roman" w:cs="Arial"/>
                <w:sz w:val="20"/>
                <w:szCs w:val="20"/>
                <w:lang w:val="es-MX"/>
              </w:rPr>
            </w:pPr>
            <w:r w:rsidRPr="00CD677A">
              <w:rPr>
                <w:rFonts w:eastAsia="Times New Roman" w:cs="Arial"/>
                <w:sz w:val="20"/>
                <w:szCs w:val="20"/>
                <w:lang w:val="es-MX"/>
              </w:rPr>
              <w:t>Regresión de la mortalidad sobre la distancia y la VI para el tiempo de respuesta</w:t>
            </w:r>
          </w:p>
        </w:tc>
        <w:tc>
          <w:tcPr>
            <w:tcW w:w="1220" w:type="dxa"/>
            <w:tcBorders>
              <w:top w:val="nil"/>
              <w:left w:val="nil"/>
              <w:bottom w:val="nil"/>
              <w:right w:val="nil"/>
            </w:tcBorders>
            <w:shd w:val="clear" w:color="auto" w:fill="F2F2F2" w:themeFill="background1" w:themeFillShade="F2"/>
            <w:noWrap/>
            <w:vAlign w:val="bottom"/>
            <w:hideMark/>
          </w:tcPr>
          <w:p w14:paraId="0FF93195" w14:textId="77777777" w:rsidR="00B17FA3" w:rsidRPr="00CD677A" w:rsidRDefault="00B17FA3" w:rsidP="00B17FA3">
            <w:pPr>
              <w:spacing w:after="0" w:line="240" w:lineRule="auto"/>
              <w:jc w:val="center"/>
              <w:rPr>
                <w:rFonts w:eastAsia="Times New Roman" w:cs="Arial"/>
                <w:sz w:val="20"/>
                <w:szCs w:val="20"/>
              </w:rPr>
            </w:pPr>
            <w:r w:rsidRPr="00CD677A">
              <w:rPr>
                <w:rFonts w:eastAsia="Times New Roman" w:cs="Arial"/>
                <w:sz w:val="20"/>
                <w:szCs w:val="20"/>
              </w:rPr>
              <w:t>0.1363</w:t>
            </w:r>
          </w:p>
        </w:tc>
        <w:tc>
          <w:tcPr>
            <w:tcW w:w="1700" w:type="dxa"/>
            <w:tcBorders>
              <w:top w:val="nil"/>
              <w:left w:val="nil"/>
              <w:bottom w:val="nil"/>
              <w:right w:val="nil"/>
            </w:tcBorders>
            <w:shd w:val="clear" w:color="auto" w:fill="F2F2F2" w:themeFill="background1" w:themeFillShade="F2"/>
            <w:noWrap/>
            <w:vAlign w:val="bottom"/>
            <w:hideMark/>
          </w:tcPr>
          <w:p w14:paraId="65EFD161" w14:textId="77777777" w:rsidR="00B17FA3" w:rsidRPr="00CD677A" w:rsidRDefault="00B17FA3" w:rsidP="00B17FA3">
            <w:pPr>
              <w:spacing w:after="0" w:line="240" w:lineRule="auto"/>
              <w:jc w:val="center"/>
              <w:rPr>
                <w:rFonts w:eastAsia="Times New Roman" w:cs="Arial"/>
                <w:sz w:val="20"/>
                <w:szCs w:val="20"/>
              </w:rPr>
            </w:pPr>
            <w:r w:rsidRPr="00CD677A">
              <w:rPr>
                <w:rFonts w:eastAsia="Times New Roman" w:cs="Arial"/>
                <w:sz w:val="20"/>
                <w:szCs w:val="20"/>
              </w:rPr>
              <w:t>0.3099</w:t>
            </w:r>
          </w:p>
        </w:tc>
        <w:tc>
          <w:tcPr>
            <w:tcW w:w="1700" w:type="dxa"/>
            <w:tcBorders>
              <w:top w:val="nil"/>
              <w:left w:val="nil"/>
              <w:bottom w:val="nil"/>
              <w:right w:val="nil"/>
            </w:tcBorders>
            <w:shd w:val="clear" w:color="auto" w:fill="F2F2F2" w:themeFill="background1" w:themeFillShade="F2"/>
            <w:noWrap/>
            <w:vAlign w:val="bottom"/>
            <w:hideMark/>
          </w:tcPr>
          <w:p w14:paraId="3C40758B" w14:textId="77777777" w:rsidR="00B17FA3" w:rsidRPr="00CD677A" w:rsidRDefault="00B17FA3" w:rsidP="00B17FA3">
            <w:pPr>
              <w:spacing w:after="0" w:line="240" w:lineRule="auto"/>
              <w:jc w:val="center"/>
              <w:rPr>
                <w:rFonts w:eastAsia="Times New Roman" w:cs="Arial"/>
                <w:sz w:val="20"/>
                <w:szCs w:val="20"/>
              </w:rPr>
            </w:pPr>
            <w:r w:rsidRPr="00CD677A">
              <w:rPr>
                <w:rFonts w:eastAsia="Times New Roman" w:cs="Arial"/>
                <w:sz w:val="20"/>
                <w:szCs w:val="20"/>
              </w:rPr>
              <w:t>0.708</w:t>
            </w:r>
          </w:p>
        </w:tc>
        <w:tc>
          <w:tcPr>
            <w:tcW w:w="1700" w:type="dxa"/>
            <w:tcBorders>
              <w:top w:val="nil"/>
              <w:left w:val="nil"/>
              <w:bottom w:val="nil"/>
              <w:right w:val="nil"/>
            </w:tcBorders>
            <w:shd w:val="clear" w:color="auto" w:fill="F2F2F2" w:themeFill="background1" w:themeFillShade="F2"/>
            <w:noWrap/>
            <w:vAlign w:val="bottom"/>
            <w:hideMark/>
          </w:tcPr>
          <w:p w14:paraId="0FEA2047" w14:textId="77777777" w:rsidR="00B17FA3" w:rsidRPr="00CD677A" w:rsidRDefault="00B17FA3" w:rsidP="00B17FA3">
            <w:pPr>
              <w:spacing w:after="0" w:line="240" w:lineRule="auto"/>
              <w:jc w:val="center"/>
              <w:rPr>
                <w:rFonts w:eastAsia="Times New Roman" w:cs="Arial"/>
                <w:sz w:val="20"/>
                <w:szCs w:val="20"/>
              </w:rPr>
            </w:pPr>
            <w:r w:rsidRPr="00CD677A">
              <w:rPr>
                <w:rFonts w:eastAsia="Times New Roman" w:cs="Arial"/>
                <w:sz w:val="20"/>
                <w:szCs w:val="20"/>
              </w:rPr>
              <w:t>1.0084</w:t>
            </w:r>
          </w:p>
        </w:tc>
        <w:tc>
          <w:tcPr>
            <w:tcW w:w="1760" w:type="dxa"/>
            <w:tcBorders>
              <w:top w:val="nil"/>
              <w:left w:val="nil"/>
              <w:bottom w:val="nil"/>
              <w:right w:val="nil"/>
            </w:tcBorders>
            <w:shd w:val="clear" w:color="auto" w:fill="F2F2F2" w:themeFill="background1" w:themeFillShade="F2"/>
            <w:noWrap/>
            <w:vAlign w:val="bottom"/>
            <w:hideMark/>
          </w:tcPr>
          <w:p w14:paraId="23E501E9" w14:textId="77777777" w:rsidR="00B17FA3" w:rsidRPr="00CD677A" w:rsidRDefault="00B17FA3" w:rsidP="00B17FA3">
            <w:pPr>
              <w:spacing w:after="0" w:line="240" w:lineRule="auto"/>
              <w:jc w:val="center"/>
              <w:rPr>
                <w:rFonts w:eastAsia="Times New Roman" w:cs="Arial"/>
                <w:sz w:val="20"/>
                <w:szCs w:val="20"/>
              </w:rPr>
            </w:pPr>
            <w:r w:rsidRPr="00CD677A">
              <w:rPr>
                <w:rFonts w:eastAsia="Times New Roman" w:cs="Arial"/>
                <w:sz w:val="20"/>
                <w:szCs w:val="20"/>
              </w:rPr>
              <w:t>1.2617</w:t>
            </w:r>
          </w:p>
        </w:tc>
      </w:tr>
      <w:tr w:rsidR="00CD677A" w:rsidRPr="00CD677A" w14:paraId="0733D60F" w14:textId="77777777" w:rsidTr="00B17FA3">
        <w:trPr>
          <w:trHeight w:val="250"/>
        </w:trPr>
        <w:tc>
          <w:tcPr>
            <w:tcW w:w="4540" w:type="dxa"/>
            <w:tcBorders>
              <w:top w:val="nil"/>
              <w:left w:val="nil"/>
              <w:bottom w:val="nil"/>
              <w:right w:val="nil"/>
            </w:tcBorders>
            <w:shd w:val="clear" w:color="auto" w:fill="auto"/>
            <w:vAlign w:val="bottom"/>
            <w:hideMark/>
          </w:tcPr>
          <w:p w14:paraId="0FB25F87" w14:textId="77777777" w:rsidR="00B17FA3" w:rsidRPr="00CD677A" w:rsidRDefault="00B17FA3" w:rsidP="00B17FA3">
            <w:pPr>
              <w:spacing w:after="0" w:line="240" w:lineRule="auto"/>
              <w:jc w:val="center"/>
              <w:rPr>
                <w:rFonts w:eastAsia="Times New Roman" w:cs="Arial"/>
                <w:sz w:val="20"/>
                <w:szCs w:val="20"/>
              </w:rPr>
            </w:pPr>
          </w:p>
        </w:tc>
        <w:tc>
          <w:tcPr>
            <w:tcW w:w="1220" w:type="dxa"/>
            <w:tcBorders>
              <w:top w:val="nil"/>
              <w:left w:val="nil"/>
              <w:bottom w:val="nil"/>
              <w:right w:val="nil"/>
            </w:tcBorders>
            <w:shd w:val="clear" w:color="auto" w:fill="auto"/>
            <w:noWrap/>
            <w:vAlign w:val="bottom"/>
            <w:hideMark/>
          </w:tcPr>
          <w:p w14:paraId="490774BE" w14:textId="77777777" w:rsidR="00B17FA3" w:rsidRPr="00CD677A" w:rsidRDefault="00B17FA3" w:rsidP="00B17FA3">
            <w:pPr>
              <w:spacing w:after="0" w:line="240" w:lineRule="auto"/>
              <w:jc w:val="center"/>
              <w:rPr>
                <w:rFonts w:eastAsia="Times New Roman" w:cs="Arial"/>
                <w:sz w:val="20"/>
                <w:szCs w:val="20"/>
              </w:rPr>
            </w:pPr>
            <w:r w:rsidRPr="00CD677A">
              <w:rPr>
                <w:rFonts w:eastAsia="Times New Roman" w:cs="Arial"/>
                <w:sz w:val="20"/>
                <w:szCs w:val="20"/>
              </w:rPr>
              <w:t>(0.075)</w:t>
            </w:r>
          </w:p>
        </w:tc>
        <w:tc>
          <w:tcPr>
            <w:tcW w:w="1700" w:type="dxa"/>
            <w:tcBorders>
              <w:top w:val="nil"/>
              <w:left w:val="nil"/>
              <w:bottom w:val="nil"/>
              <w:right w:val="nil"/>
            </w:tcBorders>
            <w:shd w:val="clear" w:color="auto" w:fill="auto"/>
            <w:noWrap/>
            <w:vAlign w:val="bottom"/>
            <w:hideMark/>
          </w:tcPr>
          <w:p w14:paraId="3E16676D" w14:textId="77777777" w:rsidR="00B17FA3" w:rsidRPr="00CD677A" w:rsidRDefault="00B17FA3" w:rsidP="00B17FA3">
            <w:pPr>
              <w:spacing w:after="0" w:line="240" w:lineRule="auto"/>
              <w:jc w:val="center"/>
              <w:rPr>
                <w:rFonts w:eastAsia="Times New Roman" w:cs="Arial"/>
                <w:sz w:val="20"/>
                <w:szCs w:val="20"/>
              </w:rPr>
            </w:pPr>
            <w:r w:rsidRPr="00CD677A">
              <w:rPr>
                <w:rFonts w:eastAsia="Times New Roman" w:cs="Arial"/>
                <w:sz w:val="20"/>
                <w:szCs w:val="20"/>
              </w:rPr>
              <w:t>(</w:t>
            </w:r>
            <w:proofErr w:type="gramStart"/>
            <w:r w:rsidRPr="00CD677A">
              <w:rPr>
                <w:rFonts w:eastAsia="Times New Roman" w:cs="Arial"/>
                <w:sz w:val="20"/>
                <w:szCs w:val="20"/>
              </w:rPr>
              <w:t>0.1139)*</w:t>
            </w:r>
            <w:proofErr w:type="gramEnd"/>
          </w:p>
        </w:tc>
        <w:tc>
          <w:tcPr>
            <w:tcW w:w="1700" w:type="dxa"/>
            <w:tcBorders>
              <w:top w:val="nil"/>
              <w:left w:val="nil"/>
              <w:bottom w:val="nil"/>
              <w:right w:val="nil"/>
            </w:tcBorders>
            <w:shd w:val="clear" w:color="auto" w:fill="auto"/>
            <w:noWrap/>
            <w:vAlign w:val="bottom"/>
            <w:hideMark/>
          </w:tcPr>
          <w:p w14:paraId="7C8AA898" w14:textId="77777777" w:rsidR="00B17FA3" w:rsidRPr="00CD677A" w:rsidRDefault="00B17FA3" w:rsidP="00B17FA3">
            <w:pPr>
              <w:spacing w:after="0" w:line="240" w:lineRule="auto"/>
              <w:jc w:val="center"/>
              <w:rPr>
                <w:rFonts w:eastAsia="Times New Roman" w:cs="Arial"/>
                <w:sz w:val="20"/>
                <w:szCs w:val="20"/>
              </w:rPr>
            </w:pPr>
            <w:r w:rsidRPr="00CD677A">
              <w:rPr>
                <w:rFonts w:eastAsia="Times New Roman" w:cs="Arial"/>
                <w:sz w:val="20"/>
                <w:szCs w:val="20"/>
              </w:rPr>
              <w:t>(</w:t>
            </w:r>
            <w:proofErr w:type="gramStart"/>
            <w:r w:rsidRPr="00CD677A">
              <w:rPr>
                <w:rFonts w:eastAsia="Times New Roman" w:cs="Arial"/>
                <w:sz w:val="20"/>
                <w:szCs w:val="20"/>
              </w:rPr>
              <w:t>0.1648)*</w:t>
            </w:r>
            <w:proofErr w:type="gramEnd"/>
          </w:p>
        </w:tc>
        <w:tc>
          <w:tcPr>
            <w:tcW w:w="1700" w:type="dxa"/>
            <w:tcBorders>
              <w:top w:val="nil"/>
              <w:left w:val="nil"/>
              <w:bottom w:val="nil"/>
              <w:right w:val="nil"/>
            </w:tcBorders>
            <w:shd w:val="clear" w:color="auto" w:fill="auto"/>
            <w:noWrap/>
            <w:vAlign w:val="bottom"/>
            <w:hideMark/>
          </w:tcPr>
          <w:p w14:paraId="6E72D3EA" w14:textId="77777777" w:rsidR="00B17FA3" w:rsidRPr="00CD677A" w:rsidRDefault="00B17FA3" w:rsidP="00B17FA3">
            <w:pPr>
              <w:spacing w:after="0" w:line="240" w:lineRule="auto"/>
              <w:jc w:val="center"/>
              <w:rPr>
                <w:rFonts w:eastAsia="Times New Roman" w:cs="Arial"/>
                <w:sz w:val="20"/>
                <w:szCs w:val="20"/>
              </w:rPr>
            </w:pPr>
            <w:r w:rsidRPr="00CD677A">
              <w:rPr>
                <w:rFonts w:eastAsia="Times New Roman" w:cs="Arial"/>
                <w:sz w:val="20"/>
                <w:szCs w:val="20"/>
              </w:rPr>
              <w:t>(</w:t>
            </w:r>
            <w:proofErr w:type="gramStart"/>
            <w:r w:rsidRPr="00CD677A">
              <w:rPr>
                <w:rFonts w:eastAsia="Times New Roman" w:cs="Arial"/>
                <w:sz w:val="20"/>
                <w:szCs w:val="20"/>
              </w:rPr>
              <w:t>0.1854)*</w:t>
            </w:r>
            <w:proofErr w:type="gramEnd"/>
          </w:p>
        </w:tc>
        <w:tc>
          <w:tcPr>
            <w:tcW w:w="1760" w:type="dxa"/>
            <w:tcBorders>
              <w:top w:val="nil"/>
              <w:left w:val="nil"/>
              <w:bottom w:val="nil"/>
              <w:right w:val="nil"/>
            </w:tcBorders>
            <w:shd w:val="clear" w:color="auto" w:fill="auto"/>
            <w:noWrap/>
            <w:vAlign w:val="bottom"/>
            <w:hideMark/>
          </w:tcPr>
          <w:p w14:paraId="4638AC39" w14:textId="77777777" w:rsidR="00B17FA3" w:rsidRPr="00CD677A" w:rsidRDefault="00B17FA3" w:rsidP="00B17FA3">
            <w:pPr>
              <w:spacing w:after="0" w:line="240" w:lineRule="auto"/>
              <w:jc w:val="center"/>
              <w:rPr>
                <w:rFonts w:eastAsia="Times New Roman" w:cs="Arial"/>
                <w:sz w:val="20"/>
                <w:szCs w:val="20"/>
              </w:rPr>
            </w:pPr>
            <w:r w:rsidRPr="00CD677A">
              <w:rPr>
                <w:rFonts w:eastAsia="Times New Roman" w:cs="Arial"/>
                <w:sz w:val="20"/>
                <w:szCs w:val="20"/>
              </w:rPr>
              <w:t>(</w:t>
            </w:r>
            <w:proofErr w:type="gramStart"/>
            <w:r w:rsidRPr="00CD677A">
              <w:rPr>
                <w:rFonts w:eastAsia="Times New Roman" w:cs="Arial"/>
                <w:sz w:val="20"/>
                <w:szCs w:val="20"/>
              </w:rPr>
              <w:t>0.0209)*</w:t>
            </w:r>
            <w:proofErr w:type="gramEnd"/>
          </w:p>
        </w:tc>
      </w:tr>
      <w:tr w:rsidR="00CD677A" w:rsidRPr="00CD677A" w14:paraId="18EA3BA9" w14:textId="77777777" w:rsidTr="00725EAC">
        <w:trPr>
          <w:trHeight w:val="250"/>
        </w:trPr>
        <w:tc>
          <w:tcPr>
            <w:tcW w:w="4540" w:type="dxa"/>
            <w:tcBorders>
              <w:top w:val="nil"/>
              <w:left w:val="nil"/>
              <w:bottom w:val="single" w:sz="4" w:space="0" w:color="auto"/>
              <w:right w:val="nil"/>
            </w:tcBorders>
            <w:shd w:val="clear" w:color="auto" w:fill="F2F2F2" w:themeFill="background1" w:themeFillShade="F2"/>
            <w:vAlign w:val="bottom"/>
            <w:hideMark/>
          </w:tcPr>
          <w:p w14:paraId="6AA7BEA2" w14:textId="77777777" w:rsidR="00B17FA3" w:rsidRPr="00CD677A" w:rsidRDefault="00B17FA3" w:rsidP="00B17FA3">
            <w:pPr>
              <w:spacing w:after="0" w:line="240" w:lineRule="auto"/>
              <w:rPr>
                <w:rFonts w:eastAsia="Times New Roman" w:cs="Arial"/>
                <w:sz w:val="20"/>
                <w:szCs w:val="20"/>
                <w:lang w:val="es-MX"/>
              </w:rPr>
            </w:pPr>
            <w:r w:rsidRPr="00CD677A">
              <w:rPr>
                <w:rFonts w:eastAsia="Times New Roman" w:cs="Arial"/>
                <w:sz w:val="20"/>
                <w:szCs w:val="20"/>
                <w:lang w:val="es-MX"/>
              </w:rPr>
              <w:t>Media de la variable dependiente</w:t>
            </w:r>
          </w:p>
        </w:tc>
        <w:tc>
          <w:tcPr>
            <w:tcW w:w="1220" w:type="dxa"/>
            <w:tcBorders>
              <w:top w:val="nil"/>
              <w:left w:val="nil"/>
              <w:bottom w:val="single" w:sz="4" w:space="0" w:color="auto"/>
              <w:right w:val="nil"/>
            </w:tcBorders>
            <w:shd w:val="clear" w:color="auto" w:fill="F2F2F2" w:themeFill="background1" w:themeFillShade="F2"/>
            <w:noWrap/>
            <w:vAlign w:val="bottom"/>
            <w:hideMark/>
          </w:tcPr>
          <w:p w14:paraId="40494E1A" w14:textId="77777777" w:rsidR="00B17FA3" w:rsidRPr="00CD677A" w:rsidRDefault="00B17FA3" w:rsidP="00B17FA3">
            <w:pPr>
              <w:spacing w:after="0" w:line="240" w:lineRule="auto"/>
              <w:jc w:val="center"/>
              <w:rPr>
                <w:rFonts w:eastAsia="Times New Roman" w:cs="Arial"/>
                <w:sz w:val="20"/>
                <w:szCs w:val="20"/>
              </w:rPr>
            </w:pPr>
            <w:r w:rsidRPr="00CD677A">
              <w:rPr>
                <w:rFonts w:eastAsia="Times New Roman" w:cs="Arial"/>
                <w:sz w:val="20"/>
                <w:szCs w:val="20"/>
              </w:rPr>
              <w:t>1.6932%</w:t>
            </w:r>
          </w:p>
        </w:tc>
        <w:tc>
          <w:tcPr>
            <w:tcW w:w="1700" w:type="dxa"/>
            <w:tcBorders>
              <w:top w:val="nil"/>
              <w:left w:val="nil"/>
              <w:bottom w:val="single" w:sz="4" w:space="0" w:color="auto"/>
              <w:right w:val="nil"/>
            </w:tcBorders>
            <w:shd w:val="clear" w:color="auto" w:fill="F2F2F2" w:themeFill="background1" w:themeFillShade="F2"/>
            <w:noWrap/>
            <w:vAlign w:val="bottom"/>
            <w:hideMark/>
          </w:tcPr>
          <w:p w14:paraId="574621F2" w14:textId="77777777" w:rsidR="00B17FA3" w:rsidRPr="00CD677A" w:rsidRDefault="00B17FA3" w:rsidP="00B17FA3">
            <w:pPr>
              <w:spacing w:after="0" w:line="240" w:lineRule="auto"/>
              <w:jc w:val="center"/>
              <w:rPr>
                <w:rFonts w:eastAsia="Times New Roman" w:cs="Arial"/>
                <w:sz w:val="20"/>
                <w:szCs w:val="20"/>
              </w:rPr>
            </w:pPr>
            <w:r w:rsidRPr="00CD677A">
              <w:rPr>
                <w:rFonts w:eastAsia="Times New Roman" w:cs="Arial"/>
                <w:sz w:val="20"/>
                <w:szCs w:val="20"/>
              </w:rPr>
              <w:t>1.9741%</w:t>
            </w:r>
          </w:p>
        </w:tc>
        <w:tc>
          <w:tcPr>
            <w:tcW w:w="1700" w:type="dxa"/>
            <w:tcBorders>
              <w:top w:val="nil"/>
              <w:left w:val="nil"/>
              <w:bottom w:val="single" w:sz="4" w:space="0" w:color="auto"/>
              <w:right w:val="nil"/>
            </w:tcBorders>
            <w:shd w:val="clear" w:color="auto" w:fill="F2F2F2" w:themeFill="background1" w:themeFillShade="F2"/>
            <w:noWrap/>
            <w:vAlign w:val="bottom"/>
            <w:hideMark/>
          </w:tcPr>
          <w:p w14:paraId="38912D56" w14:textId="77777777" w:rsidR="00B17FA3" w:rsidRPr="00CD677A" w:rsidRDefault="00B17FA3" w:rsidP="00B17FA3">
            <w:pPr>
              <w:spacing w:after="0" w:line="240" w:lineRule="auto"/>
              <w:jc w:val="center"/>
              <w:rPr>
                <w:rFonts w:eastAsia="Times New Roman" w:cs="Arial"/>
                <w:sz w:val="20"/>
                <w:szCs w:val="20"/>
              </w:rPr>
            </w:pPr>
            <w:r w:rsidRPr="00CD677A">
              <w:rPr>
                <w:rFonts w:eastAsia="Times New Roman" w:cs="Arial"/>
                <w:sz w:val="20"/>
                <w:szCs w:val="20"/>
              </w:rPr>
              <w:t>4.2819%</w:t>
            </w:r>
          </w:p>
        </w:tc>
        <w:tc>
          <w:tcPr>
            <w:tcW w:w="1700" w:type="dxa"/>
            <w:tcBorders>
              <w:top w:val="nil"/>
              <w:left w:val="nil"/>
              <w:bottom w:val="single" w:sz="4" w:space="0" w:color="auto"/>
              <w:right w:val="nil"/>
            </w:tcBorders>
            <w:shd w:val="clear" w:color="auto" w:fill="F2F2F2" w:themeFill="background1" w:themeFillShade="F2"/>
            <w:noWrap/>
            <w:vAlign w:val="bottom"/>
            <w:hideMark/>
          </w:tcPr>
          <w:p w14:paraId="34850FB7" w14:textId="77777777" w:rsidR="00B17FA3" w:rsidRPr="00CD677A" w:rsidRDefault="00B17FA3" w:rsidP="00B17FA3">
            <w:pPr>
              <w:spacing w:after="0" w:line="240" w:lineRule="auto"/>
              <w:jc w:val="center"/>
              <w:rPr>
                <w:rFonts w:eastAsia="Times New Roman" w:cs="Arial"/>
                <w:sz w:val="20"/>
                <w:szCs w:val="20"/>
              </w:rPr>
            </w:pPr>
            <w:r w:rsidRPr="00CD677A">
              <w:rPr>
                <w:rFonts w:eastAsia="Times New Roman" w:cs="Arial"/>
                <w:sz w:val="20"/>
                <w:szCs w:val="20"/>
              </w:rPr>
              <w:t>5.9520%</w:t>
            </w:r>
          </w:p>
        </w:tc>
        <w:tc>
          <w:tcPr>
            <w:tcW w:w="1760" w:type="dxa"/>
            <w:tcBorders>
              <w:top w:val="nil"/>
              <w:left w:val="nil"/>
              <w:bottom w:val="single" w:sz="4" w:space="0" w:color="auto"/>
              <w:right w:val="nil"/>
            </w:tcBorders>
            <w:shd w:val="clear" w:color="auto" w:fill="F2F2F2" w:themeFill="background1" w:themeFillShade="F2"/>
            <w:noWrap/>
            <w:vAlign w:val="bottom"/>
            <w:hideMark/>
          </w:tcPr>
          <w:p w14:paraId="6FB8A04A" w14:textId="77777777" w:rsidR="00B17FA3" w:rsidRPr="00CD677A" w:rsidRDefault="00B17FA3" w:rsidP="00B17FA3">
            <w:pPr>
              <w:spacing w:after="0" w:line="240" w:lineRule="auto"/>
              <w:jc w:val="center"/>
              <w:rPr>
                <w:rFonts w:eastAsia="Times New Roman" w:cs="Arial"/>
                <w:sz w:val="20"/>
                <w:szCs w:val="20"/>
              </w:rPr>
            </w:pPr>
            <w:r w:rsidRPr="00CD677A">
              <w:rPr>
                <w:rFonts w:eastAsia="Times New Roman" w:cs="Arial"/>
                <w:sz w:val="20"/>
                <w:szCs w:val="20"/>
              </w:rPr>
              <w:t>9.7713%</w:t>
            </w:r>
          </w:p>
        </w:tc>
      </w:tr>
      <w:tr w:rsidR="00B17FA3" w:rsidRPr="00CD677A" w14:paraId="1E96467B" w14:textId="77777777" w:rsidTr="00B17FA3">
        <w:trPr>
          <w:trHeight w:val="480"/>
        </w:trPr>
        <w:tc>
          <w:tcPr>
            <w:tcW w:w="12620" w:type="dxa"/>
            <w:gridSpan w:val="6"/>
            <w:tcBorders>
              <w:top w:val="single" w:sz="4" w:space="0" w:color="auto"/>
              <w:left w:val="nil"/>
              <w:bottom w:val="nil"/>
              <w:right w:val="nil"/>
            </w:tcBorders>
            <w:shd w:val="clear" w:color="auto" w:fill="auto"/>
            <w:hideMark/>
          </w:tcPr>
          <w:p w14:paraId="6CFF70C6" w14:textId="0FC86098" w:rsidR="00B17FA3" w:rsidRPr="00CD677A" w:rsidRDefault="00B17FA3" w:rsidP="00B17FA3">
            <w:pPr>
              <w:spacing w:after="0" w:line="240" w:lineRule="auto"/>
              <w:rPr>
                <w:rFonts w:eastAsia="Times New Roman" w:cs="Arial"/>
                <w:sz w:val="20"/>
                <w:szCs w:val="20"/>
                <w:lang w:val="es-MX"/>
              </w:rPr>
            </w:pPr>
            <w:r w:rsidRPr="00CD677A">
              <w:rPr>
                <w:rFonts w:eastAsia="Times New Roman" w:cs="Arial"/>
                <w:sz w:val="20"/>
                <w:szCs w:val="20"/>
                <w:lang w:val="es-MX"/>
              </w:rPr>
              <w:t xml:space="preserve">Notas: Todas las especificaciones incluyen un grupo de características, hora, semana, semana por hora, mes, padecimiento, e indicadores de clima. Los errores robustos estándar se incluyen entre paréntesis. * Indica significancia al 5%. </w:t>
            </w:r>
            <w:r w:rsidRPr="00CD677A">
              <w:rPr>
                <w:rFonts w:eastAsia="Times New Roman" w:cs="Arial"/>
                <w:sz w:val="20"/>
                <w:szCs w:val="20"/>
              </w:rPr>
              <w:t xml:space="preserve">Fuente: </w:t>
            </w:r>
            <w:sdt>
              <w:sdtPr>
                <w:rPr>
                  <w:rFonts w:eastAsia="Times New Roman" w:cs="Arial"/>
                  <w:sz w:val="20"/>
                  <w:szCs w:val="20"/>
                </w:rPr>
                <w:id w:val="-31645496"/>
                <w:citation/>
              </w:sdtPr>
              <w:sdtContent>
                <w:r w:rsidRPr="00CD677A">
                  <w:rPr>
                    <w:rFonts w:eastAsia="Times New Roman" w:cs="Arial"/>
                    <w:sz w:val="20"/>
                    <w:szCs w:val="20"/>
                  </w:rPr>
                  <w:fldChar w:fldCharType="begin"/>
                </w:r>
                <w:r w:rsidRPr="00CD677A">
                  <w:rPr>
                    <w:rFonts w:eastAsia="Times New Roman" w:cs="Arial"/>
                    <w:sz w:val="20"/>
                    <w:szCs w:val="20"/>
                    <w:lang w:val="es-MX"/>
                  </w:rPr>
                  <w:instrText xml:space="preserve"> CITATION Wil13 \l 2058 </w:instrText>
                </w:r>
                <w:r w:rsidRPr="00CD677A">
                  <w:rPr>
                    <w:rFonts w:eastAsia="Times New Roman" w:cs="Arial"/>
                    <w:sz w:val="20"/>
                    <w:szCs w:val="20"/>
                  </w:rPr>
                  <w:fldChar w:fldCharType="separate"/>
                </w:r>
                <w:r w:rsidR="005A765F" w:rsidRPr="00CD677A">
                  <w:rPr>
                    <w:rFonts w:eastAsia="Times New Roman" w:cs="Arial"/>
                    <w:noProof/>
                    <w:sz w:val="20"/>
                    <w:szCs w:val="20"/>
                    <w:lang w:val="es-MX"/>
                  </w:rPr>
                  <w:t>(Wilde, 2013)</w:t>
                </w:r>
                <w:r w:rsidRPr="00CD677A">
                  <w:rPr>
                    <w:rFonts w:eastAsia="Times New Roman" w:cs="Arial"/>
                    <w:sz w:val="20"/>
                    <w:szCs w:val="20"/>
                  </w:rPr>
                  <w:fldChar w:fldCharType="end"/>
                </w:r>
              </w:sdtContent>
            </w:sdt>
          </w:p>
        </w:tc>
      </w:tr>
    </w:tbl>
    <w:p w14:paraId="3A543285" w14:textId="0F734E18" w:rsidR="00725EAC" w:rsidRPr="00CD677A" w:rsidRDefault="00725EAC" w:rsidP="00B17FA3">
      <w:pPr>
        <w:jc w:val="both"/>
        <w:rPr>
          <w:lang w:val="es-MX"/>
        </w:rPr>
      </w:pPr>
    </w:p>
    <w:p w14:paraId="5587AFFB" w14:textId="77777777" w:rsidR="00725EAC" w:rsidRPr="00CD677A" w:rsidRDefault="00725EAC">
      <w:pPr>
        <w:rPr>
          <w:lang w:val="es-MX"/>
        </w:rPr>
      </w:pPr>
      <w:r w:rsidRPr="00CD677A">
        <w:rPr>
          <w:lang w:val="es-MX"/>
        </w:rPr>
        <w:br w:type="page"/>
      </w:r>
    </w:p>
    <w:p w14:paraId="585D542E" w14:textId="77777777" w:rsidR="00B17FA3" w:rsidRPr="00CD677A" w:rsidRDefault="00B17FA3" w:rsidP="00B17FA3">
      <w:pPr>
        <w:jc w:val="both"/>
        <w:rPr>
          <w:lang w:val="es-MX"/>
        </w:rPr>
      </w:pPr>
    </w:p>
    <w:p w14:paraId="6633193B" w14:textId="438E2ABC" w:rsidR="00725EAC" w:rsidRPr="00CD677A" w:rsidRDefault="003039EF" w:rsidP="003039EF">
      <w:pPr>
        <w:pStyle w:val="Descripcin"/>
        <w:jc w:val="center"/>
        <w:rPr>
          <w:lang w:val="es-MX"/>
        </w:rPr>
      </w:pPr>
      <w:bookmarkStart w:id="102" w:name="_Toc60266578"/>
      <w:r w:rsidRPr="00CD677A">
        <w:rPr>
          <w:lang w:val="es-MX"/>
        </w:rPr>
        <w:t xml:space="preserve">Tabla </w:t>
      </w:r>
      <w:r w:rsidRPr="00CD677A">
        <w:fldChar w:fldCharType="begin"/>
      </w:r>
      <w:r w:rsidRPr="00CD677A">
        <w:rPr>
          <w:lang w:val="es-MX"/>
        </w:rPr>
        <w:instrText xml:space="preserve"> SEQ Tabla \* ARABIC </w:instrText>
      </w:r>
      <w:r w:rsidRPr="00CD677A">
        <w:fldChar w:fldCharType="separate"/>
      </w:r>
      <w:r w:rsidR="007C342F" w:rsidRPr="00CD677A">
        <w:rPr>
          <w:noProof/>
          <w:lang w:val="es-MX"/>
        </w:rPr>
        <w:t>31</w:t>
      </w:r>
      <w:r w:rsidRPr="00CD677A">
        <w:fldChar w:fldCharType="end"/>
      </w:r>
      <w:r w:rsidR="00725EAC" w:rsidRPr="00CD677A">
        <w:rPr>
          <w:lang w:val="es-MX"/>
        </w:rPr>
        <w:t>: Reducción en la mortalidad por cada minuto que se reduce el tiempo de respuesta</w:t>
      </w:r>
      <w:bookmarkEnd w:id="102"/>
    </w:p>
    <w:tbl>
      <w:tblPr>
        <w:tblW w:w="12480" w:type="dxa"/>
        <w:tblLook w:val="04A0" w:firstRow="1" w:lastRow="0" w:firstColumn="1" w:lastColumn="0" w:noHBand="0" w:noVBand="1"/>
      </w:tblPr>
      <w:tblGrid>
        <w:gridCol w:w="4400"/>
        <w:gridCol w:w="1220"/>
        <w:gridCol w:w="1700"/>
        <w:gridCol w:w="1700"/>
        <w:gridCol w:w="1700"/>
        <w:gridCol w:w="1760"/>
      </w:tblGrid>
      <w:tr w:rsidR="00CD677A" w:rsidRPr="002078E4" w14:paraId="64CE54DC" w14:textId="77777777" w:rsidTr="00725EAC">
        <w:trPr>
          <w:trHeight w:val="260"/>
        </w:trPr>
        <w:tc>
          <w:tcPr>
            <w:tcW w:w="9020" w:type="dxa"/>
            <w:gridSpan w:val="4"/>
            <w:tcBorders>
              <w:top w:val="nil"/>
              <w:left w:val="nil"/>
              <w:bottom w:val="nil"/>
              <w:right w:val="nil"/>
            </w:tcBorders>
            <w:shd w:val="clear" w:color="auto" w:fill="auto"/>
            <w:noWrap/>
            <w:vAlign w:val="bottom"/>
            <w:hideMark/>
          </w:tcPr>
          <w:p w14:paraId="000CCE5F" w14:textId="05AD1966" w:rsidR="00725EAC" w:rsidRPr="00CD677A" w:rsidRDefault="00725EAC" w:rsidP="00725EAC">
            <w:pPr>
              <w:spacing w:after="0" w:line="240" w:lineRule="auto"/>
              <w:rPr>
                <w:rFonts w:eastAsia="Times New Roman" w:cs="Arial"/>
                <w:b/>
                <w:bCs/>
                <w:sz w:val="20"/>
                <w:szCs w:val="20"/>
                <w:lang w:val="es-MX"/>
              </w:rPr>
            </w:pPr>
          </w:p>
        </w:tc>
        <w:tc>
          <w:tcPr>
            <w:tcW w:w="1700" w:type="dxa"/>
            <w:tcBorders>
              <w:top w:val="nil"/>
              <w:left w:val="nil"/>
              <w:bottom w:val="nil"/>
              <w:right w:val="nil"/>
            </w:tcBorders>
            <w:shd w:val="clear" w:color="auto" w:fill="auto"/>
            <w:noWrap/>
            <w:vAlign w:val="bottom"/>
            <w:hideMark/>
          </w:tcPr>
          <w:p w14:paraId="0655C218" w14:textId="77777777" w:rsidR="00725EAC" w:rsidRPr="00CD677A" w:rsidRDefault="00725EAC" w:rsidP="00725EAC">
            <w:pPr>
              <w:spacing w:after="0" w:line="240" w:lineRule="auto"/>
              <w:rPr>
                <w:rFonts w:eastAsia="Times New Roman" w:cs="Arial"/>
                <w:b/>
                <w:bCs/>
                <w:sz w:val="20"/>
                <w:szCs w:val="20"/>
                <w:lang w:val="es-MX"/>
              </w:rPr>
            </w:pPr>
          </w:p>
        </w:tc>
        <w:tc>
          <w:tcPr>
            <w:tcW w:w="1760" w:type="dxa"/>
            <w:tcBorders>
              <w:top w:val="nil"/>
              <w:left w:val="nil"/>
              <w:bottom w:val="nil"/>
              <w:right w:val="nil"/>
            </w:tcBorders>
            <w:shd w:val="clear" w:color="auto" w:fill="auto"/>
            <w:noWrap/>
            <w:vAlign w:val="bottom"/>
            <w:hideMark/>
          </w:tcPr>
          <w:p w14:paraId="2303D34F" w14:textId="77777777" w:rsidR="00725EAC" w:rsidRPr="00CD677A" w:rsidRDefault="00725EAC" w:rsidP="00725EAC">
            <w:pPr>
              <w:spacing w:after="0" w:line="240" w:lineRule="auto"/>
              <w:rPr>
                <w:rFonts w:ascii="Times New Roman" w:eastAsia="Times New Roman" w:hAnsi="Times New Roman" w:cs="Times New Roman"/>
                <w:sz w:val="20"/>
                <w:szCs w:val="20"/>
                <w:lang w:val="es-MX"/>
              </w:rPr>
            </w:pPr>
          </w:p>
        </w:tc>
      </w:tr>
      <w:tr w:rsidR="00CD677A" w:rsidRPr="00CD677A" w14:paraId="2FDCF393" w14:textId="77777777" w:rsidTr="00725EAC">
        <w:trPr>
          <w:trHeight w:val="260"/>
        </w:trPr>
        <w:tc>
          <w:tcPr>
            <w:tcW w:w="4400" w:type="dxa"/>
            <w:tcBorders>
              <w:top w:val="single" w:sz="4" w:space="0" w:color="auto"/>
              <w:left w:val="nil"/>
              <w:bottom w:val="nil"/>
              <w:right w:val="nil"/>
            </w:tcBorders>
            <w:shd w:val="clear" w:color="auto" w:fill="auto"/>
            <w:noWrap/>
            <w:vAlign w:val="bottom"/>
            <w:hideMark/>
          </w:tcPr>
          <w:p w14:paraId="5A9A5768" w14:textId="77777777" w:rsidR="00725EAC" w:rsidRPr="00CD677A" w:rsidRDefault="00725EAC" w:rsidP="00725EAC">
            <w:pPr>
              <w:spacing w:after="0" w:line="240" w:lineRule="auto"/>
              <w:rPr>
                <w:rFonts w:eastAsia="Times New Roman" w:cs="Arial"/>
                <w:b/>
                <w:bCs/>
                <w:sz w:val="20"/>
                <w:szCs w:val="20"/>
                <w:lang w:val="es-MX"/>
              </w:rPr>
            </w:pPr>
            <w:r w:rsidRPr="00CD677A">
              <w:rPr>
                <w:rFonts w:eastAsia="Times New Roman" w:cs="Arial"/>
                <w:b/>
                <w:bCs/>
                <w:sz w:val="20"/>
                <w:szCs w:val="20"/>
                <w:lang w:val="es-MX"/>
              </w:rPr>
              <w:t> </w:t>
            </w:r>
          </w:p>
        </w:tc>
        <w:tc>
          <w:tcPr>
            <w:tcW w:w="8080" w:type="dxa"/>
            <w:gridSpan w:val="5"/>
            <w:tcBorders>
              <w:top w:val="single" w:sz="4" w:space="0" w:color="auto"/>
              <w:left w:val="nil"/>
              <w:bottom w:val="nil"/>
              <w:right w:val="nil"/>
            </w:tcBorders>
            <w:shd w:val="clear" w:color="auto" w:fill="000000" w:themeFill="text1"/>
            <w:noWrap/>
            <w:vAlign w:val="bottom"/>
            <w:hideMark/>
          </w:tcPr>
          <w:p w14:paraId="54CC0614" w14:textId="77777777" w:rsidR="00725EAC" w:rsidRPr="00CD677A" w:rsidRDefault="00725EAC" w:rsidP="00725EAC">
            <w:pPr>
              <w:spacing w:after="0" w:line="240" w:lineRule="auto"/>
              <w:jc w:val="center"/>
              <w:rPr>
                <w:rFonts w:eastAsia="Times New Roman" w:cs="Arial"/>
                <w:b/>
                <w:bCs/>
                <w:sz w:val="20"/>
                <w:szCs w:val="20"/>
              </w:rPr>
            </w:pPr>
            <w:r w:rsidRPr="00CD677A">
              <w:rPr>
                <w:rFonts w:eastAsia="Times New Roman" w:cs="Arial"/>
                <w:b/>
                <w:bCs/>
                <w:sz w:val="20"/>
                <w:szCs w:val="20"/>
              </w:rPr>
              <w:t xml:space="preserve">Variable </w:t>
            </w:r>
            <w:proofErr w:type="spellStart"/>
            <w:r w:rsidRPr="00CD677A">
              <w:rPr>
                <w:rFonts w:eastAsia="Times New Roman" w:cs="Arial"/>
                <w:b/>
                <w:bCs/>
                <w:sz w:val="20"/>
                <w:szCs w:val="20"/>
              </w:rPr>
              <w:t>dependiente</w:t>
            </w:r>
            <w:proofErr w:type="spellEnd"/>
          </w:p>
          <w:p w14:paraId="6E1828AA" w14:textId="32121AD0" w:rsidR="00725EAC" w:rsidRPr="00CD677A" w:rsidRDefault="00725EAC" w:rsidP="00725EAC">
            <w:pPr>
              <w:spacing w:after="0" w:line="240" w:lineRule="auto"/>
              <w:jc w:val="center"/>
              <w:rPr>
                <w:rFonts w:eastAsia="Times New Roman" w:cs="Arial"/>
                <w:b/>
                <w:bCs/>
                <w:sz w:val="20"/>
                <w:szCs w:val="20"/>
              </w:rPr>
            </w:pPr>
            <w:proofErr w:type="spellStart"/>
            <w:r w:rsidRPr="00CD677A">
              <w:rPr>
                <w:rFonts w:eastAsia="Times New Roman" w:cs="Arial"/>
                <w:b/>
                <w:bCs/>
                <w:sz w:val="20"/>
                <w:szCs w:val="20"/>
              </w:rPr>
              <w:t>Mortalidad</w:t>
            </w:r>
            <w:proofErr w:type="spellEnd"/>
            <w:r w:rsidRPr="00CD677A">
              <w:rPr>
                <w:rFonts w:eastAsia="Times New Roman" w:cs="Arial"/>
                <w:b/>
                <w:bCs/>
                <w:sz w:val="20"/>
                <w:szCs w:val="20"/>
              </w:rPr>
              <w:t xml:space="preserve"> a</w:t>
            </w:r>
          </w:p>
        </w:tc>
      </w:tr>
      <w:tr w:rsidR="00CD677A" w:rsidRPr="00CD677A" w14:paraId="0B022F74" w14:textId="77777777" w:rsidTr="00725EAC">
        <w:trPr>
          <w:trHeight w:val="260"/>
        </w:trPr>
        <w:tc>
          <w:tcPr>
            <w:tcW w:w="4400" w:type="dxa"/>
            <w:tcBorders>
              <w:top w:val="nil"/>
              <w:left w:val="nil"/>
              <w:bottom w:val="single" w:sz="4" w:space="0" w:color="auto"/>
              <w:right w:val="nil"/>
            </w:tcBorders>
            <w:shd w:val="clear" w:color="auto" w:fill="auto"/>
            <w:noWrap/>
            <w:vAlign w:val="bottom"/>
            <w:hideMark/>
          </w:tcPr>
          <w:p w14:paraId="4A7924F2" w14:textId="77777777" w:rsidR="00725EAC" w:rsidRPr="00CD677A" w:rsidRDefault="00725EAC" w:rsidP="00725EAC">
            <w:pPr>
              <w:spacing w:after="0" w:line="240" w:lineRule="auto"/>
              <w:rPr>
                <w:rFonts w:eastAsia="Times New Roman" w:cs="Arial"/>
                <w:b/>
                <w:bCs/>
                <w:sz w:val="20"/>
                <w:szCs w:val="20"/>
              </w:rPr>
            </w:pPr>
            <w:r w:rsidRPr="00CD677A">
              <w:rPr>
                <w:rFonts w:eastAsia="Times New Roman" w:cs="Arial"/>
                <w:b/>
                <w:bCs/>
                <w:sz w:val="20"/>
                <w:szCs w:val="20"/>
              </w:rPr>
              <w:t> </w:t>
            </w:r>
          </w:p>
        </w:tc>
        <w:tc>
          <w:tcPr>
            <w:tcW w:w="1220" w:type="dxa"/>
            <w:tcBorders>
              <w:top w:val="nil"/>
              <w:left w:val="nil"/>
              <w:bottom w:val="single" w:sz="4" w:space="0" w:color="auto"/>
              <w:right w:val="nil"/>
            </w:tcBorders>
            <w:shd w:val="clear" w:color="auto" w:fill="000000" w:themeFill="text1"/>
            <w:vAlign w:val="bottom"/>
            <w:hideMark/>
          </w:tcPr>
          <w:p w14:paraId="248B29E3" w14:textId="77777777" w:rsidR="00725EAC" w:rsidRPr="00CD677A" w:rsidRDefault="00725EAC" w:rsidP="00725EAC">
            <w:pPr>
              <w:spacing w:after="0" w:line="240" w:lineRule="auto"/>
              <w:jc w:val="center"/>
              <w:rPr>
                <w:rFonts w:eastAsia="Times New Roman" w:cs="Arial"/>
                <w:b/>
                <w:bCs/>
                <w:sz w:val="20"/>
                <w:szCs w:val="20"/>
              </w:rPr>
            </w:pPr>
            <w:r w:rsidRPr="00CD677A">
              <w:rPr>
                <w:rFonts w:eastAsia="Times New Roman" w:cs="Arial"/>
                <w:b/>
                <w:bCs/>
                <w:sz w:val="20"/>
                <w:szCs w:val="20"/>
              </w:rPr>
              <w:t xml:space="preserve"> 1 día</w:t>
            </w:r>
          </w:p>
        </w:tc>
        <w:tc>
          <w:tcPr>
            <w:tcW w:w="1700" w:type="dxa"/>
            <w:tcBorders>
              <w:top w:val="nil"/>
              <w:left w:val="nil"/>
              <w:bottom w:val="single" w:sz="4" w:space="0" w:color="auto"/>
              <w:right w:val="nil"/>
            </w:tcBorders>
            <w:shd w:val="clear" w:color="auto" w:fill="000000" w:themeFill="text1"/>
            <w:vAlign w:val="bottom"/>
            <w:hideMark/>
          </w:tcPr>
          <w:p w14:paraId="09D2B85E" w14:textId="77777777" w:rsidR="00725EAC" w:rsidRPr="00CD677A" w:rsidRDefault="00725EAC" w:rsidP="00725EAC">
            <w:pPr>
              <w:spacing w:after="0" w:line="240" w:lineRule="auto"/>
              <w:jc w:val="center"/>
              <w:rPr>
                <w:rFonts w:eastAsia="Times New Roman" w:cs="Arial"/>
                <w:b/>
                <w:bCs/>
                <w:sz w:val="20"/>
                <w:szCs w:val="20"/>
              </w:rPr>
            </w:pPr>
            <w:r w:rsidRPr="00CD677A">
              <w:rPr>
                <w:rFonts w:eastAsia="Times New Roman" w:cs="Arial"/>
                <w:b/>
                <w:bCs/>
                <w:sz w:val="20"/>
                <w:szCs w:val="20"/>
              </w:rPr>
              <w:t>2 días</w:t>
            </w:r>
          </w:p>
        </w:tc>
        <w:tc>
          <w:tcPr>
            <w:tcW w:w="1700" w:type="dxa"/>
            <w:tcBorders>
              <w:top w:val="nil"/>
              <w:left w:val="nil"/>
              <w:bottom w:val="single" w:sz="4" w:space="0" w:color="auto"/>
              <w:right w:val="nil"/>
            </w:tcBorders>
            <w:shd w:val="clear" w:color="auto" w:fill="000000" w:themeFill="text1"/>
            <w:vAlign w:val="bottom"/>
            <w:hideMark/>
          </w:tcPr>
          <w:p w14:paraId="73F7ABE3" w14:textId="77777777" w:rsidR="00725EAC" w:rsidRPr="00CD677A" w:rsidRDefault="00725EAC" w:rsidP="00725EAC">
            <w:pPr>
              <w:spacing w:after="0" w:line="240" w:lineRule="auto"/>
              <w:jc w:val="center"/>
              <w:rPr>
                <w:rFonts w:eastAsia="Times New Roman" w:cs="Arial"/>
                <w:b/>
                <w:bCs/>
                <w:sz w:val="20"/>
                <w:szCs w:val="20"/>
              </w:rPr>
            </w:pPr>
            <w:r w:rsidRPr="00CD677A">
              <w:rPr>
                <w:rFonts w:eastAsia="Times New Roman" w:cs="Arial"/>
                <w:b/>
                <w:bCs/>
                <w:sz w:val="20"/>
                <w:szCs w:val="20"/>
              </w:rPr>
              <w:t xml:space="preserve"> 30 días</w:t>
            </w:r>
          </w:p>
        </w:tc>
        <w:tc>
          <w:tcPr>
            <w:tcW w:w="1700" w:type="dxa"/>
            <w:tcBorders>
              <w:top w:val="nil"/>
              <w:left w:val="nil"/>
              <w:bottom w:val="single" w:sz="4" w:space="0" w:color="auto"/>
              <w:right w:val="nil"/>
            </w:tcBorders>
            <w:shd w:val="clear" w:color="auto" w:fill="000000" w:themeFill="text1"/>
            <w:vAlign w:val="bottom"/>
            <w:hideMark/>
          </w:tcPr>
          <w:p w14:paraId="7F8A1713" w14:textId="77777777" w:rsidR="00725EAC" w:rsidRPr="00CD677A" w:rsidRDefault="00725EAC" w:rsidP="00725EAC">
            <w:pPr>
              <w:spacing w:after="0" w:line="240" w:lineRule="auto"/>
              <w:jc w:val="center"/>
              <w:rPr>
                <w:rFonts w:eastAsia="Times New Roman" w:cs="Arial"/>
                <w:b/>
                <w:bCs/>
                <w:sz w:val="20"/>
                <w:szCs w:val="20"/>
              </w:rPr>
            </w:pPr>
            <w:r w:rsidRPr="00CD677A">
              <w:rPr>
                <w:rFonts w:eastAsia="Times New Roman" w:cs="Arial"/>
                <w:b/>
                <w:bCs/>
                <w:sz w:val="20"/>
                <w:szCs w:val="20"/>
              </w:rPr>
              <w:t xml:space="preserve"> 90 días</w:t>
            </w:r>
          </w:p>
        </w:tc>
        <w:tc>
          <w:tcPr>
            <w:tcW w:w="1760" w:type="dxa"/>
            <w:tcBorders>
              <w:top w:val="nil"/>
              <w:left w:val="nil"/>
              <w:bottom w:val="single" w:sz="4" w:space="0" w:color="auto"/>
              <w:right w:val="nil"/>
            </w:tcBorders>
            <w:shd w:val="clear" w:color="auto" w:fill="000000" w:themeFill="text1"/>
            <w:vAlign w:val="bottom"/>
            <w:hideMark/>
          </w:tcPr>
          <w:p w14:paraId="6FA43E98" w14:textId="77777777" w:rsidR="00725EAC" w:rsidRPr="00CD677A" w:rsidRDefault="00725EAC" w:rsidP="00725EAC">
            <w:pPr>
              <w:spacing w:after="0" w:line="240" w:lineRule="auto"/>
              <w:jc w:val="center"/>
              <w:rPr>
                <w:rFonts w:eastAsia="Times New Roman" w:cs="Arial"/>
                <w:b/>
                <w:bCs/>
                <w:sz w:val="20"/>
                <w:szCs w:val="20"/>
              </w:rPr>
            </w:pPr>
            <w:r w:rsidRPr="00CD677A">
              <w:rPr>
                <w:rFonts w:eastAsia="Times New Roman" w:cs="Arial"/>
                <w:b/>
                <w:bCs/>
                <w:sz w:val="20"/>
                <w:szCs w:val="20"/>
              </w:rPr>
              <w:t xml:space="preserve"> 1 </w:t>
            </w:r>
            <w:proofErr w:type="spellStart"/>
            <w:r w:rsidRPr="00CD677A">
              <w:rPr>
                <w:rFonts w:eastAsia="Times New Roman" w:cs="Arial"/>
                <w:b/>
                <w:bCs/>
                <w:sz w:val="20"/>
                <w:szCs w:val="20"/>
              </w:rPr>
              <w:t>año</w:t>
            </w:r>
            <w:proofErr w:type="spellEnd"/>
          </w:p>
        </w:tc>
      </w:tr>
      <w:tr w:rsidR="00CD677A" w:rsidRPr="00CD677A" w14:paraId="3A94E521" w14:textId="77777777" w:rsidTr="00725EAC">
        <w:trPr>
          <w:trHeight w:val="500"/>
        </w:trPr>
        <w:tc>
          <w:tcPr>
            <w:tcW w:w="4400" w:type="dxa"/>
            <w:tcBorders>
              <w:top w:val="nil"/>
              <w:left w:val="nil"/>
              <w:bottom w:val="nil"/>
              <w:right w:val="nil"/>
            </w:tcBorders>
            <w:shd w:val="clear" w:color="auto" w:fill="auto"/>
            <w:vAlign w:val="bottom"/>
            <w:hideMark/>
          </w:tcPr>
          <w:p w14:paraId="6DE32DB6" w14:textId="77777777" w:rsidR="00725EAC" w:rsidRPr="00CD677A" w:rsidRDefault="00725EAC" w:rsidP="00725EAC">
            <w:pPr>
              <w:spacing w:after="0" w:line="240" w:lineRule="auto"/>
              <w:rPr>
                <w:rFonts w:eastAsia="Times New Roman" w:cs="Arial"/>
                <w:sz w:val="20"/>
                <w:szCs w:val="20"/>
                <w:lang w:val="es-MX"/>
              </w:rPr>
            </w:pPr>
            <w:r w:rsidRPr="00CD677A">
              <w:rPr>
                <w:rFonts w:eastAsia="Times New Roman" w:cs="Arial"/>
                <w:sz w:val="20"/>
                <w:szCs w:val="20"/>
                <w:lang w:val="es-MX"/>
              </w:rPr>
              <w:t>Regresión de la mortalidad sobre la distancia y la VI para el tiempo de respuesta</w:t>
            </w:r>
          </w:p>
        </w:tc>
        <w:tc>
          <w:tcPr>
            <w:tcW w:w="1220" w:type="dxa"/>
            <w:tcBorders>
              <w:top w:val="nil"/>
              <w:left w:val="nil"/>
              <w:bottom w:val="nil"/>
              <w:right w:val="nil"/>
            </w:tcBorders>
            <w:shd w:val="clear" w:color="auto" w:fill="auto"/>
            <w:noWrap/>
            <w:vAlign w:val="bottom"/>
            <w:hideMark/>
          </w:tcPr>
          <w:p w14:paraId="3F5D7E47" w14:textId="77777777" w:rsidR="00725EAC" w:rsidRPr="00CD677A" w:rsidRDefault="00725EAC" w:rsidP="00725EAC">
            <w:pPr>
              <w:spacing w:after="0" w:line="240" w:lineRule="auto"/>
              <w:jc w:val="center"/>
              <w:rPr>
                <w:rFonts w:eastAsia="Times New Roman" w:cs="Arial"/>
                <w:sz w:val="20"/>
                <w:szCs w:val="20"/>
              </w:rPr>
            </w:pPr>
            <w:r w:rsidRPr="00CD677A">
              <w:rPr>
                <w:rFonts w:eastAsia="Times New Roman" w:cs="Arial"/>
                <w:sz w:val="20"/>
                <w:szCs w:val="20"/>
              </w:rPr>
              <w:t>0.1363</w:t>
            </w:r>
          </w:p>
        </w:tc>
        <w:tc>
          <w:tcPr>
            <w:tcW w:w="1700" w:type="dxa"/>
            <w:tcBorders>
              <w:top w:val="nil"/>
              <w:left w:val="nil"/>
              <w:bottom w:val="nil"/>
              <w:right w:val="nil"/>
            </w:tcBorders>
            <w:shd w:val="clear" w:color="auto" w:fill="auto"/>
            <w:noWrap/>
            <w:vAlign w:val="bottom"/>
            <w:hideMark/>
          </w:tcPr>
          <w:p w14:paraId="00C237A6" w14:textId="77777777" w:rsidR="00725EAC" w:rsidRPr="00CD677A" w:rsidRDefault="00725EAC" w:rsidP="00725EAC">
            <w:pPr>
              <w:spacing w:after="0" w:line="240" w:lineRule="auto"/>
              <w:jc w:val="center"/>
              <w:rPr>
                <w:rFonts w:eastAsia="Times New Roman" w:cs="Arial"/>
                <w:sz w:val="20"/>
                <w:szCs w:val="20"/>
              </w:rPr>
            </w:pPr>
            <w:r w:rsidRPr="00CD677A">
              <w:rPr>
                <w:rFonts w:eastAsia="Times New Roman" w:cs="Arial"/>
                <w:sz w:val="20"/>
                <w:szCs w:val="20"/>
              </w:rPr>
              <w:t>0.3099</w:t>
            </w:r>
          </w:p>
        </w:tc>
        <w:tc>
          <w:tcPr>
            <w:tcW w:w="1700" w:type="dxa"/>
            <w:tcBorders>
              <w:top w:val="nil"/>
              <w:left w:val="nil"/>
              <w:bottom w:val="nil"/>
              <w:right w:val="nil"/>
            </w:tcBorders>
            <w:shd w:val="clear" w:color="auto" w:fill="auto"/>
            <w:noWrap/>
            <w:vAlign w:val="bottom"/>
            <w:hideMark/>
          </w:tcPr>
          <w:p w14:paraId="35DD8437" w14:textId="77777777" w:rsidR="00725EAC" w:rsidRPr="00CD677A" w:rsidRDefault="00725EAC" w:rsidP="00725EAC">
            <w:pPr>
              <w:spacing w:after="0" w:line="240" w:lineRule="auto"/>
              <w:jc w:val="center"/>
              <w:rPr>
                <w:rFonts w:eastAsia="Times New Roman" w:cs="Arial"/>
                <w:sz w:val="20"/>
                <w:szCs w:val="20"/>
              </w:rPr>
            </w:pPr>
            <w:r w:rsidRPr="00CD677A">
              <w:rPr>
                <w:rFonts w:eastAsia="Times New Roman" w:cs="Arial"/>
                <w:sz w:val="20"/>
                <w:szCs w:val="20"/>
              </w:rPr>
              <w:t>0.708</w:t>
            </w:r>
          </w:p>
        </w:tc>
        <w:tc>
          <w:tcPr>
            <w:tcW w:w="1700" w:type="dxa"/>
            <w:tcBorders>
              <w:top w:val="nil"/>
              <w:left w:val="nil"/>
              <w:bottom w:val="nil"/>
              <w:right w:val="nil"/>
            </w:tcBorders>
            <w:shd w:val="clear" w:color="auto" w:fill="auto"/>
            <w:noWrap/>
            <w:vAlign w:val="bottom"/>
            <w:hideMark/>
          </w:tcPr>
          <w:p w14:paraId="0E261291" w14:textId="77777777" w:rsidR="00725EAC" w:rsidRPr="00CD677A" w:rsidRDefault="00725EAC" w:rsidP="00725EAC">
            <w:pPr>
              <w:spacing w:after="0" w:line="240" w:lineRule="auto"/>
              <w:jc w:val="center"/>
              <w:rPr>
                <w:rFonts w:eastAsia="Times New Roman" w:cs="Arial"/>
                <w:sz w:val="20"/>
                <w:szCs w:val="20"/>
              </w:rPr>
            </w:pPr>
            <w:r w:rsidRPr="00CD677A">
              <w:rPr>
                <w:rFonts w:eastAsia="Times New Roman" w:cs="Arial"/>
                <w:sz w:val="20"/>
                <w:szCs w:val="20"/>
              </w:rPr>
              <w:t>1.0084</w:t>
            </w:r>
          </w:p>
        </w:tc>
        <w:tc>
          <w:tcPr>
            <w:tcW w:w="1760" w:type="dxa"/>
            <w:tcBorders>
              <w:top w:val="nil"/>
              <w:left w:val="nil"/>
              <w:bottom w:val="nil"/>
              <w:right w:val="nil"/>
            </w:tcBorders>
            <w:shd w:val="clear" w:color="auto" w:fill="auto"/>
            <w:noWrap/>
            <w:vAlign w:val="bottom"/>
            <w:hideMark/>
          </w:tcPr>
          <w:p w14:paraId="65A308C9" w14:textId="77777777" w:rsidR="00725EAC" w:rsidRPr="00CD677A" w:rsidRDefault="00725EAC" w:rsidP="00725EAC">
            <w:pPr>
              <w:spacing w:after="0" w:line="240" w:lineRule="auto"/>
              <w:jc w:val="center"/>
              <w:rPr>
                <w:rFonts w:eastAsia="Times New Roman" w:cs="Arial"/>
                <w:sz w:val="20"/>
                <w:szCs w:val="20"/>
              </w:rPr>
            </w:pPr>
            <w:r w:rsidRPr="00CD677A">
              <w:rPr>
                <w:rFonts w:eastAsia="Times New Roman" w:cs="Arial"/>
                <w:sz w:val="20"/>
                <w:szCs w:val="20"/>
              </w:rPr>
              <w:t>1.2617</w:t>
            </w:r>
          </w:p>
        </w:tc>
      </w:tr>
      <w:tr w:rsidR="00CD677A" w:rsidRPr="00CD677A" w14:paraId="074C92AF" w14:textId="77777777" w:rsidTr="00725EAC">
        <w:trPr>
          <w:trHeight w:val="250"/>
        </w:trPr>
        <w:tc>
          <w:tcPr>
            <w:tcW w:w="4400" w:type="dxa"/>
            <w:tcBorders>
              <w:top w:val="nil"/>
              <w:left w:val="nil"/>
              <w:bottom w:val="nil"/>
              <w:right w:val="nil"/>
            </w:tcBorders>
            <w:shd w:val="clear" w:color="auto" w:fill="auto"/>
            <w:vAlign w:val="bottom"/>
            <w:hideMark/>
          </w:tcPr>
          <w:p w14:paraId="7D270238" w14:textId="77777777" w:rsidR="00725EAC" w:rsidRPr="00CD677A" w:rsidRDefault="00725EAC" w:rsidP="00725EAC">
            <w:pPr>
              <w:spacing w:after="0" w:line="240" w:lineRule="auto"/>
              <w:rPr>
                <w:rFonts w:eastAsia="Times New Roman" w:cs="Arial"/>
                <w:sz w:val="20"/>
                <w:szCs w:val="20"/>
                <w:lang w:val="es-MX"/>
              </w:rPr>
            </w:pPr>
            <w:r w:rsidRPr="00CD677A">
              <w:rPr>
                <w:rFonts w:eastAsia="Times New Roman" w:cs="Arial"/>
                <w:sz w:val="20"/>
                <w:szCs w:val="20"/>
                <w:lang w:val="es-MX"/>
              </w:rPr>
              <w:t>Media de la variable dependiente</w:t>
            </w:r>
          </w:p>
        </w:tc>
        <w:tc>
          <w:tcPr>
            <w:tcW w:w="1220" w:type="dxa"/>
            <w:tcBorders>
              <w:top w:val="nil"/>
              <w:left w:val="nil"/>
              <w:bottom w:val="nil"/>
              <w:right w:val="nil"/>
            </w:tcBorders>
            <w:shd w:val="clear" w:color="auto" w:fill="auto"/>
            <w:noWrap/>
            <w:vAlign w:val="bottom"/>
            <w:hideMark/>
          </w:tcPr>
          <w:p w14:paraId="5C8D1960" w14:textId="77777777" w:rsidR="00725EAC" w:rsidRPr="00CD677A" w:rsidRDefault="00725EAC" w:rsidP="00725EAC">
            <w:pPr>
              <w:spacing w:after="0" w:line="240" w:lineRule="auto"/>
              <w:jc w:val="center"/>
              <w:rPr>
                <w:rFonts w:eastAsia="Times New Roman" w:cs="Arial"/>
                <w:sz w:val="20"/>
                <w:szCs w:val="20"/>
              </w:rPr>
            </w:pPr>
            <w:r w:rsidRPr="00CD677A">
              <w:rPr>
                <w:rFonts w:eastAsia="Times New Roman" w:cs="Arial"/>
                <w:sz w:val="20"/>
                <w:szCs w:val="20"/>
              </w:rPr>
              <w:t>1.6932%</w:t>
            </w:r>
          </w:p>
        </w:tc>
        <w:tc>
          <w:tcPr>
            <w:tcW w:w="1700" w:type="dxa"/>
            <w:tcBorders>
              <w:top w:val="nil"/>
              <w:left w:val="nil"/>
              <w:bottom w:val="nil"/>
              <w:right w:val="nil"/>
            </w:tcBorders>
            <w:shd w:val="clear" w:color="auto" w:fill="auto"/>
            <w:noWrap/>
            <w:vAlign w:val="bottom"/>
            <w:hideMark/>
          </w:tcPr>
          <w:p w14:paraId="2C135B9B" w14:textId="77777777" w:rsidR="00725EAC" w:rsidRPr="00CD677A" w:rsidRDefault="00725EAC" w:rsidP="00725EAC">
            <w:pPr>
              <w:spacing w:after="0" w:line="240" w:lineRule="auto"/>
              <w:jc w:val="center"/>
              <w:rPr>
                <w:rFonts w:eastAsia="Times New Roman" w:cs="Arial"/>
                <w:sz w:val="20"/>
                <w:szCs w:val="20"/>
              </w:rPr>
            </w:pPr>
            <w:r w:rsidRPr="00CD677A">
              <w:rPr>
                <w:rFonts w:eastAsia="Times New Roman" w:cs="Arial"/>
                <w:sz w:val="20"/>
                <w:szCs w:val="20"/>
              </w:rPr>
              <w:t>1.9741%</w:t>
            </w:r>
          </w:p>
        </w:tc>
        <w:tc>
          <w:tcPr>
            <w:tcW w:w="1700" w:type="dxa"/>
            <w:tcBorders>
              <w:top w:val="nil"/>
              <w:left w:val="nil"/>
              <w:bottom w:val="nil"/>
              <w:right w:val="nil"/>
            </w:tcBorders>
            <w:shd w:val="clear" w:color="auto" w:fill="auto"/>
            <w:noWrap/>
            <w:vAlign w:val="bottom"/>
            <w:hideMark/>
          </w:tcPr>
          <w:p w14:paraId="7DAE1A14" w14:textId="77777777" w:rsidR="00725EAC" w:rsidRPr="00CD677A" w:rsidRDefault="00725EAC" w:rsidP="00725EAC">
            <w:pPr>
              <w:spacing w:after="0" w:line="240" w:lineRule="auto"/>
              <w:jc w:val="center"/>
              <w:rPr>
                <w:rFonts w:eastAsia="Times New Roman" w:cs="Arial"/>
                <w:sz w:val="20"/>
                <w:szCs w:val="20"/>
              </w:rPr>
            </w:pPr>
            <w:r w:rsidRPr="00CD677A">
              <w:rPr>
                <w:rFonts w:eastAsia="Times New Roman" w:cs="Arial"/>
                <w:sz w:val="20"/>
                <w:szCs w:val="20"/>
              </w:rPr>
              <w:t>4.2819%</w:t>
            </w:r>
          </w:p>
        </w:tc>
        <w:tc>
          <w:tcPr>
            <w:tcW w:w="1700" w:type="dxa"/>
            <w:tcBorders>
              <w:top w:val="nil"/>
              <w:left w:val="nil"/>
              <w:bottom w:val="nil"/>
              <w:right w:val="nil"/>
            </w:tcBorders>
            <w:shd w:val="clear" w:color="auto" w:fill="auto"/>
            <w:noWrap/>
            <w:vAlign w:val="bottom"/>
            <w:hideMark/>
          </w:tcPr>
          <w:p w14:paraId="1B2B6A21" w14:textId="77777777" w:rsidR="00725EAC" w:rsidRPr="00CD677A" w:rsidRDefault="00725EAC" w:rsidP="00725EAC">
            <w:pPr>
              <w:spacing w:after="0" w:line="240" w:lineRule="auto"/>
              <w:jc w:val="center"/>
              <w:rPr>
                <w:rFonts w:eastAsia="Times New Roman" w:cs="Arial"/>
                <w:sz w:val="20"/>
                <w:szCs w:val="20"/>
              </w:rPr>
            </w:pPr>
            <w:r w:rsidRPr="00CD677A">
              <w:rPr>
                <w:rFonts w:eastAsia="Times New Roman" w:cs="Arial"/>
                <w:sz w:val="20"/>
                <w:szCs w:val="20"/>
              </w:rPr>
              <w:t>5.9520%</w:t>
            </w:r>
          </w:p>
        </w:tc>
        <w:tc>
          <w:tcPr>
            <w:tcW w:w="1760" w:type="dxa"/>
            <w:tcBorders>
              <w:top w:val="nil"/>
              <w:left w:val="nil"/>
              <w:bottom w:val="nil"/>
              <w:right w:val="nil"/>
            </w:tcBorders>
            <w:shd w:val="clear" w:color="auto" w:fill="auto"/>
            <w:noWrap/>
            <w:vAlign w:val="bottom"/>
            <w:hideMark/>
          </w:tcPr>
          <w:p w14:paraId="6B932703" w14:textId="77777777" w:rsidR="00725EAC" w:rsidRPr="00CD677A" w:rsidRDefault="00725EAC" w:rsidP="00725EAC">
            <w:pPr>
              <w:spacing w:after="0" w:line="240" w:lineRule="auto"/>
              <w:jc w:val="center"/>
              <w:rPr>
                <w:rFonts w:eastAsia="Times New Roman" w:cs="Arial"/>
                <w:sz w:val="20"/>
                <w:szCs w:val="20"/>
              </w:rPr>
            </w:pPr>
            <w:r w:rsidRPr="00CD677A">
              <w:rPr>
                <w:rFonts w:eastAsia="Times New Roman" w:cs="Arial"/>
                <w:sz w:val="20"/>
                <w:szCs w:val="20"/>
              </w:rPr>
              <w:t>9.7713%</w:t>
            </w:r>
          </w:p>
        </w:tc>
      </w:tr>
      <w:tr w:rsidR="00CD677A" w:rsidRPr="00CD677A" w14:paraId="5160EBAE" w14:textId="77777777" w:rsidTr="00725EAC">
        <w:trPr>
          <w:trHeight w:val="500"/>
        </w:trPr>
        <w:tc>
          <w:tcPr>
            <w:tcW w:w="4400" w:type="dxa"/>
            <w:tcBorders>
              <w:top w:val="nil"/>
              <w:left w:val="nil"/>
              <w:bottom w:val="single" w:sz="4" w:space="0" w:color="auto"/>
              <w:right w:val="nil"/>
            </w:tcBorders>
            <w:shd w:val="clear" w:color="auto" w:fill="F2F2F2" w:themeFill="background1" w:themeFillShade="F2"/>
            <w:vAlign w:val="bottom"/>
            <w:hideMark/>
          </w:tcPr>
          <w:p w14:paraId="1FA3E8F7" w14:textId="77777777" w:rsidR="00725EAC" w:rsidRPr="00CD677A" w:rsidRDefault="00725EAC" w:rsidP="00725EAC">
            <w:pPr>
              <w:spacing w:after="0" w:line="240" w:lineRule="auto"/>
              <w:rPr>
                <w:rFonts w:eastAsia="Times New Roman" w:cs="Arial"/>
                <w:sz w:val="20"/>
                <w:szCs w:val="20"/>
                <w:lang w:val="es-MX"/>
              </w:rPr>
            </w:pPr>
            <w:r w:rsidRPr="00CD677A">
              <w:rPr>
                <w:rFonts w:eastAsia="Times New Roman" w:cs="Arial"/>
                <w:sz w:val="20"/>
                <w:szCs w:val="20"/>
                <w:lang w:val="es-MX"/>
              </w:rPr>
              <w:t>Reducción con respecto a la mortalidad media (%)</w:t>
            </w:r>
          </w:p>
        </w:tc>
        <w:tc>
          <w:tcPr>
            <w:tcW w:w="1220" w:type="dxa"/>
            <w:tcBorders>
              <w:top w:val="nil"/>
              <w:left w:val="nil"/>
              <w:bottom w:val="single" w:sz="4" w:space="0" w:color="auto"/>
              <w:right w:val="nil"/>
            </w:tcBorders>
            <w:shd w:val="clear" w:color="auto" w:fill="F2F2F2" w:themeFill="background1" w:themeFillShade="F2"/>
            <w:noWrap/>
            <w:vAlign w:val="bottom"/>
            <w:hideMark/>
          </w:tcPr>
          <w:p w14:paraId="6E2D17B5" w14:textId="77777777" w:rsidR="00725EAC" w:rsidRPr="00CD677A" w:rsidRDefault="00725EAC" w:rsidP="00725EAC">
            <w:pPr>
              <w:spacing w:after="0" w:line="240" w:lineRule="auto"/>
              <w:jc w:val="center"/>
              <w:rPr>
                <w:rFonts w:eastAsia="Times New Roman" w:cs="Arial"/>
                <w:sz w:val="20"/>
                <w:szCs w:val="20"/>
              </w:rPr>
            </w:pPr>
            <w:r w:rsidRPr="00CD677A">
              <w:rPr>
                <w:rFonts w:eastAsia="Times New Roman" w:cs="Arial"/>
                <w:sz w:val="20"/>
                <w:szCs w:val="20"/>
              </w:rPr>
              <w:t>8%</w:t>
            </w:r>
          </w:p>
        </w:tc>
        <w:tc>
          <w:tcPr>
            <w:tcW w:w="1700" w:type="dxa"/>
            <w:tcBorders>
              <w:top w:val="nil"/>
              <w:left w:val="nil"/>
              <w:bottom w:val="single" w:sz="4" w:space="0" w:color="auto"/>
              <w:right w:val="nil"/>
            </w:tcBorders>
            <w:shd w:val="clear" w:color="auto" w:fill="F2F2F2" w:themeFill="background1" w:themeFillShade="F2"/>
            <w:noWrap/>
            <w:vAlign w:val="bottom"/>
            <w:hideMark/>
          </w:tcPr>
          <w:p w14:paraId="52F35BA3" w14:textId="77777777" w:rsidR="00725EAC" w:rsidRPr="00CD677A" w:rsidRDefault="00725EAC" w:rsidP="00725EAC">
            <w:pPr>
              <w:spacing w:after="0" w:line="240" w:lineRule="auto"/>
              <w:jc w:val="center"/>
              <w:rPr>
                <w:rFonts w:eastAsia="Times New Roman" w:cs="Arial"/>
                <w:sz w:val="20"/>
                <w:szCs w:val="20"/>
              </w:rPr>
            </w:pPr>
            <w:r w:rsidRPr="00CD677A">
              <w:rPr>
                <w:rFonts w:eastAsia="Times New Roman" w:cs="Arial"/>
                <w:sz w:val="20"/>
                <w:szCs w:val="20"/>
              </w:rPr>
              <w:t>16%</w:t>
            </w:r>
          </w:p>
        </w:tc>
        <w:tc>
          <w:tcPr>
            <w:tcW w:w="1700" w:type="dxa"/>
            <w:tcBorders>
              <w:top w:val="nil"/>
              <w:left w:val="nil"/>
              <w:bottom w:val="single" w:sz="4" w:space="0" w:color="auto"/>
              <w:right w:val="nil"/>
            </w:tcBorders>
            <w:shd w:val="clear" w:color="auto" w:fill="F2F2F2" w:themeFill="background1" w:themeFillShade="F2"/>
            <w:noWrap/>
            <w:vAlign w:val="bottom"/>
            <w:hideMark/>
          </w:tcPr>
          <w:p w14:paraId="5D0F50CF" w14:textId="77777777" w:rsidR="00725EAC" w:rsidRPr="00CD677A" w:rsidRDefault="00725EAC" w:rsidP="00725EAC">
            <w:pPr>
              <w:spacing w:after="0" w:line="240" w:lineRule="auto"/>
              <w:jc w:val="center"/>
              <w:rPr>
                <w:rFonts w:eastAsia="Times New Roman" w:cs="Arial"/>
                <w:sz w:val="20"/>
                <w:szCs w:val="20"/>
              </w:rPr>
            </w:pPr>
            <w:r w:rsidRPr="00CD677A">
              <w:rPr>
                <w:rFonts w:eastAsia="Times New Roman" w:cs="Arial"/>
                <w:sz w:val="20"/>
                <w:szCs w:val="20"/>
              </w:rPr>
              <w:t>17%</w:t>
            </w:r>
          </w:p>
        </w:tc>
        <w:tc>
          <w:tcPr>
            <w:tcW w:w="1700" w:type="dxa"/>
            <w:tcBorders>
              <w:top w:val="nil"/>
              <w:left w:val="nil"/>
              <w:bottom w:val="single" w:sz="4" w:space="0" w:color="auto"/>
              <w:right w:val="nil"/>
            </w:tcBorders>
            <w:shd w:val="clear" w:color="auto" w:fill="F2F2F2" w:themeFill="background1" w:themeFillShade="F2"/>
            <w:noWrap/>
            <w:vAlign w:val="bottom"/>
            <w:hideMark/>
          </w:tcPr>
          <w:p w14:paraId="2F9BF1D0" w14:textId="77777777" w:rsidR="00725EAC" w:rsidRPr="00CD677A" w:rsidRDefault="00725EAC" w:rsidP="00725EAC">
            <w:pPr>
              <w:spacing w:after="0" w:line="240" w:lineRule="auto"/>
              <w:jc w:val="center"/>
              <w:rPr>
                <w:rFonts w:eastAsia="Times New Roman" w:cs="Arial"/>
                <w:sz w:val="20"/>
                <w:szCs w:val="20"/>
              </w:rPr>
            </w:pPr>
            <w:r w:rsidRPr="00CD677A">
              <w:rPr>
                <w:rFonts w:eastAsia="Times New Roman" w:cs="Arial"/>
                <w:sz w:val="20"/>
                <w:szCs w:val="20"/>
              </w:rPr>
              <w:t>17%</w:t>
            </w:r>
          </w:p>
        </w:tc>
        <w:tc>
          <w:tcPr>
            <w:tcW w:w="1760" w:type="dxa"/>
            <w:tcBorders>
              <w:top w:val="nil"/>
              <w:left w:val="nil"/>
              <w:bottom w:val="single" w:sz="4" w:space="0" w:color="auto"/>
              <w:right w:val="nil"/>
            </w:tcBorders>
            <w:shd w:val="clear" w:color="auto" w:fill="F2F2F2" w:themeFill="background1" w:themeFillShade="F2"/>
            <w:noWrap/>
            <w:vAlign w:val="bottom"/>
            <w:hideMark/>
          </w:tcPr>
          <w:p w14:paraId="0C987F86" w14:textId="77777777" w:rsidR="00725EAC" w:rsidRPr="00CD677A" w:rsidRDefault="00725EAC" w:rsidP="00725EAC">
            <w:pPr>
              <w:spacing w:after="0" w:line="240" w:lineRule="auto"/>
              <w:jc w:val="center"/>
              <w:rPr>
                <w:rFonts w:eastAsia="Times New Roman" w:cs="Arial"/>
                <w:sz w:val="20"/>
                <w:szCs w:val="20"/>
              </w:rPr>
            </w:pPr>
            <w:r w:rsidRPr="00CD677A">
              <w:rPr>
                <w:rFonts w:eastAsia="Times New Roman" w:cs="Arial"/>
                <w:sz w:val="20"/>
                <w:szCs w:val="20"/>
              </w:rPr>
              <w:t>13%</w:t>
            </w:r>
          </w:p>
        </w:tc>
      </w:tr>
      <w:tr w:rsidR="00CD677A" w:rsidRPr="002078E4" w14:paraId="55723DCD" w14:textId="77777777" w:rsidTr="00725EAC">
        <w:trPr>
          <w:trHeight w:val="250"/>
        </w:trPr>
        <w:tc>
          <w:tcPr>
            <w:tcW w:w="4400" w:type="dxa"/>
            <w:tcBorders>
              <w:top w:val="nil"/>
              <w:left w:val="nil"/>
              <w:bottom w:val="nil"/>
              <w:right w:val="nil"/>
            </w:tcBorders>
            <w:shd w:val="clear" w:color="auto" w:fill="auto"/>
            <w:noWrap/>
            <w:vAlign w:val="bottom"/>
            <w:hideMark/>
          </w:tcPr>
          <w:p w14:paraId="0E3E4E4D" w14:textId="77777777" w:rsidR="00725EAC" w:rsidRPr="00CD677A" w:rsidRDefault="00725EAC" w:rsidP="00725EAC">
            <w:pPr>
              <w:spacing w:after="0" w:line="240" w:lineRule="auto"/>
              <w:rPr>
                <w:rFonts w:eastAsia="Times New Roman" w:cs="Arial"/>
                <w:sz w:val="20"/>
                <w:szCs w:val="20"/>
                <w:lang w:val="es-MX"/>
              </w:rPr>
            </w:pPr>
            <w:r w:rsidRPr="00CD677A">
              <w:rPr>
                <w:rFonts w:eastAsia="Times New Roman" w:cs="Arial"/>
                <w:sz w:val="20"/>
                <w:szCs w:val="20"/>
                <w:lang w:val="es-MX"/>
              </w:rPr>
              <w:t>Tamaño de la muestra (N=73,706)</w:t>
            </w:r>
          </w:p>
        </w:tc>
        <w:tc>
          <w:tcPr>
            <w:tcW w:w="1220" w:type="dxa"/>
            <w:tcBorders>
              <w:top w:val="nil"/>
              <w:left w:val="nil"/>
              <w:bottom w:val="nil"/>
              <w:right w:val="nil"/>
            </w:tcBorders>
            <w:shd w:val="clear" w:color="auto" w:fill="auto"/>
            <w:noWrap/>
            <w:vAlign w:val="bottom"/>
            <w:hideMark/>
          </w:tcPr>
          <w:p w14:paraId="074E9C85" w14:textId="77777777" w:rsidR="00725EAC" w:rsidRPr="00CD677A" w:rsidRDefault="00725EAC" w:rsidP="00725EAC">
            <w:pPr>
              <w:spacing w:after="0" w:line="240" w:lineRule="auto"/>
              <w:rPr>
                <w:rFonts w:eastAsia="Times New Roman" w:cs="Arial"/>
                <w:sz w:val="20"/>
                <w:szCs w:val="20"/>
                <w:lang w:val="es-MX"/>
              </w:rPr>
            </w:pPr>
          </w:p>
        </w:tc>
        <w:tc>
          <w:tcPr>
            <w:tcW w:w="1700" w:type="dxa"/>
            <w:tcBorders>
              <w:top w:val="nil"/>
              <w:left w:val="nil"/>
              <w:bottom w:val="nil"/>
              <w:right w:val="nil"/>
            </w:tcBorders>
            <w:shd w:val="clear" w:color="auto" w:fill="auto"/>
            <w:noWrap/>
            <w:vAlign w:val="bottom"/>
            <w:hideMark/>
          </w:tcPr>
          <w:p w14:paraId="6DD744CC" w14:textId="77777777" w:rsidR="00725EAC" w:rsidRPr="00CD677A" w:rsidRDefault="00725EAC" w:rsidP="00725EAC">
            <w:pPr>
              <w:spacing w:after="0" w:line="240" w:lineRule="auto"/>
              <w:rPr>
                <w:rFonts w:ascii="Times New Roman" w:eastAsia="Times New Roman" w:hAnsi="Times New Roman" w:cs="Times New Roman"/>
                <w:sz w:val="20"/>
                <w:szCs w:val="20"/>
                <w:lang w:val="es-MX"/>
              </w:rPr>
            </w:pPr>
          </w:p>
        </w:tc>
        <w:tc>
          <w:tcPr>
            <w:tcW w:w="1700" w:type="dxa"/>
            <w:tcBorders>
              <w:top w:val="nil"/>
              <w:left w:val="nil"/>
              <w:bottom w:val="nil"/>
              <w:right w:val="nil"/>
            </w:tcBorders>
            <w:shd w:val="clear" w:color="auto" w:fill="auto"/>
            <w:noWrap/>
            <w:vAlign w:val="bottom"/>
            <w:hideMark/>
          </w:tcPr>
          <w:p w14:paraId="767745EF" w14:textId="77777777" w:rsidR="00725EAC" w:rsidRPr="00CD677A" w:rsidRDefault="00725EAC" w:rsidP="00725EAC">
            <w:pPr>
              <w:spacing w:after="0" w:line="240" w:lineRule="auto"/>
              <w:rPr>
                <w:rFonts w:ascii="Times New Roman" w:eastAsia="Times New Roman" w:hAnsi="Times New Roman" w:cs="Times New Roman"/>
                <w:sz w:val="20"/>
                <w:szCs w:val="20"/>
                <w:lang w:val="es-MX"/>
              </w:rPr>
            </w:pPr>
          </w:p>
        </w:tc>
        <w:tc>
          <w:tcPr>
            <w:tcW w:w="1700" w:type="dxa"/>
            <w:tcBorders>
              <w:top w:val="nil"/>
              <w:left w:val="nil"/>
              <w:bottom w:val="nil"/>
              <w:right w:val="nil"/>
            </w:tcBorders>
            <w:shd w:val="clear" w:color="auto" w:fill="auto"/>
            <w:noWrap/>
            <w:vAlign w:val="bottom"/>
            <w:hideMark/>
          </w:tcPr>
          <w:p w14:paraId="58C2DD88" w14:textId="77777777" w:rsidR="00725EAC" w:rsidRPr="00CD677A" w:rsidRDefault="00725EAC" w:rsidP="00725EAC">
            <w:pPr>
              <w:spacing w:after="0" w:line="240" w:lineRule="auto"/>
              <w:rPr>
                <w:rFonts w:ascii="Times New Roman" w:eastAsia="Times New Roman" w:hAnsi="Times New Roman" w:cs="Times New Roman"/>
                <w:sz w:val="20"/>
                <w:szCs w:val="20"/>
                <w:lang w:val="es-MX"/>
              </w:rPr>
            </w:pPr>
          </w:p>
        </w:tc>
        <w:tc>
          <w:tcPr>
            <w:tcW w:w="1760" w:type="dxa"/>
            <w:tcBorders>
              <w:top w:val="nil"/>
              <w:left w:val="nil"/>
              <w:bottom w:val="nil"/>
              <w:right w:val="nil"/>
            </w:tcBorders>
            <w:shd w:val="clear" w:color="auto" w:fill="auto"/>
            <w:noWrap/>
            <w:vAlign w:val="bottom"/>
            <w:hideMark/>
          </w:tcPr>
          <w:p w14:paraId="46B9800D" w14:textId="77777777" w:rsidR="00725EAC" w:rsidRPr="00CD677A" w:rsidRDefault="00725EAC" w:rsidP="00725EAC">
            <w:pPr>
              <w:spacing w:after="0" w:line="240" w:lineRule="auto"/>
              <w:rPr>
                <w:rFonts w:ascii="Times New Roman" w:eastAsia="Times New Roman" w:hAnsi="Times New Roman" w:cs="Times New Roman"/>
                <w:sz w:val="20"/>
                <w:szCs w:val="20"/>
                <w:lang w:val="es-MX"/>
              </w:rPr>
            </w:pPr>
          </w:p>
        </w:tc>
      </w:tr>
    </w:tbl>
    <w:p w14:paraId="4BFE0A29" w14:textId="1E2F8278" w:rsidR="00B17FA3" w:rsidRPr="00CD677A" w:rsidRDefault="00B17FA3" w:rsidP="00B17FA3">
      <w:pPr>
        <w:jc w:val="both"/>
        <w:rPr>
          <w:lang w:val="es-MX"/>
        </w:rPr>
      </w:pPr>
    </w:p>
    <w:p w14:paraId="4CBE9B8C" w14:textId="6B198FB6" w:rsidR="00725EAC" w:rsidRPr="00CD677A" w:rsidRDefault="003039EF" w:rsidP="003039EF">
      <w:pPr>
        <w:pStyle w:val="Descripcin"/>
        <w:jc w:val="center"/>
        <w:rPr>
          <w:lang w:val="es-MX"/>
        </w:rPr>
      </w:pPr>
      <w:bookmarkStart w:id="103" w:name="_Toc60266579"/>
      <w:r w:rsidRPr="00CD677A">
        <w:rPr>
          <w:lang w:val="es-MX"/>
        </w:rPr>
        <w:t xml:space="preserve">Tabla </w:t>
      </w:r>
      <w:r w:rsidRPr="00CD677A">
        <w:fldChar w:fldCharType="begin"/>
      </w:r>
      <w:r w:rsidRPr="00CD677A">
        <w:rPr>
          <w:lang w:val="es-MX"/>
        </w:rPr>
        <w:instrText xml:space="preserve"> SEQ Tabla \* ARABIC </w:instrText>
      </w:r>
      <w:r w:rsidRPr="00CD677A">
        <w:fldChar w:fldCharType="separate"/>
      </w:r>
      <w:r w:rsidR="007C342F" w:rsidRPr="00CD677A">
        <w:rPr>
          <w:noProof/>
          <w:lang w:val="es-MX"/>
        </w:rPr>
        <w:t>32</w:t>
      </w:r>
      <w:r w:rsidRPr="00CD677A">
        <w:fldChar w:fldCharType="end"/>
      </w:r>
      <w:r w:rsidR="00725EAC" w:rsidRPr="00CD677A">
        <w:rPr>
          <w:lang w:val="es-MX"/>
        </w:rPr>
        <w:t>: Reducción en la probabilidad de muerte por cada minuto que se reduce el tiempo de respuesta</w:t>
      </w:r>
      <w:bookmarkEnd w:id="103"/>
    </w:p>
    <w:tbl>
      <w:tblPr>
        <w:tblW w:w="12480" w:type="dxa"/>
        <w:tblLook w:val="04A0" w:firstRow="1" w:lastRow="0" w:firstColumn="1" w:lastColumn="0" w:noHBand="0" w:noVBand="1"/>
      </w:tblPr>
      <w:tblGrid>
        <w:gridCol w:w="4400"/>
        <w:gridCol w:w="1220"/>
        <w:gridCol w:w="1700"/>
        <w:gridCol w:w="1700"/>
        <w:gridCol w:w="1700"/>
        <w:gridCol w:w="1760"/>
      </w:tblGrid>
      <w:tr w:rsidR="00CD677A" w:rsidRPr="002078E4" w14:paraId="553C2F04" w14:textId="77777777" w:rsidTr="00725EAC">
        <w:trPr>
          <w:trHeight w:val="260"/>
        </w:trPr>
        <w:tc>
          <w:tcPr>
            <w:tcW w:w="9020" w:type="dxa"/>
            <w:gridSpan w:val="4"/>
            <w:tcBorders>
              <w:top w:val="nil"/>
              <w:left w:val="nil"/>
              <w:bottom w:val="nil"/>
              <w:right w:val="nil"/>
            </w:tcBorders>
            <w:shd w:val="clear" w:color="auto" w:fill="auto"/>
            <w:noWrap/>
            <w:vAlign w:val="bottom"/>
            <w:hideMark/>
          </w:tcPr>
          <w:p w14:paraId="62C2EBFF" w14:textId="5E9A1BE2" w:rsidR="00725EAC" w:rsidRPr="00CD677A" w:rsidRDefault="00725EAC" w:rsidP="00725EAC">
            <w:pPr>
              <w:spacing w:after="0" w:line="240" w:lineRule="auto"/>
              <w:rPr>
                <w:rFonts w:eastAsia="Times New Roman" w:cs="Arial"/>
                <w:b/>
                <w:bCs/>
                <w:sz w:val="20"/>
                <w:szCs w:val="20"/>
                <w:lang w:val="es-MX"/>
              </w:rPr>
            </w:pPr>
          </w:p>
        </w:tc>
        <w:tc>
          <w:tcPr>
            <w:tcW w:w="1700" w:type="dxa"/>
            <w:tcBorders>
              <w:top w:val="nil"/>
              <w:left w:val="nil"/>
              <w:bottom w:val="nil"/>
              <w:right w:val="nil"/>
            </w:tcBorders>
            <w:shd w:val="clear" w:color="auto" w:fill="auto"/>
            <w:noWrap/>
            <w:vAlign w:val="bottom"/>
            <w:hideMark/>
          </w:tcPr>
          <w:p w14:paraId="6AE48F8B" w14:textId="77777777" w:rsidR="00725EAC" w:rsidRPr="00CD677A" w:rsidRDefault="00725EAC" w:rsidP="00725EAC">
            <w:pPr>
              <w:spacing w:after="0" w:line="240" w:lineRule="auto"/>
              <w:rPr>
                <w:rFonts w:eastAsia="Times New Roman" w:cs="Arial"/>
                <w:b/>
                <w:bCs/>
                <w:sz w:val="20"/>
                <w:szCs w:val="20"/>
                <w:lang w:val="es-MX"/>
              </w:rPr>
            </w:pPr>
          </w:p>
        </w:tc>
        <w:tc>
          <w:tcPr>
            <w:tcW w:w="1760" w:type="dxa"/>
            <w:tcBorders>
              <w:top w:val="nil"/>
              <w:left w:val="nil"/>
              <w:bottom w:val="nil"/>
              <w:right w:val="nil"/>
            </w:tcBorders>
            <w:shd w:val="clear" w:color="auto" w:fill="auto"/>
            <w:noWrap/>
            <w:vAlign w:val="bottom"/>
            <w:hideMark/>
          </w:tcPr>
          <w:p w14:paraId="5D63B5A4" w14:textId="77777777" w:rsidR="00725EAC" w:rsidRPr="00CD677A" w:rsidRDefault="00725EAC" w:rsidP="00725EAC">
            <w:pPr>
              <w:spacing w:after="0" w:line="240" w:lineRule="auto"/>
              <w:rPr>
                <w:rFonts w:ascii="Times New Roman" w:eastAsia="Times New Roman" w:hAnsi="Times New Roman" w:cs="Times New Roman"/>
                <w:sz w:val="20"/>
                <w:szCs w:val="20"/>
                <w:lang w:val="es-MX"/>
              </w:rPr>
            </w:pPr>
          </w:p>
        </w:tc>
      </w:tr>
      <w:tr w:rsidR="00CD677A" w:rsidRPr="00CD677A" w14:paraId="65313D50" w14:textId="77777777" w:rsidTr="00725EAC">
        <w:trPr>
          <w:trHeight w:val="260"/>
        </w:trPr>
        <w:tc>
          <w:tcPr>
            <w:tcW w:w="4400" w:type="dxa"/>
            <w:tcBorders>
              <w:top w:val="single" w:sz="4" w:space="0" w:color="auto"/>
              <w:left w:val="nil"/>
              <w:bottom w:val="nil"/>
              <w:right w:val="nil"/>
            </w:tcBorders>
            <w:shd w:val="clear" w:color="auto" w:fill="auto"/>
            <w:noWrap/>
            <w:vAlign w:val="bottom"/>
            <w:hideMark/>
          </w:tcPr>
          <w:p w14:paraId="00E48F83" w14:textId="77777777" w:rsidR="00725EAC" w:rsidRPr="00CD677A" w:rsidRDefault="00725EAC" w:rsidP="00725EAC">
            <w:pPr>
              <w:spacing w:after="0" w:line="240" w:lineRule="auto"/>
              <w:rPr>
                <w:rFonts w:eastAsia="Times New Roman" w:cs="Arial"/>
                <w:b/>
                <w:bCs/>
                <w:sz w:val="20"/>
                <w:szCs w:val="20"/>
                <w:lang w:val="es-MX"/>
              </w:rPr>
            </w:pPr>
            <w:r w:rsidRPr="00CD677A">
              <w:rPr>
                <w:rFonts w:eastAsia="Times New Roman" w:cs="Arial"/>
                <w:b/>
                <w:bCs/>
                <w:sz w:val="20"/>
                <w:szCs w:val="20"/>
                <w:lang w:val="es-MX"/>
              </w:rPr>
              <w:t> </w:t>
            </w:r>
          </w:p>
        </w:tc>
        <w:tc>
          <w:tcPr>
            <w:tcW w:w="8080" w:type="dxa"/>
            <w:gridSpan w:val="5"/>
            <w:tcBorders>
              <w:top w:val="single" w:sz="4" w:space="0" w:color="auto"/>
              <w:left w:val="nil"/>
              <w:bottom w:val="nil"/>
              <w:right w:val="nil"/>
            </w:tcBorders>
            <w:shd w:val="clear" w:color="auto" w:fill="000000" w:themeFill="text1"/>
            <w:noWrap/>
            <w:vAlign w:val="bottom"/>
            <w:hideMark/>
          </w:tcPr>
          <w:p w14:paraId="5B624D02" w14:textId="77777777" w:rsidR="00725EAC" w:rsidRPr="00CD677A" w:rsidRDefault="00725EAC" w:rsidP="00725EAC">
            <w:pPr>
              <w:spacing w:after="0" w:line="240" w:lineRule="auto"/>
              <w:jc w:val="center"/>
              <w:rPr>
                <w:rFonts w:eastAsia="Times New Roman" w:cs="Arial"/>
                <w:b/>
                <w:bCs/>
                <w:sz w:val="20"/>
                <w:szCs w:val="20"/>
              </w:rPr>
            </w:pPr>
            <w:r w:rsidRPr="00CD677A">
              <w:rPr>
                <w:rFonts w:eastAsia="Times New Roman" w:cs="Arial"/>
                <w:b/>
                <w:bCs/>
                <w:sz w:val="20"/>
                <w:szCs w:val="20"/>
              </w:rPr>
              <w:t xml:space="preserve">Tipo de </w:t>
            </w:r>
            <w:proofErr w:type="spellStart"/>
            <w:r w:rsidRPr="00CD677A">
              <w:rPr>
                <w:rFonts w:eastAsia="Times New Roman" w:cs="Arial"/>
                <w:b/>
                <w:bCs/>
                <w:sz w:val="20"/>
                <w:szCs w:val="20"/>
              </w:rPr>
              <w:t>Mortalidad</w:t>
            </w:r>
            <w:proofErr w:type="spellEnd"/>
          </w:p>
        </w:tc>
      </w:tr>
      <w:tr w:rsidR="00CD677A" w:rsidRPr="00CD677A" w14:paraId="4E8425CF" w14:textId="77777777" w:rsidTr="00725EAC">
        <w:trPr>
          <w:trHeight w:val="260"/>
        </w:trPr>
        <w:tc>
          <w:tcPr>
            <w:tcW w:w="4400" w:type="dxa"/>
            <w:tcBorders>
              <w:top w:val="nil"/>
              <w:left w:val="nil"/>
              <w:bottom w:val="single" w:sz="4" w:space="0" w:color="auto"/>
              <w:right w:val="nil"/>
            </w:tcBorders>
            <w:shd w:val="clear" w:color="auto" w:fill="auto"/>
            <w:noWrap/>
            <w:vAlign w:val="bottom"/>
            <w:hideMark/>
          </w:tcPr>
          <w:p w14:paraId="2D0A0779" w14:textId="77777777" w:rsidR="00725EAC" w:rsidRPr="00CD677A" w:rsidRDefault="00725EAC" w:rsidP="00725EAC">
            <w:pPr>
              <w:spacing w:after="0" w:line="240" w:lineRule="auto"/>
              <w:rPr>
                <w:rFonts w:eastAsia="Times New Roman" w:cs="Arial"/>
                <w:b/>
                <w:bCs/>
                <w:sz w:val="20"/>
                <w:szCs w:val="20"/>
              </w:rPr>
            </w:pPr>
            <w:r w:rsidRPr="00CD677A">
              <w:rPr>
                <w:rFonts w:eastAsia="Times New Roman" w:cs="Arial"/>
                <w:b/>
                <w:bCs/>
                <w:sz w:val="20"/>
                <w:szCs w:val="20"/>
              </w:rPr>
              <w:t> </w:t>
            </w:r>
          </w:p>
        </w:tc>
        <w:tc>
          <w:tcPr>
            <w:tcW w:w="1220" w:type="dxa"/>
            <w:tcBorders>
              <w:top w:val="nil"/>
              <w:left w:val="nil"/>
              <w:bottom w:val="single" w:sz="4" w:space="0" w:color="auto"/>
              <w:right w:val="nil"/>
            </w:tcBorders>
            <w:shd w:val="clear" w:color="auto" w:fill="000000" w:themeFill="text1"/>
            <w:vAlign w:val="bottom"/>
            <w:hideMark/>
          </w:tcPr>
          <w:p w14:paraId="74CD6586" w14:textId="77777777" w:rsidR="00725EAC" w:rsidRPr="00CD677A" w:rsidRDefault="00725EAC" w:rsidP="00725EAC">
            <w:pPr>
              <w:spacing w:after="0" w:line="240" w:lineRule="auto"/>
              <w:jc w:val="center"/>
              <w:rPr>
                <w:rFonts w:eastAsia="Times New Roman" w:cs="Arial"/>
                <w:b/>
                <w:bCs/>
                <w:sz w:val="20"/>
                <w:szCs w:val="20"/>
              </w:rPr>
            </w:pPr>
            <w:r w:rsidRPr="00CD677A">
              <w:rPr>
                <w:rFonts w:eastAsia="Times New Roman" w:cs="Arial"/>
                <w:b/>
                <w:bCs/>
                <w:sz w:val="20"/>
                <w:szCs w:val="20"/>
              </w:rPr>
              <w:t xml:space="preserve"> 1 día</w:t>
            </w:r>
          </w:p>
        </w:tc>
        <w:tc>
          <w:tcPr>
            <w:tcW w:w="1700" w:type="dxa"/>
            <w:tcBorders>
              <w:top w:val="nil"/>
              <w:left w:val="nil"/>
              <w:bottom w:val="single" w:sz="4" w:space="0" w:color="auto"/>
              <w:right w:val="nil"/>
            </w:tcBorders>
            <w:shd w:val="clear" w:color="auto" w:fill="000000" w:themeFill="text1"/>
            <w:vAlign w:val="bottom"/>
            <w:hideMark/>
          </w:tcPr>
          <w:p w14:paraId="06BCCB35" w14:textId="77777777" w:rsidR="00725EAC" w:rsidRPr="00CD677A" w:rsidRDefault="00725EAC" w:rsidP="00725EAC">
            <w:pPr>
              <w:spacing w:after="0" w:line="240" w:lineRule="auto"/>
              <w:jc w:val="center"/>
              <w:rPr>
                <w:rFonts w:eastAsia="Times New Roman" w:cs="Arial"/>
                <w:b/>
                <w:bCs/>
                <w:sz w:val="20"/>
                <w:szCs w:val="20"/>
              </w:rPr>
            </w:pPr>
            <w:r w:rsidRPr="00CD677A">
              <w:rPr>
                <w:rFonts w:eastAsia="Times New Roman" w:cs="Arial"/>
                <w:b/>
                <w:bCs/>
                <w:sz w:val="20"/>
                <w:szCs w:val="20"/>
              </w:rPr>
              <w:t>2 días</w:t>
            </w:r>
          </w:p>
        </w:tc>
        <w:tc>
          <w:tcPr>
            <w:tcW w:w="1700" w:type="dxa"/>
            <w:tcBorders>
              <w:top w:val="nil"/>
              <w:left w:val="nil"/>
              <w:bottom w:val="single" w:sz="4" w:space="0" w:color="auto"/>
              <w:right w:val="nil"/>
            </w:tcBorders>
            <w:shd w:val="clear" w:color="auto" w:fill="000000" w:themeFill="text1"/>
            <w:vAlign w:val="bottom"/>
            <w:hideMark/>
          </w:tcPr>
          <w:p w14:paraId="13CC57BF" w14:textId="77777777" w:rsidR="00725EAC" w:rsidRPr="00CD677A" w:rsidRDefault="00725EAC" w:rsidP="00725EAC">
            <w:pPr>
              <w:spacing w:after="0" w:line="240" w:lineRule="auto"/>
              <w:jc w:val="center"/>
              <w:rPr>
                <w:rFonts w:eastAsia="Times New Roman" w:cs="Arial"/>
                <w:b/>
                <w:bCs/>
                <w:sz w:val="20"/>
                <w:szCs w:val="20"/>
              </w:rPr>
            </w:pPr>
            <w:r w:rsidRPr="00CD677A">
              <w:rPr>
                <w:rFonts w:eastAsia="Times New Roman" w:cs="Arial"/>
                <w:b/>
                <w:bCs/>
                <w:sz w:val="20"/>
                <w:szCs w:val="20"/>
              </w:rPr>
              <w:t xml:space="preserve"> 30 días</w:t>
            </w:r>
          </w:p>
        </w:tc>
        <w:tc>
          <w:tcPr>
            <w:tcW w:w="1700" w:type="dxa"/>
            <w:tcBorders>
              <w:top w:val="nil"/>
              <w:left w:val="nil"/>
              <w:bottom w:val="single" w:sz="4" w:space="0" w:color="auto"/>
              <w:right w:val="nil"/>
            </w:tcBorders>
            <w:shd w:val="clear" w:color="auto" w:fill="000000" w:themeFill="text1"/>
            <w:vAlign w:val="bottom"/>
            <w:hideMark/>
          </w:tcPr>
          <w:p w14:paraId="214EE34D" w14:textId="77777777" w:rsidR="00725EAC" w:rsidRPr="00CD677A" w:rsidRDefault="00725EAC" w:rsidP="00725EAC">
            <w:pPr>
              <w:spacing w:after="0" w:line="240" w:lineRule="auto"/>
              <w:jc w:val="center"/>
              <w:rPr>
                <w:rFonts w:eastAsia="Times New Roman" w:cs="Arial"/>
                <w:b/>
                <w:bCs/>
                <w:sz w:val="20"/>
                <w:szCs w:val="20"/>
              </w:rPr>
            </w:pPr>
            <w:r w:rsidRPr="00CD677A">
              <w:rPr>
                <w:rFonts w:eastAsia="Times New Roman" w:cs="Arial"/>
                <w:b/>
                <w:bCs/>
                <w:sz w:val="20"/>
                <w:szCs w:val="20"/>
              </w:rPr>
              <w:t xml:space="preserve"> 90 días</w:t>
            </w:r>
          </w:p>
        </w:tc>
        <w:tc>
          <w:tcPr>
            <w:tcW w:w="1760" w:type="dxa"/>
            <w:tcBorders>
              <w:top w:val="nil"/>
              <w:left w:val="nil"/>
              <w:bottom w:val="single" w:sz="4" w:space="0" w:color="auto"/>
              <w:right w:val="nil"/>
            </w:tcBorders>
            <w:shd w:val="clear" w:color="auto" w:fill="000000" w:themeFill="text1"/>
            <w:vAlign w:val="bottom"/>
            <w:hideMark/>
          </w:tcPr>
          <w:p w14:paraId="6A72BB31" w14:textId="77777777" w:rsidR="00725EAC" w:rsidRPr="00CD677A" w:rsidRDefault="00725EAC" w:rsidP="00725EAC">
            <w:pPr>
              <w:spacing w:after="0" w:line="240" w:lineRule="auto"/>
              <w:jc w:val="center"/>
              <w:rPr>
                <w:rFonts w:eastAsia="Times New Roman" w:cs="Arial"/>
                <w:b/>
                <w:bCs/>
                <w:sz w:val="20"/>
                <w:szCs w:val="20"/>
              </w:rPr>
            </w:pPr>
            <w:r w:rsidRPr="00CD677A">
              <w:rPr>
                <w:rFonts w:eastAsia="Times New Roman" w:cs="Arial"/>
                <w:b/>
                <w:bCs/>
                <w:sz w:val="20"/>
                <w:szCs w:val="20"/>
              </w:rPr>
              <w:t xml:space="preserve"> 1 </w:t>
            </w:r>
            <w:proofErr w:type="spellStart"/>
            <w:r w:rsidRPr="00CD677A">
              <w:rPr>
                <w:rFonts w:eastAsia="Times New Roman" w:cs="Arial"/>
                <w:b/>
                <w:bCs/>
                <w:sz w:val="20"/>
                <w:szCs w:val="20"/>
              </w:rPr>
              <w:t>año</w:t>
            </w:r>
            <w:proofErr w:type="spellEnd"/>
          </w:p>
        </w:tc>
      </w:tr>
      <w:tr w:rsidR="00CD677A" w:rsidRPr="00CD677A" w14:paraId="6215F27F" w14:textId="77777777" w:rsidTr="00725EAC">
        <w:trPr>
          <w:trHeight w:val="250"/>
        </w:trPr>
        <w:tc>
          <w:tcPr>
            <w:tcW w:w="4400" w:type="dxa"/>
            <w:tcBorders>
              <w:top w:val="nil"/>
              <w:left w:val="nil"/>
              <w:bottom w:val="nil"/>
              <w:right w:val="nil"/>
            </w:tcBorders>
            <w:shd w:val="clear" w:color="auto" w:fill="auto"/>
            <w:vAlign w:val="bottom"/>
            <w:hideMark/>
          </w:tcPr>
          <w:p w14:paraId="3EAB5C54" w14:textId="77777777" w:rsidR="00725EAC" w:rsidRPr="00CD677A" w:rsidRDefault="00725EAC" w:rsidP="00725EAC">
            <w:pPr>
              <w:spacing w:after="0" w:line="240" w:lineRule="auto"/>
              <w:rPr>
                <w:rFonts w:eastAsia="Times New Roman" w:cs="Arial"/>
                <w:sz w:val="20"/>
                <w:szCs w:val="20"/>
              </w:rPr>
            </w:pPr>
            <w:r w:rsidRPr="00CD677A">
              <w:rPr>
                <w:rFonts w:eastAsia="Times New Roman" w:cs="Arial"/>
                <w:sz w:val="20"/>
                <w:szCs w:val="20"/>
              </w:rPr>
              <w:t>Casos en Salt Lake City (SLC)</w:t>
            </w:r>
          </w:p>
        </w:tc>
        <w:tc>
          <w:tcPr>
            <w:tcW w:w="1220" w:type="dxa"/>
            <w:tcBorders>
              <w:top w:val="nil"/>
              <w:left w:val="nil"/>
              <w:bottom w:val="nil"/>
              <w:right w:val="nil"/>
            </w:tcBorders>
            <w:shd w:val="clear" w:color="auto" w:fill="auto"/>
            <w:noWrap/>
            <w:vAlign w:val="bottom"/>
            <w:hideMark/>
          </w:tcPr>
          <w:p w14:paraId="4F01CC18" w14:textId="77777777" w:rsidR="00725EAC" w:rsidRPr="00CD677A" w:rsidRDefault="00725EAC" w:rsidP="00725EAC">
            <w:pPr>
              <w:spacing w:after="0" w:line="240" w:lineRule="auto"/>
              <w:jc w:val="center"/>
              <w:rPr>
                <w:rFonts w:eastAsia="Times New Roman" w:cs="Arial"/>
                <w:sz w:val="20"/>
                <w:szCs w:val="20"/>
              </w:rPr>
            </w:pPr>
            <w:r w:rsidRPr="00CD677A">
              <w:rPr>
                <w:rFonts w:eastAsia="Times New Roman" w:cs="Arial"/>
                <w:sz w:val="20"/>
                <w:szCs w:val="20"/>
              </w:rPr>
              <w:t>73,706</w:t>
            </w:r>
          </w:p>
        </w:tc>
        <w:tc>
          <w:tcPr>
            <w:tcW w:w="1700" w:type="dxa"/>
            <w:tcBorders>
              <w:top w:val="nil"/>
              <w:left w:val="nil"/>
              <w:bottom w:val="nil"/>
              <w:right w:val="nil"/>
            </w:tcBorders>
            <w:shd w:val="clear" w:color="auto" w:fill="auto"/>
            <w:noWrap/>
            <w:vAlign w:val="bottom"/>
            <w:hideMark/>
          </w:tcPr>
          <w:p w14:paraId="12FF9CCC" w14:textId="77777777" w:rsidR="00725EAC" w:rsidRPr="00CD677A" w:rsidRDefault="00725EAC" w:rsidP="00725EAC">
            <w:pPr>
              <w:spacing w:after="0" w:line="240" w:lineRule="auto"/>
              <w:jc w:val="center"/>
              <w:rPr>
                <w:rFonts w:eastAsia="Times New Roman" w:cs="Arial"/>
                <w:sz w:val="20"/>
                <w:szCs w:val="20"/>
              </w:rPr>
            </w:pPr>
            <w:r w:rsidRPr="00CD677A">
              <w:rPr>
                <w:rFonts w:eastAsia="Times New Roman" w:cs="Arial"/>
                <w:sz w:val="20"/>
                <w:szCs w:val="20"/>
              </w:rPr>
              <w:t>73,706</w:t>
            </w:r>
          </w:p>
        </w:tc>
        <w:tc>
          <w:tcPr>
            <w:tcW w:w="1700" w:type="dxa"/>
            <w:tcBorders>
              <w:top w:val="nil"/>
              <w:left w:val="nil"/>
              <w:bottom w:val="nil"/>
              <w:right w:val="nil"/>
            </w:tcBorders>
            <w:shd w:val="clear" w:color="auto" w:fill="auto"/>
            <w:noWrap/>
            <w:vAlign w:val="bottom"/>
            <w:hideMark/>
          </w:tcPr>
          <w:p w14:paraId="732EFD0C" w14:textId="77777777" w:rsidR="00725EAC" w:rsidRPr="00CD677A" w:rsidRDefault="00725EAC" w:rsidP="00725EAC">
            <w:pPr>
              <w:spacing w:after="0" w:line="240" w:lineRule="auto"/>
              <w:jc w:val="center"/>
              <w:rPr>
                <w:rFonts w:eastAsia="Times New Roman" w:cs="Arial"/>
                <w:sz w:val="20"/>
                <w:szCs w:val="20"/>
              </w:rPr>
            </w:pPr>
            <w:r w:rsidRPr="00CD677A">
              <w:rPr>
                <w:rFonts w:eastAsia="Times New Roman" w:cs="Arial"/>
                <w:sz w:val="20"/>
                <w:szCs w:val="20"/>
              </w:rPr>
              <w:t>73,706</w:t>
            </w:r>
          </w:p>
        </w:tc>
        <w:tc>
          <w:tcPr>
            <w:tcW w:w="1700" w:type="dxa"/>
            <w:tcBorders>
              <w:top w:val="nil"/>
              <w:left w:val="nil"/>
              <w:bottom w:val="nil"/>
              <w:right w:val="nil"/>
            </w:tcBorders>
            <w:shd w:val="clear" w:color="auto" w:fill="auto"/>
            <w:noWrap/>
            <w:vAlign w:val="bottom"/>
            <w:hideMark/>
          </w:tcPr>
          <w:p w14:paraId="6CAEA560" w14:textId="77777777" w:rsidR="00725EAC" w:rsidRPr="00CD677A" w:rsidRDefault="00725EAC" w:rsidP="00725EAC">
            <w:pPr>
              <w:spacing w:after="0" w:line="240" w:lineRule="auto"/>
              <w:jc w:val="center"/>
              <w:rPr>
                <w:rFonts w:eastAsia="Times New Roman" w:cs="Arial"/>
                <w:sz w:val="20"/>
                <w:szCs w:val="20"/>
              </w:rPr>
            </w:pPr>
            <w:r w:rsidRPr="00CD677A">
              <w:rPr>
                <w:rFonts w:eastAsia="Times New Roman" w:cs="Arial"/>
                <w:sz w:val="20"/>
                <w:szCs w:val="20"/>
              </w:rPr>
              <w:t>73,706</w:t>
            </w:r>
          </w:p>
        </w:tc>
        <w:tc>
          <w:tcPr>
            <w:tcW w:w="1760" w:type="dxa"/>
            <w:tcBorders>
              <w:top w:val="nil"/>
              <w:left w:val="nil"/>
              <w:bottom w:val="nil"/>
              <w:right w:val="nil"/>
            </w:tcBorders>
            <w:shd w:val="clear" w:color="auto" w:fill="auto"/>
            <w:noWrap/>
            <w:vAlign w:val="bottom"/>
            <w:hideMark/>
          </w:tcPr>
          <w:p w14:paraId="030B42FF" w14:textId="77777777" w:rsidR="00725EAC" w:rsidRPr="00CD677A" w:rsidRDefault="00725EAC" w:rsidP="00725EAC">
            <w:pPr>
              <w:spacing w:after="0" w:line="240" w:lineRule="auto"/>
              <w:jc w:val="center"/>
              <w:rPr>
                <w:rFonts w:eastAsia="Times New Roman" w:cs="Arial"/>
                <w:sz w:val="20"/>
                <w:szCs w:val="20"/>
              </w:rPr>
            </w:pPr>
            <w:r w:rsidRPr="00CD677A">
              <w:rPr>
                <w:rFonts w:eastAsia="Times New Roman" w:cs="Arial"/>
                <w:sz w:val="20"/>
                <w:szCs w:val="20"/>
              </w:rPr>
              <w:t>73,706</w:t>
            </w:r>
          </w:p>
        </w:tc>
      </w:tr>
      <w:tr w:rsidR="00CD677A" w:rsidRPr="00CD677A" w14:paraId="7C51147F" w14:textId="77777777" w:rsidTr="00725EAC">
        <w:trPr>
          <w:trHeight w:val="250"/>
        </w:trPr>
        <w:tc>
          <w:tcPr>
            <w:tcW w:w="4400" w:type="dxa"/>
            <w:tcBorders>
              <w:top w:val="nil"/>
              <w:left w:val="nil"/>
              <w:bottom w:val="nil"/>
              <w:right w:val="nil"/>
            </w:tcBorders>
            <w:shd w:val="clear" w:color="auto" w:fill="auto"/>
            <w:vAlign w:val="bottom"/>
            <w:hideMark/>
          </w:tcPr>
          <w:p w14:paraId="7F04E560" w14:textId="77777777" w:rsidR="00725EAC" w:rsidRPr="00CD677A" w:rsidRDefault="00725EAC" w:rsidP="00725EAC">
            <w:pPr>
              <w:spacing w:after="0" w:line="240" w:lineRule="auto"/>
              <w:rPr>
                <w:rFonts w:eastAsia="Times New Roman" w:cs="Arial"/>
                <w:sz w:val="20"/>
                <w:szCs w:val="20"/>
              </w:rPr>
            </w:pPr>
            <w:proofErr w:type="spellStart"/>
            <w:r w:rsidRPr="00CD677A">
              <w:rPr>
                <w:rFonts w:eastAsia="Times New Roman" w:cs="Arial"/>
                <w:sz w:val="20"/>
                <w:szCs w:val="20"/>
              </w:rPr>
              <w:t>Muertes</w:t>
            </w:r>
            <w:proofErr w:type="spellEnd"/>
            <w:r w:rsidRPr="00CD677A">
              <w:rPr>
                <w:rFonts w:eastAsia="Times New Roman" w:cs="Arial"/>
                <w:sz w:val="20"/>
                <w:szCs w:val="20"/>
              </w:rPr>
              <w:t xml:space="preserve"> en Salt Lake City (SLC)</w:t>
            </w:r>
          </w:p>
        </w:tc>
        <w:tc>
          <w:tcPr>
            <w:tcW w:w="1220" w:type="dxa"/>
            <w:tcBorders>
              <w:top w:val="nil"/>
              <w:left w:val="nil"/>
              <w:bottom w:val="nil"/>
              <w:right w:val="nil"/>
            </w:tcBorders>
            <w:shd w:val="clear" w:color="auto" w:fill="auto"/>
            <w:noWrap/>
            <w:vAlign w:val="bottom"/>
            <w:hideMark/>
          </w:tcPr>
          <w:p w14:paraId="79E092A7" w14:textId="77777777" w:rsidR="00725EAC" w:rsidRPr="00CD677A" w:rsidRDefault="00725EAC" w:rsidP="00725EAC">
            <w:pPr>
              <w:spacing w:after="0" w:line="240" w:lineRule="auto"/>
              <w:jc w:val="center"/>
              <w:rPr>
                <w:rFonts w:eastAsia="Times New Roman" w:cs="Arial"/>
                <w:sz w:val="20"/>
                <w:szCs w:val="20"/>
              </w:rPr>
            </w:pPr>
            <w:r w:rsidRPr="00CD677A">
              <w:rPr>
                <w:rFonts w:eastAsia="Times New Roman" w:cs="Arial"/>
                <w:sz w:val="20"/>
                <w:szCs w:val="20"/>
              </w:rPr>
              <w:t>1,248</w:t>
            </w:r>
          </w:p>
        </w:tc>
        <w:tc>
          <w:tcPr>
            <w:tcW w:w="1700" w:type="dxa"/>
            <w:tcBorders>
              <w:top w:val="nil"/>
              <w:left w:val="nil"/>
              <w:bottom w:val="nil"/>
              <w:right w:val="nil"/>
            </w:tcBorders>
            <w:shd w:val="clear" w:color="auto" w:fill="auto"/>
            <w:noWrap/>
            <w:vAlign w:val="bottom"/>
            <w:hideMark/>
          </w:tcPr>
          <w:p w14:paraId="3766F765" w14:textId="77777777" w:rsidR="00725EAC" w:rsidRPr="00CD677A" w:rsidRDefault="00725EAC" w:rsidP="00725EAC">
            <w:pPr>
              <w:spacing w:after="0" w:line="240" w:lineRule="auto"/>
              <w:jc w:val="center"/>
              <w:rPr>
                <w:rFonts w:eastAsia="Times New Roman" w:cs="Arial"/>
                <w:sz w:val="20"/>
                <w:szCs w:val="20"/>
              </w:rPr>
            </w:pPr>
            <w:r w:rsidRPr="00CD677A">
              <w:rPr>
                <w:rFonts w:eastAsia="Times New Roman" w:cs="Arial"/>
                <w:sz w:val="20"/>
                <w:szCs w:val="20"/>
              </w:rPr>
              <w:t>1,455</w:t>
            </w:r>
          </w:p>
        </w:tc>
        <w:tc>
          <w:tcPr>
            <w:tcW w:w="1700" w:type="dxa"/>
            <w:tcBorders>
              <w:top w:val="nil"/>
              <w:left w:val="nil"/>
              <w:bottom w:val="nil"/>
              <w:right w:val="nil"/>
            </w:tcBorders>
            <w:shd w:val="clear" w:color="auto" w:fill="auto"/>
            <w:noWrap/>
            <w:vAlign w:val="bottom"/>
            <w:hideMark/>
          </w:tcPr>
          <w:p w14:paraId="042DB8BC" w14:textId="77777777" w:rsidR="00725EAC" w:rsidRPr="00CD677A" w:rsidRDefault="00725EAC" w:rsidP="00725EAC">
            <w:pPr>
              <w:spacing w:after="0" w:line="240" w:lineRule="auto"/>
              <w:jc w:val="center"/>
              <w:rPr>
                <w:rFonts w:eastAsia="Times New Roman" w:cs="Arial"/>
                <w:sz w:val="20"/>
                <w:szCs w:val="20"/>
              </w:rPr>
            </w:pPr>
            <w:r w:rsidRPr="00CD677A">
              <w:rPr>
                <w:rFonts w:eastAsia="Times New Roman" w:cs="Arial"/>
                <w:sz w:val="20"/>
                <w:szCs w:val="20"/>
              </w:rPr>
              <w:t>3,156</w:t>
            </w:r>
          </w:p>
        </w:tc>
        <w:tc>
          <w:tcPr>
            <w:tcW w:w="1700" w:type="dxa"/>
            <w:tcBorders>
              <w:top w:val="nil"/>
              <w:left w:val="nil"/>
              <w:bottom w:val="nil"/>
              <w:right w:val="nil"/>
            </w:tcBorders>
            <w:shd w:val="clear" w:color="auto" w:fill="auto"/>
            <w:noWrap/>
            <w:vAlign w:val="bottom"/>
            <w:hideMark/>
          </w:tcPr>
          <w:p w14:paraId="6914AC02" w14:textId="77777777" w:rsidR="00725EAC" w:rsidRPr="00CD677A" w:rsidRDefault="00725EAC" w:rsidP="00725EAC">
            <w:pPr>
              <w:spacing w:after="0" w:line="240" w:lineRule="auto"/>
              <w:jc w:val="center"/>
              <w:rPr>
                <w:rFonts w:eastAsia="Times New Roman" w:cs="Arial"/>
                <w:sz w:val="20"/>
                <w:szCs w:val="20"/>
              </w:rPr>
            </w:pPr>
            <w:r w:rsidRPr="00CD677A">
              <w:rPr>
                <w:rFonts w:eastAsia="Times New Roman" w:cs="Arial"/>
                <w:sz w:val="20"/>
                <w:szCs w:val="20"/>
              </w:rPr>
              <w:t>4,387</w:t>
            </w:r>
          </w:p>
        </w:tc>
        <w:tc>
          <w:tcPr>
            <w:tcW w:w="1760" w:type="dxa"/>
            <w:tcBorders>
              <w:top w:val="nil"/>
              <w:left w:val="nil"/>
              <w:bottom w:val="nil"/>
              <w:right w:val="nil"/>
            </w:tcBorders>
            <w:shd w:val="clear" w:color="auto" w:fill="auto"/>
            <w:noWrap/>
            <w:vAlign w:val="bottom"/>
            <w:hideMark/>
          </w:tcPr>
          <w:p w14:paraId="5917ACE8" w14:textId="77777777" w:rsidR="00725EAC" w:rsidRPr="00CD677A" w:rsidRDefault="00725EAC" w:rsidP="00725EAC">
            <w:pPr>
              <w:spacing w:after="0" w:line="240" w:lineRule="auto"/>
              <w:jc w:val="center"/>
              <w:rPr>
                <w:rFonts w:eastAsia="Times New Roman" w:cs="Arial"/>
                <w:sz w:val="20"/>
                <w:szCs w:val="20"/>
              </w:rPr>
            </w:pPr>
            <w:r w:rsidRPr="00CD677A">
              <w:rPr>
                <w:rFonts w:eastAsia="Times New Roman" w:cs="Arial"/>
                <w:sz w:val="20"/>
                <w:szCs w:val="20"/>
              </w:rPr>
              <w:t>7,202</w:t>
            </w:r>
          </w:p>
        </w:tc>
      </w:tr>
      <w:tr w:rsidR="00CD677A" w:rsidRPr="00CD677A" w14:paraId="64F57CB2" w14:textId="77777777" w:rsidTr="00725EAC">
        <w:trPr>
          <w:trHeight w:val="250"/>
        </w:trPr>
        <w:tc>
          <w:tcPr>
            <w:tcW w:w="4400" w:type="dxa"/>
            <w:tcBorders>
              <w:top w:val="nil"/>
              <w:left w:val="nil"/>
              <w:bottom w:val="nil"/>
              <w:right w:val="nil"/>
            </w:tcBorders>
            <w:shd w:val="clear" w:color="auto" w:fill="auto"/>
            <w:vAlign w:val="bottom"/>
            <w:hideMark/>
          </w:tcPr>
          <w:p w14:paraId="4D8C52A2" w14:textId="77777777" w:rsidR="00725EAC" w:rsidRPr="00CD677A" w:rsidRDefault="00725EAC" w:rsidP="00725EAC">
            <w:pPr>
              <w:spacing w:after="0" w:line="240" w:lineRule="auto"/>
              <w:rPr>
                <w:rFonts w:eastAsia="Times New Roman" w:cs="Arial"/>
                <w:sz w:val="20"/>
                <w:szCs w:val="20"/>
              </w:rPr>
            </w:pPr>
            <w:proofErr w:type="spellStart"/>
            <w:r w:rsidRPr="00CD677A">
              <w:rPr>
                <w:rFonts w:eastAsia="Times New Roman" w:cs="Arial"/>
                <w:sz w:val="20"/>
                <w:szCs w:val="20"/>
              </w:rPr>
              <w:t>Vidas</w:t>
            </w:r>
            <w:proofErr w:type="spellEnd"/>
            <w:r w:rsidRPr="00CD677A">
              <w:rPr>
                <w:rFonts w:eastAsia="Times New Roman" w:cs="Arial"/>
                <w:sz w:val="20"/>
                <w:szCs w:val="20"/>
              </w:rPr>
              <w:t xml:space="preserve"> </w:t>
            </w:r>
            <w:proofErr w:type="spellStart"/>
            <w:r w:rsidRPr="00CD677A">
              <w:rPr>
                <w:rFonts w:eastAsia="Times New Roman" w:cs="Arial"/>
                <w:sz w:val="20"/>
                <w:szCs w:val="20"/>
              </w:rPr>
              <w:t>salvadas</w:t>
            </w:r>
            <w:proofErr w:type="spellEnd"/>
            <w:r w:rsidRPr="00CD677A">
              <w:rPr>
                <w:rFonts w:eastAsia="Times New Roman" w:cs="Arial"/>
                <w:sz w:val="20"/>
                <w:szCs w:val="20"/>
              </w:rPr>
              <w:t xml:space="preserve"> en SLC</w:t>
            </w:r>
          </w:p>
        </w:tc>
        <w:tc>
          <w:tcPr>
            <w:tcW w:w="1220" w:type="dxa"/>
            <w:tcBorders>
              <w:top w:val="nil"/>
              <w:left w:val="nil"/>
              <w:bottom w:val="nil"/>
              <w:right w:val="nil"/>
            </w:tcBorders>
            <w:shd w:val="clear" w:color="auto" w:fill="auto"/>
            <w:noWrap/>
            <w:vAlign w:val="bottom"/>
            <w:hideMark/>
          </w:tcPr>
          <w:p w14:paraId="1B4AEC7E" w14:textId="77777777" w:rsidR="00725EAC" w:rsidRPr="00CD677A" w:rsidRDefault="00725EAC" w:rsidP="00725EAC">
            <w:pPr>
              <w:spacing w:after="0" w:line="240" w:lineRule="auto"/>
              <w:jc w:val="center"/>
              <w:rPr>
                <w:rFonts w:eastAsia="Times New Roman" w:cs="Arial"/>
                <w:sz w:val="20"/>
                <w:szCs w:val="20"/>
              </w:rPr>
            </w:pPr>
            <w:r w:rsidRPr="00CD677A">
              <w:rPr>
                <w:rFonts w:eastAsia="Times New Roman" w:cs="Arial"/>
                <w:sz w:val="20"/>
                <w:szCs w:val="20"/>
              </w:rPr>
              <w:t>100</w:t>
            </w:r>
          </w:p>
        </w:tc>
        <w:tc>
          <w:tcPr>
            <w:tcW w:w="1700" w:type="dxa"/>
            <w:tcBorders>
              <w:top w:val="nil"/>
              <w:left w:val="nil"/>
              <w:bottom w:val="nil"/>
              <w:right w:val="nil"/>
            </w:tcBorders>
            <w:shd w:val="clear" w:color="auto" w:fill="auto"/>
            <w:noWrap/>
            <w:vAlign w:val="bottom"/>
            <w:hideMark/>
          </w:tcPr>
          <w:p w14:paraId="245F56DF" w14:textId="77777777" w:rsidR="00725EAC" w:rsidRPr="00CD677A" w:rsidRDefault="00725EAC" w:rsidP="00725EAC">
            <w:pPr>
              <w:spacing w:after="0" w:line="240" w:lineRule="auto"/>
              <w:jc w:val="center"/>
              <w:rPr>
                <w:rFonts w:eastAsia="Times New Roman" w:cs="Arial"/>
                <w:sz w:val="20"/>
                <w:szCs w:val="20"/>
              </w:rPr>
            </w:pPr>
            <w:r w:rsidRPr="00CD677A">
              <w:rPr>
                <w:rFonts w:eastAsia="Times New Roman" w:cs="Arial"/>
                <w:sz w:val="20"/>
                <w:szCs w:val="20"/>
              </w:rPr>
              <w:t>228</w:t>
            </w:r>
          </w:p>
        </w:tc>
        <w:tc>
          <w:tcPr>
            <w:tcW w:w="1700" w:type="dxa"/>
            <w:tcBorders>
              <w:top w:val="nil"/>
              <w:left w:val="nil"/>
              <w:bottom w:val="nil"/>
              <w:right w:val="nil"/>
            </w:tcBorders>
            <w:shd w:val="clear" w:color="auto" w:fill="auto"/>
            <w:noWrap/>
            <w:vAlign w:val="bottom"/>
            <w:hideMark/>
          </w:tcPr>
          <w:p w14:paraId="78946C38" w14:textId="77777777" w:rsidR="00725EAC" w:rsidRPr="00CD677A" w:rsidRDefault="00725EAC" w:rsidP="00725EAC">
            <w:pPr>
              <w:spacing w:after="0" w:line="240" w:lineRule="auto"/>
              <w:jc w:val="center"/>
              <w:rPr>
                <w:rFonts w:eastAsia="Times New Roman" w:cs="Arial"/>
                <w:sz w:val="20"/>
                <w:szCs w:val="20"/>
              </w:rPr>
            </w:pPr>
            <w:r w:rsidRPr="00CD677A">
              <w:rPr>
                <w:rFonts w:eastAsia="Times New Roman" w:cs="Arial"/>
                <w:sz w:val="20"/>
                <w:szCs w:val="20"/>
              </w:rPr>
              <w:t>522</w:t>
            </w:r>
          </w:p>
        </w:tc>
        <w:tc>
          <w:tcPr>
            <w:tcW w:w="1700" w:type="dxa"/>
            <w:tcBorders>
              <w:top w:val="nil"/>
              <w:left w:val="nil"/>
              <w:bottom w:val="nil"/>
              <w:right w:val="nil"/>
            </w:tcBorders>
            <w:shd w:val="clear" w:color="auto" w:fill="auto"/>
            <w:noWrap/>
            <w:vAlign w:val="bottom"/>
            <w:hideMark/>
          </w:tcPr>
          <w:p w14:paraId="71089DEC" w14:textId="77777777" w:rsidR="00725EAC" w:rsidRPr="00CD677A" w:rsidRDefault="00725EAC" w:rsidP="00725EAC">
            <w:pPr>
              <w:spacing w:after="0" w:line="240" w:lineRule="auto"/>
              <w:jc w:val="center"/>
              <w:rPr>
                <w:rFonts w:eastAsia="Times New Roman" w:cs="Arial"/>
                <w:sz w:val="20"/>
                <w:szCs w:val="20"/>
              </w:rPr>
            </w:pPr>
            <w:r w:rsidRPr="00CD677A">
              <w:rPr>
                <w:rFonts w:eastAsia="Times New Roman" w:cs="Arial"/>
                <w:sz w:val="20"/>
                <w:szCs w:val="20"/>
              </w:rPr>
              <w:t>743</w:t>
            </w:r>
          </w:p>
        </w:tc>
        <w:tc>
          <w:tcPr>
            <w:tcW w:w="1760" w:type="dxa"/>
            <w:tcBorders>
              <w:top w:val="nil"/>
              <w:left w:val="nil"/>
              <w:bottom w:val="nil"/>
              <w:right w:val="nil"/>
            </w:tcBorders>
            <w:shd w:val="clear" w:color="auto" w:fill="auto"/>
            <w:noWrap/>
            <w:vAlign w:val="bottom"/>
            <w:hideMark/>
          </w:tcPr>
          <w:p w14:paraId="729F510E" w14:textId="77777777" w:rsidR="00725EAC" w:rsidRPr="00CD677A" w:rsidRDefault="00725EAC" w:rsidP="00725EAC">
            <w:pPr>
              <w:spacing w:after="0" w:line="240" w:lineRule="auto"/>
              <w:jc w:val="center"/>
              <w:rPr>
                <w:rFonts w:eastAsia="Times New Roman" w:cs="Arial"/>
                <w:sz w:val="20"/>
                <w:szCs w:val="20"/>
              </w:rPr>
            </w:pPr>
            <w:r w:rsidRPr="00CD677A">
              <w:rPr>
                <w:rFonts w:eastAsia="Times New Roman" w:cs="Arial"/>
                <w:sz w:val="20"/>
                <w:szCs w:val="20"/>
              </w:rPr>
              <w:t>930</w:t>
            </w:r>
          </w:p>
        </w:tc>
      </w:tr>
      <w:tr w:rsidR="00CD677A" w:rsidRPr="00CD677A" w14:paraId="58C35179" w14:textId="77777777" w:rsidTr="00725EAC">
        <w:trPr>
          <w:trHeight w:val="500"/>
        </w:trPr>
        <w:tc>
          <w:tcPr>
            <w:tcW w:w="4400" w:type="dxa"/>
            <w:tcBorders>
              <w:top w:val="nil"/>
              <w:left w:val="nil"/>
              <w:bottom w:val="nil"/>
              <w:right w:val="nil"/>
            </w:tcBorders>
            <w:shd w:val="clear" w:color="auto" w:fill="F2F2F2" w:themeFill="background1" w:themeFillShade="F2"/>
            <w:vAlign w:val="bottom"/>
            <w:hideMark/>
          </w:tcPr>
          <w:p w14:paraId="38BDA72F" w14:textId="77777777" w:rsidR="00725EAC" w:rsidRPr="00CD677A" w:rsidRDefault="00725EAC" w:rsidP="00725EAC">
            <w:pPr>
              <w:spacing w:after="0" w:line="240" w:lineRule="auto"/>
              <w:rPr>
                <w:rFonts w:eastAsia="Times New Roman" w:cs="Arial"/>
                <w:sz w:val="20"/>
                <w:szCs w:val="20"/>
                <w:lang w:val="es-MX"/>
              </w:rPr>
            </w:pPr>
            <w:r w:rsidRPr="00CD677A">
              <w:rPr>
                <w:rFonts w:eastAsia="Times New Roman" w:cs="Arial"/>
                <w:sz w:val="20"/>
                <w:szCs w:val="20"/>
                <w:lang w:val="es-MX"/>
              </w:rPr>
              <w:t>Reducción en la probabilidad de muerte por cada minuto ahorrado</w:t>
            </w:r>
          </w:p>
        </w:tc>
        <w:tc>
          <w:tcPr>
            <w:tcW w:w="1220" w:type="dxa"/>
            <w:tcBorders>
              <w:top w:val="nil"/>
              <w:left w:val="nil"/>
              <w:bottom w:val="nil"/>
              <w:right w:val="nil"/>
            </w:tcBorders>
            <w:shd w:val="clear" w:color="auto" w:fill="F2F2F2" w:themeFill="background1" w:themeFillShade="F2"/>
            <w:noWrap/>
            <w:vAlign w:val="bottom"/>
            <w:hideMark/>
          </w:tcPr>
          <w:p w14:paraId="5EC38CD7" w14:textId="77777777" w:rsidR="00725EAC" w:rsidRPr="00CD677A" w:rsidRDefault="00725EAC" w:rsidP="00725EAC">
            <w:pPr>
              <w:spacing w:after="0" w:line="240" w:lineRule="auto"/>
              <w:jc w:val="center"/>
              <w:rPr>
                <w:rFonts w:eastAsia="Times New Roman" w:cs="Arial"/>
                <w:sz w:val="20"/>
                <w:szCs w:val="20"/>
              </w:rPr>
            </w:pPr>
            <w:r w:rsidRPr="00CD677A">
              <w:rPr>
                <w:rFonts w:eastAsia="Times New Roman" w:cs="Arial"/>
                <w:sz w:val="20"/>
                <w:szCs w:val="20"/>
              </w:rPr>
              <w:t>0.1363%</w:t>
            </w:r>
          </w:p>
        </w:tc>
        <w:tc>
          <w:tcPr>
            <w:tcW w:w="1700" w:type="dxa"/>
            <w:tcBorders>
              <w:top w:val="nil"/>
              <w:left w:val="nil"/>
              <w:bottom w:val="nil"/>
              <w:right w:val="nil"/>
            </w:tcBorders>
            <w:shd w:val="clear" w:color="auto" w:fill="F2F2F2" w:themeFill="background1" w:themeFillShade="F2"/>
            <w:noWrap/>
            <w:vAlign w:val="bottom"/>
            <w:hideMark/>
          </w:tcPr>
          <w:p w14:paraId="0EFEFAFC" w14:textId="77777777" w:rsidR="00725EAC" w:rsidRPr="00CD677A" w:rsidRDefault="00725EAC" w:rsidP="00725EAC">
            <w:pPr>
              <w:spacing w:after="0" w:line="240" w:lineRule="auto"/>
              <w:jc w:val="center"/>
              <w:rPr>
                <w:rFonts w:eastAsia="Times New Roman" w:cs="Arial"/>
                <w:sz w:val="20"/>
                <w:szCs w:val="20"/>
              </w:rPr>
            </w:pPr>
            <w:r w:rsidRPr="00CD677A">
              <w:rPr>
                <w:rFonts w:eastAsia="Times New Roman" w:cs="Arial"/>
                <w:sz w:val="20"/>
                <w:szCs w:val="20"/>
              </w:rPr>
              <w:t>0.3099%</w:t>
            </w:r>
          </w:p>
        </w:tc>
        <w:tc>
          <w:tcPr>
            <w:tcW w:w="1700" w:type="dxa"/>
            <w:tcBorders>
              <w:top w:val="nil"/>
              <w:left w:val="nil"/>
              <w:bottom w:val="nil"/>
              <w:right w:val="nil"/>
            </w:tcBorders>
            <w:shd w:val="clear" w:color="auto" w:fill="F2F2F2" w:themeFill="background1" w:themeFillShade="F2"/>
            <w:noWrap/>
            <w:vAlign w:val="bottom"/>
            <w:hideMark/>
          </w:tcPr>
          <w:p w14:paraId="66EF5815" w14:textId="77777777" w:rsidR="00725EAC" w:rsidRPr="00CD677A" w:rsidRDefault="00725EAC" w:rsidP="00725EAC">
            <w:pPr>
              <w:spacing w:after="0" w:line="240" w:lineRule="auto"/>
              <w:jc w:val="center"/>
              <w:rPr>
                <w:rFonts w:eastAsia="Times New Roman" w:cs="Arial"/>
                <w:sz w:val="20"/>
                <w:szCs w:val="20"/>
              </w:rPr>
            </w:pPr>
            <w:r w:rsidRPr="00CD677A">
              <w:rPr>
                <w:rFonts w:eastAsia="Times New Roman" w:cs="Arial"/>
                <w:sz w:val="20"/>
                <w:szCs w:val="20"/>
              </w:rPr>
              <w:t>0.7080%</w:t>
            </w:r>
          </w:p>
        </w:tc>
        <w:tc>
          <w:tcPr>
            <w:tcW w:w="1700" w:type="dxa"/>
            <w:tcBorders>
              <w:top w:val="nil"/>
              <w:left w:val="nil"/>
              <w:bottom w:val="nil"/>
              <w:right w:val="nil"/>
            </w:tcBorders>
            <w:shd w:val="clear" w:color="auto" w:fill="F2F2F2" w:themeFill="background1" w:themeFillShade="F2"/>
            <w:noWrap/>
            <w:vAlign w:val="bottom"/>
            <w:hideMark/>
          </w:tcPr>
          <w:p w14:paraId="071302DC" w14:textId="77777777" w:rsidR="00725EAC" w:rsidRPr="00CD677A" w:rsidRDefault="00725EAC" w:rsidP="00725EAC">
            <w:pPr>
              <w:spacing w:after="0" w:line="240" w:lineRule="auto"/>
              <w:jc w:val="center"/>
              <w:rPr>
                <w:rFonts w:eastAsia="Times New Roman" w:cs="Arial"/>
                <w:sz w:val="20"/>
                <w:szCs w:val="20"/>
              </w:rPr>
            </w:pPr>
            <w:r w:rsidRPr="00CD677A">
              <w:rPr>
                <w:rFonts w:eastAsia="Times New Roman" w:cs="Arial"/>
                <w:sz w:val="20"/>
                <w:szCs w:val="20"/>
              </w:rPr>
              <w:t>1.0084%</w:t>
            </w:r>
          </w:p>
        </w:tc>
        <w:tc>
          <w:tcPr>
            <w:tcW w:w="1760" w:type="dxa"/>
            <w:tcBorders>
              <w:top w:val="nil"/>
              <w:left w:val="nil"/>
              <w:bottom w:val="nil"/>
              <w:right w:val="nil"/>
            </w:tcBorders>
            <w:shd w:val="clear" w:color="auto" w:fill="F2F2F2" w:themeFill="background1" w:themeFillShade="F2"/>
            <w:noWrap/>
            <w:vAlign w:val="bottom"/>
            <w:hideMark/>
          </w:tcPr>
          <w:p w14:paraId="7F61749B" w14:textId="77777777" w:rsidR="00725EAC" w:rsidRPr="00CD677A" w:rsidRDefault="00725EAC" w:rsidP="00725EAC">
            <w:pPr>
              <w:spacing w:after="0" w:line="240" w:lineRule="auto"/>
              <w:jc w:val="center"/>
              <w:rPr>
                <w:rFonts w:eastAsia="Times New Roman" w:cs="Arial"/>
                <w:sz w:val="20"/>
                <w:szCs w:val="20"/>
              </w:rPr>
            </w:pPr>
            <w:r w:rsidRPr="00CD677A">
              <w:rPr>
                <w:rFonts w:eastAsia="Times New Roman" w:cs="Arial"/>
                <w:sz w:val="20"/>
                <w:szCs w:val="20"/>
              </w:rPr>
              <w:t>1.2617%</w:t>
            </w:r>
          </w:p>
        </w:tc>
      </w:tr>
    </w:tbl>
    <w:p w14:paraId="1FAD0492" w14:textId="0A6CBBD0" w:rsidR="00725EAC" w:rsidRPr="00CD677A" w:rsidRDefault="00725EAC" w:rsidP="00B17FA3">
      <w:pPr>
        <w:jc w:val="both"/>
        <w:rPr>
          <w:lang w:val="es-MX"/>
        </w:rPr>
      </w:pPr>
    </w:p>
    <w:p w14:paraId="669FCBFA" w14:textId="524D9762" w:rsidR="002E7192" w:rsidRPr="00CD677A" w:rsidRDefault="002E7192" w:rsidP="00B17FA3">
      <w:pPr>
        <w:jc w:val="both"/>
        <w:rPr>
          <w:lang w:val="es-MX"/>
        </w:rPr>
      </w:pPr>
    </w:p>
    <w:p w14:paraId="05B572FB" w14:textId="1D08BBA3" w:rsidR="00D10B65" w:rsidRPr="00CD677A" w:rsidRDefault="00D10B65" w:rsidP="00B17FA3">
      <w:pPr>
        <w:jc w:val="both"/>
        <w:rPr>
          <w:lang w:val="es-MX"/>
        </w:rPr>
      </w:pPr>
    </w:p>
    <w:p w14:paraId="73131562" w14:textId="3E284125" w:rsidR="00D10B65" w:rsidRPr="00CD677A" w:rsidRDefault="00D10B65" w:rsidP="00B17FA3">
      <w:pPr>
        <w:jc w:val="both"/>
        <w:rPr>
          <w:lang w:val="es-MX"/>
        </w:rPr>
      </w:pPr>
    </w:p>
    <w:p w14:paraId="2957FBB0" w14:textId="2F5F6136" w:rsidR="00D10B65" w:rsidRPr="00CD677A" w:rsidRDefault="00D10B65" w:rsidP="00B17FA3">
      <w:pPr>
        <w:jc w:val="both"/>
        <w:rPr>
          <w:lang w:val="es-MX"/>
        </w:rPr>
      </w:pPr>
    </w:p>
    <w:p w14:paraId="79211906" w14:textId="05C9F52B" w:rsidR="00D10B65" w:rsidRPr="00CD677A" w:rsidRDefault="00D10B65" w:rsidP="00B17FA3">
      <w:pPr>
        <w:jc w:val="both"/>
        <w:rPr>
          <w:lang w:val="es-MX"/>
        </w:rPr>
      </w:pPr>
    </w:p>
    <w:p w14:paraId="2FCF1B02" w14:textId="374BF1E5" w:rsidR="00D10B65" w:rsidRPr="00CD677A" w:rsidRDefault="00D10B65" w:rsidP="00B17FA3">
      <w:pPr>
        <w:jc w:val="both"/>
        <w:rPr>
          <w:lang w:val="es-MX"/>
        </w:rPr>
      </w:pPr>
    </w:p>
    <w:p w14:paraId="778BB3AE" w14:textId="0A61211A" w:rsidR="00D10B65" w:rsidRPr="00CD677A" w:rsidRDefault="003039EF" w:rsidP="003039EF">
      <w:pPr>
        <w:pStyle w:val="Descripcin"/>
        <w:jc w:val="center"/>
        <w:rPr>
          <w:rFonts w:cs="Arial"/>
          <w:lang w:val="es-MX"/>
        </w:rPr>
      </w:pPr>
      <w:bookmarkStart w:id="104" w:name="_Toc60266580"/>
      <w:r w:rsidRPr="00CD677A">
        <w:rPr>
          <w:lang w:val="es-MX"/>
        </w:rPr>
        <w:t xml:space="preserve">Tabla </w:t>
      </w:r>
      <w:r w:rsidRPr="00CD677A">
        <w:fldChar w:fldCharType="begin"/>
      </w:r>
      <w:r w:rsidRPr="00CD677A">
        <w:rPr>
          <w:lang w:val="es-MX"/>
        </w:rPr>
        <w:instrText xml:space="preserve"> SEQ Tabla \* ARABIC </w:instrText>
      </w:r>
      <w:r w:rsidRPr="00CD677A">
        <w:fldChar w:fldCharType="separate"/>
      </w:r>
      <w:r w:rsidR="007C342F" w:rsidRPr="00CD677A">
        <w:rPr>
          <w:noProof/>
          <w:lang w:val="es-MX"/>
        </w:rPr>
        <w:t>33</w:t>
      </w:r>
      <w:r w:rsidRPr="00CD677A">
        <w:fldChar w:fldCharType="end"/>
      </w:r>
      <w:r w:rsidR="00D10B65" w:rsidRPr="00CD677A">
        <w:rPr>
          <w:rFonts w:cs="Arial"/>
          <w:lang w:val="es-MX"/>
        </w:rPr>
        <w:t>: Resultados de regresión de la mortalidad por cada 1,000 casos y los minutos promedio de atención en accidentes atendidos por el sistema de salud de México</w:t>
      </w:r>
      <w:bookmarkEnd w:id="104"/>
    </w:p>
    <w:tbl>
      <w:tblPr>
        <w:tblW w:w="6840" w:type="dxa"/>
        <w:jc w:val="center"/>
        <w:tblCellMar>
          <w:left w:w="70" w:type="dxa"/>
          <w:right w:w="70" w:type="dxa"/>
        </w:tblCellMar>
        <w:tblLook w:val="04A0" w:firstRow="1" w:lastRow="0" w:firstColumn="1" w:lastColumn="0" w:noHBand="0" w:noVBand="1"/>
      </w:tblPr>
      <w:tblGrid>
        <w:gridCol w:w="3120"/>
        <w:gridCol w:w="1240"/>
        <w:gridCol w:w="1240"/>
        <w:gridCol w:w="1240"/>
      </w:tblGrid>
      <w:tr w:rsidR="00CD677A" w:rsidRPr="00CD677A" w14:paraId="731BB76D" w14:textId="77777777" w:rsidTr="00D10B65">
        <w:trPr>
          <w:trHeight w:val="288"/>
          <w:jc w:val="center"/>
        </w:trPr>
        <w:tc>
          <w:tcPr>
            <w:tcW w:w="3120" w:type="dxa"/>
            <w:tcBorders>
              <w:top w:val="nil"/>
              <w:left w:val="nil"/>
              <w:bottom w:val="nil"/>
              <w:right w:val="nil"/>
            </w:tcBorders>
            <w:shd w:val="clear" w:color="000000" w:fill="000000"/>
            <w:noWrap/>
            <w:vAlign w:val="center"/>
            <w:hideMark/>
          </w:tcPr>
          <w:p w14:paraId="163C89AF" w14:textId="77777777" w:rsidR="00D10B65" w:rsidRPr="00CD677A" w:rsidRDefault="00D10B65" w:rsidP="00D10B65">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 </w:t>
            </w:r>
          </w:p>
        </w:tc>
        <w:tc>
          <w:tcPr>
            <w:tcW w:w="1240" w:type="dxa"/>
            <w:tcBorders>
              <w:top w:val="nil"/>
              <w:left w:val="nil"/>
              <w:bottom w:val="nil"/>
              <w:right w:val="nil"/>
            </w:tcBorders>
            <w:shd w:val="clear" w:color="000000" w:fill="000000"/>
            <w:noWrap/>
            <w:vAlign w:val="center"/>
            <w:hideMark/>
          </w:tcPr>
          <w:p w14:paraId="2B7AAB16" w14:textId="77777777" w:rsidR="00D10B65" w:rsidRPr="00CD677A" w:rsidRDefault="00D10B65" w:rsidP="00D10B65">
            <w:pPr>
              <w:spacing w:after="0" w:line="240" w:lineRule="auto"/>
              <w:jc w:val="center"/>
              <w:rPr>
                <w:rFonts w:eastAsia="Times New Roman" w:cs="Arial"/>
                <w:sz w:val="20"/>
                <w:szCs w:val="20"/>
                <w:lang w:val="es-MX" w:eastAsia="es-MX"/>
              </w:rPr>
            </w:pPr>
            <w:proofErr w:type="spellStart"/>
            <w:r w:rsidRPr="00CD677A">
              <w:rPr>
                <w:rFonts w:eastAsia="Times New Roman" w:cs="Arial"/>
                <w:sz w:val="20"/>
                <w:szCs w:val="20"/>
                <w:lang w:eastAsia="es-MX"/>
              </w:rPr>
              <w:t>Estimador</w:t>
            </w:r>
            <w:proofErr w:type="spellEnd"/>
          </w:p>
        </w:tc>
        <w:tc>
          <w:tcPr>
            <w:tcW w:w="1240" w:type="dxa"/>
            <w:tcBorders>
              <w:top w:val="nil"/>
              <w:left w:val="nil"/>
              <w:bottom w:val="nil"/>
              <w:right w:val="nil"/>
            </w:tcBorders>
            <w:shd w:val="clear" w:color="000000" w:fill="000000"/>
            <w:noWrap/>
            <w:vAlign w:val="center"/>
            <w:hideMark/>
          </w:tcPr>
          <w:p w14:paraId="1C02316D" w14:textId="77777777" w:rsidR="00D10B65" w:rsidRPr="00CD677A" w:rsidRDefault="00D10B65" w:rsidP="00D10B65">
            <w:pPr>
              <w:spacing w:after="0" w:line="240" w:lineRule="auto"/>
              <w:jc w:val="center"/>
              <w:rPr>
                <w:rFonts w:eastAsia="Times New Roman" w:cs="Arial"/>
                <w:sz w:val="20"/>
                <w:szCs w:val="20"/>
                <w:lang w:val="es-MX" w:eastAsia="es-MX"/>
              </w:rPr>
            </w:pPr>
            <w:r w:rsidRPr="00CD677A">
              <w:rPr>
                <w:rFonts w:eastAsia="Times New Roman" w:cs="Arial"/>
                <w:sz w:val="20"/>
                <w:szCs w:val="20"/>
                <w:lang w:eastAsia="es-MX"/>
              </w:rPr>
              <w:t>Error Std.</w:t>
            </w:r>
          </w:p>
        </w:tc>
        <w:tc>
          <w:tcPr>
            <w:tcW w:w="1240" w:type="dxa"/>
            <w:tcBorders>
              <w:top w:val="nil"/>
              <w:left w:val="nil"/>
              <w:bottom w:val="nil"/>
              <w:right w:val="nil"/>
            </w:tcBorders>
            <w:shd w:val="clear" w:color="000000" w:fill="000000"/>
            <w:noWrap/>
            <w:vAlign w:val="center"/>
            <w:hideMark/>
          </w:tcPr>
          <w:p w14:paraId="1B2EF28C" w14:textId="77777777" w:rsidR="00D10B65" w:rsidRPr="00CD677A" w:rsidRDefault="00D10B65" w:rsidP="00D10B65">
            <w:pPr>
              <w:spacing w:after="0" w:line="240" w:lineRule="auto"/>
              <w:jc w:val="center"/>
              <w:rPr>
                <w:rFonts w:eastAsia="Times New Roman" w:cs="Arial"/>
                <w:sz w:val="20"/>
                <w:szCs w:val="20"/>
                <w:lang w:val="es-MX" w:eastAsia="es-MX"/>
              </w:rPr>
            </w:pPr>
            <w:r w:rsidRPr="00CD677A">
              <w:rPr>
                <w:rFonts w:eastAsia="Times New Roman" w:cs="Arial"/>
                <w:sz w:val="20"/>
                <w:szCs w:val="20"/>
                <w:lang w:eastAsia="es-MX"/>
              </w:rPr>
              <w:t>Valor t</w:t>
            </w:r>
          </w:p>
        </w:tc>
      </w:tr>
      <w:tr w:rsidR="00CD677A" w:rsidRPr="00CD677A" w14:paraId="734DEAFF" w14:textId="77777777" w:rsidTr="00D10B65">
        <w:trPr>
          <w:trHeight w:val="288"/>
          <w:jc w:val="center"/>
        </w:trPr>
        <w:tc>
          <w:tcPr>
            <w:tcW w:w="3120" w:type="dxa"/>
            <w:tcBorders>
              <w:top w:val="nil"/>
              <w:left w:val="nil"/>
              <w:bottom w:val="nil"/>
              <w:right w:val="nil"/>
            </w:tcBorders>
            <w:shd w:val="clear" w:color="auto" w:fill="auto"/>
            <w:noWrap/>
            <w:vAlign w:val="center"/>
            <w:hideMark/>
          </w:tcPr>
          <w:p w14:paraId="0958D73F" w14:textId="3CB42320" w:rsidR="00D10B65" w:rsidRPr="00CD677A" w:rsidRDefault="00D10B65" w:rsidP="00D10B65">
            <w:pPr>
              <w:spacing w:after="0" w:line="240" w:lineRule="auto"/>
              <w:rPr>
                <w:rFonts w:eastAsia="Times New Roman" w:cs="Arial"/>
                <w:sz w:val="20"/>
                <w:szCs w:val="20"/>
                <w:lang w:val="es-MX" w:eastAsia="es-MX"/>
              </w:rPr>
            </w:pPr>
            <w:proofErr w:type="spellStart"/>
            <w:r w:rsidRPr="00CD677A">
              <w:rPr>
                <w:rFonts w:eastAsia="Times New Roman" w:cs="Arial"/>
                <w:sz w:val="20"/>
                <w:szCs w:val="20"/>
                <w:lang w:eastAsia="es-MX"/>
              </w:rPr>
              <w:t>Intercept</w:t>
            </w:r>
            <w:r w:rsidR="004C55BC" w:rsidRPr="00CD677A">
              <w:rPr>
                <w:rFonts w:eastAsia="Times New Roman" w:cs="Arial"/>
                <w:sz w:val="20"/>
                <w:szCs w:val="20"/>
                <w:lang w:eastAsia="es-MX"/>
              </w:rPr>
              <w:t>o</w:t>
            </w:r>
            <w:proofErr w:type="spellEnd"/>
          </w:p>
        </w:tc>
        <w:tc>
          <w:tcPr>
            <w:tcW w:w="1240" w:type="dxa"/>
            <w:tcBorders>
              <w:top w:val="nil"/>
              <w:left w:val="nil"/>
              <w:bottom w:val="nil"/>
              <w:right w:val="nil"/>
            </w:tcBorders>
            <w:shd w:val="clear" w:color="auto" w:fill="auto"/>
            <w:noWrap/>
            <w:vAlign w:val="center"/>
            <w:hideMark/>
          </w:tcPr>
          <w:p w14:paraId="30464F19" w14:textId="77777777" w:rsidR="00D10B65" w:rsidRPr="00CD677A" w:rsidRDefault="00D10B65" w:rsidP="00D10B65">
            <w:pPr>
              <w:spacing w:after="0" w:line="240" w:lineRule="auto"/>
              <w:jc w:val="center"/>
              <w:rPr>
                <w:rFonts w:eastAsia="Times New Roman" w:cs="Arial"/>
                <w:sz w:val="20"/>
                <w:szCs w:val="20"/>
                <w:lang w:val="es-MX" w:eastAsia="es-MX"/>
              </w:rPr>
            </w:pPr>
            <w:r w:rsidRPr="00CD677A">
              <w:rPr>
                <w:rFonts w:eastAsia="Times New Roman" w:cs="Arial"/>
                <w:sz w:val="20"/>
                <w:szCs w:val="20"/>
                <w:lang w:eastAsia="es-MX"/>
              </w:rPr>
              <w:t>0.246773</w:t>
            </w:r>
          </w:p>
        </w:tc>
        <w:tc>
          <w:tcPr>
            <w:tcW w:w="1240" w:type="dxa"/>
            <w:tcBorders>
              <w:top w:val="nil"/>
              <w:left w:val="nil"/>
              <w:bottom w:val="nil"/>
              <w:right w:val="nil"/>
            </w:tcBorders>
            <w:shd w:val="clear" w:color="auto" w:fill="auto"/>
            <w:noWrap/>
            <w:vAlign w:val="center"/>
            <w:hideMark/>
          </w:tcPr>
          <w:p w14:paraId="1455494D" w14:textId="77777777" w:rsidR="00D10B65" w:rsidRPr="00CD677A" w:rsidRDefault="00D10B65" w:rsidP="00D10B65">
            <w:pPr>
              <w:spacing w:after="0" w:line="240" w:lineRule="auto"/>
              <w:jc w:val="center"/>
              <w:rPr>
                <w:rFonts w:eastAsia="Times New Roman" w:cs="Arial"/>
                <w:sz w:val="20"/>
                <w:szCs w:val="20"/>
                <w:lang w:val="es-MX" w:eastAsia="es-MX"/>
              </w:rPr>
            </w:pPr>
            <w:r w:rsidRPr="00CD677A">
              <w:rPr>
                <w:rFonts w:eastAsia="Times New Roman" w:cs="Arial"/>
                <w:sz w:val="20"/>
                <w:szCs w:val="20"/>
                <w:lang w:eastAsia="es-MX"/>
              </w:rPr>
              <w:t>1.081505</w:t>
            </w:r>
          </w:p>
        </w:tc>
        <w:tc>
          <w:tcPr>
            <w:tcW w:w="1240" w:type="dxa"/>
            <w:tcBorders>
              <w:top w:val="nil"/>
              <w:left w:val="nil"/>
              <w:bottom w:val="nil"/>
              <w:right w:val="nil"/>
            </w:tcBorders>
            <w:shd w:val="clear" w:color="auto" w:fill="auto"/>
            <w:noWrap/>
            <w:vAlign w:val="center"/>
            <w:hideMark/>
          </w:tcPr>
          <w:p w14:paraId="26E9D2EF" w14:textId="77777777" w:rsidR="00D10B65" w:rsidRPr="00CD677A" w:rsidRDefault="00D10B65" w:rsidP="00D10B65">
            <w:pPr>
              <w:spacing w:after="0" w:line="240" w:lineRule="auto"/>
              <w:jc w:val="center"/>
              <w:rPr>
                <w:rFonts w:eastAsia="Times New Roman" w:cs="Arial"/>
                <w:sz w:val="20"/>
                <w:szCs w:val="20"/>
                <w:lang w:val="es-MX" w:eastAsia="es-MX"/>
              </w:rPr>
            </w:pPr>
            <w:r w:rsidRPr="00CD677A">
              <w:rPr>
                <w:rFonts w:eastAsia="Times New Roman" w:cs="Arial"/>
                <w:sz w:val="20"/>
                <w:szCs w:val="20"/>
                <w:lang w:eastAsia="es-MX"/>
              </w:rPr>
              <w:t>0.228</w:t>
            </w:r>
          </w:p>
        </w:tc>
      </w:tr>
      <w:tr w:rsidR="00CD677A" w:rsidRPr="00CD677A" w14:paraId="5984E7BC" w14:textId="77777777" w:rsidTr="00D10B65">
        <w:trPr>
          <w:trHeight w:val="288"/>
          <w:jc w:val="center"/>
        </w:trPr>
        <w:tc>
          <w:tcPr>
            <w:tcW w:w="3120" w:type="dxa"/>
            <w:tcBorders>
              <w:top w:val="nil"/>
              <w:left w:val="nil"/>
              <w:bottom w:val="single" w:sz="4" w:space="0" w:color="auto"/>
              <w:right w:val="nil"/>
            </w:tcBorders>
            <w:shd w:val="clear" w:color="auto" w:fill="auto"/>
            <w:noWrap/>
            <w:vAlign w:val="center"/>
            <w:hideMark/>
          </w:tcPr>
          <w:p w14:paraId="0F3D201E" w14:textId="77777777" w:rsidR="00D10B65" w:rsidRPr="00CD677A" w:rsidRDefault="00D10B65" w:rsidP="00D10B65">
            <w:pPr>
              <w:spacing w:after="0" w:line="240" w:lineRule="auto"/>
              <w:rPr>
                <w:rFonts w:eastAsia="Times New Roman" w:cs="Arial"/>
                <w:sz w:val="20"/>
                <w:szCs w:val="20"/>
                <w:lang w:val="es-MX" w:eastAsia="es-MX"/>
              </w:rPr>
            </w:pPr>
            <w:proofErr w:type="spellStart"/>
            <w:r w:rsidRPr="00CD677A">
              <w:rPr>
                <w:rFonts w:eastAsia="Times New Roman" w:cs="Arial"/>
                <w:sz w:val="20"/>
                <w:szCs w:val="20"/>
                <w:lang w:eastAsia="es-MX"/>
              </w:rPr>
              <w:t>Tiempo</w:t>
            </w:r>
            <w:proofErr w:type="spellEnd"/>
            <w:r w:rsidRPr="00CD677A">
              <w:rPr>
                <w:rFonts w:eastAsia="Times New Roman" w:cs="Arial"/>
                <w:sz w:val="20"/>
                <w:szCs w:val="20"/>
                <w:lang w:eastAsia="es-MX"/>
              </w:rPr>
              <w:t xml:space="preserve"> de </w:t>
            </w:r>
            <w:proofErr w:type="spellStart"/>
            <w:r w:rsidRPr="00CD677A">
              <w:rPr>
                <w:rFonts w:eastAsia="Times New Roman" w:cs="Arial"/>
                <w:sz w:val="20"/>
                <w:szCs w:val="20"/>
                <w:lang w:eastAsia="es-MX"/>
              </w:rPr>
              <w:t>atención</w:t>
            </w:r>
            <w:proofErr w:type="spellEnd"/>
          </w:p>
        </w:tc>
        <w:tc>
          <w:tcPr>
            <w:tcW w:w="1240" w:type="dxa"/>
            <w:tcBorders>
              <w:top w:val="nil"/>
              <w:left w:val="nil"/>
              <w:bottom w:val="single" w:sz="4" w:space="0" w:color="auto"/>
              <w:right w:val="nil"/>
            </w:tcBorders>
            <w:shd w:val="clear" w:color="auto" w:fill="auto"/>
            <w:noWrap/>
            <w:vAlign w:val="center"/>
            <w:hideMark/>
          </w:tcPr>
          <w:p w14:paraId="3705CC88" w14:textId="77777777" w:rsidR="00D10B65" w:rsidRPr="00CD677A" w:rsidRDefault="00D10B65" w:rsidP="00D10B65">
            <w:pPr>
              <w:spacing w:after="0" w:line="240" w:lineRule="auto"/>
              <w:jc w:val="center"/>
              <w:rPr>
                <w:rFonts w:eastAsia="Times New Roman" w:cs="Arial"/>
                <w:sz w:val="20"/>
                <w:szCs w:val="20"/>
                <w:lang w:val="es-MX" w:eastAsia="es-MX"/>
              </w:rPr>
            </w:pPr>
            <w:r w:rsidRPr="00CD677A">
              <w:rPr>
                <w:rFonts w:eastAsia="Times New Roman" w:cs="Arial"/>
                <w:sz w:val="20"/>
                <w:szCs w:val="20"/>
                <w:lang w:eastAsia="es-MX"/>
              </w:rPr>
              <w:t>0.014234***</w:t>
            </w:r>
          </w:p>
        </w:tc>
        <w:tc>
          <w:tcPr>
            <w:tcW w:w="1240" w:type="dxa"/>
            <w:tcBorders>
              <w:top w:val="nil"/>
              <w:left w:val="nil"/>
              <w:bottom w:val="single" w:sz="4" w:space="0" w:color="auto"/>
              <w:right w:val="nil"/>
            </w:tcBorders>
            <w:shd w:val="clear" w:color="auto" w:fill="auto"/>
            <w:noWrap/>
            <w:vAlign w:val="center"/>
            <w:hideMark/>
          </w:tcPr>
          <w:p w14:paraId="748448A2" w14:textId="77777777" w:rsidR="00D10B65" w:rsidRPr="00CD677A" w:rsidRDefault="00D10B65" w:rsidP="00D10B65">
            <w:pPr>
              <w:spacing w:after="0" w:line="240" w:lineRule="auto"/>
              <w:jc w:val="center"/>
              <w:rPr>
                <w:rFonts w:eastAsia="Times New Roman" w:cs="Arial"/>
                <w:sz w:val="20"/>
                <w:szCs w:val="20"/>
                <w:lang w:val="es-MX" w:eastAsia="es-MX"/>
              </w:rPr>
            </w:pPr>
            <w:r w:rsidRPr="00CD677A">
              <w:rPr>
                <w:rFonts w:eastAsia="Times New Roman" w:cs="Arial"/>
                <w:sz w:val="20"/>
                <w:szCs w:val="20"/>
                <w:lang w:eastAsia="es-MX"/>
              </w:rPr>
              <w:t>0.003885</w:t>
            </w:r>
          </w:p>
        </w:tc>
        <w:tc>
          <w:tcPr>
            <w:tcW w:w="1240" w:type="dxa"/>
            <w:tcBorders>
              <w:top w:val="nil"/>
              <w:left w:val="nil"/>
              <w:bottom w:val="single" w:sz="4" w:space="0" w:color="auto"/>
              <w:right w:val="nil"/>
            </w:tcBorders>
            <w:shd w:val="clear" w:color="auto" w:fill="auto"/>
            <w:noWrap/>
            <w:vAlign w:val="center"/>
            <w:hideMark/>
          </w:tcPr>
          <w:p w14:paraId="11E356C8" w14:textId="77777777" w:rsidR="00D10B65" w:rsidRPr="00CD677A" w:rsidRDefault="00D10B65" w:rsidP="00D10B65">
            <w:pPr>
              <w:spacing w:after="0" w:line="240" w:lineRule="auto"/>
              <w:jc w:val="center"/>
              <w:rPr>
                <w:rFonts w:eastAsia="Times New Roman" w:cs="Arial"/>
                <w:sz w:val="20"/>
                <w:szCs w:val="20"/>
                <w:lang w:val="es-MX" w:eastAsia="es-MX"/>
              </w:rPr>
            </w:pPr>
            <w:r w:rsidRPr="00CD677A">
              <w:rPr>
                <w:rFonts w:eastAsia="Times New Roman" w:cs="Arial"/>
                <w:sz w:val="20"/>
                <w:szCs w:val="20"/>
                <w:lang w:eastAsia="es-MX"/>
              </w:rPr>
              <w:t>3.664</w:t>
            </w:r>
          </w:p>
        </w:tc>
      </w:tr>
      <w:tr w:rsidR="00CD677A" w:rsidRPr="00CD677A" w14:paraId="11AD517A" w14:textId="77777777" w:rsidTr="00D10B65">
        <w:trPr>
          <w:trHeight w:val="288"/>
          <w:jc w:val="center"/>
        </w:trPr>
        <w:tc>
          <w:tcPr>
            <w:tcW w:w="3120" w:type="dxa"/>
            <w:tcBorders>
              <w:top w:val="nil"/>
              <w:left w:val="nil"/>
              <w:bottom w:val="nil"/>
              <w:right w:val="nil"/>
            </w:tcBorders>
            <w:shd w:val="clear" w:color="auto" w:fill="auto"/>
            <w:noWrap/>
            <w:vAlign w:val="bottom"/>
            <w:hideMark/>
          </w:tcPr>
          <w:p w14:paraId="5ABAF029" w14:textId="77777777" w:rsidR="00D10B65" w:rsidRPr="00CD677A" w:rsidRDefault="00D10B65" w:rsidP="00D10B65">
            <w:pPr>
              <w:spacing w:after="0" w:line="240" w:lineRule="auto"/>
              <w:jc w:val="center"/>
              <w:rPr>
                <w:rFonts w:eastAsia="Times New Roman" w:cs="Arial"/>
                <w:sz w:val="20"/>
                <w:szCs w:val="20"/>
                <w:lang w:val="es-MX" w:eastAsia="es-MX"/>
              </w:rPr>
            </w:pPr>
          </w:p>
        </w:tc>
        <w:tc>
          <w:tcPr>
            <w:tcW w:w="1240" w:type="dxa"/>
            <w:tcBorders>
              <w:top w:val="nil"/>
              <w:left w:val="nil"/>
              <w:bottom w:val="nil"/>
              <w:right w:val="nil"/>
            </w:tcBorders>
            <w:shd w:val="clear" w:color="auto" w:fill="auto"/>
            <w:noWrap/>
            <w:vAlign w:val="center"/>
            <w:hideMark/>
          </w:tcPr>
          <w:p w14:paraId="509C3F11" w14:textId="77777777" w:rsidR="00D10B65" w:rsidRPr="00CD677A" w:rsidRDefault="00D10B65" w:rsidP="00D10B65">
            <w:pPr>
              <w:spacing w:after="0" w:line="240" w:lineRule="auto"/>
              <w:jc w:val="center"/>
              <w:rPr>
                <w:rFonts w:eastAsia="Times New Roman" w:cs="Arial"/>
                <w:sz w:val="20"/>
                <w:szCs w:val="20"/>
                <w:lang w:val="es-MX" w:eastAsia="es-MX"/>
              </w:rPr>
            </w:pPr>
            <w:r w:rsidRPr="00CD677A">
              <w:rPr>
                <w:rFonts w:eastAsia="Times New Roman" w:cs="Arial"/>
                <w:sz w:val="20"/>
                <w:szCs w:val="20"/>
                <w:lang w:eastAsia="es-MX"/>
              </w:rPr>
              <w:t>Media*</w:t>
            </w:r>
          </w:p>
        </w:tc>
        <w:tc>
          <w:tcPr>
            <w:tcW w:w="1240" w:type="dxa"/>
            <w:tcBorders>
              <w:top w:val="nil"/>
              <w:left w:val="nil"/>
              <w:bottom w:val="nil"/>
              <w:right w:val="nil"/>
            </w:tcBorders>
            <w:shd w:val="clear" w:color="auto" w:fill="auto"/>
            <w:noWrap/>
            <w:vAlign w:val="center"/>
            <w:hideMark/>
          </w:tcPr>
          <w:p w14:paraId="152C57C7" w14:textId="77777777" w:rsidR="00D10B65" w:rsidRPr="00CD677A" w:rsidRDefault="00D10B65" w:rsidP="00D10B65">
            <w:pPr>
              <w:spacing w:after="0" w:line="240" w:lineRule="auto"/>
              <w:jc w:val="center"/>
              <w:rPr>
                <w:rFonts w:eastAsia="Times New Roman" w:cs="Arial"/>
                <w:sz w:val="20"/>
                <w:szCs w:val="20"/>
                <w:lang w:val="es-MX" w:eastAsia="es-MX"/>
              </w:rPr>
            </w:pPr>
            <w:r w:rsidRPr="00CD677A">
              <w:rPr>
                <w:rFonts w:eastAsia="Times New Roman" w:cs="Arial"/>
                <w:sz w:val="20"/>
                <w:szCs w:val="20"/>
                <w:lang w:eastAsia="es-MX"/>
              </w:rPr>
              <w:t>Min.</w:t>
            </w:r>
          </w:p>
        </w:tc>
        <w:tc>
          <w:tcPr>
            <w:tcW w:w="1240" w:type="dxa"/>
            <w:tcBorders>
              <w:top w:val="nil"/>
              <w:left w:val="nil"/>
              <w:bottom w:val="nil"/>
              <w:right w:val="nil"/>
            </w:tcBorders>
            <w:shd w:val="clear" w:color="auto" w:fill="auto"/>
            <w:noWrap/>
            <w:vAlign w:val="center"/>
            <w:hideMark/>
          </w:tcPr>
          <w:p w14:paraId="613036A5" w14:textId="77777777" w:rsidR="00D10B65" w:rsidRPr="00CD677A" w:rsidRDefault="00D10B65" w:rsidP="00D10B65">
            <w:pPr>
              <w:spacing w:after="0" w:line="240" w:lineRule="auto"/>
              <w:jc w:val="center"/>
              <w:rPr>
                <w:rFonts w:eastAsia="Times New Roman" w:cs="Arial"/>
                <w:sz w:val="20"/>
                <w:szCs w:val="20"/>
                <w:lang w:val="es-MX" w:eastAsia="es-MX"/>
              </w:rPr>
            </w:pPr>
            <w:r w:rsidRPr="00CD677A">
              <w:rPr>
                <w:rFonts w:eastAsia="Times New Roman" w:cs="Arial"/>
                <w:sz w:val="20"/>
                <w:szCs w:val="20"/>
                <w:lang w:eastAsia="es-MX"/>
              </w:rPr>
              <w:t>Max.</w:t>
            </w:r>
          </w:p>
        </w:tc>
      </w:tr>
      <w:tr w:rsidR="00CD677A" w:rsidRPr="00CD677A" w14:paraId="2A2A7896" w14:textId="77777777" w:rsidTr="00D10B65">
        <w:trPr>
          <w:trHeight w:val="288"/>
          <w:jc w:val="center"/>
        </w:trPr>
        <w:tc>
          <w:tcPr>
            <w:tcW w:w="3120" w:type="dxa"/>
            <w:tcBorders>
              <w:top w:val="nil"/>
              <w:left w:val="nil"/>
              <w:bottom w:val="nil"/>
              <w:right w:val="nil"/>
            </w:tcBorders>
            <w:shd w:val="clear" w:color="auto" w:fill="auto"/>
            <w:noWrap/>
            <w:vAlign w:val="bottom"/>
            <w:hideMark/>
          </w:tcPr>
          <w:p w14:paraId="411B80A0" w14:textId="77777777" w:rsidR="00D10B65" w:rsidRPr="00CD677A" w:rsidRDefault="00D10B65" w:rsidP="00D10B65">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Mortalidad por cada 1,000 casos</w:t>
            </w:r>
          </w:p>
        </w:tc>
        <w:tc>
          <w:tcPr>
            <w:tcW w:w="1240" w:type="dxa"/>
            <w:tcBorders>
              <w:top w:val="nil"/>
              <w:left w:val="nil"/>
              <w:bottom w:val="nil"/>
              <w:right w:val="nil"/>
            </w:tcBorders>
            <w:shd w:val="clear" w:color="auto" w:fill="auto"/>
            <w:noWrap/>
            <w:vAlign w:val="center"/>
            <w:hideMark/>
          </w:tcPr>
          <w:p w14:paraId="572242A8" w14:textId="77777777" w:rsidR="00D10B65" w:rsidRPr="00CD677A" w:rsidRDefault="00D10B65" w:rsidP="00D10B65">
            <w:pPr>
              <w:spacing w:after="0" w:line="240" w:lineRule="auto"/>
              <w:jc w:val="center"/>
              <w:rPr>
                <w:rFonts w:eastAsia="Times New Roman" w:cs="Arial"/>
                <w:sz w:val="20"/>
                <w:szCs w:val="20"/>
                <w:lang w:val="es-MX" w:eastAsia="es-MX"/>
              </w:rPr>
            </w:pPr>
            <w:r w:rsidRPr="00CD677A">
              <w:rPr>
                <w:rFonts w:eastAsia="Times New Roman" w:cs="Arial"/>
                <w:sz w:val="20"/>
                <w:szCs w:val="20"/>
                <w:lang w:eastAsia="es-MX"/>
              </w:rPr>
              <w:t>3.1</w:t>
            </w:r>
          </w:p>
        </w:tc>
        <w:tc>
          <w:tcPr>
            <w:tcW w:w="1240" w:type="dxa"/>
            <w:tcBorders>
              <w:top w:val="nil"/>
              <w:left w:val="nil"/>
              <w:bottom w:val="nil"/>
              <w:right w:val="nil"/>
            </w:tcBorders>
            <w:shd w:val="clear" w:color="auto" w:fill="auto"/>
            <w:noWrap/>
            <w:vAlign w:val="center"/>
            <w:hideMark/>
          </w:tcPr>
          <w:p w14:paraId="5863FA47" w14:textId="77777777" w:rsidR="00D10B65" w:rsidRPr="00CD677A" w:rsidRDefault="00D10B65" w:rsidP="00D10B65">
            <w:pPr>
              <w:spacing w:after="0" w:line="240" w:lineRule="auto"/>
              <w:jc w:val="center"/>
              <w:rPr>
                <w:rFonts w:eastAsia="Times New Roman" w:cs="Arial"/>
                <w:sz w:val="20"/>
                <w:szCs w:val="20"/>
                <w:lang w:val="es-MX" w:eastAsia="es-MX"/>
              </w:rPr>
            </w:pPr>
            <w:r w:rsidRPr="00CD677A">
              <w:rPr>
                <w:rFonts w:eastAsia="Times New Roman" w:cs="Arial"/>
                <w:sz w:val="20"/>
                <w:szCs w:val="20"/>
                <w:lang w:eastAsia="es-MX"/>
              </w:rPr>
              <w:t>0.04</w:t>
            </w:r>
          </w:p>
        </w:tc>
        <w:tc>
          <w:tcPr>
            <w:tcW w:w="1240" w:type="dxa"/>
            <w:tcBorders>
              <w:top w:val="nil"/>
              <w:left w:val="nil"/>
              <w:bottom w:val="nil"/>
              <w:right w:val="nil"/>
            </w:tcBorders>
            <w:shd w:val="clear" w:color="auto" w:fill="auto"/>
            <w:noWrap/>
            <w:vAlign w:val="center"/>
            <w:hideMark/>
          </w:tcPr>
          <w:p w14:paraId="0E854811" w14:textId="77777777" w:rsidR="00D10B65" w:rsidRPr="00CD677A" w:rsidRDefault="00D10B65" w:rsidP="00D10B65">
            <w:pPr>
              <w:spacing w:after="0" w:line="240" w:lineRule="auto"/>
              <w:jc w:val="center"/>
              <w:rPr>
                <w:rFonts w:eastAsia="Times New Roman" w:cs="Arial"/>
                <w:sz w:val="20"/>
                <w:szCs w:val="20"/>
                <w:lang w:val="es-MX" w:eastAsia="es-MX"/>
              </w:rPr>
            </w:pPr>
            <w:r w:rsidRPr="00CD677A">
              <w:rPr>
                <w:rFonts w:eastAsia="Times New Roman" w:cs="Arial"/>
                <w:sz w:val="20"/>
                <w:szCs w:val="20"/>
                <w:lang w:eastAsia="es-MX"/>
              </w:rPr>
              <w:t>857.14</w:t>
            </w:r>
          </w:p>
        </w:tc>
      </w:tr>
      <w:tr w:rsidR="00CD677A" w:rsidRPr="00CD677A" w14:paraId="4F859F8A" w14:textId="77777777" w:rsidTr="00D10B65">
        <w:trPr>
          <w:trHeight w:val="288"/>
          <w:jc w:val="center"/>
        </w:trPr>
        <w:tc>
          <w:tcPr>
            <w:tcW w:w="3120" w:type="dxa"/>
            <w:tcBorders>
              <w:top w:val="nil"/>
              <w:left w:val="nil"/>
              <w:bottom w:val="single" w:sz="4" w:space="0" w:color="auto"/>
              <w:right w:val="nil"/>
            </w:tcBorders>
            <w:shd w:val="clear" w:color="auto" w:fill="auto"/>
            <w:noWrap/>
            <w:vAlign w:val="center"/>
            <w:hideMark/>
          </w:tcPr>
          <w:p w14:paraId="3A60E61D" w14:textId="77777777" w:rsidR="00D10B65" w:rsidRPr="00CD677A" w:rsidRDefault="00D10B65" w:rsidP="00D10B65">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Minutos de atención en Urgencias</w:t>
            </w:r>
          </w:p>
        </w:tc>
        <w:tc>
          <w:tcPr>
            <w:tcW w:w="1240" w:type="dxa"/>
            <w:tcBorders>
              <w:top w:val="nil"/>
              <w:left w:val="nil"/>
              <w:bottom w:val="single" w:sz="4" w:space="0" w:color="auto"/>
              <w:right w:val="nil"/>
            </w:tcBorders>
            <w:shd w:val="clear" w:color="auto" w:fill="auto"/>
            <w:noWrap/>
            <w:vAlign w:val="center"/>
            <w:hideMark/>
          </w:tcPr>
          <w:p w14:paraId="3268B549" w14:textId="77777777" w:rsidR="00D10B65" w:rsidRPr="00CD677A" w:rsidRDefault="00D10B65" w:rsidP="00D10B65">
            <w:pPr>
              <w:spacing w:after="0" w:line="240" w:lineRule="auto"/>
              <w:jc w:val="center"/>
              <w:rPr>
                <w:rFonts w:eastAsia="Times New Roman" w:cs="Arial"/>
                <w:sz w:val="20"/>
                <w:szCs w:val="20"/>
                <w:lang w:val="es-MX" w:eastAsia="es-MX"/>
              </w:rPr>
            </w:pPr>
            <w:r w:rsidRPr="00CD677A">
              <w:rPr>
                <w:rFonts w:eastAsia="Times New Roman" w:cs="Arial"/>
                <w:sz w:val="20"/>
                <w:szCs w:val="20"/>
                <w:lang w:eastAsia="es-MX"/>
              </w:rPr>
              <w:t>203.2</w:t>
            </w:r>
          </w:p>
        </w:tc>
        <w:tc>
          <w:tcPr>
            <w:tcW w:w="1240" w:type="dxa"/>
            <w:tcBorders>
              <w:top w:val="nil"/>
              <w:left w:val="nil"/>
              <w:bottom w:val="single" w:sz="4" w:space="0" w:color="auto"/>
              <w:right w:val="nil"/>
            </w:tcBorders>
            <w:shd w:val="clear" w:color="auto" w:fill="auto"/>
            <w:noWrap/>
            <w:vAlign w:val="center"/>
            <w:hideMark/>
          </w:tcPr>
          <w:p w14:paraId="75FF87AF" w14:textId="77777777" w:rsidR="00D10B65" w:rsidRPr="00CD677A" w:rsidRDefault="00D10B65" w:rsidP="00D10B65">
            <w:pPr>
              <w:spacing w:after="0" w:line="240" w:lineRule="auto"/>
              <w:jc w:val="center"/>
              <w:rPr>
                <w:rFonts w:eastAsia="Times New Roman" w:cs="Arial"/>
                <w:sz w:val="20"/>
                <w:szCs w:val="20"/>
                <w:lang w:val="es-MX" w:eastAsia="es-MX"/>
              </w:rPr>
            </w:pPr>
            <w:r w:rsidRPr="00CD677A">
              <w:rPr>
                <w:rFonts w:eastAsia="Times New Roman" w:cs="Arial"/>
                <w:sz w:val="20"/>
                <w:szCs w:val="20"/>
                <w:lang w:eastAsia="es-MX"/>
              </w:rPr>
              <w:t>28.5</w:t>
            </w:r>
          </w:p>
        </w:tc>
        <w:tc>
          <w:tcPr>
            <w:tcW w:w="1240" w:type="dxa"/>
            <w:tcBorders>
              <w:top w:val="nil"/>
              <w:left w:val="nil"/>
              <w:bottom w:val="single" w:sz="4" w:space="0" w:color="auto"/>
              <w:right w:val="nil"/>
            </w:tcBorders>
            <w:shd w:val="clear" w:color="auto" w:fill="auto"/>
            <w:noWrap/>
            <w:vAlign w:val="center"/>
            <w:hideMark/>
          </w:tcPr>
          <w:p w14:paraId="6705406E" w14:textId="77777777" w:rsidR="00D10B65" w:rsidRPr="00CD677A" w:rsidRDefault="00D10B65" w:rsidP="00D10B65">
            <w:pPr>
              <w:spacing w:after="0" w:line="240" w:lineRule="auto"/>
              <w:jc w:val="center"/>
              <w:rPr>
                <w:rFonts w:eastAsia="Times New Roman" w:cs="Arial"/>
                <w:sz w:val="20"/>
                <w:szCs w:val="20"/>
                <w:lang w:val="es-MX" w:eastAsia="es-MX"/>
              </w:rPr>
            </w:pPr>
            <w:r w:rsidRPr="00CD677A">
              <w:rPr>
                <w:rFonts w:eastAsia="Times New Roman" w:cs="Arial"/>
                <w:sz w:val="20"/>
                <w:szCs w:val="20"/>
                <w:lang w:eastAsia="es-MX"/>
              </w:rPr>
              <w:t>7459.7</w:t>
            </w:r>
          </w:p>
        </w:tc>
      </w:tr>
      <w:tr w:rsidR="00D10B65" w:rsidRPr="00CD677A" w14:paraId="384E29A1" w14:textId="77777777" w:rsidTr="00D10B65">
        <w:trPr>
          <w:trHeight w:val="288"/>
          <w:jc w:val="center"/>
        </w:trPr>
        <w:tc>
          <w:tcPr>
            <w:tcW w:w="3120" w:type="dxa"/>
            <w:tcBorders>
              <w:top w:val="nil"/>
              <w:left w:val="nil"/>
              <w:bottom w:val="nil"/>
              <w:right w:val="nil"/>
            </w:tcBorders>
            <w:shd w:val="clear" w:color="auto" w:fill="auto"/>
            <w:noWrap/>
            <w:vAlign w:val="bottom"/>
            <w:hideMark/>
          </w:tcPr>
          <w:p w14:paraId="54465A55" w14:textId="77777777" w:rsidR="00D10B65" w:rsidRPr="00CD677A" w:rsidRDefault="00D10B65" w:rsidP="00D10B65">
            <w:pPr>
              <w:spacing w:after="0" w:line="240" w:lineRule="auto"/>
              <w:rPr>
                <w:rFonts w:eastAsia="Times New Roman" w:cs="Arial"/>
                <w:sz w:val="16"/>
                <w:szCs w:val="16"/>
                <w:lang w:val="es-MX" w:eastAsia="es-MX"/>
              </w:rPr>
            </w:pPr>
            <w:r w:rsidRPr="00CD677A">
              <w:rPr>
                <w:rFonts w:eastAsia="Times New Roman" w:cs="Arial"/>
                <w:sz w:val="16"/>
                <w:szCs w:val="16"/>
                <w:lang w:val="es-MX" w:eastAsia="es-MX"/>
              </w:rPr>
              <w:t>***Indica significancia al 1%</w:t>
            </w:r>
          </w:p>
        </w:tc>
        <w:tc>
          <w:tcPr>
            <w:tcW w:w="1240" w:type="dxa"/>
            <w:tcBorders>
              <w:top w:val="nil"/>
              <w:left w:val="nil"/>
              <w:bottom w:val="nil"/>
              <w:right w:val="nil"/>
            </w:tcBorders>
            <w:shd w:val="clear" w:color="auto" w:fill="auto"/>
            <w:noWrap/>
            <w:vAlign w:val="bottom"/>
            <w:hideMark/>
          </w:tcPr>
          <w:p w14:paraId="2A04499E" w14:textId="77777777" w:rsidR="00D10B65" w:rsidRPr="00CD677A" w:rsidRDefault="00D10B65" w:rsidP="00D10B65">
            <w:pPr>
              <w:spacing w:after="0" w:line="240" w:lineRule="auto"/>
              <w:rPr>
                <w:rFonts w:eastAsia="Times New Roman" w:cs="Arial"/>
                <w:sz w:val="16"/>
                <w:szCs w:val="16"/>
                <w:lang w:val="es-MX" w:eastAsia="es-MX"/>
              </w:rPr>
            </w:pPr>
          </w:p>
        </w:tc>
        <w:tc>
          <w:tcPr>
            <w:tcW w:w="1240" w:type="dxa"/>
            <w:tcBorders>
              <w:top w:val="nil"/>
              <w:left w:val="nil"/>
              <w:bottom w:val="nil"/>
              <w:right w:val="nil"/>
            </w:tcBorders>
            <w:shd w:val="clear" w:color="auto" w:fill="auto"/>
            <w:noWrap/>
            <w:vAlign w:val="bottom"/>
            <w:hideMark/>
          </w:tcPr>
          <w:p w14:paraId="01890AF8" w14:textId="77777777" w:rsidR="00D10B65" w:rsidRPr="00CD677A" w:rsidRDefault="00D10B65" w:rsidP="00D10B65">
            <w:pPr>
              <w:spacing w:after="0" w:line="240" w:lineRule="auto"/>
              <w:rPr>
                <w:rFonts w:ascii="Times New Roman" w:eastAsia="Times New Roman" w:hAnsi="Times New Roman" w:cs="Times New Roman"/>
                <w:sz w:val="20"/>
                <w:szCs w:val="20"/>
                <w:lang w:val="es-MX" w:eastAsia="es-MX"/>
              </w:rPr>
            </w:pPr>
          </w:p>
        </w:tc>
        <w:tc>
          <w:tcPr>
            <w:tcW w:w="1240" w:type="dxa"/>
            <w:tcBorders>
              <w:top w:val="nil"/>
              <w:left w:val="nil"/>
              <w:bottom w:val="nil"/>
              <w:right w:val="nil"/>
            </w:tcBorders>
            <w:shd w:val="clear" w:color="auto" w:fill="auto"/>
            <w:noWrap/>
            <w:vAlign w:val="bottom"/>
            <w:hideMark/>
          </w:tcPr>
          <w:p w14:paraId="01767409" w14:textId="77777777" w:rsidR="00D10B65" w:rsidRPr="00CD677A" w:rsidRDefault="00D10B65" w:rsidP="00D10B65">
            <w:pPr>
              <w:spacing w:after="0" w:line="240" w:lineRule="auto"/>
              <w:rPr>
                <w:rFonts w:ascii="Times New Roman" w:eastAsia="Times New Roman" w:hAnsi="Times New Roman" w:cs="Times New Roman"/>
                <w:sz w:val="20"/>
                <w:szCs w:val="20"/>
                <w:lang w:val="es-MX" w:eastAsia="es-MX"/>
              </w:rPr>
            </w:pPr>
          </w:p>
        </w:tc>
      </w:tr>
    </w:tbl>
    <w:p w14:paraId="7DEF9AEB" w14:textId="77777777" w:rsidR="00D10B65" w:rsidRPr="00CD677A" w:rsidRDefault="00D10B65" w:rsidP="00D10B65">
      <w:pPr>
        <w:rPr>
          <w:lang w:val="es-MX"/>
        </w:rPr>
      </w:pPr>
    </w:p>
    <w:p w14:paraId="652D1D91" w14:textId="77777777" w:rsidR="00D10B65" w:rsidRPr="00CD677A" w:rsidRDefault="00D10B65" w:rsidP="00D10B65">
      <w:pPr>
        <w:rPr>
          <w:lang w:val="es-MX"/>
        </w:rPr>
      </w:pPr>
    </w:p>
    <w:p w14:paraId="5369F57F" w14:textId="020CCFAF" w:rsidR="00D10B65" w:rsidRPr="00CD677A" w:rsidRDefault="003039EF" w:rsidP="003039EF">
      <w:pPr>
        <w:pStyle w:val="Descripcin"/>
        <w:jc w:val="center"/>
        <w:rPr>
          <w:lang w:val="es-MX"/>
        </w:rPr>
      </w:pPr>
      <w:bookmarkStart w:id="105" w:name="_Toc60266581"/>
      <w:r w:rsidRPr="00CD677A">
        <w:rPr>
          <w:lang w:val="es-MX"/>
        </w:rPr>
        <w:t xml:space="preserve">Tabla </w:t>
      </w:r>
      <w:r w:rsidRPr="00CD677A">
        <w:fldChar w:fldCharType="begin"/>
      </w:r>
      <w:r w:rsidRPr="00CD677A">
        <w:rPr>
          <w:lang w:val="es-MX"/>
        </w:rPr>
        <w:instrText xml:space="preserve"> SEQ Tabla \* ARABIC </w:instrText>
      </w:r>
      <w:r w:rsidRPr="00CD677A">
        <w:fldChar w:fldCharType="separate"/>
      </w:r>
      <w:r w:rsidR="007C342F" w:rsidRPr="00CD677A">
        <w:rPr>
          <w:noProof/>
          <w:lang w:val="es-MX"/>
        </w:rPr>
        <w:t>34</w:t>
      </w:r>
      <w:r w:rsidRPr="00CD677A">
        <w:fldChar w:fldCharType="end"/>
      </w:r>
      <w:r w:rsidR="00D10B65" w:rsidRPr="00CD677A">
        <w:rPr>
          <w:lang w:val="es-MX"/>
        </w:rPr>
        <w:t xml:space="preserve">: </w:t>
      </w:r>
      <w:r w:rsidR="00C47678" w:rsidRPr="00CD677A">
        <w:rPr>
          <w:lang w:val="es-MX"/>
        </w:rPr>
        <w:t>Resultados de regresión de la mortalidad sobre género, edad y los minutos promedio de atención en accidentes atendidos por el sistema de salud de México</w:t>
      </w:r>
      <w:bookmarkEnd w:id="105"/>
    </w:p>
    <w:tbl>
      <w:tblPr>
        <w:tblW w:w="6920" w:type="dxa"/>
        <w:jc w:val="center"/>
        <w:tblCellMar>
          <w:left w:w="70" w:type="dxa"/>
          <w:right w:w="70" w:type="dxa"/>
        </w:tblCellMar>
        <w:tblLook w:val="04A0" w:firstRow="1" w:lastRow="0" w:firstColumn="1" w:lastColumn="0" w:noHBand="0" w:noVBand="1"/>
      </w:tblPr>
      <w:tblGrid>
        <w:gridCol w:w="3560"/>
        <w:gridCol w:w="1431"/>
        <w:gridCol w:w="980"/>
        <w:gridCol w:w="980"/>
      </w:tblGrid>
      <w:tr w:rsidR="00CD677A" w:rsidRPr="00CD677A" w14:paraId="066A674B" w14:textId="77777777" w:rsidTr="00C47678">
        <w:trPr>
          <w:trHeight w:val="288"/>
          <w:jc w:val="center"/>
        </w:trPr>
        <w:tc>
          <w:tcPr>
            <w:tcW w:w="3560" w:type="dxa"/>
            <w:tcBorders>
              <w:top w:val="nil"/>
              <w:left w:val="nil"/>
              <w:bottom w:val="nil"/>
              <w:right w:val="nil"/>
            </w:tcBorders>
            <w:shd w:val="clear" w:color="000000" w:fill="000000"/>
            <w:noWrap/>
            <w:vAlign w:val="center"/>
            <w:hideMark/>
          </w:tcPr>
          <w:p w14:paraId="452D5EEF" w14:textId="77777777" w:rsidR="00C47678" w:rsidRPr="00CD677A" w:rsidRDefault="00C47678" w:rsidP="00C47678">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 </w:t>
            </w:r>
          </w:p>
        </w:tc>
        <w:tc>
          <w:tcPr>
            <w:tcW w:w="1400" w:type="dxa"/>
            <w:tcBorders>
              <w:top w:val="nil"/>
              <w:left w:val="nil"/>
              <w:bottom w:val="nil"/>
              <w:right w:val="nil"/>
            </w:tcBorders>
            <w:shd w:val="clear" w:color="000000" w:fill="000000"/>
            <w:noWrap/>
            <w:vAlign w:val="center"/>
            <w:hideMark/>
          </w:tcPr>
          <w:p w14:paraId="789FCDE3" w14:textId="77777777" w:rsidR="00C47678" w:rsidRPr="00CD677A" w:rsidRDefault="00C47678" w:rsidP="00C47678">
            <w:pPr>
              <w:spacing w:after="0" w:line="240" w:lineRule="auto"/>
              <w:jc w:val="center"/>
              <w:rPr>
                <w:rFonts w:eastAsia="Times New Roman" w:cs="Arial"/>
                <w:sz w:val="20"/>
                <w:szCs w:val="20"/>
                <w:lang w:val="es-MX" w:eastAsia="es-MX"/>
              </w:rPr>
            </w:pPr>
            <w:proofErr w:type="spellStart"/>
            <w:r w:rsidRPr="00CD677A">
              <w:rPr>
                <w:rFonts w:eastAsia="Times New Roman" w:cs="Arial"/>
                <w:sz w:val="20"/>
                <w:szCs w:val="20"/>
                <w:lang w:eastAsia="es-MX"/>
              </w:rPr>
              <w:t>Estimador</w:t>
            </w:r>
            <w:proofErr w:type="spellEnd"/>
          </w:p>
        </w:tc>
        <w:tc>
          <w:tcPr>
            <w:tcW w:w="980" w:type="dxa"/>
            <w:tcBorders>
              <w:top w:val="nil"/>
              <w:left w:val="nil"/>
              <w:bottom w:val="nil"/>
              <w:right w:val="nil"/>
            </w:tcBorders>
            <w:shd w:val="clear" w:color="000000" w:fill="000000"/>
            <w:noWrap/>
            <w:vAlign w:val="center"/>
            <w:hideMark/>
          </w:tcPr>
          <w:p w14:paraId="25AA8037" w14:textId="77777777" w:rsidR="00C47678" w:rsidRPr="00CD677A" w:rsidRDefault="00C47678" w:rsidP="00C47678">
            <w:pPr>
              <w:spacing w:after="0" w:line="240" w:lineRule="auto"/>
              <w:jc w:val="center"/>
              <w:rPr>
                <w:rFonts w:eastAsia="Times New Roman" w:cs="Arial"/>
                <w:sz w:val="20"/>
                <w:szCs w:val="20"/>
                <w:lang w:val="es-MX" w:eastAsia="es-MX"/>
              </w:rPr>
            </w:pPr>
            <w:r w:rsidRPr="00CD677A">
              <w:rPr>
                <w:rFonts w:eastAsia="Times New Roman" w:cs="Arial"/>
                <w:sz w:val="20"/>
                <w:szCs w:val="20"/>
                <w:lang w:eastAsia="es-MX"/>
              </w:rPr>
              <w:t>Error Std.</w:t>
            </w:r>
          </w:p>
        </w:tc>
        <w:tc>
          <w:tcPr>
            <w:tcW w:w="980" w:type="dxa"/>
            <w:tcBorders>
              <w:top w:val="nil"/>
              <w:left w:val="nil"/>
              <w:bottom w:val="nil"/>
              <w:right w:val="nil"/>
            </w:tcBorders>
            <w:shd w:val="clear" w:color="000000" w:fill="000000"/>
            <w:noWrap/>
            <w:vAlign w:val="center"/>
            <w:hideMark/>
          </w:tcPr>
          <w:p w14:paraId="19059679" w14:textId="77777777" w:rsidR="00C47678" w:rsidRPr="00CD677A" w:rsidRDefault="00C47678" w:rsidP="00C47678">
            <w:pPr>
              <w:spacing w:after="0" w:line="240" w:lineRule="auto"/>
              <w:jc w:val="center"/>
              <w:rPr>
                <w:rFonts w:eastAsia="Times New Roman" w:cs="Arial"/>
                <w:sz w:val="20"/>
                <w:szCs w:val="20"/>
                <w:lang w:val="es-MX" w:eastAsia="es-MX"/>
              </w:rPr>
            </w:pPr>
            <w:r w:rsidRPr="00CD677A">
              <w:rPr>
                <w:rFonts w:eastAsia="Times New Roman" w:cs="Arial"/>
                <w:sz w:val="20"/>
                <w:szCs w:val="20"/>
                <w:lang w:eastAsia="es-MX"/>
              </w:rPr>
              <w:t>Valor t</w:t>
            </w:r>
          </w:p>
        </w:tc>
      </w:tr>
      <w:tr w:rsidR="00CD677A" w:rsidRPr="00CD677A" w14:paraId="3960D8D8" w14:textId="77777777" w:rsidTr="00C47678">
        <w:trPr>
          <w:trHeight w:val="288"/>
          <w:jc w:val="center"/>
        </w:trPr>
        <w:tc>
          <w:tcPr>
            <w:tcW w:w="3560" w:type="dxa"/>
            <w:tcBorders>
              <w:top w:val="nil"/>
              <w:left w:val="nil"/>
              <w:bottom w:val="nil"/>
              <w:right w:val="nil"/>
            </w:tcBorders>
            <w:shd w:val="clear" w:color="auto" w:fill="auto"/>
            <w:vAlign w:val="center"/>
            <w:hideMark/>
          </w:tcPr>
          <w:p w14:paraId="3B0958BA" w14:textId="77777777" w:rsidR="00C47678" w:rsidRPr="00CD677A" w:rsidRDefault="00C47678" w:rsidP="00C47678">
            <w:pPr>
              <w:spacing w:after="0" w:line="240" w:lineRule="auto"/>
              <w:rPr>
                <w:rFonts w:eastAsia="Times New Roman" w:cs="Arial"/>
                <w:sz w:val="20"/>
                <w:szCs w:val="20"/>
                <w:lang w:val="es-MX" w:eastAsia="es-MX"/>
              </w:rPr>
            </w:pPr>
            <w:proofErr w:type="spellStart"/>
            <w:r w:rsidRPr="00CD677A">
              <w:rPr>
                <w:rFonts w:eastAsia="Times New Roman" w:cs="Arial"/>
                <w:sz w:val="20"/>
                <w:szCs w:val="20"/>
                <w:lang w:eastAsia="es-MX"/>
              </w:rPr>
              <w:t>Intercepto</w:t>
            </w:r>
            <w:proofErr w:type="spellEnd"/>
          </w:p>
        </w:tc>
        <w:tc>
          <w:tcPr>
            <w:tcW w:w="1400" w:type="dxa"/>
            <w:tcBorders>
              <w:top w:val="nil"/>
              <w:left w:val="nil"/>
              <w:bottom w:val="nil"/>
              <w:right w:val="nil"/>
            </w:tcBorders>
            <w:shd w:val="clear" w:color="auto" w:fill="auto"/>
            <w:noWrap/>
            <w:vAlign w:val="center"/>
            <w:hideMark/>
          </w:tcPr>
          <w:p w14:paraId="709D9F0D" w14:textId="77777777" w:rsidR="00C47678" w:rsidRPr="00CD677A" w:rsidRDefault="00C47678" w:rsidP="00C47678">
            <w:pPr>
              <w:spacing w:after="0" w:line="240" w:lineRule="auto"/>
              <w:jc w:val="center"/>
              <w:rPr>
                <w:rFonts w:eastAsia="Times New Roman" w:cs="Arial"/>
                <w:sz w:val="20"/>
                <w:szCs w:val="20"/>
                <w:lang w:val="es-MX" w:eastAsia="es-MX"/>
              </w:rPr>
            </w:pPr>
            <w:r w:rsidRPr="00CD677A">
              <w:rPr>
                <w:rFonts w:eastAsia="Times New Roman" w:cs="Arial"/>
                <w:sz w:val="20"/>
                <w:szCs w:val="20"/>
                <w:lang w:eastAsia="es-MX"/>
              </w:rPr>
              <w:t>0.0004712*</w:t>
            </w:r>
          </w:p>
        </w:tc>
        <w:tc>
          <w:tcPr>
            <w:tcW w:w="980" w:type="dxa"/>
            <w:tcBorders>
              <w:top w:val="nil"/>
              <w:left w:val="nil"/>
              <w:bottom w:val="nil"/>
              <w:right w:val="nil"/>
            </w:tcBorders>
            <w:shd w:val="clear" w:color="auto" w:fill="auto"/>
            <w:noWrap/>
            <w:vAlign w:val="center"/>
            <w:hideMark/>
          </w:tcPr>
          <w:p w14:paraId="69EB9A80" w14:textId="77777777" w:rsidR="00C47678" w:rsidRPr="00CD677A" w:rsidRDefault="00C47678" w:rsidP="00C47678">
            <w:pPr>
              <w:spacing w:after="0" w:line="240" w:lineRule="auto"/>
              <w:jc w:val="center"/>
              <w:rPr>
                <w:rFonts w:eastAsia="Times New Roman" w:cs="Arial"/>
                <w:sz w:val="20"/>
                <w:szCs w:val="20"/>
                <w:lang w:val="es-MX" w:eastAsia="es-MX"/>
              </w:rPr>
            </w:pPr>
            <w:r w:rsidRPr="00CD677A">
              <w:rPr>
                <w:rFonts w:eastAsia="Times New Roman" w:cs="Arial"/>
                <w:sz w:val="20"/>
                <w:szCs w:val="20"/>
                <w:lang w:eastAsia="es-MX"/>
              </w:rPr>
              <w:t>1.97E-04</w:t>
            </w:r>
          </w:p>
        </w:tc>
        <w:tc>
          <w:tcPr>
            <w:tcW w:w="980" w:type="dxa"/>
            <w:tcBorders>
              <w:top w:val="nil"/>
              <w:left w:val="nil"/>
              <w:bottom w:val="nil"/>
              <w:right w:val="nil"/>
            </w:tcBorders>
            <w:shd w:val="clear" w:color="auto" w:fill="auto"/>
            <w:noWrap/>
            <w:vAlign w:val="center"/>
            <w:hideMark/>
          </w:tcPr>
          <w:p w14:paraId="0E93062E" w14:textId="77777777" w:rsidR="00C47678" w:rsidRPr="00CD677A" w:rsidRDefault="00C47678" w:rsidP="00C47678">
            <w:pPr>
              <w:spacing w:after="0" w:line="240" w:lineRule="auto"/>
              <w:jc w:val="center"/>
              <w:rPr>
                <w:rFonts w:eastAsia="Times New Roman" w:cs="Arial"/>
                <w:sz w:val="20"/>
                <w:szCs w:val="20"/>
                <w:lang w:val="es-MX" w:eastAsia="es-MX"/>
              </w:rPr>
            </w:pPr>
            <w:r w:rsidRPr="00CD677A">
              <w:rPr>
                <w:rFonts w:eastAsia="Times New Roman" w:cs="Arial"/>
                <w:sz w:val="20"/>
                <w:szCs w:val="20"/>
                <w:lang w:eastAsia="es-MX"/>
              </w:rPr>
              <w:t>2.395</w:t>
            </w:r>
          </w:p>
        </w:tc>
      </w:tr>
      <w:tr w:rsidR="00CD677A" w:rsidRPr="00CD677A" w14:paraId="5D95C325" w14:textId="77777777" w:rsidTr="00C47678">
        <w:trPr>
          <w:trHeight w:val="288"/>
          <w:jc w:val="center"/>
        </w:trPr>
        <w:tc>
          <w:tcPr>
            <w:tcW w:w="3560" w:type="dxa"/>
            <w:tcBorders>
              <w:top w:val="nil"/>
              <w:left w:val="nil"/>
              <w:bottom w:val="nil"/>
              <w:right w:val="nil"/>
            </w:tcBorders>
            <w:shd w:val="clear" w:color="auto" w:fill="auto"/>
            <w:vAlign w:val="center"/>
            <w:hideMark/>
          </w:tcPr>
          <w:p w14:paraId="536BB0E8" w14:textId="77777777" w:rsidR="00C47678" w:rsidRPr="00CD677A" w:rsidRDefault="00C47678" w:rsidP="00C47678">
            <w:pPr>
              <w:spacing w:after="0" w:line="240" w:lineRule="auto"/>
              <w:rPr>
                <w:rFonts w:eastAsia="Times New Roman" w:cs="Arial"/>
                <w:sz w:val="20"/>
                <w:szCs w:val="20"/>
                <w:lang w:val="es-MX" w:eastAsia="es-MX"/>
              </w:rPr>
            </w:pPr>
            <w:r w:rsidRPr="00CD677A">
              <w:rPr>
                <w:rFonts w:eastAsia="Times New Roman" w:cs="Arial"/>
                <w:sz w:val="20"/>
                <w:szCs w:val="20"/>
                <w:lang w:eastAsia="es-MX"/>
              </w:rPr>
              <w:t>SEXO = 2 (</w:t>
            </w:r>
            <w:proofErr w:type="spellStart"/>
            <w:r w:rsidRPr="00CD677A">
              <w:rPr>
                <w:rFonts w:eastAsia="Times New Roman" w:cs="Arial"/>
                <w:sz w:val="20"/>
                <w:szCs w:val="20"/>
                <w:lang w:eastAsia="es-MX"/>
              </w:rPr>
              <w:t>Feminino</w:t>
            </w:r>
            <w:proofErr w:type="spellEnd"/>
            <w:r w:rsidRPr="00CD677A">
              <w:rPr>
                <w:rFonts w:eastAsia="Times New Roman" w:cs="Arial"/>
                <w:sz w:val="20"/>
                <w:szCs w:val="20"/>
                <w:lang w:eastAsia="es-MX"/>
              </w:rPr>
              <w:t>)</w:t>
            </w:r>
          </w:p>
        </w:tc>
        <w:tc>
          <w:tcPr>
            <w:tcW w:w="1400" w:type="dxa"/>
            <w:tcBorders>
              <w:top w:val="nil"/>
              <w:left w:val="nil"/>
              <w:bottom w:val="nil"/>
              <w:right w:val="nil"/>
            </w:tcBorders>
            <w:shd w:val="clear" w:color="auto" w:fill="auto"/>
            <w:noWrap/>
            <w:vAlign w:val="center"/>
            <w:hideMark/>
          </w:tcPr>
          <w:p w14:paraId="656E9756" w14:textId="77777777" w:rsidR="00C47678" w:rsidRPr="00CD677A" w:rsidRDefault="00C47678" w:rsidP="00C47678">
            <w:pPr>
              <w:spacing w:after="0" w:line="240" w:lineRule="auto"/>
              <w:jc w:val="center"/>
              <w:rPr>
                <w:rFonts w:eastAsia="Times New Roman" w:cs="Arial"/>
                <w:sz w:val="20"/>
                <w:szCs w:val="20"/>
                <w:lang w:val="es-MX" w:eastAsia="es-MX"/>
              </w:rPr>
            </w:pPr>
            <w:r w:rsidRPr="00CD677A">
              <w:rPr>
                <w:rFonts w:eastAsia="Times New Roman" w:cs="Arial"/>
                <w:sz w:val="20"/>
                <w:szCs w:val="20"/>
                <w:lang w:eastAsia="es-MX"/>
              </w:rPr>
              <w:t>-0.002494***</w:t>
            </w:r>
          </w:p>
        </w:tc>
        <w:tc>
          <w:tcPr>
            <w:tcW w:w="980" w:type="dxa"/>
            <w:tcBorders>
              <w:top w:val="nil"/>
              <w:left w:val="nil"/>
              <w:bottom w:val="nil"/>
              <w:right w:val="nil"/>
            </w:tcBorders>
            <w:shd w:val="clear" w:color="auto" w:fill="auto"/>
            <w:noWrap/>
            <w:vAlign w:val="center"/>
            <w:hideMark/>
          </w:tcPr>
          <w:p w14:paraId="5EB09D06" w14:textId="77777777" w:rsidR="00C47678" w:rsidRPr="00CD677A" w:rsidRDefault="00C47678" w:rsidP="00C47678">
            <w:pPr>
              <w:spacing w:after="0" w:line="240" w:lineRule="auto"/>
              <w:jc w:val="center"/>
              <w:rPr>
                <w:rFonts w:eastAsia="Times New Roman" w:cs="Arial"/>
                <w:sz w:val="20"/>
                <w:szCs w:val="20"/>
                <w:lang w:val="es-MX" w:eastAsia="es-MX"/>
              </w:rPr>
            </w:pPr>
            <w:r w:rsidRPr="00CD677A">
              <w:rPr>
                <w:rFonts w:eastAsia="Times New Roman" w:cs="Arial"/>
                <w:sz w:val="20"/>
                <w:szCs w:val="20"/>
                <w:lang w:eastAsia="es-MX"/>
              </w:rPr>
              <w:t>2.11E-04</w:t>
            </w:r>
          </w:p>
        </w:tc>
        <w:tc>
          <w:tcPr>
            <w:tcW w:w="980" w:type="dxa"/>
            <w:tcBorders>
              <w:top w:val="nil"/>
              <w:left w:val="nil"/>
              <w:bottom w:val="nil"/>
              <w:right w:val="nil"/>
            </w:tcBorders>
            <w:shd w:val="clear" w:color="auto" w:fill="auto"/>
            <w:noWrap/>
            <w:vAlign w:val="center"/>
            <w:hideMark/>
          </w:tcPr>
          <w:p w14:paraId="3884E6C4" w14:textId="77777777" w:rsidR="00C47678" w:rsidRPr="00CD677A" w:rsidRDefault="00C47678" w:rsidP="00C47678">
            <w:pPr>
              <w:spacing w:after="0" w:line="240" w:lineRule="auto"/>
              <w:jc w:val="center"/>
              <w:rPr>
                <w:rFonts w:eastAsia="Times New Roman" w:cs="Arial"/>
                <w:sz w:val="20"/>
                <w:szCs w:val="20"/>
                <w:lang w:val="es-MX" w:eastAsia="es-MX"/>
              </w:rPr>
            </w:pPr>
            <w:r w:rsidRPr="00CD677A">
              <w:rPr>
                <w:rFonts w:eastAsia="Times New Roman" w:cs="Arial"/>
                <w:sz w:val="20"/>
                <w:szCs w:val="20"/>
                <w:lang w:eastAsia="es-MX"/>
              </w:rPr>
              <w:t>-11.805</w:t>
            </w:r>
          </w:p>
        </w:tc>
      </w:tr>
      <w:tr w:rsidR="00CD677A" w:rsidRPr="00CD677A" w14:paraId="5EE5B70D" w14:textId="77777777" w:rsidTr="00C47678">
        <w:trPr>
          <w:trHeight w:val="288"/>
          <w:jc w:val="center"/>
        </w:trPr>
        <w:tc>
          <w:tcPr>
            <w:tcW w:w="3560" w:type="dxa"/>
            <w:tcBorders>
              <w:top w:val="nil"/>
              <w:left w:val="nil"/>
              <w:bottom w:val="nil"/>
              <w:right w:val="nil"/>
            </w:tcBorders>
            <w:shd w:val="clear" w:color="auto" w:fill="auto"/>
            <w:vAlign w:val="center"/>
            <w:hideMark/>
          </w:tcPr>
          <w:p w14:paraId="556C4964" w14:textId="77777777" w:rsidR="00C47678" w:rsidRPr="00CD677A" w:rsidRDefault="00C47678" w:rsidP="00C47678">
            <w:pPr>
              <w:spacing w:after="0" w:line="240" w:lineRule="auto"/>
              <w:rPr>
                <w:rFonts w:eastAsia="Times New Roman" w:cs="Arial"/>
                <w:sz w:val="20"/>
                <w:szCs w:val="20"/>
                <w:lang w:val="es-MX" w:eastAsia="es-MX"/>
              </w:rPr>
            </w:pPr>
            <w:proofErr w:type="spellStart"/>
            <w:r w:rsidRPr="00CD677A">
              <w:rPr>
                <w:rFonts w:eastAsia="Times New Roman" w:cs="Arial"/>
                <w:sz w:val="20"/>
                <w:szCs w:val="20"/>
                <w:lang w:eastAsia="es-MX"/>
              </w:rPr>
              <w:t>Edad</w:t>
            </w:r>
            <w:proofErr w:type="spellEnd"/>
          </w:p>
        </w:tc>
        <w:tc>
          <w:tcPr>
            <w:tcW w:w="1400" w:type="dxa"/>
            <w:tcBorders>
              <w:top w:val="nil"/>
              <w:left w:val="nil"/>
              <w:bottom w:val="nil"/>
              <w:right w:val="nil"/>
            </w:tcBorders>
            <w:shd w:val="clear" w:color="auto" w:fill="auto"/>
            <w:noWrap/>
            <w:vAlign w:val="center"/>
            <w:hideMark/>
          </w:tcPr>
          <w:p w14:paraId="36487132" w14:textId="77777777" w:rsidR="00C47678" w:rsidRPr="00CD677A" w:rsidRDefault="00C47678" w:rsidP="00C47678">
            <w:pPr>
              <w:spacing w:after="0" w:line="240" w:lineRule="auto"/>
              <w:jc w:val="center"/>
              <w:rPr>
                <w:rFonts w:eastAsia="Times New Roman" w:cs="Arial"/>
                <w:sz w:val="20"/>
                <w:szCs w:val="20"/>
                <w:lang w:val="es-MX" w:eastAsia="es-MX"/>
              </w:rPr>
            </w:pPr>
            <w:r w:rsidRPr="00CD677A">
              <w:rPr>
                <w:rFonts w:eastAsia="Times New Roman" w:cs="Arial"/>
                <w:sz w:val="20"/>
                <w:szCs w:val="20"/>
                <w:lang w:eastAsia="es-MX"/>
              </w:rPr>
              <w:t>0.00007711***</w:t>
            </w:r>
          </w:p>
        </w:tc>
        <w:tc>
          <w:tcPr>
            <w:tcW w:w="980" w:type="dxa"/>
            <w:tcBorders>
              <w:top w:val="nil"/>
              <w:left w:val="nil"/>
              <w:bottom w:val="nil"/>
              <w:right w:val="nil"/>
            </w:tcBorders>
            <w:shd w:val="clear" w:color="auto" w:fill="auto"/>
            <w:noWrap/>
            <w:vAlign w:val="center"/>
            <w:hideMark/>
          </w:tcPr>
          <w:p w14:paraId="142B6C46" w14:textId="77777777" w:rsidR="00C47678" w:rsidRPr="00CD677A" w:rsidRDefault="00C47678" w:rsidP="00C47678">
            <w:pPr>
              <w:spacing w:after="0" w:line="240" w:lineRule="auto"/>
              <w:jc w:val="center"/>
              <w:rPr>
                <w:rFonts w:eastAsia="Times New Roman" w:cs="Arial"/>
                <w:sz w:val="20"/>
                <w:szCs w:val="20"/>
                <w:lang w:val="es-MX" w:eastAsia="es-MX"/>
              </w:rPr>
            </w:pPr>
            <w:r w:rsidRPr="00CD677A">
              <w:rPr>
                <w:rFonts w:eastAsia="Times New Roman" w:cs="Arial"/>
                <w:sz w:val="20"/>
                <w:szCs w:val="20"/>
                <w:lang w:eastAsia="es-MX"/>
              </w:rPr>
              <w:t>4.88E-06</w:t>
            </w:r>
          </w:p>
        </w:tc>
        <w:tc>
          <w:tcPr>
            <w:tcW w:w="980" w:type="dxa"/>
            <w:tcBorders>
              <w:top w:val="nil"/>
              <w:left w:val="nil"/>
              <w:bottom w:val="nil"/>
              <w:right w:val="nil"/>
            </w:tcBorders>
            <w:shd w:val="clear" w:color="auto" w:fill="auto"/>
            <w:noWrap/>
            <w:vAlign w:val="center"/>
            <w:hideMark/>
          </w:tcPr>
          <w:p w14:paraId="60E57C7D" w14:textId="77777777" w:rsidR="00C47678" w:rsidRPr="00CD677A" w:rsidRDefault="00C47678" w:rsidP="00C47678">
            <w:pPr>
              <w:spacing w:after="0" w:line="240" w:lineRule="auto"/>
              <w:jc w:val="center"/>
              <w:rPr>
                <w:rFonts w:eastAsia="Times New Roman" w:cs="Arial"/>
                <w:sz w:val="20"/>
                <w:szCs w:val="20"/>
                <w:lang w:val="es-MX" w:eastAsia="es-MX"/>
              </w:rPr>
            </w:pPr>
            <w:r w:rsidRPr="00CD677A">
              <w:rPr>
                <w:rFonts w:eastAsia="Times New Roman" w:cs="Arial"/>
                <w:sz w:val="20"/>
                <w:szCs w:val="20"/>
                <w:lang w:eastAsia="es-MX"/>
              </w:rPr>
              <w:t>15.798</w:t>
            </w:r>
          </w:p>
        </w:tc>
      </w:tr>
      <w:tr w:rsidR="00CD677A" w:rsidRPr="00CD677A" w14:paraId="001B4B08" w14:textId="77777777" w:rsidTr="00C47678">
        <w:trPr>
          <w:trHeight w:val="288"/>
          <w:jc w:val="center"/>
        </w:trPr>
        <w:tc>
          <w:tcPr>
            <w:tcW w:w="3560" w:type="dxa"/>
            <w:tcBorders>
              <w:top w:val="nil"/>
              <w:left w:val="nil"/>
              <w:bottom w:val="single" w:sz="4" w:space="0" w:color="auto"/>
              <w:right w:val="nil"/>
            </w:tcBorders>
            <w:shd w:val="clear" w:color="auto" w:fill="auto"/>
            <w:vAlign w:val="center"/>
            <w:hideMark/>
          </w:tcPr>
          <w:p w14:paraId="2DAC604A" w14:textId="77777777" w:rsidR="00C47678" w:rsidRPr="00CD677A" w:rsidRDefault="00C47678" w:rsidP="00C47678">
            <w:pPr>
              <w:spacing w:after="0" w:line="240" w:lineRule="auto"/>
              <w:rPr>
                <w:rFonts w:eastAsia="Times New Roman" w:cs="Arial"/>
                <w:sz w:val="20"/>
                <w:szCs w:val="20"/>
                <w:lang w:val="es-MX" w:eastAsia="es-MX"/>
              </w:rPr>
            </w:pPr>
            <w:proofErr w:type="spellStart"/>
            <w:r w:rsidRPr="00CD677A">
              <w:rPr>
                <w:rFonts w:eastAsia="Times New Roman" w:cs="Arial"/>
                <w:sz w:val="20"/>
                <w:szCs w:val="20"/>
                <w:lang w:eastAsia="es-MX"/>
              </w:rPr>
              <w:t>Tiempo</w:t>
            </w:r>
            <w:proofErr w:type="spellEnd"/>
            <w:r w:rsidRPr="00CD677A">
              <w:rPr>
                <w:rFonts w:eastAsia="Times New Roman" w:cs="Arial"/>
                <w:sz w:val="20"/>
                <w:szCs w:val="20"/>
                <w:lang w:eastAsia="es-MX"/>
              </w:rPr>
              <w:t xml:space="preserve"> de </w:t>
            </w:r>
            <w:proofErr w:type="spellStart"/>
            <w:r w:rsidRPr="00CD677A">
              <w:rPr>
                <w:rFonts w:eastAsia="Times New Roman" w:cs="Arial"/>
                <w:sz w:val="20"/>
                <w:szCs w:val="20"/>
                <w:lang w:eastAsia="es-MX"/>
              </w:rPr>
              <w:t>atención</w:t>
            </w:r>
            <w:proofErr w:type="spellEnd"/>
            <w:r w:rsidRPr="00CD677A">
              <w:rPr>
                <w:rFonts w:eastAsia="Times New Roman" w:cs="Arial"/>
                <w:sz w:val="20"/>
                <w:szCs w:val="20"/>
                <w:lang w:eastAsia="es-MX"/>
              </w:rPr>
              <w:t xml:space="preserve"> (RT)</w:t>
            </w:r>
          </w:p>
        </w:tc>
        <w:tc>
          <w:tcPr>
            <w:tcW w:w="1400" w:type="dxa"/>
            <w:tcBorders>
              <w:top w:val="nil"/>
              <w:left w:val="nil"/>
              <w:bottom w:val="single" w:sz="4" w:space="0" w:color="auto"/>
              <w:right w:val="nil"/>
            </w:tcBorders>
            <w:shd w:val="clear" w:color="auto" w:fill="auto"/>
            <w:noWrap/>
            <w:vAlign w:val="center"/>
            <w:hideMark/>
          </w:tcPr>
          <w:p w14:paraId="48F6C64E" w14:textId="77777777" w:rsidR="00C47678" w:rsidRPr="00CD677A" w:rsidRDefault="00C47678" w:rsidP="00C47678">
            <w:pPr>
              <w:spacing w:after="0" w:line="240" w:lineRule="auto"/>
              <w:jc w:val="center"/>
              <w:rPr>
                <w:rFonts w:eastAsia="Times New Roman" w:cs="Arial"/>
                <w:sz w:val="20"/>
                <w:szCs w:val="20"/>
                <w:lang w:val="es-MX" w:eastAsia="es-MX"/>
              </w:rPr>
            </w:pPr>
            <w:r w:rsidRPr="00CD677A">
              <w:rPr>
                <w:rFonts w:eastAsia="Times New Roman" w:cs="Arial"/>
                <w:sz w:val="20"/>
                <w:szCs w:val="20"/>
                <w:lang w:eastAsia="es-MX"/>
              </w:rPr>
              <w:t>0.00001954***</w:t>
            </w:r>
          </w:p>
        </w:tc>
        <w:tc>
          <w:tcPr>
            <w:tcW w:w="980" w:type="dxa"/>
            <w:tcBorders>
              <w:top w:val="nil"/>
              <w:left w:val="nil"/>
              <w:bottom w:val="single" w:sz="4" w:space="0" w:color="auto"/>
              <w:right w:val="nil"/>
            </w:tcBorders>
            <w:shd w:val="clear" w:color="auto" w:fill="auto"/>
            <w:noWrap/>
            <w:vAlign w:val="center"/>
            <w:hideMark/>
          </w:tcPr>
          <w:p w14:paraId="3E228CDB" w14:textId="77777777" w:rsidR="00C47678" w:rsidRPr="00CD677A" w:rsidRDefault="00C47678" w:rsidP="00C47678">
            <w:pPr>
              <w:spacing w:after="0" w:line="240" w:lineRule="auto"/>
              <w:jc w:val="center"/>
              <w:rPr>
                <w:rFonts w:eastAsia="Times New Roman" w:cs="Arial"/>
                <w:sz w:val="20"/>
                <w:szCs w:val="20"/>
                <w:lang w:val="es-MX" w:eastAsia="es-MX"/>
              </w:rPr>
            </w:pPr>
            <w:r w:rsidRPr="00CD677A">
              <w:rPr>
                <w:rFonts w:eastAsia="Times New Roman" w:cs="Arial"/>
                <w:sz w:val="20"/>
                <w:szCs w:val="20"/>
                <w:lang w:eastAsia="es-MX"/>
              </w:rPr>
              <w:t>9.42E-07</w:t>
            </w:r>
          </w:p>
        </w:tc>
        <w:tc>
          <w:tcPr>
            <w:tcW w:w="980" w:type="dxa"/>
            <w:tcBorders>
              <w:top w:val="nil"/>
              <w:left w:val="nil"/>
              <w:bottom w:val="single" w:sz="4" w:space="0" w:color="auto"/>
              <w:right w:val="nil"/>
            </w:tcBorders>
            <w:shd w:val="clear" w:color="auto" w:fill="auto"/>
            <w:noWrap/>
            <w:vAlign w:val="center"/>
            <w:hideMark/>
          </w:tcPr>
          <w:p w14:paraId="4E828453" w14:textId="77777777" w:rsidR="00C47678" w:rsidRPr="00CD677A" w:rsidRDefault="00C47678" w:rsidP="00C47678">
            <w:pPr>
              <w:spacing w:after="0" w:line="240" w:lineRule="auto"/>
              <w:jc w:val="center"/>
              <w:rPr>
                <w:rFonts w:eastAsia="Times New Roman" w:cs="Arial"/>
                <w:sz w:val="20"/>
                <w:szCs w:val="20"/>
                <w:lang w:val="es-MX" w:eastAsia="es-MX"/>
              </w:rPr>
            </w:pPr>
            <w:r w:rsidRPr="00CD677A">
              <w:rPr>
                <w:rFonts w:eastAsia="Times New Roman" w:cs="Arial"/>
                <w:sz w:val="20"/>
                <w:szCs w:val="20"/>
                <w:lang w:eastAsia="es-MX"/>
              </w:rPr>
              <w:t>20.748</w:t>
            </w:r>
          </w:p>
        </w:tc>
      </w:tr>
      <w:tr w:rsidR="00CD677A" w:rsidRPr="00CD677A" w14:paraId="030FC5E3" w14:textId="77777777" w:rsidTr="00C47678">
        <w:trPr>
          <w:trHeight w:val="288"/>
          <w:jc w:val="center"/>
        </w:trPr>
        <w:tc>
          <w:tcPr>
            <w:tcW w:w="3560" w:type="dxa"/>
            <w:tcBorders>
              <w:top w:val="nil"/>
              <w:left w:val="nil"/>
              <w:bottom w:val="nil"/>
              <w:right w:val="nil"/>
            </w:tcBorders>
            <w:shd w:val="clear" w:color="auto" w:fill="auto"/>
            <w:vAlign w:val="bottom"/>
            <w:hideMark/>
          </w:tcPr>
          <w:p w14:paraId="321A3472" w14:textId="77777777" w:rsidR="00C47678" w:rsidRPr="00CD677A" w:rsidRDefault="00C47678" w:rsidP="00C47678">
            <w:pPr>
              <w:spacing w:after="0" w:line="240" w:lineRule="auto"/>
              <w:jc w:val="center"/>
              <w:rPr>
                <w:rFonts w:eastAsia="Times New Roman" w:cs="Arial"/>
                <w:sz w:val="20"/>
                <w:szCs w:val="20"/>
                <w:lang w:val="es-MX" w:eastAsia="es-MX"/>
              </w:rPr>
            </w:pPr>
          </w:p>
        </w:tc>
        <w:tc>
          <w:tcPr>
            <w:tcW w:w="1400" w:type="dxa"/>
            <w:tcBorders>
              <w:top w:val="nil"/>
              <w:left w:val="nil"/>
              <w:bottom w:val="nil"/>
              <w:right w:val="nil"/>
            </w:tcBorders>
            <w:shd w:val="clear" w:color="auto" w:fill="auto"/>
            <w:noWrap/>
            <w:vAlign w:val="center"/>
            <w:hideMark/>
          </w:tcPr>
          <w:p w14:paraId="325AB848" w14:textId="77777777" w:rsidR="00C47678" w:rsidRPr="00CD677A" w:rsidRDefault="00C47678" w:rsidP="00C47678">
            <w:pPr>
              <w:spacing w:after="0" w:line="240" w:lineRule="auto"/>
              <w:jc w:val="center"/>
              <w:rPr>
                <w:rFonts w:eastAsia="Times New Roman" w:cs="Arial"/>
                <w:sz w:val="20"/>
                <w:szCs w:val="20"/>
                <w:lang w:val="es-MX" w:eastAsia="es-MX"/>
              </w:rPr>
            </w:pPr>
            <w:r w:rsidRPr="00CD677A">
              <w:rPr>
                <w:rFonts w:eastAsia="Times New Roman" w:cs="Arial"/>
                <w:sz w:val="20"/>
                <w:szCs w:val="20"/>
                <w:lang w:eastAsia="es-MX"/>
              </w:rPr>
              <w:t>Media*</w:t>
            </w:r>
          </w:p>
        </w:tc>
        <w:tc>
          <w:tcPr>
            <w:tcW w:w="980" w:type="dxa"/>
            <w:tcBorders>
              <w:top w:val="nil"/>
              <w:left w:val="nil"/>
              <w:bottom w:val="nil"/>
              <w:right w:val="nil"/>
            </w:tcBorders>
            <w:shd w:val="clear" w:color="auto" w:fill="auto"/>
            <w:noWrap/>
            <w:vAlign w:val="center"/>
            <w:hideMark/>
          </w:tcPr>
          <w:p w14:paraId="5D5C733A" w14:textId="77777777" w:rsidR="00C47678" w:rsidRPr="00CD677A" w:rsidRDefault="00C47678" w:rsidP="00C47678">
            <w:pPr>
              <w:spacing w:after="0" w:line="240" w:lineRule="auto"/>
              <w:jc w:val="center"/>
              <w:rPr>
                <w:rFonts w:eastAsia="Times New Roman" w:cs="Arial"/>
                <w:sz w:val="20"/>
                <w:szCs w:val="20"/>
                <w:lang w:val="es-MX" w:eastAsia="es-MX"/>
              </w:rPr>
            </w:pPr>
            <w:r w:rsidRPr="00CD677A">
              <w:rPr>
                <w:rFonts w:eastAsia="Times New Roman" w:cs="Arial"/>
                <w:sz w:val="20"/>
                <w:szCs w:val="20"/>
                <w:lang w:eastAsia="es-MX"/>
              </w:rPr>
              <w:t>Min.</w:t>
            </w:r>
          </w:p>
        </w:tc>
        <w:tc>
          <w:tcPr>
            <w:tcW w:w="980" w:type="dxa"/>
            <w:tcBorders>
              <w:top w:val="nil"/>
              <w:left w:val="nil"/>
              <w:bottom w:val="nil"/>
              <w:right w:val="nil"/>
            </w:tcBorders>
            <w:shd w:val="clear" w:color="auto" w:fill="auto"/>
            <w:noWrap/>
            <w:vAlign w:val="center"/>
            <w:hideMark/>
          </w:tcPr>
          <w:p w14:paraId="3EBD6671" w14:textId="77777777" w:rsidR="00C47678" w:rsidRPr="00CD677A" w:rsidRDefault="00C47678" w:rsidP="00C47678">
            <w:pPr>
              <w:spacing w:after="0" w:line="240" w:lineRule="auto"/>
              <w:jc w:val="center"/>
              <w:rPr>
                <w:rFonts w:eastAsia="Times New Roman" w:cs="Arial"/>
                <w:sz w:val="20"/>
                <w:szCs w:val="20"/>
                <w:lang w:val="es-MX" w:eastAsia="es-MX"/>
              </w:rPr>
            </w:pPr>
            <w:r w:rsidRPr="00CD677A">
              <w:rPr>
                <w:rFonts w:eastAsia="Times New Roman" w:cs="Arial"/>
                <w:sz w:val="20"/>
                <w:szCs w:val="20"/>
                <w:lang w:eastAsia="es-MX"/>
              </w:rPr>
              <w:t>Max.</w:t>
            </w:r>
          </w:p>
        </w:tc>
      </w:tr>
      <w:tr w:rsidR="00CD677A" w:rsidRPr="00CD677A" w14:paraId="5390FEC1" w14:textId="77777777" w:rsidTr="00C47678">
        <w:trPr>
          <w:trHeight w:val="528"/>
          <w:jc w:val="center"/>
        </w:trPr>
        <w:tc>
          <w:tcPr>
            <w:tcW w:w="3560" w:type="dxa"/>
            <w:tcBorders>
              <w:top w:val="nil"/>
              <w:left w:val="nil"/>
              <w:bottom w:val="nil"/>
              <w:right w:val="nil"/>
            </w:tcBorders>
            <w:shd w:val="clear" w:color="auto" w:fill="auto"/>
            <w:vAlign w:val="center"/>
            <w:hideMark/>
          </w:tcPr>
          <w:p w14:paraId="0F2737DC" w14:textId="77777777" w:rsidR="00C47678" w:rsidRPr="00CD677A" w:rsidRDefault="00C47678" w:rsidP="00C47678">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Mortalidad (Alta por Defunción=1, Alta por otro caso=0)</w:t>
            </w:r>
          </w:p>
        </w:tc>
        <w:tc>
          <w:tcPr>
            <w:tcW w:w="1400" w:type="dxa"/>
            <w:tcBorders>
              <w:top w:val="nil"/>
              <w:left w:val="nil"/>
              <w:bottom w:val="nil"/>
              <w:right w:val="nil"/>
            </w:tcBorders>
            <w:shd w:val="clear" w:color="auto" w:fill="auto"/>
            <w:noWrap/>
            <w:vAlign w:val="center"/>
            <w:hideMark/>
          </w:tcPr>
          <w:p w14:paraId="6E96B4B5" w14:textId="77777777" w:rsidR="00C47678" w:rsidRPr="00CD677A" w:rsidRDefault="00C47678" w:rsidP="00C47678">
            <w:pPr>
              <w:spacing w:after="0" w:line="240" w:lineRule="auto"/>
              <w:jc w:val="center"/>
              <w:rPr>
                <w:rFonts w:eastAsia="Times New Roman" w:cs="Arial"/>
                <w:sz w:val="20"/>
                <w:szCs w:val="20"/>
                <w:lang w:val="es-MX" w:eastAsia="es-MX"/>
              </w:rPr>
            </w:pPr>
            <w:r w:rsidRPr="00CD677A">
              <w:rPr>
                <w:rFonts w:eastAsia="Times New Roman" w:cs="Arial"/>
                <w:sz w:val="20"/>
                <w:szCs w:val="20"/>
                <w:lang w:eastAsia="es-MX"/>
              </w:rPr>
              <w:t>0.003139</w:t>
            </w:r>
          </w:p>
        </w:tc>
        <w:tc>
          <w:tcPr>
            <w:tcW w:w="980" w:type="dxa"/>
            <w:tcBorders>
              <w:top w:val="nil"/>
              <w:left w:val="nil"/>
              <w:bottom w:val="nil"/>
              <w:right w:val="nil"/>
            </w:tcBorders>
            <w:shd w:val="clear" w:color="auto" w:fill="auto"/>
            <w:noWrap/>
            <w:vAlign w:val="center"/>
            <w:hideMark/>
          </w:tcPr>
          <w:p w14:paraId="269F8708" w14:textId="77777777" w:rsidR="00C47678" w:rsidRPr="00CD677A" w:rsidRDefault="00C47678" w:rsidP="00C47678">
            <w:pPr>
              <w:spacing w:after="0" w:line="240" w:lineRule="auto"/>
              <w:jc w:val="center"/>
              <w:rPr>
                <w:rFonts w:eastAsia="Times New Roman" w:cs="Arial"/>
                <w:sz w:val="20"/>
                <w:szCs w:val="20"/>
                <w:lang w:val="es-MX" w:eastAsia="es-MX"/>
              </w:rPr>
            </w:pPr>
            <w:r w:rsidRPr="00CD677A">
              <w:rPr>
                <w:rFonts w:eastAsia="Times New Roman" w:cs="Arial"/>
                <w:sz w:val="20"/>
                <w:szCs w:val="20"/>
                <w:lang w:eastAsia="es-MX"/>
              </w:rPr>
              <w:t>0</w:t>
            </w:r>
          </w:p>
        </w:tc>
        <w:tc>
          <w:tcPr>
            <w:tcW w:w="980" w:type="dxa"/>
            <w:tcBorders>
              <w:top w:val="nil"/>
              <w:left w:val="nil"/>
              <w:bottom w:val="nil"/>
              <w:right w:val="nil"/>
            </w:tcBorders>
            <w:shd w:val="clear" w:color="auto" w:fill="auto"/>
            <w:noWrap/>
            <w:vAlign w:val="center"/>
            <w:hideMark/>
          </w:tcPr>
          <w:p w14:paraId="510BFA5F" w14:textId="77777777" w:rsidR="00C47678" w:rsidRPr="00CD677A" w:rsidRDefault="00C47678" w:rsidP="00C47678">
            <w:pPr>
              <w:spacing w:after="0" w:line="240" w:lineRule="auto"/>
              <w:jc w:val="center"/>
              <w:rPr>
                <w:rFonts w:eastAsia="Times New Roman" w:cs="Arial"/>
                <w:sz w:val="20"/>
                <w:szCs w:val="20"/>
                <w:lang w:val="es-MX" w:eastAsia="es-MX"/>
              </w:rPr>
            </w:pPr>
            <w:r w:rsidRPr="00CD677A">
              <w:rPr>
                <w:rFonts w:eastAsia="Times New Roman" w:cs="Arial"/>
                <w:sz w:val="20"/>
                <w:szCs w:val="20"/>
                <w:lang w:eastAsia="es-MX"/>
              </w:rPr>
              <w:t>1</w:t>
            </w:r>
          </w:p>
        </w:tc>
      </w:tr>
      <w:tr w:rsidR="00CD677A" w:rsidRPr="00CD677A" w14:paraId="7BC14D59" w14:textId="77777777" w:rsidTr="00C47678">
        <w:trPr>
          <w:trHeight w:val="528"/>
          <w:jc w:val="center"/>
        </w:trPr>
        <w:tc>
          <w:tcPr>
            <w:tcW w:w="3560" w:type="dxa"/>
            <w:tcBorders>
              <w:top w:val="nil"/>
              <w:left w:val="nil"/>
              <w:bottom w:val="single" w:sz="4" w:space="0" w:color="auto"/>
              <w:right w:val="nil"/>
            </w:tcBorders>
            <w:shd w:val="clear" w:color="auto" w:fill="auto"/>
            <w:vAlign w:val="center"/>
            <w:hideMark/>
          </w:tcPr>
          <w:p w14:paraId="7C8A0FB2" w14:textId="77777777" w:rsidR="00C47678" w:rsidRPr="00CD677A" w:rsidRDefault="00C47678" w:rsidP="00C47678">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Minutos de atención en Urgencias (RT)</w:t>
            </w:r>
          </w:p>
        </w:tc>
        <w:tc>
          <w:tcPr>
            <w:tcW w:w="1400" w:type="dxa"/>
            <w:tcBorders>
              <w:top w:val="nil"/>
              <w:left w:val="nil"/>
              <w:bottom w:val="single" w:sz="4" w:space="0" w:color="auto"/>
              <w:right w:val="nil"/>
            </w:tcBorders>
            <w:shd w:val="clear" w:color="auto" w:fill="auto"/>
            <w:noWrap/>
            <w:vAlign w:val="center"/>
            <w:hideMark/>
          </w:tcPr>
          <w:p w14:paraId="57891AD8" w14:textId="77777777" w:rsidR="00C47678" w:rsidRPr="00CD677A" w:rsidRDefault="00C47678" w:rsidP="00C47678">
            <w:pPr>
              <w:spacing w:after="0" w:line="240" w:lineRule="auto"/>
              <w:jc w:val="center"/>
              <w:rPr>
                <w:rFonts w:eastAsia="Times New Roman" w:cs="Arial"/>
                <w:sz w:val="20"/>
                <w:szCs w:val="20"/>
                <w:lang w:val="es-MX" w:eastAsia="es-MX"/>
              </w:rPr>
            </w:pPr>
            <w:r w:rsidRPr="00CD677A">
              <w:rPr>
                <w:rFonts w:eastAsia="Times New Roman" w:cs="Arial"/>
                <w:sz w:val="20"/>
                <w:szCs w:val="20"/>
                <w:lang w:eastAsia="es-MX"/>
              </w:rPr>
              <w:t>71.051</w:t>
            </w:r>
          </w:p>
        </w:tc>
        <w:tc>
          <w:tcPr>
            <w:tcW w:w="980" w:type="dxa"/>
            <w:tcBorders>
              <w:top w:val="nil"/>
              <w:left w:val="nil"/>
              <w:bottom w:val="single" w:sz="4" w:space="0" w:color="auto"/>
              <w:right w:val="nil"/>
            </w:tcBorders>
            <w:shd w:val="clear" w:color="auto" w:fill="auto"/>
            <w:noWrap/>
            <w:vAlign w:val="center"/>
            <w:hideMark/>
          </w:tcPr>
          <w:p w14:paraId="41D7C1FC" w14:textId="77777777" w:rsidR="00C47678" w:rsidRPr="00CD677A" w:rsidRDefault="00C47678" w:rsidP="00C47678">
            <w:pPr>
              <w:spacing w:after="0" w:line="240" w:lineRule="auto"/>
              <w:jc w:val="center"/>
              <w:rPr>
                <w:rFonts w:eastAsia="Times New Roman" w:cs="Arial"/>
                <w:sz w:val="20"/>
                <w:szCs w:val="20"/>
                <w:lang w:val="es-MX" w:eastAsia="es-MX"/>
              </w:rPr>
            </w:pPr>
            <w:r w:rsidRPr="00CD677A">
              <w:rPr>
                <w:rFonts w:eastAsia="Times New Roman" w:cs="Arial"/>
                <w:sz w:val="20"/>
                <w:szCs w:val="20"/>
                <w:lang w:eastAsia="es-MX"/>
              </w:rPr>
              <w:t>0.329</w:t>
            </w:r>
          </w:p>
        </w:tc>
        <w:tc>
          <w:tcPr>
            <w:tcW w:w="980" w:type="dxa"/>
            <w:tcBorders>
              <w:top w:val="nil"/>
              <w:left w:val="nil"/>
              <w:bottom w:val="single" w:sz="4" w:space="0" w:color="auto"/>
              <w:right w:val="nil"/>
            </w:tcBorders>
            <w:shd w:val="clear" w:color="auto" w:fill="auto"/>
            <w:noWrap/>
            <w:vAlign w:val="center"/>
            <w:hideMark/>
          </w:tcPr>
          <w:p w14:paraId="0D39C182" w14:textId="77777777" w:rsidR="00C47678" w:rsidRPr="00CD677A" w:rsidRDefault="00C47678" w:rsidP="00C47678">
            <w:pPr>
              <w:spacing w:after="0" w:line="240" w:lineRule="auto"/>
              <w:jc w:val="center"/>
              <w:rPr>
                <w:rFonts w:eastAsia="Times New Roman" w:cs="Arial"/>
                <w:sz w:val="20"/>
                <w:szCs w:val="20"/>
                <w:lang w:val="es-MX" w:eastAsia="es-MX"/>
              </w:rPr>
            </w:pPr>
            <w:r w:rsidRPr="00CD677A">
              <w:rPr>
                <w:rFonts w:eastAsia="Times New Roman" w:cs="Arial"/>
                <w:sz w:val="20"/>
                <w:szCs w:val="20"/>
                <w:lang w:eastAsia="es-MX"/>
              </w:rPr>
              <w:t>3738.274</w:t>
            </w:r>
          </w:p>
        </w:tc>
      </w:tr>
      <w:tr w:rsidR="00C47678" w:rsidRPr="00CD677A" w14:paraId="4408FA96" w14:textId="77777777" w:rsidTr="00C47678">
        <w:trPr>
          <w:trHeight w:val="288"/>
          <w:jc w:val="center"/>
        </w:trPr>
        <w:tc>
          <w:tcPr>
            <w:tcW w:w="3560" w:type="dxa"/>
            <w:tcBorders>
              <w:top w:val="nil"/>
              <w:left w:val="nil"/>
              <w:bottom w:val="nil"/>
              <w:right w:val="nil"/>
            </w:tcBorders>
            <w:shd w:val="clear" w:color="auto" w:fill="auto"/>
            <w:noWrap/>
            <w:vAlign w:val="bottom"/>
            <w:hideMark/>
          </w:tcPr>
          <w:p w14:paraId="41C14738" w14:textId="77777777" w:rsidR="00C47678" w:rsidRPr="00CD677A" w:rsidRDefault="00C47678" w:rsidP="00C47678">
            <w:pPr>
              <w:spacing w:after="0" w:line="240" w:lineRule="auto"/>
              <w:rPr>
                <w:rFonts w:eastAsia="Times New Roman" w:cs="Arial"/>
                <w:sz w:val="16"/>
                <w:szCs w:val="16"/>
                <w:lang w:val="es-MX" w:eastAsia="es-MX"/>
              </w:rPr>
            </w:pPr>
            <w:r w:rsidRPr="00CD677A">
              <w:rPr>
                <w:rFonts w:eastAsia="Times New Roman" w:cs="Arial"/>
                <w:sz w:val="16"/>
                <w:szCs w:val="16"/>
                <w:lang w:val="es-MX" w:eastAsia="es-MX"/>
              </w:rPr>
              <w:t>***Indica significancia al 1%</w:t>
            </w:r>
          </w:p>
        </w:tc>
        <w:tc>
          <w:tcPr>
            <w:tcW w:w="1400" w:type="dxa"/>
            <w:tcBorders>
              <w:top w:val="nil"/>
              <w:left w:val="nil"/>
              <w:bottom w:val="nil"/>
              <w:right w:val="nil"/>
            </w:tcBorders>
            <w:shd w:val="clear" w:color="auto" w:fill="auto"/>
            <w:noWrap/>
            <w:vAlign w:val="bottom"/>
            <w:hideMark/>
          </w:tcPr>
          <w:p w14:paraId="2ED5FACC" w14:textId="77777777" w:rsidR="00C47678" w:rsidRPr="00CD677A" w:rsidRDefault="00C47678" w:rsidP="00C47678">
            <w:pPr>
              <w:spacing w:after="0" w:line="240" w:lineRule="auto"/>
              <w:rPr>
                <w:rFonts w:eastAsia="Times New Roman" w:cs="Arial"/>
                <w:sz w:val="16"/>
                <w:szCs w:val="16"/>
                <w:lang w:val="es-MX" w:eastAsia="es-MX"/>
              </w:rPr>
            </w:pPr>
          </w:p>
        </w:tc>
        <w:tc>
          <w:tcPr>
            <w:tcW w:w="980" w:type="dxa"/>
            <w:tcBorders>
              <w:top w:val="nil"/>
              <w:left w:val="nil"/>
              <w:bottom w:val="nil"/>
              <w:right w:val="nil"/>
            </w:tcBorders>
            <w:shd w:val="clear" w:color="auto" w:fill="auto"/>
            <w:noWrap/>
            <w:vAlign w:val="bottom"/>
            <w:hideMark/>
          </w:tcPr>
          <w:p w14:paraId="62033A93" w14:textId="77777777" w:rsidR="00C47678" w:rsidRPr="00CD677A" w:rsidRDefault="00C47678" w:rsidP="00C47678">
            <w:pPr>
              <w:spacing w:after="0" w:line="240" w:lineRule="auto"/>
              <w:rPr>
                <w:rFonts w:ascii="Times New Roman" w:eastAsia="Times New Roman" w:hAnsi="Times New Roman" w:cs="Times New Roman"/>
                <w:sz w:val="20"/>
                <w:szCs w:val="20"/>
                <w:lang w:val="es-MX" w:eastAsia="es-MX"/>
              </w:rPr>
            </w:pPr>
          </w:p>
        </w:tc>
        <w:tc>
          <w:tcPr>
            <w:tcW w:w="980" w:type="dxa"/>
            <w:tcBorders>
              <w:top w:val="nil"/>
              <w:left w:val="nil"/>
              <w:bottom w:val="nil"/>
              <w:right w:val="nil"/>
            </w:tcBorders>
            <w:shd w:val="clear" w:color="auto" w:fill="auto"/>
            <w:noWrap/>
            <w:vAlign w:val="bottom"/>
            <w:hideMark/>
          </w:tcPr>
          <w:p w14:paraId="30EB0AC5" w14:textId="77777777" w:rsidR="00C47678" w:rsidRPr="00CD677A" w:rsidRDefault="00C47678" w:rsidP="00C47678">
            <w:pPr>
              <w:spacing w:after="0" w:line="240" w:lineRule="auto"/>
              <w:rPr>
                <w:rFonts w:ascii="Times New Roman" w:eastAsia="Times New Roman" w:hAnsi="Times New Roman" w:cs="Times New Roman"/>
                <w:sz w:val="20"/>
                <w:szCs w:val="20"/>
                <w:lang w:val="es-MX" w:eastAsia="es-MX"/>
              </w:rPr>
            </w:pPr>
          </w:p>
        </w:tc>
      </w:tr>
    </w:tbl>
    <w:p w14:paraId="34FFF9D4" w14:textId="712888B6" w:rsidR="00D10B65" w:rsidRPr="00CD677A" w:rsidRDefault="00D10B65" w:rsidP="00B17FA3">
      <w:pPr>
        <w:jc w:val="both"/>
        <w:rPr>
          <w:lang w:val="es-MX"/>
        </w:rPr>
      </w:pPr>
    </w:p>
    <w:p w14:paraId="3B119645" w14:textId="2CBEB20E" w:rsidR="009917A4" w:rsidRPr="00CD677A" w:rsidRDefault="009917A4" w:rsidP="00B17FA3">
      <w:pPr>
        <w:jc w:val="both"/>
        <w:rPr>
          <w:lang w:val="es-MX"/>
        </w:rPr>
      </w:pPr>
    </w:p>
    <w:p w14:paraId="2AC18686" w14:textId="5D528870" w:rsidR="009917A4" w:rsidRPr="00CD677A" w:rsidRDefault="009917A4" w:rsidP="00B17FA3">
      <w:pPr>
        <w:jc w:val="both"/>
        <w:rPr>
          <w:lang w:val="es-MX"/>
        </w:rPr>
      </w:pPr>
    </w:p>
    <w:p w14:paraId="42490EA6" w14:textId="07C3C79B" w:rsidR="009917A4" w:rsidRPr="00CD677A" w:rsidRDefault="009917A4" w:rsidP="00B17FA3">
      <w:pPr>
        <w:jc w:val="both"/>
        <w:rPr>
          <w:lang w:val="es-MX"/>
        </w:rPr>
      </w:pPr>
    </w:p>
    <w:p w14:paraId="5A582A74" w14:textId="77777777" w:rsidR="009917A4" w:rsidRPr="00CD677A" w:rsidRDefault="009917A4" w:rsidP="009917A4">
      <w:pPr>
        <w:pStyle w:val="Ttulo2"/>
        <w:numPr>
          <w:ilvl w:val="0"/>
          <w:numId w:val="0"/>
        </w:numPr>
        <w:ind w:left="576" w:hanging="576"/>
        <w:rPr>
          <w:color w:val="auto"/>
          <w:lang w:val="es-ES"/>
        </w:rPr>
        <w:sectPr w:rsidR="009917A4" w:rsidRPr="00CD677A" w:rsidSect="0066274E">
          <w:pgSz w:w="15840" w:h="12240" w:orient="landscape"/>
          <w:pgMar w:top="1440" w:right="1440" w:bottom="1526" w:left="1440" w:header="274" w:footer="720" w:gutter="0"/>
          <w:cols w:space="720"/>
          <w:docGrid w:linePitch="360"/>
        </w:sectPr>
      </w:pPr>
    </w:p>
    <w:p w14:paraId="687E2363" w14:textId="7363B84C" w:rsidR="009917A4" w:rsidRPr="00CD677A" w:rsidRDefault="009917A4" w:rsidP="009917A4">
      <w:pPr>
        <w:pStyle w:val="Ttulo2"/>
        <w:numPr>
          <w:ilvl w:val="0"/>
          <w:numId w:val="0"/>
        </w:numPr>
        <w:ind w:left="576" w:hanging="576"/>
        <w:rPr>
          <w:color w:val="auto"/>
          <w:lang w:val="es-ES"/>
        </w:rPr>
      </w:pPr>
      <w:bookmarkStart w:id="106" w:name="_Toc90982377"/>
      <w:r w:rsidRPr="00CD677A">
        <w:rPr>
          <w:color w:val="auto"/>
          <w:lang w:val="es-ES"/>
        </w:rPr>
        <w:t>Anexo C: VPN con otros escenarios</w:t>
      </w:r>
      <w:bookmarkEnd w:id="106"/>
    </w:p>
    <w:p w14:paraId="53A22808" w14:textId="0EE68E74" w:rsidR="009917A4" w:rsidRPr="00CD677A" w:rsidRDefault="009917A4" w:rsidP="009917A4">
      <w:pPr>
        <w:rPr>
          <w:lang w:val="es-ES"/>
        </w:rPr>
      </w:pPr>
    </w:p>
    <w:p w14:paraId="3DF3BFEC" w14:textId="5EBDAF66" w:rsidR="009917A4" w:rsidRPr="00CD677A" w:rsidRDefault="009917A4" w:rsidP="009917A4">
      <w:pPr>
        <w:rPr>
          <w:u w:val="single"/>
          <w:lang w:val="es-ES"/>
        </w:rPr>
      </w:pPr>
      <w:r w:rsidRPr="00CD677A">
        <w:rPr>
          <w:u w:val="single"/>
          <w:lang w:val="es-ES"/>
        </w:rPr>
        <w:t>Tasa constante de llamadas procedentes por cada 100 mil habitantes y transmisión híbrida</w:t>
      </w:r>
    </w:p>
    <w:tbl>
      <w:tblPr>
        <w:tblW w:w="4644" w:type="dxa"/>
        <w:jc w:val="center"/>
        <w:tblCellMar>
          <w:left w:w="70" w:type="dxa"/>
          <w:right w:w="70" w:type="dxa"/>
        </w:tblCellMar>
        <w:tblLook w:val="04A0" w:firstRow="1" w:lastRow="0" w:firstColumn="1" w:lastColumn="0" w:noHBand="0" w:noVBand="1"/>
      </w:tblPr>
      <w:tblGrid>
        <w:gridCol w:w="3614"/>
        <w:gridCol w:w="1030"/>
      </w:tblGrid>
      <w:tr w:rsidR="00CD677A" w:rsidRPr="002078E4" w14:paraId="0D4CA2BB" w14:textId="77777777" w:rsidTr="00031A33">
        <w:trPr>
          <w:trHeight w:val="264"/>
          <w:jc w:val="center"/>
        </w:trPr>
        <w:tc>
          <w:tcPr>
            <w:tcW w:w="4644" w:type="dxa"/>
            <w:gridSpan w:val="2"/>
            <w:tcBorders>
              <w:top w:val="nil"/>
              <w:left w:val="nil"/>
              <w:bottom w:val="nil"/>
              <w:right w:val="nil"/>
            </w:tcBorders>
            <w:shd w:val="clear" w:color="auto" w:fill="auto"/>
            <w:noWrap/>
            <w:vAlign w:val="bottom"/>
            <w:hideMark/>
          </w:tcPr>
          <w:p w14:paraId="69D436F1" w14:textId="77777777" w:rsidR="00D72E0A" w:rsidRPr="00CD677A" w:rsidRDefault="00D72E0A" w:rsidP="00D72E0A">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Valuación del Beneficio (Costo) Neto - Base</w:t>
            </w:r>
          </w:p>
        </w:tc>
      </w:tr>
      <w:tr w:rsidR="00CD677A" w:rsidRPr="00CD677A" w14:paraId="09DE0AA6" w14:textId="77777777" w:rsidTr="00031A33">
        <w:trPr>
          <w:trHeight w:val="264"/>
          <w:jc w:val="center"/>
        </w:trPr>
        <w:tc>
          <w:tcPr>
            <w:tcW w:w="3614" w:type="dxa"/>
            <w:tcBorders>
              <w:top w:val="nil"/>
              <w:left w:val="nil"/>
              <w:bottom w:val="nil"/>
              <w:right w:val="nil"/>
            </w:tcBorders>
            <w:shd w:val="clear" w:color="auto" w:fill="auto"/>
            <w:noWrap/>
            <w:vAlign w:val="bottom"/>
            <w:hideMark/>
          </w:tcPr>
          <w:p w14:paraId="500B97FB" w14:textId="77777777" w:rsidR="00D72E0A" w:rsidRPr="00CD677A" w:rsidRDefault="00D72E0A" w:rsidP="00D72E0A">
            <w:pPr>
              <w:spacing w:after="0" w:line="240" w:lineRule="auto"/>
              <w:rPr>
                <w:rFonts w:eastAsia="Times New Roman" w:cs="Arial"/>
                <w:i/>
                <w:iCs/>
                <w:sz w:val="20"/>
                <w:szCs w:val="20"/>
                <w:lang w:val="es-MX" w:eastAsia="es-MX"/>
              </w:rPr>
            </w:pPr>
            <w:r w:rsidRPr="00CD677A">
              <w:rPr>
                <w:rFonts w:eastAsia="Times New Roman" w:cs="Arial"/>
                <w:i/>
                <w:iCs/>
                <w:sz w:val="20"/>
                <w:szCs w:val="20"/>
                <w:lang w:val="es-MX" w:eastAsia="es-MX"/>
              </w:rPr>
              <w:t>(millones de pesos)</w:t>
            </w:r>
          </w:p>
        </w:tc>
        <w:tc>
          <w:tcPr>
            <w:tcW w:w="1030" w:type="dxa"/>
            <w:tcBorders>
              <w:top w:val="nil"/>
              <w:left w:val="nil"/>
              <w:bottom w:val="nil"/>
              <w:right w:val="nil"/>
            </w:tcBorders>
            <w:shd w:val="clear" w:color="auto" w:fill="auto"/>
            <w:noWrap/>
            <w:vAlign w:val="bottom"/>
            <w:hideMark/>
          </w:tcPr>
          <w:p w14:paraId="67D24CED" w14:textId="77777777" w:rsidR="00D72E0A" w:rsidRPr="00CD677A" w:rsidRDefault="00D72E0A" w:rsidP="00D72E0A">
            <w:pPr>
              <w:spacing w:after="0" w:line="240" w:lineRule="auto"/>
              <w:rPr>
                <w:rFonts w:eastAsia="Times New Roman" w:cs="Arial"/>
                <w:i/>
                <w:iCs/>
                <w:sz w:val="20"/>
                <w:szCs w:val="20"/>
                <w:lang w:val="es-MX" w:eastAsia="es-MX"/>
              </w:rPr>
            </w:pPr>
          </w:p>
        </w:tc>
      </w:tr>
      <w:tr w:rsidR="00CD677A" w:rsidRPr="00CD677A" w14:paraId="13107A82" w14:textId="77777777" w:rsidTr="00031A33">
        <w:trPr>
          <w:trHeight w:val="264"/>
          <w:jc w:val="center"/>
        </w:trPr>
        <w:tc>
          <w:tcPr>
            <w:tcW w:w="3614" w:type="dxa"/>
            <w:tcBorders>
              <w:top w:val="single" w:sz="4" w:space="0" w:color="auto"/>
              <w:left w:val="single" w:sz="4" w:space="0" w:color="auto"/>
              <w:bottom w:val="single" w:sz="4" w:space="0" w:color="auto"/>
              <w:right w:val="nil"/>
            </w:tcBorders>
            <w:shd w:val="clear" w:color="000000" w:fill="000000"/>
            <w:noWrap/>
            <w:vAlign w:val="bottom"/>
            <w:hideMark/>
          </w:tcPr>
          <w:p w14:paraId="264B4106" w14:textId="77777777" w:rsidR="00D72E0A" w:rsidRPr="00CD677A" w:rsidRDefault="00D72E0A" w:rsidP="00D72E0A">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 </w:t>
            </w:r>
          </w:p>
        </w:tc>
        <w:tc>
          <w:tcPr>
            <w:tcW w:w="1030" w:type="dxa"/>
            <w:tcBorders>
              <w:top w:val="single" w:sz="4" w:space="0" w:color="auto"/>
              <w:left w:val="nil"/>
              <w:bottom w:val="single" w:sz="4" w:space="0" w:color="auto"/>
              <w:right w:val="nil"/>
            </w:tcBorders>
            <w:shd w:val="clear" w:color="000000" w:fill="000000"/>
            <w:noWrap/>
            <w:vAlign w:val="bottom"/>
            <w:hideMark/>
          </w:tcPr>
          <w:p w14:paraId="300A37EE" w14:textId="77777777" w:rsidR="00D72E0A" w:rsidRPr="00CD677A" w:rsidRDefault="00D72E0A" w:rsidP="00D72E0A">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 </w:t>
            </w:r>
          </w:p>
        </w:tc>
      </w:tr>
      <w:tr w:rsidR="00CD677A" w:rsidRPr="00CD677A" w14:paraId="4E56D334" w14:textId="77777777" w:rsidTr="00031A33">
        <w:trPr>
          <w:trHeight w:val="264"/>
          <w:jc w:val="center"/>
        </w:trPr>
        <w:tc>
          <w:tcPr>
            <w:tcW w:w="3614" w:type="dxa"/>
            <w:tcBorders>
              <w:top w:val="nil"/>
              <w:left w:val="single" w:sz="4" w:space="0" w:color="auto"/>
              <w:bottom w:val="nil"/>
              <w:right w:val="nil"/>
            </w:tcBorders>
            <w:shd w:val="clear" w:color="auto" w:fill="auto"/>
            <w:noWrap/>
            <w:vAlign w:val="bottom"/>
            <w:hideMark/>
          </w:tcPr>
          <w:p w14:paraId="7A3886EB" w14:textId="77777777" w:rsidR="00D72E0A" w:rsidRPr="00CD677A" w:rsidRDefault="00D72E0A" w:rsidP="00D72E0A">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Tasa de descuento</w:t>
            </w:r>
          </w:p>
        </w:tc>
        <w:tc>
          <w:tcPr>
            <w:tcW w:w="1030" w:type="dxa"/>
            <w:tcBorders>
              <w:top w:val="nil"/>
              <w:left w:val="nil"/>
              <w:bottom w:val="nil"/>
              <w:right w:val="single" w:sz="4" w:space="0" w:color="auto"/>
            </w:tcBorders>
            <w:shd w:val="clear" w:color="auto" w:fill="auto"/>
            <w:noWrap/>
            <w:vAlign w:val="bottom"/>
            <w:hideMark/>
          </w:tcPr>
          <w:p w14:paraId="659CE054" w14:textId="77777777" w:rsidR="00D72E0A" w:rsidRPr="00CD677A" w:rsidRDefault="00D72E0A" w:rsidP="00D72E0A">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10%</w:t>
            </w:r>
          </w:p>
        </w:tc>
      </w:tr>
      <w:tr w:rsidR="00CD677A" w:rsidRPr="00CD677A" w14:paraId="2CFB4D29" w14:textId="77777777" w:rsidTr="00031A33">
        <w:trPr>
          <w:trHeight w:val="264"/>
          <w:jc w:val="center"/>
        </w:trPr>
        <w:tc>
          <w:tcPr>
            <w:tcW w:w="3614" w:type="dxa"/>
            <w:tcBorders>
              <w:top w:val="nil"/>
              <w:left w:val="single" w:sz="4" w:space="0" w:color="auto"/>
              <w:bottom w:val="nil"/>
              <w:right w:val="nil"/>
            </w:tcBorders>
            <w:shd w:val="clear" w:color="auto" w:fill="auto"/>
            <w:noWrap/>
            <w:vAlign w:val="bottom"/>
            <w:hideMark/>
          </w:tcPr>
          <w:p w14:paraId="73F13FD0" w14:textId="77777777" w:rsidR="00D72E0A" w:rsidRPr="00CD677A" w:rsidRDefault="00D72E0A" w:rsidP="00D72E0A">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Tasa de crecimiento de Largo Plazo</w:t>
            </w:r>
          </w:p>
        </w:tc>
        <w:tc>
          <w:tcPr>
            <w:tcW w:w="1030" w:type="dxa"/>
            <w:tcBorders>
              <w:top w:val="nil"/>
              <w:left w:val="nil"/>
              <w:bottom w:val="nil"/>
              <w:right w:val="single" w:sz="4" w:space="0" w:color="auto"/>
            </w:tcBorders>
            <w:shd w:val="clear" w:color="auto" w:fill="auto"/>
            <w:noWrap/>
            <w:vAlign w:val="bottom"/>
            <w:hideMark/>
          </w:tcPr>
          <w:p w14:paraId="092A0B2C" w14:textId="77777777" w:rsidR="00D72E0A" w:rsidRPr="00CD677A" w:rsidRDefault="00D72E0A" w:rsidP="00D72E0A">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1.0%</w:t>
            </w:r>
          </w:p>
        </w:tc>
      </w:tr>
      <w:tr w:rsidR="00CD677A" w:rsidRPr="00CD677A" w14:paraId="4316337B" w14:textId="77777777" w:rsidTr="00031A33">
        <w:trPr>
          <w:trHeight w:val="264"/>
          <w:jc w:val="center"/>
        </w:trPr>
        <w:tc>
          <w:tcPr>
            <w:tcW w:w="3614" w:type="dxa"/>
            <w:tcBorders>
              <w:top w:val="nil"/>
              <w:left w:val="single" w:sz="4" w:space="0" w:color="auto"/>
              <w:bottom w:val="single" w:sz="4" w:space="0" w:color="auto"/>
              <w:right w:val="nil"/>
            </w:tcBorders>
            <w:shd w:val="clear" w:color="auto" w:fill="auto"/>
            <w:noWrap/>
            <w:vAlign w:val="bottom"/>
            <w:hideMark/>
          </w:tcPr>
          <w:p w14:paraId="7CCFDC50" w14:textId="77777777" w:rsidR="00D72E0A" w:rsidRPr="00CD677A" w:rsidRDefault="00D72E0A" w:rsidP="00D72E0A">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Valor Terminal @ 2030</w:t>
            </w:r>
          </w:p>
        </w:tc>
        <w:tc>
          <w:tcPr>
            <w:tcW w:w="1030" w:type="dxa"/>
            <w:tcBorders>
              <w:top w:val="nil"/>
              <w:left w:val="nil"/>
              <w:bottom w:val="single" w:sz="4" w:space="0" w:color="auto"/>
              <w:right w:val="single" w:sz="4" w:space="0" w:color="auto"/>
            </w:tcBorders>
            <w:shd w:val="clear" w:color="auto" w:fill="auto"/>
            <w:noWrap/>
            <w:vAlign w:val="bottom"/>
            <w:hideMark/>
          </w:tcPr>
          <w:p w14:paraId="4D43F4E1" w14:textId="77777777" w:rsidR="00D72E0A" w:rsidRPr="00CD677A" w:rsidRDefault="00D72E0A" w:rsidP="00D72E0A">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$20,560.6</w:t>
            </w:r>
          </w:p>
        </w:tc>
      </w:tr>
      <w:tr w:rsidR="00CD677A" w:rsidRPr="00CD677A" w14:paraId="3C1B21D0" w14:textId="77777777" w:rsidTr="00031A33">
        <w:trPr>
          <w:trHeight w:val="264"/>
          <w:jc w:val="center"/>
        </w:trPr>
        <w:tc>
          <w:tcPr>
            <w:tcW w:w="3614" w:type="dxa"/>
            <w:tcBorders>
              <w:top w:val="nil"/>
              <w:left w:val="single" w:sz="4" w:space="0" w:color="auto"/>
              <w:bottom w:val="single" w:sz="4" w:space="0" w:color="auto"/>
              <w:right w:val="nil"/>
            </w:tcBorders>
            <w:shd w:val="clear" w:color="000000" w:fill="EDEDED"/>
            <w:noWrap/>
            <w:vAlign w:val="bottom"/>
            <w:hideMark/>
          </w:tcPr>
          <w:p w14:paraId="45C1C40F" w14:textId="77777777" w:rsidR="00D72E0A" w:rsidRPr="00CD677A" w:rsidRDefault="00D72E0A" w:rsidP="00D72E0A">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Valor Presente Neto: 10 años</w:t>
            </w:r>
          </w:p>
        </w:tc>
        <w:tc>
          <w:tcPr>
            <w:tcW w:w="1030" w:type="dxa"/>
            <w:tcBorders>
              <w:top w:val="nil"/>
              <w:left w:val="nil"/>
              <w:bottom w:val="single" w:sz="4" w:space="0" w:color="auto"/>
              <w:right w:val="single" w:sz="4" w:space="0" w:color="auto"/>
            </w:tcBorders>
            <w:shd w:val="clear" w:color="000000" w:fill="EDEDED"/>
            <w:noWrap/>
            <w:vAlign w:val="bottom"/>
            <w:hideMark/>
          </w:tcPr>
          <w:p w14:paraId="358B4D24" w14:textId="77777777" w:rsidR="00D72E0A" w:rsidRPr="00CD677A" w:rsidRDefault="00D72E0A" w:rsidP="00D72E0A">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$9,937.0</w:t>
            </w:r>
          </w:p>
        </w:tc>
      </w:tr>
      <w:tr w:rsidR="00CD677A" w:rsidRPr="00CD677A" w14:paraId="14257F87" w14:textId="77777777" w:rsidTr="00031A33">
        <w:trPr>
          <w:trHeight w:val="264"/>
          <w:jc w:val="center"/>
        </w:trPr>
        <w:tc>
          <w:tcPr>
            <w:tcW w:w="3614" w:type="dxa"/>
            <w:tcBorders>
              <w:top w:val="nil"/>
              <w:left w:val="single" w:sz="4" w:space="0" w:color="auto"/>
              <w:bottom w:val="single" w:sz="4" w:space="0" w:color="auto"/>
              <w:right w:val="nil"/>
            </w:tcBorders>
            <w:shd w:val="clear" w:color="auto" w:fill="auto"/>
            <w:noWrap/>
            <w:vAlign w:val="bottom"/>
            <w:hideMark/>
          </w:tcPr>
          <w:p w14:paraId="77ED0A31" w14:textId="686DCBFE" w:rsidR="00D72E0A" w:rsidRPr="00CD677A" w:rsidRDefault="00D72E0A" w:rsidP="00D72E0A">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VPN per cápita: 10 años</w:t>
            </w:r>
            <w:r w:rsidR="00165F96" w:rsidRPr="00CD677A">
              <w:rPr>
                <w:rFonts w:eastAsia="Times New Roman" w:cs="Arial"/>
                <w:sz w:val="20"/>
                <w:szCs w:val="20"/>
                <w:lang w:val="es-MX" w:eastAsia="es-MX"/>
              </w:rPr>
              <w:t>*</w:t>
            </w:r>
          </w:p>
        </w:tc>
        <w:tc>
          <w:tcPr>
            <w:tcW w:w="1030" w:type="dxa"/>
            <w:tcBorders>
              <w:top w:val="nil"/>
              <w:left w:val="nil"/>
              <w:bottom w:val="single" w:sz="4" w:space="0" w:color="auto"/>
              <w:right w:val="single" w:sz="4" w:space="0" w:color="auto"/>
            </w:tcBorders>
            <w:shd w:val="clear" w:color="auto" w:fill="auto"/>
            <w:noWrap/>
            <w:vAlign w:val="bottom"/>
            <w:hideMark/>
          </w:tcPr>
          <w:p w14:paraId="5BACEDA3" w14:textId="77777777" w:rsidR="00D72E0A" w:rsidRPr="00CD677A" w:rsidRDefault="00D72E0A" w:rsidP="00D72E0A">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$77.4</w:t>
            </w:r>
          </w:p>
        </w:tc>
      </w:tr>
      <w:tr w:rsidR="00CD677A" w:rsidRPr="00CD677A" w14:paraId="2AB0A11D" w14:textId="77777777" w:rsidTr="00031A33">
        <w:trPr>
          <w:trHeight w:val="264"/>
          <w:jc w:val="center"/>
        </w:trPr>
        <w:tc>
          <w:tcPr>
            <w:tcW w:w="3614" w:type="dxa"/>
            <w:tcBorders>
              <w:top w:val="nil"/>
              <w:left w:val="single" w:sz="4" w:space="0" w:color="auto"/>
              <w:bottom w:val="single" w:sz="4" w:space="0" w:color="auto"/>
              <w:right w:val="nil"/>
            </w:tcBorders>
            <w:shd w:val="clear" w:color="000000" w:fill="EDEDED"/>
            <w:noWrap/>
            <w:vAlign w:val="bottom"/>
            <w:hideMark/>
          </w:tcPr>
          <w:p w14:paraId="7D9A1470" w14:textId="77777777" w:rsidR="00D72E0A" w:rsidRPr="00CD677A" w:rsidRDefault="00D72E0A" w:rsidP="00D72E0A">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VPN: perpetuidad</w:t>
            </w:r>
          </w:p>
        </w:tc>
        <w:tc>
          <w:tcPr>
            <w:tcW w:w="1030" w:type="dxa"/>
            <w:tcBorders>
              <w:top w:val="nil"/>
              <w:left w:val="nil"/>
              <w:bottom w:val="single" w:sz="4" w:space="0" w:color="auto"/>
              <w:right w:val="single" w:sz="4" w:space="0" w:color="auto"/>
            </w:tcBorders>
            <w:shd w:val="clear" w:color="000000" w:fill="EDEDED"/>
            <w:noWrap/>
            <w:vAlign w:val="bottom"/>
            <w:hideMark/>
          </w:tcPr>
          <w:p w14:paraId="1B0F07F2" w14:textId="77777777" w:rsidR="00D72E0A" w:rsidRPr="00CD677A" w:rsidRDefault="00D72E0A" w:rsidP="00D72E0A">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$17,864.0</w:t>
            </w:r>
          </w:p>
        </w:tc>
      </w:tr>
      <w:tr w:rsidR="00CD677A" w:rsidRPr="00CD677A" w14:paraId="02225AB1" w14:textId="77777777" w:rsidTr="00031A33">
        <w:trPr>
          <w:trHeight w:val="264"/>
          <w:jc w:val="center"/>
        </w:trPr>
        <w:tc>
          <w:tcPr>
            <w:tcW w:w="3614" w:type="dxa"/>
            <w:tcBorders>
              <w:top w:val="nil"/>
              <w:left w:val="single" w:sz="4" w:space="0" w:color="auto"/>
              <w:bottom w:val="single" w:sz="4" w:space="0" w:color="auto"/>
              <w:right w:val="nil"/>
            </w:tcBorders>
            <w:shd w:val="clear" w:color="auto" w:fill="auto"/>
            <w:noWrap/>
            <w:vAlign w:val="bottom"/>
            <w:hideMark/>
          </w:tcPr>
          <w:p w14:paraId="552192FA" w14:textId="5737C4D6" w:rsidR="00D72E0A" w:rsidRPr="00CD677A" w:rsidRDefault="00D72E0A" w:rsidP="00D72E0A">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VPN per cápita: perpetuidad</w:t>
            </w:r>
            <w:r w:rsidR="00165F96" w:rsidRPr="00CD677A">
              <w:rPr>
                <w:rFonts w:eastAsia="Times New Roman" w:cs="Arial"/>
                <w:sz w:val="20"/>
                <w:szCs w:val="20"/>
                <w:lang w:val="es-MX" w:eastAsia="es-MX"/>
              </w:rPr>
              <w:t>*</w:t>
            </w:r>
          </w:p>
        </w:tc>
        <w:tc>
          <w:tcPr>
            <w:tcW w:w="1030" w:type="dxa"/>
            <w:tcBorders>
              <w:top w:val="nil"/>
              <w:left w:val="nil"/>
              <w:bottom w:val="single" w:sz="4" w:space="0" w:color="auto"/>
              <w:right w:val="single" w:sz="4" w:space="0" w:color="auto"/>
            </w:tcBorders>
            <w:shd w:val="clear" w:color="auto" w:fill="auto"/>
            <w:noWrap/>
            <w:vAlign w:val="bottom"/>
            <w:hideMark/>
          </w:tcPr>
          <w:p w14:paraId="04105891" w14:textId="77777777" w:rsidR="00D72E0A" w:rsidRPr="00CD677A" w:rsidRDefault="00D72E0A" w:rsidP="00D72E0A">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$139.1</w:t>
            </w:r>
          </w:p>
        </w:tc>
      </w:tr>
      <w:tr w:rsidR="00CD677A" w:rsidRPr="002078E4" w14:paraId="628474D8" w14:textId="77777777" w:rsidTr="00031A33">
        <w:trPr>
          <w:trHeight w:val="264"/>
          <w:jc w:val="center"/>
        </w:trPr>
        <w:tc>
          <w:tcPr>
            <w:tcW w:w="3614" w:type="dxa"/>
            <w:tcBorders>
              <w:top w:val="nil"/>
              <w:left w:val="single" w:sz="4" w:space="0" w:color="auto"/>
              <w:bottom w:val="single" w:sz="4" w:space="0" w:color="auto"/>
              <w:right w:val="nil"/>
            </w:tcBorders>
            <w:shd w:val="clear" w:color="auto" w:fill="auto"/>
            <w:noWrap/>
            <w:vAlign w:val="bottom"/>
          </w:tcPr>
          <w:p w14:paraId="2FE4436D" w14:textId="0E83806D" w:rsidR="00031A33" w:rsidRPr="00CD677A" w:rsidRDefault="00031A33" w:rsidP="00D72E0A">
            <w:pPr>
              <w:spacing w:after="0" w:line="240" w:lineRule="auto"/>
              <w:rPr>
                <w:rFonts w:eastAsia="Times New Roman" w:cs="Arial"/>
                <w:sz w:val="20"/>
                <w:szCs w:val="20"/>
                <w:lang w:val="es-MX" w:eastAsia="es-MX"/>
              </w:rPr>
            </w:pPr>
            <w:r w:rsidRPr="00CD677A">
              <w:rPr>
                <w:rFonts w:eastAsia="Times New Roman" w:cs="Arial"/>
                <w:sz w:val="16"/>
                <w:szCs w:val="16"/>
                <w:lang w:val="es-MX" w:eastAsia="es-MX"/>
              </w:rPr>
              <w:t>*Asumiendo una población de 128.4M de habitantes</w:t>
            </w:r>
          </w:p>
        </w:tc>
        <w:tc>
          <w:tcPr>
            <w:tcW w:w="1030" w:type="dxa"/>
            <w:tcBorders>
              <w:top w:val="nil"/>
              <w:left w:val="nil"/>
              <w:bottom w:val="single" w:sz="4" w:space="0" w:color="auto"/>
              <w:right w:val="single" w:sz="4" w:space="0" w:color="auto"/>
            </w:tcBorders>
            <w:shd w:val="clear" w:color="auto" w:fill="auto"/>
            <w:noWrap/>
            <w:vAlign w:val="bottom"/>
          </w:tcPr>
          <w:p w14:paraId="62FB6CA9" w14:textId="77777777" w:rsidR="00031A33" w:rsidRPr="00CD677A" w:rsidRDefault="00031A33" w:rsidP="00D72E0A">
            <w:pPr>
              <w:spacing w:after="0" w:line="240" w:lineRule="auto"/>
              <w:jc w:val="center"/>
              <w:rPr>
                <w:rFonts w:eastAsia="Times New Roman" w:cs="Arial"/>
                <w:sz w:val="20"/>
                <w:szCs w:val="20"/>
                <w:lang w:val="es-MX" w:eastAsia="es-MX"/>
              </w:rPr>
            </w:pPr>
          </w:p>
        </w:tc>
      </w:tr>
      <w:tr w:rsidR="00CD677A" w:rsidRPr="002078E4" w14:paraId="4E30DA6A" w14:textId="77777777" w:rsidTr="00031A33">
        <w:trPr>
          <w:trHeight w:val="264"/>
          <w:jc w:val="center"/>
        </w:trPr>
        <w:tc>
          <w:tcPr>
            <w:tcW w:w="3614" w:type="dxa"/>
            <w:tcBorders>
              <w:top w:val="nil"/>
              <w:left w:val="nil"/>
              <w:bottom w:val="nil"/>
              <w:right w:val="nil"/>
            </w:tcBorders>
            <w:shd w:val="clear" w:color="auto" w:fill="auto"/>
            <w:noWrap/>
            <w:vAlign w:val="bottom"/>
            <w:hideMark/>
          </w:tcPr>
          <w:p w14:paraId="7AFDEBA0" w14:textId="77777777" w:rsidR="00D72E0A" w:rsidRPr="00CD677A" w:rsidRDefault="00D72E0A" w:rsidP="00D72E0A">
            <w:pPr>
              <w:spacing w:after="0" w:line="240" w:lineRule="auto"/>
              <w:jc w:val="center"/>
              <w:rPr>
                <w:rFonts w:eastAsia="Times New Roman" w:cs="Arial"/>
                <w:sz w:val="20"/>
                <w:szCs w:val="20"/>
                <w:lang w:val="es-MX" w:eastAsia="es-MX"/>
              </w:rPr>
            </w:pPr>
          </w:p>
        </w:tc>
        <w:tc>
          <w:tcPr>
            <w:tcW w:w="1030" w:type="dxa"/>
            <w:tcBorders>
              <w:top w:val="nil"/>
              <w:left w:val="nil"/>
              <w:bottom w:val="nil"/>
              <w:right w:val="nil"/>
            </w:tcBorders>
            <w:shd w:val="clear" w:color="auto" w:fill="auto"/>
            <w:noWrap/>
            <w:vAlign w:val="bottom"/>
            <w:hideMark/>
          </w:tcPr>
          <w:p w14:paraId="7A454339" w14:textId="77777777" w:rsidR="00D72E0A" w:rsidRPr="00CD677A" w:rsidRDefault="00D72E0A" w:rsidP="00D72E0A">
            <w:pPr>
              <w:spacing w:after="0" w:line="240" w:lineRule="auto"/>
              <w:rPr>
                <w:rFonts w:ascii="Times New Roman" w:eastAsia="Times New Roman" w:hAnsi="Times New Roman" w:cs="Times New Roman"/>
                <w:sz w:val="20"/>
                <w:szCs w:val="20"/>
                <w:lang w:val="es-MX" w:eastAsia="es-MX"/>
              </w:rPr>
            </w:pPr>
          </w:p>
        </w:tc>
      </w:tr>
      <w:tr w:rsidR="00CD677A" w:rsidRPr="002078E4" w14:paraId="5757749E" w14:textId="77777777" w:rsidTr="00031A33">
        <w:trPr>
          <w:trHeight w:val="264"/>
          <w:jc w:val="center"/>
        </w:trPr>
        <w:tc>
          <w:tcPr>
            <w:tcW w:w="4644" w:type="dxa"/>
            <w:gridSpan w:val="2"/>
            <w:tcBorders>
              <w:top w:val="nil"/>
              <w:left w:val="nil"/>
              <w:bottom w:val="nil"/>
              <w:right w:val="nil"/>
            </w:tcBorders>
            <w:shd w:val="clear" w:color="auto" w:fill="auto"/>
            <w:noWrap/>
            <w:vAlign w:val="bottom"/>
            <w:hideMark/>
          </w:tcPr>
          <w:p w14:paraId="43380653" w14:textId="77777777" w:rsidR="00D72E0A" w:rsidRPr="00CD677A" w:rsidRDefault="00D72E0A" w:rsidP="00D72E0A">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Valuación del Beneficio (Costo) Neto - Pesimista</w:t>
            </w:r>
          </w:p>
        </w:tc>
      </w:tr>
      <w:tr w:rsidR="00CD677A" w:rsidRPr="00CD677A" w14:paraId="1A90EA70" w14:textId="77777777" w:rsidTr="00031A33">
        <w:trPr>
          <w:trHeight w:val="264"/>
          <w:jc w:val="center"/>
        </w:trPr>
        <w:tc>
          <w:tcPr>
            <w:tcW w:w="3614" w:type="dxa"/>
            <w:tcBorders>
              <w:top w:val="nil"/>
              <w:left w:val="nil"/>
              <w:bottom w:val="nil"/>
              <w:right w:val="nil"/>
            </w:tcBorders>
            <w:shd w:val="clear" w:color="auto" w:fill="auto"/>
            <w:noWrap/>
            <w:vAlign w:val="bottom"/>
            <w:hideMark/>
          </w:tcPr>
          <w:p w14:paraId="5121C2C4" w14:textId="77777777" w:rsidR="00D72E0A" w:rsidRPr="00CD677A" w:rsidRDefault="00D72E0A" w:rsidP="00D72E0A">
            <w:pPr>
              <w:spacing w:after="0" w:line="240" w:lineRule="auto"/>
              <w:rPr>
                <w:rFonts w:eastAsia="Times New Roman" w:cs="Arial"/>
                <w:i/>
                <w:iCs/>
                <w:sz w:val="20"/>
                <w:szCs w:val="20"/>
                <w:lang w:val="es-MX" w:eastAsia="es-MX"/>
              </w:rPr>
            </w:pPr>
            <w:r w:rsidRPr="00CD677A">
              <w:rPr>
                <w:rFonts w:eastAsia="Times New Roman" w:cs="Arial"/>
                <w:i/>
                <w:iCs/>
                <w:sz w:val="20"/>
                <w:szCs w:val="20"/>
                <w:lang w:val="es-MX" w:eastAsia="es-MX"/>
              </w:rPr>
              <w:t>(millones de pesos)</w:t>
            </w:r>
          </w:p>
        </w:tc>
        <w:tc>
          <w:tcPr>
            <w:tcW w:w="1030" w:type="dxa"/>
            <w:tcBorders>
              <w:top w:val="nil"/>
              <w:left w:val="nil"/>
              <w:bottom w:val="nil"/>
              <w:right w:val="nil"/>
            </w:tcBorders>
            <w:shd w:val="clear" w:color="auto" w:fill="auto"/>
            <w:noWrap/>
            <w:vAlign w:val="bottom"/>
            <w:hideMark/>
          </w:tcPr>
          <w:p w14:paraId="1739AC3A" w14:textId="77777777" w:rsidR="00D72E0A" w:rsidRPr="00CD677A" w:rsidRDefault="00D72E0A" w:rsidP="00D72E0A">
            <w:pPr>
              <w:spacing w:after="0" w:line="240" w:lineRule="auto"/>
              <w:rPr>
                <w:rFonts w:eastAsia="Times New Roman" w:cs="Arial"/>
                <w:i/>
                <w:iCs/>
                <w:sz w:val="20"/>
                <w:szCs w:val="20"/>
                <w:lang w:val="es-MX" w:eastAsia="es-MX"/>
              </w:rPr>
            </w:pPr>
          </w:p>
        </w:tc>
      </w:tr>
      <w:tr w:rsidR="00CD677A" w:rsidRPr="00CD677A" w14:paraId="612C5919" w14:textId="77777777" w:rsidTr="00031A33">
        <w:trPr>
          <w:trHeight w:val="264"/>
          <w:jc w:val="center"/>
        </w:trPr>
        <w:tc>
          <w:tcPr>
            <w:tcW w:w="3614" w:type="dxa"/>
            <w:tcBorders>
              <w:top w:val="single" w:sz="4" w:space="0" w:color="auto"/>
              <w:left w:val="single" w:sz="4" w:space="0" w:color="auto"/>
              <w:bottom w:val="single" w:sz="4" w:space="0" w:color="auto"/>
              <w:right w:val="nil"/>
            </w:tcBorders>
            <w:shd w:val="clear" w:color="000000" w:fill="000000"/>
            <w:noWrap/>
            <w:vAlign w:val="bottom"/>
            <w:hideMark/>
          </w:tcPr>
          <w:p w14:paraId="447E9B76" w14:textId="77777777" w:rsidR="00D72E0A" w:rsidRPr="00CD677A" w:rsidRDefault="00D72E0A" w:rsidP="00D72E0A">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 </w:t>
            </w:r>
          </w:p>
        </w:tc>
        <w:tc>
          <w:tcPr>
            <w:tcW w:w="1030" w:type="dxa"/>
            <w:tcBorders>
              <w:top w:val="single" w:sz="4" w:space="0" w:color="auto"/>
              <w:left w:val="nil"/>
              <w:bottom w:val="single" w:sz="4" w:space="0" w:color="auto"/>
              <w:right w:val="nil"/>
            </w:tcBorders>
            <w:shd w:val="clear" w:color="000000" w:fill="000000"/>
            <w:noWrap/>
            <w:vAlign w:val="bottom"/>
            <w:hideMark/>
          </w:tcPr>
          <w:p w14:paraId="481ED05D" w14:textId="77777777" w:rsidR="00D72E0A" w:rsidRPr="00CD677A" w:rsidRDefault="00D72E0A" w:rsidP="00D72E0A">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 </w:t>
            </w:r>
          </w:p>
        </w:tc>
      </w:tr>
      <w:tr w:rsidR="00CD677A" w:rsidRPr="00CD677A" w14:paraId="29D9CA75" w14:textId="77777777" w:rsidTr="00031A33">
        <w:trPr>
          <w:trHeight w:val="264"/>
          <w:jc w:val="center"/>
        </w:trPr>
        <w:tc>
          <w:tcPr>
            <w:tcW w:w="3614" w:type="dxa"/>
            <w:tcBorders>
              <w:top w:val="nil"/>
              <w:left w:val="single" w:sz="4" w:space="0" w:color="auto"/>
              <w:bottom w:val="nil"/>
              <w:right w:val="nil"/>
            </w:tcBorders>
            <w:shd w:val="clear" w:color="auto" w:fill="auto"/>
            <w:noWrap/>
            <w:vAlign w:val="bottom"/>
            <w:hideMark/>
          </w:tcPr>
          <w:p w14:paraId="7D6301B3" w14:textId="77777777" w:rsidR="00D72E0A" w:rsidRPr="00CD677A" w:rsidRDefault="00D72E0A" w:rsidP="00D72E0A">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Tasa de descuento</w:t>
            </w:r>
          </w:p>
        </w:tc>
        <w:tc>
          <w:tcPr>
            <w:tcW w:w="1030" w:type="dxa"/>
            <w:tcBorders>
              <w:top w:val="nil"/>
              <w:left w:val="nil"/>
              <w:bottom w:val="nil"/>
              <w:right w:val="single" w:sz="4" w:space="0" w:color="auto"/>
            </w:tcBorders>
            <w:shd w:val="clear" w:color="auto" w:fill="auto"/>
            <w:noWrap/>
            <w:vAlign w:val="bottom"/>
            <w:hideMark/>
          </w:tcPr>
          <w:p w14:paraId="5A452643" w14:textId="77777777" w:rsidR="00D72E0A" w:rsidRPr="00CD677A" w:rsidRDefault="00D72E0A" w:rsidP="00D72E0A">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10%</w:t>
            </w:r>
          </w:p>
        </w:tc>
      </w:tr>
      <w:tr w:rsidR="00CD677A" w:rsidRPr="00CD677A" w14:paraId="6B212831" w14:textId="77777777" w:rsidTr="00031A33">
        <w:trPr>
          <w:trHeight w:val="264"/>
          <w:jc w:val="center"/>
        </w:trPr>
        <w:tc>
          <w:tcPr>
            <w:tcW w:w="3614" w:type="dxa"/>
            <w:tcBorders>
              <w:top w:val="nil"/>
              <w:left w:val="single" w:sz="4" w:space="0" w:color="auto"/>
              <w:bottom w:val="nil"/>
              <w:right w:val="nil"/>
            </w:tcBorders>
            <w:shd w:val="clear" w:color="auto" w:fill="auto"/>
            <w:noWrap/>
            <w:vAlign w:val="bottom"/>
            <w:hideMark/>
          </w:tcPr>
          <w:p w14:paraId="2338B67C" w14:textId="77777777" w:rsidR="00D72E0A" w:rsidRPr="00CD677A" w:rsidRDefault="00D72E0A" w:rsidP="00D72E0A">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Tasa de crecimiento de Largo Plazo</w:t>
            </w:r>
          </w:p>
        </w:tc>
        <w:tc>
          <w:tcPr>
            <w:tcW w:w="1030" w:type="dxa"/>
            <w:tcBorders>
              <w:top w:val="nil"/>
              <w:left w:val="nil"/>
              <w:bottom w:val="nil"/>
              <w:right w:val="single" w:sz="4" w:space="0" w:color="auto"/>
            </w:tcBorders>
            <w:shd w:val="clear" w:color="auto" w:fill="auto"/>
            <w:noWrap/>
            <w:vAlign w:val="bottom"/>
            <w:hideMark/>
          </w:tcPr>
          <w:p w14:paraId="51BD6D91" w14:textId="77777777" w:rsidR="00D72E0A" w:rsidRPr="00CD677A" w:rsidRDefault="00D72E0A" w:rsidP="00D72E0A">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1.0%</w:t>
            </w:r>
          </w:p>
        </w:tc>
      </w:tr>
      <w:tr w:rsidR="00CD677A" w:rsidRPr="00CD677A" w14:paraId="53CB96BE" w14:textId="77777777" w:rsidTr="00031A33">
        <w:trPr>
          <w:trHeight w:val="264"/>
          <w:jc w:val="center"/>
        </w:trPr>
        <w:tc>
          <w:tcPr>
            <w:tcW w:w="3614" w:type="dxa"/>
            <w:tcBorders>
              <w:top w:val="nil"/>
              <w:left w:val="single" w:sz="4" w:space="0" w:color="auto"/>
              <w:bottom w:val="single" w:sz="4" w:space="0" w:color="auto"/>
              <w:right w:val="nil"/>
            </w:tcBorders>
            <w:shd w:val="clear" w:color="auto" w:fill="auto"/>
            <w:noWrap/>
            <w:vAlign w:val="bottom"/>
            <w:hideMark/>
          </w:tcPr>
          <w:p w14:paraId="59E82206" w14:textId="77777777" w:rsidR="00D72E0A" w:rsidRPr="00CD677A" w:rsidRDefault="00D72E0A" w:rsidP="00D72E0A">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Valor Terminal @ 2030</w:t>
            </w:r>
          </w:p>
        </w:tc>
        <w:tc>
          <w:tcPr>
            <w:tcW w:w="1030" w:type="dxa"/>
            <w:tcBorders>
              <w:top w:val="nil"/>
              <w:left w:val="nil"/>
              <w:bottom w:val="single" w:sz="4" w:space="0" w:color="auto"/>
              <w:right w:val="single" w:sz="4" w:space="0" w:color="auto"/>
            </w:tcBorders>
            <w:shd w:val="clear" w:color="auto" w:fill="auto"/>
            <w:noWrap/>
            <w:vAlign w:val="bottom"/>
            <w:hideMark/>
          </w:tcPr>
          <w:p w14:paraId="396E33F2" w14:textId="77777777" w:rsidR="00D72E0A" w:rsidRPr="00CD677A" w:rsidRDefault="00D72E0A" w:rsidP="00D72E0A">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$693.7</w:t>
            </w:r>
          </w:p>
        </w:tc>
      </w:tr>
      <w:tr w:rsidR="00CD677A" w:rsidRPr="00CD677A" w14:paraId="0032A575" w14:textId="77777777" w:rsidTr="00031A33">
        <w:trPr>
          <w:trHeight w:val="264"/>
          <w:jc w:val="center"/>
        </w:trPr>
        <w:tc>
          <w:tcPr>
            <w:tcW w:w="3614" w:type="dxa"/>
            <w:tcBorders>
              <w:top w:val="nil"/>
              <w:left w:val="single" w:sz="4" w:space="0" w:color="auto"/>
              <w:bottom w:val="single" w:sz="4" w:space="0" w:color="auto"/>
              <w:right w:val="nil"/>
            </w:tcBorders>
            <w:shd w:val="clear" w:color="000000" w:fill="EDEDED"/>
            <w:noWrap/>
            <w:vAlign w:val="bottom"/>
            <w:hideMark/>
          </w:tcPr>
          <w:p w14:paraId="4462C9F8" w14:textId="77777777" w:rsidR="00D72E0A" w:rsidRPr="00CD677A" w:rsidRDefault="00D72E0A" w:rsidP="00D72E0A">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Valor Presente Neto: 10 años</w:t>
            </w:r>
          </w:p>
        </w:tc>
        <w:tc>
          <w:tcPr>
            <w:tcW w:w="1030" w:type="dxa"/>
            <w:tcBorders>
              <w:top w:val="nil"/>
              <w:left w:val="nil"/>
              <w:bottom w:val="single" w:sz="4" w:space="0" w:color="auto"/>
              <w:right w:val="single" w:sz="4" w:space="0" w:color="auto"/>
            </w:tcBorders>
            <w:shd w:val="clear" w:color="000000" w:fill="EDEDED"/>
            <w:noWrap/>
            <w:vAlign w:val="bottom"/>
            <w:hideMark/>
          </w:tcPr>
          <w:p w14:paraId="1CEB0BDC" w14:textId="77777777" w:rsidR="00D72E0A" w:rsidRPr="00CD677A" w:rsidRDefault="00D72E0A" w:rsidP="00D72E0A">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$238.1</w:t>
            </w:r>
          </w:p>
        </w:tc>
      </w:tr>
      <w:tr w:rsidR="00CD677A" w:rsidRPr="00CD677A" w14:paraId="4CAFA098" w14:textId="77777777" w:rsidTr="00031A33">
        <w:trPr>
          <w:trHeight w:val="264"/>
          <w:jc w:val="center"/>
        </w:trPr>
        <w:tc>
          <w:tcPr>
            <w:tcW w:w="3614" w:type="dxa"/>
            <w:tcBorders>
              <w:top w:val="nil"/>
              <w:left w:val="single" w:sz="4" w:space="0" w:color="auto"/>
              <w:bottom w:val="single" w:sz="4" w:space="0" w:color="auto"/>
              <w:right w:val="nil"/>
            </w:tcBorders>
            <w:shd w:val="clear" w:color="auto" w:fill="auto"/>
            <w:noWrap/>
            <w:vAlign w:val="bottom"/>
            <w:hideMark/>
          </w:tcPr>
          <w:p w14:paraId="32022543" w14:textId="11871F5C" w:rsidR="00D72E0A" w:rsidRPr="00CD677A" w:rsidRDefault="00D72E0A" w:rsidP="00D72E0A">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VPN per cápita: 10 años</w:t>
            </w:r>
            <w:r w:rsidR="00165F96" w:rsidRPr="00CD677A">
              <w:rPr>
                <w:rFonts w:eastAsia="Times New Roman" w:cs="Arial"/>
                <w:sz w:val="20"/>
                <w:szCs w:val="20"/>
                <w:lang w:val="es-MX" w:eastAsia="es-MX"/>
              </w:rPr>
              <w:t>*</w:t>
            </w:r>
          </w:p>
        </w:tc>
        <w:tc>
          <w:tcPr>
            <w:tcW w:w="1030" w:type="dxa"/>
            <w:tcBorders>
              <w:top w:val="nil"/>
              <w:left w:val="nil"/>
              <w:bottom w:val="single" w:sz="4" w:space="0" w:color="auto"/>
              <w:right w:val="single" w:sz="4" w:space="0" w:color="auto"/>
            </w:tcBorders>
            <w:shd w:val="clear" w:color="auto" w:fill="auto"/>
            <w:noWrap/>
            <w:vAlign w:val="bottom"/>
            <w:hideMark/>
          </w:tcPr>
          <w:p w14:paraId="175C582E" w14:textId="77777777" w:rsidR="00D72E0A" w:rsidRPr="00CD677A" w:rsidRDefault="00D72E0A" w:rsidP="00D72E0A">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$1.9</w:t>
            </w:r>
          </w:p>
        </w:tc>
      </w:tr>
      <w:tr w:rsidR="00CD677A" w:rsidRPr="00CD677A" w14:paraId="681928F1" w14:textId="77777777" w:rsidTr="00031A33">
        <w:trPr>
          <w:trHeight w:val="264"/>
          <w:jc w:val="center"/>
        </w:trPr>
        <w:tc>
          <w:tcPr>
            <w:tcW w:w="3614" w:type="dxa"/>
            <w:tcBorders>
              <w:top w:val="nil"/>
              <w:left w:val="single" w:sz="4" w:space="0" w:color="auto"/>
              <w:bottom w:val="single" w:sz="4" w:space="0" w:color="auto"/>
              <w:right w:val="nil"/>
            </w:tcBorders>
            <w:shd w:val="clear" w:color="000000" w:fill="EDEDED"/>
            <w:noWrap/>
            <w:vAlign w:val="bottom"/>
            <w:hideMark/>
          </w:tcPr>
          <w:p w14:paraId="08B0D6CA" w14:textId="77777777" w:rsidR="00D72E0A" w:rsidRPr="00CD677A" w:rsidRDefault="00D72E0A" w:rsidP="00D72E0A">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VPN: perpetuidad</w:t>
            </w:r>
          </w:p>
        </w:tc>
        <w:tc>
          <w:tcPr>
            <w:tcW w:w="1030" w:type="dxa"/>
            <w:tcBorders>
              <w:top w:val="nil"/>
              <w:left w:val="nil"/>
              <w:bottom w:val="single" w:sz="4" w:space="0" w:color="auto"/>
              <w:right w:val="single" w:sz="4" w:space="0" w:color="auto"/>
            </w:tcBorders>
            <w:shd w:val="clear" w:color="000000" w:fill="EDEDED"/>
            <w:noWrap/>
            <w:vAlign w:val="bottom"/>
            <w:hideMark/>
          </w:tcPr>
          <w:p w14:paraId="032CC89F" w14:textId="77777777" w:rsidR="00D72E0A" w:rsidRPr="00CD677A" w:rsidRDefault="00D72E0A" w:rsidP="00D72E0A">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$505.6</w:t>
            </w:r>
          </w:p>
        </w:tc>
      </w:tr>
      <w:tr w:rsidR="00CD677A" w:rsidRPr="00CD677A" w14:paraId="4541F70E" w14:textId="77777777" w:rsidTr="00031A33">
        <w:trPr>
          <w:trHeight w:val="264"/>
          <w:jc w:val="center"/>
        </w:trPr>
        <w:tc>
          <w:tcPr>
            <w:tcW w:w="3614" w:type="dxa"/>
            <w:tcBorders>
              <w:top w:val="nil"/>
              <w:left w:val="single" w:sz="4" w:space="0" w:color="auto"/>
              <w:bottom w:val="single" w:sz="4" w:space="0" w:color="auto"/>
              <w:right w:val="nil"/>
            </w:tcBorders>
            <w:shd w:val="clear" w:color="auto" w:fill="auto"/>
            <w:noWrap/>
            <w:vAlign w:val="bottom"/>
            <w:hideMark/>
          </w:tcPr>
          <w:p w14:paraId="284493B3" w14:textId="07CAC931" w:rsidR="00D72E0A" w:rsidRPr="00CD677A" w:rsidRDefault="00D72E0A" w:rsidP="00D72E0A">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VPN per cápita: perpetuidad</w:t>
            </w:r>
            <w:r w:rsidR="00165F96" w:rsidRPr="00CD677A">
              <w:rPr>
                <w:rFonts w:eastAsia="Times New Roman" w:cs="Arial"/>
                <w:sz w:val="20"/>
                <w:szCs w:val="20"/>
                <w:lang w:val="es-MX" w:eastAsia="es-MX"/>
              </w:rPr>
              <w:t>*</w:t>
            </w:r>
          </w:p>
        </w:tc>
        <w:tc>
          <w:tcPr>
            <w:tcW w:w="1030" w:type="dxa"/>
            <w:tcBorders>
              <w:top w:val="nil"/>
              <w:left w:val="nil"/>
              <w:bottom w:val="single" w:sz="4" w:space="0" w:color="auto"/>
              <w:right w:val="single" w:sz="4" w:space="0" w:color="auto"/>
            </w:tcBorders>
            <w:shd w:val="clear" w:color="auto" w:fill="auto"/>
            <w:noWrap/>
            <w:vAlign w:val="bottom"/>
            <w:hideMark/>
          </w:tcPr>
          <w:p w14:paraId="69E304F4" w14:textId="77777777" w:rsidR="00D72E0A" w:rsidRPr="00CD677A" w:rsidRDefault="00D72E0A" w:rsidP="00D72E0A">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$3.9</w:t>
            </w:r>
          </w:p>
        </w:tc>
      </w:tr>
      <w:tr w:rsidR="00CD677A" w:rsidRPr="002078E4" w14:paraId="61FE670B" w14:textId="77777777" w:rsidTr="00031A33">
        <w:trPr>
          <w:trHeight w:val="264"/>
          <w:jc w:val="center"/>
        </w:trPr>
        <w:tc>
          <w:tcPr>
            <w:tcW w:w="3614" w:type="dxa"/>
            <w:tcBorders>
              <w:top w:val="nil"/>
              <w:left w:val="single" w:sz="4" w:space="0" w:color="auto"/>
              <w:bottom w:val="single" w:sz="4" w:space="0" w:color="auto"/>
              <w:right w:val="nil"/>
            </w:tcBorders>
            <w:shd w:val="clear" w:color="auto" w:fill="auto"/>
            <w:noWrap/>
            <w:vAlign w:val="bottom"/>
          </w:tcPr>
          <w:p w14:paraId="3DA7C2E1" w14:textId="77C40668" w:rsidR="00031A33" w:rsidRPr="00CD677A" w:rsidRDefault="00031A33" w:rsidP="00D72E0A">
            <w:pPr>
              <w:spacing w:after="0" w:line="240" w:lineRule="auto"/>
              <w:rPr>
                <w:rFonts w:eastAsia="Times New Roman" w:cs="Arial"/>
                <w:sz w:val="20"/>
                <w:szCs w:val="20"/>
                <w:lang w:val="es-MX" w:eastAsia="es-MX"/>
              </w:rPr>
            </w:pPr>
            <w:r w:rsidRPr="00CD677A">
              <w:rPr>
                <w:rFonts w:eastAsia="Times New Roman" w:cs="Arial"/>
                <w:sz w:val="16"/>
                <w:szCs w:val="16"/>
                <w:lang w:val="es-MX" w:eastAsia="es-MX"/>
              </w:rPr>
              <w:t>*Asumiendo una población de 128.4M de habitantes</w:t>
            </w:r>
          </w:p>
        </w:tc>
        <w:tc>
          <w:tcPr>
            <w:tcW w:w="1030" w:type="dxa"/>
            <w:tcBorders>
              <w:top w:val="nil"/>
              <w:left w:val="nil"/>
              <w:bottom w:val="single" w:sz="4" w:space="0" w:color="auto"/>
              <w:right w:val="single" w:sz="4" w:space="0" w:color="auto"/>
            </w:tcBorders>
            <w:shd w:val="clear" w:color="auto" w:fill="auto"/>
            <w:noWrap/>
            <w:vAlign w:val="bottom"/>
          </w:tcPr>
          <w:p w14:paraId="67EBF40C" w14:textId="77777777" w:rsidR="00031A33" w:rsidRPr="00CD677A" w:rsidRDefault="00031A33" w:rsidP="00D72E0A">
            <w:pPr>
              <w:spacing w:after="0" w:line="240" w:lineRule="auto"/>
              <w:jc w:val="center"/>
              <w:rPr>
                <w:rFonts w:eastAsia="Times New Roman" w:cs="Arial"/>
                <w:sz w:val="20"/>
                <w:szCs w:val="20"/>
                <w:lang w:val="es-MX" w:eastAsia="es-MX"/>
              </w:rPr>
            </w:pPr>
          </w:p>
        </w:tc>
      </w:tr>
      <w:tr w:rsidR="00CD677A" w:rsidRPr="002078E4" w14:paraId="036E6E84" w14:textId="77777777" w:rsidTr="00031A33">
        <w:trPr>
          <w:trHeight w:val="264"/>
          <w:jc w:val="center"/>
        </w:trPr>
        <w:tc>
          <w:tcPr>
            <w:tcW w:w="3614" w:type="dxa"/>
            <w:tcBorders>
              <w:top w:val="nil"/>
              <w:left w:val="nil"/>
              <w:bottom w:val="nil"/>
              <w:right w:val="nil"/>
            </w:tcBorders>
            <w:shd w:val="clear" w:color="auto" w:fill="auto"/>
            <w:noWrap/>
            <w:vAlign w:val="bottom"/>
            <w:hideMark/>
          </w:tcPr>
          <w:p w14:paraId="0EAFBBF1" w14:textId="77777777" w:rsidR="00D72E0A" w:rsidRPr="00CD677A" w:rsidRDefault="00D72E0A" w:rsidP="00D72E0A">
            <w:pPr>
              <w:spacing w:after="0" w:line="240" w:lineRule="auto"/>
              <w:jc w:val="center"/>
              <w:rPr>
                <w:rFonts w:eastAsia="Times New Roman" w:cs="Arial"/>
                <w:sz w:val="20"/>
                <w:szCs w:val="20"/>
                <w:lang w:val="es-MX" w:eastAsia="es-MX"/>
              </w:rPr>
            </w:pPr>
          </w:p>
        </w:tc>
        <w:tc>
          <w:tcPr>
            <w:tcW w:w="1030" w:type="dxa"/>
            <w:tcBorders>
              <w:top w:val="nil"/>
              <w:left w:val="nil"/>
              <w:bottom w:val="nil"/>
              <w:right w:val="nil"/>
            </w:tcBorders>
            <w:shd w:val="clear" w:color="auto" w:fill="auto"/>
            <w:noWrap/>
            <w:vAlign w:val="bottom"/>
            <w:hideMark/>
          </w:tcPr>
          <w:p w14:paraId="06C9B697" w14:textId="77777777" w:rsidR="00D72E0A" w:rsidRPr="00CD677A" w:rsidRDefault="00D72E0A" w:rsidP="00D72E0A">
            <w:pPr>
              <w:spacing w:after="0" w:line="240" w:lineRule="auto"/>
              <w:rPr>
                <w:rFonts w:ascii="Times New Roman" w:eastAsia="Times New Roman" w:hAnsi="Times New Roman" w:cs="Times New Roman"/>
                <w:sz w:val="20"/>
                <w:szCs w:val="20"/>
                <w:lang w:val="es-MX" w:eastAsia="es-MX"/>
              </w:rPr>
            </w:pPr>
          </w:p>
        </w:tc>
      </w:tr>
      <w:tr w:rsidR="00CD677A" w:rsidRPr="002078E4" w14:paraId="1058FA31" w14:textId="77777777" w:rsidTr="00031A33">
        <w:trPr>
          <w:trHeight w:val="264"/>
          <w:jc w:val="center"/>
        </w:trPr>
        <w:tc>
          <w:tcPr>
            <w:tcW w:w="4644" w:type="dxa"/>
            <w:gridSpan w:val="2"/>
            <w:tcBorders>
              <w:top w:val="nil"/>
              <w:left w:val="nil"/>
              <w:bottom w:val="nil"/>
              <w:right w:val="nil"/>
            </w:tcBorders>
            <w:shd w:val="clear" w:color="auto" w:fill="auto"/>
            <w:noWrap/>
            <w:vAlign w:val="bottom"/>
            <w:hideMark/>
          </w:tcPr>
          <w:p w14:paraId="3E925F26" w14:textId="4A3C9DFB" w:rsidR="00D72E0A" w:rsidRPr="00CD677A" w:rsidRDefault="00D72E0A" w:rsidP="00D72E0A">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Valuación del Beneficio (Costo) Neto</w:t>
            </w:r>
            <w:r w:rsidR="000518FE" w:rsidRPr="00CD677A">
              <w:rPr>
                <w:rFonts w:eastAsia="Times New Roman" w:cs="Arial"/>
                <w:b/>
                <w:bCs/>
                <w:sz w:val="20"/>
                <w:szCs w:val="20"/>
                <w:lang w:val="es-MX" w:eastAsia="es-MX"/>
              </w:rPr>
              <w:t xml:space="preserve"> - Optimista</w:t>
            </w:r>
          </w:p>
        </w:tc>
      </w:tr>
      <w:tr w:rsidR="00CD677A" w:rsidRPr="00CD677A" w14:paraId="04F8E579" w14:textId="77777777" w:rsidTr="00031A33">
        <w:trPr>
          <w:trHeight w:val="264"/>
          <w:jc w:val="center"/>
        </w:trPr>
        <w:tc>
          <w:tcPr>
            <w:tcW w:w="3614" w:type="dxa"/>
            <w:tcBorders>
              <w:top w:val="nil"/>
              <w:left w:val="nil"/>
              <w:bottom w:val="nil"/>
              <w:right w:val="nil"/>
            </w:tcBorders>
            <w:shd w:val="clear" w:color="auto" w:fill="auto"/>
            <w:noWrap/>
            <w:vAlign w:val="bottom"/>
            <w:hideMark/>
          </w:tcPr>
          <w:p w14:paraId="4082E4EB" w14:textId="77777777" w:rsidR="00D72E0A" w:rsidRPr="00CD677A" w:rsidRDefault="00D72E0A" w:rsidP="00D72E0A">
            <w:pPr>
              <w:spacing w:after="0" w:line="240" w:lineRule="auto"/>
              <w:rPr>
                <w:rFonts w:eastAsia="Times New Roman" w:cs="Arial"/>
                <w:i/>
                <w:iCs/>
                <w:sz w:val="20"/>
                <w:szCs w:val="20"/>
                <w:lang w:val="es-MX" w:eastAsia="es-MX"/>
              </w:rPr>
            </w:pPr>
            <w:r w:rsidRPr="00CD677A">
              <w:rPr>
                <w:rFonts w:eastAsia="Times New Roman" w:cs="Arial"/>
                <w:i/>
                <w:iCs/>
                <w:sz w:val="20"/>
                <w:szCs w:val="20"/>
                <w:lang w:val="es-MX" w:eastAsia="es-MX"/>
              </w:rPr>
              <w:t>(millones de pesos)</w:t>
            </w:r>
          </w:p>
        </w:tc>
        <w:tc>
          <w:tcPr>
            <w:tcW w:w="1030" w:type="dxa"/>
            <w:tcBorders>
              <w:top w:val="nil"/>
              <w:left w:val="nil"/>
              <w:bottom w:val="nil"/>
              <w:right w:val="nil"/>
            </w:tcBorders>
            <w:shd w:val="clear" w:color="auto" w:fill="auto"/>
            <w:noWrap/>
            <w:vAlign w:val="bottom"/>
            <w:hideMark/>
          </w:tcPr>
          <w:p w14:paraId="7894F145" w14:textId="77777777" w:rsidR="00D72E0A" w:rsidRPr="00CD677A" w:rsidRDefault="00D72E0A" w:rsidP="00D72E0A">
            <w:pPr>
              <w:spacing w:after="0" w:line="240" w:lineRule="auto"/>
              <w:rPr>
                <w:rFonts w:eastAsia="Times New Roman" w:cs="Arial"/>
                <w:i/>
                <w:iCs/>
                <w:sz w:val="20"/>
                <w:szCs w:val="20"/>
                <w:lang w:val="es-MX" w:eastAsia="es-MX"/>
              </w:rPr>
            </w:pPr>
          </w:p>
        </w:tc>
      </w:tr>
      <w:tr w:rsidR="00CD677A" w:rsidRPr="00CD677A" w14:paraId="654A0615" w14:textId="77777777" w:rsidTr="00031A33">
        <w:trPr>
          <w:trHeight w:val="264"/>
          <w:jc w:val="center"/>
        </w:trPr>
        <w:tc>
          <w:tcPr>
            <w:tcW w:w="3614" w:type="dxa"/>
            <w:tcBorders>
              <w:top w:val="single" w:sz="4" w:space="0" w:color="auto"/>
              <w:left w:val="single" w:sz="4" w:space="0" w:color="auto"/>
              <w:bottom w:val="single" w:sz="4" w:space="0" w:color="auto"/>
              <w:right w:val="nil"/>
            </w:tcBorders>
            <w:shd w:val="clear" w:color="000000" w:fill="000000"/>
            <w:noWrap/>
            <w:vAlign w:val="bottom"/>
            <w:hideMark/>
          </w:tcPr>
          <w:p w14:paraId="5B87FABE" w14:textId="77777777" w:rsidR="00D72E0A" w:rsidRPr="00CD677A" w:rsidRDefault="00D72E0A" w:rsidP="00D72E0A">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 </w:t>
            </w:r>
          </w:p>
        </w:tc>
        <w:tc>
          <w:tcPr>
            <w:tcW w:w="1030" w:type="dxa"/>
            <w:tcBorders>
              <w:top w:val="single" w:sz="4" w:space="0" w:color="auto"/>
              <w:left w:val="nil"/>
              <w:bottom w:val="single" w:sz="4" w:space="0" w:color="auto"/>
              <w:right w:val="nil"/>
            </w:tcBorders>
            <w:shd w:val="clear" w:color="000000" w:fill="000000"/>
            <w:noWrap/>
            <w:vAlign w:val="bottom"/>
            <w:hideMark/>
          </w:tcPr>
          <w:p w14:paraId="0AAB362D" w14:textId="77777777" w:rsidR="00D72E0A" w:rsidRPr="00CD677A" w:rsidRDefault="00D72E0A" w:rsidP="00D72E0A">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 </w:t>
            </w:r>
          </w:p>
        </w:tc>
      </w:tr>
      <w:tr w:rsidR="00CD677A" w:rsidRPr="00CD677A" w14:paraId="6F24A85C" w14:textId="77777777" w:rsidTr="00031A33">
        <w:trPr>
          <w:trHeight w:val="264"/>
          <w:jc w:val="center"/>
        </w:trPr>
        <w:tc>
          <w:tcPr>
            <w:tcW w:w="3614" w:type="dxa"/>
            <w:tcBorders>
              <w:top w:val="nil"/>
              <w:left w:val="single" w:sz="4" w:space="0" w:color="auto"/>
              <w:bottom w:val="nil"/>
              <w:right w:val="nil"/>
            </w:tcBorders>
            <w:shd w:val="clear" w:color="auto" w:fill="auto"/>
            <w:noWrap/>
            <w:vAlign w:val="bottom"/>
            <w:hideMark/>
          </w:tcPr>
          <w:p w14:paraId="63D83422" w14:textId="77777777" w:rsidR="00D72E0A" w:rsidRPr="00CD677A" w:rsidRDefault="00D72E0A" w:rsidP="00D72E0A">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Tasa de descuento</w:t>
            </w:r>
          </w:p>
        </w:tc>
        <w:tc>
          <w:tcPr>
            <w:tcW w:w="1030" w:type="dxa"/>
            <w:tcBorders>
              <w:top w:val="nil"/>
              <w:left w:val="nil"/>
              <w:bottom w:val="nil"/>
              <w:right w:val="single" w:sz="4" w:space="0" w:color="auto"/>
            </w:tcBorders>
            <w:shd w:val="clear" w:color="auto" w:fill="auto"/>
            <w:noWrap/>
            <w:vAlign w:val="bottom"/>
            <w:hideMark/>
          </w:tcPr>
          <w:p w14:paraId="7854FAC1" w14:textId="77777777" w:rsidR="00D72E0A" w:rsidRPr="00CD677A" w:rsidRDefault="00D72E0A" w:rsidP="00D72E0A">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10%</w:t>
            </w:r>
          </w:p>
        </w:tc>
      </w:tr>
      <w:tr w:rsidR="00CD677A" w:rsidRPr="00CD677A" w14:paraId="758F237F" w14:textId="77777777" w:rsidTr="00031A33">
        <w:trPr>
          <w:trHeight w:val="264"/>
          <w:jc w:val="center"/>
        </w:trPr>
        <w:tc>
          <w:tcPr>
            <w:tcW w:w="3614" w:type="dxa"/>
            <w:tcBorders>
              <w:top w:val="nil"/>
              <w:left w:val="single" w:sz="4" w:space="0" w:color="auto"/>
              <w:bottom w:val="nil"/>
              <w:right w:val="nil"/>
            </w:tcBorders>
            <w:shd w:val="clear" w:color="auto" w:fill="auto"/>
            <w:noWrap/>
            <w:vAlign w:val="bottom"/>
            <w:hideMark/>
          </w:tcPr>
          <w:p w14:paraId="6C5BC123" w14:textId="77777777" w:rsidR="00D72E0A" w:rsidRPr="00CD677A" w:rsidRDefault="00D72E0A" w:rsidP="00D72E0A">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Tasa de crecimiento de Largo Plazo</w:t>
            </w:r>
          </w:p>
        </w:tc>
        <w:tc>
          <w:tcPr>
            <w:tcW w:w="1030" w:type="dxa"/>
            <w:tcBorders>
              <w:top w:val="nil"/>
              <w:left w:val="nil"/>
              <w:bottom w:val="nil"/>
              <w:right w:val="single" w:sz="4" w:space="0" w:color="auto"/>
            </w:tcBorders>
            <w:shd w:val="clear" w:color="auto" w:fill="auto"/>
            <w:noWrap/>
            <w:vAlign w:val="bottom"/>
            <w:hideMark/>
          </w:tcPr>
          <w:p w14:paraId="170D5554" w14:textId="77777777" w:rsidR="00D72E0A" w:rsidRPr="00CD677A" w:rsidRDefault="00D72E0A" w:rsidP="00D72E0A">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1.0%</w:t>
            </w:r>
          </w:p>
        </w:tc>
      </w:tr>
      <w:tr w:rsidR="00CD677A" w:rsidRPr="00CD677A" w14:paraId="30D93A58" w14:textId="77777777" w:rsidTr="00031A33">
        <w:trPr>
          <w:trHeight w:val="264"/>
          <w:jc w:val="center"/>
        </w:trPr>
        <w:tc>
          <w:tcPr>
            <w:tcW w:w="3614" w:type="dxa"/>
            <w:tcBorders>
              <w:top w:val="nil"/>
              <w:left w:val="single" w:sz="4" w:space="0" w:color="auto"/>
              <w:bottom w:val="single" w:sz="4" w:space="0" w:color="auto"/>
              <w:right w:val="nil"/>
            </w:tcBorders>
            <w:shd w:val="clear" w:color="auto" w:fill="auto"/>
            <w:noWrap/>
            <w:vAlign w:val="bottom"/>
            <w:hideMark/>
          </w:tcPr>
          <w:p w14:paraId="28FB4CF3" w14:textId="77777777" w:rsidR="00D72E0A" w:rsidRPr="00CD677A" w:rsidRDefault="00D72E0A" w:rsidP="00D72E0A">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Valor Terminal @ 2030</w:t>
            </w:r>
          </w:p>
        </w:tc>
        <w:tc>
          <w:tcPr>
            <w:tcW w:w="1030" w:type="dxa"/>
            <w:tcBorders>
              <w:top w:val="nil"/>
              <w:left w:val="nil"/>
              <w:bottom w:val="single" w:sz="4" w:space="0" w:color="auto"/>
              <w:right w:val="single" w:sz="4" w:space="0" w:color="auto"/>
            </w:tcBorders>
            <w:shd w:val="clear" w:color="auto" w:fill="auto"/>
            <w:noWrap/>
            <w:vAlign w:val="bottom"/>
            <w:hideMark/>
          </w:tcPr>
          <w:p w14:paraId="4BC3C7EA" w14:textId="77777777" w:rsidR="00D72E0A" w:rsidRPr="00CD677A" w:rsidRDefault="00D72E0A" w:rsidP="00D72E0A">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$63,589.8</w:t>
            </w:r>
          </w:p>
        </w:tc>
      </w:tr>
      <w:tr w:rsidR="00CD677A" w:rsidRPr="00CD677A" w14:paraId="503A9D01" w14:textId="77777777" w:rsidTr="00031A33">
        <w:trPr>
          <w:trHeight w:val="264"/>
          <w:jc w:val="center"/>
        </w:trPr>
        <w:tc>
          <w:tcPr>
            <w:tcW w:w="3614" w:type="dxa"/>
            <w:tcBorders>
              <w:top w:val="nil"/>
              <w:left w:val="single" w:sz="4" w:space="0" w:color="auto"/>
              <w:bottom w:val="single" w:sz="4" w:space="0" w:color="auto"/>
              <w:right w:val="nil"/>
            </w:tcBorders>
            <w:shd w:val="clear" w:color="000000" w:fill="EDEDED"/>
            <w:noWrap/>
            <w:vAlign w:val="bottom"/>
            <w:hideMark/>
          </w:tcPr>
          <w:p w14:paraId="18A00FBF" w14:textId="77777777" w:rsidR="00D72E0A" w:rsidRPr="00CD677A" w:rsidRDefault="00D72E0A" w:rsidP="00D72E0A">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Valor Presente Neto: 10 años</w:t>
            </w:r>
          </w:p>
        </w:tc>
        <w:tc>
          <w:tcPr>
            <w:tcW w:w="1030" w:type="dxa"/>
            <w:tcBorders>
              <w:top w:val="nil"/>
              <w:left w:val="nil"/>
              <w:bottom w:val="single" w:sz="4" w:space="0" w:color="auto"/>
              <w:right w:val="single" w:sz="4" w:space="0" w:color="auto"/>
            </w:tcBorders>
            <w:shd w:val="clear" w:color="000000" w:fill="EDEDED"/>
            <w:noWrap/>
            <w:vAlign w:val="bottom"/>
            <w:hideMark/>
          </w:tcPr>
          <w:p w14:paraId="4F88DAB1" w14:textId="77777777" w:rsidR="00D72E0A" w:rsidRPr="00CD677A" w:rsidRDefault="00D72E0A" w:rsidP="00D72E0A">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$31,593.3</w:t>
            </w:r>
          </w:p>
        </w:tc>
      </w:tr>
      <w:tr w:rsidR="00CD677A" w:rsidRPr="00CD677A" w14:paraId="2B63A3DB" w14:textId="77777777" w:rsidTr="00031A33">
        <w:trPr>
          <w:trHeight w:val="264"/>
          <w:jc w:val="center"/>
        </w:trPr>
        <w:tc>
          <w:tcPr>
            <w:tcW w:w="3614" w:type="dxa"/>
            <w:tcBorders>
              <w:top w:val="nil"/>
              <w:left w:val="single" w:sz="4" w:space="0" w:color="auto"/>
              <w:bottom w:val="single" w:sz="4" w:space="0" w:color="auto"/>
              <w:right w:val="nil"/>
            </w:tcBorders>
            <w:shd w:val="clear" w:color="auto" w:fill="auto"/>
            <w:noWrap/>
            <w:vAlign w:val="bottom"/>
            <w:hideMark/>
          </w:tcPr>
          <w:p w14:paraId="73A60DFF" w14:textId="09951C32" w:rsidR="00D72E0A" w:rsidRPr="00CD677A" w:rsidRDefault="00D72E0A" w:rsidP="00D72E0A">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VPN per cápita: 10 años</w:t>
            </w:r>
            <w:r w:rsidR="00165F96" w:rsidRPr="00CD677A">
              <w:rPr>
                <w:rFonts w:eastAsia="Times New Roman" w:cs="Arial"/>
                <w:sz w:val="20"/>
                <w:szCs w:val="20"/>
                <w:lang w:val="es-MX" w:eastAsia="es-MX"/>
              </w:rPr>
              <w:t>*</w:t>
            </w:r>
          </w:p>
        </w:tc>
        <w:tc>
          <w:tcPr>
            <w:tcW w:w="1030" w:type="dxa"/>
            <w:tcBorders>
              <w:top w:val="nil"/>
              <w:left w:val="nil"/>
              <w:bottom w:val="single" w:sz="4" w:space="0" w:color="auto"/>
              <w:right w:val="single" w:sz="4" w:space="0" w:color="auto"/>
            </w:tcBorders>
            <w:shd w:val="clear" w:color="auto" w:fill="auto"/>
            <w:noWrap/>
            <w:vAlign w:val="bottom"/>
            <w:hideMark/>
          </w:tcPr>
          <w:p w14:paraId="4473D949" w14:textId="77777777" w:rsidR="00D72E0A" w:rsidRPr="00CD677A" w:rsidRDefault="00D72E0A" w:rsidP="00D72E0A">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$246.1</w:t>
            </w:r>
          </w:p>
        </w:tc>
      </w:tr>
      <w:tr w:rsidR="00CD677A" w:rsidRPr="00CD677A" w14:paraId="7256048F" w14:textId="77777777" w:rsidTr="00031A33">
        <w:trPr>
          <w:trHeight w:val="264"/>
          <w:jc w:val="center"/>
        </w:trPr>
        <w:tc>
          <w:tcPr>
            <w:tcW w:w="3614" w:type="dxa"/>
            <w:tcBorders>
              <w:top w:val="nil"/>
              <w:left w:val="single" w:sz="4" w:space="0" w:color="auto"/>
              <w:bottom w:val="single" w:sz="4" w:space="0" w:color="auto"/>
              <w:right w:val="nil"/>
            </w:tcBorders>
            <w:shd w:val="clear" w:color="000000" w:fill="EDEDED"/>
            <w:noWrap/>
            <w:vAlign w:val="bottom"/>
            <w:hideMark/>
          </w:tcPr>
          <w:p w14:paraId="2891D656" w14:textId="77777777" w:rsidR="00D72E0A" w:rsidRPr="00CD677A" w:rsidRDefault="00D72E0A" w:rsidP="00D72E0A">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VPN: perpetuidad</w:t>
            </w:r>
          </w:p>
        </w:tc>
        <w:tc>
          <w:tcPr>
            <w:tcW w:w="1030" w:type="dxa"/>
            <w:tcBorders>
              <w:top w:val="nil"/>
              <w:left w:val="nil"/>
              <w:bottom w:val="single" w:sz="4" w:space="0" w:color="auto"/>
              <w:right w:val="single" w:sz="4" w:space="0" w:color="auto"/>
            </w:tcBorders>
            <w:shd w:val="clear" w:color="000000" w:fill="EDEDED"/>
            <w:noWrap/>
            <w:vAlign w:val="bottom"/>
            <w:hideMark/>
          </w:tcPr>
          <w:p w14:paraId="7DD8698B" w14:textId="77777777" w:rsidR="00D72E0A" w:rsidRPr="00CD677A" w:rsidRDefault="00D72E0A" w:rsidP="00D72E0A">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$56,109.9</w:t>
            </w:r>
          </w:p>
        </w:tc>
      </w:tr>
      <w:tr w:rsidR="00CD677A" w:rsidRPr="00CD677A" w14:paraId="4DB4415E" w14:textId="77777777" w:rsidTr="00031A33">
        <w:trPr>
          <w:trHeight w:val="264"/>
          <w:jc w:val="center"/>
        </w:trPr>
        <w:tc>
          <w:tcPr>
            <w:tcW w:w="3614" w:type="dxa"/>
            <w:tcBorders>
              <w:top w:val="nil"/>
              <w:left w:val="single" w:sz="4" w:space="0" w:color="auto"/>
              <w:bottom w:val="single" w:sz="4" w:space="0" w:color="auto"/>
              <w:right w:val="nil"/>
            </w:tcBorders>
            <w:shd w:val="clear" w:color="auto" w:fill="auto"/>
            <w:noWrap/>
            <w:vAlign w:val="bottom"/>
            <w:hideMark/>
          </w:tcPr>
          <w:p w14:paraId="68F9E6F2" w14:textId="386750E7" w:rsidR="00D72E0A" w:rsidRPr="00CD677A" w:rsidRDefault="00D72E0A" w:rsidP="00D72E0A">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VPN per cápita: perpetuidad</w:t>
            </w:r>
            <w:r w:rsidR="00165F96" w:rsidRPr="00CD677A">
              <w:rPr>
                <w:rFonts w:eastAsia="Times New Roman" w:cs="Arial"/>
                <w:sz w:val="20"/>
                <w:szCs w:val="20"/>
                <w:lang w:val="es-MX" w:eastAsia="es-MX"/>
              </w:rPr>
              <w:t>*</w:t>
            </w:r>
          </w:p>
        </w:tc>
        <w:tc>
          <w:tcPr>
            <w:tcW w:w="1030" w:type="dxa"/>
            <w:tcBorders>
              <w:top w:val="nil"/>
              <w:left w:val="nil"/>
              <w:bottom w:val="single" w:sz="4" w:space="0" w:color="auto"/>
              <w:right w:val="single" w:sz="4" w:space="0" w:color="auto"/>
            </w:tcBorders>
            <w:shd w:val="clear" w:color="auto" w:fill="auto"/>
            <w:noWrap/>
            <w:vAlign w:val="bottom"/>
            <w:hideMark/>
          </w:tcPr>
          <w:p w14:paraId="561DBBA3" w14:textId="77777777" w:rsidR="00D72E0A" w:rsidRPr="00CD677A" w:rsidRDefault="00D72E0A" w:rsidP="00D72E0A">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$437.0</w:t>
            </w:r>
          </w:p>
        </w:tc>
      </w:tr>
      <w:tr w:rsidR="00CD677A" w:rsidRPr="002078E4" w14:paraId="238D29F4" w14:textId="77777777" w:rsidTr="00031A33">
        <w:trPr>
          <w:trHeight w:val="264"/>
          <w:jc w:val="center"/>
        </w:trPr>
        <w:tc>
          <w:tcPr>
            <w:tcW w:w="3614" w:type="dxa"/>
            <w:tcBorders>
              <w:top w:val="single" w:sz="4" w:space="0" w:color="auto"/>
              <w:left w:val="single" w:sz="4" w:space="0" w:color="auto"/>
              <w:bottom w:val="single" w:sz="4" w:space="0" w:color="auto"/>
              <w:right w:val="nil"/>
            </w:tcBorders>
            <w:shd w:val="clear" w:color="auto" w:fill="auto"/>
            <w:noWrap/>
            <w:vAlign w:val="bottom"/>
          </w:tcPr>
          <w:p w14:paraId="4743D204" w14:textId="3ED062D2" w:rsidR="00031A33" w:rsidRPr="00CD677A" w:rsidRDefault="00031A33" w:rsidP="00D72E0A">
            <w:pPr>
              <w:spacing w:after="0" w:line="240" w:lineRule="auto"/>
              <w:rPr>
                <w:rFonts w:eastAsia="Times New Roman" w:cs="Arial"/>
                <w:sz w:val="20"/>
                <w:szCs w:val="20"/>
                <w:lang w:val="es-MX" w:eastAsia="es-MX"/>
              </w:rPr>
            </w:pPr>
            <w:r w:rsidRPr="00CD677A">
              <w:rPr>
                <w:rFonts w:eastAsia="Times New Roman" w:cs="Arial"/>
                <w:sz w:val="16"/>
                <w:szCs w:val="16"/>
                <w:lang w:val="es-MX" w:eastAsia="es-MX"/>
              </w:rPr>
              <w:t>*Asumiendo una población de 128.4M de habitantes</w:t>
            </w:r>
          </w:p>
        </w:tc>
        <w:tc>
          <w:tcPr>
            <w:tcW w:w="1030" w:type="dxa"/>
            <w:tcBorders>
              <w:top w:val="single" w:sz="4" w:space="0" w:color="auto"/>
              <w:left w:val="nil"/>
              <w:bottom w:val="single" w:sz="4" w:space="0" w:color="auto"/>
              <w:right w:val="single" w:sz="4" w:space="0" w:color="auto"/>
            </w:tcBorders>
            <w:shd w:val="clear" w:color="auto" w:fill="auto"/>
            <w:noWrap/>
            <w:vAlign w:val="bottom"/>
          </w:tcPr>
          <w:p w14:paraId="0FDCC563" w14:textId="77777777" w:rsidR="00031A33" w:rsidRPr="00CD677A" w:rsidRDefault="00031A33" w:rsidP="00D72E0A">
            <w:pPr>
              <w:spacing w:after="0" w:line="240" w:lineRule="auto"/>
              <w:jc w:val="center"/>
              <w:rPr>
                <w:rFonts w:eastAsia="Times New Roman" w:cs="Arial"/>
                <w:sz w:val="20"/>
                <w:szCs w:val="20"/>
                <w:lang w:val="es-MX" w:eastAsia="es-MX"/>
              </w:rPr>
            </w:pPr>
          </w:p>
        </w:tc>
      </w:tr>
    </w:tbl>
    <w:p w14:paraId="0490DF76" w14:textId="64575C3F" w:rsidR="00031A33" w:rsidRPr="00CD677A" w:rsidRDefault="00031A33" w:rsidP="009917A4">
      <w:pPr>
        <w:rPr>
          <w:lang w:val="es-ES"/>
        </w:rPr>
      </w:pPr>
    </w:p>
    <w:p w14:paraId="067ABD2C" w14:textId="77777777" w:rsidR="00031A33" w:rsidRPr="00CD677A" w:rsidRDefault="00031A33" w:rsidP="009917A4">
      <w:pPr>
        <w:rPr>
          <w:lang w:val="es-ES"/>
        </w:rPr>
      </w:pPr>
    </w:p>
    <w:p w14:paraId="1A379C6B" w14:textId="77777777" w:rsidR="00D72E0A" w:rsidRPr="00CD677A" w:rsidRDefault="00D72E0A" w:rsidP="009917A4">
      <w:pPr>
        <w:rPr>
          <w:u w:val="single"/>
          <w:lang w:val="es-ES"/>
        </w:rPr>
      </w:pPr>
    </w:p>
    <w:p w14:paraId="4564B0FA" w14:textId="43898A80" w:rsidR="009917A4" w:rsidRPr="00CD677A" w:rsidRDefault="009917A4" w:rsidP="009917A4">
      <w:pPr>
        <w:rPr>
          <w:u w:val="single"/>
          <w:lang w:val="es-ES"/>
        </w:rPr>
      </w:pPr>
      <w:r w:rsidRPr="00CD677A">
        <w:rPr>
          <w:u w:val="single"/>
          <w:lang w:val="es-ES"/>
        </w:rPr>
        <w:t>Tasa creciente de llamadas procedentes por cada 100 mil habitantes y transmisión 100% SMS</w:t>
      </w:r>
    </w:p>
    <w:p w14:paraId="0E93240C" w14:textId="3DDAA824" w:rsidR="00D72E0A" w:rsidRPr="00CD677A" w:rsidRDefault="00D72E0A" w:rsidP="009917A4">
      <w:pPr>
        <w:rPr>
          <w:u w:val="single"/>
          <w:lang w:val="es-ES"/>
        </w:rPr>
      </w:pPr>
    </w:p>
    <w:tbl>
      <w:tblPr>
        <w:tblW w:w="4704" w:type="dxa"/>
        <w:jc w:val="center"/>
        <w:tblCellMar>
          <w:left w:w="70" w:type="dxa"/>
          <w:right w:w="70" w:type="dxa"/>
        </w:tblCellMar>
        <w:tblLook w:val="04A0" w:firstRow="1" w:lastRow="0" w:firstColumn="1" w:lastColumn="0" w:noHBand="0" w:noVBand="1"/>
      </w:tblPr>
      <w:tblGrid>
        <w:gridCol w:w="3563"/>
        <w:gridCol w:w="1141"/>
      </w:tblGrid>
      <w:tr w:rsidR="00CD677A" w:rsidRPr="002078E4" w14:paraId="6CC12338" w14:textId="77777777" w:rsidTr="00165F96">
        <w:trPr>
          <w:trHeight w:val="264"/>
          <w:jc w:val="center"/>
        </w:trPr>
        <w:tc>
          <w:tcPr>
            <w:tcW w:w="4704" w:type="dxa"/>
            <w:gridSpan w:val="2"/>
            <w:tcBorders>
              <w:top w:val="nil"/>
              <w:left w:val="nil"/>
              <w:bottom w:val="nil"/>
              <w:right w:val="nil"/>
            </w:tcBorders>
            <w:shd w:val="clear" w:color="auto" w:fill="auto"/>
            <w:noWrap/>
            <w:vAlign w:val="bottom"/>
            <w:hideMark/>
          </w:tcPr>
          <w:p w14:paraId="0EB910AB" w14:textId="77777777" w:rsidR="00D72E0A" w:rsidRPr="00CD677A" w:rsidRDefault="00D72E0A" w:rsidP="00D72E0A">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Valuación del Beneficio (Costo) Neto - Base</w:t>
            </w:r>
          </w:p>
        </w:tc>
      </w:tr>
      <w:tr w:rsidR="00CD677A" w:rsidRPr="00CD677A" w14:paraId="4C62C472" w14:textId="77777777" w:rsidTr="00165F96">
        <w:trPr>
          <w:trHeight w:val="264"/>
          <w:jc w:val="center"/>
        </w:trPr>
        <w:tc>
          <w:tcPr>
            <w:tcW w:w="3563" w:type="dxa"/>
            <w:tcBorders>
              <w:top w:val="nil"/>
              <w:left w:val="nil"/>
              <w:bottom w:val="nil"/>
              <w:right w:val="nil"/>
            </w:tcBorders>
            <w:shd w:val="clear" w:color="auto" w:fill="auto"/>
            <w:noWrap/>
            <w:vAlign w:val="bottom"/>
            <w:hideMark/>
          </w:tcPr>
          <w:p w14:paraId="487116E6" w14:textId="77777777" w:rsidR="00D72E0A" w:rsidRPr="00CD677A" w:rsidRDefault="00D72E0A" w:rsidP="00D72E0A">
            <w:pPr>
              <w:spacing w:after="0" w:line="240" w:lineRule="auto"/>
              <w:rPr>
                <w:rFonts w:eastAsia="Times New Roman" w:cs="Arial"/>
                <w:i/>
                <w:iCs/>
                <w:sz w:val="20"/>
                <w:szCs w:val="20"/>
                <w:lang w:val="es-MX" w:eastAsia="es-MX"/>
              </w:rPr>
            </w:pPr>
            <w:r w:rsidRPr="00CD677A">
              <w:rPr>
                <w:rFonts w:eastAsia="Times New Roman" w:cs="Arial"/>
                <w:i/>
                <w:iCs/>
                <w:sz w:val="20"/>
                <w:szCs w:val="20"/>
                <w:lang w:val="es-MX" w:eastAsia="es-MX"/>
              </w:rPr>
              <w:t>(millones de pesos)</w:t>
            </w:r>
          </w:p>
        </w:tc>
        <w:tc>
          <w:tcPr>
            <w:tcW w:w="1141" w:type="dxa"/>
            <w:tcBorders>
              <w:top w:val="nil"/>
              <w:left w:val="nil"/>
              <w:bottom w:val="nil"/>
              <w:right w:val="nil"/>
            </w:tcBorders>
            <w:shd w:val="clear" w:color="auto" w:fill="auto"/>
            <w:noWrap/>
            <w:vAlign w:val="bottom"/>
            <w:hideMark/>
          </w:tcPr>
          <w:p w14:paraId="358863A0" w14:textId="77777777" w:rsidR="00D72E0A" w:rsidRPr="00CD677A" w:rsidRDefault="00D72E0A" w:rsidP="00D72E0A">
            <w:pPr>
              <w:spacing w:after="0" w:line="240" w:lineRule="auto"/>
              <w:rPr>
                <w:rFonts w:eastAsia="Times New Roman" w:cs="Arial"/>
                <w:i/>
                <w:iCs/>
                <w:sz w:val="20"/>
                <w:szCs w:val="20"/>
                <w:lang w:val="es-MX" w:eastAsia="es-MX"/>
              </w:rPr>
            </w:pPr>
          </w:p>
        </w:tc>
      </w:tr>
      <w:tr w:rsidR="00CD677A" w:rsidRPr="00CD677A" w14:paraId="4151E8C9" w14:textId="77777777" w:rsidTr="00165F96">
        <w:trPr>
          <w:trHeight w:val="264"/>
          <w:jc w:val="center"/>
        </w:trPr>
        <w:tc>
          <w:tcPr>
            <w:tcW w:w="3563" w:type="dxa"/>
            <w:tcBorders>
              <w:top w:val="single" w:sz="4" w:space="0" w:color="auto"/>
              <w:left w:val="single" w:sz="4" w:space="0" w:color="auto"/>
              <w:bottom w:val="single" w:sz="4" w:space="0" w:color="auto"/>
              <w:right w:val="nil"/>
            </w:tcBorders>
            <w:shd w:val="clear" w:color="000000" w:fill="000000"/>
            <w:noWrap/>
            <w:vAlign w:val="bottom"/>
            <w:hideMark/>
          </w:tcPr>
          <w:p w14:paraId="041722A8" w14:textId="77777777" w:rsidR="00D72E0A" w:rsidRPr="00CD677A" w:rsidRDefault="00D72E0A" w:rsidP="00D72E0A">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 </w:t>
            </w:r>
          </w:p>
        </w:tc>
        <w:tc>
          <w:tcPr>
            <w:tcW w:w="1141" w:type="dxa"/>
            <w:tcBorders>
              <w:top w:val="single" w:sz="4" w:space="0" w:color="auto"/>
              <w:left w:val="nil"/>
              <w:bottom w:val="single" w:sz="4" w:space="0" w:color="auto"/>
              <w:right w:val="nil"/>
            </w:tcBorders>
            <w:shd w:val="clear" w:color="000000" w:fill="000000"/>
            <w:noWrap/>
            <w:vAlign w:val="bottom"/>
            <w:hideMark/>
          </w:tcPr>
          <w:p w14:paraId="06994753" w14:textId="77777777" w:rsidR="00D72E0A" w:rsidRPr="00CD677A" w:rsidRDefault="00D72E0A" w:rsidP="00D72E0A">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 </w:t>
            </w:r>
          </w:p>
        </w:tc>
      </w:tr>
      <w:tr w:rsidR="00CD677A" w:rsidRPr="00CD677A" w14:paraId="58A73D01" w14:textId="77777777" w:rsidTr="00165F96">
        <w:trPr>
          <w:trHeight w:val="264"/>
          <w:jc w:val="center"/>
        </w:trPr>
        <w:tc>
          <w:tcPr>
            <w:tcW w:w="3563" w:type="dxa"/>
            <w:tcBorders>
              <w:top w:val="nil"/>
              <w:left w:val="single" w:sz="4" w:space="0" w:color="auto"/>
              <w:bottom w:val="nil"/>
              <w:right w:val="nil"/>
            </w:tcBorders>
            <w:shd w:val="clear" w:color="auto" w:fill="auto"/>
            <w:noWrap/>
            <w:vAlign w:val="bottom"/>
            <w:hideMark/>
          </w:tcPr>
          <w:p w14:paraId="7E5C323E" w14:textId="77777777" w:rsidR="00D72E0A" w:rsidRPr="00CD677A" w:rsidRDefault="00D72E0A" w:rsidP="00D72E0A">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Tasa de descuento</w:t>
            </w:r>
          </w:p>
        </w:tc>
        <w:tc>
          <w:tcPr>
            <w:tcW w:w="1141" w:type="dxa"/>
            <w:tcBorders>
              <w:top w:val="nil"/>
              <w:left w:val="nil"/>
              <w:bottom w:val="nil"/>
              <w:right w:val="single" w:sz="4" w:space="0" w:color="auto"/>
            </w:tcBorders>
            <w:shd w:val="clear" w:color="auto" w:fill="auto"/>
            <w:noWrap/>
            <w:vAlign w:val="bottom"/>
            <w:hideMark/>
          </w:tcPr>
          <w:p w14:paraId="320082D0" w14:textId="77777777" w:rsidR="00D72E0A" w:rsidRPr="00CD677A" w:rsidRDefault="00D72E0A" w:rsidP="00D72E0A">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10%</w:t>
            </w:r>
          </w:p>
        </w:tc>
      </w:tr>
      <w:tr w:rsidR="00CD677A" w:rsidRPr="00CD677A" w14:paraId="6754EA1F" w14:textId="77777777" w:rsidTr="00165F96">
        <w:trPr>
          <w:trHeight w:val="264"/>
          <w:jc w:val="center"/>
        </w:trPr>
        <w:tc>
          <w:tcPr>
            <w:tcW w:w="3563" w:type="dxa"/>
            <w:tcBorders>
              <w:top w:val="nil"/>
              <w:left w:val="single" w:sz="4" w:space="0" w:color="auto"/>
              <w:bottom w:val="nil"/>
              <w:right w:val="nil"/>
            </w:tcBorders>
            <w:shd w:val="clear" w:color="auto" w:fill="auto"/>
            <w:noWrap/>
            <w:vAlign w:val="bottom"/>
            <w:hideMark/>
          </w:tcPr>
          <w:p w14:paraId="22DC283B" w14:textId="77777777" w:rsidR="00D72E0A" w:rsidRPr="00CD677A" w:rsidRDefault="00D72E0A" w:rsidP="00D72E0A">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Tasa de crecimiento de Largo Plazo</w:t>
            </w:r>
          </w:p>
        </w:tc>
        <w:tc>
          <w:tcPr>
            <w:tcW w:w="1141" w:type="dxa"/>
            <w:tcBorders>
              <w:top w:val="nil"/>
              <w:left w:val="nil"/>
              <w:bottom w:val="nil"/>
              <w:right w:val="single" w:sz="4" w:space="0" w:color="auto"/>
            </w:tcBorders>
            <w:shd w:val="clear" w:color="auto" w:fill="auto"/>
            <w:noWrap/>
            <w:vAlign w:val="bottom"/>
            <w:hideMark/>
          </w:tcPr>
          <w:p w14:paraId="7300233E" w14:textId="77777777" w:rsidR="00D72E0A" w:rsidRPr="00CD677A" w:rsidRDefault="00D72E0A" w:rsidP="00D72E0A">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1.0%</w:t>
            </w:r>
          </w:p>
        </w:tc>
      </w:tr>
      <w:tr w:rsidR="00CD677A" w:rsidRPr="00CD677A" w14:paraId="6DE74CA5" w14:textId="77777777" w:rsidTr="00165F96">
        <w:trPr>
          <w:trHeight w:val="264"/>
          <w:jc w:val="center"/>
        </w:trPr>
        <w:tc>
          <w:tcPr>
            <w:tcW w:w="3563" w:type="dxa"/>
            <w:tcBorders>
              <w:top w:val="nil"/>
              <w:left w:val="single" w:sz="4" w:space="0" w:color="auto"/>
              <w:bottom w:val="single" w:sz="4" w:space="0" w:color="auto"/>
              <w:right w:val="nil"/>
            </w:tcBorders>
            <w:shd w:val="clear" w:color="auto" w:fill="auto"/>
            <w:noWrap/>
            <w:vAlign w:val="bottom"/>
            <w:hideMark/>
          </w:tcPr>
          <w:p w14:paraId="0CC38C65" w14:textId="77777777" w:rsidR="00D72E0A" w:rsidRPr="00CD677A" w:rsidRDefault="00D72E0A" w:rsidP="00D72E0A">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Valor Terminal @ 2030</w:t>
            </w:r>
          </w:p>
        </w:tc>
        <w:tc>
          <w:tcPr>
            <w:tcW w:w="1141" w:type="dxa"/>
            <w:tcBorders>
              <w:top w:val="nil"/>
              <w:left w:val="nil"/>
              <w:bottom w:val="single" w:sz="4" w:space="0" w:color="auto"/>
              <w:right w:val="single" w:sz="4" w:space="0" w:color="auto"/>
            </w:tcBorders>
            <w:shd w:val="clear" w:color="auto" w:fill="auto"/>
            <w:noWrap/>
            <w:vAlign w:val="bottom"/>
            <w:hideMark/>
          </w:tcPr>
          <w:p w14:paraId="44EDB28B" w14:textId="77777777" w:rsidR="00D72E0A" w:rsidRPr="00CD677A" w:rsidRDefault="00D72E0A" w:rsidP="00D72E0A">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$45,265.7</w:t>
            </w:r>
          </w:p>
        </w:tc>
      </w:tr>
      <w:tr w:rsidR="00CD677A" w:rsidRPr="00CD677A" w14:paraId="0D1C0565" w14:textId="77777777" w:rsidTr="00165F96">
        <w:trPr>
          <w:trHeight w:val="264"/>
          <w:jc w:val="center"/>
        </w:trPr>
        <w:tc>
          <w:tcPr>
            <w:tcW w:w="3563" w:type="dxa"/>
            <w:tcBorders>
              <w:top w:val="nil"/>
              <w:left w:val="single" w:sz="4" w:space="0" w:color="auto"/>
              <w:bottom w:val="single" w:sz="4" w:space="0" w:color="auto"/>
              <w:right w:val="nil"/>
            </w:tcBorders>
            <w:shd w:val="clear" w:color="000000" w:fill="EDEDED"/>
            <w:noWrap/>
            <w:vAlign w:val="bottom"/>
            <w:hideMark/>
          </w:tcPr>
          <w:p w14:paraId="5D744116" w14:textId="77777777" w:rsidR="00D72E0A" w:rsidRPr="00CD677A" w:rsidRDefault="00D72E0A" w:rsidP="00D72E0A">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Valor Presente Neto: 10 años</w:t>
            </w:r>
          </w:p>
        </w:tc>
        <w:tc>
          <w:tcPr>
            <w:tcW w:w="1141" w:type="dxa"/>
            <w:tcBorders>
              <w:top w:val="nil"/>
              <w:left w:val="nil"/>
              <w:bottom w:val="single" w:sz="4" w:space="0" w:color="auto"/>
              <w:right w:val="single" w:sz="4" w:space="0" w:color="auto"/>
            </w:tcBorders>
            <w:shd w:val="clear" w:color="000000" w:fill="EDEDED"/>
            <w:noWrap/>
            <w:vAlign w:val="bottom"/>
            <w:hideMark/>
          </w:tcPr>
          <w:p w14:paraId="4FF1DF9A" w14:textId="77777777" w:rsidR="00D72E0A" w:rsidRPr="00CD677A" w:rsidRDefault="00D72E0A" w:rsidP="00D72E0A">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$15,631.7</w:t>
            </w:r>
          </w:p>
        </w:tc>
      </w:tr>
      <w:tr w:rsidR="00CD677A" w:rsidRPr="00CD677A" w14:paraId="587B1F49" w14:textId="77777777" w:rsidTr="00165F96">
        <w:trPr>
          <w:trHeight w:val="264"/>
          <w:jc w:val="center"/>
        </w:trPr>
        <w:tc>
          <w:tcPr>
            <w:tcW w:w="3563" w:type="dxa"/>
            <w:tcBorders>
              <w:top w:val="nil"/>
              <w:left w:val="single" w:sz="4" w:space="0" w:color="auto"/>
              <w:bottom w:val="single" w:sz="4" w:space="0" w:color="auto"/>
              <w:right w:val="nil"/>
            </w:tcBorders>
            <w:shd w:val="clear" w:color="auto" w:fill="auto"/>
            <w:noWrap/>
            <w:vAlign w:val="bottom"/>
            <w:hideMark/>
          </w:tcPr>
          <w:p w14:paraId="07079D21" w14:textId="6E97843C" w:rsidR="00D72E0A" w:rsidRPr="00CD677A" w:rsidRDefault="00D72E0A" w:rsidP="00D72E0A">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VPN per cápita: 10 años</w:t>
            </w:r>
            <w:r w:rsidR="00165F96" w:rsidRPr="00CD677A">
              <w:rPr>
                <w:rFonts w:eastAsia="Times New Roman" w:cs="Arial"/>
                <w:sz w:val="20"/>
                <w:szCs w:val="20"/>
                <w:lang w:val="es-MX" w:eastAsia="es-MX"/>
              </w:rPr>
              <w:t>*</w:t>
            </w:r>
          </w:p>
        </w:tc>
        <w:tc>
          <w:tcPr>
            <w:tcW w:w="1141" w:type="dxa"/>
            <w:tcBorders>
              <w:top w:val="nil"/>
              <w:left w:val="nil"/>
              <w:bottom w:val="single" w:sz="4" w:space="0" w:color="auto"/>
              <w:right w:val="single" w:sz="4" w:space="0" w:color="auto"/>
            </w:tcBorders>
            <w:shd w:val="clear" w:color="auto" w:fill="auto"/>
            <w:noWrap/>
            <w:vAlign w:val="bottom"/>
            <w:hideMark/>
          </w:tcPr>
          <w:p w14:paraId="4A23BF9F" w14:textId="77777777" w:rsidR="00D72E0A" w:rsidRPr="00CD677A" w:rsidRDefault="00D72E0A" w:rsidP="00D72E0A">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$121.8</w:t>
            </w:r>
          </w:p>
        </w:tc>
      </w:tr>
      <w:tr w:rsidR="00CD677A" w:rsidRPr="00CD677A" w14:paraId="22E8465A" w14:textId="77777777" w:rsidTr="00165F96">
        <w:trPr>
          <w:trHeight w:val="264"/>
          <w:jc w:val="center"/>
        </w:trPr>
        <w:tc>
          <w:tcPr>
            <w:tcW w:w="3563" w:type="dxa"/>
            <w:tcBorders>
              <w:top w:val="nil"/>
              <w:left w:val="single" w:sz="4" w:space="0" w:color="auto"/>
              <w:bottom w:val="single" w:sz="4" w:space="0" w:color="auto"/>
              <w:right w:val="nil"/>
            </w:tcBorders>
            <w:shd w:val="clear" w:color="000000" w:fill="EDEDED"/>
            <w:noWrap/>
            <w:vAlign w:val="bottom"/>
            <w:hideMark/>
          </w:tcPr>
          <w:p w14:paraId="066C1C46" w14:textId="77777777" w:rsidR="00D72E0A" w:rsidRPr="00CD677A" w:rsidRDefault="00D72E0A" w:rsidP="00D72E0A">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VPN: perpetuidad</w:t>
            </w:r>
          </w:p>
        </w:tc>
        <w:tc>
          <w:tcPr>
            <w:tcW w:w="1141" w:type="dxa"/>
            <w:tcBorders>
              <w:top w:val="nil"/>
              <w:left w:val="nil"/>
              <w:bottom w:val="single" w:sz="4" w:space="0" w:color="auto"/>
              <w:right w:val="single" w:sz="4" w:space="0" w:color="auto"/>
            </w:tcBorders>
            <w:shd w:val="clear" w:color="000000" w:fill="EDEDED"/>
            <w:noWrap/>
            <w:vAlign w:val="bottom"/>
            <w:hideMark/>
          </w:tcPr>
          <w:p w14:paraId="7C855A5B" w14:textId="77777777" w:rsidR="00D72E0A" w:rsidRPr="00CD677A" w:rsidRDefault="00D72E0A" w:rsidP="00D72E0A">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$33,083.6</w:t>
            </w:r>
          </w:p>
        </w:tc>
      </w:tr>
      <w:tr w:rsidR="00CD677A" w:rsidRPr="00CD677A" w14:paraId="6139E58E" w14:textId="77777777" w:rsidTr="00165F96">
        <w:trPr>
          <w:trHeight w:val="264"/>
          <w:jc w:val="center"/>
        </w:trPr>
        <w:tc>
          <w:tcPr>
            <w:tcW w:w="3563" w:type="dxa"/>
            <w:tcBorders>
              <w:top w:val="nil"/>
              <w:left w:val="single" w:sz="4" w:space="0" w:color="auto"/>
              <w:bottom w:val="single" w:sz="4" w:space="0" w:color="auto"/>
              <w:right w:val="nil"/>
            </w:tcBorders>
            <w:shd w:val="clear" w:color="auto" w:fill="auto"/>
            <w:noWrap/>
            <w:vAlign w:val="bottom"/>
            <w:hideMark/>
          </w:tcPr>
          <w:p w14:paraId="43DFB6BF" w14:textId="45B8D53A" w:rsidR="00D72E0A" w:rsidRPr="00CD677A" w:rsidRDefault="00D72E0A" w:rsidP="00D72E0A">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VPN per cápita: perpetuidad</w:t>
            </w:r>
            <w:r w:rsidR="00165F96" w:rsidRPr="00CD677A">
              <w:rPr>
                <w:rFonts w:eastAsia="Times New Roman" w:cs="Arial"/>
                <w:sz w:val="20"/>
                <w:szCs w:val="20"/>
                <w:lang w:val="es-MX" w:eastAsia="es-MX"/>
              </w:rPr>
              <w:t>*</w:t>
            </w:r>
          </w:p>
        </w:tc>
        <w:tc>
          <w:tcPr>
            <w:tcW w:w="1141" w:type="dxa"/>
            <w:tcBorders>
              <w:top w:val="nil"/>
              <w:left w:val="nil"/>
              <w:bottom w:val="single" w:sz="4" w:space="0" w:color="auto"/>
              <w:right w:val="single" w:sz="4" w:space="0" w:color="auto"/>
            </w:tcBorders>
            <w:shd w:val="clear" w:color="auto" w:fill="auto"/>
            <w:noWrap/>
            <w:vAlign w:val="bottom"/>
            <w:hideMark/>
          </w:tcPr>
          <w:p w14:paraId="7872A53C" w14:textId="77777777" w:rsidR="00D72E0A" w:rsidRPr="00CD677A" w:rsidRDefault="00D72E0A" w:rsidP="00D72E0A">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$257.7</w:t>
            </w:r>
          </w:p>
        </w:tc>
      </w:tr>
      <w:tr w:rsidR="00CD677A" w:rsidRPr="002078E4" w14:paraId="2C1B23BD" w14:textId="77777777" w:rsidTr="00165F96">
        <w:trPr>
          <w:trHeight w:val="264"/>
          <w:jc w:val="center"/>
        </w:trPr>
        <w:tc>
          <w:tcPr>
            <w:tcW w:w="3563" w:type="dxa"/>
            <w:tcBorders>
              <w:top w:val="nil"/>
              <w:left w:val="single" w:sz="4" w:space="0" w:color="auto"/>
              <w:bottom w:val="single" w:sz="4" w:space="0" w:color="auto"/>
              <w:right w:val="nil"/>
            </w:tcBorders>
            <w:shd w:val="clear" w:color="auto" w:fill="auto"/>
            <w:noWrap/>
            <w:vAlign w:val="bottom"/>
          </w:tcPr>
          <w:p w14:paraId="104697EC" w14:textId="2836D81D" w:rsidR="00165F96" w:rsidRPr="00CD677A" w:rsidRDefault="00165F96" w:rsidP="00D72E0A">
            <w:pPr>
              <w:spacing w:after="0" w:line="240" w:lineRule="auto"/>
              <w:rPr>
                <w:rFonts w:eastAsia="Times New Roman" w:cs="Arial"/>
                <w:sz w:val="20"/>
                <w:szCs w:val="20"/>
                <w:lang w:val="es-MX" w:eastAsia="es-MX"/>
              </w:rPr>
            </w:pPr>
            <w:r w:rsidRPr="00CD677A">
              <w:rPr>
                <w:rFonts w:eastAsia="Times New Roman" w:cs="Arial"/>
                <w:sz w:val="16"/>
                <w:szCs w:val="16"/>
                <w:lang w:val="es-MX" w:eastAsia="es-MX"/>
              </w:rPr>
              <w:t>*Asumiendo una población de 128.4M de habitantes</w:t>
            </w:r>
          </w:p>
        </w:tc>
        <w:tc>
          <w:tcPr>
            <w:tcW w:w="1141" w:type="dxa"/>
            <w:tcBorders>
              <w:top w:val="nil"/>
              <w:left w:val="nil"/>
              <w:bottom w:val="single" w:sz="4" w:space="0" w:color="auto"/>
              <w:right w:val="single" w:sz="4" w:space="0" w:color="auto"/>
            </w:tcBorders>
            <w:shd w:val="clear" w:color="auto" w:fill="auto"/>
            <w:noWrap/>
            <w:vAlign w:val="bottom"/>
          </w:tcPr>
          <w:p w14:paraId="7F3EED1B" w14:textId="77777777" w:rsidR="00165F96" w:rsidRPr="00CD677A" w:rsidRDefault="00165F96" w:rsidP="00D72E0A">
            <w:pPr>
              <w:spacing w:after="0" w:line="240" w:lineRule="auto"/>
              <w:jc w:val="center"/>
              <w:rPr>
                <w:rFonts w:eastAsia="Times New Roman" w:cs="Arial"/>
                <w:sz w:val="20"/>
                <w:szCs w:val="20"/>
                <w:lang w:val="es-MX" w:eastAsia="es-MX"/>
              </w:rPr>
            </w:pPr>
          </w:p>
        </w:tc>
      </w:tr>
      <w:tr w:rsidR="00CD677A" w:rsidRPr="002078E4" w14:paraId="4ABDD6F1" w14:textId="77777777" w:rsidTr="00165F96">
        <w:trPr>
          <w:trHeight w:val="264"/>
          <w:jc w:val="center"/>
        </w:trPr>
        <w:tc>
          <w:tcPr>
            <w:tcW w:w="3563" w:type="dxa"/>
            <w:tcBorders>
              <w:top w:val="nil"/>
              <w:left w:val="nil"/>
              <w:bottom w:val="nil"/>
              <w:right w:val="nil"/>
            </w:tcBorders>
            <w:shd w:val="clear" w:color="auto" w:fill="auto"/>
            <w:noWrap/>
            <w:vAlign w:val="bottom"/>
            <w:hideMark/>
          </w:tcPr>
          <w:p w14:paraId="0528750C" w14:textId="77777777" w:rsidR="00D72E0A" w:rsidRPr="00CD677A" w:rsidRDefault="00D72E0A" w:rsidP="00D72E0A">
            <w:pPr>
              <w:spacing w:after="0" w:line="240" w:lineRule="auto"/>
              <w:jc w:val="center"/>
              <w:rPr>
                <w:rFonts w:eastAsia="Times New Roman" w:cs="Arial"/>
                <w:sz w:val="20"/>
                <w:szCs w:val="20"/>
                <w:lang w:val="es-MX" w:eastAsia="es-MX"/>
              </w:rPr>
            </w:pPr>
          </w:p>
        </w:tc>
        <w:tc>
          <w:tcPr>
            <w:tcW w:w="1141" w:type="dxa"/>
            <w:tcBorders>
              <w:top w:val="nil"/>
              <w:left w:val="nil"/>
              <w:bottom w:val="nil"/>
              <w:right w:val="nil"/>
            </w:tcBorders>
            <w:shd w:val="clear" w:color="auto" w:fill="auto"/>
            <w:noWrap/>
            <w:vAlign w:val="bottom"/>
            <w:hideMark/>
          </w:tcPr>
          <w:p w14:paraId="7C1EF585" w14:textId="77777777" w:rsidR="00D72E0A" w:rsidRPr="00CD677A" w:rsidRDefault="00D72E0A" w:rsidP="00D72E0A">
            <w:pPr>
              <w:spacing w:after="0" w:line="240" w:lineRule="auto"/>
              <w:rPr>
                <w:rFonts w:ascii="Times New Roman" w:eastAsia="Times New Roman" w:hAnsi="Times New Roman" w:cs="Times New Roman"/>
                <w:sz w:val="20"/>
                <w:szCs w:val="20"/>
                <w:lang w:val="es-MX" w:eastAsia="es-MX"/>
              </w:rPr>
            </w:pPr>
          </w:p>
        </w:tc>
      </w:tr>
      <w:tr w:rsidR="00CD677A" w:rsidRPr="002078E4" w14:paraId="41D10108" w14:textId="77777777" w:rsidTr="00165F96">
        <w:trPr>
          <w:trHeight w:val="264"/>
          <w:jc w:val="center"/>
        </w:trPr>
        <w:tc>
          <w:tcPr>
            <w:tcW w:w="4704" w:type="dxa"/>
            <w:gridSpan w:val="2"/>
            <w:tcBorders>
              <w:top w:val="nil"/>
              <w:left w:val="nil"/>
              <w:bottom w:val="nil"/>
              <w:right w:val="nil"/>
            </w:tcBorders>
            <w:shd w:val="clear" w:color="auto" w:fill="auto"/>
            <w:noWrap/>
            <w:vAlign w:val="bottom"/>
            <w:hideMark/>
          </w:tcPr>
          <w:p w14:paraId="6FEBBD7B" w14:textId="60739633" w:rsidR="00D72E0A" w:rsidRPr="00CD677A" w:rsidRDefault="00D72E0A" w:rsidP="00D72E0A">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Valuación del Beneficio (Costo) Neto -</w:t>
            </w:r>
            <w:r w:rsidR="000B3700" w:rsidRPr="00CD677A">
              <w:rPr>
                <w:rFonts w:eastAsia="Times New Roman" w:cs="Arial"/>
                <w:b/>
                <w:bCs/>
                <w:sz w:val="20"/>
                <w:szCs w:val="20"/>
                <w:lang w:val="es-MX" w:eastAsia="es-MX"/>
              </w:rPr>
              <w:t xml:space="preserve"> </w:t>
            </w:r>
            <w:r w:rsidRPr="00CD677A">
              <w:rPr>
                <w:rFonts w:eastAsia="Times New Roman" w:cs="Arial"/>
                <w:b/>
                <w:bCs/>
                <w:sz w:val="20"/>
                <w:szCs w:val="20"/>
                <w:lang w:val="es-MX" w:eastAsia="es-MX"/>
              </w:rPr>
              <w:t>Pesimista</w:t>
            </w:r>
          </w:p>
        </w:tc>
      </w:tr>
      <w:tr w:rsidR="00CD677A" w:rsidRPr="00CD677A" w14:paraId="3CA650F9" w14:textId="77777777" w:rsidTr="00165F96">
        <w:trPr>
          <w:trHeight w:val="264"/>
          <w:jc w:val="center"/>
        </w:trPr>
        <w:tc>
          <w:tcPr>
            <w:tcW w:w="3563" w:type="dxa"/>
            <w:tcBorders>
              <w:top w:val="nil"/>
              <w:left w:val="nil"/>
              <w:bottom w:val="nil"/>
              <w:right w:val="nil"/>
            </w:tcBorders>
            <w:shd w:val="clear" w:color="auto" w:fill="auto"/>
            <w:noWrap/>
            <w:vAlign w:val="bottom"/>
            <w:hideMark/>
          </w:tcPr>
          <w:p w14:paraId="0A2178BC" w14:textId="77777777" w:rsidR="00D72E0A" w:rsidRPr="00CD677A" w:rsidRDefault="00D72E0A" w:rsidP="00D72E0A">
            <w:pPr>
              <w:spacing w:after="0" w:line="240" w:lineRule="auto"/>
              <w:rPr>
                <w:rFonts w:eastAsia="Times New Roman" w:cs="Arial"/>
                <w:i/>
                <w:iCs/>
                <w:sz w:val="20"/>
                <w:szCs w:val="20"/>
                <w:lang w:val="es-MX" w:eastAsia="es-MX"/>
              </w:rPr>
            </w:pPr>
            <w:r w:rsidRPr="00CD677A">
              <w:rPr>
                <w:rFonts w:eastAsia="Times New Roman" w:cs="Arial"/>
                <w:i/>
                <w:iCs/>
                <w:sz w:val="20"/>
                <w:szCs w:val="20"/>
                <w:lang w:val="es-MX" w:eastAsia="es-MX"/>
              </w:rPr>
              <w:t>(millones de pesos)</w:t>
            </w:r>
          </w:p>
        </w:tc>
        <w:tc>
          <w:tcPr>
            <w:tcW w:w="1141" w:type="dxa"/>
            <w:tcBorders>
              <w:top w:val="nil"/>
              <w:left w:val="nil"/>
              <w:bottom w:val="nil"/>
              <w:right w:val="nil"/>
            </w:tcBorders>
            <w:shd w:val="clear" w:color="auto" w:fill="auto"/>
            <w:noWrap/>
            <w:vAlign w:val="bottom"/>
            <w:hideMark/>
          </w:tcPr>
          <w:p w14:paraId="41217C32" w14:textId="77777777" w:rsidR="00D72E0A" w:rsidRPr="00CD677A" w:rsidRDefault="00D72E0A" w:rsidP="00D72E0A">
            <w:pPr>
              <w:spacing w:after="0" w:line="240" w:lineRule="auto"/>
              <w:rPr>
                <w:rFonts w:eastAsia="Times New Roman" w:cs="Arial"/>
                <w:i/>
                <w:iCs/>
                <w:sz w:val="20"/>
                <w:szCs w:val="20"/>
                <w:lang w:val="es-MX" w:eastAsia="es-MX"/>
              </w:rPr>
            </w:pPr>
          </w:p>
        </w:tc>
      </w:tr>
      <w:tr w:rsidR="00CD677A" w:rsidRPr="00CD677A" w14:paraId="36A9641E" w14:textId="77777777" w:rsidTr="00165F96">
        <w:trPr>
          <w:trHeight w:val="264"/>
          <w:jc w:val="center"/>
        </w:trPr>
        <w:tc>
          <w:tcPr>
            <w:tcW w:w="3563" w:type="dxa"/>
            <w:tcBorders>
              <w:top w:val="single" w:sz="4" w:space="0" w:color="auto"/>
              <w:left w:val="single" w:sz="4" w:space="0" w:color="auto"/>
              <w:bottom w:val="single" w:sz="4" w:space="0" w:color="auto"/>
              <w:right w:val="nil"/>
            </w:tcBorders>
            <w:shd w:val="clear" w:color="000000" w:fill="000000"/>
            <w:noWrap/>
            <w:vAlign w:val="bottom"/>
            <w:hideMark/>
          </w:tcPr>
          <w:p w14:paraId="537D2CE2" w14:textId="77777777" w:rsidR="00D72E0A" w:rsidRPr="00CD677A" w:rsidRDefault="00D72E0A" w:rsidP="00D72E0A">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 </w:t>
            </w:r>
          </w:p>
        </w:tc>
        <w:tc>
          <w:tcPr>
            <w:tcW w:w="1141" w:type="dxa"/>
            <w:tcBorders>
              <w:top w:val="single" w:sz="4" w:space="0" w:color="auto"/>
              <w:left w:val="nil"/>
              <w:bottom w:val="single" w:sz="4" w:space="0" w:color="auto"/>
              <w:right w:val="nil"/>
            </w:tcBorders>
            <w:shd w:val="clear" w:color="000000" w:fill="000000"/>
            <w:noWrap/>
            <w:vAlign w:val="bottom"/>
            <w:hideMark/>
          </w:tcPr>
          <w:p w14:paraId="042FBE6F" w14:textId="77777777" w:rsidR="00D72E0A" w:rsidRPr="00CD677A" w:rsidRDefault="00D72E0A" w:rsidP="00D72E0A">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 </w:t>
            </w:r>
          </w:p>
        </w:tc>
      </w:tr>
      <w:tr w:rsidR="00CD677A" w:rsidRPr="00CD677A" w14:paraId="6B41F51C" w14:textId="77777777" w:rsidTr="00165F96">
        <w:trPr>
          <w:trHeight w:val="264"/>
          <w:jc w:val="center"/>
        </w:trPr>
        <w:tc>
          <w:tcPr>
            <w:tcW w:w="3563" w:type="dxa"/>
            <w:tcBorders>
              <w:top w:val="nil"/>
              <w:left w:val="single" w:sz="4" w:space="0" w:color="auto"/>
              <w:bottom w:val="nil"/>
              <w:right w:val="nil"/>
            </w:tcBorders>
            <w:shd w:val="clear" w:color="auto" w:fill="auto"/>
            <w:noWrap/>
            <w:vAlign w:val="bottom"/>
            <w:hideMark/>
          </w:tcPr>
          <w:p w14:paraId="1B72AACB" w14:textId="77777777" w:rsidR="00D72E0A" w:rsidRPr="00CD677A" w:rsidRDefault="00D72E0A" w:rsidP="00D72E0A">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Tasa de descuento</w:t>
            </w:r>
          </w:p>
        </w:tc>
        <w:tc>
          <w:tcPr>
            <w:tcW w:w="1141" w:type="dxa"/>
            <w:tcBorders>
              <w:top w:val="nil"/>
              <w:left w:val="nil"/>
              <w:bottom w:val="nil"/>
              <w:right w:val="single" w:sz="4" w:space="0" w:color="auto"/>
            </w:tcBorders>
            <w:shd w:val="clear" w:color="auto" w:fill="auto"/>
            <w:noWrap/>
            <w:vAlign w:val="bottom"/>
            <w:hideMark/>
          </w:tcPr>
          <w:p w14:paraId="190EE3B2" w14:textId="77777777" w:rsidR="00D72E0A" w:rsidRPr="00CD677A" w:rsidRDefault="00D72E0A" w:rsidP="00D72E0A">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10%</w:t>
            </w:r>
          </w:p>
        </w:tc>
      </w:tr>
      <w:tr w:rsidR="00CD677A" w:rsidRPr="00CD677A" w14:paraId="0879A028" w14:textId="77777777" w:rsidTr="00165F96">
        <w:trPr>
          <w:trHeight w:val="264"/>
          <w:jc w:val="center"/>
        </w:trPr>
        <w:tc>
          <w:tcPr>
            <w:tcW w:w="3563" w:type="dxa"/>
            <w:tcBorders>
              <w:top w:val="nil"/>
              <w:left w:val="single" w:sz="4" w:space="0" w:color="auto"/>
              <w:bottom w:val="nil"/>
              <w:right w:val="nil"/>
            </w:tcBorders>
            <w:shd w:val="clear" w:color="auto" w:fill="auto"/>
            <w:noWrap/>
            <w:vAlign w:val="bottom"/>
            <w:hideMark/>
          </w:tcPr>
          <w:p w14:paraId="5C651E05" w14:textId="77777777" w:rsidR="00D72E0A" w:rsidRPr="00CD677A" w:rsidRDefault="00D72E0A" w:rsidP="00D72E0A">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Tasa de crecimiento de Largo Plazo</w:t>
            </w:r>
          </w:p>
        </w:tc>
        <w:tc>
          <w:tcPr>
            <w:tcW w:w="1141" w:type="dxa"/>
            <w:tcBorders>
              <w:top w:val="nil"/>
              <w:left w:val="nil"/>
              <w:bottom w:val="nil"/>
              <w:right w:val="single" w:sz="4" w:space="0" w:color="auto"/>
            </w:tcBorders>
            <w:shd w:val="clear" w:color="auto" w:fill="auto"/>
            <w:noWrap/>
            <w:vAlign w:val="bottom"/>
            <w:hideMark/>
          </w:tcPr>
          <w:p w14:paraId="2E3D808E" w14:textId="77777777" w:rsidR="00D72E0A" w:rsidRPr="00CD677A" w:rsidRDefault="00D72E0A" w:rsidP="00D72E0A">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1.0%</w:t>
            </w:r>
          </w:p>
        </w:tc>
      </w:tr>
      <w:tr w:rsidR="00CD677A" w:rsidRPr="00CD677A" w14:paraId="60225901" w14:textId="77777777" w:rsidTr="00165F96">
        <w:trPr>
          <w:trHeight w:val="264"/>
          <w:jc w:val="center"/>
        </w:trPr>
        <w:tc>
          <w:tcPr>
            <w:tcW w:w="3563" w:type="dxa"/>
            <w:tcBorders>
              <w:top w:val="nil"/>
              <w:left w:val="single" w:sz="4" w:space="0" w:color="auto"/>
              <w:bottom w:val="single" w:sz="4" w:space="0" w:color="auto"/>
              <w:right w:val="nil"/>
            </w:tcBorders>
            <w:shd w:val="clear" w:color="auto" w:fill="auto"/>
            <w:noWrap/>
            <w:vAlign w:val="bottom"/>
            <w:hideMark/>
          </w:tcPr>
          <w:p w14:paraId="2705A66A" w14:textId="77777777" w:rsidR="00D72E0A" w:rsidRPr="00CD677A" w:rsidRDefault="00D72E0A" w:rsidP="00D72E0A">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Valor Terminal @ 2030</w:t>
            </w:r>
          </w:p>
        </w:tc>
        <w:tc>
          <w:tcPr>
            <w:tcW w:w="1141" w:type="dxa"/>
            <w:tcBorders>
              <w:top w:val="nil"/>
              <w:left w:val="nil"/>
              <w:bottom w:val="single" w:sz="4" w:space="0" w:color="auto"/>
              <w:right w:val="single" w:sz="4" w:space="0" w:color="auto"/>
            </w:tcBorders>
            <w:shd w:val="clear" w:color="auto" w:fill="auto"/>
            <w:noWrap/>
            <w:vAlign w:val="bottom"/>
            <w:hideMark/>
          </w:tcPr>
          <w:p w14:paraId="1ECE01A8" w14:textId="77777777" w:rsidR="00D72E0A" w:rsidRPr="00CD677A" w:rsidRDefault="00D72E0A" w:rsidP="00D72E0A">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$2,032.6</w:t>
            </w:r>
          </w:p>
        </w:tc>
      </w:tr>
      <w:tr w:rsidR="00CD677A" w:rsidRPr="00CD677A" w14:paraId="7B72F98D" w14:textId="77777777" w:rsidTr="00165F96">
        <w:trPr>
          <w:trHeight w:val="264"/>
          <w:jc w:val="center"/>
        </w:trPr>
        <w:tc>
          <w:tcPr>
            <w:tcW w:w="3563" w:type="dxa"/>
            <w:tcBorders>
              <w:top w:val="nil"/>
              <w:left w:val="single" w:sz="4" w:space="0" w:color="auto"/>
              <w:bottom w:val="single" w:sz="4" w:space="0" w:color="auto"/>
              <w:right w:val="nil"/>
            </w:tcBorders>
            <w:shd w:val="clear" w:color="000000" w:fill="EDEDED"/>
            <w:noWrap/>
            <w:vAlign w:val="bottom"/>
            <w:hideMark/>
          </w:tcPr>
          <w:p w14:paraId="20BD6670" w14:textId="77777777" w:rsidR="00D72E0A" w:rsidRPr="00CD677A" w:rsidRDefault="00D72E0A" w:rsidP="00D72E0A">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Valor Presente Neto: 10 años</w:t>
            </w:r>
          </w:p>
        </w:tc>
        <w:tc>
          <w:tcPr>
            <w:tcW w:w="1141" w:type="dxa"/>
            <w:tcBorders>
              <w:top w:val="nil"/>
              <w:left w:val="nil"/>
              <w:bottom w:val="single" w:sz="4" w:space="0" w:color="auto"/>
              <w:right w:val="single" w:sz="4" w:space="0" w:color="auto"/>
            </w:tcBorders>
            <w:shd w:val="clear" w:color="000000" w:fill="EDEDED"/>
            <w:noWrap/>
            <w:vAlign w:val="bottom"/>
            <w:hideMark/>
          </w:tcPr>
          <w:p w14:paraId="1D0F9FD2" w14:textId="77777777" w:rsidR="00D72E0A" w:rsidRPr="00CD677A" w:rsidRDefault="00D72E0A" w:rsidP="00D72E0A">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$544.2</w:t>
            </w:r>
          </w:p>
        </w:tc>
      </w:tr>
      <w:tr w:rsidR="00CD677A" w:rsidRPr="00CD677A" w14:paraId="6073E25E" w14:textId="77777777" w:rsidTr="00165F96">
        <w:trPr>
          <w:trHeight w:val="264"/>
          <w:jc w:val="center"/>
        </w:trPr>
        <w:tc>
          <w:tcPr>
            <w:tcW w:w="3563" w:type="dxa"/>
            <w:tcBorders>
              <w:top w:val="nil"/>
              <w:left w:val="single" w:sz="4" w:space="0" w:color="auto"/>
              <w:bottom w:val="single" w:sz="4" w:space="0" w:color="auto"/>
              <w:right w:val="nil"/>
            </w:tcBorders>
            <w:shd w:val="clear" w:color="auto" w:fill="auto"/>
            <w:noWrap/>
            <w:vAlign w:val="bottom"/>
            <w:hideMark/>
          </w:tcPr>
          <w:p w14:paraId="04DC9442" w14:textId="5ED8ED68" w:rsidR="00D72E0A" w:rsidRPr="00CD677A" w:rsidRDefault="00D72E0A" w:rsidP="00D72E0A">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VPN per cápita: 10 años</w:t>
            </w:r>
            <w:r w:rsidR="00165F96" w:rsidRPr="00CD677A">
              <w:rPr>
                <w:rFonts w:eastAsia="Times New Roman" w:cs="Arial"/>
                <w:sz w:val="20"/>
                <w:szCs w:val="20"/>
                <w:lang w:val="es-MX" w:eastAsia="es-MX"/>
              </w:rPr>
              <w:t>*</w:t>
            </w:r>
          </w:p>
        </w:tc>
        <w:tc>
          <w:tcPr>
            <w:tcW w:w="1141" w:type="dxa"/>
            <w:tcBorders>
              <w:top w:val="nil"/>
              <w:left w:val="nil"/>
              <w:bottom w:val="single" w:sz="4" w:space="0" w:color="auto"/>
              <w:right w:val="single" w:sz="4" w:space="0" w:color="auto"/>
            </w:tcBorders>
            <w:shd w:val="clear" w:color="auto" w:fill="auto"/>
            <w:noWrap/>
            <w:vAlign w:val="bottom"/>
            <w:hideMark/>
          </w:tcPr>
          <w:p w14:paraId="1D30492C" w14:textId="77777777" w:rsidR="00D72E0A" w:rsidRPr="00CD677A" w:rsidRDefault="00D72E0A" w:rsidP="00D72E0A">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$4.2</w:t>
            </w:r>
          </w:p>
        </w:tc>
      </w:tr>
      <w:tr w:rsidR="00CD677A" w:rsidRPr="00CD677A" w14:paraId="20CD5E5E" w14:textId="77777777" w:rsidTr="00165F96">
        <w:trPr>
          <w:trHeight w:val="264"/>
          <w:jc w:val="center"/>
        </w:trPr>
        <w:tc>
          <w:tcPr>
            <w:tcW w:w="3563" w:type="dxa"/>
            <w:tcBorders>
              <w:top w:val="nil"/>
              <w:left w:val="single" w:sz="4" w:space="0" w:color="auto"/>
              <w:bottom w:val="single" w:sz="4" w:space="0" w:color="auto"/>
              <w:right w:val="nil"/>
            </w:tcBorders>
            <w:shd w:val="clear" w:color="000000" w:fill="EDEDED"/>
            <w:noWrap/>
            <w:vAlign w:val="bottom"/>
            <w:hideMark/>
          </w:tcPr>
          <w:p w14:paraId="58C011A1" w14:textId="77777777" w:rsidR="00D72E0A" w:rsidRPr="00CD677A" w:rsidRDefault="00D72E0A" w:rsidP="00D72E0A">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VPN: perpetuidad</w:t>
            </w:r>
          </w:p>
        </w:tc>
        <w:tc>
          <w:tcPr>
            <w:tcW w:w="1141" w:type="dxa"/>
            <w:tcBorders>
              <w:top w:val="nil"/>
              <w:left w:val="nil"/>
              <w:bottom w:val="single" w:sz="4" w:space="0" w:color="auto"/>
              <w:right w:val="single" w:sz="4" w:space="0" w:color="auto"/>
            </w:tcBorders>
            <w:shd w:val="clear" w:color="000000" w:fill="EDEDED"/>
            <w:noWrap/>
            <w:vAlign w:val="bottom"/>
            <w:hideMark/>
          </w:tcPr>
          <w:p w14:paraId="5B713364" w14:textId="77777777" w:rsidR="00D72E0A" w:rsidRPr="00CD677A" w:rsidRDefault="00D72E0A" w:rsidP="00D72E0A">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$1,327.9</w:t>
            </w:r>
          </w:p>
        </w:tc>
      </w:tr>
      <w:tr w:rsidR="00CD677A" w:rsidRPr="00CD677A" w14:paraId="6E2FA8AF" w14:textId="77777777" w:rsidTr="00165F96">
        <w:trPr>
          <w:trHeight w:val="264"/>
          <w:jc w:val="center"/>
        </w:trPr>
        <w:tc>
          <w:tcPr>
            <w:tcW w:w="3563" w:type="dxa"/>
            <w:tcBorders>
              <w:top w:val="nil"/>
              <w:left w:val="single" w:sz="4" w:space="0" w:color="auto"/>
              <w:bottom w:val="single" w:sz="4" w:space="0" w:color="auto"/>
              <w:right w:val="nil"/>
            </w:tcBorders>
            <w:shd w:val="clear" w:color="auto" w:fill="auto"/>
            <w:noWrap/>
            <w:vAlign w:val="bottom"/>
            <w:hideMark/>
          </w:tcPr>
          <w:p w14:paraId="01AA0A3A" w14:textId="431898BB" w:rsidR="00D72E0A" w:rsidRPr="00CD677A" w:rsidRDefault="00D72E0A" w:rsidP="00D72E0A">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VPN per cápita: perpetuidad</w:t>
            </w:r>
            <w:r w:rsidR="00165F96" w:rsidRPr="00CD677A">
              <w:rPr>
                <w:rFonts w:eastAsia="Times New Roman" w:cs="Arial"/>
                <w:sz w:val="20"/>
                <w:szCs w:val="20"/>
                <w:lang w:val="es-MX" w:eastAsia="es-MX"/>
              </w:rPr>
              <w:t>*</w:t>
            </w:r>
          </w:p>
        </w:tc>
        <w:tc>
          <w:tcPr>
            <w:tcW w:w="1141" w:type="dxa"/>
            <w:tcBorders>
              <w:top w:val="nil"/>
              <w:left w:val="nil"/>
              <w:bottom w:val="single" w:sz="4" w:space="0" w:color="auto"/>
              <w:right w:val="single" w:sz="4" w:space="0" w:color="auto"/>
            </w:tcBorders>
            <w:shd w:val="clear" w:color="auto" w:fill="auto"/>
            <w:noWrap/>
            <w:vAlign w:val="bottom"/>
            <w:hideMark/>
          </w:tcPr>
          <w:p w14:paraId="735710E2" w14:textId="77777777" w:rsidR="00D72E0A" w:rsidRPr="00CD677A" w:rsidRDefault="00D72E0A" w:rsidP="00D72E0A">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$10.3</w:t>
            </w:r>
          </w:p>
        </w:tc>
      </w:tr>
      <w:tr w:rsidR="00CD677A" w:rsidRPr="002078E4" w14:paraId="0B86D8BB" w14:textId="77777777" w:rsidTr="00165F96">
        <w:trPr>
          <w:trHeight w:val="264"/>
          <w:jc w:val="center"/>
        </w:trPr>
        <w:tc>
          <w:tcPr>
            <w:tcW w:w="3563" w:type="dxa"/>
            <w:tcBorders>
              <w:top w:val="nil"/>
              <w:left w:val="single" w:sz="4" w:space="0" w:color="auto"/>
              <w:bottom w:val="single" w:sz="4" w:space="0" w:color="auto"/>
              <w:right w:val="nil"/>
            </w:tcBorders>
            <w:shd w:val="clear" w:color="auto" w:fill="auto"/>
            <w:noWrap/>
            <w:vAlign w:val="bottom"/>
          </w:tcPr>
          <w:p w14:paraId="0E2C0E48" w14:textId="4F352844" w:rsidR="00165F96" w:rsidRPr="00CD677A" w:rsidRDefault="00165F96" w:rsidP="00D72E0A">
            <w:pPr>
              <w:spacing w:after="0" w:line="240" w:lineRule="auto"/>
              <w:rPr>
                <w:rFonts w:eastAsia="Times New Roman" w:cs="Arial"/>
                <w:sz w:val="20"/>
                <w:szCs w:val="20"/>
                <w:lang w:val="es-MX" w:eastAsia="es-MX"/>
              </w:rPr>
            </w:pPr>
            <w:r w:rsidRPr="00CD677A">
              <w:rPr>
                <w:rFonts w:eastAsia="Times New Roman" w:cs="Arial"/>
                <w:sz w:val="16"/>
                <w:szCs w:val="16"/>
                <w:lang w:val="es-MX" w:eastAsia="es-MX"/>
              </w:rPr>
              <w:t>*Asumiendo una población de 128.4M de habitantes</w:t>
            </w:r>
          </w:p>
        </w:tc>
        <w:tc>
          <w:tcPr>
            <w:tcW w:w="1141" w:type="dxa"/>
            <w:tcBorders>
              <w:top w:val="nil"/>
              <w:left w:val="nil"/>
              <w:bottom w:val="single" w:sz="4" w:space="0" w:color="auto"/>
              <w:right w:val="single" w:sz="4" w:space="0" w:color="auto"/>
            </w:tcBorders>
            <w:shd w:val="clear" w:color="auto" w:fill="auto"/>
            <w:noWrap/>
            <w:vAlign w:val="bottom"/>
          </w:tcPr>
          <w:p w14:paraId="4B2CAA1C" w14:textId="77777777" w:rsidR="00165F96" w:rsidRPr="00CD677A" w:rsidRDefault="00165F96" w:rsidP="00D72E0A">
            <w:pPr>
              <w:spacing w:after="0" w:line="240" w:lineRule="auto"/>
              <w:jc w:val="center"/>
              <w:rPr>
                <w:rFonts w:eastAsia="Times New Roman" w:cs="Arial"/>
                <w:sz w:val="20"/>
                <w:szCs w:val="20"/>
                <w:lang w:val="es-MX" w:eastAsia="es-MX"/>
              </w:rPr>
            </w:pPr>
          </w:p>
        </w:tc>
      </w:tr>
      <w:tr w:rsidR="00CD677A" w:rsidRPr="002078E4" w14:paraId="6E95A6F2" w14:textId="77777777" w:rsidTr="00165F96">
        <w:trPr>
          <w:trHeight w:val="264"/>
          <w:jc w:val="center"/>
        </w:trPr>
        <w:tc>
          <w:tcPr>
            <w:tcW w:w="3563" w:type="dxa"/>
            <w:tcBorders>
              <w:top w:val="nil"/>
              <w:left w:val="nil"/>
              <w:bottom w:val="nil"/>
              <w:right w:val="nil"/>
            </w:tcBorders>
            <w:shd w:val="clear" w:color="auto" w:fill="auto"/>
            <w:noWrap/>
            <w:vAlign w:val="bottom"/>
            <w:hideMark/>
          </w:tcPr>
          <w:p w14:paraId="35672D3F" w14:textId="77777777" w:rsidR="00D72E0A" w:rsidRPr="00CD677A" w:rsidRDefault="00D72E0A" w:rsidP="00D72E0A">
            <w:pPr>
              <w:spacing w:after="0" w:line="240" w:lineRule="auto"/>
              <w:jc w:val="center"/>
              <w:rPr>
                <w:rFonts w:eastAsia="Times New Roman" w:cs="Arial"/>
                <w:sz w:val="20"/>
                <w:szCs w:val="20"/>
                <w:lang w:val="es-MX" w:eastAsia="es-MX"/>
              </w:rPr>
            </w:pPr>
          </w:p>
        </w:tc>
        <w:tc>
          <w:tcPr>
            <w:tcW w:w="1141" w:type="dxa"/>
            <w:tcBorders>
              <w:top w:val="nil"/>
              <w:left w:val="nil"/>
              <w:bottom w:val="nil"/>
              <w:right w:val="nil"/>
            </w:tcBorders>
            <w:shd w:val="clear" w:color="auto" w:fill="auto"/>
            <w:noWrap/>
            <w:vAlign w:val="bottom"/>
            <w:hideMark/>
          </w:tcPr>
          <w:p w14:paraId="523FA479" w14:textId="77777777" w:rsidR="00D72E0A" w:rsidRPr="00CD677A" w:rsidRDefault="00D72E0A" w:rsidP="00D72E0A">
            <w:pPr>
              <w:spacing w:after="0" w:line="240" w:lineRule="auto"/>
              <w:rPr>
                <w:rFonts w:ascii="Times New Roman" w:eastAsia="Times New Roman" w:hAnsi="Times New Roman" w:cs="Times New Roman"/>
                <w:sz w:val="20"/>
                <w:szCs w:val="20"/>
                <w:lang w:val="es-MX" w:eastAsia="es-MX"/>
              </w:rPr>
            </w:pPr>
          </w:p>
        </w:tc>
      </w:tr>
      <w:tr w:rsidR="00CD677A" w:rsidRPr="002078E4" w14:paraId="749DE055" w14:textId="77777777" w:rsidTr="00165F96">
        <w:trPr>
          <w:trHeight w:val="264"/>
          <w:jc w:val="center"/>
        </w:trPr>
        <w:tc>
          <w:tcPr>
            <w:tcW w:w="4704" w:type="dxa"/>
            <w:gridSpan w:val="2"/>
            <w:tcBorders>
              <w:top w:val="nil"/>
              <w:left w:val="nil"/>
              <w:bottom w:val="nil"/>
              <w:right w:val="nil"/>
            </w:tcBorders>
            <w:shd w:val="clear" w:color="auto" w:fill="auto"/>
            <w:noWrap/>
            <w:vAlign w:val="bottom"/>
            <w:hideMark/>
          </w:tcPr>
          <w:p w14:paraId="7E328ED1" w14:textId="77777777" w:rsidR="00D72E0A" w:rsidRPr="00CD677A" w:rsidRDefault="00D72E0A" w:rsidP="00D72E0A">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Valuación del Beneficio (Costo) Neto - Optimista</w:t>
            </w:r>
          </w:p>
        </w:tc>
      </w:tr>
      <w:tr w:rsidR="00CD677A" w:rsidRPr="00CD677A" w14:paraId="711840EA" w14:textId="77777777" w:rsidTr="00165F96">
        <w:trPr>
          <w:trHeight w:val="264"/>
          <w:jc w:val="center"/>
        </w:trPr>
        <w:tc>
          <w:tcPr>
            <w:tcW w:w="3563" w:type="dxa"/>
            <w:tcBorders>
              <w:top w:val="nil"/>
              <w:left w:val="nil"/>
              <w:bottom w:val="nil"/>
              <w:right w:val="nil"/>
            </w:tcBorders>
            <w:shd w:val="clear" w:color="auto" w:fill="auto"/>
            <w:noWrap/>
            <w:vAlign w:val="bottom"/>
            <w:hideMark/>
          </w:tcPr>
          <w:p w14:paraId="67B4192F" w14:textId="77777777" w:rsidR="00D72E0A" w:rsidRPr="00CD677A" w:rsidRDefault="00D72E0A" w:rsidP="00D72E0A">
            <w:pPr>
              <w:spacing w:after="0" w:line="240" w:lineRule="auto"/>
              <w:rPr>
                <w:rFonts w:eastAsia="Times New Roman" w:cs="Arial"/>
                <w:i/>
                <w:iCs/>
                <w:sz w:val="20"/>
                <w:szCs w:val="20"/>
                <w:lang w:val="es-MX" w:eastAsia="es-MX"/>
              </w:rPr>
            </w:pPr>
            <w:r w:rsidRPr="00CD677A">
              <w:rPr>
                <w:rFonts w:eastAsia="Times New Roman" w:cs="Arial"/>
                <w:i/>
                <w:iCs/>
                <w:sz w:val="20"/>
                <w:szCs w:val="20"/>
                <w:lang w:val="es-MX" w:eastAsia="es-MX"/>
              </w:rPr>
              <w:t>(millones de pesos)</w:t>
            </w:r>
          </w:p>
        </w:tc>
        <w:tc>
          <w:tcPr>
            <w:tcW w:w="1141" w:type="dxa"/>
            <w:tcBorders>
              <w:top w:val="nil"/>
              <w:left w:val="nil"/>
              <w:bottom w:val="nil"/>
              <w:right w:val="nil"/>
            </w:tcBorders>
            <w:shd w:val="clear" w:color="auto" w:fill="auto"/>
            <w:noWrap/>
            <w:vAlign w:val="bottom"/>
            <w:hideMark/>
          </w:tcPr>
          <w:p w14:paraId="0337071B" w14:textId="77777777" w:rsidR="00D72E0A" w:rsidRPr="00CD677A" w:rsidRDefault="00D72E0A" w:rsidP="00D72E0A">
            <w:pPr>
              <w:spacing w:after="0" w:line="240" w:lineRule="auto"/>
              <w:rPr>
                <w:rFonts w:eastAsia="Times New Roman" w:cs="Arial"/>
                <w:i/>
                <w:iCs/>
                <w:sz w:val="20"/>
                <w:szCs w:val="20"/>
                <w:lang w:val="es-MX" w:eastAsia="es-MX"/>
              </w:rPr>
            </w:pPr>
          </w:p>
        </w:tc>
      </w:tr>
      <w:tr w:rsidR="00CD677A" w:rsidRPr="00CD677A" w14:paraId="130A05FB" w14:textId="77777777" w:rsidTr="00165F96">
        <w:trPr>
          <w:trHeight w:val="264"/>
          <w:jc w:val="center"/>
        </w:trPr>
        <w:tc>
          <w:tcPr>
            <w:tcW w:w="3563" w:type="dxa"/>
            <w:tcBorders>
              <w:top w:val="single" w:sz="4" w:space="0" w:color="auto"/>
              <w:left w:val="single" w:sz="4" w:space="0" w:color="auto"/>
              <w:bottom w:val="single" w:sz="4" w:space="0" w:color="auto"/>
              <w:right w:val="nil"/>
            </w:tcBorders>
            <w:shd w:val="clear" w:color="000000" w:fill="000000"/>
            <w:noWrap/>
            <w:vAlign w:val="bottom"/>
            <w:hideMark/>
          </w:tcPr>
          <w:p w14:paraId="4A7F545C" w14:textId="77777777" w:rsidR="00D72E0A" w:rsidRPr="00CD677A" w:rsidRDefault="00D72E0A" w:rsidP="00D72E0A">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 </w:t>
            </w:r>
          </w:p>
        </w:tc>
        <w:tc>
          <w:tcPr>
            <w:tcW w:w="1141" w:type="dxa"/>
            <w:tcBorders>
              <w:top w:val="single" w:sz="4" w:space="0" w:color="auto"/>
              <w:left w:val="nil"/>
              <w:bottom w:val="single" w:sz="4" w:space="0" w:color="auto"/>
              <w:right w:val="nil"/>
            </w:tcBorders>
            <w:shd w:val="clear" w:color="000000" w:fill="000000"/>
            <w:noWrap/>
            <w:vAlign w:val="bottom"/>
            <w:hideMark/>
          </w:tcPr>
          <w:p w14:paraId="11D427DD" w14:textId="77777777" w:rsidR="00D72E0A" w:rsidRPr="00CD677A" w:rsidRDefault="00D72E0A" w:rsidP="00D72E0A">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 </w:t>
            </w:r>
          </w:p>
        </w:tc>
      </w:tr>
      <w:tr w:rsidR="00CD677A" w:rsidRPr="00CD677A" w14:paraId="113B0C5B" w14:textId="77777777" w:rsidTr="00165F96">
        <w:trPr>
          <w:trHeight w:val="264"/>
          <w:jc w:val="center"/>
        </w:trPr>
        <w:tc>
          <w:tcPr>
            <w:tcW w:w="3563" w:type="dxa"/>
            <w:tcBorders>
              <w:top w:val="nil"/>
              <w:left w:val="single" w:sz="4" w:space="0" w:color="auto"/>
              <w:bottom w:val="nil"/>
              <w:right w:val="nil"/>
            </w:tcBorders>
            <w:shd w:val="clear" w:color="auto" w:fill="auto"/>
            <w:noWrap/>
            <w:vAlign w:val="bottom"/>
            <w:hideMark/>
          </w:tcPr>
          <w:p w14:paraId="0294269C" w14:textId="77777777" w:rsidR="00D72E0A" w:rsidRPr="00CD677A" w:rsidRDefault="00D72E0A" w:rsidP="00D72E0A">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Tasa de descuento</w:t>
            </w:r>
          </w:p>
        </w:tc>
        <w:tc>
          <w:tcPr>
            <w:tcW w:w="1141" w:type="dxa"/>
            <w:tcBorders>
              <w:top w:val="nil"/>
              <w:left w:val="nil"/>
              <w:bottom w:val="nil"/>
              <w:right w:val="single" w:sz="4" w:space="0" w:color="auto"/>
            </w:tcBorders>
            <w:shd w:val="clear" w:color="auto" w:fill="auto"/>
            <w:noWrap/>
            <w:vAlign w:val="bottom"/>
            <w:hideMark/>
          </w:tcPr>
          <w:p w14:paraId="0899D989" w14:textId="77777777" w:rsidR="00D72E0A" w:rsidRPr="00CD677A" w:rsidRDefault="00D72E0A" w:rsidP="00D72E0A">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10%</w:t>
            </w:r>
          </w:p>
        </w:tc>
      </w:tr>
      <w:tr w:rsidR="00CD677A" w:rsidRPr="00CD677A" w14:paraId="2E1B0578" w14:textId="77777777" w:rsidTr="00165F96">
        <w:trPr>
          <w:trHeight w:val="264"/>
          <w:jc w:val="center"/>
        </w:trPr>
        <w:tc>
          <w:tcPr>
            <w:tcW w:w="3563" w:type="dxa"/>
            <w:tcBorders>
              <w:top w:val="nil"/>
              <w:left w:val="single" w:sz="4" w:space="0" w:color="auto"/>
              <w:bottom w:val="nil"/>
              <w:right w:val="nil"/>
            </w:tcBorders>
            <w:shd w:val="clear" w:color="auto" w:fill="auto"/>
            <w:noWrap/>
            <w:vAlign w:val="bottom"/>
            <w:hideMark/>
          </w:tcPr>
          <w:p w14:paraId="2155B048" w14:textId="77777777" w:rsidR="00D72E0A" w:rsidRPr="00CD677A" w:rsidRDefault="00D72E0A" w:rsidP="00D72E0A">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Tasa de crecimiento de Largo Plazo</w:t>
            </w:r>
          </w:p>
        </w:tc>
        <w:tc>
          <w:tcPr>
            <w:tcW w:w="1141" w:type="dxa"/>
            <w:tcBorders>
              <w:top w:val="nil"/>
              <w:left w:val="nil"/>
              <w:bottom w:val="nil"/>
              <w:right w:val="single" w:sz="4" w:space="0" w:color="auto"/>
            </w:tcBorders>
            <w:shd w:val="clear" w:color="auto" w:fill="auto"/>
            <w:noWrap/>
            <w:vAlign w:val="bottom"/>
            <w:hideMark/>
          </w:tcPr>
          <w:p w14:paraId="6F586B58" w14:textId="77777777" w:rsidR="00D72E0A" w:rsidRPr="00CD677A" w:rsidRDefault="00D72E0A" w:rsidP="00D72E0A">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1.0%</w:t>
            </w:r>
          </w:p>
        </w:tc>
      </w:tr>
      <w:tr w:rsidR="00CD677A" w:rsidRPr="00CD677A" w14:paraId="7BDB30FD" w14:textId="77777777" w:rsidTr="00165F96">
        <w:trPr>
          <w:trHeight w:val="264"/>
          <w:jc w:val="center"/>
        </w:trPr>
        <w:tc>
          <w:tcPr>
            <w:tcW w:w="3563" w:type="dxa"/>
            <w:tcBorders>
              <w:top w:val="nil"/>
              <w:left w:val="single" w:sz="4" w:space="0" w:color="auto"/>
              <w:bottom w:val="single" w:sz="4" w:space="0" w:color="auto"/>
              <w:right w:val="nil"/>
            </w:tcBorders>
            <w:shd w:val="clear" w:color="auto" w:fill="auto"/>
            <w:noWrap/>
            <w:vAlign w:val="bottom"/>
            <w:hideMark/>
          </w:tcPr>
          <w:p w14:paraId="2A4F9B70" w14:textId="77777777" w:rsidR="00D72E0A" w:rsidRPr="00CD677A" w:rsidRDefault="00D72E0A" w:rsidP="00D72E0A">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Valor Terminal @ 2030</w:t>
            </w:r>
          </w:p>
        </w:tc>
        <w:tc>
          <w:tcPr>
            <w:tcW w:w="1141" w:type="dxa"/>
            <w:tcBorders>
              <w:top w:val="nil"/>
              <w:left w:val="nil"/>
              <w:bottom w:val="single" w:sz="4" w:space="0" w:color="auto"/>
              <w:right w:val="single" w:sz="4" w:space="0" w:color="auto"/>
            </w:tcBorders>
            <w:shd w:val="clear" w:color="auto" w:fill="auto"/>
            <w:noWrap/>
            <w:vAlign w:val="bottom"/>
            <w:hideMark/>
          </w:tcPr>
          <w:p w14:paraId="4B0AE40A" w14:textId="77777777" w:rsidR="00D72E0A" w:rsidRPr="00CD677A" w:rsidRDefault="00D72E0A" w:rsidP="00D72E0A">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$139,014.5</w:t>
            </w:r>
          </w:p>
        </w:tc>
      </w:tr>
      <w:tr w:rsidR="00CD677A" w:rsidRPr="00CD677A" w14:paraId="3EBC405D" w14:textId="77777777" w:rsidTr="00165F96">
        <w:trPr>
          <w:trHeight w:val="264"/>
          <w:jc w:val="center"/>
        </w:trPr>
        <w:tc>
          <w:tcPr>
            <w:tcW w:w="3563" w:type="dxa"/>
            <w:tcBorders>
              <w:top w:val="nil"/>
              <w:left w:val="single" w:sz="4" w:space="0" w:color="auto"/>
              <w:bottom w:val="single" w:sz="4" w:space="0" w:color="auto"/>
              <w:right w:val="nil"/>
            </w:tcBorders>
            <w:shd w:val="clear" w:color="000000" w:fill="EDEDED"/>
            <w:noWrap/>
            <w:vAlign w:val="bottom"/>
            <w:hideMark/>
          </w:tcPr>
          <w:p w14:paraId="22F3668D" w14:textId="77777777" w:rsidR="00D72E0A" w:rsidRPr="00CD677A" w:rsidRDefault="00D72E0A" w:rsidP="00D72E0A">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Valor Presente Neto: 10 años</w:t>
            </w:r>
          </w:p>
        </w:tc>
        <w:tc>
          <w:tcPr>
            <w:tcW w:w="1141" w:type="dxa"/>
            <w:tcBorders>
              <w:top w:val="nil"/>
              <w:left w:val="nil"/>
              <w:bottom w:val="single" w:sz="4" w:space="0" w:color="auto"/>
              <w:right w:val="single" w:sz="4" w:space="0" w:color="auto"/>
            </w:tcBorders>
            <w:shd w:val="clear" w:color="000000" w:fill="EDEDED"/>
            <w:noWrap/>
            <w:vAlign w:val="bottom"/>
            <w:hideMark/>
          </w:tcPr>
          <w:p w14:paraId="6EB206D0" w14:textId="77777777" w:rsidR="00D72E0A" w:rsidRPr="00CD677A" w:rsidRDefault="00D72E0A" w:rsidP="00D72E0A">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$49,159.1</w:t>
            </w:r>
          </w:p>
        </w:tc>
      </w:tr>
      <w:tr w:rsidR="00CD677A" w:rsidRPr="00CD677A" w14:paraId="0479E7B2" w14:textId="77777777" w:rsidTr="00165F96">
        <w:trPr>
          <w:trHeight w:val="264"/>
          <w:jc w:val="center"/>
        </w:trPr>
        <w:tc>
          <w:tcPr>
            <w:tcW w:w="3563" w:type="dxa"/>
            <w:tcBorders>
              <w:top w:val="nil"/>
              <w:left w:val="single" w:sz="4" w:space="0" w:color="auto"/>
              <w:bottom w:val="single" w:sz="4" w:space="0" w:color="auto"/>
              <w:right w:val="nil"/>
            </w:tcBorders>
            <w:shd w:val="clear" w:color="auto" w:fill="auto"/>
            <w:noWrap/>
            <w:vAlign w:val="bottom"/>
            <w:hideMark/>
          </w:tcPr>
          <w:p w14:paraId="56FE11B7" w14:textId="21A811A1" w:rsidR="00D72E0A" w:rsidRPr="00CD677A" w:rsidRDefault="00D72E0A" w:rsidP="00D72E0A">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VPN per cápita: 10 años</w:t>
            </w:r>
            <w:r w:rsidR="00165F96" w:rsidRPr="00CD677A">
              <w:rPr>
                <w:rFonts w:eastAsia="Times New Roman" w:cs="Arial"/>
                <w:sz w:val="20"/>
                <w:szCs w:val="20"/>
                <w:lang w:val="es-MX" w:eastAsia="es-MX"/>
              </w:rPr>
              <w:t>*</w:t>
            </w:r>
          </w:p>
        </w:tc>
        <w:tc>
          <w:tcPr>
            <w:tcW w:w="1141" w:type="dxa"/>
            <w:tcBorders>
              <w:top w:val="nil"/>
              <w:left w:val="nil"/>
              <w:bottom w:val="single" w:sz="4" w:space="0" w:color="auto"/>
              <w:right w:val="single" w:sz="4" w:space="0" w:color="auto"/>
            </w:tcBorders>
            <w:shd w:val="clear" w:color="auto" w:fill="auto"/>
            <w:noWrap/>
            <w:vAlign w:val="bottom"/>
            <w:hideMark/>
          </w:tcPr>
          <w:p w14:paraId="6BFA82D4" w14:textId="77777777" w:rsidR="00D72E0A" w:rsidRPr="00CD677A" w:rsidRDefault="00D72E0A" w:rsidP="00D72E0A">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$382.9</w:t>
            </w:r>
          </w:p>
        </w:tc>
      </w:tr>
      <w:tr w:rsidR="00CD677A" w:rsidRPr="00CD677A" w14:paraId="19C701EB" w14:textId="77777777" w:rsidTr="00165F96">
        <w:trPr>
          <w:trHeight w:val="264"/>
          <w:jc w:val="center"/>
        </w:trPr>
        <w:tc>
          <w:tcPr>
            <w:tcW w:w="3563" w:type="dxa"/>
            <w:tcBorders>
              <w:top w:val="nil"/>
              <w:left w:val="single" w:sz="4" w:space="0" w:color="auto"/>
              <w:bottom w:val="single" w:sz="4" w:space="0" w:color="auto"/>
              <w:right w:val="nil"/>
            </w:tcBorders>
            <w:shd w:val="clear" w:color="000000" w:fill="EDEDED"/>
            <w:noWrap/>
            <w:vAlign w:val="bottom"/>
            <w:hideMark/>
          </w:tcPr>
          <w:p w14:paraId="53BA41B3" w14:textId="77777777" w:rsidR="00D72E0A" w:rsidRPr="00CD677A" w:rsidRDefault="00D72E0A" w:rsidP="00D72E0A">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VPN: perpetuidad</w:t>
            </w:r>
          </w:p>
        </w:tc>
        <w:tc>
          <w:tcPr>
            <w:tcW w:w="1141" w:type="dxa"/>
            <w:tcBorders>
              <w:top w:val="nil"/>
              <w:left w:val="nil"/>
              <w:bottom w:val="single" w:sz="4" w:space="0" w:color="auto"/>
              <w:right w:val="single" w:sz="4" w:space="0" w:color="auto"/>
            </w:tcBorders>
            <w:shd w:val="clear" w:color="000000" w:fill="EDEDED"/>
            <w:noWrap/>
            <w:vAlign w:val="bottom"/>
            <w:hideMark/>
          </w:tcPr>
          <w:p w14:paraId="2B77460C" w14:textId="77777777" w:rsidR="00D72E0A" w:rsidRPr="00CD677A" w:rsidRDefault="00D72E0A" w:rsidP="00D72E0A">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$102,755.2</w:t>
            </w:r>
          </w:p>
        </w:tc>
      </w:tr>
      <w:tr w:rsidR="00CD677A" w:rsidRPr="00CD677A" w14:paraId="44250720" w14:textId="77777777" w:rsidTr="00165F96">
        <w:trPr>
          <w:trHeight w:val="264"/>
          <w:jc w:val="center"/>
        </w:trPr>
        <w:tc>
          <w:tcPr>
            <w:tcW w:w="3563" w:type="dxa"/>
            <w:tcBorders>
              <w:top w:val="nil"/>
              <w:left w:val="single" w:sz="4" w:space="0" w:color="auto"/>
              <w:bottom w:val="single" w:sz="4" w:space="0" w:color="auto"/>
              <w:right w:val="nil"/>
            </w:tcBorders>
            <w:shd w:val="clear" w:color="auto" w:fill="auto"/>
            <w:noWrap/>
            <w:vAlign w:val="bottom"/>
            <w:hideMark/>
          </w:tcPr>
          <w:p w14:paraId="02A159C2" w14:textId="47B92335" w:rsidR="00D72E0A" w:rsidRPr="00CD677A" w:rsidRDefault="00D72E0A" w:rsidP="00D72E0A">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VPN per cápita: perpetuidad</w:t>
            </w:r>
            <w:r w:rsidR="00165F96" w:rsidRPr="00CD677A">
              <w:rPr>
                <w:rFonts w:eastAsia="Times New Roman" w:cs="Arial"/>
                <w:sz w:val="20"/>
                <w:szCs w:val="20"/>
                <w:lang w:val="es-MX" w:eastAsia="es-MX"/>
              </w:rPr>
              <w:t>*</w:t>
            </w:r>
          </w:p>
        </w:tc>
        <w:tc>
          <w:tcPr>
            <w:tcW w:w="1141" w:type="dxa"/>
            <w:tcBorders>
              <w:top w:val="nil"/>
              <w:left w:val="nil"/>
              <w:bottom w:val="single" w:sz="4" w:space="0" w:color="auto"/>
              <w:right w:val="single" w:sz="4" w:space="0" w:color="auto"/>
            </w:tcBorders>
            <w:shd w:val="clear" w:color="auto" w:fill="auto"/>
            <w:noWrap/>
            <w:vAlign w:val="bottom"/>
            <w:hideMark/>
          </w:tcPr>
          <w:p w14:paraId="02FD2299" w14:textId="77777777" w:rsidR="00D72E0A" w:rsidRPr="00CD677A" w:rsidRDefault="00D72E0A" w:rsidP="00D72E0A">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$800.3</w:t>
            </w:r>
          </w:p>
        </w:tc>
      </w:tr>
      <w:tr w:rsidR="00CD677A" w:rsidRPr="002078E4" w14:paraId="7F85EC9F" w14:textId="77777777" w:rsidTr="00165F96">
        <w:trPr>
          <w:trHeight w:val="264"/>
          <w:jc w:val="center"/>
        </w:trPr>
        <w:tc>
          <w:tcPr>
            <w:tcW w:w="3563" w:type="dxa"/>
            <w:tcBorders>
              <w:top w:val="single" w:sz="4" w:space="0" w:color="auto"/>
              <w:left w:val="single" w:sz="4" w:space="0" w:color="auto"/>
              <w:bottom w:val="single" w:sz="4" w:space="0" w:color="auto"/>
              <w:right w:val="nil"/>
            </w:tcBorders>
            <w:shd w:val="clear" w:color="auto" w:fill="auto"/>
            <w:noWrap/>
            <w:vAlign w:val="bottom"/>
          </w:tcPr>
          <w:p w14:paraId="03FE01EB" w14:textId="4FD398A8" w:rsidR="00165F96" w:rsidRPr="00CD677A" w:rsidRDefault="00165F96" w:rsidP="00D72E0A">
            <w:pPr>
              <w:spacing w:after="0" w:line="240" w:lineRule="auto"/>
              <w:rPr>
                <w:rFonts w:eastAsia="Times New Roman" w:cs="Arial"/>
                <w:sz w:val="20"/>
                <w:szCs w:val="20"/>
                <w:lang w:val="es-MX" w:eastAsia="es-MX"/>
              </w:rPr>
            </w:pPr>
            <w:r w:rsidRPr="00CD677A">
              <w:rPr>
                <w:rFonts w:eastAsia="Times New Roman" w:cs="Arial"/>
                <w:sz w:val="16"/>
                <w:szCs w:val="16"/>
                <w:lang w:val="es-MX" w:eastAsia="es-MX"/>
              </w:rPr>
              <w:t>*Asumiendo una población de 128.4M de habitantes</w:t>
            </w:r>
          </w:p>
        </w:tc>
        <w:tc>
          <w:tcPr>
            <w:tcW w:w="1141" w:type="dxa"/>
            <w:tcBorders>
              <w:top w:val="single" w:sz="4" w:space="0" w:color="auto"/>
              <w:left w:val="nil"/>
              <w:bottom w:val="single" w:sz="4" w:space="0" w:color="auto"/>
              <w:right w:val="single" w:sz="4" w:space="0" w:color="auto"/>
            </w:tcBorders>
            <w:shd w:val="clear" w:color="auto" w:fill="auto"/>
            <w:noWrap/>
            <w:vAlign w:val="bottom"/>
          </w:tcPr>
          <w:p w14:paraId="429C4167" w14:textId="77777777" w:rsidR="00165F96" w:rsidRPr="00CD677A" w:rsidRDefault="00165F96" w:rsidP="00D72E0A">
            <w:pPr>
              <w:spacing w:after="0" w:line="240" w:lineRule="auto"/>
              <w:jc w:val="center"/>
              <w:rPr>
                <w:rFonts w:eastAsia="Times New Roman" w:cs="Arial"/>
                <w:sz w:val="20"/>
                <w:szCs w:val="20"/>
                <w:lang w:val="es-MX" w:eastAsia="es-MX"/>
              </w:rPr>
            </w:pPr>
          </w:p>
        </w:tc>
      </w:tr>
    </w:tbl>
    <w:p w14:paraId="0871475F" w14:textId="77777777" w:rsidR="00D72E0A" w:rsidRPr="00CD677A" w:rsidRDefault="00D72E0A" w:rsidP="009917A4">
      <w:pPr>
        <w:rPr>
          <w:u w:val="single"/>
          <w:lang w:val="es-ES"/>
        </w:rPr>
      </w:pPr>
    </w:p>
    <w:p w14:paraId="6E3FB066" w14:textId="77777777" w:rsidR="009917A4" w:rsidRPr="00CD677A" w:rsidRDefault="009917A4" w:rsidP="009917A4">
      <w:pPr>
        <w:rPr>
          <w:lang w:val="es-ES"/>
        </w:rPr>
      </w:pPr>
    </w:p>
    <w:p w14:paraId="17B1F6BD" w14:textId="77777777" w:rsidR="00D72E0A" w:rsidRPr="00CD677A" w:rsidRDefault="00D72E0A" w:rsidP="009917A4">
      <w:pPr>
        <w:rPr>
          <w:u w:val="single"/>
          <w:lang w:val="es-ES"/>
        </w:rPr>
      </w:pPr>
    </w:p>
    <w:p w14:paraId="3C18A711" w14:textId="77777777" w:rsidR="00D72E0A" w:rsidRPr="00CD677A" w:rsidRDefault="00D72E0A" w:rsidP="009917A4">
      <w:pPr>
        <w:rPr>
          <w:u w:val="single"/>
          <w:lang w:val="es-ES"/>
        </w:rPr>
      </w:pPr>
    </w:p>
    <w:p w14:paraId="24CDE2A3" w14:textId="60B28802" w:rsidR="009917A4" w:rsidRPr="00CD677A" w:rsidRDefault="009917A4" w:rsidP="009917A4">
      <w:pPr>
        <w:rPr>
          <w:u w:val="single"/>
          <w:lang w:val="es-ES"/>
        </w:rPr>
      </w:pPr>
      <w:r w:rsidRPr="00CD677A">
        <w:rPr>
          <w:u w:val="single"/>
          <w:lang w:val="es-ES"/>
        </w:rPr>
        <w:t>Tasa creciente de llamadas procedentes por cada 100 mil habitantes y transmisión híbrida</w:t>
      </w:r>
    </w:p>
    <w:p w14:paraId="4113564A" w14:textId="77777777" w:rsidR="009917A4" w:rsidRPr="00CD677A" w:rsidRDefault="009917A4" w:rsidP="009917A4">
      <w:pPr>
        <w:rPr>
          <w:lang w:val="es-ES"/>
        </w:rPr>
      </w:pPr>
    </w:p>
    <w:tbl>
      <w:tblPr>
        <w:tblW w:w="5861" w:type="dxa"/>
        <w:jc w:val="center"/>
        <w:tblCellMar>
          <w:left w:w="70" w:type="dxa"/>
          <w:right w:w="70" w:type="dxa"/>
        </w:tblCellMar>
        <w:tblLook w:val="04A0" w:firstRow="1" w:lastRow="0" w:firstColumn="1" w:lastColumn="0" w:noHBand="0" w:noVBand="1"/>
      </w:tblPr>
      <w:tblGrid>
        <w:gridCol w:w="4720"/>
        <w:gridCol w:w="1141"/>
      </w:tblGrid>
      <w:tr w:rsidR="00CD677A" w:rsidRPr="002078E4" w14:paraId="5C6C28E4" w14:textId="77777777" w:rsidTr="00165F96">
        <w:trPr>
          <w:trHeight w:val="288"/>
          <w:jc w:val="center"/>
        </w:trPr>
        <w:tc>
          <w:tcPr>
            <w:tcW w:w="4720" w:type="dxa"/>
            <w:tcBorders>
              <w:top w:val="nil"/>
              <w:left w:val="nil"/>
              <w:bottom w:val="nil"/>
              <w:right w:val="nil"/>
            </w:tcBorders>
            <w:shd w:val="clear" w:color="auto" w:fill="auto"/>
            <w:noWrap/>
            <w:vAlign w:val="bottom"/>
            <w:hideMark/>
          </w:tcPr>
          <w:p w14:paraId="5FC690A8" w14:textId="77777777" w:rsidR="00D72E0A" w:rsidRPr="00CD677A" w:rsidRDefault="00D72E0A" w:rsidP="00D72E0A">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Valuación del Beneficio (Costo) Neto - Base</w:t>
            </w:r>
          </w:p>
        </w:tc>
        <w:tc>
          <w:tcPr>
            <w:tcW w:w="1141" w:type="dxa"/>
            <w:tcBorders>
              <w:top w:val="nil"/>
              <w:left w:val="nil"/>
              <w:bottom w:val="nil"/>
              <w:right w:val="nil"/>
            </w:tcBorders>
            <w:shd w:val="clear" w:color="auto" w:fill="auto"/>
            <w:noWrap/>
            <w:vAlign w:val="bottom"/>
            <w:hideMark/>
          </w:tcPr>
          <w:p w14:paraId="5FA873B7" w14:textId="77777777" w:rsidR="00D72E0A" w:rsidRPr="00CD677A" w:rsidRDefault="00D72E0A" w:rsidP="00D72E0A">
            <w:pPr>
              <w:spacing w:after="0" w:line="240" w:lineRule="auto"/>
              <w:rPr>
                <w:rFonts w:eastAsia="Times New Roman" w:cs="Arial"/>
                <w:b/>
                <w:bCs/>
                <w:sz w:val="20"/>
                <w:szCs w:val="20"/>
                <w:lang w:val="es-MX" w:eastAsia="es-MX"/>
              </w:rPr>
            </w:pPr>
          </w:p>
        </w:tc>
      </w:tr>
      <w:tr w:rsidR="00CD677A" w:rsidRPr="00CD677A" w14:paraId="1EFAD8D2" w14:textId="77777777" w:rsidTr="00165F96">
        <w:trPr>
          <w:trHeight w:val="288"/>
          <w:jc w:val="center"/>
        </w:trPr>
        <w:tc>
          <w:tcPr>
            <w:tcW w:w="4720" w:type="dxa"/>
            <w:tcBorders>
              <w:top w:val="nil"/>
              <w:left w:val="nil"/>
              <w:bottom w:val="nil"/>
              <w:right w:val="nil"/>
            </w:tcBorders>
            <w:shd w:val="clear" w:color="auto" w:fill="auto"/>
            <w:noWrap/>
            <w:vAlign w:val="bottom"/>
            <w:hideMark/>
          </w:tcPr>
          <w:p w14:paraId="3C69A4DF" w14:textId="77777777" w:rsidR="00D72E0A" w:rsidRPr="00CD677A" w:rsidRDefault="00D72E0A" w:rsidP="00D72E0A">
            <w:pPr>
              <w:spacing w:after="0" w:line="240" w:lineRule="auto"/>
              <w:rPr>
                <w:rFonts w:eastAsia="Times New Roman" w:cs="Arial"/>
                <w:i/>
                <w:iCs/>
                <w:sz w:val="20"/>
                <w:szCs w:val="20"/>
                <w:lang w:val="es-MX" w:eastAsia="es-MX"/>
              </w:rPr>
            </w:pPr>
            <w:r w:rsidRPr="00CD677A">
              <w:rPr>
                <w:rFonts w:eastAsia="Times New Roman" w:cs="Arial"/>
                <w:i/>
                <w:iCs/>
                <w:sz w:val="20"/>
                <w:szCs w:val="20"/>
                <w:lang w:val="es-MX" w:eastAsia="es-MX"/>
              </w:rPr>
              <w:t>(millones de pesos)</w:t>
            </w:r>
          </w:p>
        </w:tc>
        <w:tc>
          <w:tcPr>
            <w:tcW w:w="1141" w:type="dxa"/>
            <w:tcBorders>
              <w:top w:val="nil"/>
              <w:left w:val="nil"/>
              <w:bottom w:val="nil"/>
              <w:right w:val="nil"/>
            </w:tcBorders>
            <w:shd w:val="clear" w:color="auto" w:fill="auto"/>
            <w:noWrap/>
            <w:vAlign w:val="bottom"/>
            <w:hideMark/>
          </w:tcPr>
          <w:p w14:paraId="3BE6C405" w14:textId="77777777" w:rsidR="00D72E0A" w:rsidRPr="00CD677A" w:rsidRDefault="00D72E0A" w:rsidP="00D72E0A">
            <w:pPr>
              <w:spacing w:after="0" w:line="240" w:lineRule="auto"/>
              <w:rPr>
                <w:rFonts w:eastAsia="Times New Roman" w:cs="Arial"/>
                <w:i/>
                <w:iCs/>
                <w:sz w:val="20"/>
                <w:szCs w:val="20"/>
                <w:lang w:val="es-MX" w:eastAsia="es-MX"/>
              </w:rPr>
            </w:pPr>
          </w:p>
        </w:tc>
      </w:tr>
      <w:tr w:rsidR="00CD677A" w:rsidRPr="00CD677A" w14:paraId="2EA12E18" w14:textId="77777777" w:rsidTr="00165F96">
        <w:trPr>
          <w:trHeight w:val="288"/>
          <w:jc w:val="center"/>
        </w:trPr>
        <w:tc>
          <w:tcPr>
            <w:tcW w:w="4720" w:type="dxa"/>
            <w:tcBorders>
              <w:top w:val="single" w:sz="4" w:space="0" w:color="auto"/>
              <w:left w:val="single" w:sz="4" w:space="0" w:color="auto"/>
              <w:bottom w:val="single" w:sz="4" w:space="0" w:color="auto"/>
              <w:right w:val="nil"/>
            </w:tcBorders>
            <w:shd w:val="clear" w:color="000000" w:fill="000000"/>
            <w:noWrap/>
            <w:vAlign w:val="bottom"/>
            <w:hideMark/>
          </w:tcPr>
          <w:p w14:paraId="185CC470" w14:textId="77777777" w:rsidR="00D72E0A" w:rsidRPr="00CD677A" w:rsidRDefault="00D72E0A" w:rsidP="00D72E0A">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 </w:t>
            </w:r>
          </w:p>
        </w:tc>
        <w:tc>
          <w:tcPr>
            <w:tcW w:w="1141" w:type="dxa"/>
            <w:tcBorders>
              <w:top w:val="single" w:sz="4" w:space="0" w:color="auto"/>
              <w:left w:val="nil"/>
              <w:bottom w:val="single" w:sz="4" w:space="0" w:color="auto"/>
              <w:right w:val="nil"/>
            </w:tcBorders>
            <w:shd w:val="clear" w:color="000000" w:fill="000000"/>
            <w:noWrap/>
            <w:vAlign w:val="bottom"/>
            <w:hideMark/>
          </w:tcPr>
          <w:p w14:paraId="39E8AF7D" w14:textId="77777777" w:rsidR="00D72E0A" w:rsidRPr="00CD677A" w:rsidRDefault="00D72E0A" w:rsidP="00D72E0A">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 </w:t>
            </w:r>
          </w:p>
        </w:tc>
      </w:tr>
      <w:tr w:rsidR="00CD677A" w:rsidRPr="00CD677A" w14:paraId="54C574BD" w14:textId="77777777" w:rsidTr="00165F96">
        <w:trPr>
          <w:trHeight w:val="288"/>
          <w:jc w:val="center"/>
        </w:trPr>
        <w:tc>
          <w:tcPr>
            <w:tcW w:w="4720" w:type="dxa"/>
            <w:tcBorders>
              <w:top w:val="nil"/>
              <w:left w:val="single" w:sz="4" w:space="0" w:color="auto"/>
              <w:bottom w:val="nil"/>
              <w:right w:val="nil"/>
            </w:tcBorders>
            <w:shd w:val="clear" w:color="auto" w:fill="auto"/>
            <w:noWrap/>
            <w:vAlign w:val="bottom"/>
            <w:hideMark/>
          </w:tcPr>
          <w:p w14:paraId="787226D5" w14:textId="77777777" w:rsidR="00D72E0A" w:rsidRPr="00CD677A" w:rsidRDefault="00D72E0A" w:rsidP="00D72E0A">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Tasa de descuento</w:t>
            </w:r>
          </w:p>
        </w:tc>
        <w:tc>
          <w:tcPr>
            <w:tcW w:w="1141" w:type="dxa"/>
            <w:tcBorders>
              <w:top w:val="nil"/>
              <w:left w:val="nil"/>
              <w:bottom w:val="nil"/>
              <w:right w:val="single" w:sz="4" w:space="0" w:color="auto"/>
            </w:tcBorders>
            <w:shd w:val="clear" w:color="auto" w:fill="auto"/>
            <w:noWrap/>
            <w:vAlign w:val="bottom"/>
            <w:hideMark/>
          </w:tcPr>
          <w:p w14:paraId="4E48AA98" w14:textId="77777777" w:rsidR="00D72E0A" w:rsidRPr="00CD677A" w:rsidRDefault="00D72E0A" w:rsidP="00D72E0A">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10%</w:t>
            </w:r>
          </w:p>
        </w:tc>
      </w:tr>
      <w:tr w:rsidR="00CD677A" w:rsidRPr="00CD677A" w14:paraId="1722D2C0" w14:textId="77777777" w:rsidTr="00165F96">
        <w:trPr>
          <w:trHeight w:val="288"/>
          <w:jc w:val="center"/>
        </w:trPr>
        <w:tc>
          <w:tcPr>
            <w:tcW w:w="4720" w:type="dxa"/>
            <w:tcBorders>
              <w:top w:val="nil"/>
              <w:left w:val="single" w:sz="4" w:space="0" w:color="auto"/>
              <w:bottom w:val="nil"/>
              <w:right w:val="nil"/>
            </w:tcBorders>
            <w:shd w:val="clear" w:color="auto" w:fill="auto"/>
            <w:noWrap/>
            <w:vAlign w:val="bottom"/>
            <w:hideMark/>
          </w:tcPr>
          <w:p w14:paraId="361C699A" w14:textId="77777777" w:rsidR="00D72E0A" w:rsidRPr="00CD677A" w:rsidRDefault="00D72E0A" w:rsidP="00D72E0A">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Tasa de crecimiento de Largo Plazo</w:t>
            </w:r>
          </w:p>
        </w:tc>
        <w:tc>
          <w:tcPr>
            <w:tcW w:w="1141" w:type="dxa"/>
            <w:tcBorders>
              <w:top w:val="nil"/>
              <w:left w:val="nil"/>
              <w:bottom w:val="nil"/>
              <w:right w:val="single" w:sz="4" w:space="0" w:color="auto"/>
            </w:tcBorders>
            <w:shd w:val="clear" w:color="auto" w:fill="auto"/>
            <w:noWrap/>
            <w:vAlign w:val="bottom"/>
            <w:hideMark/>
          </w:tcPr>
          <w:p w14:paraId="7B0C04D8" w14:textId="77777777" w:rsidR="00D72E0A" w:rsidRPr="00CD677A" w:rsidRDefault="00D72E0A" w:rsidP="00D72E0A">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1.0%</w:t>
            </w:r>
          </w:p>
        </w:tc>
      </w:tr>
      <w:tr w:rsidR="00CD677A" w:rsidRPr="00CD677A" w14:paraId="37D61B33" w14:textId="77777777" w:rsidTr="00165F96">
        <w:trPr>
          <w:trHeight w:val="288"/>
          <w:jc w:val="center"/>
        </w:trPr>
        <w:tc>
          <w:tcPr>
            <w:tcW w:w="4720" w:type="dxa"/>
            <w:tcBorders>
              <w:top w:val="nil"/>
              <w:left w:val="single" w:sz="4" w:space="0" w:color="auto"/>
              <w:bottom w:val="single" w:sz="4" w:space="0" w:color="auto"/>
              <w:right w:val="nil"/>
            </w:tcBorders>
            <w:shd w:val="clear" w:color="auto" w:fill="auto"/>
            <w:noWrap/>
            <w:vAlign w:val="bottom"/>
            <w:hideMark/>
          </w:tcPr>
          <w:p w14:paraId="58A6587D" w14:textId="77777777" w:rsidR="00D72E0A" w:rsidRPr="00CD677A" w:rsidRDefault="00D72E0A" w:rsidP="00D72E0A">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Valor Terminal @ 2030</w:t>
            </w:r>
          </w:p>
        </w:tc>
        <w:tc>
          <w:tcPr>
            <w:tcW w:w="1141" w:type="dxa"/>
            <w:tcBorders>
              <w:top w:val="nil"/>
              <w:left w:val="nil"/>
              <w:bottom w:val="single" w:sz="4" w:space="0" w:color="auto"/>
              <w:right w:val="single" w:sz="4" w:space="0" w:color="auto"/>
            </w:tcBorders>
            <w:shd w:val="clear" w:color="auto" w:fill="auto"/>
            <w:noWrap/>
            <w:vAlign w:val="bottom"/>
            <w:hideMark/>
          </w:tcPr>
          <w:p w14:paraId="009D9126" w14:textId="77777777" w:rsidR="00D72E0A" w:rsidRPr="00CD677A" w:rsidRDefault="00D72E0A" w:rsidP="00D72E0A">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$45,369.4</w:t>
            </w:r>
          </w:p>
        </w:tc>
      </w:tr>
      <w:tr w:rsidR="00CD677A" w:rsidRPr="00CD677A" w14:paraId="272CEB5A" w14:textId="77777777" w:rsidTr="00165F96">
        <w:trPr>
          <w:trHeight w:val="288"/>
          <w:jc w:val="center"/>
        </w:trPr>
        <w:tc>
          <w:tcPr>
            <w:tcW w:w="4720" w:type="dxa"/>
            <w:tcBorders>
              <w:top w:val="nil"/>
              <w:left w:val="single" w:sz="4" w:space="0" w:color="auto"/>
              <w:bottom w:val="single" w:sz="4" w:space="0" w:color="auto"/>
              <w:right w:val="nil"/>
            </w:tcBorders>
            <w:shd w:val="clear" w:color="000000" w:fill="EDEDED"/>
            <w:noWrap/>
            <w:vAlign w:val="bottom"/>
            <w:hideMark/>
          </w:tcPr>
          <w:p w14:paraId="2BDE3671" w14:textId="77777777" w:rsidR="00D72E0A" w:rsidRPr="00CD677A" w:rsidRDefault="00D72E0A" w:rsidP="00D72E0A">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Valor Presente Neto: 10 años</w:t>
            </w:r>
          </w:p>
        </w:tc>
        <w:tc>
          <w:tcPr>
            <w:tcW w:w="1141" w:type="dxa"/>
            <w:tcBorders>
              <w:top w:val="nil"/>
              <w:left w:val="nil"/>
              <w:bottom w:val="single" w:sz="4" w:space="0" w:color="auto"/>
              <w:right w:val="single" w:sz="4" w:space="0" w:color="auto"/>
            </w:tcBorders>
            <w:shd w:val="clear" w:color="000000" w:fill="EDEDED"/>
            <w:noWrap/>
            <w:vAlign w:val="bottom"/>
            <w:hideMark/>
          </w:tcPr>
          <w:p w14:paraId="06DB53DD" w14:textId="77777777" w:rsidR="00D72E0A" w:rsidRPr="00CD677A" w:rsidRDefault="00D72E0A" w:rsidP="00D72E0A">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$15,697.6</w:t>
            </w:r>
          </w:p>
        </w:tc>
      </w:tr>
      <w:tr w:rsidR="00CD677A" w:rsidRPr="00CD677A" w14:paraId="1AC35B1E" w14:textId="77777777" w:rsidTr="00165F96">
        <w:trPr>
          <w:trHeight w:val="288"/>
          <w:jc w:val="center"/>
        </w:trPr>
        <w:tc>
          <w:tcPr>
            <w:tcW w:w="4720" w:type="dxa"/>
            <w:tcBorders>
              <w:top w:val="nil"/>
              <w:left w:val="single" w:sz="4" w:space="0" w:color="auto"/>
              <w:bottom w:val="single" w:sz="4" w:space="0" w:color="auto"/>
              <w:right w:val="nil"/>
            </w:tcBorders>
            <w:shd w:val="clear" w:color="auto" w:fill="auto"/>
            <w:noWrap/>
            <w:vAlign w:val="bottom"/>
            <w:hideMark/>
          </w:tcPr>
          <w:p w14:paraId="014D99AA" w14:textId="5CE52C86" w:rsidR="00D72E0A" w:rsidRPr="00CD677A" w:rsidRDefault="00D72E0A" w:rsidP="00D72E0A">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VPN per cápita: 10 años</w:t>
            </w:r>
            <w:r w:rsidR="00165F96" w:rsidRPr="00CD677A">
              <w:rPr>
                <w:rFonts w:eastAsia="Times New Roman" w:cs="Arial"/>
                <w:sz w:val="20"/>
                <w:szCs w:val="20"/>
                <w:lang w:val="es-MX" w:eastAsia="es-MX"/>
              </w:rPr>
              <w:t>*</w:t>
            </w:r>
          </w:p>
        </w:tc>
        <w:tc>
          <w:tcPr>
            <w:tcW w:w="1141" w:type="dxa"/>
            <w:tcBorders>
              <w:top w:val="nil"/>
              <w:left w:val="nil"/>
              <w:bottom w:val="single" w:sz="4" w:space="0" w:color="auto"/>
              <w:right w:val="single" w:sz="4" w:space="0" w:color="auto"/>
            </w:tcBorders>
            <w:shd w:val="clear" w:color="auto" w:fill="auto"/>
            <w:noWrap/>
            <w:vAlign w:val="bottom"/>
            <w:hideMark/>
          </w:tcPr>
          <w:p w14:paraId="190CCA8E" w14:textId="77777777" w:rsidR="00D72E0A" w:rsidRPr="00CD677A" w:rsidRDefault="00D72E0A" w:rsidP="00D72E0A">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$122.3</w:t>
            </w:r>
          </w:p>
        </w:tc>
      </w:tr>
      <w:tr w:rsidR="00CD677A" w:rsidRPr="00CD677A" w14:paraId="3A5AE5E5" w14:textId="77777777" w:rsidTr="00165F96">
        <w:trPr>
          <w:trHeight w:val="288"/>
          <w:jc w:val="center"/>
        </w:trPr>
        <w:tc>
          <w:tcPr>
            <w:tcW w:w="4720" w:type="dxa"/>
            <w:tcBorders>
              <w:top w:val="nil"/>
              <w:left w:val="single" w:sz="4" w:space="0" w:color="auto"/>
              <w:bottom w:val="single" w:sz="4" w:space="0" w:color="auto"/>
              <w:right w:val="nil"/>
            </w:tcBorders>
            <w:shd w:val="clear" w:color="000000" w:fill="EDEDED"/>
            <w:noWrap/>
            <w:vAlign w:val="bottom"/>
            <w:hideMark/>
          </w:tcPr>
          <w:p w14:paraId="538B4F59" w14:textId="77777777" w:rsidR="00D72E0A" w:rsidRPr="00CD677A" w:rsidRDefault="00D72E0A" w:rsidP="00D72E0A">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VPN: perpetuidad</w:t>
            </w:r>
          </w:p>
        </w:tc>
        <w:tc>
          <w:tcPr>
            <w:tcW w:w="1141" w:type="dxa"/>
            <w:tcBorders>
              <w:top w:val="nil"/>
              <w:left w:val="nil"/>
              <w:bottom w:val="single" w:sz="4" w:space="0" w:color="auto"/>
              <w:right w:val="single" w:sz="4" w:space="0" w:color="auto"/>
            </w:tcBorders>
            <w:shd w:val="clear" w:color="000000" w:fill="EDEDED"/>
            <w:noWrap/>
            <w:vAlign w:val="bottom"/>
            <w:hideMark/>
          </w:tcPr>
          <w:p w14:paraId="226FE96E" w14:textId="77777777" w:rsidR="00D72E0A" w:rsidRPr="00CD677A" w:rsidRDefault="00D72E0A" w:rsidP="00D72E0A">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$33,189.5</w:t>
            </w:r>
          </w:p>
        </w:tc>
      </w:tr>
      <w:tr w:rsidR="00CD677A" w:rsidRPr="00CD677A" w14:paraId="48AFE108" w14:textId="77777777" w:rsidTr="00165F96">
        <w:trPr>
          <w:trHeight w:val="288"/>
          <w:jc w:val="center"/>
        </w:trPr>
        <w:tc>
          <w:tcPr>
            <w:tcW w:w="4720" w:type="dxa"/>
            <w:tcBorders>
              <w:top w:val="nil"/>
              <w:left w:val="single" w:sz="4" w:space="0" w:color="auto"/>
              <w:bottom w:val="single" w:sz="4" w:space="0" w:color="auto"/>
              <w:right w:val="nil"/>
            </w:tcBorders>
            <w:shd w:val="clear" w:color="auto" w:fill="auto"/>
            <w:noWrap/>
            <w:vAlign w:val="bottom"/>
            <w:hideMark/>
          </w:tcPr>
          <w:p w14:paraId="4C32603A" w14:textId="5EEA015F" w:rsidR="00D72E0A" w:rsidRPr="00CD677A" w:rsidRDefault="00D72E0A" w:rsidP="00D72E0A">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VPN per cápita: perpetuidad</w:t>
            </w:r>
            <w:r w:rsidR="00165F96" w:rsidRPr="00CD677A">
              <w:rPr>
                <w:rFonts w:eastAsia="Times New Roman" w:cs="Arial"/>
                <w:sz w:val="20"/>
                <w:szCs w:val="20"/>
                <w:lang w:val="es-MX" w:eastAsia="es-MX"/>
              </w:rPr>
              <w:t>*</w:t>
            </w:r>
          </w:p>
        </w:tc>
        <w:tc>
          <w:tcPr>
            <w:tcW w:w="1141" w:type="dxa"/>
            <w:tcBorders>
              <w:top w:val="nil"/>
              <w:left w:val="nil"/>
              <w:bottom w:val="single" w:sz="4" w:space="0" w:color="auto"/>
              <w:right w:val="single" w:sz="4" w:space="0" w:color="auto"/>
            </w:tcBorders>
            <w:shd w:val="clear" w:color="auto" w:fill="auto"/>
            <w:noWrap/>
            <w:vAlign w:val="bottom"/>
            <w:hideMark/>
          </w:tcPr>
          <w:p w14:paraId="43A26956" w14:textId="77777777" w:rsidR="00D72E0A" w:rsidRPr="00CD677A" w:rsidRDefault="00D72E0A" w:rsidP="00D72E0A">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$258.5</w:t>
            </w:r>
          </w:p>
        </w:tc>
      </w:tr>
      <w:tr w:rsidR="00CD677A" w:rsidRPr="002078E4" w14:paraId="3DC6ADEB" w14:textId="77777777" w:rsidTr="00165F96">
        <w:trPr>
          <w:trHeight w:val="288"/>
          <w:jc w:val="center"/>
        </w:trPr>
        <w:tc>
          <w:tcPr>
            <w:tcW w:w="4720" w:type="dxa"/>
            <w:tcBorders>
              <w:top w:val="nil"/>
              <w:left w:val="single" w:sz="4" w:space="0" w:color="auto"/>
              <w:bottom w:val="single" w:sz="4" w:space="0" w:color="auto"/>
              <w:right w:val="nil"/>
            </w:tcBorders>
            <w:shd w:val="clear" w:color="auto" w:fill="auto"/>
            <w:noWrap/>
            <w:vAlign w:val="bottom"/>
          </w:tcPr>
          <w:p w14:paraId="085B6518" w14:textId="0A0AD6F5" w:rsidR="00165F96" w:rsidRPr="00CD677A" w:rsidRDefault="00165F96" w:rsidP="00D72E0A">
            <w:pPr>
              <w:spacing w:after="0" w:line="240" w:lineRule="auto"/>
              <w:rPr>
                <w:rFonts w:eastAsia="Times New Roman" w:cs="Arial"/>
                <w:sz w:val="20"/>
                <w:szCs w:val="20"/>
                <w:lang w:val="es-MX" w:eastAsia="es-MX"/>
              </w:rPr>
            </w:pPr>
            <w:r w:rsidRPr="00CD677A">
              <w:rPr>
                <w:rFonts w:eastAsia="Times New Roman" w:cs="Arial"/>
                <w:sz w:val="16"/>
                <w:szCs w:val="16"/>
                <w:lang w:val="es-MX" w:eastAsia="es-MX"/>
              </w:rPr>
              <w:t>*Asumiendo una población de 128.4M de habitantes</w:t>
            </w:r>
          </w:p>
        </w:tc>
        <w:tc>
          <w:tcPr>
            <w:tcW w:w="1141" w:type="dxa"/>
            <w:tcBorders>
              <w:top w:val="nil"/>
              <w:left w:val="nil"/>
              <w:bottom w:val="single" w:sz="4" w:space="0" w:color="auto"/>
              <w:right w:val="single" w:sz="4" w:space="0" w:color="auto"/>
            </w:tcBorders>
            <w:shd w:val="clear" w:color="auto" w:fill="auto"/>
            <w:noWrap/>
            <w:vAlign w:val="bottom"/>
          </w:tcPr>
          <w:p w14:paraId="3541F0FB" w14:textId="77777777" w:rsidR="00165F96" w:rsidRPr="00CD677A" w:rsidRDefault="00165F96" w:rsidP="00D72E0A">
            <w:pPr>
              <w:spacing w:after="0" w:line="240" w:lineRule="auto"/>
              <w:jc w:val="center"/>
              <w:rPr>
                <w:rFonts w:eastAsia="Times New Roman" w:cs="Arial"/>
                <w:sz w:val="20"/>
                <w:szCs w:val="20"/>
                <w:lang w:val="es-MX" w:eastAsia="es-MX"/>
              </w:rPr>
            </w:pPr>
          </w:p>
        </w:tc>
      </w:tr>
      <w:tr w:rsidR="00CD677A" w:rsidRPr="002078E4" w14:paraId="4F5FAB2C" w14:textId="77777777" w:rsidTr="00165F96">
        <w:trPr>
          <w:trHeight w:val="288"/>
          <w:jc w:val="center"/>
        </w:trPr>
        <w:tc>
          <w:tcPr>
            <w:tcW w:w="4720" w:type="dxa"/>
            <w:tcBorders>
              <w:top w:val="nil"/>
              <w:left w:val="nil"/>
              <w:bottom w:val="nil"/>
              <w:right w:val="nil"/>
            </w:tcBorders>
            <w:shd w:val="clear" w:color="auto" w:fill="auto"/>
            <w:noWrap/>
            <w:vAlign w:val="bottom"/>
            <w:hideMark/>
          </w:tcPr>
          <w:p w14:paraId="1E58D31D" w14:textId="77777777" w:rsidR="00D72E0A" w:rsidRPr="00CD677A" w:rsidRDefault="00D72E0A" w:rsidP="00D72E0A">
            <w:pPr>
              <w:spacing w:after="0" w:line="240" w:lineRule="auto"/>
              <w:jc w:val="center"/>
              <w:rPr>
                <w:rFonts w:eastAsia="Times New Roman" w:cs="Arial"/>
                <w:sz w:val="20"/>
                <w:szCs w:val="20"/>
                <w:lang w:val="es-MX" w:eastAsia="es-MX"/>
              </w:rPr>
            </w:pPr>
          </w:p>
        </w:tc>
        <w:tc>
          <w:tcPr>
            <w:tcW w:w="1141" w:type="dxa"/>
            <w:tcBorders>
              <w:top w:val="nil"/>
              <w:left w:val="nil"/>
              <w:bottom w:val="nil"/>
              <w:right w:val="nil"/>
            </w:tcBorders>
            <w:shd w:val="clear" w:color="auto" w:fill="auto"/>
            <w:noWrap/>
            <w:vAlign w:val="bottom"/>
            <w:hideMark/>
          </w:tcPr>
          <w:p w14:paraId="50A7C5E4" w14:textId="77777777" w:rsidR="00D72E0A" w:rsidRPr="00CD677A" w:rsidRDefault="00D72E0A" w:rsidP="00D72E0A">
            <w:pPr>
              <w:spacing w:after="0" w:line="240" w:lineRule="auto"/>
              <w:rPr>
                <w:rFonts w:ascii="Times New Roman" w:eastAsia="Times New Roman" w:hAnsi="Times New Roman" w:cs="Times New Roman"/>
                <w:sz w:val="20"/>
                <w:szCs w:val="20"/>
                <w:lang w:val="es-MX" w:eastAsia="es-MX"/>
              </w:rPr>
            </w:pPr>
          </w:p>
        </w:tc>
      </w:tr>
      <w:tr w:rsidR="00CD677A" w:rsidRPr="002078E4" w14:paraId="2277AA23" w14:textId="77777777" w:rsidTr="00165F96">
        <w:trPr>
          <w:trHeight w:val="288"/>
          <w:jc w:val="center"/>
        </w:trPr>
        <w:tc>
          <w:tcPr>
            <w:tcW w:w="4720" w:type="dxa"/>
            <w:tcBorders>
              <w:top w:val="nil"/>
              <w:left w:val="nil"/>
              <w:bottom w:val="nil"/>
              <w:right w:val="nil"/>
            </w:tcBorders>
            <w:shd w:val="clear" w:color="auto" w:fill="auto"/>
            <w:noWrap/>
            <w:vAlign w:val="bottom"/>
            <w:hideMark/>
          </w:tcPr>
          <w:p w14:paraId="24368DAE" w14:textId="77777777" w:rsidR="00D72E0A" w:rsidRPr="00CD677A" w:rsidRDefault="00D72E0A" w:rsidP="00D72E0A">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Valuación del Beneficio (Costo) Neto - Pesimista</w:t>
            </w:r>
          </w:p>
        </w:tc>
        <w:tc>
          <w:tcPr>
            <w:tcW w:w="1141" w:type="dxa"/>
            <w:tcBorders>
              <w:top w:val="nil"/>
              <w:left w:val="nil"/>
              <w:bottom w:val="nil"/>
              <w:right w:val="nil"/>
            </w:tcBorders>
            <w:shd w:val="clear" w:color="auto" w:fill="auto"/>
            <w:noWrap/>
            <w:vAlign w:val="bottom"/>
            <w:hideMark/>
          </w:tcPr>
          <w:p w14:paraId="5BE605C1" w14:textId="77777777" w:rsidR="00D72E0A" w:rsidRPr="00CD677A" w:rsidRDefault="00D72E0A" w:rsidP="00D72E0A">
            <w:pPr>
              <w:spacing w:after="0" w:line="240" w:lineRule="auto"/>
              <w:rPr>
                <w:rFonts w:eastAsia="Times New Roman" w:cs="Arial"/>
                <w:b/>
                <w:bCs/>
                <w:sz w:val="20"/>
                <w:szCs w:val="20"/>
                <w:lang w:val="es-MX" w:eastAsia="es-MX"/>
              </w:rPr>
            </w:pPr>
          </w:p>
        </w:tc>
      </w:tr>
      <w:tr w:rsidR="00CD677A" w:rsidRPr="00CD677A" w14:paraId="17DE0247" w14:textId="77777777" w:rsidTr="00165F96">
        <w:trPr>
          <w:trHeight w:val="288"/>
          <w:jc w:val="center"/>
        </w:trPr>
        <w:tc>
          <w:tcPr>
            <w:tcW w:w="4720" w:type="dxa"/>
            <w:tcBorders>
              <w:top w:val="nil"/>
              <w:left w:val="nil"/>
              <w:bottom w:val="nil"/>
              <w:right w:val="nil"/>
            </w:tcBorders>
            <w:shd w:val="clear" w:color="auto" w:fill="auto"/>
            <w:noWrap/>
            <w:vAlign w:val="bottom"/>
            <w:hideMark/>
          </w:tcPr>
          <w:p w14:paraId="63C6BF34" w14:textId="77777777" w:rsidR="00D72E0A" w:rsidRPr="00CD677A" w:rsidRDefault="00D72E0A" w:rsidP="00D72E0A">
            <w:pPr>
              <w:spacing w:after="0" w:line="240" w:lineRule="auto"/>
              <w:rPr>
                <w:rFonts w:eastAsia="Times New Roman" w:cs="Arial"/>
                <w:i/>
                <w:iCs/>
                <w:sz w:val="20"/>
                <w:szCs w:val="20"/>
                <w:lang w:val="es-MX" w:eastAsia="es-MX"/>
              </w:rPr>
            </w:pPr>
            <w:r w:rsidRPr="00CD677A">
              <w:rPr>
                <w:rFonts w:eastAsia="Times New Roman" w:cs="Arial"/>
                <w:i/>
                <w:iCs/>
                <w:sz w:val="20"/>
                <w:szCs w:val="20"/>
                <w:lang w:val="es-MX" w:eastAsia="es-MX"/>
              </w:rPr>
              <w:t>(millones de pesos)</w:t>
            </w:r>
          </w:p>
        </w:tc>
        <w:tc>
          <w:tcPr>
            <w:tcW w:w="1141" w:type="dxa"/>
            <w:tcBorders>
              <w:top w:val="nil"/>
              <w:left w:val="nil"/>
              <w:bottom w:val="nil"/>
              <w:right w:val="nil"/>
            </w:tcBorders>
            <w:shd w:val="clear" w:color="auto" w:fill="auto"/>
            <w:noWrap/>
            <w:vAlign w:val="bottom"/>
            <w:hideMark/>
          </w:tcPr>
          <w:p w14:paraId="5AA21A76" w14:textId="77777777" w:rsidR="00D72E0A" w:rsidRPr="00CD677A" w:rsidRDefault="00D72E0A" w:rsidP="00D72E0A">
            <w:pPr>
              <w:spacing w:after="0" w:line="240" w:lineRule="auto"/>
              <w:rPr>
                <w:rFonts w:eastAsia="Times New Roman" w:cs="Arial"/>
                <w:i/>
                <w:iCs/>
                <w:sz w:val="20"/>
                <w:szCs w:val="20"/>
                <w:lang w:val="es-MX" w:eastAsia="es-MX"/>
              </w:rPr>
            </w:pPr>
          </w:p>
        </w:tc>
      </w:tr>
      <w:tr w:rsidR="00CD677A" w:rsidRPr="00CD677A" w14:paraId="25AB2D9E" w14:textId="77777777" w:rsidTr="00165F96">
        <w:trPr>
          <w:trHeight w:val="288"/>
          <w:jc w:val="center"/>
        </w:trPr>
        <w:tc>
          <w:tcPr>
            <w:tcW w:w="4720" w:type="dxa"/>
            <w:tcBorders>
              <w:top w:val="single" w:sz="4" w:space="0" w:color="auto"/>
              <w:left w:val="single" w:sz="4" w:space="0" w:color="auto"/>
              <w:bottom w:val="single" w:sz="4" w:space="0" w:color="auto"/>
              <w:right w:val="nil"/>
            </w:tcBorders>
            <w:shd w:val="clear" w:color="000000" w:fill="000000"/>
            <w:noWrap/>
            <w:vAlign w:val="bottom"/>
            <w:hideMark/>
          </w:tcPr>
          <w:p w14:paraId="3B0A165D" w14:textId="77777777" w:rsidR="00D72E0A" w:rsidRPr="00CD677A" w:rsidRDefault="00D72E0A" w:rsidP="00D72E0A">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 </w:t>
            </w:r>
          </w:p>
        </w:tc>
        <w:tc>
          <w:tcPr>
            <w:tcW w:w="1141" w:type="dxa"/>
            <w:tcBorders>
              <w:top w:val="single" w:sz="4" w:space="0" w:color="auto"/>
              <w:left w:val="nil"/>
              <w:bottom w:val="single" w:sz="4" w:space="0" w:color="auto"/>
              <w:right w:val="nil"/>
            </w:tcBorders>
            <w:shd w:val="clear" w:color="000000" w:fill="000000"/>
            <w:noWrap/>
            <w:vAlign w:val="bottom"/>
            <w:hideMark/>
          </w:tcPr>
          <w:p w14:paraId="0D08CCF3" w14:textId="77777777" w:rsidR="00D72E0A" w:rsidRPr="00CD677A" w:rsidRDefault="00D72E0A" w:rsidP="00D72E0A">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 </w:t>
            </w:r>
          </w:p>
        </w:tc>
      </w:tr>
      <w:tr w:rsidR="00CD677A" w:rsidRPr="00CD677A" w14:paraId="676C6385" w14:textId="77777777" w:rsidTr="00165F96">
        <w:trPr>
          <w:trHeight w:val="288"/>
          <w:jc w:val="center"/>
        </w:trPr>
        <w:tc>
          <w:tcPr>
            <w:tcW w:w="4720" w:type="dxa"/>
            <w:tcBorders>
              <w:top w:val="nil"/>
              <w:left w:val="single" w:sz="4" w:space="0" w:color="auto"/>
              <w:bottom w:val="nil"/>
              <w:right w:val="nil"/>
            </w:tcBorders>
            <w:shd w:val="clear" w:color="auto" w:fill="auto"/>
            <w:noWrap/>
            <w:vAlign w:val="bottom"/>
            <w:hideMark/>
          </w:tcPr>
          <w:p w14:paraId="3301C7BD" w14:textId="77777777" w:rsidR="00D72E0A" w:rsidRPr="00CD677A" w:rsidRDefault="00D72E0A" w:rsidP="00D72E0A">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Tasa de descuento</w:t>
            </w:r>
          </w:p>
        </w:tc>
        <w:tc>
          <w:tcPr>
            <w:tcW w:w="1141" w:type="dxa"/>
            <w:tcBorders>
              <w:top w:val="nil"/>
              <w:left w:val="nil"/>
              <w:bottom w:val="nil"/>
              <w:right w:val="single" w:sz="4" w:space="0" w:color="auto"/>
            </w:tcBorders>
            <w:shd w:val="clear" w:color="auto" w:fill="auto"/>
            <w:noWrap/>
            <w:vAlign w:val="bottom"/>
            <w:hideMark/>
          </w:tcPr>
          <w:p w14:paraId="6658601F" w14:textId="77777777" w:rsidR="00D72E0A" w:rsidRPr="00CD677A" w:rsidRDefault="00D72E0A" w:rsidP="00D72E0A">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10%</w:t>
            </w:r>
          </w:p>
        </w:tc>
      </w:tr>
      <w:tr w:rsidR="00CD677A" w:rsidRPr="00CD677A" w14:paraId="629BE312" w14:textId="77777777" w:rsidTr="00165F96">
        <w:trPr>
          <w:trHeight w:val="288"/>
          <w:jc w:val="center"/>
        </w:trPr>
        <w:tc>
          <w:tcPr>
            <w:tcW w:w="4720" w:type="dxa"/>
            <w:tcBorders>
              <w:top w:val="nil"/>
              <w:left w:val="single" w:sz="4" w:space="0" w:color="auto"/>
              <w:bottom w:val="nil"/>
              <w:right w:val="nil"/>
            </w:tcBorders>
            <w:shd w:val="clear" w:color="auto" w:fill="auto"/>
            <w:noWrap/>
            <w:vAlign w:val="bottom"/>
            <w:hideMark/>
          </w:tcPr>
          <w:p w14:paraId="4432D27D" w14:textId="77777777" w:rsidR="00D72E0A" w:rsidRPr="00CD677A" w:rsidRDefault="00D72E0A" w:rsidP="00D72E0A">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Tasa de crecimiento de Largo Plazo</w:t>
            </w:r>
          </w:p>
        </w:tc>
        <w:tc>
          <w:tcPr>
            <w:tcW w:w="1141" w:type="dxa"/>
            <w:tcBorders>
              <w:top w:val="nil"/>
              <w:left w:val="nil"/>
              <w:bottom w:val="nil"/>
              <w:right w:val="single" w:sz="4" w:space="0" w:color="auto"/>
            </w:tcBorders>
            <w:shd w:val="clear" w:color="auto" w:fill="auto"/>
            <w:noWrap/>
            <w:vAlign w:val="bottom"/>
            <w:hideMark/>
          </w:tcPr>
          <w:p w14:paraId="6CC1D1D6" w14:textId="77777777" w:rsidR="00D72E0A" w:rsidRPr="00CD677A" w:rsidRDefault="00D72E0A" w:rsidP="00D72E0A">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1.0%</w:t>
            </w:r>
          </w:p>
        </w:tc>
      </w:tr>
      <w:tr w:rsidR="00CD677A" w:rsidRPr="00CD677A" w14:paraId="462C9754" w14:textId="77777777" w:rsidTr="00165F96">
        <w:trPr>
          <w:trHeight w:val="288"/>
          <w:jc w:val="center"/>
        </w:trPr>
        <w:tc>
          <w:tcPr>
            <w:tcW w:w="4720" w:type="dxa"/>
            <w:tcBorders>
              <w:top w:val="nil"/>
              <w:left w:val="single" w:sz="4" w:space="0" w:color="auto"/>
              <w:bottom w:val="single" w:sz="4" w:space="0" w:color="auto"/>
              <w:right w:val="nil"/>
            </w:tcBorders>
            <w:shd w:val="clear" w:color="auto" w:fill="auto"/>
            <w:noWrap/>
            <w:vAlign w:val="bottom"/>
            <w:hideMark/>
          </w:tcPr>
          <w:p w14:paraId="4E162B34" w14:textId="77777777" w:rsidR="00D72E0A" w:rsidRPr="00CD677A" w:rsidRDefault="00D72E0A" w:rsidP="00D72E0A">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Valor Terminal @ 2030</w:t>
            </w:r>
          </w:p>
        </w:tc>
        <w:tc>
          <w:tcPr>
            <w:tcW w:w="1141" w:type="dxa"/>
            <w:tcBorders>
              <w:top w:val="nil"/>
              <w:left w:val="nil"/>
              <w:bottom w:val="single" w:sz="4" w:space="0" w:color="auto"/>
              <w:right w:val="single" w:sz="4" w:space="0" w:color="auto"/>
            </w:tcBorders>
            <w:shd w:val="clear" w:color="auto" w:fill="auto"/>
            <w:noWrap/>
            <w:vAlign w:val="bottom"/>
            <w:hideMark/>
          </w:tcPr>
          <w:p w14:paraId="43845138" w14:textId="77777777" w:rsidR="00D72E0A" w:rsidRPr="00CD677A" w:rsidRDefault="00D72E0A" w:rsidP="00D72E0A">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$2,050.6</w:t>
            </w:r>
          </w:p>
        </w:tc>
      </w:tr>
      <w:tr w:rsidR="00CD677A" w:rsidRPr="00CD677A" w14:paraId="7C8745C8" w14:textId="77777777" w:rsidTr="00165F96">
        <w:trPr>
          <w:trHeight w:val="288"/>
          <w:jc w:val="center"/>
        </w:trPr>
        <w:tc>
          <w:tcPr>
            <w:tcW w:w="4720" w:type="dxa"/>
            <w:tcBorders>
              <w:top w:val="nil"/>
              <w:left w:val="single" w:sz="4" w:space="0" w:color="auto"/>
              <w:bottom w:val="single" w:sz="4" w:space="0" w:color="auto"/>
              <w:right w:val="nil"/>
            </w:tcBorders>
            <w:shd w:val="clear" w:color="000000" w:fill="EDEDED"/>
            <w:noWrap/>
            <w:vAlign w:val="bottom"/>
            <w:hideMark/>
          </w:tcPr>
          <w:p w14:paraId="37B63E05" w14:textId="77777777" w:rsidR="00D72E0A" w:rsidRPr="00CD677A" w:rsidRDefault="00D72E0A" w:rsidP="00D72E0A">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Valor Presente Neto: 10 años</w:t>
            </w:r>
          </w:p>
        </w:tc>
        <w:tc>
          <w:tcPr>
            <w:tcW w:w="1141" w:type="dxa"/>
            <w:tcBorders>
              <w:top w:val="nil"/>
              <w:left w:val="nil"/>
              <w:bottom w:val="single" w:sz="4" w:space="0" w:color="auto"/>
              <w:right w:val="single" w:sz="4" w:space="0" w:color="auto"/>
            </w:tcBorders>
            <w:shd w:val="clear" w:color="000000" w:fill="EDEDED"/>
            <w:noWrap/>
            <w:vAlign w:val="bottom"/>
            <w:hideMark/>
          </w:tcPr>
          <w:p w14:paraId="65760AC0" w14:textId="77777777" w:rsidR="00D72E0A" w:rsidRPr="00CD677A" w:rsidRDefault="00D72E0A" w:rsidP="00D72E0A">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$555.0</w:t>
            </w:r>
          </w:p>
        </w:tc>
      </w:tr>
      <w:tr w:rsidR="00CD677A" w:rsidRPr="00CD677A" w14:paraId="4C3BC6B8" w14:textId="77777777" w:rsidTr="00165F96">
        <w:trPr>
          <w:trHeight w:val="288"/>
          <w:jc w:val="center"/>
        </w:trPr>
        <w:tc>
          <w:tcPr>
            <w:tcW w:w="4720" w:type="dxa"/>
            <w:tcBorders>
              <w:top w:val="nil"/>
              <w:left w:val="single" w:sz="4" w:space="0" w:color="auto"/>
              <w:bottom w:val="single" w:sz="4" w:space="0" w:color="auto"/>
              <w:right w:val="nil"/>
            </w:tcBorders>
            <w:shd w:val="clear" w:color="auto" w:fill="auto"/>
            <w:noWrap/>
            <w:vAlign w:val="bottom"/>
            <w:hideMark/>
          </w:tcPr>
          <w:p w14:paraId="6C8D0848" w14:textId="52437A8B" w:rsidR="00D72E0A" w:rsidRPr="00CD677A" w:rsidRDefault="00D72E0A" w:rsidP="00D72E0A">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VPN per cápita: 10 años</w:t>
            </w:r>
            <w:r w:rsidR="00165F96" w:rsidRPr="00CD677A">
              <w:rPr>
                <w:rFonts w:eastAsia="Times New Roman" w:cs="Arial"/>
                <w:sz w:val="20"/>
                <w:szCs w:val="20"/>
                <w:lang w:val="es-MX" w:eastAsia="es-MX"/>
              </w:rPr>
              <w:t>*</w:t>
            </w:r>
          </w:p>
        </w:tc>
        <w:tc>
          <w:tcPr>
            <w:tcW w:w="1141" w:type="dxa"/>
            <w:tcBorders>
              <w:top w:val="nil"/>
              <w:left w:val="nil"/>
              <w:bottom w:val="single" w:sz="4" w:space="0" w:color="auto"/>
              <w:right w:val="single" w:sz="4" w:space="0" w:color="auto"/>
            </w:tcBorders>
            <w:shd w:val="clear" w:color="auto" w:fill="auto"/>
            <w:noWrap/>
            <w:vAlign w:val="bottom"/>
            <w:hideMark/>
          </w:tcPr>
          <w:p w14:paraId="7983B175" w14:textId="77777777" w:rsidR="00D72E0A" w:rsidRPr="00CD677A" w:rsidRDefault="00D72E0A" w:rsidP="00D72E0A">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$4.3</w:t>
            </w:r>
          </w:p>
        </w:tc>
      </w:tr>
      <w:tr w:rsidR="00CD677A" w:rsidRPr="00CD677A" w14:paraId="0D24917A" w14:textId="77777777" w:rsidTr="00165F96">
        <w:trPr>
          <w:trHeight w:val="288"/>
          <w:jc w:val="center"/>
        </w:trPr>
        <w:tc>
          <w:tcPr>
            <w:tcW w:w="4720" w:type="dxa"/>
            <w:tcBorders>
              <w:top w:val="nil"/>
              <w:left w:val="single" w:sz="4" w:space="0" w:color="auto"/>
              <w:bottom w:val="single" w:sz="4" w:space="0" w:color="auto"/>
              <w:right w:val="nil"/>
            </w:tcBorders>
            <w:shd w:val="clear" w:color="000000" w:fill="EDEDED"/>
            <w:noWrap/>
            <w:vAlign w:val="bottom"/>
            <w:hideMark/>
          </w:tcPr>
          <w:p w14:paraId="2C436C5E" w14:textId="77777777" w:rsidR="00D72E0A" w:rsidRPr="00CD677A" w:rsidRDefault="00D72E0A" w:rsidP="00D72E0A">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VPN: perpetuidad</w:t>
            </w:r>
          </w:p>
        </w:tc>
        <w:tc>
          <w:tcPr>
            <w:tcW w:w="1141" w:type="dxa"/>
            <w:tcBorders>
              <w:top w:val="nil"/>
              <w:left w:val="nil"/>
              <w:bottom w:val="single" w:sz="4" w:space="0" w:color="auto"/>
              <w:right w:val="single" w:sz="4" w:space="0" w:color="auto"/>
            </w:tcBorders>
            <w:shd w:val="clear" w:color="000000" w:fill="EDEDED"/>
            <w:noWrap/>
            <w:vAlign w:val="bottom"/>
            <w:hideMark/>
          </w:tcPr>
          <w:p w14:paraId="31A11EBA" w14:textId="77777777" w:rsidR="00D72E0A" w:rsidRPr="00CD677A" w:rsidRDefault="00D72E0A" w:rsidP="00D72E0A">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$1,345.6</w:t>
            </w:r>
          </w:p>
        </w:tc>
      </w:tr>
      <w:tr w:rsidR="00CD677A" w:rsidRPr="00CD677A" w14:paraId="1E871AF0" w14:textId="77777777" w:rsidTr="00165F96">
        <w:trPr>
          <w:trHeight w:val="288"/>
          <w:jc w:val="center"/>
        </w:trPr>
        <w:tc>
          <w:tcPr>
            <w:tcW w:w="4720" w:type="dxa"/>
            <w:tcBorders>
              <w:top w:val="nil"/>
              <w:left w:val="single" w:sz="4" w:space="0" w:color="auto"/>
              <w:bottom w:val="single" w:sz="4" w:space="0" w:color="auto"/>
              <w:right w:val="nil"/>
            </w:tcBorders>
            <w:shd w:val="clear" w:color="auto" w:fill="auto"/>
            <w:noWrap/>
            <w:vAlign w:val="bottom"/>
            <w:hideMark/>
          </w:tcPr>
          <w:p w14:paraId="4EEDA8DF" w14:textId="01C108F5" w:rsidR="00D72E0A" w:rsidRPr="00CD677A" w:rsidRDefault="00D72E0A" w:rsidP="00D72E0A">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VPN per cápita: perpetuidad</w:t>
            </w:r>
            <w:r w:rsidR="00165F96" w:rsidRPr="00CD677A">
              <w:rPr>
                <w:rFonts w:eastAsia="Times New Roman" w:cs="Arial"/>
                <w:sz w:val="20"/>
                <w:szCs w:val="20"/>
                <w:lang w:val="es-MX" w:eastAsia="es-MX"/>
              </w:rPr>
              <w:t>*</w:t>
            </w:r>
          </w:p>
        </w:tc>
        <w:tc>
          <w:tcPr>
            <w:tcW w:w="1141" w:type="dxa"/>
            <w:tcBorders>
              <w:top w:val="nil"/>
              <w:left w:val="nil"/>
              <w:bottom w:val="single" w:sz="4" w:space="0" w:color="auto"/>
              <w:right w:val="single" w:sz="4" w:space="0" w:color="auto"/>
            </w:tcBorders>
            <w:shd w:val="clear" w:color="auto" w:fill="auto"/>
            <w:noWrap/>
            <w:vAlign w:val="bottom"/>
            <w:hideMark/>
          </w:tcPr>
          <w:p w14:paraId="0E744BA8" w14:textId="77777777" w:rsidR="00D72E0A" w:rsidRPr="00CD677A" w:rsidRDefault="00D72E0A" w:rsidP="00D72E0A">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$10.5</w:t>
            </w:r>
          </w:p>
        </w:tc>
      </w:tr>
      <w:tr w:rsidR="00CD677A" w:rsidRPr="002078E4" w14:paraId="0E1D7760" w14:textId="77777777" w:rsidTr="00165F96">
        <w:trPr>
          <w:trHeight w:val="288"/>
          <w:jc w:val="center"/>
        </w:trPr>
        <w:tc>
          <w:tcPr>
            <w:tcW w:w="4720" w:type="dxa"/>
            <w:tcBorders>
              <w:top w:val="nil"/>
              <w:left w:val="single" w:sz="4" w:space="0" w:color="auto"/>
              <w:bottom w:val="single" w:sz="4" w:space="0" w:color="auto"/>
              <w:right w:val="nil"/>
            </w:tcBorders>
            <w:shd w:val="clear" w:color="auto" w:fill="auto"/>
            <w:noWrap/>
            <w:vAlign w:val="bottom"/>
          </w:tcPr>
          <w:p w14:paraId="715F8B99" w14:textId="1B79509B" w:rsidR="00165F96" w:rsidRPr="00CD677A" w:rsidRDefault="00165F96" w:rsidP="00D72E0A">
            <w:pPr>
              <w:spacing w:after="0" w:line="240" w:lineRule="auto"/>
              <w:rPr>
                <w:rFonts w:eastAsia="Times New Roman" w:cs="Arial"/>
                <w:sz w:val="20"/>
                <w:szCs w:val="20"/>
                <w:lang w:val="es-MX" w:eastAsia="es-MX"/>
              </w:rPr>
            </w:pPr>
            <w:r w:rsidRPr="00CD677A">
              <w:rPr>
                <w:rFonts w:eastAsia="Times New Roman" w:cs="Arial"/>
                <w:sz w:val="16"/>
                <w:szCs w:val="16"/>
                <w:lang w:val="es-MX" w:eastAsia="es-MX"/>
              </w:rPr>
              <w:t>*Asumiendo una población de 128.4M de habitantes</w:t>
            </w:r>
          </w:p>
        </w:tc>
        <w:tc>
          <w:tcPr>
            <w:tcW w:w="1141" w:type="dxa"/>
            <w:tcBorders>
              <w:top w:val="nil"/>
              <w:left w:val="nil"/>
              <w:bottom w:val="single" w:sz="4" w:space="0" w:color="auto"/>
              <w:right w:val="single" w:sz="4" w:space="0" w:color="auto"/>
            </w:tcBorders>
            <w:shd w:val="clear" w:color="auto" w:fill="auto"/>
            <w:noWrap/>
            <w:vAlign w:val="bottom"/>
          </w:tcPr>
          <w:p w14:paraId="797B66A3" w14:textId="77777777" w:rsidR="00165F96" w:rsidRPr="00CD677A" w:rsidRDefault="00165F96" w:rsidP="00D72E0A">
            <w:pPr>
              <w:spacing w:after="0" w:line="240" w:lineRule="auto"/>
              <w:jc w:val="center"/>
              <w:rPr>
                <w:rFonts w:eastAsia="Times New Roman" w:cs="Arial"/>
                <w:sz w:val="20"/>
                <w:szCs w:val="20"/>
                <w:lang w:val="es-MX" w:eastAsia="es-MX"/>
              </w:rPr>
            </w:pPr>
          </w:p>
        </w:tc>
      </w:tr>
      <w:tr w:rsidR="00CD677A" w:rsidRPr="002078E4" w14:paraId="46654CC5" w14:textId="77777777" w:rsidTr="00165F96">
        <w:trPr>
          <w:trHeight w:val="288"/>
          <w:jc w:val="center"/>
        </w:trPr>
        <w:tc>
          <w:tcPr>
            <w:tcW w:w="4720" w:type="dxa"/>
            <w:tcBorders>
              <w:top w:val="nil"/>
              <w:left w:val="nil"/>
              <w:bottom w:val="nil"/>
              <w:right w:val="nil"/>
            </w:tcBorders>
            <w:shd w:val="clear" w:color="auto" w:fill="auto"/>
            <w:noWrap/>
            <w:vAlign w:val="bottom"/>
            <w:hideMark/>
          </w:tcPr>
          <w:p w14:paraId="402137CA" w14:textId="77777777" w:rsidR="00D72E0A" w:rsidRPr="00CD677A" w:rsidRDefault="00D72E0A" w:rsidP="00D72E0A">
            <w:pPr>
              <w:spacing w:after="0" w:line="240" w:lineRule="auto"/>
              <w:jc w:val="center"/>
              <w:rPr>
                <w:rFonts w:eastAsia="Times New Roman" w:cs="Arial"/>
                <w:sz w:val="20"/>
                <w:szCs w:val="20"/>
                <w:lang w:val="es-MX" w:eastAsia="es-MX"/>
              </w:rPr>
            </w:pPr>
          </w:p>
        </w:tc>
        <w:tc>
          <w:tcPr>
            <w:tcW w:w="1141" w:type="dxa"/>
            <w:tcBorders>
              <w:top w:val="nil"/>
              <w:left w:val="nil"/>
              <w:bottom w:val="nil"/>
              <w:right w:val="nil"/>
            </w:tcBorders>
            <w:shd w:val="clear" w:color="auto" w:fill="auto"/>
            <w:noWrap/>
            <w:vAlign w:val="bottom"/>
            <w:hideMark/>
          </w:tcPr>
          <w:p w14:paraId="5566089D" w14:textId="77777777" w:rsidR="00D72E0A" w:rsidRPr="00CD677A" w:rsidRDefault="00D72E0A" w:rsidP="00D72E0A">
            <w:pPr>
              <w:spacing w:after="0" w:line="240" w:lineRule="auto"/>
              <w:rPr>
                <w:rFonts w:ascii="Times New Roman" w:eastAsia="Times New Roman" w:hAnsi="Times New Roman" w:cs="Times New Roman"/>
                <w:sz w:val="20"/>
                <w:szCs w:val="20"/>
                <w:lang w:val="es-MX" w:eastAsia="es-MX"/>
              </w:rPr>
            </w:pPr>
          </w:p>
        </w:tc>
      </w:tr>
      <w:tr w:rsidR="00CD677A" w:rsidRPr="002078E4" w14:paraId="1336F286" w14:textId="77777777" w:rsidTr="00165F96">
        <w:trPr>
          <w:trHeight w:val="288"/>
          <w:jc w:val="center"/>
        </w:trPr>
        <w:tc>
          <w:tcPr>
            <w:tcW w:w="4720" w:type="dxa"/>
            <w:tcBorders>
              <w:top w:val="nil"/>
              <w:left w:val="nil"/>
              <w:bottom w:val="nil"/>
              <w:right w:val="nil"/>
            </w:tcBorders>
            <w:shd w:val="clear" w:color="auto" w:fill="auto"/>
            <w:noWrap/>
            <w:vAlign w:val="bottom"/>
            <w:hideMark/>
          </w:tcPr>
          <w:p w14:paraId="373F0453" w14:textId="77777777" w:rsidR="00D72E0A" w:rsidRPr="00CD677A" w:rsidRDefault="00D72E0A" w:rsidP="00D72E0A">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Valuación del Beneficio (Costo) Neto - Optimista</w:t>
            </w:r>
          </w:p>
        </w:tc>
        <w:tc>
          <w:tcPr>
            <w:tcW w:w="1141" w:type="dxa"/>
            <w:tcBorders>
              <w:top w:val="nil"/>
              <w:left w:val="nil"/>
              <w:bottom w:val="nil"/>
              <w:right w:val="nil"/>
            </w:tcBorders>
            <w:shd w:val="clear" w:color="auto" w:fill="auto"/>
            <w:noWrap/>
            <w:vAlign w:val="bottom"/>
            <w:hideMark/>
          </w:tcPr>
          <w:p w14:paraId="0795A711" w14:textId="77777777" w:rsidR="00D72E0A" w:rsidRPr="00CD677A" w:rsidRDefault="00D72E0A" w:rsidP="00D72E0A">
            <w:pPr>
              <w:spacing w:after="0" w:line="240" w:lineRule="auto"/>
              <w:rPr>
                <w:rFonts w:eastAsia="Times New Roman" w:cs="Arial"/>
                <w:b/>
                <w:bCs/>
                <w:sz w:val="20"/>
                <w:szCs w:val="20"/>
                <w:lang w:val="es-MX" w:eastAsia="es-MX"/>
              </w:rPr>
            </w:pPr>
          </w:p>
        </w:tc>
      </w:tr>
      <w:tr w:rsidR="00CD677A" w:rsidRPr="00CD677A" w14:paraId="33842E27" w14:textId="77777777" w:rsidTr="00165F96">
        <w:trPr>
          <w:trHeight w:val="288"/>
          <w:jc w:val="center"/>
        </w:trPr>
        <w:tc>
          <w:tcPr>
            <w:tcW w:w="4720" w:type="dxa"/>
            <w:tcBorders>
              <w:top w:val="nil"/>
              <w:left w:val="nil"/>
              <w:bottom w:val="nil"/>
              <w:right w:val="nil"/>
            </w:tcBorders>
            <w:shd w:val="clear" w:color="auto" w:fill="auto"/>
            <w:noWrap/>
            <w:vAlign w:val="bottom"/>
            <w:hideMark/>
          </w:tcPr>
          <w:p w14:paraId="3E02ACC3" w14:textId="77777777" w:rsidR="00D72E0A" w:rsidRPr="00CD677A" w:rsidRDefault="00D72E0A" w:rsidP="00D72E0A">
            <w:pPr>
              <w:spacing w:after="0" w:line="240" w:lineRule="auto"/>
              <w:rPr>
                <w:rFonts w:eastAsia="Times New Roman" w:cs="Arial"/>
                <w:i/>
                <w:iCs/>
                <w:sz w:val="20"/>
                <w:szCs w:val="20"/>
                <w:lang w:val="es-MX" w:eastAsia="es-MX"/>
              </w:rPr>
            </w:pPr>
            <w:r w:rsidRPr="00CD677A">
              <w:rPr>
                <w:rFonts w:eastAsia="Times New Roman" w:cs="Arial"/>
                <w:i/>
                <w:iCs/>
                <w:sz w:val="20"/>
                <w:szCs w:val="20"/>
                <w:lang w:val="es-MX" w:eastAsia="es-MX"/>
              </w:rPr>
              <w:t>(millones de pesos)</w:t>
            </w:r>
          </w:p>
        </w:tc>
        <w:tc>
          <w:tcPr>
            <w:tcW w:w="1141" w:type="dxa"/>
            <w:tcBorders>
              <w:top w:val="nil"/>
              <w:left w:val="nil"/>
              <w:bottom w:val="nil"/>
              <w:right w:val="nil"/>
            </w:tcBorders>
            <w:shd w:val="clear" w:color="auto" w:fill="auto"/>
            <w:noWrap/>
            <w:vAlign w:val="bottom"/>
            <w:hideMark/>
          </w:tcPr>
          <w:p w14:paraId="07AA8385" w14:textId="77777777" w:rsidR="00D72E0A" w:rsidRPr="00CD677A" w:rsidRDefault="00D72E0A" w:rsidP="00D72E0A">
            <w:pPr>
              <w:spacing w:after="0" w:line="240" w:lineRule="auto"/>
              <w:rPr>
                <w:rFonts w:eastAsia="Times New Roman" w:cs="Arial"/>
                <w:i/>
                <w:iCs/>
                <w:sz w:val="20"/>
                <w:szCs w:val="20"/>
                <w:lang w:val="es-MX" w:eastAsia="es-MX"/>
              </w:rPr>
            </w:pPr>
          </w:p>
        </w:tc>
      </w:tr>
      <w:tr w:rsidR="00CD677A" w:rsidRPr="00CD677A" w14:paraId="231D72D9" w14:textId="77777777" w:rsidTr="00165F96">
        <w:trPr>
          <w:trHeight w:val="288"/>
          <w:jc w:val="center"/>
        </w:trPr>
        <w:tc>
          <w:tcPr>
            <w:tcW w:w="4720" w:type="dxa"/>
            <w:tcBorders>
              <w:top w:val="single" w:sz="4" w:space="0" w:color="auto"/>
              <w:left w:val="single" w:sz="4" w:space="0" w:color="auto"/>
              <w:bottom w:val="single" w:sz="4" w:space="0" w:color="auto"/>
              <w:right w:val="nil"/>
            </w:tcBorders>
            <w:shd w:val="clear" w:color="000000" w:fill="000000"/>
            <w:noWrap/>
            <w:vAlign w:val="bottom"/>
            <w:hideMark/>
          </w:tcPr>
          <w:p w14:paraId="70EB67C8" w14:textId="77777777" w:rsidR="00D72E0A" w:rsidRPr="00CD677A" w:rsidRDefault="00D72E0A" w:rsidP="00D72E0A">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 </w:t>
            </w:r>
          </w:p>
        </w:tc>
        <w:tc>
          <w:tcPr>
            <w:tcW w:w="1141" w:type="dxa"/>
            <w:tcBorders>
              <w:top w:val="single" w:sz="4" w:space="0" w:color="auto"/>
              <w:left w:val="nil"/>
              <w:bottom w:val="single" w:sz="4" w:space="0" w:color="auto"/>
              <w:right w:val="nil"/>
            </w:tcBorders>
            <w:shd w:val="clear" w:color="000000" w:fill="000000"/>
            <w:noWrap/>
            <w:vAlign w:val="bottom"/>
            <w:hideMark/>
          </w:tcPr>
          <w:p w14:paraId="11F946CA" w14:textId="77777777" w:rsidR="00D72E0A" w:rsidRPr="00CD677A" w:rsidRDefault="00D72E0A" w:rsidP="00D72E0A">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 </w:t>
            </w:r>
          </w:p>
        </w:tc>
      </w:tr>
      <w:tr w:rsidR="00CD677A" w:rsidRPr="00CD677A" w14:paraId="25223E57" w14:textId="77777777" w:rsidTr="00165F96">
        <w:trPr>
          <w:trHeight w:val="288"/>
          <w:jc w:val="center"/>
        </w:trPr>
        <w:tc>
          <w:tcPr>
            <w:tcW w:w="4720" w:type="dxa"/>
            <w:tcBorders>
              <w:top w:val="nil"/>
              <w:left w:val="single" w:sz="4" w:space="0" w:color="auto"/>
              <w:bottom w:val="nil"/>
              <w:right w:val="nil"/>
            </w:tcBorders>
            <w:shd w:val="clear" w:color="auto" w:fill="auto"/>
            <w:noWrap/>
            <w:vAlign w:val="bottom"/>
            <w:hideMark/>
          </w:tcPr>
          <w:p w14:paraId="3BCBC2E7" w14:textId="77777777" w:rsidR="00D72E0A" w:rsidRPr="00CD677A" w:rsidRDefault="00D72E0A" w:rsidP="00D72E0A">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Tasa de descuento</w:t>
            </w:r>
          </w:p>
        </w:tc>
        <w:tc>
          <w:tcPr>
            <w:tcW w:w="1141" w:type="dxa"/>
            <w:tcBorders>
              <w:top w:val="nil"/>
              <w:left w:val="nil"/>
              <w:bottom w:val="nil"/>
              <w:right w:val="single" w:sz="4" w:space="0" w:color="auto"/>
            </w:tcBorders>
            <w:shd w:val="clear" w:color="auto" w:fill="auto"/>
            <w:noWrap/>
            <w:vAlign w:val="bottom"/>
            <w:hideMark/>
          </w:tcPr>
          <w:p w14:paraId="1300EA1E" w14:textId="77777777" w:rsidR="00D72E0A" w:rsidRPr="00CD677A" w:rsidRDefault="00D72E0A" w:rsidP="00D72E0A">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10%</w:t>
            </w:r>
          </w:p>
        </w:tc>
      </w:tr>
      <w:tr w:rsidR="00CD677A" w:rsidRPr="00CD677A" w14:paraId="2A88EC72" w14:textId="77777777" w:rsidTr="00165F96">
        <w:trPr>
          <w:trHeight w:val="288"/>
          <w:jc w:val="center"/>
        </w:trPr>
        <w:tc>
          <w:tcPr>
            <w:tcW w:w="4720" w:type="dxa"/>
            <w:tcBorders>
              <w:top w:val="nil"/>
              <w:left w:val="single" w:sz="4" w:space="0" w:color="auto"/>
              <w:bottom w:val="nil"/>
              <w:right w:val="nil"/>
            </w:tcBorders>
            <w:shd w:val="clear" w:color="auto" w:fill="auto"/>
            <w:noWrap/>
            <w:vAlign w:val="bottom"/>
            <w:hideMark/>
          </w:tcPr>
          <w:p w14:paraId="2DBE6759" w14:textId="77777777" w:rsidR="00D72E0A" w:rsidRPr="00CD677A" w:rsidRDefault="00D72E0A" w:rsidP="00D72E0A">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Tasa de crecimiento de Largo Plazo</w:t>
            </w:r>
          </w:p>
        </w:tc>
        <w:tc>
          <w:tcPr>
            <w:tcW w:w="1141" w:type="dxa"/>
            <w:tcBorders>
              <w:top w:val="nil"/>
              <w:left w:val="nil"/>
              <w:bottom w:val="nil"/>
              <w:right w:val="single" w:sz="4" w:space="0" w:color="auto"/>
            </w:tcBorders>
            <w:shd w:val="clear" w:color="auto" w:fill="auto"/>
            <w:noWrap/>
            <w:vAlign w:val="bottom"/>
            <w:hideMark/>
          </w:tcPr>
          <w:p w14:paraId="7C8F8FB4" w14:textId="77777777" w:rsidR="00D72E0A" w:rsidRPr="00CD677A" w:rsidRDefault="00D72E0A" w:rsidP="00D72E0A">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1.0%</w:t>
            </w:r>
          </w:p>
        </w:tc>
      </w:tr>
      <w:tr w:rsidR="00CD677A" w:rsidRPr="00CD677A" w14:paraId="5EE8CF93" w14:textId="77777777" w:rsidTr="00165F96">
        <w:trPr>
          <w:trHeight w:val="288"/>
          <w:jc w:val="center"/>
        </w:trPr>
        <w:tc>
          <w:tcPr>
            <w:tcW w:w="4720" w:type="dxa"/>
            <w:tcBorders>
              <w:top w:val="nil"/>
              <w:left w:val="single" w:sz="4" w:space="0" w:color="auto"/>
              <w:bottom w:val="single" w:sz="4" w:space="0" w:color="auto"/>
              <w:right w:val="nil"/>
            </w:tcBorders>
            <w:shd w:val="clear" w:color="auto" w:fill="auto"/>
            <w:noWrap/>
            <w:vAlign w:val="bottom"/>
            <w:hideMark/>
          </w:tcPr>
          <w:p w14:paraId="06594056" w14:textId="77777777" w:rsidR="00D72E0A" w:rsidRPr="00CD677A" w:rsidRDefault="00D72E0A" w:rsidP="00D72E0A">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Valor Terminal @ 2030</w:t>
            </w:r>
          </w:p>
        </w:tc>
        <w:tc>
          <w:tcPr>
            <w:tcW w:w="1141" w:type="dxa"/>
            <w:tcBorders>
              <w:top w:val="nil"/>
              <w:left w:val="nil"/>
              <w:bottom w:val="single" w:sz="4" w:space="0" w:color="auto"/>
              <w:right w:val="single" w:sz="4" w:space="0" w:color="auto"/>
            </w:tcBorders>
            <w:shd w:val="clear" w:color="auto" w:fill="auto"/>
            <w:noWrap/>
            <w:vAlign w:val="bottom"/>
            <w:hideMark/>
          </w:tcPr>
          <w:p w14:paraId="2905CF27" w14:textId="77777777" w:rsidR="00D72E0A" w:rsidRPr="00CD677A" w:rsidRDefault="00D72E0A" w:rsidP="00D72E0A">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$139,198.1</w:t>
            </w:r>
          </w:p>
        </w:tc>
      </w:tr>
      <w:tr w:rsidR="00CD677A" w:rsidRPr="00CD677A" w14:paraId="4D07AAA6" w14:textId="77777777" w:rsidTr="00165F96">
        <w:trPr>
          <w:trHeight w:val="288"/>
          <w:jc w:val="center"/>
        </w:trPr>
        <w:tc>
          <w:tcPr>
            <w:tcW w:w="4720" w:type="dxa"/>
            <w:tcBorders>
              <w:top w:val="nil"/>
              <w:left w:val="single" w:sz="4" w:space="0" w:color="auto"/>
              <w:bottom w:val="single" w:sz="4" w:space="0" w:color="auto"/>
              <w:right w:val="nil"/>
            </w:tcBorders>
            <w:shd w:val="clear" w:color="000000" w:fill="EDEDED"/>
            <w:noWrap/>
            <w:vAlign w:val="bottom"/>
            <w:hideMark/>
          </w:tcPr>
          <w:p w14:paraId="24703463" w14:textId="77777777" w:rsidR="00D72E0A" w:rsidRPr="00CD677A" w:rsidRDefault="00D72E0A" w:rsidP="00D72E0A">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Valor Presente Neto: 10 años</w:t>
            </w:r>
          </w:p>
        </w:tc>
        <w:tc>
          <w:tcPr>
            <w:tcW w:w="1141" w:type="dxa"/>
            <w:tcBorders>
              <w:top w:val="nil"/>
              <w:left w:val="nil"/>
              <w:bottom w:val="single" w:sz="4" w:space="0" w:color="auto"/>
              <w:right w:val="single" w:sz="4" w:space="0" w:color="auto"/>
            </w:tcBorders>
            <w:shd w:val="clear" w:color="000000" w:fill="EDEDED"/>
            <w:noWrap/>
            <w:vAlign w:val="bottom"/>
            <w:hideMark/>
          </w:tcPr>
          <w:p w14:paraId="7F9688B6" w14:textId="77777777" w:rsidR="00D72E0A" w:rsidRPr="00CD677A" w:rsidRDefault="00D72E0A" w:rsidP="00D72E0A">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$49,279.5</w:t>
            </w:r>
          </w:p>
        </w:tc>
      </w:tr>
      <w:tr w:rsidR="00CD677A" w:rsidRPr="00CD677A" w14:paraId="180B2D0D" w14:textId="77777777" w:rsidTr="00165F96">
        <w:trPr>
          <w:trHeight w:val="288"/>
          <w:jc w:val="center"/>
        </w:trPr>
        <w:tc>
          <w:tcPr>
            <w:tcW w:w="4720" w:type="dxa"/>
            <w:tcBorders>
              <w:top w:val="nil"/>
              <w:left w:val="single" w:sz="4" w:space="0" w:color="auto"/>
              <w:bottom w:val="single" w:sz="4" w:space="0" w:color="auto"/>
              <w:right w:val="nil"/>
            </w:tcBorders>
            <w:shd w:val="clear" w:color="auto" w:fill="auto"/>
            <w:noWrap/>
            <w:vAlign w:val="bottom"/>
            <w:hideMark/>
          </w:tcPr>
          <w:p w14:paraId="3A2A77F3" w14:textId="35885CA6" w:rsidR="00D72E0A" w:rsidRPr="00CD677A" w:rsidRDefault="00D72E0A" w:rsidP="00D72E0A">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VPN per cápita: 10 años</w:t>
            </w:r>
          </w:p>
        </w:tc>
        <w:tc>
          <w:tcPr>
            <w:tcW w:w="1141" w:type="dxa"/>
            <w:tcBorders>
              <w:top w:val="nil"/>
              <w:left w:val="nil"/>
              <w:bottom w:val="single" w:sz="4" w:space="0" w:color="auto"/>
              <w:right w:val="single" w:sz="4" w:space="0" w:color="auto"/>
            </w:tcBorders>
            <w:shd w:val="clear" w:color="auto" w:fill="auto"/>
            <w:noWrap/>
            <w:vAlign w:val="bottom"/>
            <w:hideMark/>
          </w:tcPr>
          <w:p w14:paraId="0A48705C" w14:textId="77777777" w:rsidR="00D72E0A" w:rsidRPr="00CD677A" w:rsidRDefault="00D72E0A" w:rsidP="00D72E0A">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$383.8</w:t>
            </w:r>
          </w:p>
        </w:tc>
      </w:tr>
      <w:tr w:rsidR="00CD677A" w:rsidRPr="00CD677A" w14:paraId="59A36C92" w14:textId="77777777" w:rsidTr="00165F96">
        <w:trPr>
          <w:trHeight w:val="288"/>
          <w:jc w:val="center"/>
        </w:trPr>
        <w:tc>
          <w:tcPr>
            <w:tcW w:w="4720" w:type="dxa"/>
            <w:tcBorders>
              <w:top w:val="nil"/>
              <w:left w:val="single" w:sz="4" w:space="0" w:color="auto"/>
              <w:bottom w:val="single" w:sz="4" w:space="0" w:color="auto"/>
              <w:right w:val="nil"/>
            </w:tcBorders>
            <w:shd w:val="clear" w:color="000000" w:fill="EDEDED"/>
            <w:noWrap/>
            <w:vAlign w:val="bottom"/>
            <w:hideMark/>
          </w:tcPr>
          <w:p w14:paraId="7FCC04F7" w14:textId="77777777" w:rsidR="00D72E0A" w:rsidRPr="00CD677A" w:rsidRDefault="00D72E0A" w:rsidP="00D72E0A">
            <w:pPr>
              <w:spacing w:after="0" w:line="240" w:lineRule="auto"/>
              <w:rPr>
                <w:rFonts w:eastAsia="Times New Roman" w:cs="Arial"/>
                <w:b/>
                <w:bCs/>
                <w:sz w:val="20"/>
                <w:szCs w:val="20"/>
                <w:lang w:val="es-MX" w:eastAsia="es-MX"/>
              </w:rPr>
            </w:pPr>
            <w:r w:rsidRPr="00CD677A">
              <w:rPr>
                <w:rFonts w:eastAsia="Times New Roman" w:cs="Arial"/>
                <w:b/>
                <w:bCs/>
                <w:sz w:val="20"/>
                <w:szCs w:val="20"/>
                <w:lang w:val="es-MX" w:eastAsia="es-MX"/>
              </w:rPr>
              <w:t>VPN: perpetuidad</w:t>
            </w:r>
          </w:p>
        </w:tc>
        <w:tc>
          <w:tcPr>
            <w:tcW w:w="1141" w:type="dxa"/>
            <w:tcBorders>
              <w:top w:val="nil"/>
              <w:left w:val="nil"/>
              <w:bottom w:val="single" w:sz="4" w:space="0" w:color="auto"/>
              <w:right w:val="single" w:sz="4" w:space="0" w:color="auto"/>
            </w:tcBorders>
            <w:shd w:val="clear" w:color="000000" w:fill="EDEDED"/>
            <w:noWrap/>
            <w:vAlign w:val="bottom"/>
            <w:hideMark/>
          </w:tcPr>
          <w:p w14:paraId="50E76F3E" w14:textId="77777777" w:rsidR="00D72E0A" w:rsidRPr="00CD677A" w:rsidRDefault="00D72E0A" w:rsidP="00D72E0A">
            <w:pPr>
              <w:spacing w:after="0" w:line="240" w:lineRule="auto"/>
              <w:jc w:val="center"/>
              <w:rPr>
                <w:rFonts w:eastAsia="Times New Roman" w:cs="Arial"/>
                <w:b/>
                <w:bCs/>
                <w:sz w:val="20"/>
                <w:szCs w:val="20"/>
                <w:lang w:val="es-MX" w:eastAsia="es-MX"/>
              </w:rPr>
            </w:pPr>
            <w:r w:rsidRPr="00CD677A">
              <w:rPr>
                <w:rFonts w:eastAsia="Times New Roman" w:cs="Arial"/>
                <w:b/>
                <w:bCs/>
                <w:sz w:val="20"/>
                <w:szCs w:val="20"/>
                <w:lang w:val="es-MX" w:eastAsia="es-MX"/>
              </w:rPr>
              <w:t>$102,946.4</w:t>
            </w:r>
          </w:p>
        </w:tc>
      </w:tr>
      <w:tr w:rsidR="00CD677A" w:rsidRPr="00CD677A" w14:paraId="2E591B4B" w14:textId="77777777" w:rsidTr="00165F96">
        <w:trPr>
          <w:trHeight w:val="288"/>
          <w:jc w:val="center"/>
        </w:trPr>
        <w:tc>
          <w:tcPr>
            <w:tcW w:w="4720" w:type="dxa"/>
            <w:tcBorders>
              <w:top w:val="nil"/>
              <w:left w:val="single" w:sz="4" w:space="0" w:color="auto"/>
              <w:bottom w:val="single" w:sz="4" w:space="0" w:color="auto"/>
              <w:right w:val="nil"/>
            </w:tcBorders>
            <w:shd w:val="clear" w:color="auto" w:fill="auto"/>
            <w:noWrap/>
            <w:vAlign w:val="bottom"/>
            <w:hideMark/>
          </w:tcPr>
          <w:p w14:paraId="6D890F14" w14:textId="66867BDC" w:rsidR="00D72E0A" w:rsidRPr="00CD677A" w:rsidRDefault="00D72E0A" w:rsidP="00D72E0A">
            <w:pPr>
              <w:spacing w:after="0" w:line="240" w:lineRule="auto"/>
              <w:rPr>
                <w:rFonts w:eastAsia="Times New Roman" w:cs="Arial"/>
                <w:sz w:val="20"/>
                <w:szCs w:val="20"/>
                <w:lang w:val="es-MX" w:eastAsia="es-MX"/>
              </w:rPr>
            </w:pPr>
            <w:r w:rsidRPr="00CD677A">
              <w:rPr>
                <w:rFonts w:eastAsia="Times New Roman" w:cs="Arial"/>
                <w:sz w:val="20"/>
                <w:szCs w:val="20"/>
                <w:lang w:val="es-MX" w:eastAsia="es-MX"/>
              </w:rPr>
              <w:t>VPN per cápita: perpetuidad</w:t>
            </w:r>
          </w:p>
        </w:tc>
        <w:tc>
          <w:tcPr>
            <w:tcW w:w="1141" w:type="dxa"/>
            <w:tcBorders>
              <w:top w:val="nil"/>
              <w:left w:val="nil"/>
              <w:bottom w:val="single" w:sz="4" w:space="0" w:color="auto"/>
              <w:right w:val="single" w:sz="4" w:space="0" w:color="auto"/>
            </w:tcBorders>
            <w:shd w:val="clear" w:color="auto" w:fill="auto"/>
            <w:noWrap/>
            <w:vAlign w:val="bottom"/>
            <w:hideMark/>
          </w:tcPr>
          <w:p w14:paraId="3E145DA3" w14:textId="77777777" w:rsidR="00D72E0A" w:rsidRPr="00CD677A" w:rsidRDefault="00D72E0A" w:rsidP="00D72E0A">
            <w:pPr>
              <w:spacing w:after="0" w:line="240" w:lineRule="auto"/>
              <w:jc w:val="center"/>
              <w:rPr>
                <w:rFonts w:eastAsia="Times New Roman" w:cs="Arial"/>
                <w:sz w:val="20"/>
                <w:szCs w:val="20"/>
                <w:lang w:val="es-MX" w:eastAsia="es-MX"/>
              </w:rPr>
            </w:pPr>
            <w:r w:rsidRPr="00CD677A">
              <w:rPr>
                <w:rFonts w:eastAsia="Times New Roman" w:cs="Arial"/>
                <w:sz w:val="20"/>
                <w:szCs w:val="20"/>
                <w:lang w:val="es-MX" w:eastAsia="es-MX"/>
              </w:rPr>
              <w:t>$801.8</w:t>
            </w:r>
          </w:p>
        </w:tc>
      </w:tr>
      <w:tr w:rsidR="00CD677A" w:rsidRPr="002078E4" w14:paraId="3597C043" w14:textId="77777777" w:rsidTr="00165F96">
        <w:trPr>
          <w:trHeight w:val="288"/>
          <w:jc w:val="center"/>
        </w:trPr>
        <w:tc>
          <w:tcPr>
            <w:tcW w:w="4720" w:type="dxa"/>
            <w:tcBorders>
              <w:top w:val="single" w:sz="4" w:space="0" w:color="auto"/>
              <w:left w:val="single" w:sz="4" w:space="0" w:color="auto"/>
              <w:bottom w:val="single" w:sz="4" w:space="0" w:color="auto"/>
              <w:right w:val="nil"/>
            </w:tcBorders>
            <w:shd w:val="clear" w:color="auto" w:fill="auto"/>
            <w:noWrap/>
            <w:vAlign w:val="bottom"/>
          </w:tcPr>
          <w:p w14:paraId="4B4D0054" w14:textId="19B7987E" w:rsidR="00165F96" w:rsidRPr="00CD677A" w:rsidRDefault="00165F96" w:rsidP="00D72E0A">
            <w:pPr>
              <w:spacing w:after="0" w:line="240" w:lineRule="auto"/>
              <w:rPr>
                <w:rFonts w:eastAsia="Times New Roman" w:cs="Arial"/>
                <w:sz w:val="20"/>
                <w:szCs w:val="20"/>
                <w:lang w:val="es-MX" w:eastAsia="es-MX"/>
              </w:rPr>
            </w:pPr>
            <w:r w:rsidRPr="00CD677A">
              <w:rPr>
                <w:rFonts w:eastAsia="Times New Roman" w:cs="Arial"/>
                <w:sz w:val="16"/>
                <w:szCs w:val="16"/>
                <w:lang w:val="es-MX" w:eastAsia="es-MX"/>
              </w:rPr>
              <w:t>*Asumiendo una población de 128.4M de habitantes</w:t>
            </w:r>
          </w:p>
        </w:tc>
        <w:tc>
          <w:tcPr>
            <w:tcW w:w="1141" w:type="dxa"/>
            <w:tcBorders>
              <w:top w:val="single" w:sz="4" w:space="0" w:color="auto"/>
              <w:left w:val="nil"/>
              <w:bottom w:val="single" w:sz="4" w:space="0" w:color="auto"/>
              <w:right w:val="single" w:sz="4" w:space="0" w:color="auto"/>
            </w:tcBorders>
            <w:shd w:val="clear" w:color="auto" w:fill="auto"/>
            <w:noWrap/>
            <w:vAlign w:val="bottom"/>
          </w:tcPr>
          <w:p w14:paraId="6412857C" w14:textId="77777777" w:rsidR="00165F96" w:rsidRPr="00CD677A" w:rsidRDefault="00165F96" w:rsidP="00D72E0A">
            <w:pPr>
              <w:spacing w:after="0" w:line="240" w:lineRule="auto"/>
              <w:jc w:val="center"/>
              <w:rPr>
                <w:rFonts w:eastAsia="Times New Roman" w:cs="Arial"/>
                <w:sz w:val="20"/>
                <w:szCs w:val="20"/>
                <w:lang w:val="es-MX" w:eastAsia="es-MX"/>
              </w:rPr>
            </w:pPr>
          </w:p>
        </w:tc>
      </w:tr>
    </w:tbl>
    <w:p w14:paraId="33029BDE" w14:textId="06225211" w:rsidR="002F156C" w:rsidRPr="00CD677A" w:rsidRDefault="002F156C">
      <w:pPr>
        <w:rPr>
          <w:lang w:val="es-MX"/>
        </w:rPr>
      </w:pPr>
      <w:r w:rsidRPr="00CD677A">
        <w:rPr>
          <w:lang w:val="es-MX"/>
        </w:rPr>
        <w:br w:type="page"/>
      </w:r>
    </w:p>
    <w:p w14:paraId="0A49690A" w14:textId="5C69B843" w:rsidR="002F156C" w:rsidRPr="00CD677A" w:rsidRDefault="002F156C" w:rsidP="002F156C">
      <w:pPr>
        <w:pStyle w:val="Ttulo2"/>
        <w:numPr>
          <w:ilvl w:val="0"/>
          <w:numId w:val="0"/>
        </w:numPr>
        <w:ind w:left="576" w:hanging="576"/>
        <w:rPr>
          <w:color w:val="auto"/>
          <w:lang w:val="es-ES"/>
        </w:rPr>
      </w:pPr>
      <w:bookmarkStart w:id="107" w:name="_Toc90982378"/>
      <w:r w:rsidRPr="00CD677A">
        <w:rPr>
          <w:color w:val="auto"/>
          <w:lang w:val="es-ES"/>
        </w:rPr>
        <w:t>Anexo D: Regresión Gama Lasso</w:t>
      </w:r>
      <w:bookmarkEnd w:id="107"/>
    </w:p>
    <w:p w14:paraId="6C5ED9D9" w14:textId="6304593C" w:rsidR="004F2C64" w:rsidRPr="00CD677A" w:rsidRDefault="009248DB" w:rsidP="00B17FA3">
      <w:pPr>
        <w:jc w:val="both"/>
        <w:rPr>
          <w:lang w:val="es-ES"/>
        </w:rPr>
      </w:pPr>
      <w:r w:rsidRPr="00CD677A">
        <w:rPr>
          <w:lang w:val="es-ES"/>
        </w:rPr>
        <w:t>Los modelos de regresión lineal son comúnmente utilizados para describir la relación entre una variable dependiente (</w:t>
      </w:r>
      <m:oMath>
        <m:r>
          <w:rPr>
            <w:rFonts w:ascii="Cambria Math" w:hAnsi="Cambria Math"/>
            <w:lang w:val="es-ES"/>
          </w:rPr>
          <m:t>Y</m:t>
        </m:r>
      </m:oMath>
      <w:r w:rsidRPr="00CD677A">
        <w:rPr>
          <w:lang w:val="es-ES"/>
        </w:rPr>
        <w:t>) y un conjunto de variables independientes (</w:t>
      </w:r>
      <m:oMath>
        <m:sSub>
          <m:sSubPr>
            <m:ctrlPr>
              <w:rPr>
                <w:rFonts w:ascii="Cambria Math" w:hAnsi="Cambria Math"/>
                <w:i/>
                <w:lang w:val="es-ES"/>
              </w:rPr>
            </m:ctrlPr>
          </m:sSubPr>
          <m:e>
            <m:r>
              <w:rPr>
                <w:rFonts w:ascii="Cambria Math" w:hAnsi="Cambria Math"/>
                <w:lang w:val="es-ES"/>
              </w:rPr>
              <m:t>X</m:t>
            </m:r>
          </m:e>
          <m:sub>
            <m:r>
              <w:rPr>
                <w:rFonts w:ascii="Cambria Math" w:hAnsi="Cambria Math"/>
                <w:lang w:val="es-ES"/>
              </w:rPr>
              <m:t>1</m:t>
            </m:r>
          </m:sub>
        </m:sSub>
        <m:r>
          <w:rPr>
            <w:rFonts w:ascii="Cambria Math" w:hAnsi="Cambria Math"/>
            <w:lang w:val="es-ES"/>
          </w:rPr>
          <m:t>,</m:t>
        </m:r>
        <m:sSub>
          <m:sSubPr>
            <m:ctrlPr>
              <w:rPr>
                <w:rFonts w:ascii="Cambria Math" w:hAnsi="Cambria Math"/>
                <w:i/>
                <w:lang w:val="es-ES"/>
              </w:rPr>
            </m:ctrlPr>
          </m:sSubPr>
          <m:e>
            <m:r>
              <w:rPr>
                <w:rFonts w:ascii="Cambria Math" w:hAnsi="Cambria Math"/>
                <w:lang w:val="es-ES"/>
              </w:rPr>
              <m:t>X</m:t>
            </m:r>
          </m:e>
          <m:sub>
            <m:r>
              <w:rPr>
                <w:rFonts w:ascii="Cambria Math" w:hAnsi="Cambria Math"/>
                <w:lang w:val="es-ES"/>
              </w:rPr>
              <m:t>2</m:t>
            </m:r>
          </m:sub>
        </m:sSub>
        <m:r>
          <w:rPr>
            <w:rFonts w:ascii="Cambria Math" w:eastAsiaTheme="minorEastAsia" w:hAnsi="Cambria Math"/>
            <w:lang w:val="es-ES"/>
          </w:rPr>
          <m:t xml:space="preserve">, …, </m:t>
        </m:r>
        <m:sSub>
          <m:sSubPr>
            <m:ctrlPr>
              <w:rPr>
                <w:rFonts w:ascii="Cambria Math" w:eastAsiaTheme="minorEastAsia" w:hAnsi="Cambria Math"/>
                <w:i/>
                <w:lang w:val="es-ES"/>
              </w:rPr>
            </m:ctrlPr>
          </m:sSubPr>
          <m:e>
            <m:r>
              <w:rPr>
                <w:rFonts w:ascii="Cambria Math" w:eastAsiaTheme="minorEastAsia" w:hAnsi="Cambria Math"/>
                <w:lang w:val="es-ES"/>
              </w:rPr>
              <m:t>X</m:t>
            </m:r>
          </m:e>
          <m:sub>
            <m:r>
              <w:rPr>
                <w:rFonts w:ascii="Cambria Math" w:eastAsiaTheme="minorEastAsia" w:hAnsi="Cambria Math"/>
                <w:lang w:val="es-ES"/>
              </w:rPr>
              <m:t>p</m:t>
            </m:r>
          </m:sub>
        </m:sSub>
      </m:oMath>
      <w:r w:rsidRPr="00CD677A">
        <w:rPr>
          <w:lang w:val="es-ES"/>
        </w:rPr>
        <w:t>)</w:t>
      </w:r>
      <w:r w:rsidR="00D96429" w:rsidRPr="00CD677A">
        <w:rPr>
          <w:lang w:val="es-ES"/>
        </w:rPr>
        <w:t xml:space="preserve"> </w:t>
      </w:r>
      <w:sdt>
        <w:sdtPr>
          <w:rPr>
            <w:lang w:val="es-ES"/>
          </w:rPr>
          <w:id w:val="1953428837"/>
          <w:citation/>
        </w:sdtPr>
        <w:sdtContent>
          <w:r w:rsidR="00D96429" w:rsidRPr="00CD677A">
            <w:rPr>
              <w:lang w:val="es-ES"/>
            </w:rPr>
            <w:fldChar w:fldCharType="begin"/>
          </w:r>
          <w:r w:rsidR="00D96429" w:rsidRPr="00CD677A">
            <w:rPr>
              <w:lang w:val="es-MX"/>
            </w:rPr>
            <w:instrText xml:space="preserve"> CITATION Jam13 \l 1033 </w:instrText>
          </w:r>
          <w:r w:rsidR="00D96429" w:rsidRPr="00CD677A">
            <w:rPr>
              <w:lang w:val="es-ES"/>
            </w:rPr>
            <w:fldChar w:fldCharType="separate"/>
          </w:r>
          <w:r w:rsidR="005A765F" w:rsidRPr="00CD677A">
            <w:rPr>
              <w:noProof/>
              <w:lang w:val="es-MX"/>
            </w:rPr>
            <w:t>(James, Witten, T., &amp; Tibshirani, 2013)</w:t>
          </w:r>
          <w:r w:rsidR="00D96429" w:rsidRPr="00CD677A">
            <w:rPr>
              <w:lang w:val="es-ES"/>
            </w:rPr>
            <w:fldChar w:fldCharType="end"/>
          </w:r>
        </w:sdtContent>
      </w:sdt>
      <w:r w:rsidRPr="00CD677A">
        <w:rPr>
          <w:lang w:val="es-ES"/>
        </w:rPr>
        <w:t xml:space="preserve">. El modelo lineal estándar es de la forma: </w:t>
      </w:r>
    </w:p>
    <w:p w14:paraId="6968E834" w14:textId="356F7000" w:rsidR="009248DB" w:rsidRPr="00CD677A" w:rsidRDefault="009248DB" w:rsidP="00B17FA3">
      <w:pPr>
        <w:jc w:val="both"/>
        <w:rPr>
          <w:lang w:val="es-ES"/>
        </w:rPr>
      </w:pPr>
      <m:oMathPara>
        <m:oMath>
          <m:r>
            <w:rPr>
              <w:rFonts w:ascii="Cambria Math" w:hAnsi="Cambria Math"/>
              <w:lang w:val="es-ES"/>
            </w:rPr>
            <m:t>Y=</m:t>
          </m:r>
          <m:sSub>
            <m:sSubPr>
              <m:ctrlPr>
                <w:rPr>
                  <w:rFonts w:ascii="Cambria Math" w:hAnsi="Cambria Math"/>
                  <w:i/>
                  <w:lang w:val="es-ES"/>
                </w:rPr>
              </m:ctrlPr>
            </m:sSubPr>
            <m:e>
              <m:r>
                <w:rPr>
                  <w:rFonts w:ascii="Cambria Math" w:hAnsi="Cambria Math"/>
                  <w:lang w:val="es-ES"/>
                </w:rPr>
                <m:t>β</m:t>
              </m:r>
            </m:e>
            <m:sub>
              <m:r>
                <w:rPr>
                  <w:rFonts w:ascii="Cambria Math" w:hAnsi="Cambria Math"/>
                  <w:lang w:val="es-ES"/>
                </w:rPr>
                <m:t>0</m:t>
              </m:r>
            </m:sub>
          </m:sSub>
          <m:r>
            <w:rPr>
              <w:rFonts w:ascii="Cambria Math" w:hAnsi="Cambria Math"/>
              <w:lang w:val="es-ES"/>
            </w:rPr>
            <m:t>+</m:t>
          </m:r>
          <m:sSub>
            <m:sSubPr>
              <m:ctrlPr>
                <w:rPr>
                  <w:rFonts w:ascii="Cambria Math" w:hAnsi="Cambria Math"/>
                  <w:i/>
                  <w:lang w:val="es-ES"/>
                </w:rPr>
              </m:ctrlPr>
            </m:sSubPr>
            <m:e>
              <m:r>
                <w:rPr>
                  <w:rFonts w:ascii="Cambria Math" w:hAnsi="Cambria Math"/>
                  <w:lang w:val="es-ES"/>
                </w:rPr>
                <m:t>β</m:t>
              </m:r>
            </m:e>
            <m:sub>
              <m:r>
                <w:rPr>
                  <w:rFonts w:ascii="Cambria Math" w:hAnsi="Cambria Math"/>
                  <w:lang w:val="es-ES"/>
                </w:rPr>
                <m:t>1</m:t>
              </m:r>
            </m:sub>
          </m:sSub>
          <m:sSub>
            <m:sSubPr>
              <m:ctrlPr>
                <w:rPr>
                  <w:rFonts w:ascii="Cambria Math" w:hAnsi="Cambria Math"/>
                  <w:i/>
                  <w:lang w:val="es-ES"/>
                </w:rPr>
              </m:ctrlPr>
            </m:sSubPr>
            <m:e>
              <m:r>
                <w:rPr>
                  <w:rFonts w:ascii="Cambria Math" w:hAnsi="Cambria Math"/>
                  <w:lang w:val="es-ES"/>
                </w:rPr>
                <m:t>X</m:t>
              </m:r>
            </m:e>
            <m:sub>
              <m:r>
                <w:rPr>
                  <w:rFonts w:ascii="Cambria Math" w:hAnsi="Cambria Math"/>
                  <w:lang w:val="es-ES"/>
                </w:rPr>
                <m:t>1</m:t>
              </m:r>
            </m:sub>
          </m:sSub>
          <m:r>
            <w:rPr>
              <w:rFonts w:ascii="Cambria Math" w:hAnsi="Cambria Math"/>
              <w:lang w:val="es-ES"/>
            </w:rPr>
            <m:t>+…+</m:t>
          </m:r>
          <m:sSub>
            <m:sSubPr>
              <m:ctrlPr>
                <w:rPr>
                  <w:rFonts w:ascii="Cambria Math" w:hAnsi="Cambria Math"/>
                  <w:i/>
                  <w:lang w:val="es-ES"/>
                </w:rPr>
              </m:ctrlPr>
            </m:sSubPr>
            <m:e>
              <m:r>
                <w:rPr>
                  <w:rFonts w:ascii="Cambria Math" w:hAnsi="Cambria Math"/>
                  <w:lang w:val="es-ES"/>
                </w:rPr>
                <m:t>β</m:t>
              </m:r>
            </m:e>
            <m:sub>
              <m:r>
                <w:rPr>
                  <w:rFonts w:ascii="Cambria Math" w:hAnsi="Cambria Math"/>
                  <w:lang w:val="es-ES"/>
                </w:rPr>
                <m:t>p</m:t>
              </m:r>
            </m:sub>
          </m:sSub>
          <m:sSub>
            <m:sSubPr>
              <m:ctrlPr>
                <w:rPr>
                  <w:rFonts w:ascii="Cambria Math" w:hAnsi="Cambria Math"/>
                  <w:i/>
                  <w:lang w:val="es-ES"/>
                </w:rPr>
              </m:ctrlPr>
            </m:sSubPr>
            <m:e>
              <m:r>
                <w:rPr>
                  <w:rFonts w:ascii="Cambria Math" w:hAnsi="Cambria Math"/>
                  <w:lang w:val="es-ES"/>
                </w:rPr>
                <m:t>X</m:t>
              </m:r>
            </m:e>
            <m:sub>
              <m:r>
                <w:rPr>
                  <w:rFonts w:ascii="Cambria Math" w:hAnsi="Cambria Math"/>
                  <w:lang w:val="es-ES"/>
                </w:rPr>
                <m:t>p</m:t>
              </m:r>
            </m:sub>
          </m:sSub>
          <m:r>
            <w:rPr>
              <w:rFonts w:ascii="Cambria Math" w:hAnsi="Cambria Math"/>
              <w:lang w:val="es-ES"/>
            </w:rPr>
            <m:t>+ε</m:t>
          </m:r>
        </m:oMath>
      </m:oMathPara>
    </w:p>
    <w:p w14:paraId="02FAD0CF" w14:textId="6D8D474E" w:rsidR="002A01EC" w:rsidRPr="00CD677A" w:rsidRDefault="009248DB" w:rsidP="00B17FA3">
      <w:pPr>
        <w:jc w:val="both"/>
        <w:rPr>
          <w:rFonts w:eastAsiaTheme="minorEastAsia"/>
          <w:lang w:val="es-ES"/>
        </w:rPr>
      </w:pPr>
      <w:r w:rsidRPr="00CD677A">
        <w:rPr>
          <w:lang w:val="es-ES"/>
        </w:rPr>
        <w:t xml:space="preserve">En donde </w:t>
      </w:r>
      <m:oMath>
        <m:sSub>
          <m:sSubPr>
            <m:ctrlPr>
              <w:rPr>
                <w:rFonts w:ascii="Cambria Math" w:hAnsi="Cambria Math"/>
                <w:i/>
                <w:lang w:val="es-ES"/>
              </w:rPr>
            </m:ctrlPr>
          </m:sSubPr>
          <m:e>
            <m:r>
              <w:rPr>
                <w:rFonts w:ascii="Cambria Math" w:hAnsi="Cambria Math"/>
                <w:lang w:val="es-ES"/>
              </w:rPr>
              <m:t>β</m:t>
            </m:r>
          </m:e>
          <m:sub>
            <m:r>
              <w:rPr>
                <w:rFonts w:ascii="Cambria Math" w:hAnsi="Cambria Math"/>
                <w:lang w:val="es-ES"/>
              </w:rPr>
              <m:t>0</m:t>
            </m:r>
          </m:sub>
        </m:sSub>
      </m:oMath>
      <w:r w:rsidRPr="00CD677A">
        <w:rPr>
          <w:rFonts w:eastAsiaTheme="minorEastAsia"/>
          <w:lang w:val="es-ES"/>
        </w:rPr>
        <w:t xml:space="preserve"> es conocido como intercepto,</w:t>
      </w:r>
      <w:r w:rsidRPr="00CD677A">
        <w:rPr>
          <w:lang w:val="es-ES"/>
        </w:rPr>
        <w:t xml:space="preserve"> </w:t>
      </w:r>
      <m:oMath>
        <m:sSub>
          <m:sSubPr>
            <m:ctrlPr>
              <w:rPr>
                <w:rFonts w:ascii="Cambria Math" w:hAnsi="Cambria Math"/>
                <w:i/>
                <w:lang w:val="es-ES"/>
              </w:rPr>
            </m:ctrlPr>
          </m:sSubPr>
          <m:e>
            <m:r>
              <w:rPr>
                <w:rFonts w:ascii="Cambria Math" w:hAnsi="Cambria Math"/>
                <w:lang w:val="es-ES"/>
              </w:rPr>
              <m:t>β</m:t>
            </m:r>
          </m:e>
          <m:sub>
            <m:r>
              <w:rPr>
                <w:rFonts w:ascii="Cambria Math" w:hAnsi="Cambria Math"/>
                <w:lang w:val="es-ES"/>
              </w:rPr>
              <m:t>i</m:t>
            </m:r>
          </m:sub>
        </m:sSub>
      </m:oMath>
      <w:r w:rsidRPr="00CD677A">
        <w:rPr>
          <w:rFonts w:eastAsiaTheme="minorEastAsia"/>
          <w:lang w:val="es-ES"/>
        </w:rPr>
        <w:t xml:space="preserve"> es el parámetro </w:t>
      </w:r>
      <w:r w:rsidR="00FD086C" w:rsidRPr="00CD677A">
        <w:rPr>
          <w:rFonts w:eastAsiaTheme="minorEastAsia"/>
          <w:lang w:val="es-ES"/>
        </w:rPr>
        <w:t xml:space="preserve">o coeficiente </w:t>
      </w:r>
      <w:r w:rsidRPr="00CD677A">
        <w:rPr>
          <w:rFonts w:eastAsiaTheme="minorEastAsia"/>
          <w:lang w:val="es-ES"/>
        </w:rPr>
        <w:t xml:space="preserve">asociado a la variable independiente </w:t>
      </w:r>
      <m:oMath>
        <m:sSub>
          <m:sSubPr>
            <m:ctrlPr>
              <w:rPr>
                <w:rFonts w:ascii="Cambria Math" w:hAnsi="Cambria Math"/>
                <w:i/>
                <w:lang w:val="es-ES"/>
              </w:rPr>
            </m:ctrlPr>
          </m:sSubPr>
          <m:e>
            <m:r>
              <w:rPr>
                <w:rFonts w:ascii="Cambria Math" w:hAnsi="Cambria Math"/>
                <w:lang w:val="es-ES"/>
              </w:rPr>
              <m:t>X</m:t>
            </m:r>
          </m:e>
          <m:sub>
            <m:r>
              <w:rPr>
                <w:rFonts w:ascii="Cambria Math" w:hAnsi="Cambria Math"/>
                <w:lang w:val="es-ES"/>
              </w:rPr>
              <m:t>i</m:t>
            </m:r>
          </m:sub>
        </m:sSub>
      </m:oMath>
      <w:r w:rsidRPr="00CD677A">
        <w:rPr>
          <w:lang w:val="es-ES"/>
        </w:rPr>
        <w:t xml:space="preserve"> y </w:t>
      </w:r>
      <m:oMath>
        <m:r>
          <w:rPr>
            <w:rFonts w:ascii="Cambria Math" w:hAnsi="Cambria Math"/>
            <w:lang w:val="es-ES"/>
          </w:rPr>
          <m:t>ε</m:t>
        </m:r>
      </m:oMath>
      <w:r w:rsidRPr="00CD677A">
        <w:rPr>
          <w:rFonts w:eastAsiaTheme="minorEastAsia"/>
          <w:lang w:val="es-ES"/>
        </w:rPr>
        <w:t xml:space="preserve"> representa un error aleatorio </w:t>
      </w:r>
      <w:r w:rsidR="006B182A" w:rsidRPr="00CD677A">
        <w:rPr>
          <w:rFonts w:eastAsiaTheme="minorEastAsia"/>
          <w:lang w:val="es-ES"/>
        </w:rPr>
        <w:t xml:space="preserve">con media cero y varianza constante. </w:t>
      </w:r>
    </w:p>
    <w:p w14:paraId="01D02158" w14:textId="024FBF90" w:rsidR="00317012" w:rsidRPr="00CD677A" w:rsidRDefault="006B182A" w:rsidP="00B17FA3">
      <w:pPr>
        <w:jc w:val="both"/>
        <w:rPr>
          <w:rFonts w:eastAsiaTheme="minorEastAsia"/>
          <w:lang w:val="es-ES"/>
        </w:rPr>
      </w:pPr>
      <w:r w:rsidRPr="00CD677A">
        <w:rPr>
          <w:rFonts w:eastAsiaTheme="minorEastAsia"/>
          <w:lang w:val="es-ES"/>
        </w:rPr>
        <w:t xml:space="preserve">El método más común para estimar el valor del intercepto y los </w:t>
      </w:r>
      <w:r w:rsidR="00FD086C" w:rsidRPr="00CD677A">
        <w:rPr>
          <w:rFonts w:eastAsiaTheme="minorEastAsia"/>
          <w:lang w:val="es-ES"/>
        </w:rPr>
        <w:t>coeficientes</w:t>
      </w:r>
      <w:r w:rsidRPr="00CD677A">
        <w:rPr>
          <w:rFonts w:eastAsiaTheme="minorEastAsia"/>
          <w:lang w:val="es-ES"/>
        </w:rPr>
        <w:t xml:space="preserve"> asociados a las variables independientes es conocido como Mínimo</w:t>
      </w:r>
      <w:r w:rsidR="005332D5" w:rsidRPr="00CD677A">
        <w:rPr>
          <w:rFonts w:eastAsiaTheme="minorEastAsia"/>
          <w:lang w:val="es-ES"/>
        </w:rPr>
        <w:t>s</w:t>
      </w:r>
      <w:r w:rsidRPr="00CD677A">
        <w:rPr>
          <w:rFonts w:eastAsiaTheme="minorEastAsia"/>
          <w:lang w:val="es-ES"/>
        </w:rPr>
        <w:t xml:space="preserve"> Cuadrados Ordinarios</w:t>
      </w:r>
      <w:r w:rsidR="002A01EC" w:rsidRPr="00CD677A">
        <w:rPr>
          <w:rFonts w:eastAsiaTheme="minorEastAsia"/>
          <w:lang w:val="es-ES"/>
        </w:rPr>
        <w:t xml:space="preserve"> (MCO)</w:t>
      </w:r>
      <w:r w:rsidR="00F0474F" w:rsidRPr="00CD677A">
        <w:rPr>
          <w:rFonts w:eastAsiaTheme="minorEastAsia"/>
          <w:lang w:val="es-ES"/>
        </w:rPr>
        <w:t xml:space="preserve">. Como su nombre lo indica, este método estima los </w:t>
      </w:r>
      <w:r w:rsidR="00FD086C" w:rsidRPr="00CD677A">
        <w:rPr>
          <w:rFonts w:eastAsiaTheme="minorEastAsia"/>
          <w:lang w:val="es-ES"/>
        </w:rPr>
        <w:t>coeficientes (</w:t>
      </w:r>
      <m:oMath>
        <m:sSup>
          <m:sSupPr>
            <m:ctrlPr>
              <w:rPr>
                <w:rFonts w:ascii="Cambria Math" w:eastAsiaTheme="minorEastAsia" w:hAnsi="Cambria Math"/>
                <w:i/>
                <w:lang w:val="es-ES"/>
              </w:rPr>
            </m:ctrlPr>
          </m:sSupPr>
          <m:e>
            <m:acc>
              <m:accPr>
                <m:ctrlPr>
                  <w:rPr>
                    <w:rFonts w:ascii="Cambria Math" w:eastAsiaTheme="minorEastAsia" w:hAnsi="Cambria Math"/>
                    <w:i/>
                    <w:lang w:val="es-ES"/>
                  </w:rPr>
                </m:ctrlPr>
              </m:accPr>
              <m:e>
                <m:r>
                  <w:rPr>
                    <w:rFonts w:ascii="Cambria Math" w:eastAsiaTheme="minorEastAsia" w:hAnsi="Cambria Math"/>
                    <w:lang w:val="es-ES"/>
                  </w:rPr>
                  <m:t>β</m:t>
                </m:r>
              </m:e>
            </m:acc>
          </m:e>
          <m:sup>
            <m:r>
              <w:rPr>
                <w:rFonts w:ascii="Cambria Math" w:eastAsiaTheme="minorEastAsia" w:hAnsi="Cambria Math"/>
                <w:lang w:val="es-ES"/>
              </w:rPr>
              <m:t>MCO</m:t>
            </m:r>
          </m:sup>
        </m:sSup>
      </m:oMath>
      <w:r w:rsidR="00FD086C" w:rsidRPr="00CD677A">
        <w:rPr>
          <w:rFonts w:eastAsiaTheme="minorEastAsia"/>
          <w:lang w:val="es-ES"/>
        </w:rPr>
        <w:t>)</w:t>
      </w:r>
      <w:r w:rsidR="00F0474F" w:rsidRPr="00CD677A">
        <w:rPr>
          <w:rFonts w:eastAsiaTheme="minorEastAsia"/>
          <w:lang w:val="es-ES"/>
        </w:rPr>
        <w:t xml:space="preserve"> </w:t>
      </w:r>
      <w:r w:rsidR="005332D5" w:rsidRPr="00CD677A">
        <w:rPr>
          <w:rFonts w:eastAsiaTheme="minorEastAsia"/>
          <w:lang w:val="es-ES"/>
        </w:rPr>
        <w:t>a través de una optimización matemática que tiene como objetivo minimizar la</w:t>
      </w:r>
      <w:r w:rsidR="00F0474F" w:rsidRPr="00CD677A">
        <w:rPr>
          <w:rFonts w:eastAsiaTheme="minorEastAsia"/>
          <w:lang w:val="es-ES"/>
        </w:rPr>
        <w:t xml:space="preserve"> suma de </w:t>
      </w:r>
      <w:r w:rsidR="005332D5" w:rsidRPr="00CD677A">
        <w:rPr>
          <w:rFonts w:eastAsiaTheme="minorEastAsia"/>
          <w:lang w:val="es-ES"/>
        </w:rPr>
        <w:t xml:space="preserve">los errores al cuadrado, tomando como error, para cada uno de los elementos en la muestra, a la diferencia entre el valor real de </w:t>
      </w:r>
      <m:oMath>
        <m:r>
          <w:rPr>
            <w:rFonts w:ascii="Cambria Math" w:hAnsi="Cambria Math"/>
            <w:lang w:val="es-ES"/>
          </w:rPr>
          <m:t>Y</m:t>
        </m:r>
      </m:oMath>
      <w:r w:rsidR="005332D5" w:rsidRPr="00CD677A">
        <w:rPr>
          <w:rFonts w:eastAsiaTheme="minorEastAsia"/>
          <w:lang w:val="es-ES"/>
        </w:rPr>
        <w:t xml:space="preserve"> y el valor </w:t>
      </w:r>
      <w:r w:rsidR="00BC7FDF" w:rsidRPr="00CD677A">
        <w:rPr>
          <w:rFonts w:eastAsiaTheme="minorEastAsia"/>
          <w:lang w:val="es-ES"/>
        </w:rPr>
        <w:t>estimado</w:t>
      </w:r>
      <w:r w:rsidR="005332D5" w:rsidRPr="00CD677A">
        <w:rPr>
          <w:rFonts w:eastAsiaTheme="minorEastAsia"/>
          <w:lang w:val="es-ES"/>
        </w:rPr>
        <w:t xml:space="preserve"> con la regresión lineal.</w:t>
      </w:r>
      <w:r w:rsidR="00BC7FDF" w:rsidRPr="00CD677A">
        <w:rPr>
          <w:rFonts w:eastAsiaTheme="minorEastAsia"/>
          <w:lang w:val="es-ES"/>
        </w:rPr>
        <w:t xml:space="preserve"> Es decir, se minimiza la siguiente función objetivo:</w:t>
      </w:r>
      <w:r w:rsidR="002A01EC" w:rsidRPr="00CD677A">
        <w:rPr>
          <w:rFonts w:eastAsiaTheme="minorEastAsia"/>
          <w:lang w:val="es-ES"/>
        </w:rPr>
        <w:t xml:space="preserve"> </w:t>
      </w:r>
    </w:p>
    <w:p w14:paraId="2AF1E112" w14:textId="4B796AC8" w:rsidR="00FD086C" w:rsidRPr="00CD677A" w:rsidRDefault="00000000" w:rsidP="00B17FA3">
      <w:pPr>
        <w:jc w:val="both"/>
        <w:rPr>
          <w:rFonts w:eastAsiaTheme="minorEastAsia"/>
          <w:lang w:val="es-ES"/>
        </w:rPr>
      </w:pPr>
      <m:oMathPara>
        <m:oMath>
          <m:func>
            <m:funcPr>
              <m:ctrlPr>
                <w:rPr>
                  <w:rFonts w:ascii="Cambria Math" w:hAnsi="Cambria Math"/>
                  <w:i/>
                  <w:lang w:val="es-ES"/>
                </w:rPr>
              </m:ctrlPr>
            </m:funcPr>
            <m:fName>
              <m:r>
                <m:rPr>
                  <m:sty m:val="p"/>
                </m:rPr>
                <w:rPr>
                  <w:rFonts w:ascii="Cambria Math" w:hAnsi="Cambria Math"/>
                  <w:lang w:val="es-ES"/>
                </w:rPr>
                <m:t>min</m:t>
              </m:r>
            </m:fName>
            <m:e>
              <m:nary>
                <m:naryPr>
                  <m:chr m:val="∑"/>
                  <m:limLoc m:val="subSup"/>
                  <m:ctrlPr>
                    <w:rPr>
                      <w:rFonts w:ascii="Cambria Math" w:hAnsi="Cambria Math"/>
                      <w:i/>
                      <w:lang w:val="es-ES"/>
                    </w:rPr>
                  </m:ctrlPr>
                </m:naryPr>
                <m:sub>
                  <m:r>
                    <w:rPr>
                      <w:rFonts w:ascii="Cambria Math" w:hAnsi="Cambria Math"/>
                      <w:lang w:val="es-ES"/>
                    </w:rPr>
                    <m:t>i=1</m:t>
                  </m:r>
                </m:sub>
                <m:sup>
                  <m:r>
                    <w:rPr>
                      <w:rFonts w:ascii="Cambria Math" w:hAnsi="Cambria Math"/>
                      <w:lang w:val="es-ES"/>
                    </w:rPr>
                    <m:t>n</m:t>
                  </m:r>
                </m:sup>
                <m:e>
                  <m:sSup>
                    <m:sSupPr>
                      <m:ctrlPr>
                        <w:rPr>
                          <w:rFonts w:ascii="Cambria Math" w:hAnsi="Cambria Math"/>
                          <w:i/>
                          <w:lang w:val="es-ES"/>
                        </w:rPr>
                      </m:ctrlPr>
                    </m:sSupPr>
                    <m:e>
                      <m:d>
                        <m:dPr>
                          <m:ctrlPr>
                            <w:rPr>
                              <w:rFonts w:ascii="Cambria Math" w:hAnsi="Cambria Math"/>
                              <w:i/>
                              <w:lang w:val="es-ES"/>
                            </w:rPr>
                          </m:ctrlPr>
                        </m:dPr>
                        <m:e>
                          <m:sSub>
                            <m:sSubPr>
                              <m:ctrlPr>
                                <w:rPr>
                                  <w:rFonts w:ascii="Cambria Math" w:hAnsi="Cambria Math"/>
                                  <w:i/>
                                  <w:lang w:val="es-ES"/>
                                </w:rPr>
                              </m:ctrlPr>
                            </m:sSubPr>
                            <m:e>
                              <m:r>
                                <w:rPr>
                                  <w:rFonts w:ascii="Cambria Math" w:hAnsi="Cambria Math"/>
                                  <w:lang w:val="es-ES"/>
                                </w:rPr>
                                <m:t>Y</m:t>
                              </m:r>
                            </m:e>
                            <m:sub>
                              <m:r>
                                <w:rPr>
                                  <w:rFonts w:ascii="Cambria Math" w:hAnsi="Cambria Math"/>
                                  <w:lang w:val="es-ES"/>
                                </w:rPr>
                                <m:t>i</m:t>
                              </m:r>
                            </m:sub>
                          </m:sSub>
                          <m:r>
                            <w:rPr>
                              <w:rFonts w:ascii="Cambria Math" w:hAnsi="Cambria Math"/>
                              <w:lang w:val="es-ES"/>
                            </w:rPr>
                            <m:t>-</m:t>
                          </m:r>
                          <m:sSub>
                            <m:sSubPr>
                              <m:ctrlPr>
                                <w:rPr>
                                  <w:rFonts w:ascii="Cambria Math" w:hAnsi="Cambria Math"/>
                                  <w:i/>
                                  <w:lang w:val="es-ES"/>
                                </w:rPr>
                              </m:ctrlPr>
                            </m:sSubPr>
                            <m:e>
                              <m:r>
                                <w:rPr>
                                  <w:rFonts w:ascii="Cambria Math" w:hAnsi="Cambria Math"/>
                                  <w:lang w:val="es-ES"/>
                                </w:rPr>
                                <m:t>β</m:t>
                              </m:r>
                            </m:e>
                            <m:sub>
                              <m:r>
                                <w:rPr>
                                  <w:rFonts w:ascii="Cambria Math" w:hAnsi="Cambria Math"/>
                                  <w:lang w:val="es-ES"/>
                                </w:rPr>
                                <m:t>0</m:t>
                              </m:r>
                            </m:sub>
                          </m:sSub>
                          <m:r>
                            <w:rPr>
                              <w:rFonts w:ascii="Cambria Math" w:hAnsi="Cambria Math"/>
                              <w:lang w:val="es-ES"/>
                            </w:rPr>
                            <m:t>-</m:t>
                          </m:r>
                          <m:sSub>
                            <m:sSubPr>
                              <m:ctrlPr>
                                <w:rPr>
                                  <w:rFonts w:ascii="Cambria Math" w:hAnsi="Cambria Math"/>
                                  <w:i/>
                                  <w:lang w:val="es-ES"/>
                                </w:rPr>
                              </m:ctrlPr>
                            </m:sSubPr>
                            <m:e>
                              <m:r>
                                <w:rPr>
                                  <w:rFonts w:ascii="Cambria Math" w:hAnsi="Cambria Math"/>
                                  <w:lang w:val="es-ES"/>
                                </w:rPr>
                                <m:t>β</m:t>
                              </m:r>
                            </m:e>
                            <m:sub>
                              <m:r>
                                <w:rPr>
                                  <w:rFonts w:ascii="Cambria Math" w:hAnsi="Cambria Math"/>
                                  <w:lang w:val="es-ES"/>
                                </w:rPr>
                                <m:t>1</m:t>
                              </m:r>
                            </m:sub>
                          </m:sSub>
                          <m:sSub>
                            <m:sSubPr>
                              <m:ctrlPr>
                                <w:rPr>
                                  <w:rFonts w:ascii="Cambria Math" w:hAnsi="Cambria Math"/>
                                  <w:i/>
                                  <w:lang w:val="es-ES"/>
                                </w:rPr>
                              </m:ctrlPr>
                            </m:sSubPr>
                            <m:e>
                              <m:r>
                                <w:rPr>
                                  <w:rFonts w:ascii="Cambria Math" w:hAnsi="Cambria Math"/>
                                  <w:lang w:val="es-ES"/>
                                </w:rPr>
                                <m:t>X</m:t>
                              </m:r>
                            </m:e>
                            <m:sub>
                              <m:r>
                                <w:rPr>
                                  <w:rFonts w:ascii="Cambria Math" w:hAnsi="Cambria Math"/>
                                  <w:lang w:val="es-ES"/>
                                </w:rPr>
                                <m:t>1i</m:t>
                              </m:r>
                            </m:sub>
                          </m:sSub>
                          <m:r>
                            <w:rPr>
                              <w:rFonts w:ascii="Cambria Math" w:hAnsi="Cambria Math"/>
                              <w:lang w:val="es-ES"/>
                            </w:rPr>
                            <m:t>-…-</m:t>
                          </m:r>
                          <m:sSub>
                            <m:sSubPr>
                              <m:ctrlPr>
                                <w:rPr>
                                  <w:rFonts w:ascii="Cambria Math" w:hAnsi="Cambria Math"/>
                                  <w:i/>
                                  <w:lang w:val="es-ES"/>
                                </w:rPr>
                              </m:ctrlPr>
                            </m:sSubPr>
                            <m:e>
                              <m:r>
                                <w:rPr>
                                  <w:rFonts w:ascii="Cambria Math" w:hAnsi="Cambria Math"/>
                                  <w:lang w:val="es-ES"/>
                                </w:rPr>
                                <m:t>β</m:t>
                              </m:r>
                            </m:e>
                            <m:sub>
                              <m:r>
                                <w:rPr>
                                  <w:rFonts w:ascii="Cambria Math" w:hAnsi="Cambria Math"/>
                                  <w:lang w:val="es-ES"/>
                                </w:rPr>
                                <m:t>p</m:t>
                              </m:r>
                            </m:sub>
                          </m:sSub>
                          <m:sSub>
                            <m:sSubPr>
                              <m:ctrlPr>
                                <w:rPr>
                                  <w:rFonts w:ascii="Cambria Math" w:hAnsi="Cambria Math"/>
                                  <w:i/>
                                  <w:lang w:val="es-ES"/>
                                </w:rPr>
                              </m:ctrlPr>
                            </m:sSubPr>
                            <m:e>
                              <m:r>
                                <w:rPr>
                                  <w:rFonts w:ascii="Cambria Math" w:hAnsi="Cambria Math"/>
                                  <w:lang w:val="es-ES"/>
                                </w:rPr>
                                <m:t>X</m:t>
                              </m:r>
                            </m:e>
                            <m:sub>
                              <m:r>
                                <w:rPr>
                                  <w:rFonts w:ascii="Cambria Math" w:hAnsi="Cambria Math"/>
                                  <w:lang w:val="es-ES"/>
                                </w:rPr>
                                <m:t>pi</m:t>
                              </m:r>
                            </m:sub>
                          </m:sSub>
                        </m:e>
                      </m:d>
                    </m:e>
                    <m:sup>
                      <m:r>
                        <w:rPr>
                          <w:rFonts w:ascii="Cambria Math" w:hAnsi="Cambria Math"/>
                          <w:lang w:val="es-ES"/>
                        </w:rPr>
                        <m:t>2</m:t>
                      </m:r>
                    </m:sup>
                  </m:sSup>
                </m:e>
              </m:nary>
            </m:e>
          </m:func>
        </m:oMath>
      </m:oMathPara>
    </w:p>
    <w:p w14:paraId="4CFF991E" w14:textId="4C4446C9" w:rsidR="00FD086C" w:rsidRPr="00CD677A" w:rsidRDefault="003F4B84" w:rsidP="00B17FA3">
      <w:pPr>
        <w:jc w:val="both"/>
        <w:rPr>
          <w:rFonts w:eastAsiaTheme="minorEastAsia"/>
          <w:lang w:val="es-ES"/>
        </w:rPr>
      </w:pPr>
      <w:r w:rsidRPr="00CD677A">
        <w:rPr>
          <w:rFonts w:eastAsiaTheme="minorEastAsia"/>
          <w:lang w:val="es-ES"/>
        </w:rPr>
        <w:t xml:space="preserve">En la práctica, </w:t>
      </w:r>
      <w:r w:rsidR="002A01EC" w:rsidRPr="00CD677A">
        <w:rPr>
          <w:rFonts w:eastAsiaTheme="minorEastAsia"/>
          <w:lang w:val="es-ES"/>
        </w:rPr>
        <w:t xml:space="preserve">MCO es </w:t>
      </w:r>
      <w:r w:rsidRPr="00CD677A">
        <w:rPr>
          <w:rFonts w:eastAsiaTheme="minorEastAsia"/>
          <w:lang w:val="es-ES"/>
        </w:rPr>
        <w:t xml:space="preserve">un método de optimización simple e intuitivo, pero deja de lado dos puntos importantes: la selección de las variables independientes y la exactitud en las predicciones del modelo. No obstante, actualmente existen métodos alternativos, como </w:t>
      </w:r>
      <w:proofErr w:type="spellStart"/>
      <w:r w:rsidRPr="00CD677A">
        <w:rPr>
          <w:rFonts w:eastAsiaTheme="minorEastAsia"/>
          <w:i/>
          <w:iCs/>
          <w:lang w:val="es-ES"/>
        </w:rPr>
        <w:t>lasso</w:t>
      </w:r>
      <w:proofErr w:type="spellEnd"/>
      <w:r w:rsidRPr="00CD677A">
        <w:rPr>
          <w:rFonts w:eastAsiaTheme="minorEastAsia"/>
          <w:lang w:val="es-ES"/>
        </w:rPr>
        <w:t xml:space="preserve"> (</w:t>
      </w:r>
      <w:proofErr w:type="spellStart"/>
      <w:r w:rsidRPr="00CD677A">
        <w:rPr>
          <w:rFonts w:eastAsiaTheme="minorEastAsia"/>
          <w:i/>
          <w:iCs/>
          <w:lang w:val="es-ES"/>
        </w:rPr>
        <w:t>least</w:t>
      </w:r>
      <w:proofErr w:type="spellEnd"/>
      <w:r w:rsidRPr="00CD677A">
        <w:rPr>
          <w:rFonts w:eastAsiaTheme="minorEastAsia"/>
          <w:i/>
          <w:iCs/>
          <w:lang w:val="es-ES"/>
        </w:rPr>
        <w:t xml:space="preserve"> absolute </w:t>
      </w:r>
      <w:proofErr w:type="spellStart"/>
      <w:r w:rsidRPr="00CD677A">
        <w:rPr>
          <w:rFonts w:eastAsiaTheme="minorEastAsia"/>
          <w:i/>
          <w:iCs/>
          <w:lang w:val="es-ES"/>
        </w:rPr>
        <w:t>shrinkage</w:t>
      </w:r>
      <w:proofErr w:type="spellEnd"/>
      <w:r w:rsidRPr="00CD677A">
        <w:rPr>
          <w:rFonts w:eastAsiaTheme="minorEastAsia"/>
          <w:i/>
          <w:iCs/>
          <w:lang w:val="es-ES"/>
        </w:rPr>
        <w:t xml:space="preserve"> and </w:t>
      </w:r>
      <w:proofErr w:type="spellStart"/>
      <w:r w:rsidRPr="00CD677A">
        <w:rPr>
          <w:rFonts w:eastAsiaTheme="minorEastAsia"/>
          <w:i/>
          <w:iCs/>
          <w:lang w:val="es-ES"/>
        </w:rPr>
        <w:t>selection</w:t>
      </w:r>
      <w:proofErr w:type="spellEnd"/>
      <w:r w:rsidRPr="00CD677A">
        <w:rPr>
          <w:rFonts w:eastAsiaTheme="minorEastAsia"/>
          <w:i/>
          <w:iCs/>
          <w:lang w:val="es-ES"/>
        </w:rPr>
        <w:t xml:space="preserve"> </w:t>
      </w:r>
      <w:proofErr w:type="spellStart"/>
      <w:r w:rsidRPr="00CD677A">
        <w:rPr>
          <w:rFonts w:eastAsiaTheme="minorEastAsia"/>
          <w:i/>
          <w:iCs/>
          <w:lang w:val="es-ES"/>
        </w:rPr>
        <w:t>operator</w:t>
      </w:r>
      <w:proofErr w:type="spellEnd"/>
      <w:r w:rsidRPr="00CD677A">
        <w:rPr>
          <w:rFonts w:eastAsiaTheme="minorEastAsia"/>
          <w:lang w:val="es-ES"/>
        </w:rPr>
        <w:t>)</w:t>
      </w:r>
      <w:r w:rsidR="000A23B5" w:rsidRPr="00CD677A">
        <w:rPr>
          <w:rFonts w:eastAsiaTheme="minorEastAsia"/>
          <w:lang w:val="es-ES"/>
        </w:rPr>
        <w:t>,</w:t>
      </w:r>
      <w:r w:rsidRPr="00CD677A">
        <w:rPr>
          <w:rFonts w:eastAsiaTheme="minorEastAsia"/>
          <w:lang w:val="es-ES"/>
        </w:rPr>
        <w:t xml:space="preserve"> </w:t>
      </w:r>
      <w:r w:rsidR="000A23B5" w:rsidRPr="00CD677A">
        <w:rPr>
          <w:rFonts w:eastAsiaTheme="minorEastAsia"/>
          <w:lang w:val="es-ES"/>
        </w:rPr>
        <w:t>que permiten</w:t>
      </w:r>
      <w:r w:rsidRPr="00CD677A">
        <w:rPr>
          <w:rFonts w:eastAsiaTheme="minorEastAsia"/>
          <w:lang w:val="es-ES"/>
        </w:rPr>
        <w:t xml:space="preserve"> realizar el ajuste </w:t>
      </w:r>
      <w:r w:rsidR="000A23B5" w:rsidRPr="00CD677A">
        <w:rPr>
          <w:rFonts w:eastAsiaTheme="minorEastAsia"/>
          <w:lang w:val="es-ES"/>
        </w:rPr>
        <w:t>de regresiones lineales tomando en cuenta en la optimización la selección de variables independientes, la regularización o sobreajuste y por ende mejoran la exactitud en las predicciones y la interpreta</w:t>
      </w:r>
      <w:r w:rsidR="005119EE" w:rsidRPr="00CD677A">
        <w:rPr>
          <w:rFonts w:eastAsiaTheme="minorEastAsia"/>
          <w:lang w:val="es-ES"/>
        </w:rPr>
        <w:t>ción</w:t>
      </w:r>
      <w:r w:rsidR="000A23B5" w:rsidRPr="00CD677A">
        <w:rPr>
          <w:rFonts w:eastAsiaTheme="minorEastAsia"/>
          <w:lang w:val="es-ES"/>
        </w:rPr>
        <w:t xml:space="preserve"> de los modelos.</w:t>
      </w:r>
    </w:p>
    <w:p w14:paraId="636FD72E" w14:textId="79594AD0" w:rsidR="002A01EC" w:rsidRPr="00CD677A" w:rsidRDefault="00FD086C" w:rsidP="00B17FA3">
      <w:pPr>
        <w:jc w:val="both"/>
        <w:rPr>
          <w:rFonts w:eastAsiaTheme="minorEastAsia"/>
          <w:lang w:val="es-ES"/>
        </w:rPr>
      </w:pPr>
      <w:r w:rsidRPr="00CD677A">
        <w:rPr>
          <w:rFonts w:eastAsiaTheme="minorEastAsia"/>
          <w:lang w:val="es-ES"/>
        </w:rPr>
        <w:t xml:space="preserve">En el caso particular de </w:t>
      </w:r>
      <w:proofErr w:type="spellStart"/>
      <w:r w:rsidRPr="00CD677A">
        <w:rPr>
          <w:rFonts w:eastAsiaTheme="minorEastAsia"/>
          <w:i/>
          <w:iCs/>
          <w:lang w:val="es-ES"/>
        </w:rPr>
        <w:t>lasso</w:t>
      </w:r>
      <w:proofErr w:type="spellEnd"/>
      <w:r w:rsidRPr="00CD677A">
        <w:rPr>
          <w:rFonts w:eastAsiaTheme="minorEastAsia"/>
          <w:lang w:val="es-ES"/>
        </w:rPr>
        <w:t>, los coeficientes (</w:t>
      </w:r>
      <m:oMath>
        <m:sSubSup>
          <m:sSubSupPr>
            <m:ctrlPr>
              <w:rPr>
                <w:rFonts w:ascii="Cambria Math" w:eastAsiaTheme="minorEastAsia" w:hAnsi="Cambria Math"/>
                <w:i/>
                <w:lang w:val="es-ES"/>
              </w:rPr>
            </m:ctrlPr>
          </m:sSubSupPr>
          <m:e>
            <m:acc>
              <m:accPr>
                <m:ctrlPr>
                  <w:rPr>
                    <w:rFonts w:ascii="Cambria Math" w:eastAsiaTheme="minorEastAsia" w:hAnsi="Cambria Math"/>
                    <w:i/>
                    <w:lang w:val="es-ES"/>
                  </w:rPr>
                </m:ctrlPr>
              </m:accPr>
              <m:e>
                <m:r>
                  <w:rPr>
                    <w:rFonts w:ascii="Cambria Math" w:eastAsiaTheme="minorEastAsia" w:hAnsi="Cambria Math"/>
                    <w:lang w:val="es-ES"/>
                  </w:rPr>
                  <m:t>β</m:t>
                </m:r>
              </m:e>
            </m:acc>
          </m:e>
          <m:sub>
            <m:r>
              <w:rPr>
                <w:rFonts w:ascii="Cambria Math" w:eastAsiaTheme="minorEastAsia" w:hAnsi="Cambria Math"/>
                <w:lang w:val="es-ES"/>
              </w:rPr>
              <m:t>λ</m:t>
            </m:r>
          </m:sub>
          <m:sup>
            <m:r>
              <w:rPr>
                <w:rFonts w:ascii="Cambria Math" w:eastAsiaTheme="minorEastAsia" w:hAnsi="Cambria Math"/>
                <w:lang w:val="es-ES"/>
              </w:rPr>
              <m:t>L</m:t>
            </m:r>
          </m:sup>
        </m:sSubSup>
      </m:oMath>
      <w:r w:rsidRPr="00CD677A">
        <w:rPr>
          <w:rFonts w:eastAsiaTheme="minorEastAsia"/>
          <w:lang w:val="es-ES"/>
        </w:rPr>
        <w:t xml:space="preserve">) son estimados a través minimizar la siguiente función objetivo: </w:t>
      </w:r>
    </w:p>
    <w:p w14:paraId="7197FC74" w14:textId="059D6F9E" w:rsidR="00FD086C" w:rsidRPr="00CD677A" w:rsidRDefault="00000000" w:rsidP="00B17FA3">
      <w:pPr>
        <w:jc w:val="both"/>
        <w:rPr>
          <w:rFonts w:eastAsiaTheme="minorEastAsia"/>
          <w:lang w:val="es-ES"/>
        </w:rPr>
      </w:pPr>
      <m:oMathPara>
        <m:oMath>
          <m:func>
            <m:funcPr>
              <m:ctrlPr>
                <w:rPr>
                  <w:rFonts w:ascii="Cambria Math" w:hAnsi="Cambria Math"/>
                  <w:i/>
                  <w:lang w:val="es-ES"/>
                </w:rPr>
              </m:ctrlPr>
            </m:funcPr>
            <m:fName>
              <m:r>
                <m:rPr>
                  <m:sty m:val="p"/>
                </m:rPr>
                <w:rPr>
                  <w:rFonts w:ascii="Cambria Math" w:hAnsi="Cambria Math"/>
                  <w:lang w:val="es-ES"/>
                </w:rPr>
                <m:t>min</m:t>
              </m:r>
            </m:fName>
            <m:e>
              <m:nary>
                <m:naryPr>
                  <m:chr m:val="∑"/>
                  <m:limLoc m:val="subSup"/>
                  <m:ctrlPr>
                    <w:rPr>
                      <w:rFonts w:ascii="Cambria Math" w:hAnsi="Cambria Math"/>
                      <w:i/>
                      <w:lang w:val="es-ES"/>
                    </w:rPr>
                  </m:ctrlPr>
                </m:naryPr>
                <m:sub>
                  <m:r>
                    <w:rPr>
                      <w:rFonts w:ascii="Cambria Math" w:hAnsi="Cambria Math"/>
                      <w:lang w:val="es-ES"/>
                    </w:rPr>
                    <m:t>i=1</m:t>
                  </m:r>
                </m:sub>
                <m:sup>
                  <m:r>
                    <w:rPr>
                      <w:rFonts w:ascii="Cambria Math" w:hAnsi="Cambria Math"/>
                      <w:lang w:val="es-ES"/>
                    </w:rPr>
                    <m:t>n</m:t>
                  </m:r>
                </m:sup>
                <m:e>
                  <m:sSup>
                    <m:sSupPr>
                      <m:ctrlPr>
                        <w:rPr>
                          <w:rFonts w:ascii="Cambria Math" w:hAnsi="Cambria Math"/>
                          <w:i/>
                          <w:lang w:val="es-ES"/>
                        </w:rPr>
                      </m:ctrlPr>
                    </m:sSupPr>
                    <m:e>
                      <m:d>
                        <m:dPr>
                          <m:ctrlPr>
                            <w:rPr>
                              <w:rFonts w:ascii="Cambria Math" w:hAnsi="Cambria Math"/>
                              <w:i/>
                              <w:lang w:val="es-ES"/>
                            </w:rPr>
                          </m:ctrlPr>
                        </m:dPr>
                        <m:e>
                          <m:sSub>
                            <m:sSubPr>
                              <m:ctrlPr>
                                <w:rPr>
                                  <w:rFonts w:ascii="Cambria Math" w:hAnsi="Cambria Math"/>
                                  <w:i/>
                                  <w:lang w:val="es-ES"/>
                                </w:rPr>
                              </m:ctrlPr>
                            </m:sSubPr>
                            <m:e>
                              <m:r>
                                <w:rPr>
                                  <w:rFonts w:ascii="Cambria Math" w:hAnsi="Cambria Math"/>
                                  <w:lang w:val="es-ES"/>
                                </w:rPr>
                                <m:t>Y</m:t>
                              </m:r>
                            </m:e>
                            <m:sub>
                              <m:r>
                                <w:rPr>
                                  <w:rFonts w:ascii="Cambria Math" w:hAnsi="Cambria Math"/>
                                  <w:lang w:val="es-ES"/>
                                </w:rPr>
                                <m:t>i</m:t>
                              </m:r>
                            </m:sub>
                          </m:sSub>
                          <m:r>
                            <w:rPr>
                              <w:rFonts w:ascii="Cambria Math" w:hAnsi="Cambria Math"/>
                              <w:lang w:val="es-ES"/>
                            </w:rPr>
                            <m:t>-</m:t>
                          </m:r>
                          <m:sSub>
                            <m:sSubPr>
                              <m:ctrlPr>
                                <w:rPr>
                                  <w:rFonts w:ascii="Cambria Math" w:hAnsi="Cambria Math"/>
                                  <w:i/>
                                  <w:lang w:val="es-ES"/>
                                </w:rPr>
                              </m:ctrlPr>
                            </m:sSubPr>
                            <m:e>
                              <m:r>
                                <w:rPr>
                                  <w:rFonts w:ascii="Cambria Math" w:hAnsi="Cambria Math"/>
                                  <w:lang w:val="es-ES"/>
                                </w:rPr>
                                <m:t>β</m:t>
                              </m:r>
                            </m:e>
                            <m:sub>
                              <m:r>
                                <w:rPr>
                                  <w:rFonts w:ascii="Cambria Math" w:hAnsi="Cambria Math"/>
                                  <w:lang w:val="es-ES"/>
                                </w:rPr>
                                <m:t>0</m:t>
                              </m:r>
                            </m:sub>
                          </m:sSub>
                          <m:r>
                            <w:rPr>
                              <w:rFonts w:ascii="Cambria Math" w:hAnsi="Cambria Math"/>
                              <w:lang w:val="es-ES"/>
                            </w:rPr>
                            <m:t>-</m:t>
                          </m:r>
                          <m:sSub>
                            <m:sSubPr>
                              <m:ctrlPr>
                                <w:rPr>
                                  <w:rFonts w:ascii="Cambria Math" w:hAnsi="Cambria Math"/>
                                  <w:i/>
                                  <w:lang w:val="es-ES"/>
                                </w:rPr>
                              </m:ctrlPr>
                            </m:sSubPr>
                            <m:e>
                              <m:r>
                                <w:rPr>
                                  <w:rFonts w:ascii="Cambria Math" w:hAnsi="Cambria Math"/>
                                  <w:lang w:val="es-ES"/>
                                </w:rPr>
                                <m:t>β</m:t>
                              </m:r>
                            </m:e>
                            <m:sub>
                              <m:r>
                                <w:rPr>
                                  <w:rFonts w:ascii="Cambria Math" w:hAnsi="Cambria Math"/>
                                  <w:lang w:val="es-ES"/>
                                </w:rPr>
                                <m:t>1</m:t>
                              </m:r>
                            </m:sub>
                          </m:sSub>
                          <m:sSub>
                            <m:sSubPr>
                              <m:ctrlPr>
                                <w:rPr>
                                  <w:rFonts w:ascii="Cambria Math" w:hAnsi="Cambria Math"/>
                                  <w:i/>
                                  <w:lang w:val="es-ES"/>
                                </w:rPr>
                              </m:ctrlPr>
                            </m:sSubPr>
                            <m:e>
                              <m:r>
                                <w:rPr>
                                  <w:rFonts w:ascii="Cambria Math" w:hAnsi="Cambria Math"/>
                                  <w:lang w:val="es-ES"/>
                                </w:rPr>
                                <m:t>X</m:t>
                              </m:r>
                            </m:e>
                            <m:sub>
                              <m:r>
                                <w:rPr>
                                  <w:rFonts w:ascii="Cambria Math" w:hAnsi="Cambria Math"/>
                                  <w:lang w:val="es-ES"/>
                                </w:rPr>
                                <m:t>1i</m:t>
                              </m:r>
                            </m:sub>
                          </m:sSub>
                          <m:r>
                            <w:rPr>
                              <w:rFonts w:ascii="Cambria Math" w:hAnsi="Cambria Math"/>
                              <w:lang w:val="es-ES"/>
                            </w:rPr>
                            <m:t>-…-</m:t>
                          </m:r>
                          <m:sSub>
                            <m:sSubPr>
                              <m:ctrlPr>
                                <w:rPr>
                                  <w:rFonts w:ascii="Cambria Math" w:hAnsi="Cambria Math"/>
                                  <w:i/>
                                  <w:lang w:val="es-ES"/>
                                </w:rPr>
                              </m:ctrlPr>
                            </m:sSubPr>
                            <m:e>
                              <m:r>
                                <w:rPr>
                                  <w:rFonts w:ascii="Cambria Math" w:hAnsi="Cambria Math"/>
                                  <w:lang w:val="es-ES"/>
                                </w:rPr>
                                <m:t>β</m:t>
                              </m:r>
                            </m:e>
                            <m:sub>
                              <m:r>
                                <w:rPr>
                                  <w:rFonts w:ascii="Cambria Math" w:hAnsi="Cambria Math"/>
                                  <w:lang w:val="es-ES"/>
                                </w:rPr>
                                <m:t>p</m:t>
                              </m:r>
                            </m:sub>
                          </m:sSub>
                          <m:sSub>
                            <m:sSubPr>
                              <m:ctrlPr>
                                <w:rPr>
                                  <w:rFonts w:ascii="Cambria Math" w:hAnsi="Cambria Math"/>
                                  <w:i/>
                                  <w:lang w:val="es-ES"/>
                                </w:rPr>
                              </m:ctrlPr>
                            </m:sSubPr>
                            <m:e>
                              <m:r>
                                <w:rPr>
                                  <w:rFonts w:ascii="Cambria Math" w:hAnsi="Cambria Math"/>
                                  <w:lang w:val="es-ES"/>
                                </w:rPr>
                                <m:t>X</m:t>
                              </m:r>
                            </m:e>
                            <m:sub>
                              <m:r>
                                <w:rPr>
                                  <w:rFonts w:ascii="Cambria Math" w:hAnsi="Cambria Math"/>
                                  <w:lang w:val="es-ES"/>
                                </w:rPr>
                                <m:t>pi</m:t>
                              </m:r>
                            </m:sub>
                          </m:sSub>
                        </m:e>
                      </m:d>
                    </m:e>
                    <m:sup>
                      <m:r>
                        <w:rPr>
                          <w:rFonts w:ascii="Cambria Math" w:hAnsi="Cambria Math"/>
                          <w:lang w:val="es-ES"/>
                        </w:rPr>
                        <m:t>2</m:t>
                      </m:r>
                    </m:sup>
                  </m:sSup>
                </m:e>
              </m:nary>
            </m:e>
          </m:func>
          <m:r>
            <w:rPr>
              <w:rFonts w:ascii="Cambria Math" w:hAnsi="Cambria Math"/>
              <w:lang w:val="es-ES"/>
            </w:rPr>
            <m:t>+λ</m:t>
          </m:r>
          <m:nary>
            <m:naryPr>
              <m:chr m:val="∑"/>
              <m:limLoc m:val="subSup"/>
              <m:ctrlPr>
                <w:rPr>
                  <w:rFonts w:ascii="Cambria Math" w:hAnsi="Cambria Math"/>
                  <w:i/>
                  <w:lang w:val="es-ES"/>
                </w:rPr>
              </m:ctrlPr>
            </m:naryPr>
            <m:sub>
              <m:r>
                <w:rPr>
                  <w:rFonts w:ascii="Cambria Math" w:hAnsi="Cambria Math"/>
                  <w:lang w:val="es-ES"/>
                </w:rPr>
                <m:t>j=1</m:t>
              </m:r>
            </m:sub>
            <m:sup>
              <m:r>
                <w:rPr>
                  <w:rFonts w:ascii="Cambria Math" w:hAnsi="Cambria Math"/>
                  <w:lang w:val="es-ES"/>
                </w:rPr>
                <m:t>p</m:t>
              </m:r>
            </m:sup>
            <m:e>
              <m:d>
                <m:dPr>
                  <m:begChr m:val="|"/>
                  <m:endChr m:val="|"/>
                  <m:ctrlPr>
                    <w:rPr>
                      <w:rFonts w:ascii="Cambria Math" w:hAnsi="Cambria Math"/>
                      <w:i/>
                      <w:lang w:val="es-ES"/>
                    </w:rPr>
                  </m:ctrlPr>
                </m:dPr>
                <m:e>
                  <m:sSub>
                    <m:sSubPr>
                      <m:ctrlPr>
                        <w:rPr>
                          <w:rFonts w:ascii="Cambria Math" w:hAnsi="Cambria Math"/>
                          <w:i/>
                          <w:lang w:val="es-ES"/>
                        </w:rPr>
                      </m:ctrlPr>
                    </m:sSubPr>
                    <m:e>
                      <m:r>
                        <w:rPr>
                          <w:rFonts w:ascii="Cambria Math" w:hAnsi="Cambria Math"/>
                          <w:lang w:val="es-ES"/>
                        </w:rPr>
                        <m:t>β</m:t>
                      </m:r>
                    </m:e>
                    <m:sub>
                      <m:r>
                        <w:rPr>
                          <w:rFonts w:ascii="Cambria Math" w:hAnsi="Cambria Math"/>
                          <w:lang w:val="es-ES"/>
                        </w:rPr>
                        <m:t>j</m:t>
                      </m:r>
                    </m:sub>
                  </m:sSub>
                </m:e>
              </m:d>
            </m:e>
          </m:nary>
        </m:oMath>
      </m:oMathPara>
    </w:p>
    <w:p w14:paraId="412A3DA4" w14:textId="360F7802" w:rsidR="00BC7FDF" w:rsidRPr="00CD677A" w:rsidRDefault="00BC7FDF" w:rsidP="00B17FA3">
      <w:pPr>
        <w:jc w:val="both"/>
        <w:rPr>
          <w:lang w:val="es-ES"/>
        </w:rPr>
      </w:pPr>
      <w:r w:rsidRPr="00CD677A">
        <w:rPr>
          <w:rFonts w:eastAsiaTheme="minorEastAsia"/>
          <w:lang w:val="es-ES"/>
        </w:rPr>
        <w:t xml:space="preserve">Como se puede observar, la </w:t>
      </w:r>
      <w:r w:rsidR="00F53104" w:rsidRPr="00CD677A">
        <w:rPr>
          <w:rFonts w:eastAsiaTheme="minorEastAsia"/>
          <w:lang w:val="es-ES"/>
        </w:rPr>
        <w:t xml:space="preserve">optimización por </w:t>
      </w:r>
      <w:proofErr w:type="spellStart"/>
      <w:r w:rsidR="00F53104" w:rsidRPr="00CD677A">
        <w:rPr>
          <w:rFonts w:eastAsiaTheme="minorEastAsia"/>
          <w:i/>
          <w:iCs/>
          <w:lang w:val="es-ES"/>
        </w:rPr>
        <w:t>lasso</w:t>
      </w:r>
      <w:proofErr w:type="spellEnd"/>
      <w:r w:rsidR="00F53104" w:rsidRPr="00CD677A">
        <w:rPr>
          <w:rFonts w:eastAsiaTheme="minorEastAsia"/>
          <w:i/>
          <w:iCs/>
          <w:lang w:val="es-ES"/>
        </w:rPr>
        <w:t xml:space="preserve"> </w:t>
      </w:r>
      <w:r w:rsidR="00F53104" w:rsidRPr="00CD677A">
        <w:rPr>
          <w:rFonts w:eastAsiaTheme="minorEastAsia"/>
          <w:lang w:val="es-ES"/>
        </w:rPr>
        <w:t>es similar a la optimización por MCO, pero agrega un término adicional (</w:t>
      </w:r>
      <m:oMath>
        <m:r>
          <w:rPr>
            <w:rFonts w:ascii="Cambria Math" w:eastAsiaTheme="minorEastAsia" w:hAnsi="Cambria Math"/>
            <w:lang w:val="es-ES"/>
          </w:rPr>
          <m:t>λ</m:t>
        </m:r>
        <m:nary>
          <m:naryPr>
            <m:chr m:val="∑"/>
            <m:limLoc m:val="subSup"/>
            <m:ctrlPr>
              <w:rPr>
                <w:rFonts w:ascii="Cambria Math" w:hAnsi="Cambria Math"/>
                <w:i/>
                <w:lang w:val="es-ES"/>
              </w:rPr>
            </m:ctrlPr>
          </m:naryPr>
          <m:sub>
            <m:r>
              <w:rPr>
                <w:rFonts w:ascii="Cambria Math" w:hAnsi="Cambria Math"/>
                <w:lang w:val="es-ES"/>
              </w:rPr>
              <m:t>j=1</m:t>
            </m:r>
          </m:sub>
          <m:sup>
            <m:r>
              <w:rPr>
                <w:rFonts w:ascii="Cambria Math" w:hAnsi="Cambria Math"/>
                <w:lang w:val="es-ES"/>
              </w:rPr>
              <m:t>p</m:t>
            </m:r>
          </m:sup>
          <m:e>
            <m:d>
              <m:dPr>
                <m:begChr m:val="|"/>
                <m:endChr m:val="|"/>
                <m:ctrlPr>
                  <w:rPr>
                    <w:rFonts w:ascii="Cambria Math" w:hAnsi="Cambria Math"/>
                    <w:i/>
                    <w:lang w:val="es-ES"/>
                  </w:rPr>
                </m:ctrlPr>
              </m:dPr>
              <m:e>
                <m:sSub>
                  <m:sSubPr>
                    <m:ctrlPr>
                      <w:rPr>
                        <w:rFonts w:ascii="Cambria Math" w:hAnsi="Cambria Math"/>
                        <w:i/>
                        <w:lang w:val="es-ES"/>
                      </w:rPr>
                    </m:ctrlPr>
                  </m:sSubPr>
                  <m:e>
                    <m:r>
                      <w:rPr>
                        <w:rFonts w:ascii="Cambria Math" w:hAnsi="Cambria Math"/>
                        <w:lang w:val="es-ES"/>
                      </w:rPr>
                      <m:t>β</m:t>
                    </m:r>
                  </m:e>
                  <m:sub>
                    <m:r>
                      <w:rPr>
                        <w:rFonts w:ascii="Cambria Math" w:hAnsi="Cambria Math"/>
                        <w:lang w:val="es-ES"/>
                      </w:rPr>
                      <m:t>j</m:t>
                    </m:r>
                  </m:sub>
                </m:sSub>
              </m:e>
            </m:d>
          </m:e>
        </m:nary>
      </m:oMath>
      <w:r w:rsidR="00F53104" w:rsidRPr="00CD677A">
        <w:rPr>
          <w:rFonts w:eastAsiaTheme="minorEastAsia"/>
          <w:lang w:val="es-ES"/>
        </w:rPr>
        <w:t>)</w:t>
      </w:r>
      <w:r w:rsidR="00B45F1C" w:rsidRPr="00CD677A">
        <w:rPr>
          <w:rFonts w:eastAsiaTheme="minorEastAsia"/>
          <w:lang w:val="es-ES"/>
        </w:rPr>
        <w:t xml:space="preserve"> </w:t>
      </w:r>
      <w:r w:rsidR="00F53104" w:rsidRPr="00CD677A">
        <w:rPr>
          <w:rFonts w:eastAsiaTheme="minorEastAsia"/>
          <w:lang w:val="es-ES"/>
        </w:rPr>
        <w:t xml:space="preserve">que tiene como objetivo penalizar el sobre sobreajuste. De este modo, </w:t>
      </w:r>
      <w:r w:rsidR="007A3E2F" w:rsidRPr="00CD677A">
        <w:rPr>
          <w:rFonts w:eastAsiaTheme="minorEastAsia"/>
          <w:lang w:val="es-ES"/>
        </w:rPr>
        <w:t>cuando</w:t>
      </w:r>
      <w:r w:rsidR="00F53104" w:rsidRPr="00CD677A">
        <w:rPr>
          <w:rFonts w:eastAsiaTheme="minorEastAsia"/>
          <w:lang w:val="es-ES"/>
        </w:rPr>
        <w:t xml:space="preserve"> </w:t>
      </w:r>
      <m:oMath>
        <m:r>
          <w:rPr>
            <w:rFonts w:ascii="Cambria Math" w:hAnsi="Cambria Math"/>
            <w:lang w:val="es-ES"/>
          </w:rPr>
          <m:t>λ&gt;0</m:t>
        </m:r>
      </m:oMath>
      <w:r w:rsidR="00F53104" w:rsidRPr="00CD677A">
        <w:rPr>
          <w:rFonts w:eastAsiaTheme="minorEastAsia"/>
          <w:lang w:val="es-ES"/>
        </w:rPr>
        <w:t>,</w:t>
      </w:r>
      <w:r w:rsidR="007A3E2F" w:rsidRPr="00CD677A">
        <w:rPr>
          <w:rFonts w:eastAsiaTheme="minorEastAsia"/>
          <w:lang w:val="es-ES"/>
        </w:rPr>
        <w:t xml:space="preserve"> </w:t>
      </w:r>
      <w:r w:rsidR="00F53104" w:rsidRPr="00CD677A">
        <w:rPr>
          <w:rFonts w:eastAsiaTheme="minorEastAsia"/>
          <w:lang w:val="es-ES"/>
        </w:rPr>
        <w:t xml:space="preserve">la optimización por </w:t>
      </w:r>
      <w:proofErr w:type="spellStart"/>
      <w:r w:rsidR="00F53104" w:rsidRPr="00CD677A">
        <w:rPr>
          <w:rFonts w:eastAsiaTheme="minorEastAsia"/>
          <w:i/>
          <w:iCs/>
          <w:lang w:val="es-ES"/>
        </w:rPr>
        <w:t>lasso</w:t>
      </w:r>
      <w:proofErr w:type="spellEnd"/>
      <w:r w:rsidR="00F53104" w:rsidRPr="00CD677A">
        <w:rPr>
          <w:rFonts w:eastAsiaTheme="minorEastAsia"/>
          <w:lang w:val="es-ES"/>
        </w:rPr>
        <w:t xml:space="preserve"> realiza no sólo la minimización de los errores, sino la selección de las variables</w:t>
      </w:r>
      <w:r w:rsidR="007A3E2F" w:rsidRPr="00CD677A">
        <w:rPr>
          <w:rFonts w:eastAsiaTheme="minorEastAsia"/>
          <w:lang w:val="es-ES"/>
        </w:rPr>
        <w:t xml:space="preserve">, forzando que muchos de los coeficientes tiendan a cero conforme </w:t>
      </w:r>
      <m:oMath>
        <m:r>
          <w:rPr>
            <w:rFonts w:ascii="Cambria Math" w:hAnsi="Cambria Math"/>
            <w:lang w:val="es-ES"/>
          </w:rPr>
          <m:t>λ</m:t>
        </m:r>
      </m:oMath>
      <w:r w:rsidR="007A3E2F" w:rsidRPr="00CD677A">
        <w:rPr>
          <w:rFonts w:eastAsiaTheme="minorEastAsia"/>
          <w:lang w:val="es-ES"/>
        </w:rPr>
        <w:t xml:space="preserve"> es mayor. </w:t>
      </w:r>
      <w:r w:rsidR="00423176" w:rsidRPr="00CD677A">
        <w:rPr>
          <w:rFonts w:eastAsiaTheme="minorEastAsia"/>
          <w:lang w:val="es-ES"/>
        </w:rPr>
        <w:t xml:space="preserve">En este sentido, elegir el valor de </w:t>
      </w:r>
      <m:oMath>
        <m:r>
          <w:rPr>
            <w:rFonts w:ascii="Cambria Math" w:hAnsi="Cambria Math"/>
            <w:lang w:val="es-ES"/>
          </w:rPr>
          <m:t>λ</m:t>
        </m:r>
      </m:oMath>
      <w:r w:rsidR="00423176" w:rsidRPr="00CD677A">
        <w:rPr>
          <w:rFonts w:eastAsiaTheme="minorEastAsia"/>
          <w:lang w:val="es-ES"/>
        </w:rPr>
        <w:t xml:space="preserve"> es crucial cuando se realiza la optimización por </w:t>
      </w:r>
      <w:proofErr w:type="spellStart"/>
      <w:r w:rsidR="00423176" w:rsidRPr="00CD677A">
        <w:rPr>
          <w:rFonts w:eastAsiaTheme="minorEastAsia"/>
          <w:i/>
          <w:iCs/>
          <w:lang w:val="es-ES"/>
        </w:rPr>
        <w:t>lasso</w:t>
      </w:r>
      <w:proofErr w:type="spellEnd"/>
      <w:r w:rsidR="007A3E2F" w:rsidRPr="00CD677A">
        <w:rPr>
          <w:rFonts w:eastAsiaTheme="minorEastAsia"/>
          <w:i/>
          <w:iCs/>
          <w:lang w:val="es-ES"/>
        </w:rPr>
        <w:t xml:space="preserve">, </w:t>
      </w:r>
      <w:r w:rsidR="007A3E2F" w:rsidRPr="00CD677A">
        <w:rPr>
          <w:rFonts w:eastAsiaTheme="minorEastAsia"/>
          <w:lang w:val="es-ES"/>
        </w:rPr>
        <w:t xml:space="preserve">pero los algoritmos actuales permiten iterar sobre dicho valor al momento de hacer la estimación de los parámetros. En los modelos </w:t>
      </w:r>
      <w:proofErr w:type="spellStart"/>
      <w:r w:rsidR="007A3E2F" w:rsidRPr="00CD677A">
        <w:rPr>
          <w:rFonts w:eastAsiaTheme="minorEastAsia"/>
          <w:i/>
          <w:iCs/>
          <w:lang w:val="es-ES"/>
        </w:rPr>
        <w:t>lasso</w:t>
      </w:r>
      <w:proofErr w:type="spellEnd"/>
      <w:r w:rsidR="007A3E2F" w:rsidRPr="00CD677A">
        <w:rPr>
          <w:rFonts w:eastAsiaTheme="minorEastAsia"/>
          <w:i/>
          <w:iCs/>
          <w:lang w:val="es-ES"/>
        </w:rPr>
        <w:t xml:space="preserve"> </w:t>
      </w:r>
      <w:r w:rsidR="007A3E2F" w:rsidRPr="00CD677A">
        <w:rPr>
          <w:rFonts w:eastAsiaTheme="minorEastAsia"/>
          <w:lang w:val="es-ES"/>
        </w:rPr>
        <w:t xml:space="preserve">ajustados para el presente análisis se iteró sobre 1,000 valores positivos para </w:t>
      </w:r>
      <m:oMath>
        <m:r>
          <w:rPr>
            <w:rFonts w:ascii="Cambria Math" w:hAnsi="Cambria Math"/>
            <w:lang w:val="es-ES"/>
          </w:rPr>
          <m:t>λ</m:t>
        </m:r>
      </m:oMath>
      <w:r w:rsidR="007A3E2F" w:rsidRPr="00CD677A">
        <w:rPr>
          <w:rFonts w:eastAsiaTheme="minorEastAsia"/>
          <w:lang w:val="es-ES"/>
        </w:rPr>
        <w:t xml:space="preserve"> y se tomó como modelo final aquel que tuvo el valor mínimo de la función objetivo.</w:t>
      </w:r>
    </w:p>
    <w:sectPr w:rsidR="00BC7FDF" w:rsidRPr="00CD677A" w:rsidSect="009917A4">
      <w:pgSz w:w="12240" w:h="15840"/>
      <w:pgMar w:top="1440" w:right="1525" w:bottom="1440" w:left="1440" w:header="2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1A622" w14:textId="77777777" w:rsidR="0020580C" w:rsidRDefault="0020580C" w:rsidP="007438C0">
      <w:pPr>
        <w:spacing w:after="0" w:line="240" w:lineRule="auto"/>
      </w:pPr>
      <w:r>
        <w:separator/>
      </w:r>
    </w:p>
  </w:endnote>
  <w:endnote w:type="continuationSeparator" w:id="0">
    <w:p w14:paraId="6E160A2C" w14:textId="77777777" w:rsidR="0020580C" w:rsidRDefault="0020580C" w:rsidP="00743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454282"/>
      <w:docPartObj>
        <w:docPartGallery w:val="Page Numbers (Bottom of Page)"/>
        <w:docPartUnique/>
      </w:docPartObj>
    </w:sdtPr>
    <w:sdtContent>
      <w:p w14:paraId="4BC203A9" w14:textId="172A8FF3" w:rsidR="009556BF" w:rsidRDefault="009556BF">
        <w:pPr>
          <w:pStyle w:val="Piedepgina"/>
          <w:jc w:val="right"/>
        </w:pPr>
        <w:r>
          <w:fldChar w:fldCharType="begin"/>
        </w:r>
        <w:r>
          <w:instrText>PAGE   \* MERGEFORMAT</w:instrText>
        </w:r>
        <w:r>
          <w:fldChar w:fldCharType="separate"/>
        </w:r>
        <w:r w:rsidRPr="00DF19C7">
          <w:rPr>
            <w:noProof/>
            <w:lang w:val="es-ES"/>
          </w:rPr>
          <w:t>59</w:t>
        </w:r>
        <w:r>
          <w:fldChar w:fldCharType="end"/>
        </w:r>
      </w:p>
    </w:sdtContent>
  </w:sdt>
  <w:p w14:paraId="511C588C" w14:textId="77777777" w:rsidR="009556BF" w:rsidRDefault="009556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D1F76" w14:textId="77777777" w:rsidR="0020580C" w:rsidRDefault="0020580C" w:rsidP="007438C0">
      <w:pPr>
        <w:spacing w:after="0" w:line="240" w:lineRule="auto"/>
      </w:pPr>
      <w:r>
        <w:separator/>
      </w:r>
    </w:p>
  </w:footnote>
  <w:footnote w:type="continuationSeparator" w:id="0">
    <w:p w14:paraId="11B0288E" w14:textId="77777777" w:rsidR="0020580C" w:rsidRDefault="0020580C" w:rsidP="007438C0">
      <w:pPr>
        <w:spacing w:after="0" w:line="240" w:lineRule="auto"/>
      </w:pPr>
      <w:r>
        <w:continuationSeparator/>
      </w:r>
    </w:p>
  </w:footnote>
  <w:footnote w:id="1">
    <w:p w14:paraId="32FDD83A" w14:textId="164F69DA" w:rsidR="009556BF" w:rsidRPr="00FA3E65" w:rsidRDefault="009556BF">
      <w:pPr>
        <w:pStyle w:val="Textonotapie"/>
        <w:rPr>
          <w:sz w:val="16"/>
          <w:szCs w:val="16"/>
          <w:lang w:val="es-MX"/>
        </w:rPr>
      </w:pPr>
      <w:r w:rsidRPr="00FA3E65">
        <w:rPr>
          <w:rStyle w:val="Refdenotaalpie"/>
          <w:sz w:val="16"/>
          <w:szCs w:val="16"/>
        </w:rPr>
        <w:footnoteRef/>
      </w:r>
      <w:r w:rsidRPr="00FA3E65">
        <w:rPr>
          <w:sz w:val="16"/>
          <w:szCs w:val="16"/>
          <w:lang w:val="es-MX"/>
        </w:rPr>
        <w:t xml:space="preserve"> Reunión con representantes del SESNSP e IFT</w:t>
      </w:r>
    </w:p>
  </w:footnote>
  <w:footnote w:id="2">
    <w:p w14:paraId="27CBC4F4" w14:textId="4797115C" w:rsidR="009556BF" w:rsidRPr="00FA3E65" w:rsidRDefault="009556BF">
      <w:pPr>
        <w:pStyle w:val="Textonotapie"/>
        <w:rPr>
          <w:sz w:val="16"/>
          <w:szCs w:val="16"/>
          <w:lang w:val="es-MX"/>
        </w:rPr>
      </w:pPr>
      <w:r w:rsidRPr="00FA3E65">
        <w:rPr>
          <w:rStyle w:val="Refdenotaalpie"/>
          <w:sz w:val="16"/>
          <w:szCs w:val="16"/>
        </w:rPr>
        <w:footnoteRef/>
      </w:r>
      <w:r w:rsidRPr="00FA3E65">
        <w:rPr>
          <w:sz w:val="16"/>
          <w:szCs w:val="16"/>
          <w:lang w:val="es-MX"/>
        </w:rPr>
        <w:t xml:space="preserve"> R</w:t>
      </w:r>
      <w:r w:rsidRPr="00FA3E65">
        <w:rPr>
          <w:rFonts w:cs="Arial"/>
          <w:sz w:val="16"/>
          <w:szCs w:val="16"/>
          <w:lang w:val="es-MX"/>
        </w:rPr>
        <w:t>euniones con representantes del C5 en Colima y Nuevo León</w:t>
      </w:r>
    </w:p>
  </w:footnote>
  <w:footnote w:id="3">
    <w:p w14:paraId="264AEECF" w14:textId="5592899E" w:rsidR="009556BF" w:rsidRPr="00FA3E65" w:rsidRDefault="009556BF">
      <w:pPr>
        <w:pStyle w:val="Textonotapie"/>
        <w:rPr>
          <w:sz w:val="16"/>
          <w:szCs w:val="16"/>
          <w:lang w:val="es-MX"/>
        </w:rPr>
      </w:pPr>
      <w:r w:rsidRPr="00FA3E65">
        <w:rPr>
          <w:rStyle w:val="Refdenotaalpie"/>
          <w:sz w:val="16"/>
          <w:szCs w:val="16"/>
        </w:rPr>
        <w:footnoteRef/>
      </w:r>
      <w:r w:rsidRPr="00FA3E65">
        <w:rPr>
          <w:sz w:val="16"/>
          <w:szCs w:val="16"/>
          <w:lang w:val="es-MX"/>
        </w:rPr>
        <w:t xml:space="preserve"> </w:t>
      </w:r>
      <w:r>
        <w:rPr>
          <w:sz w:val="16"/>
          <w:szCs w:val="16"/>
          <w:lang w:val="es-MX"/>
        </w:rPr>
        <w:t xml:space="preserve">Distribución de mercado para </w:t>
      </w:r>
      <w:r w:rsidRPr="00FA3E65">
        <w:rPr>
          <w:i/>
          <w:iCs/>
          <w:sz w:val="16"/>
          <w:szCs w:val="16"/>
          <w:lang w:val="es-MX"/>
        </w:rPr>
        <w:t>smartphones</w:t>
      </w:r>
      <w:r>
        <w:rPr>
          <w:sz w:val="16"/>
          <w:szCs w:val="16"/>
          <w:lang w:val="es-MX"/>
        </w:rPr>
        <w:t xml:space="preserve"> a febrero 2020 </w:t>
      </w:r>
      <w:sdt>
        <w:sdtPr>
          <w:rPr>
            <w:sz w:val="16"/>
            <w:szCs w:val="16"/>
            <w:lang w:val="es-MX"/>
          </w:rPr>
          <w:id w:val="-1007132420"/>
          <w:citation/>
        </w:sdtPr>
        <w:sdtContent>
          <w:r>
            <w:rPr>
              <w:sz w:val="16"/>
              <w:szCs w:val="16"/>
              <w:lang w:val="es-MX"/>
            </w:rPr>
            <w:fldChar w:fldCharType="begin"/>
          </w:r>
          <w:r>
            <w:rPr>
              <w:sz w:val="16"/>
              <w:szCs w:val="16"/>
              <w:lang w:val="es-MX"/>
            </w:rPr>
            <w:instrText xml:space="preserve"> CITATION S \l 2058 </w:instrText>
          </w:r>
          <w:r>
            <w:rPr>
              <w:sz w:val="16"/>
              <w:szCs w:val="16"/>
              <w:lang w:val="es-MX"/>
            </w:rPr>
            <w:fldChar w:fldCharType="separate"/>
          </w:r>
          <w:r w:rsidRPr="005A765F">
            <w:rPr>
              <w:noProof/>
              <w:sz w:val="16"/>
              <w:szCs w:val="16"/>
              <w:lang w:val="es-MX"/>
            </w:rPr>
            <w:t>(Statista Market Share, 2020)</w:t>
          </w:r>
          <w:r>
            <w:rPr>
              <w:sz w:val="16"/>
              <w:szCs w:val="16"/>
              <w:lang w:val="es-MX"/>
            </w:rPr>
            <w:fldChar w:fldCharType="end"/>
          </w:r>
        </w:sdtContent>
      </w:sdt>
      <w:r>
        <w:rPr>
          <w:sz w:val="16"/>
          <w:szCs w:val="16"/>
          <w:lang w:val="es-MX"/>
        </w:rPr>
        <w:t xml:space="preserve"> </w:t>
      </w:r>
    </w:p>
  </w:footnote>
  <w:footnote w:id="4">
    <w:p w14:paraId="72FB56B7" w14:textId="0ADBC4BD" w:rsidR="009556BF" w:rsidRPr="00E05B7F" w:rsidRDefault="009556BF">
      <w:pPr>
        <w:pStyle w:val="Textonotapie"/>
        <w:rPr>
          <w:lang w:val="es-MX"/>
        </w:rPr>
      </w:pPr>
      <w:r w:rsidRPr="00FA3E65">
        <w:rPr>
          <w:rStyle w:val="Refdenotaalpie"/>
          <w:sz w:val="16"/>
          <w:szCs w:val="16"/>
        </w:rPr>
        <w:footnoteRef/>
      </w:r>
      <w:r w:rsidRPr="00FA3E65">
        <w:rPr>
          <w:sz w:val="16"/>
          <w:szCs w:val="16"/>
          <w:lang w:val="es-MX"/>
        </w:rPr>
        <w:t xml:space="preserve"> </w:t>
      </w:r>
      <w:r w:rsidRPr="00FA3E65">
        <w:rPr>
          <w:rFonts w:cs="Arial"/>
          <w:sz w:val="16"/>
          <w:szCs w:val="16"/>
          <w:lang w:val="es-MX"/>
        </w:rPr>
        <w:t>Reunión con representantes de AT&amp;T y Altan</w:t>
      </w:r>
    </w:p>
  </w:footnote>
  <w:footnote w:id="5">
    <w:p w14:paraId="73510665" w14:textId="7C62EAFD" w:rsidR="009556BF" w:rsidRPr="00B727AE" w:rsidRDefault="009556BF" w:rsidP="00B727AE">
      <w:pPr>
        <w:pStyle w:val="Textonotapie"/>
        <w:jc w:val="both"/>
        <w:rPr>
          <w:sz w:val="16"/>
          <w:szCs w:val="16"/>
          <w:lang w:val="es-MX"/>
        </w:rPr>
      </w:pPr>
      <w:r w:rsidRPr="00B727AE">
        <w:rPr>
          <w:rStyle w:val="Refdenotaalpie"/>
          <w:sz w:val="16"/>
          <w:szCs w:val="16"/>
        </w:rPr>
        <w:footnoteRef/>
      </w:r>
      <w:r w:rsidRPr="00B727AE">
        <w:rPr>
          <w:sz w:val="16"/>
          <w:szCs w:val="16"/>
          <w:lang w:val="es-MX"/>
        </w:rPr>
        <w:t xml:space="preserve"> Al momento de hacer el presente análisis, el SESNSP para 2020 sólo se había reportado el número de llamadas hasta septiembre de 2020. Por tal motivo, se extrapoló el número de llamadas para todo el año vía una transformación lineal. </w:t>
      </w:r>
    </w:p>
  </w:footnote>
  <w:footnote w:id="6">
    <w:p w14:paraId="0F642F85" w14:textId="4F362D6E" w:rsidR="009556BF" w:rsidRPr="00B727AE" w:rsidRDefault="009556BF" w:rsidP="00B727AE">
      <w:pPr>
        <w:pStyle w:val="Textonotapie"/>
        <w:jc w:val="both"/>
        <w:rPr>
          <w:i/>
          <w:iCs/>
          <w:lang w:val="es-MX"/>
        </w:rPr>
      </w:pPr>
      <w:r w:rsidRPr="00B727AE">
        <w:rPr>
          <w:rStyle w:val="Refdenotaalpie"/>
          <w:sz w:val="16"/>
          <w:szCs w:val="16"/>
        </w:rPr>
        <w:footnoteRef/>
      </w:r>
      <w:r w:rsidRPr="00B727AE">
        <w:rPr>
          <w:sz w:val="16"/>
          <w:szCs w:val="16"/>
          <w:lang w:val="es-MX"/>
        </w:rPr>
        <w:t xml:space="preserve"> La regresión Lasso (</w:t>
      </w:r>
      <w:r w:rsidRPr="00B727AE">
        <w:rPr>
          <w:i/>
          <w:iCs/>
          <w:sz w:val="16"/>
          <w:szCs w:val="16"/>
          <w:lang w:val="es-MX"/>
        </w:rPr>
        <w:t>least absolute shrinkage and selection operator</w:t>
      </w:r>
      <w:r w:rsidRPr="00B727AE">
        <w:rPr>
          <w:sz w:val="16"/>
          <w:szCs w:val="16"/>
          <w:lang w:val="es-MX"/>
        </w:rPr>
        <w:t>) es un</w:t>
      </w:r>
      <w:r>
        <w:rPr>
          <w:sz w:val="16"/>
          <w:szCs w:val="16"/>
          <w:lang w:val="es-MX"/>
        </w:rPr>
        <w:t>a</w:t>
      </w:r>
      <w:r w:rsidRPr="00B727AE">
        <w:rPr>
          <w:sz w:val="16"/>
          <w:szCs w:val="16"/>
          <w:lang w:val="es-MX"/>
        </w:rPr>
        <w:t xml:space="preserve"> </w:t>
      </w:r>
      <w:r>
        <w:rPr>
          <w:sz w:val="16"/>
          <w:szCs w:val="16"/>
          <w:lang w:val="es-MX"/>
        </w:rPr>
        <w:t>técnica</w:t>
      </w:r>
      <w:r w:rsidRPr="00B727AE">
        <w:rPr>
          <w:sz w:val="16"/>
          <w:szCs w:val="16"/>
          <w:lang w:val="es-MX"/>
        </w:rPr>
        <w:t xml:space="preserve"> de </w:t>
      </w:r>
      <w:r>
        <w:rPr>
          <w:sz w:val="16"/>
          <w:szCs w:val="16"/>
          <w:lang w:val="es-MX"/>
        </w:rPr>
        <w:t>aprendizaje estadístico</w:t>
      </w:r>
      <w:r w:rsidRPr="00B727AE">
        <w:rPr>
          <w:sz w:val="16"/>
          <w:szCs w:val="16"/>
          <w:lang w:val="es-MX"/>
        </w:rPr>
        <w:t xml:space="preserve"> </w:t>
      </w:r>
      <w:r>
        <w:rPr>
          <w:sz w:val="16"/>
          <w:szCs w:val="16"/>
          <w:lang w:val="es-MX"/>
        </w:rPr>
        <w:t xml:space="preserve">que sirve para seleccionar las variables explicativas que se deben incluir en un modelo estadístico, sin caer en un </w:t>
      </w:r>
      <w:r>
        <w:rPr>
          <w:sz w:val="16"/>
          <w:szCs w:val="16"/>
          <w:lang w:val="es-MX"/>
        </w:rPr>
        <w:t>sobre-ajuste del modelo a los datos de la muestra utilizada. Para más información ver Anexo D.</w:t>
      </w:r>
    </w:p>
  </w:footnote>
  <w:footnote w:id="7">
    <w:p w14:paraId="4736E0D7" w14:textId="07E6C71C" w:rsidR="009556BF" w:rsidRPr="001B5C1D" w:rsidRDefault="009556BF" w:rsidP="00B727AE">
      <w:pPr>
        <w:pStyle w:val="Textonotapie"/>
        <w:jc w:val="both"/>
        <w:rPr>
          <w:lang w:val="es-MX"/>
        </w:rPr>
      </w:pPr>
      <w:r w:rsidRPr="00946765">
        <w:rPr>
          <w:rStyle w:val="Refdenotaalpie"/>
          <w:sz w:val="16"/>
          <w:szCs w:val="16"/>
        </w:rPr>
        <w:footnoteRef/>
      </w:r>
      <w:r w:rsidRPr="00946765">
        <w:rPr>
          <w:sz w:val="16"/>
          <w:szCs w:val="16"/>
          <w:lang w:val="es-MX"/>
        </w:rPr>
        <w:t xml:space="preserve"> Dada la disponibilidad de información, se asumió que estas variables son un buen </w:t>
      </w:r>
      <w:r w:rsidRPr="00946765">
        <w:rPr>
          <w:i/>
          <w:iCs/>
          <w:sz w:val="16"/>
          <w:szCs w:val="16"/>
          <w:lang w:val="es-MX"/>
        </w:rPr>
        <w:t>proxy</w:t>
      </w:r>
      <w:r w:rsidRPr="00946765">
        <w:rPr>
          <w:sz w:val="16"/>
          <w:szCs w:val="16"/>
          <w:lang w:val="es-MX"/>
        </w:rPr>
        <w:t xml:space="preserve"> para estimar el número de llamadas procedentes. </w:t>
      </w:r>
    </w:p>
  </w:footnote>
  <w:footnote w:id="8">
    <w:p w14:paraId="388DC92B" w14:textId="6784B0FC" w:rsidR="009556BF" w:rsidRPr="006619FE" w:rsidRDefault="009556BF">
      <w:pPr>
        <w:pStyle w:val="Textonotapie"/>
        <w:rPr>
          <w:sz w:val="16"/>
          <w:szCs w:val="16"/>
          <w:lang w:val="es-MX"/>
        </w:rPr>
      </w:pPr>
      <w:r w:rsidRPr="006619FE">
        <w:rPr>
          <w:rStyle w:val="Refdenotaalpie"/>
          <w:sz w:val="16"/>
          <w:szCs w:val="16"/>
        </w:rPr>
        <w:footnoteRef/>
      </w:r>
      <w:r w:rsidRPr="006619FE">
        <w:rPr>
          <w:sz w:val="16"/>
          <w:szCs w:val="16"/>
          <w:lang w:val="es-MX"/>
        </w:rPr>
        <w:t xml:space="preserve"> De acuer</w:t>
      </w:r>
      <w:r>
        <w:rPr>
          <w:sz w:val="16"/>
          <w:szCs w:val="16"/>
          <w:lang w:val="es-MX"/>
        </w:rPr>
        <w:t xml:space="preserve">do con el proyecto Help112 de la Comisión Europea, gracias a la mejor precisión que ofrece AML, el tiempo de atención de las llamadas de emergencia en la Unión Europea disminuyó en promedio 30 segundos, y más de 1.5 minutos en las zonas rurales </w:t>
      </w:r>
      <w:sdt>
        <w:sdtPr>
          <w:rPr>
            <w:sz w:val="16"/>
            <w:szCs w:val="16"/>
            <w:lang w:val="es-MX"/>
          </w:rPr>
          <w:id w:val="-1113587698"/>
          <w:citation/>
        </w:sdtPr>
        <w:sdtContent>
          <w:r>
            <w:rPr>
              <w:sz w:val="16"/>
              <w:szCs w:val="16"/>
              <w:lang w:val="es-MX"/>
            </w:rPr>
            <w:fldChar w:fldCharType="begin"/>
          </w:r>
          <w:r>
            <w:rPr>
              <w:sz w:val="16"/>
              <w:szCs w:val="16"/>
              <w:lang w:val="es-MX"/>
            </w:rPr>
            <w:instrText xml:space="preserve"> CITATION Eur17 \l 2058 </w:instrText>
          </w:r>
          <w:r>
            <w:rPr>
              <w:sz w:val="16"/>
              <w:szCs w:val="16"/>
              <w:lang w:val="es-MX"/>
            </w:rPr>
            <w:fldChar w:fldCharType="separate"/>
          </w:r>
          <w:r w:rsidRPr="005A765F">
            <w:rPr>
              <w:noProof/>
              <w:sz w:val="16"/>
              <w:szCs w:val="16"/>
              <w:lang w:val="es-MX"/>
            </w:rPr>
            <w:t>(European Emergency Number Association (EENA), 2017)</w:t>
          </w:r>
          <w:r>
            <w:rPr>
              <w:sz w:val="16"/>
              <w:szCs w:val="16"/>
              <w:lang w:val="es-MX"/>
            </w:rPr>
            <w:fldChar w:fldCharType="end"/>
          </w:r>
        </w:sdtContent>
      </w:sdt>
      <w:r>
        <w:rPr>
          <w:sz w:val="16"/>
          <w:szCs w:val="16"/>
          <w:lang w:val="es-MX"/>
        </w:rPr>
        <w:t xml:space="preserve">. </w:t>
      </w:r>
    </w:p>
  </w:footnote>
  <w:footnote w:id="9">
    <w:p w14:paraId="67D293C6" w14:textId="18D5F89C" w:rsidR="009556BF" w:rsidRPr="00707D25" w:rsidRDefault="009556BF">
      <w:pPr>
        <w:pStyle w:val="Textonotapie"/>
        <w:rPr>
          <w:sz w:val="16"/>
          <w:szCs w:val="16"/>
          <w:lang w:val="es-MX"/>
        </w:rPr>
      </w:pPr>
      <w:r w:rsidRPr="00707D25">
        <w:rPr>
          <w:rStyle w:val="Refdenotaalpie"/>
          <w:sz w:val="16"/>
          <w:szCs w:val="16"/>
        </w:rPr>
        <w:footnoteRef/>
      </w:r>
      <w:r w:rsidRPr="00707D25">
        <w:rPr>
          <w:sz w:val="16"/>
          <w:szCs w:val="16"/>
          <w:lang w:val="es-MX"/>
        </w:rPr>
        <w:t xml:space="preserve"> El resultado </w:t>
      </w:r>
      <w:r>
        <w:rPr>
          <w:sz w:val="16"/>
          <w:szCs w:val="16"/>
          <w:lang w:val="es-MX"/>
        </w:rPr>
        <w:t>del ejemplo varia de la tabla</w:t>
      </w:r>
      <w:r w:rsidRPr="00707D25">
        <w:rPr>
          <w:sz w:val="16"/>
          <w:szCs w:val="16"/>
          <w:lang w:val="es-MX"/>
        </w:rPr>
        <w:t xml:space="preserve"> debido al redondeo de las </w:t>
      </w:r>
      <w:r>
        <w:rPr>
          <w:sz w:val="16"/>
          <w:szCs w:val="16"/>
          <w:lang w:val="es-MX"/>
        </w:rPr>
        <w:t>proporciones a un decimal</w:t>
      </w:r>
      <w:r w:rsidRPr="00707D25">
        <w:rPr>
          <w:sz w:val="16"/>
          <w:szCs w:val="16"/>
          <w:lang w:val="es-MX"/>
        </w:rPr>
        <w:t xml:space="preserve">. </w:t>
      </w:r>
    </w:p>
  </w:footnote>
  <w:footnote w:id="10">
    <w:p w14:paraId="635430FC" w14:textId="0D1F80E4" w:rsidR="009556BF" w:rsidRPr="00AC5AC1" w:rsidRDefault="009556BF">
      <w:pPr>
        <w:pStyle w:val="Textonotapie"/>
        <w:rPr>
          <w:sz w:val="16"/>
          <w:szCs w:val="16"/>
          <w:lang w:val="es-ES"/>
        </w:rPr>
      </w:pPr>
      <w:r w:rsidRPr="00AC5AC1">
        <w:rPr>
          <w:rStyle w:val="Refdenotaalpie"/>
          <w:sz w:val="16"/>
          <w:szCs w:val="16"/>
        </w:rPr>
        <w:footnoteRef/>
      </w:r>
      <w:r w:rsidRPr="00AC5AC1">
        <w:rPr>
          <w:sz w:val="16"/>
          <w:szCs w:val="16"/>
          <w:lang w:val="es-ES"/>
        </w:rPr>
        <w:t xml:space="preserve"> Se utilizó un tipo de cambio de $21.20 pesos mexicanos por dólar americano, según las expectativas de especialistas sobre el tipo de cambio para 2021 (Banxico).</w:t>
      </w:r>
    </w:p>
  </w:footnote>
  <w:footnote w:id="11">
    <w:p w14:paraId="76FA5F7A" w14:textId="090B9DFF" w:rsidR="009556BF" w:rsidRPr="005B072F" w:rsidRDefault="009556BF" w:rsidP="005B072F">
      <w:pPr>
        <w:pStyle w:val="Textonotapie"/>
        <w:jc w:val="both"/>
        <w:rPr>
          <w:sz w:val="16"/>
          <w:szCs w:val="16"/>
          <w:lang w:val="es-MX"/>
        </w:rPr>
      </w:pPr>
      <w:r w:rsidRPr="005B072F">
        <w:rPr>
          <w:rStyle w:val="Refdenotaalpie"/>
          <w:sz w:val="16"/>
          <w:szCs w:val="16"/>
        </w:rPr>
        <w:footnoteRef/>
      </w:r>
      <w:r w:rsidRPr="005B072F">
        <w:rPr>
          <w:sz w:val="16"/>
          <w:szCs w:val="16"/>
          <w:lang w:val="es-MX"/>
        </w:rPr>
        <w:t xml:space="preserve"> En el escenario híbrido se </w:t>
      </w:r>
      <w:r>
        <w:rPr>
          <w:sz w:val="16"/>
          <w:szCs w:val="16"/>
          <w:lang w:val="es-MX"/>
        </w:rPr>
        <w:t>envía</w:t>
      </w:r>
      <w:r w:rsidRPr="005B072F">
        <w:rPr>
          <w:sz w:val="16"/>
          <w:szCs w:val="16"/>
          <w:lang w:val="es-MX"/>
        </w:rPr>
        <w:t xml:space="preserve"> SMS </w:t>
      </w:r>
      <w:r>
        <w:rPr>
          <w:sz w:val="16"/>
          <w:szCs w:val="16"/>
          <w:lang w:val="es-MX"/>
        </w:rPr>
        <w:t xml:space="preserve">sólo </w:t>
      </w:r>
      <w:r w:rsidRPr="005B072F">
        <w:rPr>
          <w:sz w:val="16"/>
          <w:szCs w:val="16"/>
          <w:lang w:val="es-MX"/>
        </w:rPr>
        <w:t xml:space="preserve">cuando la red </w:t>
      </w:r>
      <w:r>
        <w:rPr>
          <w:sz w:val="16"/>
          <w:szCs w:val="16"/>
          <w:lang w:val="es-MX"/>
        </w:rPr>
        <w:t xml:space="preserve">por la que se realiza la llamada de emergencia es </w:t>
      </w:r>
      <w:r w:rsidRPr="005B072F">
        <w:rPr>
          <w:sz w:val="16"/>
          <w:szCs w:val="16"/>
          <w:lang w:val="es-MX"/>
        </w:rPr>
        <w:t xml:space="preserve">2G. En cualquier otro caso, </w:t>
      </w:r>
      <w:r>
        <w:rPr>
          <w:sz w:val="16"/>
          <w:szCs w:val="16"/>
          <w:lang w:val="es-MX"/>
        </w:rPr>
        <w:t xml:space="preserve">se utiliza </w:t>
      </w:r>
      <w:r w:rsidRPr="005B072F">
        <w:rPr>
          <w:sz w:val="16"/>
          <w:szCs w:val="16"/>
          <w:lang w:val="es-MX"/>
        </w:rPr>
        <w:t>el protocolo HTTPS.</w:t>
      </w:r>
    </w:p>
  </w:footnote>
  <w:footnote w:id="12">
    <w:p w14:paraId="2F44BD73" w14:textId="77777777" w:rsidR="009556BF" w:rsidRPr="0072713A" w:rsidRDefault="009556BF" w:rsidP="007E7440">
      <w:pPr>
        <w:pStyle w:val="Textonotapie"/>
        <w:rPr>
          <w:lang w:val="es-MX"/>
        </w:rPr>
      </w:pPr>
      <w:r>
        <w:rPr>
          <w:rStyle w:val="Refdenotaalpie"/>
        </w:rPr>
        <w:footnoteRef/>
      </w:r>
      <w:r w:rsidRPr="0072713A">
        <w:rPr>
          <w:lang w:val="es-MX"/>
        </w:rPr>
        <w:t xml:space="preserve"> </w:t>
      </w:r>
      <w:r w:rsidRPr="0072713A">
        <w:rPr>
          <w:sz w:val="16"/>
          <w:szCs w:val="16"/>
          <w:lang w:val="es-MX"/>
        </w:rPr>
        <w:t xml:space="preserve">Las cifras de ingresos reportadas al IFT muestran un promedio anual de $182,092,693, $43,076,698 y $30,433,054 miles de pesos para Telcel, AT&amp;T y Telefónica, respectivamente. </w:t>
      </w:r>
    </w:p>
  </w:footnote>
  <w:footnote w:id="13">
    <w:p w14:paraId="0114682A" w14:textId="55FE7E25" w:rsidR="009556BF" w:rsidRPr="00C362E0" w:rsidRDefault="009556BF">
      <w:pPr>
        <w:pStyle w:val="Textonotapie"/>
        <w:rPr>
          <w:sz w:val="16"/>
          <w:szCs w:val="16"/>
          <w:lang w:val="es-MX"/>
        </w:rPr>
      </w:pPr>
      <w:r w:rsidRPr="00764885">
        <w:rPr>
          <w:rStyle w:val="Refdenotaalpie"/>
          <w:sz w:val="16"/>
          <w:szCs w:val="16"/>
        </w:rPr>
        <w:footnoteRef/>
      </w:r>
      <w:r w:rsidRPr="00764885">
        <w:rPr>
          <w:sz w:val="16"/>
          <w:szCs w:val="16"/>
          <w:lang w:val="es-MX"/>
        </w:rPr>
        <w:t xml:space="preserve"> La estimación de la curva de adopción de dispositivos que soportan AML se realizó con base en los datos </w:t>
      </w:r>
      <w:r>
        <w:rPr>
          <w:sz w:val="16"/>
          <w:szCs w:val="16"/>
          <w:lang w:val="es-MX"/>
        </w:rPr>
        <w:t xml:space="preserve">históricos </w:t>
      </w:r>
      <w:r w:rsidRPr="00764885">
        <w:rPr>
          <w:sz w:val="16"/>
          <w:szCs w:val="16"/>
          <w:lang w:val="es-MX"/>
        </w:rPr>
        <w:t xml:space="preserve">de </w:t>
      </w:r>
      <w:r w:rsidRPr="00764885">
        <w:rPr>
          <w:sz w:val="16"/>
          <w:szCs w:val="16"/>
          <w:lang w:val="es-MX"/>
        </w:rPr>
        <w:t>teledensidad de</w:t>
      </w:r>
      <w:r>
        <w:rPr>
          <w:sz w:val="16"/>
          <w:szCs w:val="16"/>
          <w:lang w:val="es-MX"/>
        </w:rPr>
        <w:t xml:space="preserve"> telefonía móvil del IFT, la evolución de la proporción de </w:t>
      </w:r>
      <w:r w:rsidRPr="00FC0F9F">
        <w:rPr>
          <w:i/>
          <w:iCs/>
          <w:sz w:val="16"/>
          <w:szCs w:val="16"/>
          <w:lang w:val="es-MX"/>
        </w:rPr>
        <w:t>smartphones</w:t>
      </w:r>
      <w:r>
        <w:rPr>
          <w:sz w:val="16"/>
          <w:szCs w:val="16"/>
          <w:lang w:val="es-MX"/>
        </w:rPr>
        <w:t xml:space="preserve"> de la ENDUTIH </w:t>
      </w:r>
      <w:sdt>
        <w:sdtPr>
          <w:rPr>
            <w:sz w:val="16"/>
            <w:szCs w:val="16"/>
            <w:lang w:val="es-MX"/>
          </w:rPr>
          <w:id w:val="-1224134268"/>
          <w:citation/>
        </w:sdtPr>
        <w:sdtContent>
          <w:r>
            <w:rPr>
              <w:sz w:val="16"/>
              <w:szCs w:val="16"/>
              <w:lang w:val="es-MX"/>
            </w:rPr>
            <w:fldChar w:fldCharType="begin"/>
          </w:r>
          <w:r>
            <w:rPr>
              <w:sz w:val="16"/>
              <w:szCs w:val="16"/>
              <w:lang w:val="es-MX"/>
            </w:rPr>
            <w:instrText xml:space="preserve"> CITATION INE19 \l 2058 </w:instrText>
          </w:r>
          <w:r>
            <w:rPr>
              <w:sz w:val="16"/>
              <w:szCs w:val="16"/>
              <w:lang w:val="es-MX"/>
            </w:rPr>
            <w:fldChar w:fldCharType="separate"/>
          </w:r>
          <w:r w:rsidRPr="005A765F">
            <w:rPr>
              <w:noProof/>
              <w:sz w:val="16"/>
              <w:szCs w:val="16"/>
              <w:lang w:val="es-MX"/>
            </w:rPr>
            <w:t>(INEGI ENDUTIH, 2019)</w:t>
          </w:r>
          <w:r>
            <w:rPr>
              <w:sz w:val="16"/>
              <w:szCs w:val="16"/>
              <w:lang w:val="es-MX"/>
            </w:rPr>
            <w:fldChar w:fldCharType="end"/>
          </w:r>
        </w:sdtContent>
      </w:sdt>
      <w:r>
        <w:rPr>
          <w:sz w:val="16"/>
          <w:szCs w:val="16"/>
          <w:lang w:val="es-MX"/>
        </w:rPr>
        <w:t xml:space="preserve"> y la distribución del mercado de </w:t>
      </w:r>
      <w:r w:rsidRPr="00764885">
        <w:rPr>
          <w:i/>
          <w:iCs/>
          <w:sz w:val="16"/>
          <w:szCs w:val="16"/>
          <w:lang w:val="es-MX"/>
        </w:rPr>
        <w:t>smartphones</w:t>
      </w:r>
      <w:r>
        <w:rPr>
          <w:sz w:val="16"/>
          <w:szCs w:val="16"/>
          <w:lang w:val="es-MX"/>
        </w:rPr>
        <w:t xml:space="preserve"> en México estimada por Statista </w:t>
      </w:r>
      <w:sdt>
        <w:sdtPr>
          <w:rPr>
            <w:sz w:val="16"/>
            <w:szCs w:val="16"/>
            <w:lang w:val="es-MX"/>
          </w:rPr>
          <w:id w:val="1133841576"/>
          <w:citation/>
        </w:sdtPr>
        <w:sdtContent>
          <w:r>
            <w:rPr>
              <w:sz w:val="16"/>
              <w:szCs w:val="16"/>
              <w:lang w:val="es-MX"/>
            </w:rPr>
            <w:fldChar w:fldCharType="begin"/>
          </w:r>
          <w:r>
            <w:rPr>
              <w:sz w:val="16"/>
              <w:szCs w:val="16"/>
              <w:lang w:val="es-MX"/>
            </w:rPr>
            <w:instrText xml:space="preserve"> CITATION S \l 2058 </w:instrText>
          </w:r>
          <w:r>
            <w:rPr>
              <w:sz w:val="16"/>
              <w:szCs w:val="16"/>
              <w:lang w:val="es-MX"/>
            </w:rPr>
            <w:fldChar w:fldCharType="separate"/>
          </w:r>
          <w:r w:rsidRPr="005A765F">
            <w:rPr>
              <w:noProof/>
              <w:sz w:val="16"/>
              <w:szCs w:val="16"/>
              <w:lang w:val="es-MX"/>
            </w:rPr>
            <w:t>(Statista Market Share, 2020)</w:t>
          </w:r>
          <w:r>
            <w:rPr>
              <w:sz w:val="16"/>
              <w:szCs w:val="16"/>
              <w:lang w:val="es-MX"/>
            </w:rPr>
            <w:fldChar w:fldCharType="end"/>
          </w:r>
        </w:sdtContent>
      </w:sdt>
      <w:r>
        <w:rPr>
          <w:sz w:val="16"/>
          <w:szCs w:val="16"/>
          <w:lang w:val="es-MX"/>
        </w:rPr>
        <w:t xml:space="preserve">.  </w:t>
      </w:r>
    </w:p>
  </w:footnote>
  <w:footnote w:id="14">
    <w:p w14:paraId="149F1AA5" w14:textId="6F292273" w:rsidR="009556BF" w:rsidRPr="00C47678" w:rsidRDefault="009556BF" w:rsidP="00DD03D8">
      <w:pPr>
        <w:pStyle w:val="Textonotapie"/>
        <w:jc w:val="both"/>
        <w:rPr>
          <w:rFonts w:cs="Arial"/>
          <w:sz w:val="16"/>
          <w:szCs w:val="16"/>
          <w:lang w:val="es-MX"/>
        </w:rPr>
      </w:pPr>
      <w:r w:rsidRPr="00C47678">
        <w:rPr>
          <w:rStyle w:val="Refdenotaalpie"/>
          <w:rFonts w:cs="Arial"/>
          <w:sz w:val="16"/>
          <w:szCs w:val="16"/>
        </w:rPr>
        <w:footnoteRef/>
      </w:r>
      <w:r>
        <w:rPr>
          <w:rFonts w:cs="Arial"/>
          <w:sz w:val="16"/>
          <w:szCs w:val="16"/>
          <w:lang w:val="es-MX"/>
        </w:rPr>
        <w:t xml:space="preserve"> </w:t>
      </w:r>
      <w:r w:rsidRPr="00C47678">
        <w:rPr>
          <w:rFonts w:cs="Arial"/>
          <w:sz w:val="16"/>
          <w:szCs w:val="16"/>
          <w:lang w:val="es-MX"/>
        </w:rPr>
        <w:t>Se estima el incremento en la probabilidad de supervivencia en 1.012%. El número total de muertes en Utah al año se estimó en 4,386. Una reducción en el total de muertes de 17% sería un total de 746 vidas. Este resultado se divide entre el tamaño de la muestra del estudio de Wilde, 73,706 para usarlo a nivel país.</w:t>
      </w:r>
      <w:r>
        <w:rPr>
          <w:rFonts w:cs="Arial"/>
          <w:sz w:val="16"/>
          <w:szCs w:val="16"/>
          <w:lang w:val="es-MX"/>
        </w:rPr>
        <w:t xml:space="preserve"> </w:t>
      </w:r>
    </w:p>
  </w:footnote>
  <w:footnote w:id="15">
    <w:p w14:paraId="50E1F426" w14:textId="2CFE4009" w:rsidR="009556BF" w:rsidRPr="00C47678" w:rsidRDefault="009556BF" w:rsidP="00DD03D8">
      <w:pPr>
        <w:pStyle w:val="Textonotapie"/>
        <w:jc w:val="both"/>
        <w:rPr>
          <w:rFonts w:cs="Arial"/>
          <w:sz w:val="16"/>
          <w:szCs w:val="16"/>
          <w:lang w:val="es-MX"/>
        </w:rPr>
      </w:pPr>
      <w:r w:rsidRPr="00C47678">
        <w:rPr>
          <w:rStyle w:val="Refdenotaalpie"/>
          <w:rFonts w:cs="Arial"/>
          <w:sz w:val="16"/>
          <w:szCs w:val="16"/>
        </w:rPr>
        <w:footnoteRef/>
      </w:r>
      <w:r w:rsidRPr="00C47678">
        <w:rPr>
          <w:rFonts w:cs="Arial"/>
          <w:sz w:val="16"/>
          <w:szCs w:val="16"/>
          <w:lang w:val="es-MX"/>
        </w:rPr>
        <w:t xml:space="preserve"> Es decir: 25 millones*80%*5%*1.012% =10,120 vidas salvadas. </w:t>
      </w:r>
    </w:p>
  </w:footnote>
  <w:footnote w:id="16">
    <w:p w14:paraId="3F4B7DBE" w14:textId="2E1EDA01" w:rsidR="009556BF" w:rsidRPr="00CF4315" w:rsidRDefault="009556BF" w:rsidP="00DD03D8">
      <w:pPr>
        <w:pStyle w:val="Textonotapie"/>
        <w:jc w:val="both"/>
        <w:rPr>
          <w:lang w:val="es-MX"/>
        </w:rPr>
      </w:pPr>
      <w:r w:rsidRPr="00C47678">
        <w:rPr>
          <w:rStyle w:val="Refdenotaalpie"/>
          <w:rFonts w:cs="Arial"/>
          <w:sz w:val="16"/>
          <w:szCs w:val="16"/>
        </w:rPr>
        <w:footnoteRef/>
      </w:r>
      <w:r w:rsidRPr="00C47678">
        <w:rPr>
          <w:rFonts w:cs="Arial"/>
          <w:sz w:val="16"/>
          <w:szCs w:val="16"/>
          <w:lang w:val="es-MX"/>
        </w:rPr>
        <w:t xml:space="preserve"> Las urgencias médicas incluyen aquellas clasificadas por el SESNSP como “urgencia por enfermedad general”, “Persona inconsciente/urgencia neurológica”, “accidente de vehículo automotor con lesionados” y “caída” Incidentes procedentes por tipo Enero-septiembre 2020 </w:t>
      </w:r>
      <w:sdt>
        <w:sdtPr>
          <w:rPr>
            <w:rFonts w:cs="Arial"/>
            <w:sz w:val="16"/>
            <w:szCs w:val="16"/>
            <w:lang w:val="es-MX"/>
          </w:rPr>
          <w:id w:val="1645534781"/>
          <w:citation/>
        </w:sdtPr>
        <w:sdtContent>
          <w:r w:rsidRPr="00C47678">
            <w:rPr>
              <w:rFonts w:cs="Arial"/>
              <w:sz w:val="16"/>
              <w:szCs w:val="16"/>
              <w:lang w:val="es-MX"/>
            </w:rPr>
            <w:fldChar w:fldCharType="begin"/>
          </w:r>
          <w:r w:rsidRPr="00C47678">
            <w:rPr>
              <w:rFonts w:cs="Arial"/>
              <w:sz w:val="16"/>
              <w:szCs w:val="16"/>
              <w:lang w:val="es-MX"/>
            </w:rPr>
            <w:instrText xml:space="preserve"> CITATION SES20 \l 1033 </w:instrText>
          </w:r>
          <w:r w:rsidRPr="00C47678">
            <w:rPr>
              <w:rFonts w:cs="Arial"/>
              <w:sz w:val="16"/>
              <w:szCs w:val="16"/>
              <w:lang w:val="es-MX"/>
            </w:rPr>
            <w:fldChar w:fldCharType="separate"/>
          </w:r>
          <w:r w:rsidRPr="005A765F">
            <w:rPr>
              <w:rFonts w:cs="Arial"/>
              <w:noProof/>
              <w:sz w:val="16"/>
              <w:szCs w:val="16"/>
              <w:lang w:val="es-MX"/>
            </w:rPr>
            <w:t>(SESNSP, 2017-2020)</w:t>
          </w:r>
          <w:r w:rsidRPr="00C47678">
            <w:rPr>
              <w:rFonts w:cs="Arial"/>
              <w:sz w:val="16"/>
              <w:szCs w:val="16"/>
              <w:lang w:val="es-MX"/>
            </w:rPr>
            <w:fldChar w:fldCharType="end"/>
          </w:r>
        </w:sdtContent>
      </w:sdt>
      <w:r w:rsidRPr="00C47678">
        <w:rPr>
          <w:rFonts w:cs="Arial"/>
          <w:sz w:val="16"/>
          <w:szCs w:val="16"/>
          <w:lang w:val="es-MX"/>
        </w:rPr>
        <w:t>.</w:t>
      </w:r>
    </w:p>
  </w:footnote>
  <w:footnote w:id="17">
    <w:p w14:paraId="16ACD342" w14:textId="77777777" w:rsidR="009556BF" w:rsidRPr="0024751C" w:rsidRDefault="009556BF" w:rsidP="00F14E45">
      <w:pPr>
        <w:pStyle w:val="Textonotapie"/>
        <w:rPr>
          <w:i/>
          <w:iCs/>
          <w:lang w:val="es-MX"/>
        </w:rPr>
      </w:pPr>
      <w:r w:rsidRPr="001F4E4C">
        <w:rPr>
          <w:rStyle w:val="Refdenotaalpie"/>
          <w:sz w:val="16"/>
          <w:szCs w:val="16"/>
        </w:rPr>
        <w:footnoteRef/>
      </w:r>
      <w:r w:rsidRPr="001F4E4C">
        <w:rPr>
          <w:sz w:val="16"/>
          <w:szCs w:val="16"/>
        </w:rPr>
        <w:t xml:space="preserve"> </w:t>
      </w:r>
      <w:r w:rsidRPr="001F4E4C">
        <w:rPr>
          <w:sz w:val="16"/>
          <w:szCs w:val="16"/>
        </w:rPr>
        <w:t xml:space="preserve">Aproximación por The British Fire Brigades Union, 2010. </w:t>
      </w:r>
      <w:r w:rsidRPr="001F4E4C">
        <w:rPr>
          <w:sz w:val="16"/>
          <w:szCs w:val="16"/>
          <w:lang w:val="es-MX"/>
        </w:rPr>
        <w:t>El crecimiento del fuego no es lineal. Se aproxima la progresión lineal de manera parsimoniosa con el standard de “se duplica cada minuto” (</w:t>
      </w:r>
      <w:r w:rsidRPr="001F4E4C">
        <w:rPr>
          <w:i/>
          <w:iCs/>
          <w:sz w:val="16"/>
          <w:szCs w:val="16"/>
          <w:lang w:val="es-MX"/>
        </w:rPr>
        <w:t>Doubles every minute)</w:t>
      </w:r>
      <w:r w:rsidRPr="001F4E4C">
        <w:rPr>
          <w:sz w:val="16"/>
          <w:szCs w:val="16"/>
          <w:lang w:val="es-MX"/>
        </w:rPr>
        <w:t xml:space="preserve">. </w:t>
      </w:r>
    </w:p>
  </w:footnote>
  <w:footnote w:id="18">
    <w:p w14:paraId="7F313921" w14:textId="2732FB62" w:rsidR="009556BF" w:rsidRPr="00A47261" w:rsidRDefault="009556BF" w:rsidP="00F14E45">
      <w:pPr>
        <w:pStyle w:val="Textonotapie"/>
        <w:rPr>
          <w:lang w:val="es-MX"/>
        </w:rPr>
      </w:pPr>
      <w:r w:rsidRPr="001F4E4C">
        <w:rPr>
          <w:rStyle w:val="Refdenotaalpie"/>
          <w:sz w:val="16"/>
          <w:szCs w:val="16"/>
        </w:rPr>
        <w:footnoteRef/>
      </w:r>
      <w:r w:rsidRPr="001F4E4C">
        <w:rPr>
          <w:sz w:val="16"/>
          <w:szCs w:val="16"/>
          <w:lang w:val="es-MX"/>
        </w:rPr>
        <w:t xml:space="preserve"> Las llamadas por incendio incluyen aquellas clasificadas por el SESNSP como “incendio casa-</w:t>
      </w:r>
      <w:r w:rsidRPr="001F4E4C">
        <w:rPr>
          <w:sz w:val="16"/>
          <w:szCs w:val="16"/>
          <w:lang w:val="es-MX"/>
        </w:rPr>
        <w:t>habitacion” y “otros incendios” dentro del tipo de llamada Protección Civil.</w:t>
      </w:r>
    </w:p>
  </w:footnote>
  <w:footnote w:id="19">
    <w:p w14:paraId="21794188" w14:textId="77777777" w:rsidR="009556BF" w:rsidRPr="00CE013C" w:rsidRDefault="009556BF" w:rsidP="005C21E1">
      <w:pPr>
        <w:pStyle w:val="Textonotapie"/>
        <w:jc w:val="both"/>
        <w:rPr>
          <w:rFonts w:cs="Arial"/>
          <w:sz w:val="16"/>
          <w:szCs w:val="16"/>
          <w:lang w:val="es-MX"/>
        </w:rPr>
      </w:pPr>
      <w:r w:rsidRPr="00CE013C">
        <w:rPr>
          <w:rStyle w:val="Refdenotaalpie"/>
          <w:rFonts w:cs="Arial"/>
          <w:sz w:val="16"/>
          <w:szCs w:val="16"/>
        </w:rPr>
        <w:footnoteRef/>
      </w:r>
      <w:r w:rsidRPr="00CE013C">
        <w:rPr>
          <w:rFonts w:cs="Arial"/>
          <w:sz w:val="16"/>
          <w:szCs w:val="16"/>
          <w:lang w:val="es-MX"/>
        </w:rPr>
        <w:t xml:space="preserve"> Ver Anexo 2, Método C-</w:t>
      </w:r>
      <w:r w:rsidRPr="00CE013C">
        <w:rPr>
          <w:rFonts w:cs="Arial"/>
          <w:sz w:val="16"/>
          <w:szCs w:val="16"/>
          <w:lang w:val="es-MX"/>
        </w:rPr>
        <w:t xml:space="preserve">Erlang para determinación del número de personal. En dicho anexo se muestra que la eficiencia del personal ocupado es de 0.5 horas. </w:t>
      </w:r>
    </w:p>
  </w:footnote>
  <w:footnote w:id="20">
    <w:p w14:paraId="4B355105" w14:textId="77777777" w:rsidR="009556BF" w:rsidRPr="0058056F" w:rsidRDefault="009556BF" w:rsidP="0058056F">
      <w:pPr>
        <w:pStyle w:val="Textonotapie"/>
        <w:rPr>
          <w:sz w:val="16"/>
          <w:szCs w:val="16"/>
          <w:lang w:val="es-MX"/>
        </w:rPr>
      </w:pPr>
      <w:r w:rsidRPr="0058056F">
        <w:rPr>
          <w:rStyle w:val="Refdenotaalpie"/>
          <w:sz w:val="16"/>
          <w:szCs w:val="16"/>
        </w:rPr>
        <w:footnoteRef/>
      </w:r>
      <w:r w:rsidRPr="0058056F">
        <w:rPr>
          <w:sz w:val="16"/>
          <w:szCs w:val="16"/>
          <w:lang w:val="es-MX"/>
        </w:rPr>
        <w:t xml:space="preserve"> Se tomó como referencia el sueldo de los Enlaces y Operadores del C5 de la CDMX ($12,636 MXN al mes). Este número se multiplica por un factor de ajuste (1.2665) para incorporar los costos adicionales por prestaciones, seguridad social y retiro. Lo cual da un costo mensual por empleado de $16,003.49. Finalmente, asumiendo que los CALLE operan 24 horas al día, el costo por hora da $22.23 MXN por hora. </w:t>
      </w:r>
    </w:p>
  </w:footnote>
  <w:footnote w:id="21">
    <w:p w14:paraId="4167F613" w14:textId="26E38831" w:rsidR="009556BF" w:rsidRPr="00CE013C" w:rsidRDefault="009556BF" w:rsidP="005C21E1">
      <w:pPr>
        <w:pStyle w:val="Textonotapie"/>
        <w:jc w:val="both"/>
        <w:rPr>
          <w:rFonts w:cs="Arial"/>
          <w:sz w:val="16"/>
          <w:szCs w:val="16"/>
          <w:lang w:val="es-MX"/>
        </w:rPr>
      </w:pPr>
      <w:r w:rsidRPr="00CE013C">
        <w:rPr>
          <w:rStyle w:val="Refdenotaalpie"/>
          <w:rFonts w:cs="Arial"/>
          <w:sz w:val="16"/>
          <w:szCs w:val="16"/>
        </w:rPr>
        <w:footnoteRef/>
      </w:r>
      <w:r w:rsidRPr="00CE013C">
        <w:rPr>
          <w:rFonts w:cs="Arial"/>
          <w:sz w:val="16"/>
          <w:szCs w:val="16"/>
          <w:lang w:val="es-MX"/>
        </w:rPr>
        <w:t xml:space="preserve"> ACUERDO mediante el cual el Pleno del Instituto Federal de Telecomunicaciones aprueba y emite la metodología para evaluar el cumplimiento de los parámetros de precisión y rendimiento correspondientes a la localización geográfica en tiempo real de llamadas de emergencia al número 9</w:t>
      </w:r>
      <w:r>
        <w:rPr>
          <w:rFonts w:cs="Arial"/>
          <w:sz w:val="16"/>
          <w:szCs w:val="16"/>
          <w:lang w:val="es-MX"/>
        </w:rPr>
        <w:t>-</w:t>
      </w:r>
      <w:r w:rsidRPr="00CE013C">
        <w:rPr>
          <w:rFonts w:cs="Arial"/>
          <w:sz w:val="16"/>
          <w:szCs w:val="16"/>
          <w:lang w:val="es-MX"/>
        </w:rPr>
        <w:t>1</w:t>
      </w:r>
      <w:r>
        <w:rPr>
          <w:rFonts w:cs="Arial"/>
          <w:sz w:val="16"/>
          <w:szCs w:val="16"/>
          <w:lang w:val="es-MX"/>
        </w:rPr>
        <w:t>-</w:t>
      </w:r>
      <w:r w:rsidRPr="00CE013C">
        <w:rPr>
          <w:rFonts w:cs="Arial"/>
          <w:sz w:val="16"/>
          <w:szCs w:val="16"/>
          <w:lang w:val="es-MX"/>
        </w:rPr>
        <w:t xml:space="preserve">1 establecidos en los Lineamientos de colaboración en materia de Seguridad y Justicia, publicados el 2 de diciembre de 2015. </w:t>
      </w:r>
    </w:p>
  </w:footnote>
  <w:footnote w:id="22">
    <w:p w14:paraId="5E05BCF1" w14:textId="51B14FE7" w:rsidR="009556BF" w:rsidRPr="00434D7B" w:rsidRDefault="009556BF" w:rsidP="00434D7B">
      <w:pPr>
        <w:pStyle w:val="Textonotapie"/>
        <w:jc w:val="both"/>
        <w:rPr>
          <w:sz w:val="16"/>
          <w:szCs w:val="16"/>
          <w:lang w:val="es-MX"/>
        </w:rPr>
      </w:pPr>
      <w:r w:rsidRPr="00434D7B">
        <w:rPr>
          <w:rStyle w:val="Refdenotaalpie"/>
          <w:sz w:val="16"/>
          <w:szCs w:val="16"/>
        </w:rPr>
        <w:footnoteRef/>
      </w:r>
      <w:r w:rsidRPr="00434D7B">
        <w:rPr>
          <w:sz w:val="16"/>
          <w:szCs w:val="16"/>
          <w:lang w:val="es-MX"/>
        </w:rPr>
        <w:t xml:space="preserve"> Los escenarios base, pesimista y optimista se realizaron bajo las definiciones establecidas en la sección </w:t>
      </w:r>
      <w:r>
        <w:rPr>
          <w:sz w:val="16"/>
          <w:szCs w:val="16"/>
          <w:lang w:val="es-MX"/>
        </w:rPr>
        <w:fldChar w:fldCharType="begin"/>
      </w:r>
      <w:r>
        <w:rPr>
          <w:sz w:val="16"/>
          <w:szCs w:val="16"/>
          <w:lang w:val="es-MX"/>
        </w:rPr>
        <w:instrText xml:space="preserve"> REF _Ref59391145 \r \h </w:instrText>
      </w:r>
      <w:r>
        <w:rPr>
          <w:sz w:val="16"/>
          <w:szCs w:val="16"/>
          <w:lang w:val="es-MX"/>
        </w:rPr>
      </w:r>
      <w:r>
        <w:rPr>
          <w:sz w:val="16"/>
          <w:szCs w:val="16"/>
          <w:lang w:val="es-MX"/>
        </w:rPr>
        <w:fldChar w:fldCharType="separate"/>
      </w:r>
      <w:r>
        <w:rPr>
          <w:sz w:val="16"/>
          <w:szCs w:val="16"/>
          <w:lang w:val="es-MX"/>
        </w:rPr>
        <w:t>3</w:t>
      </w:r>
      <w:r>
        <w:rPr>
          <w:sz w:val="16"/>
          <w:szCs w:val="16"/>
          <w:lang w:val="es-MX"/>
        </w:rPr>
        <w:fldChar w:fldCharType="end"/>
      </w:r>
      <w:r>
        <w:rPr>
          <w:sz w:val="16"/>
          <w:szCs w:val="16"/>
          <w:lang w:val="es-MX"/>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D13A4"/>
    <w:multiLevelType w:val="multilevel"/>
    <w:tmpl w:val="5204EF4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C9274D5"/>
    <w:multiLevelType w:val="hybridMultilevel"/>
    <w:tmpl w:val="5316F8CC"/>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4F2464"/>
    <w:multiLevelType w:val="hybridMultilevel"/>
    <w:tmpl w:val="681EAFF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C72D23"/>
    <w:multiLevelType w:val="hybridMultilevel"/>
    <w:tmpl w:val="9E64FDB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BC561AF"/>
    <w:multiLevelType w:val="hybridMultilevel"/>
    <w:tmpl w:val="75CC9BCC"/>
    <w:lvl w:ilvl="0" w:tplc="39165FD8">
      <w:start w:val="1"/>
      <w:numFmt w:val="decimal"/>
      <w:lvlText w:val="%1."/>
      <w:lvlJc w:val="left"/>
      <w:pPr>
        <w:ind w:left="720" w:hanging="360"/>
      </w:pPr>
      <w:rPr>
        <w:rFonts w:eastAsiaTheme="minorHAnsi" w:cs="Arial" w:hint="default"/>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F963D80"/>
    <w:multiLevelType w:val="hybridMultilevel"/>
    <w:tmpl w:val="A31ABF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23295F"/>
    <w:multiLevelType w:val="hybridMultilevel"/>
    <w:tmpl w:val="DE306A62"/>
    <w:lvl w:ilvl="0" w:tplc="080A0001">
      <w:start w:val="1"/>
      <w:numFmt w:val="bullet"/>
      <w:lvlText w:val=""/>
      <w:lvlJc w:val="left"/>
      <w:pPr>
        <w:ind w:left="785" w:hanging="360"/>
      </w:pPr>
      <w:rPr>
        <w:rFonts w:ascii="Symbol" w:hAnsi="Symbol" w:hint="default"/>
      </w:rPr>
    </w:lvl>
    <w:lvl w:ilvl="1" w:tplc="080A0003" w:tentative="1">
      <w:start w:val="1"/>
      <w:numFmt w:val="bullet"/>
      <w:lvlText w:val="o"/>
      <w:lvlJc w:val="left"/>
      <w:pPr>
        <w:ind w:left="1505" w:hanging="360"/>
      </w:pPr>
      <w:rPr>
        <w:rFonts w:ascii="Courier New" w:hAnsi="Courier New" w:cs="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abstractNum w:abstractNumId="7" w15:restartNumberingAfterBreak="0">
    <w:nsid w:val="43ED17C9"/>
    <w:multiLevelType w:val="hybridMultilevel"/>
    <w:tmpl w:val="D0F84A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090F44"/>
    <w:multiLevelType w:val="multilevel"/>
    <w:tmpl w:val="0409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9" w15:restartNumberingAfterBreak="0">
    <w:nsid w:val="54C0082F"/>
    <w:multiLevelType w:val="hybridMultilevel"/>
    <w:tmpl w:val="5860E30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5E6D4EA9"/>
    <w:multiLevelType w:val="hybridMultilevel"/>
    <w:tmpl w:val="1EF6238A"/>
    <w:lvl w:ilvl="0" w:tplc="1E1A4D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6B0A61"/>
    <w:multiLevelType w:val="hybridMultilevel"/>
    <w:tmpl w:val="AF90A7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8B06729"/>
    <w:multiLevelType w:val="hybridMultilevel"/>
    <w:tmpl w:val="A2FAF1AC"/>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E7544B0"/>
    <w:multiLevelType w:val="hybridMultilevel"/>
    <w:tmpl w:val="7144975A"/>
    <w:lvl w:ilvl="0" w:tplc="5CD0F9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E76A6D"/>
    <w:multiLevelType w:val="hybridMultilevel"/>
    <w:tmpl w:val="39D2A5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DD163B"/>
    <w:multiLevelType w:val="hybridMultilevel"/>
    <w:tmpl w:val="F2E4C4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B627FF"/>
    <w:multiLevelType w:val="hybridMultilevel"/>
    <w:tmpl w:val="19D08D02"/>
    <w:lvl w:ilvl="0" w:tplc="B5701C6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7E1950F1"/>
    <w:multiLevelType w:val="hybridMultilevel"/>
    <w:tmpl w:val="DE60B110"/>
    <w:lvl w:ilvl="0" w:tplc="FCD8B7E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1799065">
    <w:abstractNumId w:val="11"/>
  </w:num>
  <w:num w:numId="2" w16cid:durableId="928929468">
    <w:abstractNumId w:val="6"/>
  </w:num>
  <w:num w:numId="3" w16cid:durableId="840969340">
    <w:abstractNumId w:val="2"/>
  </w:num>
  <w:num w:numId="4" w16cid:durableId="1086540395">
    <w:abstractNumId w:val="12"/>
  </w:num>
  <w:num w:numId="5" w16cid:durableId="2067484879">
    <w:abstractNumId w:val="1"/>
  </w:num>
  <w:num w:numId="6" w16cid:durableId="2073892844">
    <w:abstractNumId w:val="4"/>
  </w:num>
  <w:num w:numId="7" w16cid:durableId="926841012">
    <w:abstractNumId w:val="0"/>
  </w:num>
  <w:num w:numId="8" w16cid:durableId="434718040">
    <w:abstractNumId w:val="16"/>
  </w:num>
  <w:num w:numId="9" w16cid:durableId="1270433889">
    <w:abstractNumId w:val="13"/>
  </w:num>
  <w:num w:numId="10" w16cid:durableId="1704666720">
    <w:abstractNumId w:val="10"/>
  </w:num>
  <w:num w:numId="11" w16cid:durableId="1839224898">
    <w:abstractNumId w:val="8"/>
  </w:num>
  <w:num w:numId="12" w16cid:durableId="282929098">
    <w:abstractNumId w:val="3"/>
  </w:num>
  <w:num w:numId="13" w16cid:durableId="1737585179">
    <w:abstractNumId w:val="17"/>
  </w:num>
  <w:num w:numId="14" w16cid:durableId="1188372189">
    <w:abstractNumId w:val="7"/>
  </w:num>
  <w:num w:numId="15" w16cid:durableId="146869711">
    <w:abstractNumId w:val="15"/>
  </w:num>
  <w:num w:numId="16" w16cid:durableId="1088187716">
    <w:abstractNumId w:val="5"/>
  </w:num>
  <w:num w:numId="17" w16cid:durableId="723017748">
    <w:abstractNumId w:val="14"/>
  </w:num>
  <w:num w:numId="18" w16cid:durableId="7435248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C0"/>
    <w:rsid w:val="0000229F"/>
    <w:rsid w:val="0001290C"/>
    <w:rsid w:val="00021835"/>
    <w:rsid w:val="000233CE"/>
    <w:rsid w:val="00031A33"/>
    <w:rsid w:val="0003457C"/>
    <w:rsid w:val="00034CC2"/>
    <w:rsid w:val="00046441"/>
    <w:rsid w:val="0005139A"/>
    <w:rsid w:val="000518FE"/>
    <w:rsid w:val="00071123"/>
    <w:rsid w:val="00095380"/>
    <w:rsid w:val="000A23B5"/>
    <w:rsid w:val="000A6869"/>
    <w:rsid w:val="000A7838"/>
    <w:rsid w:val="000A7D92"/>
    <w:rsid w:val="000B2161"/>
    <w:rsid w:val="000B3700"/>
    <w:rsid w:val="000B6ACC"/>
    <w:rsid w:val="000B7D2C"/>
    <w:rsid w:val="000C3315"/>
    <w:rsid w:val="000D08F3"/>
    <w:rsid w:val="000D2A94"/>
    <w:rsid w:val="000E146E"/>
    <w:rsid w:val="000E2769"/>
    <w:rsid w:val="001007C7"/>
    <w:rsid w:val="001066C1"/>
    <w:rsid w:val="00111FD6"/>
    <w:rsid w:val="00122738"/>
    <w:rsid w:val="00130635"/>
    <w:rsid w:val="00132F8E"/>
    <w:rsid w:val="00134C07"/>
    <w:rsid w:val="00137763"/>
    <w:rsid w:val="001406AD"/>
    <w:rsid w:val="0014440C"/>
    <w:rsid w:val="00151079"/>
    <w:rsid w:val="00152458"/>
    <w:rsid w:val="00165F96"/>
    <w:rsid w:val="00167DF0"/>
    <w:rsid w:val="00180951"/>
    <w:rsid w:val="001812F7"/>
    <w:rsid w:val="00186512"/>
    <w:rsid w:val="0019235B"/>
    <w:rsid w:val="001A6409"/>
    <w:rsid w:val="001A6438"/>
    <w:rsid w:val="001B29EC"/>
    <w:rsid w:val="001B4055"/>
    <w:rsid w:val="001B5C1D"/>
    <w:rsid w:val="001C3F8D"/>
    <w:rsid w:val="001C4BFE"/>
    <w:rsid w:val="001C6A15"/>
    <w:rsid w:val="001D389E"/>
    <w:rsid w:val="001D506D"/>
    <w:rsid w:val="001D530C"/>
    <w:rsid w:val="001D7514"/>
    <w:rsid w:val="001F4E4C"/>
    <w:rsid w:val="001F622F"/>
    <w:rsid w:val="0020580C"/>
    <w:rsid w:val="00206D66"/>
    <w:rsid w:val="002078E4"/>
    <w:rsid w:val="00210C74"/>
    <w:rsid w:val="00215BDF"/>
    <w:rsid w:val="0022010C"/>
    <w:rsid w:val="00242E4C"/>
    <w:rsid w:val="0024498E"/>
    <w:rsid w:val="00244FA9"/>
    <w:rsid w:val="00246733"/>
    <w:rsid w:val="0025014A"/>
    <w:rsid w:val="00265AD8"/>
    <w:rsid w:val="002724FA"/>
    <w:rsid w:val="00274210"/>
    <w:rsid w:val="00274F49"/>
    <w:rsid w:val="00281B12"/>
    <w:rsid w:val="00283566"/>
    <w:rsid w:val="00285901"/>
    <w:rsid w:val="002971F4"/>
    <w:rsid w:val="002A01EC"/>
    <w:rsid w:val="002B3D46"/>
    <w:rsid w:val="002B510F"/>
    <w:rsid w:val="002B55F9"/>
    <w:rsid w:val="002B6ECF"/>
    <w:rsid w:val="002B7440"/>
    <w:rsid w:val="002C2AB4"/>
    <w:rsid w:val="002C5BD5"/>
    <w:rsid w:val="002D134F"/>
    <w:rsid w:val="002E7192"/>
    <w:rsid w:val="002F09FA"/>
    <w:rsid w:val="002F156C"/>
    <w:rsid w:val="002F23F4"/>
    <w:rsid w:val="002F26C9"/>
    <w:rsid w:val="002F59CE"/>
    <w:rsid w:val="003039EF"/>
    <w:rsid w:val="00304A2A"/>
    <w:rsid w:val="0030568F"/>
    <w:rsid w:val="00306A45"/>
    <w:rsid w:val="00307DF6"/>
    <w:rsid w:val="00317012"/>
    <w:rsid w:val="00337249"/>
    <w:rsid w:val="00357716"/>
    <w:rsid w:val="00360E20"/>
    <w:rsid w:val="00360EC0"/>
    <w:rsid w:val="00363BDC"/>
    <w:rsid w:val="00365361"/>
    <w:rsid w:val="00380AE0"/>
    <w:rsid w:val="00392D38"/>
    <w:rsid w:val="003969CC"/>
    <w:rsid w:val="00397FF7"/>
    <w:rsid w:val="003A0F75"/>
    <w:rsid w:val="003A7EEB"/>
    <w:rsid w:val="003B0300"/>
    <w:rsid w:val="003B065B"/>
    <w:rsid w:val="003B3A97"/>
    <w:rsid w:val="003B3FA3"/>
    <w:rsid w:val="003B4222"/>
    <w:rsid w:val="003E0F65"/>
    <w:rsid w:val="003F043B"/>
    <w:rsid w:val="003F3FFE"/>
    <w:rsid w:val="003F482F"/>
    <w:rsid w:val="003F4B84"/>
    <w:rsid w:val="00403FA9"/>
    <w:rsid w:val="00405C7C"/>
    <w:rsid w:val="00407BB8"/>
    <w:rsid w:val="004101E0"/>
    <w:rsid w:val="00421E32"/>
    <w:rsid w:val="00423176"/>
    <w:rsid w:val="00423B25"/>
    <w:rsid w:val="00426521"/>
    <w:rsid w:val="00427D6B"/>
    <w:rsid w:val="00434D7B"/>
    <w:rsid w:val="0044774E"/>
    <w:rsid w:val="0045467F"/>
    <w:rsid w:val="0046115A"/>
    <w:rsid w:val="00462C75"/>
    <w:rsid w:val="00470BE4"/>
    <w:rsid w:val="00471293"/>
    <w:rsid w:val="004724F7"/>
    <w:rsid w:val="00480CC9"/>
    <w:rsid w:val="00495B0B"/>
    <w:rsid w:val="00496451"/>
    <w:rsid w:val="004A54CF"/>
    <w:rsid w:val="004A6998"/>
    <w:rsid w:val="004B764E"/>
    <w:rsid w:val="004C55BC"/>
    <w:rsid w:val="004D0526"/>
    <w:rsid w:val="004D0D31"/>
    <w:rsid w:val="004D3A31"/>
    <w:rsid w:val="004D4F66"/>
    <w:rsid w:val="004D6705"/>
    <w:rsid w:val="004E087D"/>
    <w:rsid w:val="004E443B"/>
    <w:rsid w:val="004E5B26"/>
    <w:rsid w:val="004F00FC"/>
    <w:rsid w:val="004F192D"/>
    <w:rsid w:val="004F2C64"/>
    <w:rsid w:val="004F703D"/>
    <w:rsid w:val="00503913"/>
    <w:rsid w:val="00506743"/>
    <w:rsid w:val="005119EE"/>
    <w:rsid w:val="0051446B"/>
    <w:rsid w:val="005332D5"/>
    <w:rsid w:val="00533570"/>
    <w:rsid w:val="005356BD"/>
    <w:rsid w:val="00544502"/>
    <w:rsid w:val="00550032"/>
    <w:rsid w:val="00555D9A"/>
    <w:rsid w:val="00557178"/>
    <w:rsid w:val="0057017B"/>
    <w:rsid w:val="00570C89"/>
    <w:rsid w:val="005738BB"/>
    <w:rsid w:val="0058056F"/>
    <w:rsid w:val="00580C24"/>
    <w:rsid w:val="00581F5F"/>
    <w:rsid w:val="00582CB9"/>
    <w:rsid w:val="00591AE5"/>
    <w:rsid w:val="00592BA4"/>
    <w:rsid w:val="00594FB9"/>
    <w:rsid w:val="005A3488"/>
    <w:rsid w:val="005A765F"/>
    <w:rsid w:val="005B072F"/>
    <w:rsid w:val="005B0F02"/>
    <w:rsid w:val="005C21E1"/>
    <w:rsid w:val="005C483C"/>
    <w:rsid w:val="005C619A"/>
    <w:rsid w:val="005D3988"/>
    <w:rsid w:val="005D4BB7"/>
    <w:rsid w:val="005E7350"/>
    <w:rsid w:val="005F3F9B"/>
    <w:rsid w:val="005F7580"/>
    <w:rsid w:val="006001A3"/>
    <w:rsid w:val="00602F7E"/>
    <w:rsid w:val="00607572"/>
    <w:rsid w:val="006260B5"/>
    <w:rsid w:val="00632EB7"/>
    <w:rsid w:val="00636DCB"/>
    <w:rsid w:val="00641C7D"/>
    <w:rsid w:val="006425D4"/>
    <w:rsid w:val="0064479E"/>
    <w:rsid w:val="00650409"/>
    <w:rsid w:val="00652E68"/>
    <w:rsid w:val="006532BC"/>
    <w:rsid w:val="006615F0"/>
    <w:rsid w:val="006619FE"/>
    <w:rsid w:val="0066274E"/>
    <w:rsid w:val="00662EF2"/>
    <w:rsid w:val="00663264"/>
    <w:rsid w:val="0067643C"/>
    <w:rsid w:val="00680F62"/>
    <w:rsid w:val="00685D0E"/>
    <w:rsid w:val="006A4055"/>
    <w:rsid w:val="006B0CE5"/>
    <w:rsid w:val="006B182A"/>
    <w:rsid w:val="006B7E2C"/>
    <w:rsid w:val="006C1D66"/>
    <w:rsid w:val="006C43DC"/>
    <w:rsid w:val="006C5509"/>
    <w:rsid w:val="006C6F4E"/>
    <w:rsid w:val="006D244E"/>
    <w:rsid w:val="006E0278"/>
    <w:rsid w:val="006F19B7"/>
    <w:rsid w:val="00701F91"/>
    <w:rsid w:val="00707D25"/>
    <w:rsid w:val="0072139B"/>
    <w:rsid w:val="0072227D"/>
    <w:rsid w:val="00725EAC"/>
    <w:rsid w:val="0072713A"/>
    <w:rsid w:val="00727141"/>
    <w:rsid w:val="00727FFD"/>
    <w:rsid w:val="0073429C"/>
    <w:rsid w:val="00734C2C"/>
    <w:rsid w:val="007369E9"/>
    <w:rsid w:val="00741610"/>
    <w:rsid w:val="00741FFF"/>
    <w:rsid w:val="007438C0"/>
    <w:rsid w:val="00745EFC"/>
    <w:rsid w:val="0075257E"/>
    <w:rsid w:val="00752D54"/>
    <w:rsid w:val="00755449"/>
    <w:rsid w:val="00756C45"/>
    <w:rsid w:val="00757455"/>
    <w:rsid w:val="007611DF"/>
    <w:rsid w:val="00764885"/>
    <w:rsid w:val="00766482"/>
    <w:rsid w:val="0077418F"/>
    <w:rsid w:val="007741A4"/>
    <w:rsid w:val="00776756"/>
    <w:rsid w:val="007901D8"/>
    <w:rsid w:val="00791C2B"/>
    <w:rsid w:val="00794751"/>
    <w:rsid w:val="007A1D0A"/>
    <w:rsid w:val="007A3E2F"/>
    <w:rsid w:val="007A4741"/>
    <w:rsid w:val="007A4E41"/>
    <w:rsid w:val="007A76F6"/>
    <w:rsid w:val="007C171E"/>
    <w:rsid w:val="007C342F"/>
    <w:rsid w:val="007C7EE2"/>
    <w:rsid w:val="007D2EE3"/>
    <w:rsid w:val="007D46AB"/>
    <w:rsid w:val="007E07F8"/>
    <w:rsid w:val="007E4047"/>
    <w:rsid w:val="007E5DBB"/>
    <w:rsid w:val="007E7440"/>
    <w:rsid w:val="007F2A67"/>
    <w:rsid w:val="00807839"/>
    <w:rsid w:val="00811DE5"/>
    <w:rsid w:val="00812987"/>
    <w:rsid w:val="00820878"/>
    <w:rsid w:val="00820996"/>
    <w:rsid w:val="00832520"/>
    <w:rsid w:val="00833827"/>
    <w:rsid w:val="00833E48"/>
    <w:rsid w:val="008406B6"/>
    <w:rsid w:val="00844457"/>
    <w:rsid w:val="00844613"/>
    <w:rsid w:val="008602D2"/>
    <w:rsid w:val="00866CBD"/>
    <w:rsid w:val="0087773D"/>
    <w:rsid w:val="00881066"/>
    <w:rsid w:val="00883B44"/>
    <w:rsid w:val="00893D00"/>
    <w:rsid w:val="008970E6"/>
    <w:rsid w:val="008B003E"/>
    <w:rsid w:val="008B0DAC"/>
    <w:rsid w:val="008B74D7"/>
    <w:rsid w:val="008C36D4"/>
    <w:rsid w:val="008C3E8D"/>
    <w:rsid w:val="008D4F88"/>
    <w:rsid w:val="008E3391"/>
    <w:rsid w:val="008E3DB6"/>
    <w:rsid w:val="008F00BA"/>
    <w:rsid w:val="008F08B6"/>
    <w:rsid w:val="008F3010"/>
    <w:rsid w:val="008F32A7"/>
    <w:rsid w:val="00906923"/>
    <w:rsid w:val="009222DC"/>
    <w:rsid w:val="009248DB"/>
    <w:rsid w:val="00926934"/>
    <w:rsid w:val="00934B0E"/>
    <w:rsid w:val="00937320"/>
    <w:rsid w:val="009425CF"/>
    <w:rsid w:val="00946765"/>
    <w:rsid w:val="009506EC"/>
    <w:rsid w:val="009553E2"/>
    <w:rsid w:val="009556BF"/>
    <w:rsid w:val="00962416"/>
    <w:rsid w:val="0097161A"/>
    <w:rsid w:val="00984145"/>
    <w:rsid w:val="009907F0"/>
    <w:rsid w:val="009917A4"/>
    <w:rsid w:val="00991C42"/>
    <w:rsid w:val="00995A78"/>
    <w:rsid w:val="009A3022"/>
    <w:rsid w:val="009B274B"/>
    <w:rsid w:val="009C3B82"/>
    <w:rsid w:val="009C4029"/>
    <w:rsid w:val="009D10E8"/>
    <w:rsid w:val="009D11DF"/>
    <w:rsid w:val="009D2E6C"/>
    <w:rsid w:val="009D360D"/>
    <w:rsid w:val="009E34DF"/>
    <w:rsid w:val="009E6834"/>
    <w:rsid w:val="009F0C1B"/>
    <w:rsid w:val="00A010B8"/>
    <w:rsid w:val="00A03790"/>
    <w:rsid w:val="00A03FAA"/>
    <w:rsid w:val="00A062BE"/>
    <w:rsid w:val="00A14082"/>
    <w:rsid w:val="00A3224D"/>
    <w:rsid w:val="00A3483D"/>
    <w:rsid w:val="00A34ED1"/>
    <w:rsid w:val="00A514BB"/>
    <w:rsid w:val="00A523EA"/>
    <w:rsid w:val="00A52836"/>
    <w:rsid w:val="00A54055"/>
    <w:rsid w:val="00A5413E"/>
    <w:rsid w:val="00A553B4"/>
    <w:rsid w:val="00A61CD6"/>
    <w:rsid w:val="00A61EC6"/>
    <w:rsid w:val="00A66C20"/>
    <w:rsid w:val="00A775E2"/>
    <w:rsid w:val="00A83C92"/>
    <w:rsid w:val="00A87CCA"/>
    <w:rsid w:val="00A974EA"/>
    <w:rsid w:val="00A975EF"/>
    <w:rsid w:val="00AB33E5"/>
    <w:rsid w:val="00AC06A7"/>
    <w:rsid w:val="00AC3F1A"/>
    <w:rsid w:val="00AC4F43"/>
    <w:rsid w:val="00AC5AC1"/>
    <w:rsid w:val="00AD195B"/>
    <w:rsid w:val="00AD37D0"/>
    <w:rsid w:val="00AE1EAF"/>
    <w:rsid w:val="00AE20A8"/>
    <w:rsid w:val="00AE3A64"/>
    <w:rsid w:val="00AE6143"/>
    <w:rsid w:val="00AF6A31"/>
    <w:rsid w:val="00B06099"/>
    <w:rsid w:val="00B1070C"/>
    <w:rsid w:val="00B11521"/>
    <w:rsid w:val="00B17FA3"/>
    <w:rsid w:val="00B30E53"/>
    <w:rsid w:val="00B34F3D"/>
    <w:rsid w:val="00B37457"/>
    <w:rsid w:val="00B45F1C"/>
    <w:rsid w:val="00B4757C"/>
    <w:rsid w:val="00B55700"/>
    <w:rsid w:val="00B71E42"/>
    <w:rsid w:val="00B72541"/>
    <w:rsid w:val="00B727AE"/>
    <w:rsid w:val="00B74BD1"/>
    <w:rsid w:val="00B8079B"/>
    <w:rsid w:val="00B81C4B"/>
    <w:rsid w:val="00B92B46"/>
    <w:rsid w:val="00B96A5C"/>
    <w:rsid w:val="00B973B9"/>
    <w:rsid w:val="00B97EC3"/>
    <w:rsid w:val="00BA24CE"/>
    <w:rsid w:val="00BA51EA"/>
    <w:rsid w:val="00BA6A25"/>
    <w:rsid w:val="00BB42DE"/>
    <w:rsid w:val="00BC05AC"/>
    <w:rsid w:val="00BC2251"/>
    <w:rsid w:val="00BC7FDF"/>
    <w:rsid w:val="00BD4BBC"/>
    <w:rsid w:val="00BD5EC8"/>
    <w:rsid w:val="00BD6A4A"/>
    <w:rsid w:val="00BE25B3"/>
    <w:rsid w:val="00BE2BF5"/>
    <w:rsid w:val="00BE32A9"/>
    <w:rsid w:val="00BE623D"/>
    <w:rsid w:val="00C00E69"/>
    <w:rsid w:val="00C040FA"/>
    <w:rsid w:val="00C16220"/>
    <w:rsid w:val="00C20932"/>
    <w:rsid w:val="00C21C3E"/>
    <w:rsid w:val="00C22058"/>
    <w:rsid w:val="00C24AE1"/>
    <w:rsid w:val="00C34254"/>
    <w:rsid w:val="00C362E0"/>
    <w:rsid w:val="00C434DB"/>
    <w:rsid w:val="00C47678"/>
    <w:rsid w:val="00C651DA"/>
    <w:rsid w:val="00C667F6"/>
    <w:rsid w:val="00C67D3D"/>
    <w:rsid w:val="00C74C8E"/>
    <w:rsid w:val="00C77980"/>
    <w:rsid w:val="00C90B94"/>
    <w:rsid w:val="00C945E2"/>
    <w:rsid w:val="00C95C25"/>
    <w:rsid w:val="00CB2A50"/>
    <w:rsid w:val="00CB68A6"/>
    <w:rsid w:val="00CC2D53"/>
    <w:rsid w:val="00CC410B"/>
    <w:rsid w:val="00CC5FC0"/>
    <w:rsid w:val="00CC6612"/>
    <w:rsid w:val="00CC76C9"/>
    <w:rsid w:val="00CD0744"/>
    <w:rsid w:val="00CD2A77"/>
    <w:rsid w:val="00CD4559"/>
    <w:rsid w:val="00CD4913"/>
    <w:rsid w:val="00CD677A"/>
    <w:rsid w:val="00CD77EF"/>
    <w:rsid w:val="00CE013C"/>
    <w:rsid w:val="00CE383C"/>
    <w:rsid w:val="00CE43AA"/>
    <w:rsid w:val="00CF3AAA"/>
    <w:rsid w:val="00CF3B59"/>
    <w:rsid w:val="00CF6645"/>
    <w:rsid w:val="00D10B65"/>
    <w:rsid w:val="00D132F2"/>
    <w:rsid w:val="00D13927"/>
    <w:rsid w:val="00D13A9D"/>
    <w:rsid w:val="00D14D51"/>
    <w:rsid w:val="00D25CB8"/>
    <w:rsid w:val="00D31322"/>
    <w:rsid w:val="00D41425"/>
    <w:rsid w:val="00D42208"/>
    <w:rsid w:val="00D476AA"/>
    <w:rsid w:val="00D51E0B"/>
    <w:rsid w:val="00D53CA4"/>
    <w:rsid w:val="00D642FE"/>
    <w:rsid w:val="00D65B7C"/>
    <w:rsid w:val="00D66B6E"/>
    <w:rsid w:val="00D67DA1"/>
    <w:rsid w:val="00D71E3F"/>
    <w:rsid w:val="00D72E0A"/>
    <w:rsid w:val="00D75D5B"/>
    <w:rsid w:val="00D76241"/>
    <w:rsid w:val="00D802E3"/>
    <w:rsid w:val="00D8177E"/>
    <w:rsid w:val="00D96429"/>
    <w:rsid w:val="00D96F35"/>
    <w:rsid w:val="00DA4228"/>
    <w:rsid w:val="00DA43F7"/>
    <w:rsid w:val="00DA5519"/>
    <w:rsid w:val="00DA79A6"/>
    <w:rsid w:val="00DB29F5"/>
    <w:rsid w:val="00DD03D8"/>
    <w:rsid w:val="00DD5CF3"/>
    <w:rsid w:val="00DD62D8"/>
    <w:rsid w:val="00DE093B"/>
    <w:rsid w:val="00DF19C7"/>
    <w:rsid w:val="00E00468"/>
    <w:rsid w:val="00E02BB8"/>
    <w:rsid w:val="00E05B7F"/>
    <w:rsid w:val="00E0755D"/>
    <w:rsid w:val="00E16235"/>
    <w:rsid w:val="00E17AB4"/>
    <w:rsid w:val="00E22386"/>
    <w:rsid w:val="00E232A9"/>
    <w:rsid w:val="00E24E11"/>
    <w:rsid w:val="00E25E0A"/>
    <w:rsid w:val="00E26230"/>
    <w:rsid w:val="00E268F3"/>
    <w:rsid w:val="00E301C1"/>
    <w:rsid w:val="00E304DC"/>
    <w:rsid w:val="00E3229B"/>
    <w:rsid w:val="00E35767"/>
    <w:rsid w:val="00E3730F"/>
    <w:rsid w:val="00E444FD"/>
    <w:rsid w:val="00E55157"/>
    <w:rsid w:val="00E56E8D"/>
    <w:rsid w:val="00E75788"/>
    <w:rsid w:val="00E85652"/>
    <w:rsid w:val="00E96D1E"/>
    <w:rsid w:val="00EB0D5B"/>
    <w:rsid w:val="00EB5802"/>
    <w:rsid w:val="00EC4712"/>
    <w:rsid w:val="00ED0BDB"/>
    <w:rsid w:val="00ED5C11"/>
    <w:rsid w:val="00ED62BC"/>
    <w:rsid w:val="00EE3B17"/>
    <w:rsid w:val="00EE6B68"/>
    <w:rsid w:val="00EE6E3B"/>
    <w:rsid w:val="00EF5D59"/>
    <w:rsid w:val="00F0474F"/>
    <w:rsid w:val="00F14E45"/>
    <w:rsid w:val="00F2209D"/>
    <w:rsid w:val="00F2290B"/>
    <w:rsid w:val="00F447D5"/>
    <w:rsid w:val="00F44FC8"/>
    <w:rsid w:val="00F456FB"/>
    <w:rsid w:val="00F53104"/>
    <w:rsid w:val="00F54EBB"/>
    <w:rsid w:val="00F556DA"/>
    <w:rsid w:val="00F55A19"/>
    <w:rsid w:val="00F629BF"/>
    <w:rsid w:val="00F6552E"/>
    <w:rsid w:val="00F95832"/>
    <w:rsid w:val="00FA3E65"/>
    <w:rsid w:val="00FA7F21"/>
    <w:rsid w:val="00FB2583"/>
    <w:rsid w:val="00FC065D"/>
    <w:rsid w:val="00FC0F9F"/>
    <w:rsid w:val="00FC12DE"/>
    <w:rsid w:val="00FC13DF"/>
    <w:rsid w:val="00FC2D64"/>
    <w:rsid w:val="00FC4E2B"/>
    <w:rsid w:val="00FC66DC"/>
    <w:rsid w:val="00FC6ABA"/>
    <w:rsid w:val="00FD086C"/>
    <w:rsid w:val="00FD09AB"/>
    <w:rsid w:val="00FD58E1"/>
    <w:rsid w:val="00FD5D08"/>
    <w:rsid w:val="00FD6E7B"/>
    <w:rsid w:val="00FE3325"/>
    <w:rsid w:val="00FE51E4"/>
    <w:rsid w:val="00FF212C"/>
    <w:rsid w:val="00FF5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157E1"/>
  <w15:chartTrackingRefBased/>
  <w15:docId w15:val="{5D48F202-B067-4E97-BB71-62233901A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27D"/>
    <w:rPr>
      <w:rFonts w:ascii="Arial" w:hAnsi="Arial"/>
    </w:rPr>
  </w:style>
  <w:style w:type="paragraph" w:styleId="Ttulo1">
    <w:name w:val="heading 1"/>
    <w:basedOn w:val="Normal"/>
    <w:next w:val="Normal"/>
    <w:link w:val="Ttulo1Car"/>
    <w:uiPriority w:val="9"/>
    <w:qFormat/>
    <w:rsid w:val="0057017B"/>
    <w:pPr>
      <w:keepNext/>
      <w:keepLines/>
      <w:numPr>
        <w:numId w:val="11"/>
      </w:numPr>
      <w:spacing w:before="120" w:after="120"/>
      <w:outlineLvl w:val="0"/>
    </w:pPr>
    <w:rPr>
      <w:rFonts w:eastAsiaTheme="majorEastAsia" w:cstheme="majorBidi"/>
      <w:color w:val="2F5496" w:themeColor="accent1" w:themeShade="BF"/>
      <w:sz w:val="32"/>
      <w:szCs w:val="32"/>
    </w:rPr>
  </w:style>
  <w:style w:type="paragraph" w:styleId="Ttulo2">
    <w:name w:val="heading 2"/>
    <w:basedOn w:val="Normal"/>
    <w:next w:val="Normal"/>
    <w:link w:val="Ttulo2Car"/>
    <w:uiPriority w:val="9"/>
    <w:unhideWhenUsed/>
    <w:qFormat/>
    <w:rsid w:val="0057017B"/>
    <w:pPr>
      <w:keepNext/>
      <w:keepLines/>
      <w:numPr>
        <w:ilvl w:val="1"/>
        <w:numId w:val="11"/>
      </w:numPr>
      <w:spacing w:before="160" w:after="120"/>
      <w:outlineLvl w:val="1"/>
    </w:pPr>
    <w:rPr>
      <w:rFonts w:eastAsiaTheme="majorEastAsia" w:cstheme="majorBidi"/>
      <w:color w:val="2F5496" w:themeColor="accent1" w:themeShade="BF"/>
      <w:sz w:val="26"/>
      <w:szCs w:val="26"/>
    </w:rPr>
  </w:style>
  <w:style w:type="paragraph" w:styleId="Ttulo3">
    <w:name w:val="heading 3"/>
    <w:basedOn w:val="Normal"/>
    <w:next w:val="Normal"/>
    <w:link w:val="Ttulo3Car"/>
    <w:uiPriority w:val="9"/>
    <w:unhideWhenUsed/>
    <w:qFormat/>
    <w:rsid w:val="00A5413E"/>
    <w:pPr>
      <w:keepNext/>
      <w:keepLines/>
      <w:numPr>
        <w:ilvl w:val="2"/>
        <w:numId w:val="11"/>
      </w:numPr>
      <w:spacing w:before="160" w:after="120"/>
      <w:outlineLvl w:val="2"/>
    </w:pPr>
    <w:rPr>
      <w:rFonts w:eastAsiaTheme="majorEastAsia" w:cstheme="majorBidi"/>
      <w:color w:val="1F3763" w:themeColor="accent1" w:themeShade="7F"/>
      <w:sz w:val="24"/>
      <w:szCs w:val="24"/>
    </w:rPr>
  </w:style>
  <w:style w:type="paragraph" w:styleId="Ttulo4">
    <w:name w:val="heading 4"/>
    <w:basedOn w:val="Normal"/>
    <w:next w:val="Normal"/>
    <w:link w:val="Ttulo4Car"/>
    <w:uiPriority w:val="9"/>
    <w:unhideWhenUsed/>
    <w:qFormat/>
    <w:rsid w:val="002F59CE"/>
    <w:pPr>
      <w:keepNext/>
      <w:keepLines/>
      <w:numPr>
        <w:ilvl w:val="3"/>
        <w:numId w:val="11"/>
      </w:numPr>
      <w:spacing w:before="40" w:after="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unhideWhenUsed/>
    <w:qFormat/>
    <w:rsid w:val="002F59CE"/>
    <w:pPr>
      <w:keepNext/>
      <w:keepLines/>
      <w:numPr>
        <w:ilvl w:val="4"/>
        <w:numId w:val="11"/>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2F59CE"/>
    <w:pPr>
      <w:keepNext/>
      <w:keepLines/>
      <w:numPr>
        <w:ilvl w:val="5"/>
        <w:numId w:val="11"/>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2F59CE"/>
    <w:pPr>
      <w:keepNext/>
      <w:keepLines/>
      <w:numPr>
        <w:ilvl w:val="6"/>
        <w:numId w:val="11"/>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2F59CE"/>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F59CE"/>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43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7438C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438C0"/>
    <w:rPr>
      <w:sz w:val="20"/>
      <w:szCs w:val="20"/>
    </w:rPr>
  </w:style>
  <w:style w:type="character" w:styleId="Refdenotaalpie">
    <w:name w:val="footnote reference"/>
    <w:basedOn w:val="Fuentedeprrafopredeter"/>
    <w:uiPriority w:val="99"/>
    <w:semiHidden/>
    <w:unhideWhenUsed/>
    <w:rsid w:val="007438C0"/>
    <w:rPr>
      <w:vertAlign w:val="superscript"/>
    </w:rPr>
  </w:style>
  <w:style w:type="character" w:styleId="Hipervnculo">
    <w:name w:val="Hyperlink"/>
    <w:basedOn w:val="Fuentedeprrafopredeter"/>
    <w:uiPriority w:val="99"/>
    <w:unhideWhenUsed/>
    <w:rsid w:val="007438C0"/>
    <w:rPr>
      <w:color w:val="0000FF"/>
      <w:u w:val="single"/>
    </w:rPr>
  </w:style>
  <w:style w:type="paragraph" w:styleId="Encabezado">
    <w:name w:val="header"/>
    <w:basedOn w:val="Normal"/>
    <w:link w:val="EncabezadoCar"/>
    <w:uiPriority w:val="99"/>
    <w:unhideWhenUsed/>
    <w:rsid w:val="004A54C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A54CF"/>
  </w:style>
  <w:style w:type="paragraph" w:styleId="Piedepgina">
    <w:name w:val="footer"/>
    <w:basedOn w:val="Normal"/>
    <w:link w:val="PiedepginaCar"/>
    <w:uiPriority w:val="99"/>
    <w:unhideWhenUsed/>
    <w:rsid w:val="004A54C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A54CF"/>
  </w:style>
  <w:style w:type="character" w:customStyle="1" w:styleId="Mencinsinresolver1">
    <w:name w:val="Mención sin resolver1"/>
    <w:basedOn w:val="Fuentedeprrafopredeter"/>
    <w:uiPriority w:val="99"/>
    <w:semiHidden/>
    <w:unhideWhenUsed/>
    <w:rsid w:val="009E34DF"/>
    <w:rPr>
      <w:color w:val="605E5C"/>
      <w:shd w:val="clear" w:color="auto" w:fill="E1DFDD"/>
    </w:rPr>
  </w:style>
  <w:style w:type="paragraph" w:styleId="Prrafodelista">
    <w:name w:val="List Paragraph"/>
    <w:basedOn w:val="Normal"/>
    <w:uiPriority w:val="34"/>
    <w:qFormat/>
    <w:rsid w:val="009E34DF"/>
    <w:pPr>
      <w:ind w:left="720"/>
      <w:contextualSpacing/>
    </w:pPr>
  </w:style>
  <w:style w:type="character" w:styleId="Hipervnculovisitado">
    <w:name w:val="FollowedHyperlink"/>
    <w:basedOn w:val="Fuentedeprrafopredeter"/>
    <w:uiPriority w:val="99"/>
    <w:semiHidden/>
    <w:unhideWhenUsed/>
    <w:rsid w:val="006B0CE5"/>
    <w:rPr>
      <w:color w:val="954F72" w:themeColor="followedHyperlink"/>
      <w:u w:val="single"/>
    </w:rPr>
  </w:style>
  <w:style w:type="paragraph" w:styleId="Bibliografa">
    <w:name w:val="Bibliography"/>
    <w:basedOn w:val="Normal"/>
    <w:next w:val="Normal"/>
    <w:uiPriority w:val="37"/>
    <w:unhideWhenUsed/>
    <w:rsid w:val="0072227D"/>
  </w:style>
  <w:style w:type="character" w:customStyle="1" w:styleId="Ttulo1Car">
    <w:name w:val="Título 1 Car"/>
    <w:basedOn w:val="Fuentedeprrafopredeter"/>
    <w:link w:val="Ttulo1"/>
    <w:uiPriority w:val="9"/>
    <w:rsid w:val="0057017B"/>
    <w:rPr>
      <w:rFonts w:ascii="Arial" w:eastAsiaTheme="majorEastAsia" w:hAnsi="Arial" w:cstheme="majorBidi"/>
      <w:color w:val="2F5496" w:themeColor="accent1" w:themeShade="BF"/>
      <w:sz w:val="32"/>
      <w:szCs w:val="32"/>
    </w:rPr>
  </w:style>
  <w:style w:type="character" w:customStyle="1" w:styleId="Ttulo2Car">
    <w:name w:val="Título 2 Car"/>
    <w:basedOn w:val="Fuentedeprrafopredeter"/>
    <w:link w:val="Ttulo2"/>
    <w:uiPriority w:val="9"/>
    <w:rsid w:val="0057017B"/>
    <w:rPr>
      <w:rFonts w:ascii="Arial" w:eastAsiaTheme="majorEastAsia" w:hAnsi="Arial" w:cstheme="majorBidi"/>
      <w:color w:val="2F5496" w:themeColor="accent1" w:themeShade="BF"/>
      <w:sz w:val="26"/>
      <w:szCs w:val="26"/>
    </w:rPr>
  </w:style>
  <w:style w:type="paragraph" w:styleId="Descripcin">
    <w:name w:val="caption"/>
    <w:basedOn w:val="Normal"/>
    <w:next w:val="Normal"/>
    <w:uiPriority w:val="35"/>
    <w:unhideWhenUsed/>
    <w:qFormat/>
    <w:rsid w:val="00A61EC6"/>
    <w:pPr>
      <w:spacing w:after="200" w:line="240" w:lineRule="auto"/>
    </w:pPr>
    <w:rPr>
      <w:iCs/>
      <w:sz w:val="18"/>
      <w:szCs w:val="18"/>
    </w:rPr>
  </w:style>
  <w:style w:type="paragraph" w:styleId="NormalWeb">
    <w:name w:val="Normal (Web)"/>
    <w:basedOn w:val="Normal"/>
    <w:uiPriority w:val="99"/>
    <w:semiHidden/>
    <w:unhideWhenUsed/>
    <w:rsid w:val="00A541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ar">
    <w:name w:val="Título 3 Car"/>
    <w:basedOn w:val="Fuentedeprrafopredeter"/>
    <w:link w:val="Ttulo3"/>
    <w:uiPriority w:val="9"/>
    <w:rsid w:val="00A5413E"/>
    <w:rPr>
      <w:rFonts w:ascii="Arial" w:eastAsiaTheme="majorEastAsia" w:hAnsi="Arial" w:cstheme="majorBidi"/>
      <w:color w:val="1F3763" w:themeColor="accent1" w:themeShade="7F"/>
      <w:sz w:val="24"/>
      <w:szCs w:val="24"/>
    </w:rPr>
  </w:style>
  <w:style w:type="paragraph" w:styleId="TtuloTDC">
    <w:name w:val="TOC Heading"/>
    <w:basedOn w:val="Ttulo1"/>
    <w:next w:val="Normal"/>
    <w:uiPriority w:val="39"/>
    <w:unhideWhenUsed/>
    <w:qFormat/>
    <w:rsid w:val="003F3FFE"/>
    <w:pPr>
      <w:spacing w:before="240" w:after="0"/>
      <w:outlineLvl w:val="9"/>
    </w:pPr>
  </w:style>
  <w:style w:type="paragraph" w:styleId="TDC1">
    <w:name w:val="toc 1"/>
    <w:basedOn w:val="Normal"/>
    <w:next w:val="Normal"/>
    <w:autoRedefine/>
    <w:uiPriority w:val="39"/>
    <w:unhideWhenUsed/>
    <w:rsid w:val="003F3FFE"/>
    <w:pPr>
      <w:spacing w:after="100"/>
    </w:pPr>
  </w:style>
  <w:style w:type="paragraph" w:styleId="TDC2">
    <w:name w:val="toc 2"/>
    <w:basedOn w:val="Normal"/>
    <w:next w:val="Normal"/>
    <w:autoRedefine/>
    <w:uiPriority w:val="39"/>
    <w:unhideWhenUsed/>
    <w:rsid w:val="003F3FFE"/>
    <w:pPr>
      <w:spacing w:after="100"/>
      <w:ind w:left="220"/>
    </w:pPr>
  </w:style>
  <w:style w:type="table" w:styleId="Tabladecuadrcula3">
    <w:name w:val="Grid Table 3"/>
    <w:basedOn w:val="Tablanormal"/>
    <w:uiPriority w:val="48"/>
    <w:rsid w:val="00FC66D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cuadrcula4">
    <w:name w:val="Grid Table 4"/>
    <w:basedOn w:val="Tablanormal"/>
    <w:uiPriority w:val="49"/>
    <w:rsid w:val="00FC66D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abladeilustraciones">
    <w:name w:val="table of figures"/>
    <w:basedOn w:val="Normal"/>
    <w:next w:val="Normal"/>
    <w:uiPriority w:val="99"/>
    <w:unhideWhenUsed/>
    <w:rsid w:val="00D14D51"/>
    <w:pPr>
      <w:spacing w:after="0"/>
    </w:pPr>
  </w:style>
  <w:style w:type="character" w:customStyle="1" w:styleId="Ttulo4Car">
    <w:name w:val="Título 4 Car"/>
    <w:basedOn w:val="Fuentedeprrafopredeter"/>
    <w:link w:val="Ttulo4"/>
    <w:uiPriority w:val="9"/>
    <w:rsid w:val="002F59CE"/>
    <w:rPr>
      <w:rFonts w:ascii="Arial" w:eastAsiaTheme="majorEastAsia" w:hAnsi="Arial" w:cstheme="majorBidi"/>
      <w:i/>
      <w:iCs/>
      <w:color w:val="2F5496" w:themeColor="accent1" w:themeShade="BF"/>
    </w:rPr>
  </w:style>
  <w:style w:type="character" w:customStyle="1" w:styleId="Ttulo5Car">
    <w:name w:val="Título 5 Car"/>
    <w:basedOn w:val="Fuentedeprrafopredeter"/>
    <w:link w:val="Ttulo5"/>
    <w:uiPriority w:val="9"/>
    <w:rsid w:val="002F59CE"/>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2F59CE"/>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2F59CE"/>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2F59CE"/>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2F59CE"/>
    <w:rPr>
      <w:rFonts w:asciiTheme="majorHAnsi" w:eastAsiaTheme="majorEastAsia" w:hAnsiTheme="majorHAnsi" w:cstheme="majorBidi"/>
      <w:i/>
      <w:iCs/>
      <w:color w:val="272727" w:themeColor="text1" w:themeTint="D8"/>
      <w:sz w:val="21"/>
      <w:szCs w:val="21"/>
    </w:rPr>
  </w:style>
  <w:style w:type="paragraph" w:styleId="TDC3">
    <w:name w:val="toc 3"/>
    <w:basedOn w:val="Normal"/>
    <w:next w:val="Normal"/>
    <w:autoRedefine/>
    <w:uiPriority w:val="39"/>
    <w:unhideWhenUsed/>
    <w:rsid w:val="007F2A67"/>
    <w:pPr>
      <w:spacing w:after="100"/>
      <w:ind w:left="440"/>
    </w:pPr>
  </w:style>
  <w:style w:type="character" w:styleId="Textodelmarcadordeposicin">
    <w:name w:val="Placeholder Text"/>
    <w:basedOn w:val="Fuentedeprrafopredeter"/>
    <w:uiPriority w:val="99"/>
    <w:semiHidden/>
    <w:rsid w:val="00D13A9D"/>
    <w:rPr>
      <w:color w:val="808080"/>
    </w:rPr>
  </w:style>
  <w:style w:type="paragraph" w:styleId="Textodeglobo">
    <w:name w:val="Balloon Text"/>
    <w:basedOn w:val="Normal"/>
    <w:link w:val="TextodegloboCar"/>
    <w:uiPriority w:val="99"/>
    <w:semiHidden/>
    <w:unhideWhenUsed/>
    <w:rsid w:val="008C3E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3E8D"/>
    <w:rPr>
      <w:rFonts w:ascii="Segoe UI" w:hAnsi="Segoe UI" w:cs="Segoe UI"/>
      <w:sz w:val="18"/>
      <w:szCs w:val="18"/>
    </w:rPr>
  </w:style>
  <w:style w:type="character" w:styleId="Refdecomentario">
    <w:name w:val="annotation reference"/>
    <w:basedOn w:val="Fuentedeprrafopredeter"/>
    <w:uiPriority w:val="99"/>
    <w:semiHidden/>
    <w:unhideWhenUsed/>
    <w:rsid w:val="009C4029"/>
    <w:rPr>
      <w:sz w:val="16"/>
      <w:szCs w:val="16"/>
    </w:rPr>
  </w:style>
  <w:style w:type="paragraph" w:styleId="Textocomentario">
    <w:name w:val="annotation text"/>
    <w:basedOn w:val="Normal"/>
    <w:link w:val="TextocomentarioCar"/>
    <w:uiPriority w:val="99"/>
    <w:semiHidden/>
    <w:unhideWhenUsed/>
    <w:rsid w:val="009C402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C4029"/>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9C4029"/>
    <w:rPr>
      <w:b/>
      <w:bCs/>
    </w:rPr>
  </w:style>
  <w:style w:type="character" w:customStyle="1" w:styleId="AsuntodelcomentarioCar">
    <w:name w:val="Asunto del comentario Car"/>
    <w:basedOn w:val="TextocomentarioCar"/>
    <w:link w:val="Asuntodelcomentario"/>
    <w:uiPriority w:val="99"/>
    <w:semiHidden/>
    <w:rsid w:val="009C4029"/>
    <w:rPr>
      <w:rFonts w:ascii="Arial" w:hAnsi="Arial"/>
      <w:b/>
      <w:bCs/>
      <w:sz w:val="20"/>
      <w:szCs w:val="20"/>
    </w:rPr>
  </w:style>
  <w:style w:type="character" w:styleId="Mencinsinresolver">
    <w:name w:val="Unresolved Mention"/>
    <w:basedOn w:val="Fuentedeprrafopredeter"/>
    <w:uiPriority w:val="99"/>
    <w:semiHidden/>
    <w:unhideWhenUsed/>
    <w:rsid w:val="00FA3E65"/>
    <w:rPr>
      <w:color w:val="605E5C"/>
      <w:shd w:val="clear" w:color="auto" w:fill="E1DFDD"/>
    </w:rPr>
  </w:style>
  <w:style w:type="paragraph" w:styleId="Revisin">
    <w:name w:val="Revision"/>
    <w:hidden/>
    <w:uiPriority w:val="99"/>
    <w:semiHidden/>
    <w:rsid w:val="008E3391"/>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39">
      <w:bodyDiv w:val="1"/>
      <w:marLeft w:val="0"/>
      <w:marRight w:val="0"/>
      <w:marTop w:val="0"/>
      <w:marBottom w:val="0"/>
      <w:divBdr>
        <w:top w:val="none" w:sz="0" w:space="0" w:color="auto"/>
        <w:left w:val="none" w:sz="0" w:space="0" w:color="auto"/>
        <w:bottom w:val="none" w:sz="0" w:space="0" w:color="auto"/>
        <w:right w:val="none" w:sz="0" w:space="0" w:color="auto"/>
      </w:divBdr>
    </w:div>
    <w:div w:id="4869531">
      <w:bodyDiv w:val="1"/>
      <w:marLeft w:val="0"/>
      <w:marRight w:val="0"/>
      <w:marTop w:val="0"/>
      <w:marBottom w:val="0"/>
      <w:divBdr>
        <w:top w:val="none" w:sz="0" w:space="0" w:color="auto"/>
        <w:left w:val="none" w:sz="0" w:space="0" w:color="auto"/>
        <w:bottom w:val="none" w:sz="0" w:space="0" w:color="auto"/>
        <w:right w:val="none" w:sz="0" w:space="0" w:color="auto"/>
      </w:divBdr>
    </w:div>
    <w:div w:id="6173397">
      <w:bodyDiv w:val="1"/>
      <w:marLeft w:val="0"/>
      <w:marRight w:val="0"/>
      <w:marTop w:val="0"/>
      <w:marBottom w:val="0"/>
      <w:divBdr>
        <w:top w:val="none" w:sz="0" w:space="0" w:color="auto"/>
        <w:left w:val="none" w:sz="0" w:space="0" w:color="auto"/>
        <w:bottom w:val="none" w:sz="0" w:space="0" w:color="auto"/>
        <w:right w:val="none" w:sz="0" w:space="0" w:color="auto"/>
      </w:divBdr>
    </w:div>
    <w:div w:id="8456901">
      <w:bodyDiv w:val="1"/>
      <w:marLeft w:val="0"/>
      <w:marRight w:val="0"/>
      <w:marTop w:val="0"/>
      <w:marBottom w:val="0"/>
      <w:divBdr>
        <w:top w:val="none" w:sz="0" w:space="0" w:color="auto"/>
        <w:left w:val="none" w:sz="0" w:space="0" w:color="auto"/>
        <w:bottom w:val="none" w:sz="0" w:space="0" w:color="auto"/>
        <w:right w:val="none" w:sz="0" w:space="0" w:color="auto"/>
      </w:divBdr>
    </w:div>
    <w:div w:id="11609345">
      <w:bodyDiv w:val="1"/>
      <w:marLeft w:val="0"/>
      <w:marRight w:val="0"/>
      <w:marTop w:val="0"/>
      <w:marBottom w:val="0"/>
      <w:divBdr>
        <w:top w:val="none" w:sz="0" w:space="0" w:color="auto"/>
        <w:left w:val="none" w:sz="0" w:space="0" w:color="auto"/>
        <w:bottom w:val="none" w:sz="0" w:space="0" w:color="auto"/>
        <w:right w:val="none" w:sz="0" w:space="0" w:color="auto"/>
      </w:divBdr>
    </w:div>
    <w:div w:id="15694181">
      <w:bodyDiv w:val="1"/>
      <w:marLeft w:val="0"/>
      <w:marRight w:val="0"/>
      <w:marTop w:val="0"/>
      <w:marBottom w:val="0"/>
      <w:divBdr>
        <w:top w:val="none" w:sz="0" w:space="0" w:color="auto"/>
        <w:left w:val="none" w:sz="0" w:space="0" w:color="auto"/>
        <w:bottom w:val="none" w:sz="0" w:space="0" w:color="auto"/>
        <w:right w:val="none" w:sz="0" w:space="0" w:color="auto"/>
      </w:divBdr>
    </w:div>
    <w:div w:id="17245244">
      <w:bodyDiv w:val="1"/>
      <w:marLeft w:val="0"/>
      <w:marRight w:val="0"/>
      <w:marTop w:val="0"/>
      <w:marBottom w:val="0"/>
      <w:divBdr>
        <w:top w:val="none" w:sz="0" w:space="0" w:color="auto"/>
        <w:left w:val="none" w:sz="0" w:space="0" w:color="auto"/>
        <w:bottom w:val="none" w:sz="0" w:space="0" w:color="auto"/>
        <w:right w:val="none" w:sz="0" w:space="0" w:color="auto"/>
      </w:divBdr>
    </w:div>
    <w:div w:id="21788176">
      <w:bodyDiv w:val="1"/>
      <w:marLeft w:val="0"/>
      <w:marRight w:val="0"/>
      <w:marTop w:val="0"/>
      <w:marBottom w:val="0"/>
      <w:divBdr>
        <w:top w:val="none" w:sz="0" w:space="0" w:color="auto"/>
        <w:left w:val="none" w:sz="0" w:space="0" w:color="auto"/>
        <w:bottom w:val="none" w:sz="0" w:space="0" w:color="auto"/>
        <w:right w:val="none" w:sz="0" w:space="0" w:color="auto"/>
      </w:divBdr>
    </w:div>
    <w:div w:id="29768408">
      <w:bodyDiv w:val="1"/>
      <w:marLeft w:val="0"/>
      <w:marRight w:val="0"/>
      <w:marTop w:val="0"/>
      <w:marBottom w:val="0"/>
      <w:divBdr>
        <w:top w:val="none" w:sz="0" w:space="0" w:color="auto"/>
        <w:left w:val="none" w:sz="0" w:space="0" w:color="auto"/>
        <w:bottom w:val="none" w:sz="0" w:space="0" w:color="auto"/>
        <w:right w:val="none" w:sz="0" w:space="0" w:color="auto"/>
      </w:divBdr>
    </w:div>
    <w:div w:id="30961194">
      <w:bodyDiv w:val="1"/>
      <w:marLeft w:val="0"/>
      <w:marRight w:val="0"/>
      <w:marTop w:val="0"/>
      <w:marBottom w:val="0"/>
      <w:divBdr>
        <w:top w:val="none" w:sz="0" w:space="0" w:color="auto"/>
        <w:left w:val="none" w:sz="0" w:space="0" w:color="auto"/>
        <w:bottom w:val="none" w:sz="0" w:space="0" w:color="auto"/>
        <w:right w:val="none" w:sz="0" w:space="0" w:color="auto"/>
      </w:divBdr>
    </w:div>
    <w:div w:id="32507447">
      <w:bodyDiv w:val="1"/>
      <w:marLeft w:val="0"/>
      <w:marRight w:val="0"/>
      <w:marTop w:val="0"/>
      <w:marBottom w:val="0"/>
      <w:divBdr>
        <w:top w:val="none" w:sz="0" w:space="0" w:color="auto"/>
        <w:left w:val="none" w:sz="0" w:space="0" w:color="auto"/>
        <w:bottom w:val="none" w:sz="0" w:space="0" w:color="auto"/>
        <w:right w:val="none" w:sz="0" w:space="0" w:color="auto"/>
      </w:divBdr>
    </w:div>
    <w:div w:id="32655973">
      <w:bodyDiv w:val="1"/>
      <w:marLeft w:val="0"/>
      <w:marRight w:val="0"/>
      <w:marTop w:val="0"/>
      <w:marBottom w:val="0"/>
      <w:divBdr>
        <w:top w:val="none" w:sz="0" w:space="0" w:color="auto"/>
        <w:left w:val="none" w:sz="0" w:space="0" w:color="auto"/>
        <w:bottom w:val="none" w:sz="0" w:space="0" w:color="auto"/>
        <w:right w:val="none" w:sz="0" w:space="0" w:color="auto"/>
      </w:divBdr>
    </w:div>
    <w:div w:id="32996542">
      <w:bodyDiv w:val="1"/>
      <w:marLeft w:val="0"/>
      <w:marRight w:val="0"/>
      <w:marTop w:val="0"/>
      <w:marBottom w:val="0"/>
      <w:divBdr>
        <w:top w:val="none" w:sz="0" w:space="0" w:color="auto"/>
        <w:left w:val="none" w:sz="0" w:space="0" w:color="auto"/>
        <w:bottom w:val="none" w:sz="0" w:space="0" w:color="auto"/>
        <w:right w:val="none" w:sz="0" w:space="0" w:color="auto"/>
      </w:divBdr>
    </w:div>
    <w:div w:id="35468800">
      <w:bodyDiv w:val="1"/>
      <w:marLeft w:val="0"/>
      <w:marRight w:val="0"/>
      <w:marTop w:val="0"/>
      <w:marBottom w:val="0"/>
      <w:divBdr>
        <w:top w:val="none" w:sz="0" w:space="0" w:color="auto"/>
        <w:left w:val="none" w:sz="0" w:space="0" w:color="auto"/>
        <w:bottom w:val="none" w:sz="0" w:space="0" w:color="auto"/>
        <w:right w:val="none" w:sz="0" w:space="0" w:color="auto"/>
      </w:divBdr>
    </w:div>
    <w:div w:id="36975625">
      <w:bodyDiv w:val="1"/>
      <w:marLeft w:val="0"/>
      <w:marRight w:val="0"/>
      <w:marTop w:val="0"/>
      <w:marBottom w:val="0"/>
      <w:divBdr>
        <w:top w:val="none" w:sz="0" w:space="0" w:color="auto"/>
        <w:left w:val="none" w:sz="0" w:space="0" w:color="auto"/>
        <w:bottom w:val="none" w:sz="0" w:space="0" w:color="auto"/>
        <w:right w:val="none" w:sz="0" w:space="0" w:color="auto"/>
      </w:divBdr>
    </w:div>
    <w:div w:id="37050058">
      <w:bodyDiv w:val="1"/>
      <w:marLeft w:val="0"/>
      <w:marRight w:val="0"/>
      <w:marTop w:val="0"/>
      <w:marBottom w:val="0"/>
      <w:divBdr>
        <w:top w:val="none" w:sz="0" w:space="0" w:color="auto"/>
        <w:left w:val="none" w:sz="0" w:space="0" w:color="auto"/>
        <w:bottom w:val="none" w:sz="0" w:space="0" w:color="auto"/>
        <w:right w:val="none" w:sz="0" w:space="0" w:color="auto"/>
      </w:divBdr>
    </w:div>
    <w:div w:id="37824585">
      <w:bodyDiv w:val="1"/>
      <w:marLeft w:val="0"/>
      <w:marRight w:val="0"/>
      <w:marTop w:val="0"/>
      <w:marBottom w:val="0"/>
      <w:divBdr>
        <w:top w:val="none" w:sz="0" w:space="0" w:color="auto"/>
        <w:left w:val="none" w:sz="0" w:space="0" w:color="auto"/>
        <w:bottom w:val="none" w:sz="0" w:space="0" w:color="auto"/>
        <w:right w:val="none" w:sz="0" w:space="0" w:color="auto"/>
      </w:divBdr>
    </w:div>
    <w:div w:id="43189047">
      <w:bodyDiv w:val="1"/>
      <w:marLeft w:val="0"/>
      <w:marRight w:val="0"/>
      <w:marTop w:val="0"/>
      <w:marBottom w:val="0"/>
      <w:divBdr>
        <w:top w:val="none" w:sz="0" w:space="0" w:color="auto"/>
        <w:left w:val="none" w:sz="0" w:space="0" w:color="auto"/>
        <w:bottom w:val="none" w:sz="0" w:space="0" w:color="auto"/>
        <w:right w:val="none" w:sz="0" w:space="0" w:color="auto"/>
      </w:divBdr>
    </w:div>
    <w:div w:id="44333982">
      <w:bodyDiv w:val="1"/>
      <w:marLeft w:val="0"/>
      <w:marRight w:val="0"/>
      <w:marTop w:val="0"/>
      <w:marBottom w:val="0"/>
      <w:divBdr>
        <w:top w:val="none" w:sz="0" w:space="0" w:color="auto"/>
        <w:left w:val="none" w:sz="0" w:space="0" w:color="auto"/>
        <w:bottom w:val="none" w:sz="0" w:space="0" w:color="auto"/>
        <w:right w:val="none" w:sz="0" w:space="0" w:color="auto"/>
      </w:divBdr>
    </w:div>
    <w:div w:id="44723771">
      <w:bodyDiv w:val="1"/>
      <w:marLeft w:val="0"/>
      <w:marRight w:val="0"/>
      <w:marTop w:val="0"/>
      <w:marBottom w:val="0"/>
      <w:divBdr>
        <w:top w:val="none" w:sz="0" w:space="0" w:color="auto"/>
        <w:left w:val="none" w:sz="0" w:space="0" w:color="auto"/>
        <w:bottom w:val="none" w:sz="0" w:space="0" w:color="auto"/>
        <w:right w:val="none" w:sz="0" w:space="0" w:color="auto"/>
      </w:divBdr>
    </w:div>
    <w:div w:id="45109492">
      <w:bodyDiv w:val="1"/>
      <w:marLeft w:val="0"/>
      <w:marRight w:val="0"/>
      <w:marTop w:val="0"/>
      <w:marBottom w:val="0"/>
      <w:divBdr>
        <w:top w:val="none" w:sz="0" w:space="0" w:color="auto"/>
        <w:left w:val="none" w:sz="0" w:space="0" w:color="auto"/>
        <w:bottom w:val="none" w:sz="0" w:space="0" w:color="auto"/>
        <w:right w:val="none" w:sz="0" w:space="0" w:color="auto"/>
      </w:divBdr>
    </w:div>
    <w:div w:id="47269853">
      <w:bodyDiv w:val="1"/>
      <w:marLeft w:val="0"/>
      <w:marRight w:val="0"/>
      <w:marTop w:val="0"/>
      <w:marBottom w:val="0"/>
      <w:divBdr>
        <w:top w:val="none" w:sz="0" w:space="0" w:color="auto"/>
        <w:left w:val="none" w:sz="0" w:space="0" w:color="auto"/>
        <w:bottom w:val="none" w:sz="0" w:space="0" w:color="auto"/>
        <w:right w:val="none" w:sz="0" w:space="0" w:color="auto"/>
      </w:divBdr>
    </w:div>
    <w:div w:id="48890028">
      <w:bodyDiv w:val="1"/>
      <w:marLeft w:val="0"/>
      <w:marRight w:val="0"/>
      <w:marTop w:val="0"/>
      <w:marBottom w:val="0"/>
      <w:divBdr>
        <w:top w:val="none" w:sz="0" w:space="0" w:color="auto"/>
        <w:left w:val="none" w:sz="0" w:space="0" w:color="auto"/>
        <w:bottom w:val="none" w:sz="0" w:space="0" w:color="auto"/>
        <w:right w:val="none" w:sz="0" w:space="0" w:color="auto"/>
      </w:divBdr>
    </w:div>
    <w:div w:id="51315867">
      <w:bodyDiv w:val="1"/>
      <w:marLeft w:val="0"/>
      <w:marRight w:val="0"/>
      <w:marTop w:val="0"/>
      <w:marBottom w:val="0"/>
      <w:divBdr>
        <w:top w:val="none" w:sz="0" w:space="0" w:color="auto"/>
        <w:left w:val="none" w:sz="0" w:space="0" w:color="auto"/>
        <w:bottom w:val="none" w:sz="0" w:space="0" w:color="auto"/>
        <w:right w:val="none" w:sz="0" w:space="0" w:color="auto"/>
      </w:divBdr>
    </w:div>
    <w:div w:id="53049713">
      <w:bodyDiv w:val="1"/>
      <w:marLeft w:val="0"/>
      <w:marRight w:val="0"/>
      <w:marTop w:val="0"/>
      <w:marBottom w:val="0"/>
      <w:divBdr>
        <w:top w:val="none" w:sz="0" w:space="0" w:color="auto"/>
        <w:left w:val="none" w:sz="0" w:space="0" w:color="auto"/>
        <w:bottom w:val="none" w:sz="0" w:space="0" w:color="auto"/>
        <w:right w:val="none" w:sz="0" w:space="0" w:color="auto"/>
      </w:divBdr>
    </w:div>
    <w:div w:id="55014543">
      <w:bodyDiv w:val="1"/>
      <w:marLeft w:val="0"/>
      <w:marRight w:val="0"/>
      <w:marTop w:val="0"/>
      <w:marBottom w:val="0"/>
      <w:divBdr>
        <w:top w:val="none" w:sz="0" w:space="0" w:color="auto"/>
        <w:left w:val="none" w:sz="0" w:space="0" w:color="auto"/>
        <w:bottom w:val="none" w:sz="0" w:space="0" w:color="auto"/>
        <w:right w:val="none" w:sz="0" w:space="0" w:color="auto"/>
      </w:divBdr>
    </w:div>
    <w:div w:id="55201481">
      <w:bodyDiv w:val="1"/>
      <w:marLeft w:val="0"/>
      <w:marRight w:val="0"/>
      <w:marTop w:val="0"/>
      <w:marBottom w:val="0"/>
      <w:divBdr>
        <w:top w:val="none" w:sz="0" w:space="0" w:color="auto"/>
        <w:left w:val="none" w:sz="0" w:space="0" w:color="auto"/>
        <w:bottom w:val="none" w:sz="0" w:space="0" w:color="auto"/>
        <w:right w:val="none" w:sz="0" w:space="0" w:color="auto"/>
      </w:divBdr>
    </w:div>
    <w:div w:id="55671656">
      <w:bodyDiv w:val="1"/>
      <w:marLeft w:val="0"/>
      <w:marRight w:val="0"/>
      <w:marTop w:val="0"/>
      <w:marBottom w:val="0"/>
      <w:divBdr>
        <w:top w:val="none" w:sz="0" w:space="0" w:color="auto"/>
        <w:left w:val="none" w:sz="0" w:space="0" w:color="auto"/>
        <w:bottom w:val="none" w:sz="0" w:space="0" w:color="auto"/>
        <w:right w:val="none" w:sz="0" w:space="0" w:color="auto"/>
      </w:divBdr>
    </w:div>
    <w:div w:id="56130404">
      <w:bodyDiv w:val="1"/>
      <w:marLeft w:val="0"/>
      <w:marRight w:val="0"/>
      <w:marTop w:val="0"/>
      <w:marBottom w:val="0"/>
      <w:divBdr>
        <w:top w:val="none" w:sz="0" w:space="0" w:color="auto"/>
        <w:left w:val="none" w:sz="0" w:space="0" w:color="auto"/>
        <w:bottom w:val="none" w:sz="0" w:space="0" w:color="auto"/>
        <w:right w:val="none" w:sz="0" w:space="0" w:color="auto"/>
      </w:divBdr>
    </w:div>
    <w:div w:id="56440062">
      <w:bodyDiv w:val="1"/>
      <w:marLeft w:val="0"/>
      <w:marRight w:val="0"/>
      <w:marTop w:val="0"/>
      <w:marBottom w:val="0"/>
      <w:divBdr>
        <w:top w:val="none" w:sz="0" w:space="0" w:color="auto"/>
        <w:left w:val="none" w:sz="0" w:space="0" w:color="auto"/>
        <w:bottom w:val="none" w:sz="0" w:space="0" w:color="auto"/>
        <w:right w:val="none" w:sz="0" w:space="0" w:color="auto"/>
      </w:divBdr>
    </w:div>
    <w:div w:id="57672709">
      <w:bodyDiv w:val="1"/>
      <w:marLeft w:val="0"/>
      <w:marRight w:val="0"/>
      <w:marTop w:val="0"/>
      <w:marBottom w:val="0"/>
      <w:divBdr>
        <w:top w:val="none" w:sz="0" w:space="0" w:color="auto"/>
        <w:left w:val="none" w:sz="0" w:space="0" w:color="auto"/>
        <w:bottom w:val="none" w:sz="0" w:space="0" w:color="auto"/>
        <w:right w:val="none" w:sz="0" w:space="0" w:color="auto"/>
      </w:divBdr>
    </w:div>
    <w:div w:id="60912445">
      <w:bodyDiv w:val="1"/>
      <w:marLeft w:val="0"/>
      <w:marRight w:val="0"/>
      <w:marTop w:val="0"/>
      <w:marBottom w:val="0"/>
      <w:divBdr>
        <w:top w:val="none" w:sz="0" w:space="0" w:color="auto"/>
        <w:left w:val="none" w:sz="0" w:space="0" w:color="auto"/>
        <w:bottom w:val="none" w:sz="0" w:space="0" w:color="auto"/>
        <w:right w:val="none" w:sz="0" w:space="0" w:color="auto"/>
      </w:divBdr>
    </w:div>
    <w:div w:id="65299907">
      <w:bodyDiv w:val="1"/>
      <w:marLeft w:val="0"/>
      <w:marRight w:val="0"/>
      <w:marTop w:val="0"/>
      <w:marBottom w:val="0"/>
      <w:divBdr>
        <w:top w:val="none" w:sz="0" w:space="0" w:color="auto"/>
        <w:left w:val="none" w:sz="0" w:space="0" w:color="auto"/>
        <w:bottom w:val="none" w:sz="0" w:space="0" w:color="auto"/>
        <w:right w:val="none" w:sz="0" w:space="0" w:color="auto"/>
      </w:divBdr>
    </w:div>
    <w:div w:id="65612809">
      <w:bodyDiv w:val="1"/>
      <w:marLeft w:val="0"/>
      <w:marRight w:val="0"/>
      <w:marTop w:val="0"/>
      <w:marBottom w:val="0"/>
      <w:divBdr>
        <w:top w:val="none" w:sz="0" w:space="0" w:color="auto"/>
        <w:left w:val="none" w:sz="0" w:space="0" w:color="auto"/>
        <w:bottom w:val="none" w:sz="0" w:space="0" w:color="auto"/>
        <w:right w:val="none" w:sz="0" w:space="0" w:color="auto"/>
      </w:divBdr>
    </w:div>
    <w:div w:id="65956400">
      <w:bodyDiv w:val="1"/>
      <w:marLeft w:val="0"/>
      <w:marRight w:val="0"/>
      <w:marTop w:val="0"/>
      <w:marBottom w:val="0"/>
      <w:divBdr>
        <w:top w:val="none" w:sz="0" w:space="0" w:color="auto"/>
        <w:left w:val="none" w:sz="0" w:space="0" w:color="auto"/>
        <w:bottom w:val="none" w:sz="0" w:space="0" w:color="auto"/>
        <w:right w:val="none" w:sz="0" w:space="0" w:color="auto"/>
      </w:divBdr>
    </w:div>
    <w:div w:id="66153143">
      <w:bodyDiv w:val="1"/>
      <w:marLeft w:val="0"/>
      <w:marRight w:val="0"/>
      <w:marTop w:val="0"/>
      <w:marBottom w:val="0"/>
      <w:divBdr>
        <w:top w:val="none" w:sz="0" w:space="0" w:color="auto"/>
        <w:left w:val="none" w:sz="0" w:space="0" w:color="auto"/>
        <w:bottom w:val="none" w:sz="0" w:space="0" w:color="auto"/>
        <w:right w:val="none" w:sz="0" w:space="0" w:color="auto"/>
      </w:divBdr>
    </w:div>
    <w:div w:id="69280397">
      <w:bodyDiv w:val="1"/>
      <w:marLeft w:val="0"/>
      <w:marRight w:val="0"/>
      <w:marTop w:val="0"/>
      <w:marBottom w:val="0"/>
      <w:divBdr>
        <w:top w:val="none" w:sz="0" w:space="0" w:color="auto"/>
        <w:left w:val="none" w:sz="0" w:space="0" w:color="auto"/>
        <w:bottom w:val="none" w:sz="0" w:space="0" w:color="auto"/>
        <w:right w:val="none" w:sz="0" w:space="0" w:color="auto"/>
      </w:divBdr>
    </w:div>
    <w:div w:id="74013428">
      <w:bodyDiv w:val="1"/>
      <w:marLeft w:val="0"/>
      <w:marRight w:val="0"/>
      <w:marTop w:val="0"/>
      <w:marBottom w:val="0"/>
      <w:divBdr>
        <w:top w:val="none" w:sz="0" w:space="0" w:color="auto"/>
        <w:left w:val="none" w:sz="0" w:space="0" w:color="auto"/>
        <w:bottom w:val="none" w:sz="0" w:space="0" w:color="auto"/>
        <w:right w:val="none" w:sz="0" w:space="0" w:color="auto"/>
      </w:divBdr>
    </w:div>
    <w:div w:id="74205689">
      <w:bodyDiv w:val="1"/>
      <w:marLeft w:val="0"/>
      <w:marRight w:val="0"/>
      <w:marTop w:val="0"/>
      <w:marBottom w:val="0"/>
      <w:divBdr>
        <w:top w:val="none" w:sz="0" w:space="0" w:color="auto"/>
        <w:left w:val="none" w:sz="0" w:space="0" w:color="auto"/>
        <w:bottom w:val="none" w:sz="0" w:space="0" w:color="auto"/>
        <w:right w:val="none" w:sz="0" w:space="0" w:color="auto"/>
      </w:divBdr>
    </w:div>
    <w:div w:id="76291153">
      <w:bodyDiv w:val="1"/>
      <w:marLeft w:val="0"/>
      <w:marRight w:val="0"/>
      <w:marTop w:val="0"/>
      <w:marBottom w:val="0"/>
      <w:divBdr>
        <w:top w:val="none" w:sz="0" w:space="0" w:color="auto"/>
        <w:left w:val="none" w:sz="0" w:space="0" w:color="auto"/>
        <w:bottom w:val="none" w:sz="0" w:space="0" w:color="auto"/>
        <w:right w:val="none" w:sz="0" w:space="0" w:color="auto"/>
      </w:divBdr>
    </w:div>
    <w:div w:id="80108364">
      <w:bodyDiv w:val="1"/>
      <w:marLeft w:val="0"/>
      <w:marRight w:val="0"/>
      <w:marTop w:val="0"/>
      <w:marBottom w:val="0"/>
      <w:divBdr>
        <w:top w:val="none" w:sz="0" w:space="0" w:color="auto"/>
        <w:left w:val="none" w:sz="0" w:space="0" w:color="auto"/>
        <w:bottom w:val="none" w:sz="0" w:space="0" w:color="auto"/>
        <w:right w:val="none" w:sz="0" w:space="0" w:color="auto"/>
      </w:divBdr>
    </w:div>
    <w:div w:id="80689392">
      <w:bodyDiv w:val="1"/>
      <w:marLeft w:val="0"/>
      <w:marRight w:val="0"/>
      <w:marTop w:val="0"/>
      <w:marBottom w:val="0"/>
      <w:divBdr>
        <w:top w:val="none" w:sz="0" w:space="0" w:color="auto"/>
        <w:left w:val="none" w:sz="0" w:space="0" w:color="auto"/>
        <w:bottom w:val="none" w:sz="0" w:space="0" w:color="auto"/>
        <w:right w:val="none" w:sz="0" w:space="0" w:color="auto"/>
      </w:divBdr>
    </w:div>
    <w:div w:id="84545905">
      <w:bodyDiv w:val="1"/>
      <w:marLeft w:val="0"/>
      <w:marRight w:val="0"/>
      <w:marTop w:val="0"/>
      <w:marBottom w:val="0"/>
      <w:divBdr>
        <w:top w:val="none" w:sz="0" w:space="0" w:color="auto"/>
        <w:left w:val="none" w:sz="0" w:space="0" w:color="auto"/>
        <w:bottom w:val="none" w:sz="0" w:space="0" w:color="auto"/>
        <w:right w:val="none" w:sz="0" w:space="0" w:color="auto"/>
      </w:divBdr>
    </w:div>
    <w:div w:id="88625052">
      <w:bodyDiv w:val="1"/>
      <w:marLeft w:val="0"/>
      <w:marRight w:val="0"/>
      <w:marTop w:val="0"/>
      <w:marBottom w:val="0"/>
      <w:divBdr>
        <w:top w:val="none" w:sz="0" w:space="0" w:color="auto"/>
        <w:left w:val="none" w:sz="0" w:space="0" w:color="auto"/>
        <w:bottom w:val="none" w:sz="0" w:space="0" w:color="auto"/>
        <w:right w:val="none" w:sz="0" w:space="0" w:color="auto"/>
      </w:divBdr>
    </w:div>
    <w:div w:id="90705828">
      <w:bodyDiv w:val="1"/>
      <w:marLeft w:val="0"/>
      <w:marRight w:val="0"/>
      <w:marTop w:val="0"/>
      <w:marBottom w:val="0"/>
      <w:divBdr>
        <w:top w:val="none" w:sz="0" w:space="0" w:color="auto"/>
        <w:left w:val="none" w:sz="0" w:space="0" w:color="auto"/>
        <w:bottom w:val="none" w:sz="0" w:space="0" w:color="auto"/>
        <w:right w:val="none" w:sz="0" w:space="0" w:color="auto"/>
      </w:divBdr>
    </w:div>
    <w:div w:id="94785237">
      <w:bodyDiv w:val="1"/>
      <w:marLeft w:val="0"/>
      <w:marRight w:val="0"/>
      <w:marTop w:val="0"/>
      <w:marBottom w:val="0"/>
      <w:divBdr>
        <w:top w:val="none" w:sz="0" w:space="0" w:color="auto"/>
        <w:left w:val="none" w:sz="0" w:space="0" w:color="auto"/>
        <w:bottom w:val="none" w:sz="0" w:space="0" w:color="auto"/>
        <w:right w:val="none" w:sz="0" w:space="0" w:color="auto"/>
      </w:divBdr>
    </w:div>
    <w:div w:id="98838628">
      <w:bodyDiv w:val="1"/>
      <w:marLeft w:val="0"/>
      <w:marRight w:val="0"/>
      <w:marTop w:val="0"/>
      <w:marBottom w:val="0"/>
      <w:divBdr>
        <w:top w:val="none" w:sz="0" w:space="0" w:color="auto"/>
        <w:left w:val="none" w:sz="0" w:space="0" w:color="auto"/>
        <w:bottom w:val="none" w:sz="0" w:space="0" w:color="auto"/>
        <w:right w:val="none" w:sz="0" w:space="0" w:color="auto"/>
      </w:divBdr>
    </w:div>
    <w:div w:id="104278286">
      <w:bodyDiv w:val="1"/>
      <w:marLeft w:val="0"/>
      <w:marRight w:val="0"/>
      <w:marTop w:val="0"/>
      <w:marBottom w:val="0"/>
      <w:divBdr>
        <w:top w:val="none" w:sz="0" w:space="0" w:color="auto"/>
        <w:left w:val="none" w:sz="0" w:space="0" w:color="auto"/>
        <w:bottom w:val="none" w:sz="0" w:space="0" w:color="auto"/>
        <w:right w:val="none" w:sz="0" w:space="0" w:color="auto"/>
      </w:divBdr>
    </w:div>
    <w:div w:id="106195179">
      <w:bodyDiv w:val="1"/>
      <w:marLeft w:val="0"/>
      <w:marRight w:val="0"/>
      <w:marTop w:val="0"/>
      <w:marBottom w:val="0"/>
      <w:divBdr>
        <w:top w:val="none" w:sz="0" w:space="0" w:color="auto"/>
        <w:left w:val="none" w:sz="0" w:space="0" w:color="auto"/>
        <w:bottom w:val="none" w:sz="0" w:space="0" w:color="auto"/>
        <w:right w:val="none" w:sz="0" w:space="0" w:color="auto"/>
      </w:divBdr>
    </w:div>
    <w:div w:id="109474929">
      <w:bodyDiv w:val="1"/>
      <w:marLeft w:val="0"/>
      <w:marRight w:val="0"/>
      <w:marTop w:val="0"/>
      <w:marBottom w:val="0"/>
      <w:divBdr>
        <w:top w:val="none" w:sz="0" w:space="0" w:color="auto"/>
        <w:left w:val="none" w:sz="0" w:space="0" w:color="auto"/>
        <w:bottom w:val="none" w:sz="0" w:space="0" w:color="auto"/>
        <w:right w:val="none" w:sz="0" w:space="0" w:color="auto"/>
      </w:divBdr>
    </w:div>
    <w:div w:id="109709741">
      <w:bodyDiv w:val="1"/>
      <w:marLeft w:val="0"/>
      <w:marRight w:val="0"/>
      <w:marTop w:val="0"/>
      <w:marBottom w:val="0"/>
      <w:divBdr>
        <w:top w:val="none" w:sz="0" w:space="0" w:color="auto"/>
        <w:left w:val="none" w:sz="0" w:space="0" w:color="auto"/>
        <w:bottom w:val="none" w:sz="0" w:space="0" w:color="auto"/>
        <w:right w:val="none" w:sz="0" w:space="0" w:color="auto"/>
      </w:divBdr>
    </w:div>
    <w:div w:id="113987543">
      <w:bodyDiv w:val="1"/>
      <w:marLeft w:val="0"/>
      <w:marRight w:val="0"/>
      <w:marTop w:val="0"/>
      <w:marBottom w:val="0"/>
      <w:divBdr>
        <w:top w:val="none" w:sz="0" w:space="0" w:color="auto"/>
        <w:left w:val="none" w:sz="0" w:space="0" w:color="auto"/>
        <w:bottom w:val="none" w:sz="0" w:space="0" w:color="auto"/>
        <w:right w:val="none" w:sz="0" w:space="0" w:color="auto"/>
      </w:divBdr>
    </w:div>
    <w:div w:id="115804096">
      <w:bodyDiv w:val="1"/>
      <w:marLeft w:val="0"/>
      <w:marRight w:val="0"/>
      <w:marTop w:val="0"/>
      <w:marBottom w:val="0"/>
      <w:divBdr>
        <w:top w:val="none" w:sz="0" w:space="0" w:color="auto"/>
        <w:left w:val="none" w:sz="0" w:space="0" w:color="auto"/>
        <w:bottom w:val="none" w:sz="0" w:space="0" w:color="auto"/>
        <w:right w:val="none" w:sz="0" w:space="0" w:color="auto"/>
      </w:divBdr>
    </w:div>
    <w:div w:id="116267146">
      <w:bodyDiv w:val="1"/>
      <w:marLeft w:val="0"/>
      <w:marRight w:val="0"/>
      <w:marTop w:val="0"/>
      <w:marBottom w:val="0"/>
      <w:divBdr>
        <w:top w:val="none" w:sz="0" w:space="0" w:color="auto"/>
        <w:left w:val="none" w:sz="0" w:space="0" w:color="auto"/>
        <w:bottom w:val="none" w:sz="0" w:space="0" w:color="auto"/>
        <w:right w:val="none" w:sz="0" w:space="0" w:color="auto"/>
      </w:divBdr>
    </w:div>
    <w:div w:id="116340259">
      <w:bodyDiv w:val="1"/>
      <w:marLeft w:val="0"/>
      <w:marRight w:val="0"/>
      <w:marTop w:val="0"/>
      <w:marBottom w:val="0"/>
      <w:divBdr>
        <w:top w:val="none" w:sz="0" w:space="0" w:color="auto"/>
        <w:left w:val="none" w:sz="0" w:space="0" w:color="auto"/>
        <w:bottom w:val="none" w:sz="0" w:space="0" w:color="auto"/>
        <w:right w:val="none" w:sz="0" w:space="0" w:color="auto"/>
      </w:divBdr>
    </w:div>
    <w:div w:id="116993206">
      <w:bodyDiv w:val="1"/>
      <w:marLeft w:val="0"/>
      <w:marRight w:val="0"/>
      <w:marTop w:val="0"/>
      <w:marBottom w:val="0"/>
      <w:divBdr>
        <w:top w:val="none" w:sz="0" w:space="0" w:color="auto"/>
        <w:left w:val="none" w:sz="0" w:space="0" w:color="auto"/>
        <w:bottom w:val="none" w:sz="0" w:space="0" w:color="auto"/>
        <w:right w:val="none" w:sz="0" w:space="0" w:color="auto"/>
      </w:divBdr>
    </w:div>
    <w:div w:id="120270447">
      <w:bodyDiv w:val="1"/>
      <w:marLeft w:val="0"/>
      <w:marRight w:val="0"/>
      <w:marTop w:val="0"/>
      <w:marBottom w:val="0"/>
      <w:divBdr>
        <w:top w:val="none" w:sz="0" w:space="0" w:color="auto"/>
        <w:left w:val="none" w:sz="0" w:space="0" w:color="auto"/>
        <w:bottom w:val="none" w:sz="0" w:space="0" w:color="auto"/>
        <w:right w:val="none" w:sz="0" w:space="0" w:color="auto"/>
      </w:divBdr>
    </w:div>
    <w:div w:id="120729625">
      <w:bodyDiv w:val="1"/>
      <w:marLeft w:val="0"/>
      <w:marRight w:val="0"/>
      <w:marTop w:val="0"/>
      <w:marBottom w:val="0"/>
      <w:divBdr>
        <w:top w:val="none" w:sz="0" w:space="0" w:color="auto"/>
        <w:left w:val="none" w:sz="0" w:space="0" w:color="auto"/>
        <w:bottom w:val="none" w:sz="0" w:space="0" w:color="auto"/>
        <w:right w:val="none" w:sz="0" w:space="0" w:color="auto"/>
      </w:divBdr>
    </w:div>
    <w:div w:id="122772862">
      <w:bodyDiv w:val="1"/>
      <w:marLeft w:val="0"/>
      <w:marRight w:val="0"/>
      <w:marTop w:val="0"/>
      <w:marBottom w:val="0"/>
      <w:divBdr>
        <w:top w:val="none" w:sz="0" w:space="0" w:color="auto"/>
        <w:left w:val="none" w:sz="0" w:space="0" w:color="auto"/>
        <w:bottom w:val="none" w:sz="0" w:space="0" w:color="auto"/>
        <w:right w:val="none" w:sz="0" w:space="0" w:color="auto"/>
      </w:divBdr>
    </w:div>
    <w:div w:id="125046715">
      <w:bodyDiv w:val="1"/>
      <w:marLeft w:val="0"/>
      <w:marRight w:val="0"/>
      <w:marTop w:val="0"/>
      <w:marBottom w:val="0"/>
      <w:divBdr>
        <w:top w:val="none" w:sz="0" w:space="0" w:color="auto"/>
        <w:left w:val="none" w:sz="0" w:space="0" w:color="auto"/>
        <w:bottom w:val="none" w:sz="0" w:space="0" w:color="auto"/>
        <w:right w:val="none" w:sz="0" w:space="0" w:color="auto"/>
      </w:divBdr>
    </w:div>
    <w:div w:id="125508088">
      <w:bodyDiv w:val="1"/>
      <w:marLeft w:val="0"/>
      <w:marRight w:val="0"/>
      <w:marTop w:val="0"/>
      <w:marBottom w:val="0"/>
      <w:divBdr>
        <w:top w:val="none" w:sz="0" w:space="0" w:color="auto"/>
        <w:left w:val="none" w:sz="0" w:space="0" w:color="auto"/>
        <w:bottom w:val="none" w:sz="0" w:space="0" w:color="auto"/>
        <w:right w:val="none" w:sz="0" w:space="0" w:color="auto"/>
      </w:divBdr>
      <w:divsChild>
        <w:div w:id="943004270">
          <w:marLeft w:val="0"/>
          <w:marRight w:val="0"/>
          <w:marTop w:val="0"/>
          <w:marBottom w:val="0"/>
          <w:divBdr>
            <w:top w:val="none" w:sz="0" w:space="0" w:color="auto"/>
            <w:left w:val="none" w:sz="0" w:space="0" w:color="auto"/>
            <w:bottom w:val="none" w:sz="0" w:space="0" w:color="auto"/>
            <w:right w:val="none" w:sz="0" w:space="0" w:color="auto"/>
          </w:divBdr>
        </w:div>
        <w:div w:id="1974601148">
          <w:marLeft w:val="0"/>
          <w:marRight w:val="0"/>
          <w:marTop w:val="0"/>
          <w:marBottom w:val="0"/>
          <w:divBdr>
            <w:top w:val="none" w:sz="0" w:space="0" w:color="auto"/>
            <w:left w:val="none" w:sz="0" w:space="0" w:color="auto"/>
            <w:bottom w:val="none" w:sz="0" w:space="0" w:color="auto"/>
            <w:right w:val="none" w:sz="0" w:space="0" w:color="auto"/>
          </w:divBdr>
        </w:div>
        <w:div w:id="433793237">
          <w:marLeft w:val="0"/>
          <w:marRight w:val="0"/>
          <w:marTop w:val="0"/>
          <w:marBottom w:val="0"/>
          <w:divBdr>
            <w:top w:val="none" w:sz="0" w:space="0" w:color="auto"/>
            <w:left w:val="none" w:sz="0" w:space="0" w:color="auto"/>
            <w:bottom w:val="none" w:sz="0" w:space="0" w:color="auto"/>
            <w:right w:val="none" w:sz="0" w:space="0" w:color="auto"/>
          </w:divBdr>
        </w:div>
      </w:divsChild>
    </w:div>
    <w:div w:id="126093308">
      <w:bodyDiv w:val="1"/>
      <w:marLeft w:val="0"/>
      <w:marRight w:val="0"/>
      <w:marTop w:val="0"/>
      <w:marBottom w:val="0"/>
      <w:divBdr>
        <w:top w:val="none" w:sz="0" w:space="0" w:color="auto"/>
        <w:left w:val="none" w:sz="0" w:space="0" w:color="auto"/>
        <w:bottom w:val="none" w:sz="0" w:space="0" w:color="auto"/>
        <w:right w:val="none" w:sz="0" w:space="0" w:color="auto"/>
      </w:divBdr>
    </w:div>
    <w:div w:id="128088811">
      <w:bodyDiv w:val="1"/>
      <w:marLeft w:val="0"/>
      <w:marRight w:val="0"/>
      <w:marTop w:val="0"/>
      <w:marBottom w:val="0"/>
      <w:divBdr>
        <w:top w:val="none" w:sz="0" w:space="0" w:color="auto"/>
        <w:left w:val="none" w:sz="0" w:space="0" w:color="auto"/>
        <w:bottom w:val="none" w:sz="0" w:space="0" w:color="auto"/>
        <w:right w:val="none" w:sz="0" w:space="0" w:color="auto"/>
      </w:divBdr>
    </w:div>
    <w:div w:id="129327207">
      <w:bodyDiv w:val="1"/>
      <w:marLeft w:val="0"/>
      <w:marRight w:val="0"/>
      <w:marTop w:val="0"/>
      <w:marBottom w:val="0"/>
      <w:divBdr>
        <w:top w:val="none" w:sz="0" w:space="0" w:color="auto"/>
        <w:left w:val="none" w:sz="0" w:space="0" w:color="auto"/>
        <w:bottom w:val="none" w:sz="0" w:space="0" w:color="auto"/>
        <w:right w:val="none" w:sz="0" w:space="0" w:color="auto"/>
      </w:divBdr>
    </w:div>
    <w:div w:id="133178754">
      <w:bodyDiv w:val="1"/>
      <w:marLeft w:val="0"/>
      <w:marRight w:val="0"/>
      <w:marTop w:val="0"/>
      <w:marBottom w:val="0"/>
      <w:divBdr>
        <w:top w:val="none" w:sz="0" w:space="0" w:color="auto"/>
        <w:left w:val="none" w:sz="0" w:space="0" w:color="auto"/>
        <w:bottom w:val="none" w:sz="0" w:space="0" w:color="auto"/>
        <w:right w:val="none" w:sz="0" w:space="0" w:color="auto"/>
      </w:divBdr>
    </w:div>
    <w:div w:id="133331099">
      <w:bodyDiv w:val="1"/>
      <w:marLeft w:val="0"/>
      <w:marRight w:val="0"/>
      <w:marTop w:val="0"/>
      <w:marBottom w:val="0"/>
      <w:divBdr>
        <w:top w:val="none" w:sz="0" w:space="0" w:color="auto"/>
        <w:left w:val="none" w:sz="0" w:space="0" w:color="auto"/>
        <w:bottom w:val="none" w:sz="0" w:space="0" w:color="auto"/>
        <w:right w:val="none" w:sz="0" w:space="0" w:color="auto"/>
      </w:divBdr>
    </w:div>
    <w:div w:id="133909087">
      <w:bodyDiv w:val="1"/>
      <w:marLeft w:val="0"/>
      <w:marRight w:val="0"/>
      <w:marTop w:val="0"/>
      <w:marBottom w:val="0"/>
      <w:divBdr>
        <w:top w:val="none" w:sz="0" w:space="0" w:color="auto"/>
        <w:left w:val="none" w:sz="0" w:space="0" w:color="auto"/>
        <w:bottom w:val="none" w:sz="0" w:space="0" w:color="auto"/>
        <w:right w:val="none" w:sz="0" w:space="0" w:color="auto"/>
      </w:divBdr>
    </w:div>
    <w:div w:id="134153362">
      <w:bodyDiv w:val="1"/>
      <w:marLeft w:val="0"/>
      <w:marRight w:val="0"/>
      <w:marTop w:val="0"/>
      <w:marBottom w:val="0"/>
      <w:divBdr>
        <w:top w:val="none" w:sz="0" w:space="0" w:color="auto"/>
        <w:left w:val="none" w:sz="0" w:space="0" w:color="auto"/>
        <w:bottom w:val="none" w:sz="0" w:space="0" w:color="auto"/>
        <w:right w:val="none" w:sz="0" w:space="0" w:color="auto"/>
      </w:divBdr>
    </w:div>
    <w:div w:id="134832873">
      <w:bodyDiv w:val="1"/>
      <w:marLeft w:val="0"/>
      <w:marRight w:val="0"/>
      <w:marTop w:val="0"/>
      <w:marBottom w:val="0"/>
      <w:divBdr>
        <w:top w:val="none" w:sz="0" w:space="0" w:color="auto"/>
        <w:left w:val="none" w:sz="0" w:space="0" w:color="auto"/>
        <w:bottom w:val="none" w:sz="0" w:space="0" w:color="auto"/>
        <w:right w:val="none" w:sz="0" w:space="0" w:color="auto"/>
      </w:divBdr>
    </w:div>
    <w:div w:id="135225293">
      <w:bodyDiv w:val="1"/>
      <w:marLeft w:val="0"/>
      <w:marRight w:val="0"/>
      <w:marTop w:val="0"/>
      <w:marBottom w:val="0"/>
      <w:divBdr>
        <w:top w:val="none" w:sz="0" w:space="0" w:color="auto"/>
        <w:left w:val="none" w:sz="0" w:space="0" w:color="auto"/>
        <w:bottom w:val="none" w:sz="0" w:space="0" w:color="auto"/>
        <w:right w:val="none" w:sz="0" w:space="0" w:color="auto"/>
      </w:divBdr>
    </w:div>
    <w:div w:id="136382565">
      <w:bodyDiv w:val="1"/>
      <w:marLeft w:val="0"/>
      <w:marRight w:val="0"/>
      <w:marTop w:val="0"/>
      <w:marBottom w:val="0"/>
      <w:divBdr>
        <w:top w:val="none" w:sz="0" w:space="0" w:color="auto"/>
        <w:left w:val="none" w:sz="0" w:space="0" w:color="auto"/>
        <w:bottom w:val="none" w:sz="0" w:space="0" w:color="auto"/>
        <w:right w:val="none" w:sz="0" w:space="0" w:color="auto"/>
      </w:divBdr>
    </w:div>
    <w:div w:id="138153512">
      <w:bodyDiv w:val="1"/>
      <w:marLeft w:val="0"/>
      <w:marRight w:val="0"/>
      <w:marTop w:val="0"/>
      <w:marBottom w:val="0"/>
      <w:divBdr>
        <w:top w:val="none" w:sz="0" w:space="0" w:color="auto"/>
        <w:left w:val="none" w:sz="0" w:space="0" w:color="auto"/>
        <w:bottom w:val="none" w:sz="0" w:space="0" w:color="auto"/>
        <w:right w:val="none" w:sz="0" w:space="0" w:color="auto"/>
      </w:divBdr>
    </w:div>
    <w:div w:id="143398233">
      <w:bodyDiv w:val="1"/>
      <w:marLeft w:val="0"/>
      <w:marRight w:val="0"/>
      <w:marTop w:val="0"/>
      <w:marBottom w:val="0"/>
      <w:divBdr>
        <w:top w:val="none" w:sz="0" w:space="0" w:color="auto"/>
        <w:left w:val="none" w:sz="0" w:space="0" w:color="auto"/>
        <w:bottom w:val="none" w:sz="0" w:space="0" w:color="auto"/>
        <w:right w:val="none" w:sz="0" w:space="0" w:color="auto"/>
      </w:divBdr>
    </w:div>
    <w:div w:id="146896123">
      <w:bodyDiv w:val="1"/>
      <w:marLeft w:val="0"/>
      <w:marRight w:val="0"/>
      <w:marTop w:val="0"/>
      <w:marBottom w:val="0"/>
      <w:divBdr>
        <w:top w:val="none" w:sz="0" w:space="0" w:color="auto"/>
        <w:left w:val="none" w:sz="0" w:space="0" w:color="auto"/>
        <w:bottom w:val="none" w:sz="0" w:space="0" w:color="auto"/>
        <w:right w:val="none" w:sz="0" w:space="0" w:color="auto"/>
      </w:divBdr>
    </w:div>
    <w:div w:id="151986890">
      <w:bodyDiv w:val="1"/>
      <w:marLeft w:val="0"/>
      <w:marRight w:val="0"/>
      <w:marTop w:val="0"/>
      <w:marBottom w:val="0"/>
      <w:divBdr>
        <w:top w:val="none" w:sz="0" w:space="0" w:color="auto"/>
        <w:left w:val="none" w:sz="0" w:space="0" w:color="auto"/>
        <w:bottom w:val="none" w:sz="0" w:space="0" w:color="auto"/>
        <w:right w:val="none" w:sz="0" w:space="0" w:color="auto"/>
      </w:divBdr>
    </w:div>
    <w:div w:id="153032007">
      <w:bodyDiv w:val="1"/>
      <w:marLeft w:val="0"/>
      <w:marRight w:val="0"/>
      <w:marTop w:val="0"/>
      <w:marBottom w:val="0"/>
      <w:divBdr>
        <w:top w:val="none" w:sz="0" w:space="0" w:color="auto"/>
        <w:left w:val="none" w:sz="0" w:space="0" w:color="auto"/>
        <w:bottom w:val="none" w:sz="0" w:space="0" w:color="auto"/>
        <w:right w:val="none" w:sz="0" w:space="0" w:color="auto"/>
      </w:divBdr>
    </w:div>
    <w:div w:id="155417173">
      <w:bodyDiv w:val="1"/>
      <w:marLeft w:val="0"/>
      <w:marRight w:val="0"/>
      <w:marTop w:val="0"/>
      <w:marBottom w:val="0"/>
      <w:divBdr>
        <w:top w:val="none" w:sz="0" w:space="0" w:color="auto"/>
        <w:left w:val="none" w:sz="0" w:space="0" w:color="auto"/>
        <w:bottom w:val="none" w:sz="0" w:space="0" w:color="auto"/>
        <w:right w:val="none" w:sz="0" w:space="0" w:color="auto"/>
      </w:divBdr>
    </w:div>
    <w:div w:id="156768231">
      <w:bodyDiv w:val="1"/>
      <w:marLeft w:val="0"/>
      <w:marRight w:val="0"/>
      <w:marTop w:val="0"/>
      <w:marBottom w:val="0"/>
      <w:divBdr>
        <w:top w:val="none" w:sz="0" w:space="0" w:color="auto"/>
        <w:left w:val="none" w:sz="0" w:space="0" w:color="auto"/>
        <w:bottom w:val="none" w:sz="0" w:space="0" w:color="auto"/>
        <w:right w:val="none" w:sz="0" w:space="0" w:color="auto"/>
      </w:divBdr>
    </w:div>
    <w:div w:id="159126287">
      <w:bodyDiv w:val="1"/>
      <w:marLeft w:val="0"/>
      <w:marRight w:val="0"/>
      <w:marTop w:val="0"/>
      <w:marBottom w:val="0"/>
      <w:divBdr>
        <w:top w:val="none" w:sz="0" w:space="0" w:color="auto"/>
        <w:left w:val="none" w:sz="0" w:space="0" w:color="auto"/>
        <w:bottom w:val="none" w:sz="0" w:space="0" w:color="auto"/>
        <w:right w:val="none" w:sz="0" w:space="0" w:color="auto"/>
      </w:divBdr>
    </w:div>
    <w:div w:id="161506696">
      <w:bodyDiv w:val="1"/>
      <w:marLeft w:val="0"/>
      <w:marRight w:val="0"/>
      <w:marTop w:val="0"/>
      <w:marBottom w:val="0"/>
      <w:divBdr>
        <w:top w:val="none" w:sz="0" w:space="0" w:color="auto"/>
        <w:left w:val="none" w:sz="0" w:space="0" w:color="auto"/>
        <w:bottom w:val="none" w:sz="0" w:space="0" w:color="auto"/>
        <w:right w:val="none" w:sz="0" w:space="0" w:color="auto"/>
      </w:divBdr>
    </w:div>
    <w:div w:id="161818088">
      <w:bodyDiv w:val="1"/>
      <w:marLeft w:val="0"/>
      <w:marRight w:val="0"/>
      <w:marTop w:val="0"/>
      <w:marBottom w:val="0"/>
      <w:divBdr>
        <w:top w:val="none" w:sz="0" w:space="0" w:color="auto"/>
        <w:left w:val="none" w:sz="0" w:space="0" w:color="auto"/>
        <w:bottom w:val="none" w:sz="0" w:space="0" w:color="auto"/>
        <w:right w:val="none" w:sz="0" w:space="0" w:color="auto"/>
      </w:divBdr>
    </w:div>
    <w:div w:id="162287160">
      <w:bodyDiv w:val="1"/>
      <w:marLeft w:val="0"/>
      <w:marRight w:val="0"/>
      <w:marTop w:val="0"/>
      <w:marBottom w:val="0"/>
      <w:divBdr>
        <w:top w:val="none" w:sz="0" w:space="0" w:color="auto"/>
        <w:left w:val="none" w:sz="0" w:space="0" w:color="auto"/>
        <w:bottom w:val="none" w:sz="0" w:space="0" w:color="auto"/>
        <w:right w:val="none" w:sz="0" w:space="0" w:color="auto"/>
      </w:divBdr>
    </w:div>
    <w:div w:id="162866086">
      <w:bodyDiv w:val="1"/>
      <w:marLeft w:val="0"/>
      <w:marRight w:val="0"/>
      <w:marTop w:val="0"/>
      <w:marBottom w:val="0"/>
      <w:divBdr>
        <w:top w:val="none" w:sz="0" w:space="0" w:color="auto"/>
        <w:left w:val="none" w:sz="0" w:space="0" w:color="auto"/>
        <w:bottom w:val="none" w:sz="0" w:space="0" w:color="auto"/>
        <w:right w:val="none" w:sz="0" w:space="0" w:color="auto"/>
      </w:divBdr>
    </w:div>
    <w:div w:id="163134045">
      <w:bodyDiv w:val="1"/>
      <w:marLeft w:val="0"/>
      <w:marRight w:val="0"/>
      <w:marTop w:val="0"/>
      <w:marBottom w:val="0"/>
      <w:divBdr>
        <w:top w:val="none" w:sz="0" w:space="0" w:color="auto"/>
        <w:left w:val="none" w:sz="0" w:space="0" w:color="auto"/>
        <w:bottom w:val="none" w:sz="0" w:space="0" w:color="auto"/>
        <w:right w:val="none" w:sz="0" w:space="0" w:color="auto"/>
      </w:divBdr>
    </w:div>
    <w:div w:id="164247365">
      <w:bodyDiv w:val="1"/>
      <w:marLeft w:val="0"/>
      <w:marRight w:val="0"/>
      <w:marTop w:val="0"/>
      <w:marBottom w:val="0"/>
      <w:divBdr>
        <w:top w:val="none" w:sz="0" w:space="0" w:color="auto"/>
        <w:left w:val="none" w:sz="0" w:space="0" w:color="auto"/>
        <w:bottom w:val="none" w:sz="0" w:space="0" w:color="auto"/>
        <w:right w:val="none" w:sz="0" w:space="0" w:color="auto"/>
      </w:divBdr>
    </w:div>
    <w:div w:id="166679275">
      <w:bodyDiv w:val="1"/>
      <w:marLeft w:val="0"/>
      <w:marRight w:val="0"/>
      <w:marTop w:val="0"/>
      <w:marBottom w:val="0"/>
      <w:divBdr>
        <w:top w:val="none" w:sz="0" w:space="0" w:color="auto"/>
        <w:left w:val="none" w:sz="0" w:space="0" w:color="auto"/>
        <w:bottom w:val="none" w:sz="0" w:space="0" w:color="auto"/>
        <w:right w:val="none" w:sz="0" w:space="0" w:color="auto"/>
      </w:divBdr>
    </w:div>
    <w:div w:id="168831329">
      <w:bodyDiv w:val="1"/>
      <w:marLeft w:val="0"/>
      <w:marRight w:val="0"/>
      <w:marTop w:val="0"/>
      <w:marBottom w:val="0"/>
      <w:divBdr>
        <w:top w:val="none" w:sz="0" w:space="0" w:color="auto"/>
        <w:left w:val="none" w:sz="0" w:space="0" w:color="auto"/>
        <w:bottom w:val="none" w:sz="0" w:space="0" w:color="auto"/>
        <w:right w:val="none" w:sz="0" w:space="0" w:color="auto"/>
      </w:divBdr>
    </w:div>
    <w:div w:id="169419251">
      <w:bodyDiv w:val="1"/>
      <w:marLeft w:val="0"/>
      <w:marRight w:val="0"/>
      <w:marTop w:val="0"/>
      <w:marBottom w:val="0"/>
      <w:divBdr>
        <w:top w:val="none" w:sz="0" w:space="0" w:color="auto"/>
        <w:left w:val="none" w:sz="0" w:space="0" w:color="auto"/>
        <w:bottom w:val="none" w:sz="0" w:space="0" w:color="auto"/>
        <w:right w:val="none" w:sz="0" w:space="0" w:color="auto"/>
      </w:divBdr>
    </w:div>
    <w:div w:id="170609564">
      <w:bodyDiv w:val="1"/>
      <w:marLeft w:val="0"/>
      <w:marRight w:val="0"/>
      <w:marTop w:val="0"/>
      <w:marBottom w:val="0"/>
      <w:divBdr>
        <w:top w:val="none" w:sz="0" w:space="0" w:color="auto"/>
        <w:left w:val="none" w:sz="0" w:space="0" w:color="auto"/>
        <w:bottom w:val="none" w:sz="0" w:space="0" w:color="auto"/>
        <w:right w:val="none" w:sz="0" w:space="0" w:color="auto"/>
      </w:divBdr>
    </w:div>
    <w:div w:id="171262759">
      <w:bodyDiv w:val="1"/>
      <w:marLeft w:val="0"/>
      <w:marRight w:val="0"/>
      <w:marTop w:val="0"/>
      <w:marBottom w:val="0"/>
      <w:divBdr>
        <w:top w:val="none" w:sz="0" w:space="0" w:color="auto"/>
        <w:left w:val="none" w:sz="0" w:space="0" w:color="auto"/>
        <w:bottom w:val="none" w:sz="0" w:space="0" w:color="auto"/>
        <w:right w:val="none" w:sz="0" w:space="0" w:color="auto"/>
      </w:divBdr>
    </w:div>
    <w:div w:id="172033910">
      <w:bodyDiv w:val="1"/>
      <w:marLeft w:val="0"/>
      <w:marRight w:val="0"/>
      <w:marTop w:val="0"/>
      <w:marBottom w:val="0"/>
      <w:divBdr>
        <w:top w:val="none" w:sz="0" w:space="0" w:color="auto"/>
        <w:left w:val="none" w:sz="0" w:space="0" w:color="auto"/>
        <w:bottom w:val="none" w:sz="0" w:space="0" w:color="auto"/>
        <w:right w:val="none" w:sz="0" w:space="0" w:color="auto"/>
      </w:divBdr>
    </w:div>
    <w:div w:id="173307281">
      <w:bodyDiv w:val="1"/>
      <w:marLeft w:val="0"/>
      <w:marRight w:val="0"/>
      <w:marTop w:val="0"/>
      <w:marBottom w:val="0"/>
      <w:divBdr>
        <w:top w:val="none" w:sz="0" w:space="0" w:color="auto"/>
        <w:left w:val="none" w:sz="0" w:space="0" w:color="auto"/>
        <w:bottom w:val="none" w:sz="0" w:space="0" w:color="auto"/>
        <w:right w:val="none" w:sz="0" w:space="0" w:color="auto"/>
      </w:divBdr>
    </w:div>
    <w:div w:id="173543747">
      <w:bodyDiv w:val="1"/>
      <w:marLeft w:val="0"/>
      <w:marRight w:val="0"/>
      <w:marTop w:val="0"/>
      <w:marBottom w:val="0"/>
      <w:divBdr>
        <w:top w:val="none" w:sz="0" w:space="0" w:color="auto"/>
        <w:left w:val="none" w:sz="0" w:space="0" w:color="auto"/>
        <w:bottom w:val="none" w:sz="0" w:space="0" w:color="auto"/>
        <w:right w:val="none" w:sz="0" w:space="0" w:color="auto"/>
      </w:divBdr>
    </w:div>
    <w:div w:id="174539658">
      <w:bodyDiv w:val="1"/>
      <w:marLeft w:val="0"/>
      <w:marRight w:val="0"/>
      <w:marTop w:val="0"/>
      <w:marBottom w:val="0"/>
      <w:divBdr>
        <w:top w:val="none" w:sz="0" w:space="0" w:color="auto"/>
        <w:left w:val="none" w:sz="0" w:space="0" w:color="auto"/>
        <w:bottom w:val="none" w:sz="0" w:space="0" w:color="auto"/>
        <w:right w:val="none" w:sz="0" w:space="0" w:color="auto"/>
      </w:divBdr>
    </w:div>
    <w:div w:id="177013116">
      <w:bodyDiv w:val="1"/>
      <w:marLeft w:val="0"/>
      <w:marRight w:val="0"/>
      <w:marTop w:val="0"/>
      <w:marBottom w:val="0"/>
      <w:divBdr>
        <w:top w:val="none" w:sz="0" w:space="0" w:color="auto"/>
        <w:left w:val="none" w:sz="0" w:space="0" w:color="auto"/>
        <w:bottom w:val="none" w:sz="0" w:space="0" w:color="auto"/>
        <w:right w:val="none" w:sz="0" w:space="0" w:color="auto"/>
      </w:divBdr>
    </w:div>
    <w:div w:id="183833148">
      <w:bodyDiv w:val="1"/>
      <w:marLeft w:val="0"/>
      <w:marRight w:val="0"/>
      <w:marTop w:val="0"/>
      <w:marBottom w:val="0"/>
      <w:divBdr>
        <w:top w:val="none" w:sz="0" w:space="0" w:color="auto"/>
        <w:left w:val="none" w:sz="0" w:space="0" w:color="auto"/>
        <w:bottom w:val="none" w:sz="0" w:space="0" w:color="auto"/>
        <w:right w:val="none" w:sz="0" w:space="0" w:color="auto"/>
      </w:divBdr>
    </w:div>
    <w:div w:id="187260862">
      <w:bodyDiv w:val="1"/>
      <w:marLeft w:val="0"/>
      <w:marRight w:val="0"/>
      <w:marTop w:val="0"/>
      <w:marBottom w:val="0"/>
      <w:divBdr>
        <w:top w:val="none" w:sz="0" w:space="0" w:color="auto"/>
        <w:left w:val="none" w:sz="0" w:space="0" w:color="auto"/>
        <w:bottom w:val="none" w:sz="0" w:space="0" w:color="auto"/>
        <w:right w:val="none" w:sz="0" w:space="0" w:color="auto"/>
      </w:divBdr>
    </w:div>
    <w:div w:id="188422936">
      <w:bodyDiv w:val="1"/>
      <w:marLeft w:val="0"/>
      <w:marRight w:val="0"/>
      <w:marTop w:val="0"/>
      <w:marBottom w:val="0"/>
      <w:divBdr>
        <w:top w:val="none" w:sz="0" w:space="0" w:color="auto"/>
        <w:left w:val="none" w:sz="0" w:space="0" w:color="auto"/>
        <w:bottom w:val="none" w:sz="0" w:space="0" w:color="auto"/>
        <w:right w:val="none" w:sz="0" w:space="0" w:color="auto"/>
      </w:divBdr>
    </w:div>
    <w:div w:id="188567673">
      <w:bodyDiv w:val="1"/>
      <w:marLeft w:val="0"/>
      <w:marRight w:val="0"/>
      <w:marTop w:val="0"/>
      <w:marBottom w:val="0"/>
      <w:divBdr>
        <w:top w:val="none" w:sz="0" w:space="0" w:color="auto"/>
        <w:left w:val="none" w:sz="0" w:space="0" w:color="auto"/>
        <w:bottom w:val="none" w:sz="0" w:space="0" w:color="auto"/>
        <w:right w:val="none" w:sz="0" w:space="0" w:color="auto"/>
      </w:divBdr>
    </w:div>
    <w:div w:id="189613549">
      <w:bodyDiv w:val="1"/>
      <w:marLeft w:val="0"/>
      <w:marRight w:val="0"/>
      <w:marTop w:val="0"/>
      <w:marBottom w:val="0"/>
      <w:divBdr>
        <w:top w:val="none" w:sz="0" w:space="0" w:color="auto"/>
        <w:left w:val="none" w:sz="0" w:space="0" w:color="auto"/>
        <w:bottom w:val="none" w:sz="0" w:space="0" w:color="auto"/>
        <w:right w:val="none" w:sz="0" w:space="0" w:color="auto"/>
      </w:divBdr>
    </w:div>
    <w:div w:id="189614842">
      <w:bodyDiv w:val="1"/>
      <w:marLeft w:val="0"/>
      <w:marRight w:val="0"/>
      <w:marTop w:val="0"/>
      <w:marBottom w:val="0"/>
      <w:divBdr>
        <w:top w:val="none" w:sz="0" w:space="0" w:color="auto"/>
        <w:left w:val="none" w:sz="0" w:space="0" w:color="auto"/>
        <w:bottom w:val="none" w:sz="0" w:space="0" w:color="auto"/>
        <w:right w:val="none" w:sz="0" w:space="0" w:color="auto"/>
      </w:divBdr>
    </w:div>
    <w:div w:id="190151958">
      <w:bodyDiv w:val="1"/>
      <w:marLeft w:val="0"/>
      <w:marRight w:val="0"/>
      <w:marTop w:val="0"/>
      <w:marBottom w:val="0"/>
      <w:divBdr>
        <w:top w:val="none" w:sz="0" w:space="0" w:color="auto"/>
        <w:left w:val="none" w:sz="0" w:space="0" w:color="auto"/>
        <w:bottom w:val="none" w:sz="0" w:space="0" w:color="auto"/>
        <w:right w:val="none" w:sz="0" w:space="0" w:color="auto"/>
      </w:divBdr>
    </w:div>
    <w:div w:id="190191244">
      <w:bodyDiv w:val="1"/>
      <w:marLeft w:val="0"/>
      <w:marRight w:val="0"/>
      <w:marTop w:val="0"/>
      <w:marBottom w:val="0"/>
      <w:divBdr>
        <w:top w:val="none" w:sz="0" w:space="0" w:color="auto"/>
        <w:left w:val="none" w:sz="0" w:space="0" w:color="auto"/>
        <w:bottom w:val="none" w:sz="0" w:space="0" w:color="auto"/>
        <w:right w:val="none" w:sz="0" w:space="0" w:color="auto"/>
      </w:divBdr>
    </w:div>
    <w:div w:id="191581078">
      <w:bodyDiv w:val="1"/>
      <w:marLeft w:val="0"/>
      <w:marRight w:val="0"/>
      <w:marTop w:val="0"/>
      <w:marBottom w:val="0"/>
      <w:divBdr>
        <w:top w:val="none" w:sz="0" w:space="0" w:color="auto"/>
        <w:left w:val="none" w:sz="0" w:space="0" w:color="auto"/>
        <w:bottom w:val="none" w:sz="0" w:space="0" w:color="auto"/>
        <w:right w:val="none" w:sz="0" w:space="0" w:color="auto"/>
      </w:divBdr>
    </w:div>
    <w:div w:id="191846795">
      <w:bodyDiv w:val="1"/>
      <w:marLeft w:val="0"/>
      <w:marRight w:val="0"/>
      <w:marTop w:val="0"/>
      <w:marBottom w:val="0"/>
      <w:divBdr>
        <w:top w:val="none" w:sz="0" w:space="0" w:color="auto"/>
        <w:left w:val="none" w:sz="0" w:space="0" w:color="auto"/>
        <w:bottom w:val="none" w:sz="0" w:space="0" w:color="auto"/>
        <w:right w:val="none" w:sz="0" w:space="0" w:color="auto"/>
      </w:divBdr>
    </w:div>
    <w:div w:id="194848606">
      <w:bodyDiv w:val="1"/>
      <w:marLeft w:val="0"/>
      <w:marRight w:val="0"/>
      <w:marTop w:val="0"/>
      <w:marBottom w:val="0"/>
      <w:divBdr>
        <w:top w:val="none" w:sz="0" w:space="0" w:color="auto"/>
        <w:left w:val="none" w:sz="0" w:space="0" w:color="auto"/>
        <w:bottom w:val="none" w:sz="0" w:space="0" w:color="auto"/>
        <w:right w:val="none" w:sz="0" w:space="0" w:color="auto"/>
      </w:divBdr>
    </w:div>
    <w:div w:id="195507173">
      <w:bodyDiv w:val="1"/>
      <w:marLeft w:val="0"/>
      <w:marRight w:val="0"/>
      <w:marTop w:val="0"/>
      <w:marBottom w:val="0"/>
      <w:divBdr>
        <w:top w:val="none" w:sz="0" w:space="0" w:color="auto"/>
        <w:left w:val="none" w:sz="0" w:space="0" w:color="auto"/>
        <w:bottom w:val="none" w:sz="0" w:space="0" w:color="auto"/>
        <w:right w:val="none" w:sz="0" w:space="0" w:color="auto"/>
      </w:divBdr>
    </w:div>
    <w:div w:id="197551049">
      <w:bodyDiv w:val="1"/>
      <w:marLeft w:val="0"/>
      <w:marRight w:val="0"/>
      <w:marTop w:val="0"/>
      <w:marBottom w:val="0"/>
      <w:divBdr>
        <w:top w:val="none" w:sz="0" w:space="0" w:color="auto"/>
        <w:left w:val="none" w:sz="0" w:space="0" w:color="auto"/>
        <w:bottom w:val="none" w:sz="0" w:space="0" w:color="auto"/>
        <w:right w:val="none" w:sz="0" w:space="0" w:color="auto"/>
      </w:divBdr>
    </w:div>
    <w:div w:id="200284762">
      <w:bodyDiv w:val="1"/>
      <w:marLeft w:val="0"/>
      <w:marRight w:val="0"/>
      <w:marTop w:val="0"/>
      <w:marBottom w:val="0"/>
      <w:divBdr>
        <w:top w:val="none" w:sz="0" w:space="0" w:color="auto"/>
        <w:left w:val="none" w:sz="0" w:space="0" w:color="auto"/>
        <w:bottom w:val="none" w:sz="0" w:space="0" w:color="auto"/>
        <w:right w:val="none" w:sz="0" w:space="0" w:color="auto"/>
      </w:divBdr>
    </w:div>
    <w:div w:id="201482867">
      <w:bodyDiv w:val="1"/>
      <w:marLeft w:val="0"/>
      <w:marRight w:val="0"/>
      <w:marTop w:val="0"/>
      <w:marBottom w:val="0"/>
      <w:divBdr>
        <w:top w:val="none" w:sz="0" w:space="0" w:color="auto"/>
        <w:left w:val="none" w:sz="0" w:space="0" w:color="auto"/>
        <w:bottom w:val="none" w:sz="0" w:space="0" w:color="auto"/>
        <w:right w:val="none" w:sz="0" w:space="0" w:color="auto"/>
      </w:divBdr>
    </w:div>
    <w:div w:id="202837439">
      <w:bodyDiv w:val="1"/>
      <w:marLeft w:val="0"/>
      <w:marRight w:val="0"/>
      <w:marTop w:val="0"/>
      <w:marBottom w:val="0"/>
      <w:divBdr>
        <w:top w:val="none" w:sz="0" w:space="0" w:color="auto"/>
        <w:left w:val="none" w:sz="0" w:space="0" w:color="auto"/>
        <w:bottom w:val="none" w:sz="0" w:space="0" w:color="auto"/>
        <w:right w:val="none" w:sz="0" w:space="0" w:color="auto"/>
      </w:divBdr>
    </w:div>
    <w:div w:id="204409498">
      <w:bodyDiv w:val="1"/>
      <w:marLeft w:val="0"/>
      <w:marRight w:val="0"/>
      <w:marTop w:val="0"/>
      <w:marBottom w:val="0"/>
      <w:divBdr>
        <w:top w:val="none" w:sz="0" w:space="0" w:color="auto"/>
        <w:left w:val="none" w:sz="0" w:space="0" w:color="auto"/>
        <w:bottom w:val="none" w:sz="0" w:space="0" w:color="auto"/>
        <w:right w:val="none" w:sz="0" w:space="0" w:color="auto"/>
      </w:divBdr>
    </w:div>
    <w:div w:id="207685501">
      <w:bodyDiv w:val="1"/>
      <w:marLeft w:val="0"/>
      <w:marRight w:val="0"/>
      <w:marTop w:val="0"/>
      <w:marBottom w:val="0"/>
      <w:divBdr>
        <w:top w:val="none" w:sz="0" w:space="0" w:color="auto"/>
        <w:left w:val="none" w:sz="0" w:space="0" w:color="auto"/>
        <w:bottom w:val="none" w:sz="0" w:space="0" w:color="auto"/>
        <w:right w:val="none" w:sz="0" w:space="0" w:color="auto"/>
      </w:divBdr>
    </w:div>
    <w:div w:id="209466057">
      <w:bodyDiv w:val="1"/>
      <w:marLeft w:val="0"/>
      <w:marRight w:val="0"/>
      <w:marTop w:val="0"/>
      <w:marBottom w:val="0"/>
      <w:divBdr>
        <w:top w:val="none" w:sz="0" w:space="0" w:color="auto"/>
        <w:left w:val="none" w:sz="0" w:space="0" w:color="auto"/>
        <w:bottom w:val="none" w:sz="0" w:space="0" w:color="auto"/>
        <w:right w:val="none" w:sz="0" w:space="0" w:color="auto"/>
      </w:divBdr>
    </w:div>
    <w:div w:id="211507772">
      <w:bodyDiv w:val="1"/>
      <w:marLeft w:val="0"/>
      <w:marRight w:val="0"/>
      <w:marTop w:val="0"/>
      <w:marBottom w:val="0"/>
      <w:divBdr>
        <w:top w:val="none" w:sz="0" w:space="0" w:color="auto"/>
        <w:left w:val="none" w:sz="0" w:space="0" w:color="auto"/>
        <w:bottom w:val="none" w:sz="0" w:space="0" w:color="auto"/>
        <w:right w:val="none" w:sz="0" w:space="0" w:color="auto"/>
      </w:divBdr>
    </w:div>
    <w:div w:id="211701339">
      <w:bodyDiv w:val="1"/>
      <w:marLeft w:val="0"/>
      <w:marRight w:val="0"/>
      <w:marTop w:val="0"/>
      <w:marBottom w:val="0"/>
      <w:divBdr>
        <w:top w:val="none" w:sz="0" w:space="0" w:color="auto"/>
        <w:left w:val="none" w:sz="0" w:space="0" w:color="auto"/>
        <w:bottom w:val="none" w:sz="0" w:space="0" w:color="auto"/>
        <w:right w:val="none" w:sz="0" w:space="0" w:color="auto"/>
      </w:divBdr>
    </w:div>
    <w:div w:id="212155501">
      <w:bodyDiv w:val="1"/>
      <w:marLeft w:val="0"/>
      <w:marRight w:val="0"/>
      <w:marTop w:val="0"/>
      <w:marBottom w:val="0"/>
      <w:divBdr>
        <w:top w:val="none" w:sz="0" w:space="0" w:color="auto"/>
        <w:left w:val="none" w:sz="0" w:space="0" w:color="auto"/>
        <w:bottom w:val="none" w:sz="0" w:space="0" w:color="auto"/>
        <w:right w:val="none" w:sz="0" w:space="0" w:color="auto"/>
      </w:divBdr>
    </w:div>
    <w:div w:id="212231073">
      <w:bodyDiv w:val="1"/>
      <w:marLeft w:val="0"/>
      <w:marRight w:val="0"/>
      <w:marTop w:val="0"/>
      <w:marBottom w:val="0"/>
      <w:divBdr>
        <w:top w:val="none" w:sz="0" w:space="0" w:color="auto"/>
        <w:left w:val="none" w:sz="0" w:space="0" w:color="auto"/>
        <w:bottom w:val="none" w:sz="0" w:space="0" w:color="auto"/>
        <w:right w:val="none" w:sz="0" w:space="0" w:color="auto"/>
      </w:divBdr>
    </w:div>
    <w:div w:id="213737472">
      <w:bodyDiv w:val="1"/>
      <w:marLeft w:val="0"/>
      <w:marRight w:val="0"/>
      <w:marTop w:val="0"/>
      <w:marBottom w:val="0"/>
      <w:divBdr>
        <w:top w:val="none" w:sz="0" w:space="0" w:color="auto"/>
        <w:left w:val="none" w:sz="0" w:space="0" w:color="auto"/>
        <w:bottom w:val="none" w:sz="0" w:space="0" w:color="auto"/>
        <w:right w:val="none" w:sz="0" w:space="0" w:color="auto"/>
      </w:divBdr>
    </w:div>
    <w:div w:id="214004204">
      <w:bodyDiv w:val="1"/>
      <w:marLeft w:val="0"/>
      <w:marRight w:val="0"/>
      <w:marTop w:val="0"/>
      <w:marBottom w:val="0"/>
      <w:divBdr>
        <w:top w:val="none" w:sz="0" w:space="0" w:color="auto"/>
        <w:left w:val="none" w:sz="0" w:space="0" w:color="auto"/>
        <w:bottom w:val="none" w:sz="0" w:space="0" w:color="auto"/>
        <w:right w:val="none" w:sz="0" w:space="0" w:color="auto"/>
      </w:divBdr>
    </w:div>
    <w:div w:id="215968195">
      <w:bodyDiv w:val="1"/>
      <w:marLeft w:val="0"/>
      <w:marRight w:val="0"/>
      <w:marTop w:val="0"/>
      <w:marBottom w:val="0"/>
      <w:divBdr>
        <w:top w:val="none" w:sz="0" w:space="0" w:color="auto"/>
        <w:left w:val="none" w:sz="0" w:space="0" w:color="auto"/>
        <w:bottom w:val="none" w:sz="0" w:space="0" w:color="auto"/>
        <w:right w:val="none" w:sz="0" w:space="0" w:color="auto"/>
      </w:divBdr>
    </w:div>
    <w:div w:id="217596076">
      <w:bodyDiv w:val="1"/>
      <w:marLeft w:val="0"/>
      <w:marRight w:val="0"/>
      <w:marTop w:val="0"/>
      <w:marBottom w:val="0"/>
      <w:divBdr>
        <w:top w:val="none" w:sz="0" w:space="0" w:color="auto"/>
        <w:left w:val="none" w:sz="0" w:space="0" w:color="auto"/>
        <w:bottom w:val="none" w:sz="0" w:space="0" w:color="auto"/>
        <w:right w:val="none" w:sz="0" w:space="0" w:color="auto"/>
      </w:divBdr>
    </w:div>
    <w:div w:id="219483765">
      <w:bodyDiv w:val="1"/>
      <w:marLeft w:val="0"/>
      <w:marRight w:val="0"/>
      <w:marTop w:val="0"/>
      <w:marBottom w:val="0"/>
      <w:divBdr>
        <w:top w:val="none" w:sz="0" w:space="0" w:color="auto"/>
        <w:left w:val="none" w:sz="0" w:space="0" w:color="auto"/>
        <w:bottom w:val="none" w:sz="0" w:space="0" w:color="auto"/>
        <w:right w:val="none" w:sz="0" w:space="0" w:color="auto"/>
      </w:divBdr>
    </w:div>
    <w:div w:id="220093547">
      <w:bodyDiv w:val="1"/>
      <w:marLeft w:val="0"/>
      <w:marRight w:val="0"/>
      <w:marTop w:val="0"/>
      <w:marBottom w:val="0"/>
      <w:divBdr>
        <w:top w:val="none" w:sz="0" w:space="0" w:color="auto"/>
        <w:left w:val="none" w:sz="0" w:space="0" w:color="auto"/>
        <w:bottom w:val="none" w:sz="0" w:space="0" w:color="auto"/>
        <w:right w:val="none" w:sz="0" w:space="0" w:color="auto"/>
      </w:divBdr>
    </w:div>
    <w:div w:id="220751271">
      <w:bodyDiv w:val="1"/>
      <w:marLeft w:val="0"/>
      <w:marRight w:val="0"/>
      <w:marTop w:val="0"/>
      <w:marBottom w:val="0"/>
      <w:divBdr>
        <w:top w:val="none" w:sz="0" w:space="0" w:color="auto"/>
        <w:left w:val="none" w:sz="0" w:space="0" w:color="auto"/>
        <w:bottom w:val="none" w:sz="0" w:space="0" w:color="auto"/>
        <w:right w:val="none" w:sz="0" w:space="0" w:color="auto"/>
      </w:divBdr>
    </w:div>
    <w:div w:id="221840300">
      <w:bodyDiv w:val="1"/>
      <w:marLeft w:val="0"/>
      <w:marRight w:val="0"/>
      <w:marTop w:val="0"/>
      <w:marBottom w:val="0"/>
      <w:divBdr>
        <w:top w:val="none" w:sz="0" w:space="0" w:color="auto"/>
        <w:left w:val="none" w:sz="0" w:space="0" w:color="auto"/>
        <w:bottom w:val="none" w:sz="0" w:space="0" w:color="auto"/>
        <w:right w:val="none" w:sz="0" w:space="0" w:color="auto"/>
      </w:divBdr>
    </w:div>
    <w:div w:id="222834788">
      <w:bodyDiv w:val="1"/>
      <w:marLeft w:val="0"/>
      <w:marRight w:val="0"/>
      <w:marTop w:val="0"/>
      <w:marBottom w:val="0"/>
      <w:divBdr>
        <w:top w:val="none" w:sz="0" w:space="0" w:color="auto"/>
        <w:left w:val="none" w:sz="0" w:space="0" w:color="auto"/>
        <w:bottom w:val="none" w:sz="0" w:space="0" w:color="auto"/>
        <w:right w:val="none" w:sz="0" w:space="0" w:color="auto"/>
      </w:divBdr>
    </w:div>
    <w:div w:id="222838101">
      <w:bodyDiv w:val="1"/>
      <w:marLeft w:val="0"/>
      <w:marRight w:val="0"/>
      <w:marTop w:val="0"/>
      <w:marBottom w:val="0"/>
      <w:divBdr>
        <w:top w:val="none" w:sz="0" w:space="0" w:color="auto"/>
        <w:left w:val="none" w:sz="0" w:space="0" w:color="auto"/>
        <w:bottom w:val="none" w:sz="0" w:space="0" w:color="auto"/>
        <w:right w:val="none" w:sz="0" w:space="0" w:color="auto"/>
      </w:divBdr>
    </w:div>
    <w:div w:id="224075975">
      <w:bodyDiv w:val="1"/>
      <w:marLeft w:val="0"/>
      <w:marRight w:val="0"/>
      <w:marTop w:val="0"/>
      <w:marBottom w:val="0"/>
      <w:divBdr>
        <w:top w:val="none" w:sz="0" w:space="0" w:color="auto"/>
        <w:left w:val="none" w:sz="0" w:space="0" w:color="auto"/>
        <w:bottom w:val="none" w:sz="0" w:space="0" w:color="auto"/>
        <w:right w:val="none" w:sz="0" w:space="0" w:color="auto"/>
      </w:divBdr>
    </w:div>
    <w:div w:id="226307234">
      <w:bodyDiv w:val="1"/>
      <w:marLeft w:val="0"/>
      <w:marRight w:val="0"/>
      <w:marTop w:val="0"/>
      <w:marBottom w:val="0"/>
      <w:divBdr>
        <w:top w:val="none" w:sz="0" w:space="0" w:color="auto"/>
        <w:left w:val="none" w:sz="0" w:space="0" w:color="auto"/>
        <w:bottom w:val="none" w:sz="0" w:space="0" w:color="auto"/>
        <w:right w:val="none" w:sz="0" w:space="0" w:color="auto"/>
      </w:divBdr>
    </w:div>
    <w:div w:id="226383019">
      <w:bodyDiv w:val="1"/>
      <w:marLeft w:val="0"/>
      <w:marRight w:val="0"/>
      <w:marTop w:val="0"/>
      <w:marBottom w:val="0"/>
      <w:divBdr>
        <w:top w:val="none" w:sz="0" w:space="0" w:color="auto"/>
        <w:left w:val="none" w:sz="0" w:space="0" w:color="auto"/>
        <w:bottom w:val="none" w:sz="0" w:space="0" w:color="auto"/>
        <w:right w:val="none" w:sz="0" w:space="0" w:color="auto"/>
      </w:divBdr>
    </w:div>
    <w:div w:id="227039990">
      <w:bodyDiv w:val="1"/>
      <w:marLeft w:val="0"/>
      <w:marRight w:val="0"/>
      <w:marTop w:val="0"/>
      <w:marBottom w:val="0"/>
      <w:divBdr>
        <w:top w:val="none" w:sz="0" w:space="0" w:color="auto"/>
        <w:left w:val="none" w:sz="0" w:space="0" w:color="auto"/>
        <w:bottom w:val="none" w:sz="0" w:space="0" w:color="auto"/>
        <w:right w:val="none" w:sz="0" w:space="0" w:color="auto"/>
      </w:divBdr>
    </w:div>
    <w:div w:id="227110907">
      <w:bodyDiv w:val="1"/>
      <w:marLeft w:val="0"/>
      <w:marRight w:val="0"/>
      <w:marTop w:val="0"/>
      <w:marBottom w:val="0"/>
      <w:divBdr>
        <w:top w:val="none" w:sz="0" w:space="0" w:color="auto"/>
        <w:left w:val="none" w:sz="0" w:space="0" w:color="auto"/>
        <w:bottom w:val="none" w:sz="0" w:space="0" w:color="auto"/>
        <w:right w:val="none" w:sz="0" w:space="0" w:color="auto"/>
      </w:divBdr>
    </w:div>
    <w:div w:id="229194653">
      <w:bodyDiv w:val="1"/>
      <w:marLeft w:val="0"/>
      <w:marRight w:val="0"/>
      <w:marTop w:val="0"/>
      <w:marBottom w:val="0"/>
      <w:divBdr>
        <w:top w:val="none" w:sz="0" w:space="0" w:color="auto"/>
        <w:left w:val="none" w:sz="0" w:space="0" w:color="auto"/>
        <w:bottom w:val="none" w:sz="0" w:space="0" w:color="auto"/>
        <w:right w:val="none" w:sz="0" w:space="0" w:color="auto"/>
      </w:divBdr>
    </w:div>
    <w:div w:id="231350203">
      <w:bodyDiv w:val="1"/>
      <w:marLeft w:val="0"/>
      <w:marRight w:val="0"/>
      <w:marTop w:val="0"/>
      <w:marBottom w:val="0"/>
      <w:divBdr>
        <w:top w:val="none" w:sz="0" w:space="0" w:color="auto"/>
        <w:left w:val="none" w:sz="0" w:space="0" w:color="auto"/>
        <w:bottom w:val="none" w:sz="0" w:space="0" w:color="auto"/>
        <w:right w:val="none" w:sz="0" w:space="0" w:color="auto"/>
      </w:divBdr>
    </w:div>
    <w:div w:id="235482485">
      <w:bodyDiv w:val="1"/>
      <w:marLeft w:val="0"/>
      <w:marRight w:val="0"/>
      <w:marTop w:val="0"/>
      <w:marBottom w:val="0"/>
      <w:divBdr>
        <w:top w:val="none" w:sz="0" w:space="0" w:color="auto"/>
        <w:left w:val="none" w:sz="0" w:space="0" w:color="auto"/>
        <w:bottom w:val="none" w:sz="0" w:space="0" w:color="auto"/>
        <w:right w:val="none" w:sz="0" w:space="0" w:color="auto"/>
      </w:divBdr>
    </w:div>
    <w:div w:id="238560026">
      <w:bodyDiv w:val="1"/>
      <w:marLeft w:val="0"/>
      <w:marRight w:val="0"/>
      <w:marTop w:val="0"/>
      <w:marBottom w:val="0"/>
      <w:divBdr>
        <w:top w:val="none" w:sz="0" w:space="0" w:color="auto"/>
        <w:left w:val="none" w:sz="0" w:space="0" w:color="auto"/>
        <w:bottom w:val="none" w:sz="0" w:space="0" w:color="auto"/>
        <w:right w:val="none" w:sz="0" w:space="0" w:color="auto"/>
      </w:divBdr>
    </w:div>
    <w:div w:id="239602512">
      <w:bodyDiv w:val="1"/>
      <w:marLeft w:val="0"/>
      <w:marRight w:val="0"/>
      <w:marTop w:val="0"/>
      <w:marBottom w:val="0"/>
      <w:divBdr>
        <w:top w:val="none" w:sz="0" w:space="0" w:color="auto"/>
        <w:left w:val="none" w:sz="0" w:space="0" w:color="auto"/>
        <w:bottom w:val="none" w:sz="0" w:space="0" w:color="auto"/>
        <w:right w:val="none" w:sz="0" w:space="0" w:color="auto"/>
      </w:divBdr>
    </w:div>
    <w:div w:id="239952040">
      <w:bodyDiv w:val="1"/>
      <w:marLeft w:val="0"/>
      <w:marRight w:val="0"/>
      <w:marTop w:val="0"/>
      <w:marBottom w:val="0"/>
      <w:divBdr>
        <w:top w:val="none" w:sz="0" w:space="0" w:color="auto"/>
        <w:left w:val="none" w:sz="0" w:space="0" w:color="auto"/>
        <w:bottom w:val="none" w:sz="0" w:space="0" w:color="auto"/>
        <w:right w:val="none" w:sz="0" w:space="0" w:color="auto"/>
      </w:divBdr>
    </w:div>
    <w:div w:id="242380920">
      <w:bodyDiv w:val="1"/>
      <w:marLeft w:val="0"/>
      <w:marRight w:val="0"/>
      <w:marTop w:val="0"/>
      <w:marBottom w:val="0"/>
      <w:divBdr>
        <w:top w:val="none" w:sz="0" w:space="0" w:color="auto"/>
        <w:left w:val="none" w:sz="0" w:space="0" w:color="auto"/>
        <w:bottom w:val="none" w:sz="0" w:space="0" w:color="auto"/>
        <w:right w:val="none" w:sz="0" w:space="0" w:color="auto"/>
      </w:divBdr>
    </w:div>
    <w:div w:id="244999965">
      <w:bodyDiv w:val="1"/>
      <w:marLeft w:val="0"/>
      <w:marRight w:val="0"/>
      <w:marTop w:val="0"/>
      <w:marBottom w:val="0"/>
      <w:divBdr>
        <w:top w:val="none" w:sz="0" w:space="0" w:color="auto"/>
        <w:left w:val="none" w:sz="0" w:space="0" w:color="auto"/>
        <w:bottom w:val="none" w:sz="0" w:space="0" w:color="auto"/>
        <w:right w:val="none" w:sz="0" w:space="0" w:color="auto"/>
      </w:divBdr>
    </w:div>
    <w:div w:id="245846529">
      <w:bodyDiv w:val="1"/>
      <w:marLeft w:val="0"/>
      <w:marRight w:val="0"/>
      <w:marTop w:val="0"/>
      <w:marBottom w:val="0"/>
      <w:divBdr>
        <w:top w:val="none" w:sz="0" w:space="0" w:color="auto"/>
        <w:left w:val="none" w:sz="0" w:space="0" w:color="auto"/>
        <w:bottom w:val="none" w:sz="0" w:space="0" w:color="auto"/>
        <w:right w:val="none" w:sz="0" w:space="0" w:color="auto"/>
      </w:divBdr>
    </w:div>
    <w:div w:id="246041150">
      <w:bodyDiv w:val="1"/>
      <w:marLeft w:val="0"/>
      <w:marRight w:val="0"/>
      <w:marTop w:val="0"/>
      <w:marBottom w:val="0"/>
      <w:divBdr>
        <w:top w:val="none" w:sz="0" w:space="0" w:color="auto"/>
        <w:left w:val="none" w:sz="0" w:space="0" w:color="auto"/>
        <w:bottom w:val="none" w:sz="0" w:space="0" w:color="auto"/>
        <w:right w:val="none" w:sz="0" w:space="0" w:color="auto"/>
      </w:divBdr>
    </w:div>
    <w:div w:id="247692833">
      <w:bodyDiv w:val="1"/>
      <w:marLeft w:val="0"/>
      <w:marRight w:val="0"/>
      <w:marTop w:val="0"/>
      <w:marBottom w:val="0"/>
      <w:divBdr>
        <w:top w:val="none" w:sz="0" w:space="0" w:color="auto"/>
        <w:left w:val="none" w:sz="0" w:space="0" w:color="auto"/>
        <w:bottom w:val="none" w:sz="0" w:space="0" w:color="auto"/>
        <w:right w:val="none" w:sz="0" w:space="0" w:color="auto"/>
      </w:divBdr>
    </w:div>
    <w:div w:id="248857540">
      <w:bodyDiv w:val="1"/>
      <w:marLeft w:val="0"/>
      <w:marRight w:val="0"/>
      <w:marTop w:val="0"/>
      <w:marBottom w:val="0"/>
      <w:divBdr>
        <w:top w:val="none" w:sz="0" w:space="0" w:color="auto"/>
        <w:left w:val="none" w:sz="0" w:space="0" w:color="auto"/>
        <w:bottom w:val="none" w:sz="0" w:space="0" w:color="auto"/>
        <w:right w:val="none" w:sz="0" w:space="0" w:color="auto"/>
      </w:divBdr>
    </w:div>
    <w:div w:id="249118915">
      <w:bodyDiv w:val="1"/>
      <w:marLeft w:val="0"/>
      <w:marRight w:val="0"/>
      <w:marTop w:val="0"/>
      <w:marBottom w:val="0"/>
      <w:divBdr>
        <w:top w:val="none" w:sz="0" w:space="0" w:color="auto"/>
        <w:left w:val="none" w:sz="0" w:space="0" w:color="auto"/>
        <w:bottom w:val="none" w:sz="0" w:space="0" w:color="auto"/>
        <w:right w:val="none" w:sz="0" w:space="0" w:color="auto"/>
      </w:divBdr>
    </w:div>
    <w:div w:id="250044531">
      <w:bodyDiv w:val="1"/>
      <w:marLeft w:val="0"/>
      <w:marRight w:val="0"/>
      <w:marTop w:val="0"/>
      <w:marBottom w:val="0"/>
      <w:divBdr>
        <w:top w:val="none" w:sz="0" w:space="0" w:color="auto"/>
        <w:left w:val="none" w:sz="0" w:space="0" w:color="auto"/>
        <w:bottom w:val="none" w:sz="0" w:space="0" w:color="auto"/>
        <w:right w:val="none" w:sz="0" w:space="0" w:color="auto"/>
      </w:divBdr>
    </w:div>
    <w:div w:id="250429940">
      <w:bodyDiv w:val="1"/>
      <w:marLeft w:val="0"/>
      <w:marRight w:val="0"/>
      <w:marTop w:val="0"/>
      <w:marBottom w:val="0"/>
      <w:divBdr>
        <w:top w:val="none" w:sz="0" w:space="0" w:color="auto"/>
        <w:left w:val="none" w:sz="0" w:space="0" w:color="auto"/>
        <w:bottom w:val="none" w:sz="0" w:space="0" w:color="auto"/>
        <w:right w:val="none" w:sz="0" w:space="0" w:color="auto"/>
      </w:divBdr>
    </w:div>
    <w:div w:id="250706023">
      <w:bodyDiv w:val="1"/>
      <w:marLeft w:val="0"/>
      <w:marRight w:val="0"/>
      <w:marTop w:val="0"/>
      <w:marBottom w:val="0"/>
      <w:divBdr>
        <w:top w:val="none" w:sz="0" w:space="0" w:color="auto"/>
        <w:left w:val="none" w:sz="0" w:space="0" w:color="auto"/>
        <w:bottom w:val="none" w:sz="0" w:space="0" w:color="auto"/>
        <w:right w:val="none" w:sz="0" w:space="0" w:color="auto"/>
      </w:divBdr>
    </w:div>
    <w:div w:id="251742397">
      <w:bodyDiv w:val="1"/>
      <w:marLeft w:val="0"/>
      <w:marRight w:val="0"/>
      <w:marTop w:val="0"/>
      <w:marBottom w:val="0"/>
      <w:divBdr>
        <w:top w:val="none" w:sz="0" w:space="0" w:color="auto"/>
        <w:left w:val="none" w:sz="0" w:space="0" w:color="auto"/>
        <w:bottom w:val="none" w:sz="0" w:space="0" w:color="auto"/>
        <w:right w:val="none" w:sz="0" w:space="0" w:color="auto"/>
      </w:divBdr>
    </w:div>
    <w:div w:id="252128906">
      <w:bodyDiv w:val="1"/>
      <w:marLeft w:val="0"/>
      <w:marRight w:val="0"/>
      <w:marTop w:val="0"/>
      <w:marBottom w:val="0"/>
      <w:divBdr>
        <w:top w:val="none" w:sz="0" w:space="0" w:color="auto"/>
        <w:left w:val="none" w:sz="0" w:space="0" w:color="auto"/>
        <w:bottom w:val="none" w:sz="0" w:space="0" w:color="auto"/>
        <w:right w:val="none" w:sz="0" w:space="0" w:color="auto"/>
      </w:divBdr>
    </w:div>
    <w:div w:id="258298681">
      <w:bodyDiv w:val="1"/>
      <w:marLeft w:val="0"/>
      <w:marRight w:val="0"/>
      <w:marTop w:val="0"/>
      <w:marBottom w:val="0"/>
      <w:divBdr>
        <w:top w:val="none" w:sz="0" w:space="0" w:color="auto"/>
        <w:left w:val="none" w:sz="0" w:space="0" w:color="auto"/>
        <w:bottom w:val="none" w:sz="0" w:space="0" w:color="auto"/>
        <w:right w:val="none" w:sz="0" w:space="0" w:color="auto"/>
      </w:divBdr>
    </w:div>
    <w:div w:id="263928476">
      <w:bodyDiv w:val="1"/>
      <w:marLeft w:val="0"/>
      <w:marRight w:val="0"/>
      <w:marTop w:val="0"/>
      <w:marBottom w:val="0"/>
      <w:divBdr>
        <w:top w:val="none" w:sz="0" w:space="0" w:color="auto"/>
        <w:left w:val="none" w:sz="0" w:space="0" w:color="auto"/>
        <w:bottom w:val="none" w:sz="0" w:space="0" w:color="auto"/>
        <w:right w:val="none" w:sz="0" w:space="0" w:color="auto"/>
      </w:divBdr>
    </w:div>
    <w:div w:id="266624961">
      <w:bodyDiv w:val="1"/>
      <w:marLeft w:val="0"/>
      <w:marRight w:val="0"/>
      <w:marTop w:val="0"/>
      <w:marBottom w:val="0"/>
      <w:divBdr>
        <w:top w:val="none" w:sz="0" w:space="0" w:color="auto"/>
        <w:left w:val="none" w:sz="0" w:space="0" w:color="auto"/>
        <w:bottom w:val="none" w:sz="0" w:space="0" w:color="auto"/>
        <w:right w:val="none" w:sz="0" w:space="0" w:color="auto"/>
      </w:divBdr>
    </w:div>
    <w:div w:id="269164981">
      <w:bodyDiv w:val="1"/>
      <w:marLeft w:val="0"/>
      <w:marRight w:val="0"/>
      <w:marTop w:val="0"/>
      <w:marBottom w:val="0"/>
      <w:divBdr>
        <w:top w:val="none" w:sz="0" w:space="0" w:color="auto"/>
        <w:left w:val="none" w:sz="0" w:space="0" w:color="auto"/>
        <w:bottom w:val="none" w:sz="0" w:space="0" w:color="auto"/>
        <w:right w:val="none" w:sz="0" w:space="0" w:color="auto"/>
      </w:divBdr>
    </w:div>
    <w:div w:id="272173051">
      <w:bodyDiv w:val="1"/>
      <w:marLeft w:val="0"/>
      <w:marRight w:val="0"/>
      <w:marTop w:val="0"/>
      <w:marBottom w:val="0"/>
      <w:divBdr>
        <w:top w:val="none" w:sz="0" w:space="0" w:color="auto"/>
        <w:left w:val="none" w:sz="0" w:space="0" w:color="auto"/>
        <w:bottom w:val="none" w:sz="0" w:space="0" w:color="auto"/>
        <w:right w:val="none" w:sz="0" w:space="0" w:color="auto"/>
      </w:divBdr>
    </w:div>
    <w:div w:id="276912304">
      <w:bodyDiv w:val="1"/>
      <w:marLeft w:val="0"/>
      <w:marRight w:val="0"/>
      <w:marTop w:val="0"/>
      <w:marBottom w:val="0"/>
      <w:divBdr>
        <w:top w:val="none" w:sz="0" w:space="0" w:color="auto"/>
        <w:left w:val="none" w:sz="0" w:space="0" w:color="auto"/>
        <w:bottom w:val="none" w:sz="0" w:space="0" w:color="auto"/>
        <w:right w:val="none" w:sz="0" w:space="0" w:color="auto"/>
      </w:divBdr>
    </w:div>
    <w:div w:id="277835424">
      <w:bodyDiv w:val="1"/>
      <w:marLeft w:val="0"/>
      <w:marRight w:val="0"/>
      <w:marTop w:val="0"/>
      <w:marBottom w:val="0"/>
      <w:divBdr>
        <w:top w:val="none" w:sz="0" w:space="0" w:color="auto"/>
        <w:left w:val="none" w:sz="0" w:space="0" w:color="auto"/>
        <w:bottom w:val="none" w:sz="0" w:space="0" w:color="auto"/>
        <w:right w:val="none" w:sz="0" w:space="0" w:color="auto"/>
      </w:divBdr>
    </w:div>
    <w:div w:id="280110469">
      <w:bodyDiv w:val="1"/>
      <w:marLeft w:val="0"/>
      <w:marRight w:val="0"/>
      <w:marTop w:val="0"/>
      <w:marBottom w:val="0"/>
      <w:divBdr>
        <w:top w:val="none" w:sz="0" w:space="0" w:color="auto"/>
        <w:left w:val="none" w:sz="0" w:space="0" w:color="auto"/>
        <w:bottom w:val="none" w:sz="0" w:space="0" w:color="auto"/>
        <w:right w:val="none" w:sz="0" w:space="0" w:color="auto"/>
      </w:divBdr>
    </w:div>
    <w:div w:id="282074521">
      <w:bodyDiv w:val="1"/>
      <w:marLeft w:val="0"/>
      <w:marRight w:val="0"/>
      <w:marTop w:val="0"/>
      <w:marBottom w:val="0"/>
      <w:divBdr>
        <w:top w:val="none" w:sz="0" w:space="0" w:color="auto"/>
        <w:left w:val="none" w:sz="0" w:space="0" w:color="auto"/>
        <w:bottom w:val="none" w:sz="0" w:space="0" w:color="auto"/>
        <w:right w:val="none" w:sz="0" w:space="0" w:color="auto"/>
      </w:divBdr>
    </w:div>
    <w:div w:id="284891269">
      <w:bodyDiv w:val="1"/>
      <w:marLeft w:val="0"/>
      <w:marRight w:val="0"/>
      <w:marTop w:val="0"/>
      <w:marBottom w:val="0"/>
      <w:divBdr>
        <w:top w:val="none" w:sz="0" w:space="0" w:color="auto"/>
        <w:left w:val="none" w:sz="0" w:space="0" w:color="auto"/>
        <w:bottom w:val="none" w:sz="0" w:space="0" w:color="auto"/>
        <w:right w:val="none" w:sz="0" w:space="0" w:color="auto"/>
      </w:divBdr>
    </w:div>
    <w:div w:id="286547823">
      <w:bodyDiv w:val="1"/>
      <w:marLeft w:val="0"/>
      <w:marRight w:val="0"/>
      <w:marTop w:val="0"/>
      <w:marBottom w:val="0"/>
      <w:divBdr>
        <w:top w:val="none" w:sz="0" w:space="0" w:color="auto"/>
        <w:left w:val="none" w:sz="0" w:space="0" w:color="auto"/>
        <w:bottom w:val="none" w:sz="0" w:space="0" w:color="auto"/>
        <w:right w:val="none" w:sz="0" w:space="0" w:color="auto"/>
      </w:divBdr>
    </w:div>
    <w:div w:id="286549649">
      <w:bodyDiv w:val="1"/>
      <w:marLeft w:val="0"/>
      <w:marRight w:val="0"/>
      <w:marTop w:val="0"/>
      <w:marBottom w:val="0"/>
      <w:divBdr>
        <w:top w:val="none" w:sz="0" w:space="0" w:color="auto"/>
        <w:left w:val="none" w:sz="0" w:space="0" w:color="auto"/>
        <w:bottom w:val="none" w:sz="0" w:space="0" w:color="auto"/>
        <w:right w:val="none" w:sz="0" w:space="0" w:color="auto"/>
      </w:divBdr>
    </w:div>
    <w:div w:id="291138829">
      <w:bodyDiv w:val="1"/>
      <w:marLeft w:val="0"/>
      <w:marRight w:val="0"/>
      <w:marTop w:val="0"/>
      <w:marBottom w:val="0"/>
      <w:divBdr>
        <w:top w:val="none" w:sz="0" w:space="0" w:color="auto"/>
        <w:left w:val="none" w:sz="0" w:space="0" w:color="auto"/>
        <w:bottom w:val="none" w:sz="0" w:space="0" w:color="auto"/>
        <w:right w:val="none" w:sz="0" w:space="0" w:color="auto"/>
      </w:divBdr>
    </w:div>
    <w:div w:id="291635806">
      <w:bodyDiv w:val="1"/>
      <w:marLeft w:val="0"/>
      <w:marRight w:val="0"/>
      <w:marTop w:val="0"/>
      <w:marBottom w:val="0"/>
      <w:divBdr>
        <w:top w:val="none" w:sz="0" w:space="0" w:color="auto"/>
        <w:left w:val="none" w:sz="0" w:space="0" w:color="auto"/>
        <w:bottom w:val="none" w:sz="0" w:space="0" w:color="auto"/>
        <w:right w:val="none" w:sz="0" w:space="0" w:color="auto"/>
      </w:divBdr>
    </w:div>
    <w:div w:id="293172277">
      <w:bodyDiv w:val="1"/>
      <w:marLeft w:val="0"/>
      <w:marRight w:val="0"/>
      <w:marTop w:val="0"/>
      <w:marBottom w:val="0"/>
      <w:divBdr>
        <w:top w:val="none" w:sz="0" w:space="0" w:color="auto"/>
        <w:left w:val="none" w:sz="0" w:space="0" w:color="auto"/>
        <w:bottom w:val="none" w:sz="0" w:space="0" w:color="auto"/>
        <w:right w:val="none" w:sz="0" w:space="0" w:color="auto"/>
      </w:divBdr>
    </w:div>
    <w:div w:id="293294383">
      <w:bodyDiv w:val="1"/>
      <w:marLeft w:val="0"/>
      <w:marRight w:val="0"/>
      <w:marTop w:val="0"/>
      <w:marBottom w:val="0"/>
      <w:divBdr>
        <w:top w:val="none" w:sz="0" w:space="0" w:color="auto"/>
        <w:left w:val="none" w:sz="0" w:space="0" w:color="auto"/>
        <w:bottom w:val="none" w:sz="0" w:space="0" w:color="auto"/>
        <w:right w:val="none" w:sz="0" w:space="0" w:color="auto"/>
      </w:divBdr>
    </w:div>
    <w:div w:id="304046990">
      <w:bodyDiv w:val="1"/>
      <w:marLeft w:val="0"/>
      <w:marRight w:val="0"/>
      <w:marTop w:val="0"/>
      <w:marBottom w:val="0"/>
      <w:divBdr>
        <w:top w:val="none" w:sz="0" w:space="0" w:color="auto"/>
        <w:left w:val="none" w:sz="0" w:space="0" w:color="auto"/>
        <w:bottom w:val="none" w:sz="0" w:space="0" w:color="auto"/>
        <w:right w:val="none" w:sz="0" w:space="0" w:color="auto"/>
      </w:divBdr>
    </w:div>
    <w:div w:id="306277428">
      <w:bodyDiv w:val="1"/>
      <w:marLeft w:val="0"/>
      <w:marRight w:val="0"/>
      <w:marTop w:val="0"/>
      <w:marBottom w:val="0"/>
      <w:divBdr>
        <w:top w:val="none" w:sz="0" w:space="0" w:color="auto"/>
        <w:left w:val="none" w:sz="0" w:space="0" w:color="auto"/>
        <w:bottom w:val="none" w:sz="0" w:space="0" w:color="auto"/>
        <w:right w:val="none" w:sz="0" w:space="0" w:color="auto"/>
      </w:divBdr>
    </w:div>
    <w:div w:id="310184192">
      <w:bodyDiv w:val="1"/>
      <w:marLeft w:val="0"/>
      <w:marRight w:val="0"/>
      <w:marTop w:val="0"/>
      <w:marBottom w:val="0"/>
      <w:divBdr>
        <w:top w:val="none" w:sz="0" w:space="0" w:color="auto"/>
        <w:left w:val="none" w:sz="0" w:space="0" w:color="auto"/>
        <w:bottom w:val="none" w:sz="0" w:space="0" w:color="auto"/>
        <w:right w:val="none" w:sz="0" w:space="0" w:color="auto"/>
      </w:divBdr>
    </w:div>
    <w:div w:id="310673216">
      <w:bodyDiv w:val="1"/>
      <w:marLeft w:val="0"/>
      <w:marRight w:val="0"/>
      <w:marTop w:val="0"/>
      <w:marBottom w:val="0"/>
      <w:divBdr>
        <w:top w:val="none" w:sz="0" w:space="0" w:color="auto"/>
        <w:left w:val="none" w:sz="0" w:space="0" w:color="auto"/>
        <w:bottom w:val="none" w:sz="0" w:space="0" w:color="auto"/>
        <w:right w:val="none" w:sz="0" w:space="0" w:color="auto"/>
      </w:divBdr>
    </w:div>
    <w:div w:id="310866852">
      <w:bodyDiv w:val="1"/>
      <w:marLeft w:val="0"/>
      <w:marRight w:val="0"/>
      <w:marTop w:val="0"/>
      <w:marBottom w:val="0"/>
      <w:divBdr>
        <w:top w:val="none" w:sz="0" w:space="0" w:color="auto"/>
        <w:left w:val="none" w:sz="0" w:space="0" w:color="auto"/>
        <w:bottom w:val="none" w:sz="0" w:space="0" w:color="auto"/>
        <w:right w:val="none" w:sz="0" w:space="0" w:color="auto"/>
      </w:divBdr>
    </w:div>
    <w:div w:id="310912864">
      <w:bodyDiv w:val="1"/>
      <w:marLeft w:val="0"/>
      <w:marRight w:val="0"/>
      <w:marTop w:val="0"/>
      <w:marBottom w:val="0"/>
      <w:divBdr>
        <w:top w:val="none" w:sz="0" w:space="0" w:color="auto"/>
        <w:left w:val="none" w:sz="0" w:space="0" w:color="auto"/>
        <w:bottom w:val="none" w:sz="0" w:space="0" w:color="auto"/>
        <w:right w:val="none" w:sz="0" w:space="0" w:color="auto"/>
      </w:divBdr>
    </w:div>
    <w:div w:id="312804389">
      <w:bodyDiv w:val="1"/>
      <w:marLeft w:val="0"/>
      <w:marRight w:val="0"/>
      <w:marTop w:val="0"/>
      <w:marBottom w:val="0"/>
      <w:divBdr>
        <w:top w:val="none" w:sz="0" w:space="0" w:color="auto"/>
        <w:left w:val="none" w:sz="0" w:space="0" w:color="auto"/>
        <w:bottom w:val="none" w:sz="0" w:space="0" w:color="auto"/>
        <w:right w:val="none" w:sz="0" w:space="0" w:color="auto"/>
      </w:divBdr>
    </w:div>
    <w:div w:id="315037788">
      <w:bodyDiv w:val="1"/>
      <w:marLeft w:val="0"/>
      <w:marRight w:val="0"/>
      <w:marTop w:val="0"/>
      <w:marBottom w:val="0"/>
      <w:divBdr>
        <w:top w:val="none" w:sz="0" w:space="0" w:color="auto"/>
        <w:left w:val="none" w:sz="0" w:space="0" w:color="auto"/>
        <w:bottom w:val="none" w:sz="0" w:space="0" w:color="auto"/>
        <w:right w:val="none" w:sz="0" w:space="0" w:color="auto"/>
      </w:divBdr>
    </w:div>
    <w:div w:id="315574420">
      <w:bodyDiv w:val="1"/>
      <w:marLeft w:val="0"/>
      <w:marRight w:val="0"/>
      <w:marTop w:val="0"/>
      <w:marBottom w:val="0"/>
      <w:divBdr>
        <w:top w:val="none" w:sz="0" w:space="0" w:color="auto"/>
        <w:left w:val="none" w:sz="0" w:space="0" w:color="auto"/>
        <w:bottom w:val="none" w:sz="0" w:space="0" w:color="auto"/>
        <w:right w:val="none" w:sz="0" w:space="0" w:color="auto"/>
      </w:divBdr>
    </w:div>
    <w:div w:id="317616407">
      <w:bodyDiv w:val="1"/>
      <w:marLeft w:val="0"/>
      <w:marRight w:val="0"/>
      <w:marTop w:val="0"/>
      <w:marBottom w:val="0"/>
      <w:divBdr>
        <w:top w:val="none" w:sz="0" w:space="0" w:color="auto"/>
        <w:left w:val="none" w:sz="0" w:space="0" w:color="auto"/>
        <w:bottom w:val="none" w:sz="0" w:space="0" w:color="auto"/>
        <w:right w:val="none" w:sz="0" w:space="0" w:color="auto"/>
      </w:divBdr>
    </w:div>
    <w:div w:id="319888083">
      <w:bodyDiv w:val="1"/>
      <w:marLeft w:val="0"/>
      <w:marRight w:val="0"/>
      <w:marTop w:val="0"/>
      <w:marBottom w:val="0"/>
      <w:divBdr>
        <w:top w:val="none" w:sz="0" w:space="0" w:color="auto"/>
        <w:left w:val="none" w:sz="0" w:space="0" w:color="auto"/>
        <w:bottom w:val="none" w:sz="0" w:space="0" w:color="auto"/>
        <w:right w:val="none" w:sz="0" w:space="0" w:color="auto"/>
      </w:divBdr>
    </w:div>
    <w:div w:id="322394508">
      <w:bodyDiv w:val="1"/>
      <w:marLeft w:val="0"/>
      <w:marRight w:val="0"/>
      <w:marTop w:val="0"/>
      <w:marBottom w:val="0"/>
      <w:divBdr>
        <w:top w:val="none" w:sz="0" w:space="0" w:color="auto"/>
        <w:left w:val="none" w:sz="0" w:space="0" w:color="auto"/>
        <w:bottom w:val="none" w:sz="0" w:space="0" w:color="auto"/>
        <w:right w:val="none" w:sz="0" w:space="0" w:color="auto"/>
      </w:divBdr>
    </w:div>
    <w:div w:id="322397721">
      <w:bodyDiv w:val="1"/>
      <w:marLeft w:val="0"/>
      <w:marRight w:val="0"/>
      <w:marTop w:val="0"/>
      <w:marBottom w:val="0"/>
      <w:divBdr>
        <w:top w:val="none" w:sz="0" w:space="0" w:color="auto"/>
        <w:left w:val="none" w:sz="0" w:space="0" w:color="auto"/>
        <w:bottom w:val="none" w:sz="0" w:space="0" w:color="auto"/>
        <w:right w:val="none" w:sz="0" w:space="0" w:color="auto"/>
      </w:divBdr>
    </w:div>
    <w:div w:id="323707184">
      <w:bodyDiv w:val="1"/>
      <w:marLeft w:val="0"/>
      <w:marRight w:val="0"/>
      <w:marTop w:val="0"/>
      <w:marBottom w:val="0"/>
      <w:divBdr>
        <w:top w:val="none" w:sz="0" w:space="0" w:color="auto"/>
        <w:left w:val="none" w:sz="0" w:space="0" w:color="auto"/>
        <w:bottom w:val="none" w:sz="0" w:space="0" w:color="auto"/>
        <w:right w:val="none" w:sz="0" w:space="0" w:color="auto"/>
      </w:divBdr>
    </w:div>
    <w:div w:id="326179096">
      <w:bodyDiv w:val="1"/>
      <w:marLeft w:val="0"/>
      <w:marRight w:val="0"/>
      <w:marTop w:val="0"/>
      <w:marBottom w:val="0"/>
      <w:divBdr>
        <w:top w:val="none" w:sz="0" w:space="0" w:color="auto"/>
        <w:left w:val="none" w:sz="0" w:space="0" w:color="auto"/>
        <w:bottom w:val="none" w:sz="0" w:space="0" w:color="auto"/>
        <w:right w:val="none" w:sz="0" w:space="0" w:color="auto"/>
      </w:divBdr>
    </w:div>
    <w:div w:id="328749241">
      <w:bodyDiv w:val="1"/>
      <w:marLeft w:val="0"/>
      <w:marRight w:val="0"/>
      <w:marTop w:val="0"/>
      <w:marBottom w:val="0"/>
      <w:divBdr>
        <w:top w:val="none" w:sz="0" w:space="0" w:color="auto"/>
        <w:left w:val="none" w:sz="0" w:space="0" w:color="auto"/>
        <w:bottom w:val="none" w:sz="0" w:space="0" w:color="auto"/>
        <w:right w:val="none" w:sz="0" w:space="0" w:color="auto"/>
      </w:divBdr>
    </w:div>
    <w:div w:id="329332332">
      <w:bodyDiv w:val="1"/>
      <w:marLeft w:val="0"/>
      <w:marRight w:val="0"/>
      <w:marTop w:val="0"/>
      <w:marBottom w:val="0"/>
      <w:divBdr>
        <w:top w:val="none" w:sz="0" w:space="0" w:color="auto"/>
        <w:left w:val="none" w:sz="0" w:space="0" w:color="auto"/>
        <w:bottom w:val="none" w:sz="0" w:space="0" w:color="auto"/>
        <w:right w:val="none" w:sz="0" w:space="0" w:color="auto"/>
      </w:divBdr>
    </w:div>
    <w:div w:id="331379602">
      <w:bodyDiv w:val="1"/>
      <w:marLeft w:val="0"/>
      <w:marRight w:val="0"/>
      <w:marTop w:val="0"/>
      <w:marBottom w:val="0"/>
      <w:divBdr>
        <w:top w:val="none" w:sz="0" w:space="0" w:color="auto"/>
        <w:left w:val="none" w:sz="0" w:space="0" w:color="auto"/>
        <w:bottom w:val="none" w:sz="0" w:space="0" w:color="auto"/>
        <w:right w:val="none" w:sz="0" w:space="0" w:color="auto"/>
      </w:divBdr>
    </w:div>
    <w:div w:id="331420489">
      <w:bodyDiv w:val="1"/>
      <w:marLeft w:val="0"/>
      <w:marRight w:val="0"/>
      <w:marTop w:val="0"/>
      <w:marBottom w:val="0"/>
      <w:divBdr>
        <w:top w:val="none" w:sz="0" w:space="0" w:color="auto"/>
        <w:left w:val="none" w:sz="0" w:space="0" w:color="auto"/>
        <w:bottom w:val="none" w:sz="0" w:space="0" w:color="auto"/>
        <w:right w:val="none" w:sz="0" w:space="0" w:color="auto"/>
      </w:divBdr>
    </w:div>
    <w:div w:id="331568203">
      <w:bodyDiv w:val="1"/>
      <w:marLeft w:val="0"/>
      <w:marRight w:val="0"/>
      <w:marTop w:val="0"/>
      <w:marBottom w:val="0"/>
      <w:divBdr>
        <w:top w:val="none" w:sz="0" w:space="0" w:color="auto"/>
        <w:left w:val="none" w:sz="0" w:space="0" w:color="auto"/>
        <w:bottom w:val="none" w:sz="0" w:space="0" w:color="auto"/>
        <w:right w:val="none" w:sz="0" w:space="0" w:color="auto"/>
      </w:divBdr>
    </w:div>
    <w:div w:id="333343290">
      <w:bodyDiv w:val="1"/>
      <w:marLeft w:val="0"/>
      <w:marRight w:val="0"/>
      <w:marTop w:val="0"/>
      <w:marBottom w:val="0"/>
      <w:divBdr>
        <w:top w:val="none" w:sz="0" w:space="0" w:color="auto"/>
        <w:left w:val="none" w:sz="0" w:space="0" w:color="auto"/>
        <w:bottom w:val="none" w:sz="0" w:space="0" w:color="auto"/>
        <w:right w:val="none" w:sz="0" w:space="0" w:color="auto"/>
      </w:divBdr>
    </w:div>
    <w:div w:id="338696120">
      <w:bodyDiv w:val="1"/>
      <w:marLeft w:val="0"/>
      <w:marRight w:val="0"/>
      <w:marTop w:val="0"/>
      <w:marBottom w:val="0"/>
      <w:divBdr>
        <w:top w:val="none" w:sz="0" w:space="0" w:color="auto"/>
        <w:left w:val="none" w:sz="0" w:space="0" w:color="auto"/>
        <w:bottom w:val="none" w:sz="0" w:space="0" w:color="auto"/>
        <w:right w:val="none" w:sz="0" w:space="0" w:color="auto"/>
      </w:divBdr>
    </w:div>
    <w:div w:id="339285272">
      <w:bodyDiv w:val="1"/>
      <w:marLeft w:val="0"/>
      <w:marRight w:val="0"/>
      <w:marTop w:val="0"/>
      <w:marBottom w:val="0"/>
      <w:divBdr>
        <w:top w:val="none" w:sz="0" w:space="0" w:color="auto"/>
        <w:left w:val="none" w:sz="0" w:space="0" w:color="auto"/>
        <w:bottom w:val="none" w:sz="0" w:space="0" w:color="auto"/>
        <w:right w:val="none" w:sz="0" w:space="0" w:color="auto"/>
      </w:divBdr>
    </w:div>
    <w:div w:id="339696951">
      <w:bodyDiv w:val="1"/>
      <w:marLeft w:val="0"/>
      <w:marRight w:val="0"/>
      <w:marTop w:val="0"/>
      <w:marBottom w:val="0"/>
      <w:divBdr>
        <w:top w:val="none" w:sz="0" w:space="0" w:color="auto"/>
        <w:left w:val="none" w:sz="0" w:space="0" w:color="auto"/>
        <w:bottom w:val="none" w:sz="0" w:space="0" w:color="auto"/>
        <w:right w:val="none" w:sz="0" w:space="0" w:color="auto"/>
      </w:divBdr>
    </w:div>
    <w:div w:id="340279813">
      <w:bodyDiv w:val="1"/>
      <w:marLeft w:val="0"/>
      <w:marRight w:val="0"/>
      <w:marTop w:val="0"/>
      <w:marBottom w:val="0"/>
      <w:divBdr>
        <w:top w:val="none" w:sz="0" w:space="0" w:color="auto"/>
        <w:left w:val="none" w:sz="0" w:space="0" w:color="auto"/>
        <w:bottom w:val="none" w:sz="0" w:space="0" w:color="auto"/>
        <w:right w:val="none" w:sz="0" w:space="0" w:color="auto"/>
      </w:divBdr>
    </w:div>
    <w:div w:id="342778707">
      <w:bodyDiv w:val="1"/>
      <w:marLeft w:val="0"/>
      <w:marRight w:val="0"/>
      <w:marTop w:val="0"/>
      <w:marBottom w:val="0"/>
      <w:divBdr>
        <w:top w:val="none" w:sz="0" w:space="0" w:color="auto"/>
        <w:left w:val="none" w:sz="0" w:space="0" w:color="auto"/>
        <w:bottom w:val="none" w:sz="0" w:space="0" w:color="auto"/>
        <w:right w:val="none" w:sz="0" w:space="0" w:color="auto"/>
      </w:divBdr>
    </w:div>
    <w:div w:id="345328513">
      <w:bodyDiv w:val="1"/>
      <w:marLeft w:val="0"/>
      <w:marRight w:val="0"/>
      <w:marTop w:val="0"/>
      <w:marBottom w:val="0"/>
      <w:divBdr>
        <w:top w:val="none" w:sz="0" w:space="0" w:color="auto"/>
        <w:left w:val="none" w:sz="0" w:space="0" w:color="auto"/>
        <w:bottom w:val="none" w:sz="0" w:space="0" w:color="auto"/>
        <w:right w:val="none" w:sz="0" w:space="0" w:color="auto"/>
      </w:divBdr>
    </w:div>
    <w:div w:id="346635241">
      <w:bodyDiv w:val="1"/>
      <w:marLeft w:val="0"/>
      <w:marRight w:val="0"/>
      <w:marTop w:val="0"/>
      <w:marBottom w:val="0"/>
      <w:divBdr>
        <w:top w:val="none" w:sz="0" w:space="0" w:color="auto"/>
        <w:left w:val="none" w:sz="0" w:space="0" w:color="auto"/>
        <w:bottom w:val="none" w:sz="0" w:space="0" w:color="auto"/>
        <w:right w:val="none" w:sz="0" w:space="0" w:color="auto"/>
      </w:divBdr>
    </w:div>
    <w:div w:id="350765936">
      <w:bodyDiv w:val="1"/>
      <w:marLeft w:val="0"/>
      <w:marRight w:val="0"/>
      <w:marTop w:val="0"/>
      <w:marBottom w:val="0"/>
      <w:divBdr>
        <w:top w:val="none" w:sz="0" w:space="0" w:color="auto"/>
        <w:left w:val="none" w:sz="0" w:space="0" w:color="auto"/>
        <w:bottom w:val="none" w:sz="0" w:space="0" w:color="auto"/>
        <w:right w:val="none" w:sz="0" w:space="0" w:color="auto"/>
      </w:divBdr>
    </w:div>
    <w:div w:id="351303838">
      <w:bodyDiv w:val="1"/>
      <w:marLeft w:val="0"/>
      <w:marRight w:val="0"/>
      <w:marTop w:val="0"/>
      <w:marBottom w:val="0"/>
      <w:divBdr>
        <w:top w:val="none" w:sz="0" w:space="0" w:color="auto"/>
        <w:left w:val="none" w:sz="0" w:space="0" w:color="auto"/>
        <w:bottom w:val="none" w:sz="0" w:space="0" w:color="auto"/>
        <w:right w:val="none" w:sz="0" w:space="0" w:color="auto"/>
      </w:divBdr>
    </w:div>
    <w:div w:id="351809234">
      <w:bodyDiv w:val="1"/>
      <w:marLeft w:val="0"/>
      <w:marRight w:val="0"/>
      <w:marTop w:val="0"/>
      <w:marBottom w:val="0"/>
      <w:divBdr>
        <w:top w:val="none" w:sz="0" w:space="0" w:color="auto"/>
        <w:left w:val="none" w:sz="0" w:space="0" w:color="auto"/>
        <w:bottom w:val="none" w:sz="0" w:space="0" w:color="auto"/>
        <w:right w:val="none" w:sz="0" w:space="0" w:color="auto"/>
      </w:divBdr>
    </w:div>
    <w:div w:id="353574176">
      <w:bodyDiv w:val="1"/>
      <w:marLeft w:val="0"/>
      <w:marRight w:val="0"/>
      <w:marTop w:val="0"/>
      <w:marBottom w:val="0"/>
      <w:divBdr>
        <w:top w:val="none" w:sz="0" w:space="0" w:color="auto"/>
        <w:left w:val="none" w:sz="0" w:space="0" w:color="auto"/>
        <w:bottom w:val="none" w:sz="0" w:space="0" w:color="auto"/>
        <w:right w:val="none" w:sz="0" w:space="0" w:color="auto"/>
      </w:divBdr>
    </w:div>
    <w:div w:id="354161758">
      <w:bodyDiv w:val="1"/>
      <w:marLeft w:val="0"/>
      <w:marRight w:val="0"/>
      <w:marTop w:val="0"/>
      <w:marBottom w:val="0"/>
      <w:divBdr>
        <w:top w:val="none" w:sz="0" w:space="0" w:color="auto"/>
        <w:left w:val="none" w:sz="0" w:space="0" w:color="auto"/>
        <w:bottom w:val="none" w:sz="0" w:space="0" w:color="auto"/>
        <w:right w:val="none" w:sz="0" w:space="0" w:color="auto"/>
      </w:divBdr>
    </w:div>
    <w:div w:id="354620906">
      <w:bodyDiv w:val="1"/>
      <w:marLeft w:val="0"/>
      <w:marRight w:val="0"/>
      <w:marTop w:val="0"/>
      <w:marBottom w:val="0"/>
      <w:divBdr>
        <w:top w:val="none" w:sz="0" w:space="0" w:color="auto"/>
        <w:left w:val="none" w:sz="0" w:space="0" w:color="auto"/>
        <w:bottom w:val="none" w:sz="0" w:space="0" w:color="auto"/>
        <w:right w:val="none" w:sz="0" w:space="0" w:color="auto"/>
      </w:divBdr>
    </w:div>
    <w:div w:id="359009602">
      <w:bodyDiv w:val="1"/>
      <w:marLeft w:val="0"/>
      <w:marRight w:val="0"/>
      <w:marTop w:val="0"/>
      <w:marBottom w:val="0"/>
      <w:divBdr>
        <w:top w:val="none" w:sz="0" w:space="0" w:color="auto"/>
        <w:left w:val="none" w:sz="0" w:space="0" w:color="auto"/>
        <w:bottom w:val="none" w:sz="0" w:space="0" w:color="auto"/>
        <w:right w:val="none" w:sz="0" w:space="0" w:color="auto"/>
      </w:divBdr>
    </w:div>
    <w:div w:id="360329352">
      <w:bodyDiv w:val="1"/>
      <w:marLeft w:val="0"/>
      <w:marRight w:val="0"/>
      <w:marTop w:val="0"/>
      <w:marBottom w:val="0"/>
      <w:divBdr>
        <w:top w:val="none" w:sz="0" w:space="0" w:color="auto"/>
        <w:left w:val="none" w:sz="0" w:space="0" w:color="auto"/>
        <w:bottom w:val="none" w:sz="0" w:space="0" w:color="auto"/>
        <w:right w:val="none" w:sz="0" w:space="0" w:color="auto"/>
      </w:divBdr>
    </w:div>
    <w:div w:id="360474657">
      <w:bodyDiv w:val="1"/>
      <w:marLeft w:val="0"/>
      <w:marRight w:val="0"/>
      <w:marTop w:val="0"/>
      <w:marBottom w:val="0"/>
      <w:divBdr>
        <w:top w:val="none" w:sz="0" w:space="0" w:color="auto"/>
        <w:left w:val="none" w:sz="0" w:space="0" w:color="auto"/>
        <w:bottom w:val="none" w:sz="0" w:space="0" w:color="auto"/>
        <w:right w:val="none" w:sz="0" w:space="0" w:color="auto"/>
      </w:divBdr>
    </w:div>
    <w:div w:id="361444523">
      <w:bodyDiv w:val="1"/>
      <w:marLeft w:val="0"/>
      <w:marRight w:val="0"/>
      <w:marTop w:val="0"/>
      <w:marBottom w:val="0"/>
      <w:divBdr>
        <w:top w:val="none" w:sz="0" w:space="0" w:color="auto"/>
        <w:left w:val="none" w:sz="0" w:space="0" w:color="auto"/>
        <w:bottom w:val="none" w:sz="0" w:space="0" w:color="auto"/>
        <w:right w:val="none" w:sz="0" w:space="0" w:color="auto"/>
      </w:divBdr>
    </w:div>
    <w:div w:id="362170792">
      <w:bodyDiv w:val="1"/>
      <w:marLeft w:val="0"/>
      <w:marRight w:val="0"/>
      <w:marTop w:val="0"/>
      <w:marBottom w:val="0"/>
      <w:divBdr>
        <w:top w:val="none" w:sz="0" w:space="0" w:color="auto"/>
        <w:left w:val="none" w:sz="0" w:space="0" w:color="auto"/>
        <w:bottom w:val="none" w:sz="0" w:space="0" w:color="auto"/>
        <w:right w:val="none" w:sz="0" w:space="0" w:color="auto"/>
      </w:divBdr>
    </w:div>
    <w:div w:id="364870650">
      <w:bodyDiv w:val="1"/>
      <w:marLeft w:val="0"/>
      <w:marRight w:val="0"/>
      <w:marTop w:val="0"/>
      <w:marBottom w:val="0"/>
      <w:divBdr>
        <w:top w:val="none" w:sz="0" w:space="0" w:color="auto"/>
        <w:left w:val="none" w:sz="0" w:space="0" w:color="auto"/>
        <w:bottom w:val="none" w:sz="0" w:space="0" w:color="auto"/>
        <w:right w:val="none" w:sz="0" w:space="0" w:color="auto"/>
      </w:divBdr>
    </w:div>
    <w:div w:id="366032741">
      <w:bodyDiv w:val="1"/>
      <w:marLeft w:val="0"/>
      <w:marRight w:val="0"/>
      <w:marTop w:val="0"/>
      <w:marBottom w:val="0"/>
      <w:divBdr>
        <w:top w:val="none" w:sz="0" w:space="0" w:color="auto"/>
        <w:left w:val="none" w:sz="0" w:space="0" w:color="auto"/>
        <w:bottom w:val="none" w:sz="0" w:space="0" w:color="auto"/>
        <w:right w:val="none" w:sz="0" w:space="0" w:color="auto"/>
      </w:divBdr>
    </w:div>
    <w:div w:id="366100796">
      <w:bodyDiv w:val="1"/>
      <w:marLeft w:val="0"/>
      <w:marRight w:val="0"/>
      <w:marTop w:val="0"/>
      <w:marBottom w:val="0"/>
      <w:divBdr>
        <w:top w:val="none" w:sz="0" w:space="0" w:color="auto"/>
        <w:left w:val="none" w:sz="0" w:space="0" w:color="auto"/>
        <w:bottom w:val="none" w:sz="0" w:space="0" w:color="auto"/>
        <w:right w:val="none" w:sz="0" w:space="0" w:color="auto"/>
      </w:divBdr>
    </w:div>
    <w:div w:id="370425537">
      <w:bodyDiv w:val="1"/>
      <w:marLeft w:val="0"/>
      <w:marRight w:val="0"/>
      <w:marTop w:val="0"/>
      <w:marBottom w:val="0"/>
      <w:divBdr>
        <w:top w:val="none" w:sz="0" w:space="0" w:color="auto"/>
        <w:left w:val="none" w:sz="0" w:space="0" w:color="auto"/>
        <w:bottom w:val="none" w:sz="0" w:space="0" w:color="auto"/>
        <w:right w:val="none" w:sz="0" w:space="0" w:color="auto"/>
      </w:divBdr>
    </w:div>
    <w:div w:id="375661451">
      <w:bodyDiv w:val="1"/>
      <w:marLeft w:val="0"/>
      <w:marRight w:val="0"/>
      <w:marTop w:val="0"/>
      <w:marBottom w:val="0"/>
      <w:divBdr>
        <w:top w:val="none" w:sz="0" w:space="0" w:color="auto"/>
        <w:left w:val="none" w:sz="0" w:space="0" w:color="auto"/>
        <w:bottom w:val="none" w:sz="0" w:space="0" w:color="auto"/>
        <w:right w:val="none" w:sz="0" w:space="0" w:color="auto"/>
      </w:divBdr>
    </w:div>
    <w:div w:id="376971983">
      <w:bodyDiv w:val="1"/>
      <w:marLeft w:val="0"/>
      <w:marRight w:val="0"/>
      <w:marTop w:val="0"/>
      <w:marBottom w:val="0"/>
      <w:divBdr>
        <w:top w:val="none" w:sz="0" w:space="0" w:color="auto"/>
        <w:left w:val="none" w:sz="0" w:space="0" w:color="auto"/>
        <w:bottom w:val="none" w:sz="0" w:space="0" w:color="auto"/>
        <w:right w:val="none" w:sz="0" w:space="0" w:color="auto"/>
      </w:divBdr>
    </w:div>
    <w:div w:id="379943889">
      <w:bodyDiv w:val="1"/>
      <w:marLeft w:val="0"/>
      <w:marRight w:val="0"/>
      <w:marTop w:val="0"/>
      <w:marBottom w:val="0"/>
      <w:divBdr>
        <w:top w:val="none" w:sz="0" w:space="0" w:color="auto"/>
        <w:left w:val="none" w:sz="0" w:space="0" w:color="auto"/>
        <w:bottom w:val="none" w:sz="0" w:space="0" w:color="auto"/>
        <w:right w:val="none" w:sz="0" w:space="0" w:color="auto"/>
      </w:divBdr>
    </w:div>
    <w:div w:id="379944832">
      <w:bodyDiv w:val="1"/>
      <w:marLeft w:val="0"/>
      <w:marRight w:val="0"/>
      <w:marTop w:val="0"/>
      <w:marBottom w:val="0"/>
      <w:divBdr>
        <w:top w:val="none" w:sz="0" w:space="0" w:color="auto"/>
        <w:left w:val="none" w:sz="0" w:space="0" w:color="auto"/>
        <w:bottom w:val="none" w:sz="0" w:space="0" w:color="auto"/>
        <w:right w:val="none" w:sz="0" w:space="0" w:color="auto"/>
      </w:divBdr>
    </w:div>
    <w:div w:id="380521922">
      <w:bodyDiv w:val="1"/>
      <w:marLeft w:val="0"/>
      <w:marRight w:val="0"/>
      <w:marTop w:val="0"/>
      <w:marBottom w:val="0"/>
      <w:divBdr>
        <w:top w:val="none" w:sz="0" w:space="0" w:color="auto"/>
        <w:left w:val="none" w:sz="0" w:space="0" w:color="auto"/>
        <w:bottom w:val="none" w:sz="0" w:space="0" w:color="auto"/>
        <w:right w:val="none" w:sz="0" w:space="0" w:color="auto"/>
      </w:divBdr>
    </w:div>
    <w:div w:id="384335518">
      <w:bodyDiv w:val="1"/>
      <w:marLeft w:val="0"/>
      <w:marRight w:val="0"/>
      <w:marTop w:val="0"/>
      <w:marBottom w:val="0"/>
      <w:divBdr>
        <w:top w:val="none" w:sz="0" w:space="0" w:color="auto"/>
        <w:left w:val="none" w:sz="0" w:space="0" w:color="auto"/>
        <w:bottom w:val="none" w:sz="0" w:space="0" w:color="auto"/>
        <w:right w:val="none" w:sz="0" w:space="0" w:color="auto"/>
      </w:divBdr>
    </w:div>
    <w:div w:id="385646330">
      <w:bodyDiv w:val="1"/>
      <w:marLeft w:val="0"/>
      <w:marRight w:val="0"/>
      <w:marTop w:val="0"/>
      <w:marBottom w:val="0"/>
      <w:divBdr>
        <w:top w:val="none" w:sz="0" w:space="0" w:color="auto"/>
        <w:left w:val="none" w:sz="0" w:space="0" w:color="auto"/>
        <w:bottom w:val="none" w:sz="0" w:space="0" w:color="auto"/>
        <w:right w:val="none" w:sz="0" w:space="0" w:color="auto"/>
      </w:divBdr>
    </w:div>
    <w:div w:id="386992436">
      <w:bodyDiv w:val="1"/>
      <w:marLeft w:val="0"/>
      <w:marRight w:val="0"/>
      <w:marTop w:val="0"/>
      <w:marBottom w:val="0"/>
      <w:divBdr>
        <w:top w:val="none" w:sz="0" w:space="0" w:color="auto"/>
        <w:left w:val="none" w:sz="0" w:space="0" w:color="auto"/>
        <w:bottom w:val="none" w:sz="0" w:space="0" w:color="auto"/>
        <w:right w:val="none" w:sz="0" w:space="0" w:color="auto"/>
      </w:divBdr>
    </w:div>
    <w:div w:id="388303936">
      <w:bodyDiv w:val="1"/>
      <w:marLeft w:val="0"/>
      <w:marRight w:val="0"/>
      <w:marTop w:val="0"/>
      <w:marBottom w:val="0"/>
      <w:divBdr>
        <w:top w:val="none" w:sz="0" w:space="0" w:color="auto"/>
        <w:left w:val="none" w:sz="0" w:space="0" w:color="auto"/>
        <w:bottom w:val="none" w:sz="0" w:space="0" w:color="auto"/>
        <w:right w:val="none" w:sz="0" w:space="0" w:color="auto"/>
      </w:divBdr>
    </w:div>
    <w:div w:id="389615338">
      <w:bodyDiv w:val="1"/>
      <w:marLeft w:val="0"/>
      <w:marRight w:val="0"/>
      <w:marTop w:val="0"/>
      <w:marBottom w:val="0"/>
      <w:divBdr>
        <w:top w:val="none" w:sz="0" w:space="0" w:color="auto"/>
        <w:left w:val="none" w:sz="0" w:space="0" w:color="auto"/>
        <w:bottom w:val="none" w:sz="0" w:space="0" w:color="auto"/>
        <w:right w:val="none" w:sz="0" w:space="0" w:color="auto"/>
      </w:divBdr>
    </w:div>
    <w:div w:id="390468626">
      <w:bodyDiv w:val="1"/>
      <w:marLeft w:val="0"/>
      <w:marRight w:val="0"/>
      <w:marTop w:val="0"/>
      <w:marBottom w:val="0"/>
      <w:divBdr>
        <w:top w:val="none" w:sz="0" w:space="0" w:color="auto"/>
        <w:left w:val="none" w:sz="0" w:space="0" w:color="auto"/>
        <w:bottom w:val="none" w:sz="0" w:space="0" w:color="auto"/>
        <w:right w:val="none" w:sz="0" w:space="0" w:color="auto"/>
      </w:divBdr>
    </w:div>
    <w:div w:id="391081029">
      <w:bodyDiv w:val="1"/>
      <w:marLeft w:val="0"/>
      <w:marRight w:val="0"/>
      <w:marTop w:val="0"/>
      <w:marBottom w:val="0"/>
      <w:divBdr>
        <w:top w:val="none" w:sz="0" w:space="0" w:color="auto"/>
        <w:left w:val="none" w:sz="0" w:space="0" w:color="auto"/>
        <w:bottom w:val="none" w:sz="0" w:space="0" w:color="auto"/>
        <w:right w:val="none" w:sz="0" w:space="0" w:color="auto"/>
      </w:divBdr>
    </w:div>
    <w:div w:id="392772472">
      <w:bodyDiv w:val="1"/>
      <w:marLeft w:val="0"/>
      <w:marRight w:val="0"/>
      <w:marTop w:val="0"/>
      <w:marBottom w:val="0"/>
      <w:divBdr>
        <w:top w:val="none" w:sz="0" w:space="0" w:color="auto"/>
        <w:left w:val="none" w:sz="0" w:space="0" w:color="auto"/>
        <w:bottom w:val="none" w:sz="0" w:space="0" w:color="auto"/>
        <w:right w:val="none" w:sz="0" w:space="0" w:color="auto"/>
      </w:divBdr>
    </w:div>
    <w:div w:id="394206277">
      <w:bodyDiv w:val="1"/>
      <w:marLeft w:val="0"/>
      <w:marRight w:val="0"/>
      <w:marTop w:val="0"/>
      <w:marBottom w:val="0"/>
      <w:divBdr>
        <w:top w:val="none" w:sz="0" w:space="0" w:color="auto"/>
        <w:left w:val="none" w:sz="0" w:space="0" w:color="auto"/>
        <w:bottom w:val="none" w:sz="0" w:space="0" w:color="auto"/>
        <w:right w:val="none" w:sz="0" w:space="0" w:color="auto"/>
      </w:divBdr>
    </w:div>
    <w:div w:id="394353732">
      <w:bodyDiv w:val="1"/>
      <w:marLeft w:val="0"/>
      <w:marRight w:val="0"/>
      <w:marTop w:val="0"/>
      <w:marBottom w:val="0"/>
      <w:divBdr>
        <w:top w:val="none" w:sz="0" w:space="0" w:color="auto"/>
        <w:left w:val="none" w:sz="0" w:space="0" w:color="auto"/>
        <w:bottom w:val="none" w:sz="0" w:space="0" w:color="auto"/>
        <w:right w:val="none" w:sz="0" w:space="0" w:color="auto"/>
      </w:divBdr>
    </w:div>
    <w:div w:id="394546659">
      <w:bodyDiv w:val="1"/>
      <w:marLeft w:val="0"/>
      <w:marRight w:val="0"/>
      <w:marTop w:val="0"/>
      <w:marBottom w:val="0"/>
      <w:divBdr>
        <w:top w:val="none" w:sz="0" w:space="0" w:color="auto"/>
        <w:left w:val="none" w:sz="0" w:space="0" w:color="auto"/>
        <w:bottom w:val="none" w:sz="0" w:space="0" w:color="auto"/>
        <w:right w:val="none" w:sz="0" w:space="0" w:color="auto"/>
      </w:divBdr>
    </w:div>
    <w:div w:id="400980915">
      <w:bodyDiv w:val="1"/>
      <w:marLeft w:val="0"/>
      <w:marRight w:val="0"/>
      <w:marTop w:val="0"/>
      <w:marBottom w:val="0"/>
      <w:divBdr>
        <w:top w:val="none" w:sz="0" w:space="0" w:color="auto"/>
        <w:left w:val="none" w:sz="0" w:space="0" w:color="auto"/>
        <w:bottom w:val="none" w:sz="0" w:space="0" w:color="auto"/>
        <w:right w:val="none" w:sz="0" w:space="0" w:color="auto"/>
      </w:divBdr>
    </w:div>
    <w:div w:id="401174487">
      <w:bodyDiv w:val="1"/>
      <w:marLeft w:val="0"/>
      <w:marRight w:val="0"/>
      <w:marTop w:val="0"/>
      <w:marBottom w:val="0"/>
      <w:divBdr>
        <w:top w:val="none" w:sz="0" w:space="0" w:color="auto"/>
        <w:left w:val="none" w:sz="0" w:space="0" w:color="auto"/>
        <w:bottom w:val="none" w:sz="0" w:space="0" w:color="auto"/>
        <w:right w:val="none" w:sz="0" w:space="0" w:color="auto"/>
      </w:divBdr>
    </w:div>
    <w:div w:id="401295124">
      <w:bodyDiv w:val="1"/>
      <w:marLeft w:val="0"/>
      <w:marRight w:val="0"/>
      <w:marTop w:val="0"/>
      <w:marBottom w:val="0"/>
      <w:divBdr>
        <w:top w:val="none" w:sz="0" w:space="0" w:color="auto"/>
        <w:left w:val="none" w:sz="0" w:space="0" w:color="auto"/>
        <w:bottom w:val="none" w:sz="0" w:space="0" w:color="auto"/>
        <w:right w:val="none" w:sz="0" w:space="0" w:color="auto"/>
      </w:divBdr>
    </w:div>
    <w:div w:id="404645647">
      <w:bodyDiv w:val="1"/>
      <w:marLeft w:val="0"/>
      <w:marRight w:val="0"/>
      <w:marTop w:val="0"/>
      <w:marBottom w:val="0"/>
      <w:divBdr>
        <w:top w:val="none" w:sz="0" w:space="0" w:color="auto"/>
        <w:left w:val="none" w:sz="0" w:space="0" w:color="auto"/>
        <w:bottom w:val="none" w:sz="0" w:space="0" w:color="auto"/>
        <w:right w:val="none" w:sz="0" w:space="0" w:color="auto"/>
      </w:divBdr>
    </w:div>
    <w:div w:id="405497518">
      <w:bodyDiv w:val="1"/>
      <w:marLeft w:val="0"/>
      <w:marRight w:val="0"/>
      <w:marTop w:val="0"/>
      <w:marBottom w:val="0"/>
      <w:divBdr>
        <w:top w:val="none" w:sz="0" w:space="0" w:color="auto"/>
        <w:left w:val="none" w:sz="0" w:space="0" w:color="auto"/>
        <w:bottom w:val="none" w:sz="0" w:space="0" w:color="auto"/>
        <w:right w:val="none" w:sz="0" w:space="0" w:color="auto"/>
      </w:divBdr>
    </w:div>
    <w:div w:id="406414877">
      <w:bodyDiv w:val="1"/>
      <w:marLeft w:val="0"/>
      <w:marRight w:val="0"/>
      <w:marTop w:val="0"/>
      <w:marBottom w:val="0"/>
      <w:divBdr>
        <w:top w:val="none" w:sz="0" w:space="0" w:color="auto"/>
        <w:left w:val="none" w:sz="0" w:space="0" w:color="auto"/>
        <w:bottom w:val="none" w:sz="0" w:space="0" w:color="auto"/>
        <w:right w:val="none" w:sz="0" w:space="0" w:color="auto"/>
      </w:divBdr>
    </w:div>
    <w:div w:id="406536137">
      <w:bodyDiv w:val="1"/>
      <w:marLeft w:val="0"/>
      <w:marRight w:val="0"/>
      <w:marTop w:val="0"/>
      <w:marBottom w:val="0"/>
      <w:divBdr>
        <w:top w:val="none" w:sz="0" w:space="0" w:color="auto"/>
        <w:left w:val="none" w:sz="0" w:space="0" w:color="auto"/>
        <w:bottom w:val="none" w:sz="0" w:space="0" w:color="auto"/>
        <w:right w:val="none" w:sz="0" w:space="0" w:color="auto"/>
      </w:divBdr>
    </w:div>
    <w:div w:id="407962753">
      <w:bodyDiv w:val="1"/>
      <w:marLeft w:val="0"/>
      <w:marRight w:val="0"/>
      <w:marTop w:val="0"/>
      <w:marBottom w:val="0"/>
      <w:divBdr>
        <w:top w:val="none" w:sz="0" w:space="0" w:color="auto"/>
        <w:left w:val="none" w:sz="0" w:space="0" w:color="auto"/>
        <w:bottom w:val="none" w:sz="0" w:space="0" w:color="auto"/>
        <w:right w:val="none" w:sz="0" w:space="0" w:color="auto"/>
      </w:divBdr>
    </w:div>
    <w:div w:id="408187681">
      <w:bodyDiv w:val="1"/>
      <w:marLeft w:val="0"/>
      <w:marRight w:val="0"/>
      <w:marTop w:val="0"/>
      <w:marBottom w:val="0"/>
      <w:divBdr>
        <w:top w:val="none" w:sz="0" w:space="0" w:color="auto"/>
        <w:left w:val="none" w:sz="0" w:space="0" w:color="auto"/>
        <w:bottom w:val="none" w:sz="0" w:space="0" w:color="auto"/>
        <w:right w:val="none" w:sz="0" w:space="0" w:color="auto"/>
      </w:divBdr>
    </w:div>
    <w:div w:id="408431044">
      <w:bodyDiv w:val="1"/>
      <w:marLeft w:val="0"/>
      <w:marRight w:val="0"/>
      <w:marTop w:val="0"/>
      <w:marBottom w:val="0"/>
      <w:divBdr>
        <w:top w:val="none" w:sz="0" w:space="0" w:color="auto"/>
        <w:left w:val="none" w:sz="0" w:space="0" w:color="auto"/>
        <w:bottom w:val="none" w:sz="0" w:space="0" w:color="auto"/>
        <w:right w:val="none" w:sz="0" w:space="0" w:color="auto"/>
      </w:divBdr>
    </w:div>
    <w:div w:id="414791401">
      <w:bodyDiv w:val="1"/>
      <w:marLeft w:val="0"/>
      <w:marRight w:val="0"/>
      <w:marTop w:val="0"/>
      <w:marBottom w:val="0"/>
      <w:divBdr>
        <w:top w:val="none" w:sz="0" w:space="0" w:color="auto"/>
        <w:left w:val="none" w:sz="0" w:space="0" w:color="auto"/>
        <w:bottom w:val="none" w:sz="0" w:space="0" w:color="auto"/>
        <w:right w:val="none" w:sz="0" w:space="0" w:color="auto"/>
      </w:divBdr>
    </w:div>
    <w:div w:id="416750108">
      <w:bodyDiv w:val="1"/>
      <w:marLeft w:val="0"/>
      <w:marRight w:val="0"/>
      <w:marTop w:val="0"/>
      <w:marBottom w:val="0"/>
      <w:divBdr>
        <w:top w:val="none" w:sz="0" w:space="0" w:color="auto"/>
        <w:left w:val="none" w:sz="0" w:space="0" w:color="auto"/>
        <w:bottom w:val="none" w:sz="0" w:space="0" w:color="auto"/>
        <w:right w:val="none" w:sz="0" w:space="0" w:color="auto"/>
      </w:divBdr>
    </w:div>
    <w:div w:id="416754846">
      <w:bodyDiv w:val="1"/>
      <w:marLeft w:val="0"/>
      <w:marRight w:val="0"/>
      <w:marTop w:val="0"/>
      <w:marBottom w:val="0"/>
      <w:divBdr>
        <w:top w:val="none" w:sz="0" w:space="0" w:color="auto"/>
        <w:left w:val="none" w:sz="0" w:space="0" w:color="auto"/>
        <w:bottom w:val="none" w:sz="0" w:space="0" w:color="auto"/>
        <w:right w:val="none" w:sz="0" w:space="0" w:color="auto"/>
      </w:divBdr>
    </w:div>
    <w:div w:id="418021326">
      <w:bodyDiv w:val="1"/>
      <w:marLeft w:val="0"/>
      <w:marRight w:val="0"/>
      <w:marTop w:val="0"/>
      <w:marBottom w:val="0"/>
      <w:divBdr>
        <w:top w:val="none" w:sz="0" w:space="0" w:color="auto"/>
        <w:left w:val="none" w:sz="0" w:space="0" w:color="auto"/>
        <w:bottom w:val="none" w:sz="0" w:space="0" w:color="auto"/>
        <w:right w:val="none" w:sz="0" w:space="0" w:color="auto"/>
      </w:divBdr>
    </w:div>
    <w:div w:id="418795512">
      <w:bodyDiv w:val="1"/>
      <w:marLeft w:val="0"/>
      <w:marRight w:val="0"/>
      <w:marTop w:val="0"/>
      <w:marBottom w:val="0"/>
      <w:divBdr>
        <w:top w:val="none" w:sz="0" w:space="0" w:color="auto"/>
        <w:left w:val="none" w:sz="0" w:space="0" w:color="auto"/>
        <w:bottom w:val="none" w:sz="0" w:space="0" w:color="auto"/>
        <w:right w:val="none" w:sz="0" w:space="0" w:color="auto"/>
      </w:divBdr>
    </w:div>
    <w:div w:id="419303409">
      <w:bodyDiv w:val="1"/>
      <w:marLeft w:val="0"/>
      <w:marRight w:val="0"/>
      <w:marTop w:val="0"/>
      <w:marBottom w:val="0"/>
      <w:divBdr>
        <w:top w:val="none" w:sz="0" w:space="0" w:color="auto"/>
        <w:left w:val="none" w:sz="0" w:space="0" w:color="auto"/>
        <w:bottom w:val="none" w:sz="0" w:space="0" w:color="auto"/>
        <w:right w:val="none" w:sz="0" w:space="0" w:color="auto"/>
      </w:divBdr>
    </w:div>
    <w:div w:id="419839854">
      <w:bodyDiv w:val="1"/>
      <w:marLeft w:val="0"/>
      <w:marRight w:val="0"/>
      <w:marTop w:val="0"/>
      <w:marBottom w:val="0"/>
      <w:divBdr>
        <w:top w:val="none" w:sz="0" w:space="0" w:color="auto"/>
        <w:left w:val="none" w:sz="0" w:space="0" w:color="auto"/>
        <w:bottom w:val="none" w:sz="0" w:space="0" w:color="auto"/>
        <w:right w:val="none" w:sz="0" w:space="0" w:color="auto"/>
      </w:divBdr>
    </w:div>
    <w:div w:id="420613681">
      <w:bodyDiv w:val="1"/>
      <w:marLeft w:val="0"/>
      <w:marRight w:val="0"/>
      <w:marTop w:val="0"/>
      <w:marBottom w:val="0"/>
      <w:divBdr>
        <w:top w:val="none" w:sz="0" w:space="0" w:color="auto"/>
        <w:left w:val="none" w:sz="0" w:space="0" w:color="auto"/>
        <w:bottom w:val="none" w:sz="0" w:space="0" w:color="auto"/>
        <w:right w:val="none" w:sz="0" w:space="0" w:color="auto"/>
      </w:divBdr>
    </w:div>
    <w:div w:id="421071874">
      <w:bodyDiv w:val="1"/>
      <w:marLeft w:val="0"/>
      <w:marRight w:val="0"/>
      <w:marTop w:val="0"/>
      <w:marBottom w:val="0"/>
      <w:divBdr>
        <w:top w:val="none" w:sz="0" w:space="0" w:color="auto"/>
        <w:left w:val="none" w:sz="0" w:space="0" w:color="auto"/>
        <w:bottom w:val="none" w:sz="0" w:space="0" w:color="auto"/>
        <w:right w:val="none" w:sz="0" w:space="0" w:color="auto"/>
      </w:divBdr>
    </w:div>
    <w:div w:id="421924278">
      <w:bodyDiv w:val="1"/>
      <w:marLeft w:val="0"/>
      <w:marRight w:val="0"/>
      <w:marTop w:val="0"/>
      <w:marBottom w:val="0"/>
      <w:divBdr>
        <w:top w:val="none" w:sz="0" w:space="0" w:color="auto"/>
        <w:left w:val="none" w:sz="0" w:space="0" w:color="auto"/>
        <w:bottom w:val="none" w:sz="0" w:space="0" w:color="auto"/>
        <w:right w:val="none" w:sz="0" w:space="0" w:color="auto"/>
      </w:divBdr>
    </w:div>
    <w:div w:id="423456461">
      <w:bodyDiv w:val="1"/>
      <w:marLeft w:val="0"/>
      <w:marRight w:val="0"/>
      <w:marTop w:val="0"/>
      <w:marBottom w:val="0"/>
      <w:divBdr>
        <w:top w:val="none" w:sz="0" w:space="0" w:color="auto"/>
        <w:left w:val="none" w:sz="0" w:space="0" w:color="auto"/>
        <w:bottom w:val="none" w:sz="0" w:space="0" w:color="auto"/>
        <w:right w:val="none" w:sz="0" w:space="0" w:color="auto"/>
      </w:divBdr>
    </w:div>
    <w:div w:id="423888703">
      <w:bodyDiv w:val="1"/>
      <w:marLeft w:val="0"/>
      <w:marRight w:val="0"/>
      <w:marTop w:val="0"/>
      <w:marBottom w:val="0"/>
      <w:divBdr>
        <w:top w:val="none" w:sz="0" w:space="0" w:color="auto"/>
        <w:left w:val="none" w:sz="0" w:space="0" w:color="auto"/>
        <w:bottom w:val="none" w:sz="0" w:space="0" w:color="auto"/>
        <w:right w:val="none" w:sz="0" w:space="0" w:color="auto"/>
      </w:divBdr>
    </w:div>
    <w:div w:id="429088263">
      <w:bodyDiv w:val="1"/>
      <w:marLeft w:val="0"/>
      <w:marRight w:val="0"/>
      <w:marTop w:val="0"/>
      <w:marBottom w:val="0"/>
      <w:divBdr>
        <w:top w:val="none" w:sz="0" w:space="0" w:color="auto"/>
        <w:left w:val="none" w:sz="0" w:space="0" w:color="auto"/>
        <w:bottom w:val="none" w:sz="0" w:space="0" w:color="auto"/>
        <w:right w:val="none" w:sz="0" w:space="0" w:color="auto"/>
      </w:divBdr>
    </w:div>
    <w:div w:id="429854089">
      <w:bodyDiv w:val="1"/>
      <w:marLeft w:val="0"/>
      <w:marRight w:val="0"/>
      <w:marTop w:val="0"/>
      <w:marBottom w:val="0"/>
      <w:divBdr>
        <w:top w:val="none" w:sz="0" w:space="0" w:color="auto"/>
        <w:left w:val="none" w:sz="0" w:space="0" w:color="auto"/>
        <w:bottom w:val="none" w:sz="0" w:space="0" w:color="auto"/>
        <w:right w:val="none" w:sz="0" w:space="0" w:color="auto"/>
      </w:divBdr>
    </w:div>
    <w:div w:id="433014646">
      <w:bodyDiv w:val="1"/>
      <w:marLeft w:val="0"/>
      <w:marRight w:val="0"/>
      <w:marTop w:val="0"/>
      <w:marBottom w:val="0"/>
      <w:divBdr>
        <w:top w:val="none" w:sz="0" w:space="0" w:color="auto"/>
        <w:left w:val="none" w:sz="0" w:space="0" w:color="auto"/>
        <w:bottom w:val="none" w:sz="0" w:space="0" w:color="auto"/>
        <w:right w:val="none" w:sz="0" w:space="0" w:color="auto"/>
      </w:divBdr>
    </w:div>
    <w:div w:id="433598642">
      <w:bodyDiv w:val="1"/>
      <w:marLeft w:val="0"/>
      <w:marRight w:val="0"/>
      <w:marTop w:val="0"/>
      <w:marBottom w:val="0"/>
      <w:divBdr>
        <w:top w:val="none" w:sz="0" w:space="0" w:color="auto"/>
        <w:left w:val="none" w:sz="0" w:space="0" w:color="auto"/>
        <w:bottom w:val="none" w:sz="0" w:space="0" w:color="auto"/>
        <w:right w:val="none" w:sz="0" w:space="0" w:color="auto"/>
      </w:divBdr>
    </w:div>
    <w:div w:id="433719212">
      <w:bodyDiv w:val="1"/>
      <w:marLeft w:val="0"/>
      <w:marRight w:val="0"/>
      <w:marTop w:val="0"/>
      <w:marBottom w:val="0"/>
      <w:divBdr>
        <w:top w:val="none" w:sz="0" w:space="0" w:color="auto"/>
        <w:left w:val="none" w:sz="0" w:space="0" w:color="auto"/>
        <w:bottom w:val="none" w:sz="0" w:space="0" w:color="auto"/>
        <w:right w:val="none" w:sz="0" w:space="0" w:color="auto"/>
      </w:divBdr>
    </w:div>
    <w:div w:id="434908891">
      <w:bodyDiv w:val="1"/>
      <w:marLeft w:val="0"/>
      <w:marRight w:val="0"/>
      <w:marTop w:val="0"/>
      <w:marBottom w:val="0"/>
      <w:divBdr>
        <w:top w:val="none" w:sz="0" w:space="0" w:color="auto"/>
        <w:left w:val="none" w:sz="0" w:space="0" w:color="auto"/>
        <w:bottom w:val="none" w:sz="0" w:space="0" w:color="auto"/>
        <w:right w:val="none" w:sz="0" w:space="0" w:color="auto"/>
      </w:divBdr>
    </w:div>
    <w:div w:id="435373450">
      <w:bodyDiv w:val="1"/>
      <w:marLeft w:val="0"/>
      <w:marRight w:val="0"/>
      <w:marTop w:val="0"/>
      <w:marBottom w:val="0"/>
      <w:divBdr>
        <w:top w:val="none" w:sz="0" w:space="0" w:color="auto"/>
        <w:left w:val="none" w:sz="0" w:space="0" w:color="auto"/>
        <w:bottom w:val="none" w:sz="0" w:space="0" w:color="auto"/>
        <w:right w:val="none" w:sz="0" w:space="0" w:color="auto"/>
      </w:divBdr>
    </w:div>
    <w:div w:id="437334842">
      <w:bodyDiv w:val="1"/>
      <w:marLeft w:val="0"/>
      <w:marRight w:val="0"/>
      <w:marTop w:val="0"/>
      <w:marBottom w:val="0"/>
      <w:divBdr>
        <w:top w:val="none" w:sz="0" w:space="0" w:color="auto"/>
        <w:left w:val="none" w:sz="0" w:space="0" w:color="auto"/>
        <w:bottom w:val="none" w:sz="0" w:space="0" w:color="auto"/>
        <w:right w:val="none" w:sz="0" w:space="0" w:color="auto"/>
      </w:divBdr>
    </w:div>
    <w:div w:id="438068483">
      <w:bodyDiv w:val="1"/>
      <w:marLeft w:val="0"/>
      <w:marRight w:val="0"/>
      <w:marTop w:val="0"/>
      <w:marBottom w:val="0"/>
      <w:divBdr>
        <w:top w:val="none" w:sz="0" w:space="0" w:color="auto"/>
        <w:left w:val="none" w:sz="0" w:space="0" w:color="auto"/>
        <w:bottom w:val="none" w:sz="0" w:space="0" w:color="auto"/>
        <w:right w:val="none" w:sz="0" w:space="0" w:color="auto"/>
      </w:divBdr>
    </w:div>
    <w:div w:id="439182649">
      <w:bodyDiv w:val="1"/>
      <w:marLeft w:val="0"/>
      <w:marRight w:val="0"/>
      <w:marTop w:val="0"/>
      <w:marBottom w:val="0"/>
      <w:divBdr>
        <w:top w:val="none" w:sz="0" w:space="0" w:color="auto"/>
        <w:left w:val="none" w:sz="0" w:space="0" w:color="auto"/>
        <w:bottom w:val="none" w:sz="0" w:space="0" w:color="auto"/>
        <w:right w:val="none" w:sz="0" w:space="0" w:color="auto"/>
      </w:divBdr>
    </w:div>
    <w:div w:id="439646377">
      <w:bodyDiv w:val="1"/>
      <w:marLeft w:val="0"/>
      <w:marRight w:val="0"/>
      <w:marTop w:val="0"/>
      <w:marBottom w:val="0"/>
      <w:divBdr>
        <w:top w:val="none" w:sz="0" w:space="0" w:color="auto"/>
        <w:left w:val="none" w:sz="0" w:space="0" w:color="auto"/>
        <w:bottom w:val="none" w:sz="0" w:space="0" w:color="auto"/>
        <w:right w:val="none" w:sz="0" w:space="0" w:color="auto"/>
      </w:divBdr>
    </w:div>
    <w:div w:id="441655198">
      <w:bodyDiv w:val="1"/>
      <w:marLeft w:val="0"/>
      <w:marRight w:val="0"/>
      <w:marTop w:val="0"/>
      <w:marBottom w:val="0"/>
      <w:divBdr>
        <w:top w:val="none" w:sz="0" w:space="0" w:color="auto"/>
        <w:left w:val="none" w:sz="0" w:space="0" w:color="auto"/>
        <w:bottom w:val="none" w:sz="0" w:space="0" w:color="auto"/>
        <w:right w:val="none" w:sz="0" w:space="0" w:color="auto"/>
      </w:divBdr>
    </w:div>
    <w:div w:id="442531748">
      <w:bodyDiv w:val="1"/>
      <w:marLeft w:val="0"/>
      <w:marRight w:val="0"/>
      <w:marTop w:val="0"/>
      <w:marBottom w:val="0"/>
      <w:divBdr>
        <w:top w:val="none" w:sz="0" w:space="0" w:color="auto"/>
        <w:left w:val="none" w:sz="0" w:space="0" w:color="auto"/>
        <w:bottom w:val="none" w:sz="0" w:space="0" w:color="auto"/>
        <w:right w:val="none" w:sz="0" w:space="0" w:color="auto"/>
      </w:divBdr>
    </w:div>
    <w:div w:id="445545659">
      <w:bodyDiv w:val="1"/>
      <w:marLeft w:val="0"/>
      <w:marRight w:val="0"/>
      <w:marTop w:val="0"/>
      <w:marBottom w:val="0"/>
      <w:divBdr>
        <w:top w:val="none" w:sz="0" w:space="0" w:color="auto"/>
        <w:left w:val="none" w:sz="0" w:space="0" w:color="auto"/>
        <w:bottom w:val="none" w:sz="0" w:space="0" w:color="auto"/>
        <w:right w:val="none" w:sz="0" w:space="0" w:color="auto"/>
      </w:divBdr>
    </w:div>
    <w:div w:id="445927306">
      <w:bodyDiv w:val="1"/>
      <w:marLeft w:val="0"/>
      <w:marRight w:val="0"/>
      <w:marTop w:val="0"/>
      <w:marBottom w:val="0"/>
      <w:divBdr>
        <w:top w:val="none" w:sz="0" w:space="0" w:color="auto"/>
        <w:left w:val="none" w:sz="0" w:space="0" w:color="auto"/>
        <w:bottom w:val="none" w:sz="0" w:space="0" w:color="auto"/>
        <w:right w:val="none" w:sz="0" w:space="0" w:color="auto"/>
      </w:divBdr>
    </w:div>
    <w:div w:id="446318696">
      <w:bodyDiv w:val="1"/>
      <w:marLeft w:val="0"/>
      <w:marRight w:val="0"/>
      <w:marTop w:val="0"/>
      <w:marBottom w:val="0"/>
      <w:divBdr>
        <w:top w:val="none" w:sz="0" w:space="0" w:color="auto"/>
        <w:left w:val="none" w:sz="0" w:space="0" w:color="auto"/>
        <w:bottom w:val="none" w:sz="0" w:space="0" w:color="auto"/>
        <w:right w:val="none" w:sz="0" w:space="0" w:color="auto"/>
      </w:divBdr>
    </w:div>
    <w:div w:id="453059984">
      <w:bodyDiv w:val="1"/>
      <w:marLeft w:val="0"/>
      <w:marRight w:val="0"/>
      <w:marTop w:val="0"/>
      <w:marBottom w:val="0"/>
      <w:divBdr>
        <w:top w:val="none" w:sz="0" w:space="0" w:color="auto"/>
        <w:left w:val="none" w:sz="0" w:space="0" w:color="auto"/>
        <w:bottom w:val="none" w:sz="0" w:space="0" w:color="auto"/>
        <w:right w:val="none" w:sz="0" w:space="0" w:color="auto"/>
      </w:divBdr>
    </w:div>
    <w:div w:id="456919667">
      <w:bodyDiv w:val="1"/>
      <w:marLeft w:val="0"/>
      <w:marRight w:val="0"/>
      <w:marTop w:val="0"/>
      <w:marBottom w:val="0"/>
      <w:divBdr>
        <w:top w:val="none" w:sz="0" w:space="0" w:color="auto"/>
        <w:left w:val="none" w:sz="0" w:space="0" w:color="auto"/>
        <w:bottom w:val="none" w:sz="0" w:space="0" w:color="auto"/>
        <w:right w:val="none" w:sz="0" w:space="0" w:color="auto"/>
      </w:divBdr>
    </w:div>
    <w:div w:id="457065505">
      <w:bodyDiv w:val="1"/>
      <w:marLeft w:val="0"/>
      <w:marRight w:val="0"/>
      <w:marTop w:val="0"/>
      <w:marBottom w:val="0"/>
      <w:divBdr>
        <w:top w:val="none" w:sz="0" w:space="0" w:color="auto"/>
        <w:left w:val="none" w:sz="0" w:space="0" w:color="auto"/>
        <w:bottom w:val="none" w:sz="0" w:space="0" w:color="auto"/>
        <w:right w:val="none" w:sz="0" w:space="0" w:color="auto"/>
      </w:divBdr>
    </w:div>
    <w:div w:id="460390729">
      <w:bodyDiv w:val="1"/>
      <w:marLeft w:val="0"/>
      <w:marRight w:val="0"/>
      <w:marTop w:val="0"/>
      <w:marBottom w:val="0"/>
      <w:divBdr>
        <w:top w:val="none" w:sz="0" w:space="0" w:color="auto"/>
        <w:left w:val="none" w:sz="0" w:space="0" w:color="auto"/>
        <w:bottom w:val="none" w:sz="0" w:space="0" w:color="auto"/>
        <w:right w:val="none" w:sz="0" w:space="0" w:color="auto"/>
      </w:divBdr>
    </w:div>
    <w:div w:id="461575880">
      <w:bodyDiv w:val="1"/>
      <w:marLeft w:val="0"/>
      <w:marRight w:val="0"/>
      <w:marTop w:val="0"/>
      <w:marBottom w:val="0"/>
      <w:divBdr>
        <w:top w:val="none" w:sz="0" w:space="0" w:color="auto"/>
        <w:left w:val="none" w:sz="0" w:space="0" w:color="auto"/>
        <w:bottom w:val="none" w:sz="0" w:space="0" w:color="auto"/>
        <w:right w:val="none" w:sz="0" w:space="0" w:color="auto"/>
      </w:divBdr>
    </w:div>
    <w:div w:id="461844937">
      <w:bodyDiv w:val="1"/>
      <w:marLeft w:val="0"/>
      <w:marRight w:val="0"/>
      <w:marTop w:val="0"/>
      <w:marBottom w:val="0"/>
      <w:divBdr>
        <w:top w:val="none" w:sz="0" w:space="0" w:color="auto"/>
        <w:left w:val="none" w:sz="0" w:space="0" w:color="auto"/>
        <w:bottom w:val="none" w:sz="0" w:space="0" w:color="auto"/>
        <w:right w:val="none" w:sz="0" w:space="0" w:color="auto"/>
      </w:divBdr>
    </w:div>
    <w:div w:id="461847676">
      <w:bodyDiv w:val="1"/>
      <w:marLeft w:val="0"/>
      <w:marRight w:val="0"/>
      <w:marTop w:val="0"/>
      <w:marBottom w:val="0"/>
      <w:divBdr>
        <w:top w:val="none" w:sz="0" w:space="0" w:color="auto"/>
        <w:left w:val="none" w:sz="0" w:space="0" w:color="auto"/>
        <w:bottom w:val="none" w:sz="0" w:space="0" w:color="auto"/>
        <w:right w:val="none" w:sz="0" w:space="0" w:color="auto"/>
      </w:divBdr>
    </w:div>
    <w:div w:id="464977929">
      <w:bodyDiv w:val="1"/>
      <w:marLeft w:val="0"/>
      <w:marRight w:val="0"/>
      <w:marTop w:val="0"/>
      <w:marBottom w:val="0"/>
      <w:divBdr>
        <w:top w:val="none" w:sz="0" w:space="0" w:color="auto"/>
        <w:left w:val="none" w:sz="0" w:space="0" w:color="auto"/>
        <w:bottom w:val="none" w:sz="0" w:space="0" w:color="auto"/>
        <w:right w:val="none" w:sz="0" w:space="0" w:color="auto"/>
      </w:divBdr>
    </w:div>
    <w:div w:id="465703777">
      <w:bodyDiv w:val="1"/>
      <w:marLeft w:val="0"/>
      <w:marRight w:val="0"/>
      <w:marTop w:val="0"/>
      <w:marBottom w:val="0"/>
      <w:divBdr>
        <w:top w:val="none" w:sz="0" w:space="0" w:color="auto"/>
        <w:left w:val="none" w:sz="0" w:space="0" w:color="auto"/>
        <w:bottom w:val="none" w:sz="0" w:space="0" w:color="auto"/>
        <w:right w:val="none" w:sz="0" w:space="0" w:color="auto"/>
      </w:divBdr>
    </w:div>
    <w:div w:id="469133288">
      <w:bodyDiv w:val="1"/>
      <w:marLeft w:val="0"/>
      <w:marRight w:val="0"/>
      <w:marTop w:val="0"/>
      <w:marBottom w:val="0"/>
      <w:divBdr>
        <w:top w:val="none" w:sz="0" w:space="0" w:color="auto"/>
        <w:left w:val="none" w:sz="0" w:space="0" w:color="auto"/>
        <w:bottom w:val="none" w:sz="0" w:space="0" w:color="auto"/>
        <w:right w:val="none" w:sz="0" w:space="0" w:color="auto"/>
      </w:divBdr>
    </w:div>
    <w:div w:id="470051678">
      <w:bodyDiv w:val="1"/>
      <w:marLeft w:val="0"/>
      <w:marRight w:val="0"/>
      <w:marTop w:val="0"/>
      <w:marBottom w:val="0"/>
      <w:divBdr>
        <w:top w:val="none" w:sz="0" w:space="0" w:color="auto"/>
        <w:left w:val="none" w:sz="0" w:space="0" w:color="auto"/>
        <w:bottom w:val="none" w:sz="0" w:space="0" w:color="auto"/>
        <w:right w:val="none" w:sz="0" w:space="0" w:color="auto"/>
      </w:divBdr>
    </w:div>
    <w:div w:id="470483632">
      <w:bodyDiv w:val="1"/>
      <w:marLeft w:val="0"/>
      <w:marRight w:val="0"/>
      <w:marTop w:val="0"/>
      <w:marBottom w:val="0"/>
      <w:divBdr>
        <w:top w:val="none" w:sz="0" w:space="0" w:color="auto"/>
        <w:left w:val="none" w:sz="0" w:space="0" w:color="auto"/>
        <w:bottom w:val="none" w:sz="0" w:space="0" w:color="auto"/>
        <w:right w:val="none" w:sz="0" w:space="0" w:color="auto"/>
      </w:divBdr>
    </w:div>
    <w:div w:id="471141313">
      <w:bodyDiv w:val="1"/>
      <w:marLeft w:val="0"/>
      <w:marRight w:val="0"/>
      <w:marTop w:val="0"/>
      <w:marBottom w:val="0"/>
      <w:divBdr>
        <w:top w:val="none" w:sz="0" w:space="0" w:color="auto"/>
        <w:left w:val="none" w:sz="0" w:space="0" w:color="auto"/>
        <w:bottom w:val="none" w:sz="0" w:space="0" w:color="auto"/>
        <w:right w:val="none" w:sz="0" w:space="0" w:color="auto"/>
      </w:divBdr>
    </w:div>
    <w:div w:id="473378423">
      <w:bodyDiv w:val="1"/>
      <w:marLeft w:val="0"/>
      <w:marRight w:val="0"/>
      <w:marTop w:val="0"/>
      <w:marBottom w:val="0"/>
      <w:divBdr>
        <w:top w:val="none" w:sz="0" w:space="0" w:color="auto"/>
        <w:left w:val="none" w:sz="0" w:space="0" w:color="auto"/>
        <w:bottom w:val="none" w:sz="0" w:space="0" w:color="auto"/>
        <w:right w:val="none" w:sz="0" w:space="0" w:color="auto"/>
      </w:divBdr>
    </w:div>
    <w:div w:id="473763060">
      <w:bodyDiv w:val="1"/>
      <w:marLeft w:val="0"/>
      <w:marRight w:val="0"/>
      <w:marTop w:val="0"/>
      <w:marBottom w:val="0"/>
      <w:divBdr>
        <w:top w:val="none" w:sz="0" w:space="0" w:color="auto"/>
        <w:left w:val="none" w:sz="0" w:space="0" w:color="auto"/>
        <w:bottom w:val="none" w:sz="0" w:space="0" w:color="auto"/>
        <w:right w:val="none" w:sz="0" w:space="0" w:color="auto"/>
      </w:divBdr>
    </w:div>
    <w:div w:id="474567057">
      <w:bodyDiv w:val="1"/>
      <w:marLeft w:val="0"/>
      <w:marRight w:val="0"/>
      <w:marTop w:val="0"/>
      <w:marBottom w:val="0"/>
      <w:divBdr>
        <w:top w:val="none" w:sz="0" w:space="0" w:color="auto"/>
        <w:left w:val="none" w:sz="0" w:space="0" w:color="auto"/>
        <w:bottom w:val="none" w:sz="0" w:space="0" w:color="auto"/>
        <w:right w:val="none" w:sz="0" w:space="0" w:color="auto"/>
      </w:divBdr>
    </w:div>
    <w:div w:id="474686131">
      <w:bodyDiv w:val="1"/>
      <w:marLeft w:val="0"/>
      <w:marRight w:val="0"/>
      <w:marTop w:val="0"/>
      <w:marBottom w:val="0"/>
      <w:divBdr>
        <w:top w:val="none" w:sz="0" w:space="0" w:color="auto"/>
        <w:left w:val="none" w:sz="0" w:space="0" w:color="auto"/>
        <w:bottom w:val="none" w:sz="0" w:space="0" w:color="auto"/>
        <w:right w:val="none" w:sz="0" w:space="0" w:color="auto"/>
      </w:divBdr>
    </w:div>
    <w:div w:id="475149407">
      <w:bodyDiv w:val="1"/>
      <w:marLeft w:val="0"/>
      <w:marRight w:val="0"/>
      <w:marTop w:val="0"/>
      <w:marBottom w:val="0"/>
      <w:divBdr>
        <w:top w:val="none" w:sz="0" w:space="0" w:color="auto"/>
        <w:left w:val="none" w:sz="0" w:space="0" w:color="auto"/>
        <w:bottom w:val="none" w:sz="0" w:space="0" w:color="auto"/>
        <w:right w:val="none" w:sz="0" w:space="0" w:color="auto"/>
      </w:divBdr>
    </w:div>
    <w:div w:id="475685792">
      <w:bodyDiv w:val="1"/>
      <w:marLeft w:val="0"/>
      <w:marRight w:val="0"/>
      <w:marTop w:val="0"/>
      <w:marBottom w:val="0"/>
      <w:divBdr>
        <w:top w:val="none" w:sz="0" w:space="0" w:color="auto"/>
        <w:left w:val="none" w:sz="0" w:space="0" w:color="auto"/>
        <w:bottom w:val="none" w:sz="0" w:space="0" w:color="auto"/>
        <w:right w:val="none" w:sz="0" w:space="0" w:color="auto"/>
      </w:divBdr>
    </w:div>
    <w:div w:id="475804567">
      <w:bodyDiv w:val="1"/>
      <w:marLeft w:val="0"/>
      <w:marRight w:val="0"/>
      <w:marTop w:val="0"/>
      <w:marBottom w:val="0"/>
      <w:divBdr>
        <w:top w:val="none" w:sz="0" w:space="0" w:color="auto"/>
        <w:left w:val="none" w:sz="0" w:space="0" w:color="auto"/>
        <w:bottom w:val="none" w:sz="0" w:space="0" w:color="auto"/>
        <w:right w:val="none" w:sz="0" w:space="0" w:color="auto"/>
      </w:divBdr>
    </w:div>
    <w:div w:id="477769298">
      <w:bodyDiv w:val="1"/>
      <w:marLeft w:val="0"/>
      <w:marRight w:val="0"/>
      <w:marTop w:val="0"/>
      <w:marBottom w:val="0"/>
      <w:divBdr>
        <w:top w:val="none" w:sz="0" w:space="0" w:color="auto"/>
        <w:left w:val="none" w:sz="0" w:space="0" w:color="auto"/>
        <w:bottom w:val="none" w:sz="0" w:space="0" w:color="auto"/>
        <w:right w:val="none" w:sz="0" w:space="0" w:color="auto"/>
      </w:divBdr>
    </w:div>
    <w:div w:id="480733486">
      <w:bodyDiv w:val="1"/>
      <w:marLeft w:val="0"/>
      <w:marRight w:val="0"/>
      <w:marTop w:val="0"/>
      <w:marBottom w:val="0"/>
      <w:divBdr>
        <w:top w:val="none" w:sz="0" w:space="0" w:color="auto"/>
        <w:left w:val="none" w:sz="0" w:space="0" w:color="auto"/>
        <w:bottom w:val="none" w:sz="0" w:space="0" w:color="auto"/>
        <w:right w:val="none" w:sz="0" w:space="0" w:color="auto"/>
      </w:divBdr>
    </w:div>
    <w:div w:id="480776599">
      <w:bodyDiv w:val="1"/>
      <w:marLeft w:val="0"/>
      <w:marRight w:val="0"/>
      <w:marTop w:val="0"/>
      <w:marBottom w:val="0"/>
      <w:divBdr>
        <w:top w:val="none" w:sz="0" w:space="0" w:color="auto"/>
        <w:left w:val="none" w:sz="0" w:space="0" w:color="auto"/>
        <w:bottom w:val="none" w:sz="0" w:space="0" w:color="auto"/>
        <w:right w:val="none" w:sz="0" w:space="0" w:color="auto"/>
      </w:divBdr>
    </w:div>
    <w:div w:id="480999300">
      <w:bodyDiv w:val="1"/>
      <w:marLeft w:val="0"/>
      <w:marRight w:val="0"/>
      <w:marTop w:val="0"/>
      <w:marBottom w:val="0"/>
      <w:divBdr>
        <w:top w:val="none" w:sz="0" w:space="0" w:color="auto"/>
        <w:left w:val="none" w:sz="0" w:space="0" w:color="auto"/>
        <w:bottom w:val="none" w:sz="0" w:space="0" w:color="auto"/>
        <w:right w:val="none" w:sz="0" w:space="0" w:color="auto"/>
      </w:divBdr>
    </w:div>
    <w:div w:id="482233619">
      <w:bodyDiv w:val="1"/>
      <w:marLeft w:val="0"/>
      <w:marRight w:val="0"/>
      <w:marTop w:val="0"/>
      <w:marBottom w:val="0"/>
      <w:divBdr>
        <w:top w:val="none" w:sz="0" w:space="0" w:color="auto"/>
        <w:left w:val="none" w:sz="0" w:space="0" w:color="auto"/>
        <w:bottom w:val="none" w:sz="0" w:space="0" w:color="auto"/>
        <w:right w:val="none" w:sz="0" w:space="0" w:color="auto"/>
      </w:divBdr>
    </w:div>
    <w:div w:id="482936436">
      <w:bodyDiv w:val="1"/>
      <w:marLeft w:val="0"/>
      <w:marRight w:val="0"/>
      <w:marTop w:val="0"/>
      <w:marBottom w:val="0"/>
      <w:divBdr>
        <w:top w:val="none" w:sz="0" w:space="0" w:color="auto"/>
        <w:left w:val="none" w:sz="0" w:space="0" w:color="auto"/>
        <w:bottom w:val="none" w:sz="0" w:space="0" w:color="auto"/>
        <w:right w:val="none" w:sz="0" w:space="0" w:color="auto"/>
      </w:divBdr>
    </w:div>
    <w:div w:id="483936378">
      <w:bodyDiv w:val="1"/>
      <w:marLeft w:val="0"/>
      <w:marRight w:val="0"/>
      <w:marTop w:val="0"/>
      <w:marBottom w:val="0"/>
      <w:divBdr>
        <w:top w:val="none" w:sz="0" w:space="0" w:color="auto"/>
        <w:left w:val="none" w:sz="0" w:space="0" w:color="auto"/>
        <w:bottom w:val="none" w:sz="0" w:space="0" w:color="auto"/>
        <w:right w:val="none" w:sz="0" w:space="0" w:color="auto"/>
      </w:divBdr>
    </w:div>
    <w:div w:id="485246403">
      <w:bodyDiv w:val="1"/>
      <w:marLeft w:val="0"/>
      <w:marRight w:val="0"/>
      <w:marTop w:val="0"/>
      <w:marBottom w:val="0"/>
      <w:divBdr>
        <w:top w:val="none" w:sz="0" w:space="0" w:color="auto"/>
        <w:left w:val="none" w:sz="0" w:space="0" w:color="auto"/>
        <w:bottom w:val="none" w:sz="0" w:space="0" w:color="auto"/>
        <w:right w:val="none" w:sz="0" w:space="0" w:color="auto"/>
      </w:divBdr>
    </w:div>
    <w:div w:id="491021796">
      <w:bodyDiv w:val="1"/>
      <w:marLeft w:val="0"/>
      <w:marRight w:val="0"/>
      <w:marTop w:val="0"/>
      <w:marBottom w:val="0"/>
      <w:divBdr>
        <w:top w:val="none" w:sz="0" w:space="0" w:color="auto"/>
        <w:left w:val="none" w:sz="0" w:space="0" w:color="auto"/>
        <w:bottom w:val="none" w:sz="0" w:space="0" w:color="auto"/>
        <w:right w:val="none" w:sz="0" w:space="0" w:color="auto"/>
      </w:divBdr>
    </w:div>
    <w:div w:id="491217007">
      <w:bodyDiv w:val="1"/>
      <w:marLeft w:val="0"/>
      <w:marRight w:val="0"/>
      <w:marTop w:val="0"/>
      <w:marBottom w:val="0"/>
      <w:divBdr>
        <w:top w:val="none" w:sz="0" w:space="0" w:color="auto"/>
        <w:left w:val="none" w:sz="0" w:space="0" w:color="auto"/>
        <w:bottom w:val="none" w:sz="0" w:space="0" w:color="auto"/>
        <w:right w:val="none" w:sz="0" w:space="0" w:color="auto"/>
      </w:divBdr>
    </w:div>
    <w:div w:id="493032264">
      <w:bodyDiv w:val="1"/>
      <w:marLeft w:val="0"/>
      <w:marRight w:val="0"/>
      <w:marTop w:val="0"/>
      <w:marBottom w:val="0"/>
      <w:divBdr>
        <w:top w:val="none" w:sz="0" w:space="0" w:color="auto"/>
        <w:left w:val="none" w:sz="0" w:space="0" w:color="auto"/>
        <w:bottom w:val="none" w:sz="0" w:space="0" w:color="auto"/>
        <w:right w:val="none" w:sz="0" w:space="0" w:color="auto"/>
      </w:divBdr>
    </w:div>
    <w:div w:id="493303723">
      <w:bodyDiv w:val="1"/>
      <w:marLeft w:val="0"/>
      <w:marRight w:val="0"/>
      <w:marTop w:val="0"/>
      <w:marBottom w:val="0"/>
      <w:divBdr>
        <w:top w:val="none" w:sz="0" w:space="0" w:color="auto"/>
        <w:left w:val="none" w:sz="0" w:space="0" w:color="auto"/>
        <w:bottom w:val="none" w:sz="0" w:space="0" w:color="auto"/>
        <w:right w:val="none" w:sz="0" w:space="0" w:color="auto"/>
      </w:divBdr>
    </w:div>
    <w:div w:id="494343977">
      <w:bodyDiv w:val="1"/>
      <w:marLeft w:val="0"/>
      <w:marRight w:val="0"/>
      <w:marTop w:val="0"/>
      <w:marBottom w:val="0"/>
      <w:divBdr>
        <w:top w:val="none" w:sz="0" w:space="0" w:color="auto"/>
        <w:left w:val="none" w:sz="0" w:space="0" w:color="auto"/>
        <w:bottom w:val="none" w:sz="0" w:space="0" w:color="auto"/>
        <w:right w:val="none" w:sz="0" w:space="0" w:color="auto"/>
      </w:divBdr>
    </w:div>
    <w:div w:id="494689818">
      <w:bodyDiv w:val="1"/>
      <w:marLeft w:val="0"/>
      <w:marRight w:val="0"/>
      <w:marTop w:val="0"/>
      <w:marBottom w:val="0"/>
      <w:divBdr>
        <w:top w:val="none" w:sz="0" w:space="0" w:color="auto"/>
        <w:left w:val="none" w:sz="0" w:space="0" w:color="auto"/>
        <w:bottom w:val="none" w:sz="0" w:space="0" w:color="auto"/>
        <w:right w:val="none" w:sz="0" w:space="0" w:color="auto"/>
      </w:divBdr>
    </w:div>
    <w:div w:id="494734259">
      <w:bodyDiv w:val="1"/>
      <w:marLeft w:val="0"/>
      <w:marRight w:val="0"/>
      <w:marTop w:val="0"/>
      <w:marBottom w:val="0"/>
      <w:divBdr>
        <w:top w:val="none" w:sz="0" w:space="0" w:color="auto"/>
        <w:left w:val="none" w:sz="0" w:space="0" w:color="auto"/>
        <w:bottom w:val="none" w:sz="0" w:space="0" w:color="auto"/>
        <w:right w:val="none" w:sz="0" w:space="0" w:color="auto"/>
      </w:divBdr>
    </w:div>
    <w:div w:id="496456083">
      <w:bodyDiv w:val="1"/>
      <w:marLeft w:val="0"/>
      <w:marRight w:val="0"/>
      <w:marTop w:val="0"/>
      <w:marBottom w:val="0"/>
      <w:divBdr>
        <w:top w:val="none" w:sz="0" w:space="0" w:color="auto"/>
        <w:left w:val="none" w:sz="0" w:space="0" w:color="auto"/>
        <w:bottom w:val="none" w:sz="0" w:space="0" w:color="auto"/>
        <w:right w:val="none" w:sz="0" w:space="0" w:color="auto"/>
      </w:divBdr>
    </w:div>
    <w:div w:id="497113401">
      <w:bodyDiv w:val="1"/>
      <w:marLeft w:val="0"/>
      <w:marRight w:val="0"/>
      <w:marTop w:val="0"/>
      <w:marBottom w:val="0"/>
      <w:divBdr>
        <w:top w:val="none" w:sz="0" w:space="0" w:color="auto"/>
        <w:left w:val="none" w:sz="0" w:space="0" w:color="auto"/>
        <w:bottom w:val="none" w:sz="0" w:space="0" w:color="auto"/>
        <w:right w:val="none" w:sz="0" w:space="0" w:color="auto"/>
      </w:divBdr>
    </w:div>
    <w:div w:id="497119972">
      <w:bodyDiv w:val="1"/>
      <w:marLeft w:val="0"/>
      <w:marRight w:val="0"/>
      <w:marTop w:val="0"/>
      <w:marBottom w:val="0"/>
      <w:divBdr>
        <w:top w:val="none" w:sz="0" w:space="0" w:color="auto"/>
        <w:left w:val="none" w:sz="0" w:space="0" w:color="auto"/>
        <w:bottom w:val="none" w:sz="0" w:space="0" w:color="auto"/>
        <w:right w:val="none" w:sz="0" w:space="0" w:color="auto"/>
      </w:divBdr>
    </w:div>
    <w:div w:id="497430317">
      <w:bodyDiv w:val="1"/>
      <w:marLeft w:val="0"/>
      <w:marRight w:val="0"/>
      <w:marTop w:val="0"/>
      <w:marBottom w:val="0"/>
      <w:divBdr>
        <w:top w:val="none" w:sz="0" w:space="0" w:color="auto"/>
        <w:left w:val="none" w:sz="0" w:space="0" w:color="auto"/>
        <w:bottom w:val="none" w:sz="0" w:space="0" w:color="auto"/>
        <w:right w:val="none" w:sz="0" w:space="0" w:color="auto"/>
      </w:divBdr>
    </w:div>
    <w:div w:id="497506783">
      <w:bodyDiv w:val="1"/>
      <w:marLeft w:val="0"/>
      <w:marRight w:val="0"/>
      <w:marTop w:val="0"/>
      <w:marBottom w:val="0"/>
      <w:divBdr>
        <w:top w:val="none" w:sz="0" w:space="0" w:color="auto"/>
        <w:left w:val="none" w:sz="0" w:space="0" w:color="auto"/>
        <w:bottom w:val="none" w:sz="0" w:space="0" w:color="auto"/>
        <w:right w:val="none" w:sz="0" w:space="0" w:color="auto"/>
      </w:divBdr>
    </w:div>
    <w:div w:id="497885318">
      <w:bodyDiv w:val="1"/>
      <w:marLeft w:val="0"/>
      <w:marRight w:val="0"/>
      <w:marTop w:val="0"/>
      <w:marBottom w:val="0"/>
      <w:divBdr>
        <w:top w:val="none" w:sz="0" w:space="0" w:color="auto"/>
        <w:left w:val="none" w:sz="0" w:space="0" w:color="auto"/>
        <w:bottom w:val="none" w:sz="0" w:space="0" w:color="auto"/>
        <w:right w:val="none" w:sz="0" w:space="0" w:color="auto"/>
      </w:divBdr>
    </w:div>
    <w:div w:id="500045768">
      <w:bodyDiv w:val="1"/>
      <w:marLeft w:val="0"/>
      <w:marRight w:val="0"/>
      <w:marTop w:val="0"/>
      <w:marBottom w:val="0"/>
      <w:divBdr>
        <w:top w:val="none" w:sz="0" w:space="0" w:color="auto"/>
        <w:left w:val="none" w:sz="0" w:space="0" w:color="auto"/>
        <w:bottom w:val="none" w:sz="0" w:space="0" w:color="auto"/>
        <w:right w:val="none" w:sz="0" w:space="0" w:color="auto"/>
      </w:divBdr>
    </w:div>
    <w:div w:id="502672895">
      <w:bodyDiv w:val="1"/>
      <w:marLeft w:val="0"/>
      <w:marRight w:val="0"/>
      <w:marTop w:val="0"/>
      <w:marBottom w:val="0"/>
      <w:divBdr>
        <w:top w:val="none" w:sz="0" w:space="0" w:color="auto"/>
        <w:left w:val="none" w:sz="0" w:space="0" w:color="auto"/>
        <w:bottom w:val="none" w:sz="0" w:space="0" w:color="auto"/>
        <w:right w:val="none" w:sz="0" w:space="0" w:color="auto"/>
      </w:divBdr>
    </w:div>
    <w:div w:id="503545457">
      <w:bodyDiv w:val="1"/>
      <w:marLeft w:val="0"/>
      <w:marRight w:val="0"/>
      <w:marTop w:val="0"/>
      <w:marBottom w:val="0"/>
      <w:divBdr>
        <w:top w:val="none" w:sz="0" w:space="0" w:color="auto"/>
        <w:left w:val="none" w:sz="0" w:space="0" w:color="auto"/>
        <w:bottom w:val="none" w:sz="0" w:space="0" w:color="auto"/>
        <w:right w:val="none" w:sz="0" w:space="0" w:color="auto"/>
      </w:divBdr>
    </w:div>
    <w:div w:id="503545567">
      <w:bodyDiv w:val="1"/>
      <w:marLeft w:val="0"/>
      <w:marRight w:val="0"/>
      <w:marTop w:val="0"/>
      <w:marBottom w:val="0"/>
      <w:divBdr>
        <w:top w:val="none" w:sz="0" w:space="0" w:color="auto"/>
        <w:left w:val="none" w:sz="0" w:space="0" w:color="auto"/>
        <w:bottom w:val="none" w:sz="0" w:space="0" w:color="auto"/>
        <w:right w:val="none" w:sz="0" w:space="0" w:color="auto"/>
      </w:divBdr>
    </w:div>
    <w:div w:id="504370326">
      <w:bodyDiv w:val="1"/>
      <w:marLeft w:val="0"/>
      <w:marRight w:val="0"/>
      <w:marTop w:val="0"/>
      <w:marBottom w:val="0"/>
      <w:divBdr>
        <w:top w:val="none" w:sz="0" w:space="0" w:color="auto"/>
        <w:left w:val="none" w:sz="0" w:space="0" w:color="auto"/>
        <w:bottom w:val="none" w:sz="0" w:space="0" w:color="auto"/>
        <w:right w:val="none" w:sz="0" w:space="0" w:color="auto"/>
      </w:divBdr>
    </w:div>
    <w:div w:id="505751984">
      <w:bodyDiv w:val="1"/>
      <w:marLeft w:val="0"/>
      <w:marRight w:val="0"/>
      <w:marTop w:val="0"/>
      <w:marBottom w:val="0"/>
      <w:divBdr>
        <w:top w:val="none" w:sz="0" w:space="0" w:color="auto"/>
        <w:left w:val="none" w:sz="0" w:space="0" w:color="auto"/>
        <w:bottom w:val="none" w:sz="0" w:space="0" w:color="auto"/>
        <w:right w:val="none" w:sz="0" w:space="0" w:color="auto"/>
      </w:divBdr>
    </w:div>
    <w:div w:id="505874038">
      <w:bodyDiv w:val="1"/>
      <w:marLeft w:val="0"/>
      <w:marRight w:val="0"/>
      <w:marTop w:val="0"/>
      <w:marBottom w:val="0"/>
      <w:divBdr>
        <w:top w:val="none" w:sz="0" w:space="0" w:color="auto"/>
        <w:left w:val="none" w:sz="0" w:space="0" w:color="auto"/>
        <w:bottom w:val="none" w:sz="0" w:space="0" w:color="auto"/>
        <w:right w:val="none" w:sz="0" w:space="0" w:color="auto"/>
      </w:divBdr>
    </w:div>
    <w:div w:id="507909944">
      <w:bodyDiv w:val="1"/>
      <w:marLeft w:val="0"/>
      <w:marRight w:val="0"/>
      <w:marTop w:val="0"/>
      <w:marBottom w:val="0"/>
      <w:divBdr>
        <w:top w:val="none" w:sz="0" w:space="0" w:color="auto"/>
        <w:left w:val="none" w:sz="0" w:space="0" w:color="auto"/>
        <w:bottom w:val="none" w:sz="0" w:space="0" w:color="auto"/>
        <w:right w:val="none" w:sz="0" w:space="0" w:color="auto"/>
      </w:divBdr>
    </w:div>
    <w:div w:id="508763539">
      <w:bodyDiv w:val="1"/>
      <w:marLeft w:val="0"/>
      <w:marRight w:val="0"/>
      <w:marTop w:val="0"/>
      <w:marBottom w:val="0"/>
      <w:divBdr>
        <w:top w:val="none" w:sz="0" w:space="0" w:color="auto"/>
        <w:left w:val="none" w:sz="0" w:space="0" w:color="auto"/>
        <w:bottom w:val="none" w:sz="0" w:space="0" w:color="auto"/>
        <w:right w:val="none" w:sz="0" w:space="0" w:color="auto"/>
      </w:divBdr>
    </w:div>
    <w:div w:id="509683211">
      <w:bodyDiv w:val="1"/>
      <w:marLeft w:val="0"/>
      <w:marRight w:val="0"/>
      <w:marTop w:val="0"/>
      <w:marBottom w:val="0"/>
      <w:divBdr>
        <w:top w:val="none" w:sz="0" w:space="0" w:color="auto"/>
        <w:left w:val="none" w:sz="0" w:space="0" w:color="auto"/>
        <w:bottom w:val="none" w:sz="0" w:space="0" w:color="auto"/>
        <w:right w:val="none" w:sz="0" w:space="0" w:color="auto"/>
      </w:divBdr>
    </w:div>
    <w:div w:id="512768110">
      <w:bodyDiv w:val="1"/>
      <w:marLeft w:val="0"/>
      <w:marRight w:val="0"/>
      <w:marTop w:val="0"/>
      <w:marBottom w:val="0"/>
      <w:divBdr>
        <w:top w:val="none" w:sz="0" w:space="0" w:color="auto"/>
        <w:left w:val="none" w:sz="0" w:space="0" w:color="auto"/>
        <w:bottom w:val="none" w:sz="0" w:space="0" w:color="auto"/>
        <w:right w:val="none" w:sz="0" w:space="0" w:color="auto"/>
      </w:divBdr>
    </w:div>
    <w:div w:id="514809741">
      <w:bodyDiv w:val="1"/>
      <w:marLeft w:val="0"/>
      <w:marRight w:val="0"/>
      <w:marTop w:val="0"/>
      <w:marBottom w:val="0"/>
      <w:divBdr>
        <w:top w:val="none" w:sz="0" w:space="0" w:color="auto"/>
        <w:left w:val="none" w:sz="0" w:space="0" w:color="auto"/>
        <w:bottom w:val="none" w:sz="0" w:space="0" w:color="auto"/>
        <w:right w:val="none" w:sz="0" w:space="0" w:color="auto"/>
      </w:divBdr>
    </w:div>
    <w:div w:id="514999726">
      <w:bodyDiv w:val="1"/>
      <w:marLeft w:val="0"/>
      <w:marRight w:val="0"/>
      <w:marTop w:val="0"/>
      <w:marBottom w:val="0"/>
      <w:divBdr>
        <w:top w:val="none" w:sz="0" w:space="0" w:color="auto"/>
        <w:left w:val="none" w:sz="0" w:space="0" w:color="auto"/>
        <w:bottom w:val="none" w:sz="0" w:space="0" w:color="auto"/>
        <w:right w:val="none" w:sz="0" w:space="0" w:color="auto"/>
      </w:divBdr>
    </w:div>
    <w:div w:id="516894260">
      <w:bodyDiv w:val="1"/>
      <w:marLeft w:val="0"/>
      <w:marRight w:val="0"/>
      <w:marTop w:val="0"/>
      <w:marBottom w:val="0"/>
      <w:divBdr>
        <w:top w:val="none" w:sz="0" w:space="0" w:color="auto"/>
        <w:left w:val="none" w:sz="0" w:space="0" w:color="auto"/>
        <w:bottom w:val="none" w:sz="0" w:space="0" w:color="auto"/>
        <w:right w:val="none" w:sz="0" w:space="0" w:color="auto"/>
      </w:divBdr>
    </w:div>
    <w:div w:id="518590616">
      <w:bodyDiv w:val="1"/>
      <w:marLeft w:val="0"/>
      <w:marRight w:val="0"/>
      <w:marTop w:val="0"/>
      <w:marBottom w:val="0"/>
      <w:divBdr>
        <w:top w:val="none" w:sz="0" w:space="0" w:color="auto"/>
        <w:left w:val="none" w:sz="0" w:space="0" w:color="auto"/>
        <w:bottom w:val="none" w:sz="0" w:space="0" w:color="auto"/>
        <w:right w:val="none" w:sz="0" w:space="0" w:color="auto"/>
      </w:divBdr>
    </w:div>
    <w:div w:id="519126895">
      <w:bodyDiv w:val="1"/>
      <w:marLeft w:val="0"/>
      <w:marRight w:val="0"/>
      <w:marTop w:val="0"/>
      <w:marBottom w:val="0"/>
      <w:divBdr>
        <w:top w:val="none" w:sz="0" w:space="0" w:color="auto"/>
        <w:left w:val="none" w:sz="0" w:space="0" w:color="auto"/>
        <w:bottom w:val="none" w:sz="0" w:space="0" w:color="auto"/>
        <w:right w:val="none" w:sz="0" w:space="0" w:color="auto"/>
      </w:divBdr>
    </w:div>
    <w:div w:id="522406884">
      <w:bodyDiv w:val="1"/>
      <w:marLeft w:val="0"/>
      <w:marRight w:val="0"/>
      <w:marTop w:val="0"/>
      <w:marBottom w:val="0"/>
      <w:divBdr>
        <w:top w:val="none" w:sz="0" w:space="0" w:color="auto"/>
        <w:left w:val="none" w:sz="0" w:space="0" w:color="auto"/>
        <w:bottom w:val="none" w:sz="0" w:space="0" w:color="auto"/>
        <w:right w:val="none" w:sz="0" w:space="0" w:color="auto"/>
      </w:divBdr>
    </w:div>
    <w:div w:id="522598660">
      <w:bodyDiv w:val="1"/>
      <w:marLeft w:val="0"/>
      <w:marRight w:val="0"/>
      <w:marTop w:val="0"/>
      <w:marBottom w:val="0"/>
      <w:divBdr>
        <w:top w:val="none" w:sz="0" w:space="0" w:color="auto"/>
        <w:left w:val="none" w:sz="0" w:space="0" w:color="auto"/>
        <w:bottom w:val="none" w:sz="0" w:space="0" w:color="auto"/>
        <w:right w:val="none" w:sz="0" w:space="0" w:color="auto"/>
      </w:divBdr>
    </w:div>
    <w:div w:id="522868784">
      <w:bodyDiv w:val="1"/>
      <w:marLeft w:val="0"/>
      <w:marRight w:val="0"/>
      <w:marTop w:val="0"/>
      <w:marBottom w:val="0"/>
      <w:divBdr>
        <w:top w:val="none" w:sz="0" w:space="0" w:color="auto"/>
        <w:left w:val="none" w:sz="0" w:space="0" w:color="auto"/>
        <w:bottom w:val="none" w:sz="0" w:space="0" w:color="auto"/>
        <w:right w:val="none" w:sz="0" w:space="0" w:color="auto"/>
      </w:divBdr>
    </w:div>
    <w:div w:id="530529366">
      <w:bodyDiv w:val="1"/>
      <w:marLeft w:val="0"/>
      <w:marRight w:val="0"/>
      <w:marTop w:val="0"/>
      <w:marBottom w:val="0"/>
      <w:divBdr>
        <w:top w:val="none" w:sz="0" w:space="0" w:color="auto"/>
        <w:left w:val="none" w:sz="0" w:space="0" w:color="auto"/>
        <w:bottom w:val="none" w:sz="0" w:space="0" w:color="auto"/>
        <w:right w:val="none" w:sz="0" w:space="0" w:color="auto"/>
      </w:divBdr>
    </w:div>
    <w:div w:id="530656698">
      <w:bodyDiv w:val="1"/>
      <w:marLeft w:val="0"/>
      <w:marRight w:val="0"/>
      <w:marTop w:val="0"/>
      <w:marBottom w:val="0"/>
      <w:divBdr>
        <w:top w:val="none" w:sz="0" w:space="0" w:color="auto"/>
        <w:left w:val="none" w:sz="0" w:space="0" w:color="auto"/>
        <w:bottom w:val="none" w:sz="0" w:space="0" w:color="auto"/>
        <w:right w:val="none" w:sz="0" w:space="0" w:color="auto"/>
      </w:divBdr>
    </w:div>
    <w:div w:id="530873675">
      <w:bodyDiv w:val="1"/>
      <w:marLeft w:val="0"/>
      <w:marRight w:val="0"/>
      <w:marTop w:val="0"/>
      <w:marBottom w:val="0"/>
      <w:divBdr>
        <w:top w:val="none" w:sz="0" w:space="0" w:color="auto"/>
        <w:left w:val="none" w:sz="0" w:space="0" w:color="auto"/>
        <w:bottom w:val="none" w:sz="0" w:space="0" w:color="auto"/>
        <w:right w:val="none" w:sz="0" w:space="0" w:color="auto"/>
      </w:divBdr>
    </w:div>
    <w:div w:id="532959270">
      <w:bodyDiv w:val="1"/>
      <w:marLeft w:val="0"/>
      <w:marRight w:val="0"/>
      <w:marTop w:val="0"/>
      <w:marBottom w:val="0"/>
      <w:divBdr>
        <w:top w:val="none" w:sz="0" w:space="0" w:color="auto"/>
        <w:left w:val="none" w:sz="0" w:space="0" w:color="auto"/>
        <w:bottom w:val="none" w:sz="0" w:space="0" w:color="auto"/>
        <w:right w:val="none" w:sz="0" w:space="0" w:color="auto"/>
      </w:divBdr>
    </w:div>
    <w:div w:id="533228431">
      <w:bodyDiv w:val="1"/>
      <w:marLeft w:val="0"/>
      <w:marRight w:val="0"/>
      <w:marTop w:val="0"/>
      <w:marBottom w:val="0"/>
      <w:divBdr>
        <w:top w:val="none" w:sz="0" w:space="0" w:color="auto"/>
        <w:left w:val="none" w:sz="0" w:space="0" w:color="auto"/>
        <w:bottom w:val="none" w:sz="0" w:space="0" w:color="auto"/>
        <w:right w:val="none" w:sz="0" w:space="0" w:color="auto"/>
      </w:divBdr>
    </w:div>
    <w:div w:id="534007086">
      <w:bodyDiv w:val="1"/>
      <w:marLeft w:val="0"/>
      <w:marRight w:val="0"/>
      <w:marTop w:val="0"/>
      <w:marBottom w:val="0"/>
      <w:divBdr>
        <w:top w:val="none" w:sz="0" w:space="0" w:color="auto"/>
        <w:left w:val="none" w:sz="0" w:space="0" w:color="auto"/>
        <w:bottom w:val="none" w:sz="0" w:space="0" w:color="auto"/>
        <w:right w:val="none" w:sz="0" w:space="0" w:color="auto"/>
      </w:divBdr>
    </w:div>
    <w:div w:id="535896079">
      <w:bodyDiv w:val="1"/>
      <w:marLeft w:val="0"/>
      <w:marRight w:val="0"/>
      <w:marTop w:val="0"/>
      <w:marBottom w:val="0"/>
      <w:divBdr>
        <w:top w:val="none" w:sz="0" w:space="0" w:color="auto"/>
        <w:left w:val="none" w:sz="0" w:space="0" w:color="auto"/>
        <w:bottom w:val="none" w:sz="0" w:space="0" w:color="auto"/>
        <w:right w:val="none" w:sz="0" w:space="0" w:color="auto"/>
      </w:divBdr>
    </w:div>
    <w:div w:id="536620261">
      <w:bodyDiv w:val="1"/>
      <w:marLeft w:val="0"/>
      <w:marRight w:val="0"/>
      <w:marTop w:val="0"/>
      <w:marBottom w:val="0"/>
      <w:divBdr>
        <w:top w:val="none" w:sz="0" w:space="0" w:color="auto"/>
        <w:left w:val="none" w:sz="0" w:space="0" w:color="auto"/>
        <w:bottom w:val="none" w:sz="0" w:space="0" w:color="auto"/>
        <w:right w:val="none" w:sz="0" w:space="0" w:color="auto"/>
      </w:divBdr>
    </w:div>
    <w:div w:id="537357502">
      <w:bodyDiv w:val="1"/>
      <w:marLeft w:val="0"/>
      <w:marRight w:val="0"/>
      <w:marTop w:val="0"/>
      <w:marBottom w:val="0"/>
      <w:divBdr>
        <w:top w:val="none" w:sz="0" w:space="0" w:color="auto"/>
        <w:left w:val="none" w:sz="0" w:space="0" w:color="auto"/>
        <w:bottom w:val="none" w:sz="0" w:space="0" w:color="auto"/>
        <w:right w:val="none" w:sz="0" w:space="0" w:color="auto"/>
      </w:divBdr>
    </w:div>
    <w:div w:id="541089855">
      <w:bodyDiv w:val="1"/>
      <w:marLeft w:val="0"/>
      <w:marRight w:val="0"/>
      <w:marTop w:val="0"/>
      <w:marBottom w:val="0"/>
      <w:divBdr>
        <w:top w:val="none" w:sz="0" w:space="0" w:color="auto"/>
        <w:left w:val="none" w:sz="0" w:space="0" w:color="auto"/>
        <w:bottom w:val="none" w:sz="0" w:space="0" w:color="auto"/>
        <w:right w:val="none" w:sz="0" w:space="0" w:color="auto"/>
      </w:divBdr>
    </w:div>
    <w:div w:id="541360023">
      <w:bodyDiv w:val="1"/>
      <w:marLeft w:val="0"/>
      <w:marRight w:val="0"/>
      <w:marTop w:val="0"/>
      <w:marBottom w:val="0"/>
      <w:divBdr>
        <w:top w:val="none" w:sz="0" w:space="0" w:color="auto"/>
        <w:left w:val="none" w:sz="0" w:space="0" w:color="auto"/>
        <w:bottom w:val="none" w:sz="0" w:space="0" w:color="auto"/>
        <w:right w:val="none" w:sz="0" w:space="0" w:color="auto"/>
      </w:divBdr>
    </w:div>
    <w:div w:id="541481606">
      <w:bodyDiv w:val="1"/>
      <w:marLeft w:val="0"/>
      <w:marRight w:val="0"/>
      <w:marTop w:val="0"/>
      <w:marBottom w:val="0"/>
      <w:divBdr>
        <w:top w:val="none" w:sz="0" w:space="0" w:color="auto"/>
        <w:left w:val="none" w:sz="0" w:space="0" w:color="auto"/>
        <w:bottom w:val="none" w:sz="0" w:space="0" w:color="auto"/>
        <w:right w:val="none" w:sz="0" w:space="0" w:color="auto"/>
      </w:divBdr>
    </w:div>
    <w:div w:id="542256219">
      <w:bodyDiv w:val="1"/>
      <w:marLeft w:val="0"/>
      <w:marRight w:val="0"/>
      <w:marTop w:val="0"/>
      <w:marBottom w:val="0"/>
      <w:divBdr>
        <w:top w:val="none" w:sz="0" w:space="0" w:color="auto"/>
        <w:left w:val="none" w:sz="0" w:space="0" w:color="auto"/>
        <w:bottom w:val="none" w:sz="0" w:space="0" w:color="auto"/>
        <w:right w:val="none" w:sz="0" w:space="0" w:color="auto"/>
      </w:divBdr>
    </w:div>
    <w:div w:id="545331829">
      <w:bodyDiv w:val="1"/>
      <w:marLeft w:val="0"/>
      <w:marRight w:val="0"/>
      <w:marTop w:val="0"/>
      <w:marBottom w:val="0"/>
      <w:divBdr>
        <w:top w:val="none" w:sz="0" w:space="0" w:color="auto"/>
        <w:left w:val="none" w:sz="0" w:space="0" w:color="auto"/>
        <w:bottom w:val="none" w:sz="0" w:space="0" w:color="auto"/>
        <w:right w:val="none" w:sz="0" w:space="0" w:color="auto"/>
      </w:divBdr>
    </w:div>
    <w:div w:id="545410154">
      <w:bodyDiv w:val="1"/>
      <w:marLeft w:val="0"/>
      <w:marRight w:val="0"/>
      <w:marTop w:val="0"/>
      <w:marBottom w:val="0"/>
      <w:divBdr>
        <w:top w:val="none" w:sz="0" w:space="0" w:color="auto"/>
        <w:left w:val="none" w:sz="0" w:space="0" w:color="auto"/>
        <w:bottom w:val="none" w:sz="0" w:space="0" w:color="auto"/>
        <w:right w:val="none" w:sz="0" w:space="0" w:color="auto"/>
      </w:divBdr>
    </w:div>
    <w:div w:id="546262328">
      <w:bodyDiv w:val="1"/>
      <w:marLeft w:val="0"/>
      <w:marRight w:val="0"/>
      <w:marTop w:val="0"/>
      <w:marBottom w:val="0"/>
      <w:divBdr>
        <w:top w:val="none" w:sz="0" w:space="0" w:color="auto"/>
        <w:left w:val="none" w:sz="0" w:space="0" w:color="auto"/>
        <w:bottom w:val="none" w:sz="0" w:space="0" w:color="auto"/>
        <w:right w:val="none" w:sz="0" w:space="0" w:color="auto"/>
      </w:divBdr>
    </w:div>
    <w:div w:id="550724818">
      <w:bodyDiv w:val="1"/>
      <w:marLeft w:val="0"/>
      <w:marRight w:val="0"/>
      <w:marTop w:val="0"/>
      <w:marBottom w:val="0"/>
      <w:divBdr>
        <w:top w:val="none" w:sz="0" w:space="0" w:color="auto"/>
        <w:left w:val="none" w:sz="0" w:space="0" w:color="auto"/>
        <w:bottom w:val="none" w:sz="0" w:space="0" w:color="auto"/>
        <w:right w:val="none" w:sz="0" w:space="0" w:color="auto"/>
      </w:divBdr>
    </w:div>
    <w:div w:id="551964015">
      <w:bodyDiv w:val="1"/>
      <w:marLeft w:val="0"/>
      <w:marRight w:val="0"/>
      <w:marTop w:val="0"/>
      <w:marBottom w:val="0"/>
      <w:divBdr>
        <w:top w:val="none" w:sz="0" w:space="0" w:color="auto"/>
        <w:left w:val="none" w:sz="0" w:space="0" w:color="auto"/>
        <w:bottom w:val="none" w:sz="0" w:space="0" w:color="auto"/>
        <w:right w:val="none" w:sz="0" w:space="0" w:color="auto"/>
      </w:divBdr>
    </w:div>
    <w:div w:id="552079732">
      <w:bodyDiv w:val="1"/>
      <w:marLeft w:val="0"/>
      <w:marRight w:val="0"/>
      <w:marTop w:val="0"/>
      <w:marBottom w:val="0"/>
      <w:divBdr>
        <w:top w:val="none" w:sz="0" w:space="0" w:color="auto"/>
        <w:left w:val="none" w:sz="0" w:space="0" w:color="auto"/>
        <w:bottom w:val="none" w:sz="0" w:space="0" w:color="auto"/>
        <w:right w:val="none" w:sz="0" w:space="0" w:color="auto"/>
      </w:divBdr>
    </w:div>
    <w:div w:id="553322601">
      <w:bodyDiv w:val="1"/>
      <w:marLeft w:val="0"/>
      <w:marRight w:val="0"/>
      <w:marTop w:val="0"/>
      <w:marBottom w:val="0"/>
      <w:divBdr>
        <w:top w:val="none" w:sz="0" w:space="0" w:color="auto"/>
        <w:left w:val="none" w:sz="0" w:space="0" w:color="auto"/>
        <w:bottom w:val="none" w:sz="0" w:space="0" w:color="auto"/>
        <w:right w:val="none" w:sz="0" w:space="0" w:color="auto"/>
      </w:divBdr>
    </w:div>
    <w:div w:id="555745341">
      <w:bodyDiv w:val="1"/>
      <w:marLeft w:val="0"/>
      <w:marRight w:val="0"/>
      <w:marTop w:val="0"/>
      <w:marBottom w:val="0"/>
      <w:divBdr>
        <w:top w:val="none" w:sz="0" w:space="0" w:color="auto"/>
        <w:left w:val="none" w:sz="0" w:space="0" w:color="auto"/>
        <w:bottom w:val="none" w:sz="0" w:space="0" w:color="auto"/>
        <w:right w:val="none" w:sz="0" w:space="0" w:color="auto"/>
      </w:divBdr>
    </w:div>
    <w:div w:id="558248656">
      <w:bodyDiv w:val="1"/>
      <w:marLeft w:val="0"/>
      <w:marRight w:val="0"/>
      <w:marTop w:val="0"/>
      <w:marBottom w:val="0"/>
      <w:divBdr>
        <w:top w:val="none" w:sz="0" w:space="0" w:color="auto"/>
        <w:left w:val="none" w:sz="0" w:space="0" w:color="auto"/>
        <w:bottom w:val="none" w:sz="0" w:space="0" w:color="auto"/>
        <w:right w:val="none" w:sz="0" w:space="0" w:color="auto"/>
      </w:divBdr>
    </w:div>
    <w:div w:id="566113636">
      <w:bodyDiv w:val="1"/>
      <w:marLeft w:val="0"/>
      <w:marRight w:val="0"/>
      <w:marTop w:val="0"/>
      <w:marBottom w:val="0"/>
      <w:divBdr>
        <w:top w:val="none" w:sz="0" w:space="0" w:color="auto"/>
        <w:left w:val="none" w:sz="0" w:space="0" w:color="auto"/>
        <w:bottom w:val="none" w:sz="0" w:space="0" w:color="auto"/>
        <w:right w:val="none" w:sz="0" w:space="0" w:color="auto"/>
      </w:divBdr>
    </w:div>
    <w:div w:id="566259506">
      <w:bodyDiv w:val="1"/>
      <w:marLeft w:val="0"/>
      <w:marRight w:val="0"/>
      <w:marTop w:val="0"/>
      <w:marBottom w:val="0"/>
      <w:divBdr>
        <w:top w:val="none" w:sz="0" w:space="0" w:color="auto"/>
        <w:left w:val="none" w:sz="0" w:space="0" w:color="auto"/>
        <w:bottom w:val="none" w:sz="0" w:space="0" w:color="auto"/>
        <w:right w:val="none" w:sz="0" w:space="0" w:color="auto"/>
      </w:divBdr>
    </w:div>
    <w:div w:id="568535267">
      <w:bodyDiv w:val="1"/>
      <w:marLeft w:val="0"/>
      <w:marRight w:val="0"/>
      <w:marTop w:val="0"/>
      <w:marBottom w:val="0"/>
      <w:divBdr>
        <w:top w:val="none" w:sz="0" w:space="0" w:color="auto"/>
        <w:left w:val="none" w:sz="0" w:space="0" w:color="auto"/>
        <w:bottom w:val="none" w:sz="0" w:space="0" w:color="auto"/>
        <w:right w:val="none" w:sz="0" w:space="0" w:color="auto"/>
      </w:divBdr>
    </w:div>
    <w:div w:id="568543216">
      <w:bodyDiv w:val="1"/>
      <w:marLeft w:val="0"/>
      <w:marRight w:val="0"/>
      <w:marTop w:val="0"/>
      <w:marBottom w:val="0"/>
      <w:divBdr>
        <w:top w:val="none" w:sz="0" w:space="0" w:color="auto"/>
        <w:left w:val="none" w:sz="0" w:space="0" w:color="auto"/>
        <w:bottom w:val="none" w:sz="0" w:space="0" w:color="auto"/>
        <w:right w:val="none" w:sz="0" w:space="0" w:color="auto"/>
      </w:divBdr>
    </w:div>
    <w:div w:id="569316046">
      <w:bodyDiv w:val="1"/>
      <w:marLeft w:val="0"/>
      <w:marRight w:val="0"/>
      <w:marTop w:val="0"/>
      <w:marBottom w:val="0"/>
      <w:divBdr>
        <w:top w:val="none" w:sz="0" w:space="0" w:color="auto"/>
        <w:left w:val="none" w:sz="0" w:space="0" w:color="auto"/>
        <w:bottom w:val="none" w:sz="0" w:space="0" w:color="auto"/>
        <w:right w:val="none" w:sz="0" w:space="0" w:color="auto"/>
      </w:divBdr>
    </w:div>
    <w:div w:id="570189690">
      <w:bodyDiv w:val="1"/>
      <w:marLeft w:val="0"/>
      <w:marRight w:val="0"/>
      <w:marTop w:val="0"/>
      <w:marBottom w:val="0"/>
      <w:divBdr>
        <w:top w:val="none" w:sz="0" w:space="0" w:color="auto"/>
        <w:left w:val="none" w:sz="0" w:space="0" w:color="auto"/>
        <w:bottom w:val="none" w:sz="0" w:space="0" w:color="auto"/>
        <w:right w:val="none" w:sz="0" w:space="0" w:color="auto"/>
      </w:divBdr>
    </w:div>
    <w:div w:id="571163796">
      <w:bodyDiv w:val="1"/>
      <w:marLeft w:val="0"/>
      <w:marRight w:val="0"/>
      <w:marTop w:val="0"/>
      <w:marBottom w:val="0"/>
      <w:divBdr>
        <w:top w:val="none" w:sz="0" w:space="0" w:color="auto"/>
        <w:left w:val="none" w:sz="0" w:space="0" w:color="auto"/>
        <w:bottom w:val="none" w:sz="0" w:space="0" w:color="auto"/>
        <w:right w:val="none" w:sz="0" w:space="0" w:color="auto"/>
      </w:divBdr>
    </w:div>
    <w:div w:id="574046235">
      <w:bodyDiv w:val="1"/>
      <w:marLeft w:val="0"/>
      <w:marRight w:val="0"/>
      <w:marTop w:val="0"/>
      <w:marBottom w:val="0"/>
      <w:divBdr>
        <w:top w:val="none" w:sz="0" w:space="0" w:color="auto"/>
        <w:left w:val="none" w:sz="0" w:space="0" w:color="auto"/>
        <w:bottom w:val="none" w:sz="0" w:space="0" w:color="auto"/>
        <w:right w:val="none" w:sz="0" w:space="0" w:color="auto"/>
      </w:divBdr>
    </w:div>
    <w:div w:id="574440382">
      <w:bodyDiv w:val="1"/>
      <w:marLeft w:val="0"/>
      <w:marRight w:val="0"/>
      <w:marTop w:val="0"/>
      <w:marBottom w:val="0"/>
      <w:divBdr>
        <w:top w:val="none" w:sz="0" w:space="0" w:color="auto"/>
        <w:left w:val="none" w:sz="0" w:space="0" w:color="auto"/>
        <w:bottom w:val="none" w:sz="0" w:space="0" w:color="auto"/>
        <w:right w:val="none" w:sz="0" w:space="0" w:color="auto"/>
      </w:divBdr>
    </w:div>
    <w:div w:id="578949164">
      <w:bodyDiv w:val="1"/>
      <w:marLeft w:val="0"/>
      <w:marRight w:val="0"/>
      <w:marTop w:val="0"/>
      <w:marBottom w:val="0"/>
      <w:divBdr>
        <w:top w:val="none" w:sz="0" w:space="0" w:color="auto"/>
        <w:left w:val="none" w:sz="0" w:space="0" w:color="auto"/>
        <w:bottom w:val="none" w:sz="0" w:space="0" w:color="auto"/>
        <w:right w:val="none" w:sz="0" w:space="0" w:color="auto"/>
      </w:divBdr>
    </w:div>
    <w:div w:id="579103849">
      <w:bodyDiv w:val="1"/>
      <w:marLeft w:val="0"/>
      <w:marRight w:val="0"/>
      <w:marTop w:val="0"/>
      <w:marBottom w:val="0"/>
      <w:divBdr>
        <w:top w:val="none" w:sz="0" w:space="0" w:color="auto"/>
        <w:left w:val="none" w:sz="0" w:space="0" w:color="auto"/>
        <w:bottom w:val="none" w:sz="0" w:space="0" w:color="auto"/>
        <w:right w:val="none" w:sz="0" w:space="0" w:color="auto"/>
      </w:divBdr>
    </w:div>
    <w:div w:id="581377030">
      <w:bodyDiv w:val="1"/>
      <w:marLeft w:val="0"/>
      <w:marRight w:val="0"/>
      <w:marTop w:val="0"/>
      <w:marBottom w:val="0"/>
      <w:divBdr>
        <w:top w:val="none" w:sz="0" w:space="0" w:color="auto"/>
        <w:left w:val="none" w:sz="0" w:space="0" w:color="auto"/>
        <w:bottom w:val="none" w:sz="0" w:space="0" w:color="auto"/>
        <w:right w:val="none" w:sz="0" w:space="0" w:color="auto"/>
      </w:divBdr>
    </w:div>
    <w:div w:id="582491540">
      <w:bodyDiv w:val="1"/>
      <w:marLeft w:val="0"/>
      <w:marRight w:val="0"/>
      <w:marTop w:val="0"/>
      <w:marBottom w:val="0"/>
      <w:divBdr>
        <w:top w:val="none" w:sz="0" w:space="0" w:color="auto"/>
        <w:left w:val="none" w:sz="0" w:space="0" w:color="auto"/>
        <w:bottom w:val="none" w:sz="0" w:space="0" w:color="auto"/>
        <w:right w:val="none" w:sz="0" w:space="0" w:color="auto"/>
      </w:divBdr>
    </w:div>
    <w:div w:id="582494440">
      <w:bodyDiv w:val="1"/>
      <w:marLeft w:val="0"/>
      <w:marRight w:val="0"/>
      <w:marTop w:val="0"/>
      <w:marBottom w:val="0"/>
      <w:divBdr>
        <w:top w:val="none" w:sz="0" w:space="0" w:color="auto"/>
        <w:left w:val="none" w:sz="0" w:space="0" w:color="auto"/>
        <w:bottom w:val="none" w:sz="0" w:space="0" w:color="auto"/>
        <w:right w:val="none" w:sz="0" w:space="0" w:color="auto"/>
      </w:divBdr>
    </w:div>
    <w:div w:id="584724376">
      <w:bodyDiv w:val="1"/>
      <w:marLeft w:val="0"/>
      <w:marRight w:val="0"/>
      <w:marTop w:val="0"/>
      <w:marBottom w:val="0"/>
      <w:divBdr>
        <w:top w:val="none" w:sz="0" w:space="0" w:color="auto"/>
        <w:left w:val="none" w:sz="0" w:space="0" w:color="auto"/>
        <w:bottom w:val="none" w:sz="0" w:space="0" w:color="auto"/>
        <w:right w:val="none" w:sz="0" w:space="0" w:color="auto"/>
      </w:divBdr>
    </w:div>
    <w:div w:id="590551281">
      <w:bodyDiv w:val="1"/>
      <w:marLeft w:val="0"/>
      <w:marRight w:val="0"/>
      <w:marTop w:val="0"/>
      <w:marBottom w:val="0"/>
      <w:divBdr>
        <w:top w:val="none" w:sz="0" w:space="0" w:color="auto"/>
        <w:left w:val="none" w:sz="0" w:space="0" w:color="auto"/>
        <w:bottom w:val="none" w:sz="0" w:space="0" w:color="auto"/>
        <w:right w:val="none" w:sz="0" w:space="0" w:color="auto"/>
      </w:divBdr>
    </w:div>
    <w:div w:id="591010791">
      <w:bodyDiv w:val="1"/>
      <w:marLeft w:val="0"/>
      <w:marRight w:val="0"/>
      <w:marTop w:val="0"/>
      <w:marBottom w:val="0"/>
      <w:divBdr>
        <w:top w:val="none" w:sz="0" w:space="0" w:color="auto"/>
        <w:left w:val="none" w:sz="0" w:space="0" w:color="auto"/>
        <w:bottom w:val="none" w:sz="0" w:space="0" w:color="auto"/>
        <w:right w:val="none" w:sz="0" w:space="0" w:color="auto"/>
      </w:divBdr>
    </w:div>
    <w:div w:id="591163557">
      <w:bodyDiv w:val="1"/>
      <w:marLeft w:val="0"/>
      <w:marRight w:val="0"/>
      <w:marTop w:val="0"/>
      <w:marBottom w:val="0"/>
      <w:divBdr>
        <w:top w:val="none" w:sz="0" w:space="0" w:color="auto"/>
        <w:left w:val="none" w:sz="0" w:space="0" w:color="auto"/>
        <w:bottom w:val="none" w:sz="0" w:space="0" w:color="auto"/>
        <w:right w:val="none" w:sz="0" w:space="0" w:color="auto"/>
      </w:divBdr>
    </w:div>
    <w:div w:id="592008154">
      <w:bodyDiv w:val="1"/>
      <w:marLeft w:val="0"/>
      <w:marRight w:val="0"/>
      <w:marTop w:val="0"/>
      <w:marBottom w:val="0"/>
      <w:divBdr>
        <w:top w:val="none" w:sz="0" w:space="0" w:color="auto"/>
        <w:left w:val="none" w:sz="0" w:space="0" w:color="auto"/>
        <w:bottom w:val="none" w:sz="0" w:space="0" w:color="auto"/>
        <w:right w:val="none" w:sz="0" w:space="0" w:color="auto"/>
      </w:divBdr>
    </w:div>
    <w:div w:id="593713048">
      <w:bodyDiv w:val="1"/>
      <w:marLeft w:val="0"/>
      <w:marRight w:val="0"/>
      <w:marTop w:val="0"/>
      <w:marBottom w:val="0"/>
      <w:divBdr>
        <w:top w:val="none" w:sz="0" w:space="0" w:color="auto"/>
        <w:left w:val="none" w:sz="0" w:space="0" w:color="auto"/>
        <w:bottom w:val="none" w:sz="0" w:space="0" w:color="auto"/>
        <w:right w:val="none" w:sz="0" w:space="0" w:color="auto"/>
      </w:divBdr>
    </w:div>
    <w:div w:id="595745619">
      <w:bodyDiv w:val="1"/>
      <w:marLeft w:val="0"/>
      <w:marRight w:val="0"/>
      <w:marTop w:val="0"/>
      <w:marBottom w:val="0"/>
      <w:divBdr>
        <w:top w:val="none" w:sz="0" w:space="0" w:color="auto"/>
        <w:left w:val="none" w:sz="0" w:space="0" w:color="auto"/>
        <w:bottom w:val="none" w:sz="0" w:space="0" w:color="auto"/>
        <w:right w:val="none" w:sz="0" w:space="0" w:color="auto"/>
      </w:divBdr>
    </w:div>
    <w:div w:id="596325276">
      <w:bodyDiv w:val="1"/>
      <w:marLeft w:val="0"/>
      <w:marRight w:val="0"/>
      <w:marTop w:val="0"/>
      <w:marBottom w:val="0"/>
      <w:divBdr>
        <w:top w:val="none" w:sz="0" w:space="0" w:color="auto"/>
        <w:left w:val="none" w:sz="0" w:space="0" w:color="auto"/>
        <w:bottom w:val="none" w:sz="0" w:space="0" w:color="auto"/>
        <w:right w:val="none" w:sz="0" w:space="0" w:color="auto"/>
      </w:divBdr>
    </w:div>
    <w:div w:id="599679104">
      <w:bodyDiv w:val="1"/>
      <w:marLeft w:val="0"/>
      <w:marRight w:val="0"/>
      <w:marTop w:val="0"/>
      <w:marBottom w:val="0"/>
      <w:divBdr>
        <w:top w:val="none" w:sz="0" w:space="0" w:color="auto"/>
        <w:left w:val="none" w:sz="0" w:space="0" w:color="auto"/>
        <w:bottom w:val="none" w:sz="0" w:space="0" w:color="auto"/>
        <w:right w:val="none" w:sz="0" w:space="0" w:color="auto"/>
      </w:divBdr>
    </w:div>
    <w:div w:id="603148018">
      <w:bodyDiv w:val="1"/>
      <w:marLeft w:val="0"/>
      <w:marRight w:val="0"/>
      <w:marTop w:val="0"/>
      <w:marBottom w:val="0"/>
      <w:divBdr>
        <w:top w:val="none" w:sz="0" w:space="0" w:color="auto"/>
        <w:left w:val="none" w:sz="0" w:space="0" w:color="auto"/>
        <w:bottom w:val="none" w:sz="0" w:space="0" w:color="auto"/>
        <w:right w:val="none" w:sz="0" w:space="0" w:color="auto"/>
      </w:divBdr>
    </w:div>
    <w:div w:id="603458384">
      <w:bodyDiv w:val="1"/>
      <w:marLeft w:val="0"/>
      <w:marRight w:val="0"/>
      <w:marTop w:val="0"/>
      <w:marBottom w:val="0"/>
      <w:divBdr>
        <w:top w:val="none" w:sz="0" w:space="0" w:color="auto"/>
        <w:left w:val="none" w:sz="0" w:space="0" w:color="auto"/>
        <w:bottom w:val="none" w:sz="0" w:space="0" w:color="auto"/>
        <w:right w:val="none" w:sz="0" w:space="0" w:color="auto"/>
      </w:divBdr>
    </w:div>
    <w:div w:id="605121576">
      <w:bodyDiv w:val="1"/>
      <w:marLeft w:val="0"/>
      <w:marRight w:val="0"/>
      <w:marTop w:val="0"/>
      <w:marBottom w:val="0"/>
      <w:divBdr>
        <w:top w:val="none" w:sz="0" w:space="0" w:color="auto"/>
        <w:left w:val="none" w:sz="0" w:space="0" w:color="auto"/>
        <w:bottom w:val="none" w:sz="0" w:space="0" w:color="auto"/>
        <w:right w:val="none" w:sz="0" w:space="0" w:color="auto"/>
      </w:divBdr>
    </w:div>
    <w:div w:id="605161839">
      <w:bodyDiv w:val="1"/>
      <w:marLeft w:val="0"/>
      <w:marRight w:val="0"/>
      <w:marTop w:val="0"/>
      <w:marBottom w:val="0"/>
      <w:divBdr>
        <w:top w:val="none" w:sz="0" w:space="0" w:color="auto"/>
        <w:left w:val="none" w:sz="0" w:space="0" w:color="auto"/>
        <w:bottom w:val="none" w:sz="0" w:space="0" w:color="auto"/>
        <w:right w:val="none" w:sz="0" w:space="0" w:color="auto"/>
      </w:divBdr>
    </w:div>
    <w:div w:id="609439257">
      <w:bodyDiv w:val="1"/>
      <w:marLeft w:val="0"/>
      <w:marRight w:val="0"/>
      <w:marTop w:val="0"/>
      <w:marBottom w:val="0"/>
      <w:divBdr>
        <w:top w:val="none" w:sz="0" w:space="0" w:color="auto"/>
        <w:left w:val="none" w:sz="0" w:space="0" w:color="auto"/>
        <w:bottom w:val="none" w:sz="0" w:space="0" w:color="auto"/>
        <w:right w:val="none" w:sz="0" w:space="0" w:color="auto"/>
      </w:divBdr>
    </w:div>
    <w:div w:id="615528820">
      <w:bodyDiv w:val="1"/>
      <w:marLeft w:val="0"/>
      <w:marRight w:val="0"/>
      <w:marTop w:val="0"/>
      <w:marBottom w:val="0"/>
      <w:divBdr>
        <w:top w:val="none" w:sz="0" w:space="0" w:color="auto"/>
        <w:left w:val="none" w:sz="0" w:space="0" w:color="auto"/>
        <w:bottom w:val="none" w:sz="0" w:space="0" w:color="auto"/>
        <w:right w:val="none" w:sz="0" w:space="0" w:color="auto"/>
      </w:divBdr>
    </w:div>
    <w:div w:id="617108714">
      <w:bodyDiv w:val="1"/>
      <w:marLeft w:val="0"/>
      <w:marRight w:val="0"/>
      <w:marTop w:val="0"/>
      <w:marBottom w:val="0"/>
      <w:divBdr>
        <w:top w:val="none" w:sz="0" w:space="0" w:color="auto"/>
        <w:left w:val="none" w:sz="0" w:space="0" w:color="auto"/>
        <w:bottom w:val="none" w:sz="0" w:space="0" w:color="auto"/>
        <w:right w:val="none" w:sz="0" w:space="0" w:color="auto"/>
      </w:divBdr>
    </w:div>
    <w:div w:id="618150034">
      <w:bodyDiv w:val="1"/>
      <w:marLeft w:val="0"/>
      <w:marRight w:val="0"/>
      <w:marTop w:val="0"/>
      <w:marBottom w:val="0"/>
      <w:divBdr>
        <w:top w:val="none" w:sz="0" w:space="0" w:color="auto"/>
        <w:left w:val="none" w:sz="0" w:space="0" w:color="auto"/>
        <w:bottom w:val="none" w:sz="0" w:space="0" w:color="auto"/>
        <w:right w:val="none" w:sz="0" w:space="0" w:color="auto"/>
      </w:divBdr>
    </w:div>
    <w:div w:id="619608458">
      <w:bodyDiv w:val="1"/>
      <w:marLeft w:val="0"/>
      <w:marRight w:val="0"/>
      <w:marTop w:val="0"/>
      <w:marBottom w:val="0"/>
      <w:divBdr>
        <w:top w:val="none" w:sz="0" w:space="0" w:color="auto"/>
        <w:left w:val="none" w:sz="0" w:space="0" w:color="auto"/>
        <w:bottom w:val="none" w:sz="0" w:space="0" w:color="auto"/>
        <w:right w:val="none" w:sz="0" w:space="0" w:color="auto"/>
      </w:divBdr>
    </w:div>
    <w:div w:id="619727906">
      <w:bodyDiv w:val="1"/>
      <w:marLeft w:val="0"/>
      <w:marRight w:val="0"/>
      <w:marTop w:val="0"/>
      <w:marBottom w:val="0"/>
      <w:divBdr>
        <w:top w:val="none" w:sz="0" w:space="0" w:color="auto"/>
        <w:left w:val="none" w:sz="0" w:space="0" w:color="auto"/>
        <w:bottom w:val="none" w:sz="0" w:space="0" w:color="auto"/>
        <w:right w:val="none" w:sz="0" w:space="0" w:color="auto"/>
      </w:divBdr>
    </w:div>
    <w:div w:id="619916438">
      <w:bodyDiv w:val="1"/>
      <w:marLeft w:val="0"/>
      <w:marRight w:val="0"/>
      <w:marTop w:val="0"/>
      <w:marBottom w:val="0"/>
      <w:divBdr>
        <w:top w:val="none" w:sz="0" w:space="0" w:color="auto"/>
        <w:left w:val="none" w:sz="0" w:space="0" w:color="auto"/>
        <w:bottom w:val="none" w:sz="0" w:space="0" w:color="auto"/>
        <w:right w:val="none" w:sz="0" w:space="0" w:color="auto"/>
      </w:divBdr>
    </w:div>
    <w:div w:id="620111916">
      <w:bodyDiv w:val="1"/>
      <w:marLeft w:val="0"/>
      <w:marRight w:val="0"/>
      <w:marTop w:val="0"/>
      <w:marBottom w:val="0"/>
      <w:divBdr>
        <w:top w:val="none" w:sz="0" w:space="0" w:color="auto"/>
        <w:left w:val="none" w:sz="0" w:space="0" w:color="auto"/>
        <w:bottom w:val="none" w:sz="0" w:space="0" w:color="auto"/>
        <w:right w:val="none" w:sz="0" w:space="0" w:color="auto"/>
      </w:divBdr>
    </w:div>
    <w:div w:id="621032139">
      <w:bodyDiv w:val="1"/>
      <w:marLeft w:val="0"/>
      <w:marRight w:val="0"/>
      <w:marTop w:val="0"/>
      <w:marBottom w:val="0"/>
      <w:divBdr>
        <w:top w:val="none" w:sz="0" w:space="0" w:color="auto"/>
        <w:left w:val="none" w:sz="0" w:space="0" w:color="auto"/>
        <w:bottom w:val="none" w:sz="0" w:space="0" w:color="auto"/>
        <w:right w:val="none" w:sz="0" w:space="0" w:color="auto"/>
      </w:divBdr>
    </w:div>
    <w:div w:id="621110576">
      <w:bodyDiv w:val="1"/>
      <w:marLeft w:val="0"/>
      <w:marRight w:val="0"/>
      <w:marTop w:val="0"/>
      <w:marBottom w:val="0"/>
      <w:divBdr>
        <w:top w:val="none" w:sz="0" w:space="0" w:color="auto"/>
        <w:left w:val="none" w:sz="0" w:space="0" w:color="auto"/>
        <w:bottom w:val="none" w:sz="0" w:space="0" w:color="auto"/>
        <w:right w:val="none" w:sz="0" w:space="0" w:color="auto"/>
      </w:divBdr>
    </w:div>
    <w:div w:id="622690191">
      <w:bodyDiv w:val="1"/>
      <w:marLeft w:val="0"/>
      <w:marRight w:val="0"/>
      <w:marTop w:val="0"/>
      <w:marBottom w:val="0"/>
      <w:divBdr>
        <w:top w:val="none" w:sz="0" w:space="0" w:color="auto"/>
        <w:left w:val="none" w:sz="0" w:space="0" w:color="auto"/>
        <w:bottom w:val="none" w:sz="0" w:space="0" w:color="auto"/>
        <w:right w:val="none" w:sz="0" w:space="0" w:color="auto"/>
      </w:divBdr>
    </w:div>
    <w:div w:id="623463079">
      <w:bodyDiv w:val="1"/>
      <w:marLeft w:val="0"/>
      <w:marRight w:val="0"/>
      <w:marTop w:val="0"/>
      <w:marBottom w:val="0"/>
      <w:divBdr>
        <w:top w:val="none" w:sz="0" w:space="0" w:color="auto"/>
        <w:left w:val="none" w:sz="0" w:space="0" w:color="auto"/>
        <w:bottom w:val="none" w:sz="0" w:space="0" w:color="auto"/>
        <w:right w:val="none" w:sz="0" w:space="0" w:color="auto"/>
      </w:divBdr>
    </w:div>
    <w:div w:id="624891887">
      <w:bodyDiv w:val="1"/>
      <w:marLeft w:val="0"/>
      <w:marRight w:val="0"/>
      <w:marTop w:val="0"/>
      <w:marBottom w:val="0"/>
      <w:divBdr>
        <w:top w:val="none" w:sz="0" w:space="0" w:color="auto"/>
        <w:left w:val="none" w:sz="0" w:space="0" w:color="auto"/>
        <w:bottom w:val="none" w:sz="0" w:space="0" w:color="auto"/>
        <w:right w:val="none" w:sz="0" w:space="0" w:color="auto"/>
      </w:divBdr>
    </w:div>
    <w:div w:id="625818643">
      <w:bodyDiv w:val="1"/>
      <w:marLeft w:val="0"/>
      <w:marRight w:val="0"/>
      <w:marTop w:val="0"/>
      <w:marBottom w:val="0"/>
      <w:divBdr>
        <w:top w:val="none" w:sz="0" w:space="0" w:color="auto"/>
        <w:left w:val="none" w:sz="0" w:space="0" w:color="auto"/>
        <w:bottom w:val="none" w:sz="0" w:space="0" w:color="auto"/>
        <w:right w:val="none" w:sz="0" w:space="0" w:color="auto"/>
      </w:divBdr>
    </w:div>
    <w:div w:id="626544332">
      <w:bodyDiv w:val="1"/>
      <w:marLeft w:val="0"/>
      <w:marRight w:val="0"/>
      <w:marTop w:val="0"/>
      <w:marBottom w:val="0"/>
      <w:divBdr>
        <w:top w:val="none" w:sz="0" w:space="0" w:color="auto"/>
        <w:left w:val="none" w:sz="0" w:space="0" w:color="auto"/>
        <w:bottom w:val="none" w:sz="0" w:space="0" w:color="auto"/>
        <w:right w:val="none" w:sz="0" w:space="0" w:color="auto"/>
      </w:divBdr>
    </w:div>
    <w:div w:id="627932356">
      <w:bodyDiv w:val="1"/>
      <w:marLeft w:val="0"/>
      <w:marRight w:val="0"/>
      <w:marTop w:val="0"/>
      <w:marBottom w:val="0"/>
      <w:divBdr>
        <w:top w:val="none" w:sz="0" w:space="0" w:color="auto"/>
        <w:left w:val="none" w:sz="0" w:space="0" w:color="auto"/>
        <w:bottom w:val="none" w:sz="0" w:space="0" w:color="auto"/>
        <w:right w:val="none" w:sz="0" w:space="0" w:color="auto"/>
      </w:divBdr>
    </w:div>
    <w:div w:id="628558503">
      <w:bodyDiv w:val="1"/>
      <w:marLeft w:val="0"/>
      <w:marRight w:val="0"/>
      <w:marTop w:val="0"/>
      <w:marBottom w:val="0"/>
      <w:divBdr>
        <w:top w:val="none" w:sz="0" w:space="0" w:color="auto"/>
        <w:left w:val="none" w:sz="0" w:space="0" w:color="auto"/>
        <w:bottom w:val="none" w:sz="0" w:space="0" w:color="auto"/>
        <w:right w:val="none" w:sz="0" w:space="0" w:color="auto"/>
      </w:divBdr>
    </w:div>
    <w:div w:id="628823761">
      <w:bodyDiv w:val="1"/>
      <w:marLeft w:val="0"/>
      <w:marRight w:val="0"/>
      <w:marTop w:val="0"/>
      <w:marBottom w:val="0"/>
      <w:divBdr>
        <w:top w:val="none" w:sz="0" w:space="0" w:color="auto"/>
        <w:left w:val="none" w:sz="0" w:space="0" w:color="auto"/>
        <w:bottom w:val="none" w:sz="0" w:space="0" w:color="auto"/>
        <w:right w:val="none" w:sz="0" w:space="0" w:color="auto"/>
      </w:divBdr>
    </w:div>
    <w:div w:id="629211777">
      <w:bodyDiv w:val="1"/>
      <w:marLeft w:val="0"/>
      <w:marRight w:val="0"/>
      <w:marTop w:val="0"/>
      <w:marBottom w:val="0"/>
      <w:divBdr>
        <w:top w:val="none" w:sz="0" w:space="0" w:color="auto"/>
        <w:left w:val="none" w:sz="0" w:space="0" w:color="auto"/>
        <w:bottom w:val="none" w:sz="0" w:space="0" w:color="auto"/>
        <w:right w:val="none" w:sz="0" w:space="0" w:color="auto"/>
      </w:divBdr>
    </w:div>
    <w:div w:id="630601490">
      <w:bodyDiv w:val="1"/>
      <w:marLeft w:val="0"/>
      <w:marRight w:val="0"/>
      <w:marTop w:val="0"/>
      <w:marBottom w:val="0"/>
      <w:divBdr>
        <w:top w:val="none" w:sz="0" w:space="0" w:color="auto"/>
        <w:left w:val="none" w:sz="0" w:space="0" w:color="auto"/>
        <w:bottom w:val="none" w:sz="0" w:space="0" w:color="auto"/>
        <w:right w:val="none" w:sz="0" w:space="0" w:color="auto"/>
      </w:divBdr>
    </w:div>
    <w:div w:id="634063873">
      <w:bodyDiv w:val="1"/>
      <w:marLeft w:val="0"/>
      <w:marRight w:val="0"/>
      <w:marTop w:val="0"/>
      <w:marBottom w:val="0"/>
      <w:divBdr>
        <w:top w:val="none" w:sz="0" w:space="0" w:color="auto"/>
        <w:left w:val="none" w:sz="0" w:space="0" w:color="auto"/>
        <w:bottom w:val="none" w:sz="0" w:space="0" w:color="auto"/>
        <w:right w:val="none" w:sz="0" w:space="0" w:color="auto"/>
      </w:divBdr>
    </w:div>
    <w:div w:id="634917452">
      <w:bodyDiv w:val="1"/>
      <w:marLeft w:val="0"/>
      <w:marRight w:val="0"/>
      <w:marTop w:val="0"/>
      <w:marBottom w:val="0"/>
      <w:divBdr>
        <w:top w:val="none" w:sz="0" w:space="0" w:color="auto"/>
        <w:left w:val="none" w:sz="0" w:space="0" w:color="auto"/>
        <w:bottom w:val="none" w:sz="0" w:space="0" w:color="auto"/>
        <w:right w:val="none" w:sz="0" w:space="0" w:color="auto"/>
      </w:divBdr>
    </w:div>
    <w:div w:id="636178304">
      <w:bodyDiv w:val="1"/>
      <w:marLeft w:val="0"/>
      <w:marRight w:val="0"/>
      <w:marTop w:val="0"/>
      <w:marBottom w:val="0"/>
      <w:divBdr>
        <w:top w:val="none" w:sz="0" w:space="0" w:color="auto"/>
        <w:left w:val="none" w:sz="0" w:space="0" w:color="auto"/>
        <w:bottom w:val="none" w:sz="0" w:space="0" w:color="auto"/>
        <w:right w:val="none" w:sz="0" w:space="0" w:color="auto"/>
      </w:divBdr>
    </w:div>
    <w:div w:id="638001244">
      <w:bodyDiv w:val="1"/>
      <w:marLeft w:val="0"/>
      <w:marRight w:val="0"/>
      <w:marTop w:val="0"/>
      <w:marBottom w:val="0"/>
      <w:divBdr>
        <w:top w:val="none" w:sz="0" w:space="0" w:color="auto"/>
        <w:left w:val="none" w:sz="0" w:space="0" w:color="auto"/>
        <w:bottom w:val="none" w:sz="0" w:space="0" w:color="auto"/>
        <w:right w:val="none" w:sz="0" w:space="0" w:color="auto"/>
      </w:divBdr>
    </w:div>
    <w:div w:id="638191589">
      <w:bodyDiv w:val="1"/>
      <w:marLeft w:val="0"/>
      <w:marRight w:val="0"/>
      <w:marTop w:val="0"/>
      <w:marBottom w:val="0"/>
      <w:divBdr>
        <w:top w:val="none" w:sz="0" w:space="0" w:color="auto"/>
        <w:left w:val="none" w:sz="0" w:space="0" w:color="auto"/>
        <w:bottom w:val="none" w:sz="0" w:space="0" w:color="auto"/>
        <w:right w:val="none" w:sz="0" w:space="0" w:color="auto"/>
      </w:divBdr>
    </w:div>
    <w:div w:id="638531041">
      <w:bodyDiv w:val="1"/>
      <w:marLeft w:val="0"/>
      <w:marRight w:val="0"/>
      <w:marTop w:val="0"/>
      <w:marBottom w:val="0"/>
      <w:divBdr>
        <w:top w:val="none" w:sz="0" w:space="0" w:color="auto"/>
        <w:left w:val="none" w:sz="0" w:space="0" w:color="auto"/>
        <w:bottom w:val="none" w:sz="0" w:space="0" w:color="auto"/>
        <w:right w:val="none" w:sz="0" w:space="0" w:color="auto"/>
      </w:divBdr>
    </w:div>
    <w:div w:id="639725657">
      <w:bodyDiv w:val="1"/>
      <w:marLeft w:val="0"/>
      <w:marRight w:val="0"/>
      <w:marTop w:val="0"/>
      <w:marBottom w:val="0"/>
      <w:divBdr>
        <w:top w:val="none" w:sz="0" w:space="0" w:color="auto"/>
        <w:left w:val="none" w:sz="0" w:space="0" w:color="auto"/>
        <w:bottom w:val="none" w:sz="0" w:space="0" w:color="auto"/>
        <w:right w:val="none" w:sz="0" w:space="0" w:color="auto"/>
      </w:divBdr>
    </w:div>
    <w:div w:id="642396214">
      <w:bodyDiv w:val="1"/>
      <w:marLeft w:val="0"/>
      <w:marRight w:val="0"/>
      <w:marTop w:val="0"/>
      <w:marBottom w:val="0"/>
      <w:divBdr>
        <w:top w:val="none" w:sz="0" w:space="0" w:color="auto"/>
        <w:left w:val="none" w:sz="0" w:space="0" w:color="auto"/>
        <w:bottom w:val="none" w:sz="0" w:space="0" w:color="auto"/>
        <w:right w:val="none" w:sz="0" w:space="0" w:color="auto"/>
      </w:divBdr>
    </w:div>
    <w:div w:id="642999512">
      <w:bodyDiv w:val="1"/>
      <w:marLeft w:val="0"/>
      <w:marRight w:val="0"/>
      <w:marTop w:val="0"/>
      <w:marBottom w:val="0"/>
      <w:divBdr>
        <w:top w:val="none" w:sz="0" w:space="0" w:color="auto"/>
        <w:left w:val="none" w:sz="0" w:space="0" w:color="auto"/>
        <w:bottom w:val="none" w:sz="0" w:space="0" w:color="auto"/>
        <w:right w:val="none" w:sz="0" w:space="0" w:color="auto"/>
      </w:divBdr>
    </w:div>
    <w:div w:id="646016970">
      <w:bodyDiv w:val="1"/>
      <w:marLeft w:val="0"/>
      <w:marRight w:val="0"/>
      <w:marTop w:val="0"/>
      <w:marBottom w:val="0"/>
      <w:divBdr>
        <w:top w:val="none" w:sz="0" w:space="0" w:color="auto"/>
        <w:left w:val="none" w:sz="0" w:space="0" w:color="auto"/>
        <w:bottom w:val="none" w:sz="0" w:space="0" w:color="auto"/>
        <w:right w:val="none" w:sz="0" w:space="0" w:color="auto"/>
      </w:divBdr>
    </w:div>
    <w:div w:id="647904796">
      <w:bodyDiv w:val="1"/>
      <w:marLeft w:val="0"/>
      <w:marRight w:val="0"/>
      <w:marTop w:val="0"/>
      <w:marBottom w:val="0"/>
      <w:divBdr>
        <w:top w:val="none" w:sz="0" w:space="0" w:color="auto"/>
        <w:left w:val="none" w:sz="0" w:space="0" w:color="auto"/>
        <w:bottom w:val="none" w:sz="0" w:space="0" w:color="auto"/>
        <w:right w:val="none" w:sz="0" w:space="0" w:color="auto"/>
      </w:divBdr>
    </w:div>
    <w:div w:id="648050110">
      <w:bodyDiv w:val="1"/>
      <w:marLeft w:val="0"/>
      <w:marRight w:val="0"/>
      <w:marTop w:val="0"/>
      <w:marBottom w:val="0"/>
      <w:divBdr>
        <w:top w:val="none" w:sz="0" w:space="0" w:color="auto"/>
        <w:left w:val="none" w:sz="0" w:space="0" w:color="auto"/>
        <w:bottom w:val="none" w:sz="0" w:space="0" w:color="auto"/>
        <w:right w:val="none" w:sz="0" w:space="0" w:color="auto"/>
      </w:divBdr>
    </w:div>
    <w:div w:id="648706585">
      <w:bodyDiv w:val="1"/>
      <w:marLeft w:val="0"/>
      <w:marRight w:val="0"/>
      <w:marTop w:val="0"/>
      <w:marBottom w:val="0"/>
      <w:divBdr>
        <w:top w:val="none" w:sz="0" w:space="0" w:color="auto"/>
        <w:left w:val="none" w:sz="0" w:space="0" w:color="auto"/>
        <w:bottom w:val="none" w:sz="0" w:space="0" w:color="auto"/>
        <w:right w:val="none" w:sz="0" w:space="0" w:color="auto"/>
      </w:divBdr>
    </w:div>
    <w:div w:id="649863482">
      <w:bodyDiv w:val="1"/>
      <w:marLeft w:val="0"/>
      <w:marRight w:val="0"/>
      <w:marTop w:val="0"/>
      <w:marBottom w:val="0"/>
      <w:divBdr>
        <w:top w:val="none" w:sz="0" w:space="0" w:color="auto"/>
        <w:left w:val="none" w:sz="0" w:space="0" w:color="auto"/>
        <w:bottom w:val="none" w:sz="0" w:space="0" w:color="auto"/>
        <w:right w:val="none" w:sz="0" w:space="0" w:color="auto"/>
      </w:divBdr>
    </w:div>
    <w:div w:id="651062885">
      <w:bodyDiv w:val="1"/>
      <w:marLeft w:val="0"/>
      <w:marRight w:val="0"/>
      <w:marTop w:val="0"/>
      <w:marBottom w:val="0"/>
      <w:divBdr>
        <w:top w:val="none" w:sz="0" w:space="0" w:color="auto"/>
        <w:left w:val="none" w:sz="0" w:space="0" w:color="auto"/>
        <w:bottom w:val="none" w:sz="0" w:space="0" w:color="auto"/>
        <w:right w:val="none" w:sz="0" w:space="0" w:color="auto"/>
      </w:divBdr>
    </w:div>
    <w:div w:id="651830154">
      <w:bodyDiv w:val="1"/>
      <w:marLeft w:val="0"/>
      <w:marRight w:val="0"/>
      <w:marTop w:val="0"/>
      <w:marBottom w:val="0"/>
      <w:divBdr>
        <w:top w:val="none" w:sz="0" w:space="0" w:color="auto"/>
        <w:left w:val="none" w:sz="0" w:space="0" w:color="auto"/>
        <w:bottom w:val="none" w:sz="0" w:space="0" w:color="auto"/>
        <w:right w:val="none" w:sz="0" w:space="0" w:color="auto"/>
      </w:divBdr>
    </w:div>
    <w:div w:id="654259650">
      <w:bodyDiv w:val="1"/>
      <w:marLeft w:val="0"/>
      <w:marRight w:val="0"/>
      <w:marTop w:val="0"/>
      <w:marBottom w:val="0"/>
      <w:divBdr>
        <w:top w:val="none" w:sz="0" w:space="0" w:color="auto"/>
        <w:left w:val="none" w:sz="0" w:space="0" w:color="auto"/>
        <w:bottom w:val="none" w:sz="0" w:space="0" w:color="auto"/>
        <w:right w:val="none" w:sz="0" w:space="0" w:color="auto"/>
      </w:divBdr>
    </w:div>
    <w:div w:id="654601577">
      <w:bodyDiv w:val="1"/>
      <w:marLeft w:val="0"/>
      <w:marRight w:val="0"/>
      <w:marTop w:val="0"/>
      <w:marBottom w:val="0"/>
      <w:divBdr>
        <w:top w:val="none" w:sz="0" w:space="0" w:color="auto"/>
        <w:left w:val="none" w:sz="0" w:space="0" w:color="auto"/>
        <w:bottom w:val="none" w:sz="0" w:space="0" w:color="auto"/>
        <w:right w:val="none" w:sz="0" w:space="0" w:color="auto"/>
      </w:divBdr>
    </w:div>
    <w:div w:id="656767031">
      <w:bodyDiv w:val="1"/>
      <w:marLeft w:val="0"/>
      <w:marRight w:val="0"/>
      <w:marTop w:val="0"/>
      <w:marBottom w:val="0"/>
      <w:divBdr>
        <w:top w:val="none" w:sz="0" w:space="0" w:color="auto"/>
        <w:left w:val="none" w:sz="0" w:space="0" w:color="auto"/>
        <w:bottom w:val="none" w:sz="0" w:space="0" w:color="auto"/>
        <w:right w:val="none" w:sz="0" w:space="0" w:color="auto"/>
      </w:divBdr>
    </w:div>
    <w:div w:id="658115675">
      <w:bodyDiv w:val="1"/>
      <w:marLeft w:val="0"/>
      <w:marRight w:val="0"/>
      <w:marTop w:val="0"/>
      <w:marBottom w:val="0"/>
      <w:divBdr>
        <w:top w:val="none" w:sz="0" w:space="0" w:color="auto"/>
        <w:left w:val="none" w:sz="0" w:space="0" w:color="auto"/>
        <w:bottom w:val="none" w:sz="0" w:space="0" w:color="auto"/>
        <w:right w:val="none" w:sz="0" w:space="0" w:color="auto"/>
      </w:divBdr>
    </w:div>
    <w:div w:id="658581627">
      <w:bodyDiv w:val="1"/>
      <w:marLeft w:val="0"/>
      <w:marRight w:val="0"/>
      <w:marTop w:val="0"/>
      <w:marBottom w:val="0"/>
      <w:divBdr>
        <w:top w:val="none" w:sz="0" w:space="0" w:color="auto"/>
        <w:left w:val="none" w:sz="0" w:space="0" w:color="auto"/>
        <w:bottom w:val="none" w:sz="0" w:space="0" w:color="auto"/>
        <w:right w:val="none" w:sz="0" w:space="0" w:color="auto"/>
      </w:divBdr>
    </w:div>
    <w:div w:id="660355223">
      <w:bodyDiv w:val="1"/>
      <w:marLeft w:val="0"/>
      <w:marRight w:val="0"/>
      <w:marTop w:val="0"/>
      <w:marBottom w:val="0"/>
      <w:divBdr>
        <w:top w:val="none" w:sz="0" w:space="0" w:color="auto"/>
        <w:left w:val="none" w:sz="0" w:space="0" w:color="auto"/>
        <w:bottom w:val="none" w:sz="0" w:space="0" w:color="auto"/>
        <w:right w:val="none" w:sz="0" w:space="0" w:color="auto"/>
      </w:divBdr>
    </w:div>
    <w:div w:id="661008562">
      <w:bodyDiv w:val="1"/>
      <w:marLeft w:val="0"/>
      <w:marRight w:val="0"/>
      <w:marTop w:val="0"/>
      <w:marBottom w:val="0"/>
      <w:divBdr>
        <w:top w:val="none" w:sz="0" w:space="0" w:color="auto"/>
        <w:left w:val="none" w:sz="0" w:space="0" w:color="auto"/>
        <w:bottom w:val="none" w:sz="0" w:space="0" w:color="auto"/>
        <w:right w:val="none" w:sz="0" w:space="0" w:color="auto"/>
      </w:divBdr>
    </w:div>
    <w:div w:id="661858429">
      <w:bodyDiv w:val="1"/>
      <w:marLeft w:val="0"/>
      <w:marRight w:val="0"/>
      <w:marTop w:val="0"/>
      <w:marBottom w:val="0"/>
      <w:divBdr>
        <w:top w:val="none" w:sz="0" w:space="0" w:color="auto"/>
        <w:left w:val="none" w:sz="0" w:space="0" w:color="auto"/>
        <w:bottom w:val="none" w:sz="0" w:space="0" w:color="auto"/>
        <w:right w:val="none" w:sz="0" w:space="0" w:color="auto"/>
      </w:divBdr>
    </w:div>
    <w:div w:id="662246686">
      <w:bodyDiv w:val="1"/>
      <w:marLeft w:val="0"/>
      <w:marRight w:val="0"/>
      <w:marTop w:val="0"/>
      <w:marBottom w:val="0"/>
      <w:divBdr>
        <w:top w:val="none" w:sz="0" w:space="0" w:color="auto"/>
        <w:left w:val="none" w:sz="0" w:space="0" w:color="auto"/>
        <w:bottom w:val="none" w:sz="0" w:space="0" w:color="auto"/>
        <w:right w:val="none" w:sz="0" w:space="0" w:color="auto"/>
      </w:divBdr>
    </w:div>
    <w:div w:id="662901146">
      <w:bodyDiv w:val="1"/>
      <w:marLeft w:val="0"/>
      <w:marRight w:val="0"/>
      <w:marTop w:val="0"/>
      <w:marBottom w:val="0"/>
      <w:divBdr>
        <w:top w:val="none" w:sz="0" w:space="0" w:color="auto"/>
        <w:left w:val="none" w:sz="0" w:space="0" w:color="auto"/>
        <w:bottom w:val="none" w:sz="0" w:space="0" w:color="auto"/>
        <w:right w:val="none" w:sz="0" w:space="0" w:color="auto"/>
      </w:divBdr>
    </w:div>
    <w:div w:id="665132933">
      <w:bodyDiv w:val="1"/>
      <w:marLeft w:val="0"/>
      <w:marRight w:val="0"/>
      <w:marTop w:val="0"/>
      <w:marBottom w:val="0"/>
      <w:divBdr>
        <w:top w:val="none" w:sz="0" w:space="0" w:color="auto"/>
        <w:left w:val="none" w:sz="0" w:space="0" w:color="auto"/>
        <w:bottom w:val="none" w:sz="0" w:space="0" w:color="auto"/>
        <w:right w:val="none" w:sz="0" w:space="0" w:color="auto"/>
      </w:divBdr>
    </w:div>
    <w:div w:id="665741875">
      <w:bodyDiv w:val="1"/>
      <w:marLeft w:val="0"/>
      <w:marRight w:val="0"/>
      <w:marTop w:val="0"/>
      <w:marBottom w:val="0"/>
      <w:divBdr>
        <w:top w:val="none" w:sz="0" w:space="0" w:color="auto"/>
        <w:left w:val="none" w:sz="0" w:space="0" w:color="auto"/>
        <w:bottom w:val="none" w:sz="0" w:space="0" w:color="auto"/>
        <w:right w:val="none" w:sz="0" w:space="0" w:color="auto"/>
      </w:divBdr>
    </w:div>
    <w:div w:id="667750012">
      <w:bodyDiv w:val="1"/>
      <w:marLeft w:val="0"/>
      <w:marRight w:val="0"/>
      <w:marTop w:val="0"/>
      <w:marBottom w:val="0"/>
      <w:divBdr>
        <w:top w:val="none" w:sz="0" w:space="0" w:color="auto"/>
        <w:left w:val="none" w:sz="0" w:space="0" w:color="auto"/>
        <w:bottom w:val="none" w:sz="0" w:space="0" w:color="auto"/>
        <w:right w:val="none" w:sz="0" w:space="0" w:color="auto"/>
      </w:divBdr>
    </w:div>
    <w:div w:id="669143787">
      <w:bodyDiv w:val="1"/>
      <w:marLeft w:val="0"/>
      <w:marRight w:val="0"/>
      <w:marTop w:val="0"/>
      <w:marBottom w:val="0"/>
      <w:divBdr>
        <w:top w:val="none" w:sz="0" w:space="0" w:color="auto"/>
        <w:left w:val="none" w:sz="0" w:space="0" w:color="auto"/>
        <w:bottom w:val="none" w:sz="0" w:space="0" w:color="auto"/>
        <w:right w:val="none" w:sz="0" w:space="0" w:color="auto"/>
      </w:divBdr>
    </w:div>
    <w:div w:id="670371300">
      <w:bodyDiv w:val="1"/>
      <w:marLeft w:val="0"/>
      <w:marRight w:val="0"/>
      <w:marTop w:val="0"/>
      <w:marBottom w:val="0"/>
      <w:divBdr>
        <w:top w:val="none" w:sz="0" w:space="0" w:color="auto"/>
        <w:left w:val="none" w:sz="0" w:space="0" w:color="auto"/>
        <w:bottom w:val="none" w:sz="0" w:space="0" w:color="auto"/>
        <w:right w:val="none" w:sz="0" w:space="0" w:color="auto"/>
      </w:divBdr>
    </w:div>
    <w:div w:id="671448291">
      <w:bodyDiv w:val="1"/>
      <w:marLeft w:val="0"/>
      <w:marRight w:val="0"/>
      <w:marTop w:val="0"/>
      <w:marBottom w:val="0"/>
      <w:divBdr>
        <w:top w:val="none" w:sz="0" w:space="0" w:color="auto"/>
        <w:left w:val="none" w:sz="0" w:space="0" w:color="auto"/>
        <w:bottom w:val="none" w:sz="0" w:space="0" w:color="auto"/>
        <w:right w:val="none" w:sz="0" w:space="0" w:color="auto"/>
      </w:divBdr>
    </w:div>
    <w:div w:id="672876964">
      <w:bodyDiv w:val="1"/>
      <w:marLeft w:val="0"/>
      <w:marRight w:val="0"/>
      <w:marTop w:val="0"/>
      <w:marBottom w:val="0"/>
      <w:divBdr>
        <w:top w:val="none" w:sz="0" w:space="0" w:color="auto"/>
        <w:left w:val="none" w:sz="0" w:space="0" w:color="auto"/>
        <w:bottom w:val="none" w:sz="0" w:space="0" w:color="auto"/>
        <w:right w:val="none" w:sz="0" w:space="0" w:color="auto"/>
      </w:divBdr>
    </w:div>
    <w:div w:id="673193993">
      <w:bodyDiv w:val="1"/>
      <w:marLeft w:val="0"/>
      <w:marRight w:val="0"/>
      <w:marTop w:val="0"/>
      <w:marBottom w:val="0"/>
      <w:divBdr>
        <w:top w:val="none" w:sz="0" w:space="0" w:color="auto"/>
        <w:left w:val="none" w:sz="0" w:space="0" w:color="auto"/>
        <w:bottom w:val="none" w:sz="0" w:space="0" w:color="auto"/>
        <w:right w:val="none" w:sz="0" w:space="0" w:color="auto"/>
      </w:divBdr>
    </w:div>
    <w:div w:id="676074565">
      <w:bodyDiv w:val="1"/>
      <w:marLeft w:val="0"/>
      <w:marRight w:val="0"/>
      <w:marTop w:val="0"/>
      <w:marBottom w:val="0"/>
      <w:divBdr>
        <w:top w:val="none" w:sz="0" w:space="0" w:color="auto"/>
        <w:left w:val="none" w:sz="0" w:space="0" w:color="auto"/>
        <w:bottom w:val="none" w:sz="0" w:space="0" w:color="auto"/>
        <w:right w:val="none" w:sz="0" w:space="0" w:color="auto"/>
      </w:divBdr>
    </w:div>
    <w:div w:id="677197381">
      <w:bodyDiv w:val="1"/>
      <w:marLeft w:val="0"/>
      <w:marRight w:val="0"/>
      <w:marTop w:val="0"/>
      <w:marBottom w:val="0"/>
      <w:divBdr>
        <w:top w:val="none" w:sz="0" w:space="0" w:color="auto"/>
        <w:left w:val="none" w:sz="0" w:space="0" w:color="auto"/>
        <w:bottom w:val="none" w:sz="0" w:space="0" w:color="auto"/>
        <w:right w:val="none" w:sz="0" w:space="0" w:color="auto"/>
      </w:divBdr>
    </w:div>
    <w:div w:id="678434428">
      <w:bodyDiv w:val="1"/>
      <w:marLeft w:val="0"/>
      <w:marRight w:val="0"/>
      <w:marTop w:val="0"/>
      <w:marBottom w:val="0"/>
      <w:divBdr>
        <w:top w:val="none" w:sz="0" w:space="0" w:color="auto"/>
        <w:left w:val="none" w:sz="0" w:space="0" w:color="auto"/>
        <w:bottom w:val="none" w:sz="0" w:space="0" w:color="auto"/>
        <w:right w:val="none" w:sz="0" w:space="0" w:color="auto"/>
      </w:divBdr>
    </w:div>
    <w:div w:id="680622463">
      <w:bodyDiv w:val="1"/>
      <w:marLeft w:val="0"/>
      <w:marRight w:val="0"/>
      <w:marTop w:val="0"/>
      <w:marBottom w:val="0"/>
      <w:divBdr>
        <w:top w:val="none" w:sz="0" w:space="0" w:color="auto"/>
        <w:left w:val="none" w:sz="0" w:space="0" w:color="auto"/>
        <w:bottom w:val="none" w:sz="0" w:space="0" w:color="auto"/>
        <w:right w:val="none" w:sz="0" w:space="0" w:color="auto"/>
      </w:divBdr>
    </w:div>
    <w:div w:id="681129894">
      <w:bodyDiv w:val="1"/>
      <w:marLeft w:val="0"/>
      <w:marRight w:val="0"/>
      <w:marTop w:val="0"/>
      <w:marBottom w:val="0"/>
      <w:divBdr>
        <w:top w:val="none" w:sz="0" w:space="0" w:color="auto"/>
        <w:left w:val="none" w:sz="0" w:space="0" w:color="auto"/>
        <w:bottom w:val="none" w:sz="0" w:space="0" w:color="auto"/>
        <w:right w:val="none" w:sz="0" w:space="0" w:color="auto"/>
      </w:divBdr>
    </w:div>
    <w:div w:id="687484436">
      <w:bodyDiv w:val="1"/>
      <w:marLeft w:val="0"/>
      <w:marRight w:val="0"/>
      <w:marTop w:val="0"/>
      <w:marBottom w:val="0"/>
      <w:divBdr>
        <w:top w:val="none" w:sz="0" w:space="0" w:color="auto"/>
        <w:left w:val="none" w:sz="0" w:space="0" w:color="auto"/>
        <w:bottom w:val="none" w:sz="0" w:space="0" w:color="auto"/>
        <w:right w:val="none" w:sz="0" w:space="0" w:color="auto"/>
      </w:divBdr>
    </w:div>
    <w:div w:id="689912769">
      <w:bodyDiv w:val="1"/>
      <w:marLeft w:val="0"/>
      <w:marRight w:val="0"/>
      <w:marTop w:val="0"/>
      <w:marBottom w:val="0"/>
      <w:divBdr>
        <w:top w:val="none" w:sz="0" w:space="0" w:color="auto"/>
        <w:left w:val="none" w:sz="0" w:space="0" w:color="auto"/>
        <w:bottom w:val="none" w:sz="0" w:space="0" w:color="auto"/>
        <w:right w:val="none" w:sz="0" w:space="0" w:color="auto"/>
      </w:divBdr>
    </w:div>
    <w:div w:id="690568687">
      <w:bodyDiv w:val="1"/>
      <w:marLeft w:val="0"/>
      <w:marRight w:val="0"/>
      <w:marTop w:val="0"/>
      <w:marBottom w:val="0"/>
      <w:divBdr>
        <w:top w:val="none" w:sz="0" w:space="0" w:color="auto"/>
        <w:left w:val="none" w:sz="0" w:space="0" w:color="auto"/>
        <w:bottom w:val="none" w:sz="0" w:space="0" w:color="auto"/>
        <w:right w:val="none" w:sz="0" w:space="0" w:color="auto"/>
      </w:divBdr>
    </w:div>
    <w:div w:id="693189800">
      <w:bodyDiv w:val="1"/>
      <w:marLeft w:val="0"/>
      <w:marRight w:val="0"/>
      <w:marTop w:val="0"/>
      <w:marBottom w:val="0"/>
      <w:divBdr>
        <w:top w:val="none" w:sz="0" w:space="0" w:color="auto"/>
        <w:left w:val="none" w:sz="0" w:space="0" w:color="auto"/>
        <w:bottom w:val="none" w:sz="0" w:space="0" w:color="auto"/>
        <w:right w:val="none" w:sz="0" w:space="0" w:color="auto"/>
      </w:divBdr>
    </w:div>
    <w:div w:id="693309765">
      <w:bodyDiv w:val="1"/>
      <w:marLeft w:val="0"/>
      <w:marRight w:val="0"/>
      <w:marTop w:val="0"/>
      <w:marBottom w:val="0"/>
      <w:divBdr>
        <w:top w:val="none" w:sz="0" w:space="0" w:color="auto"/>
        <w:left w:val="none" w:sz="0" w:space="0" w:color="auto"/>
        <w:bottom w:val="none" w:sz="0" w:space="0" w:color="auto"/>
        <w:right w:val="none" w:sz="0" w:space="0" w:color="auto"/>
      </w:divBdr>
    </w:div>
    <w:div w:id="694968274">
      <w:bodyDiv w:val="1"/>
      <w:marLeft w:val="0"/>
      <w:marRight w:val="0"/>
      <w:marTop w:val="0"/>
      <w:marBottom w:val="0"/>
      <w:divBdr>
        <w:top w:val="none" w:sz="0" w:space="0" w:color="auto"/>
        <w:left w:val="none" w:sz="0" w:space="0" w:color="auto"/>
        <w:bottom w:val="none" w:sz="0" w:space="0" w:color="auto"/>
        <w:right w:val="none" w:sz="0" w:space="0" w:color="auto"/>
      </w:divBdr>
    </w:div>
    <w:div w:id="695500461">
      <w:bodyDiv w:val="1"/>
      <w:marLeft w:val="0"/>
      <w:marRight w:val="0"/>
      <w:marTop w:val="0"/>
      <w:marBottom w:val="0"/>
      <w:divBdr>
        <w:top w:val="none" w:sz="0" w:space="0" w:color="auto"/>
        <w:left w:val="none" w:sz="0" w:space="0" w:color="auto"/>
        <w:bottom w:val="none" w:sz="0" w:space="0" w:color="auto"/>
        <w:right w:val="none" w:sz="0" w:space="0" w:color="auto"/>
      </w:divBdr>
    </w:div>
    <w:div w:id="696153629">
      <w:bodyDiv w:val="1"/>
      <w:marLeft w:val="0"/>
      <w:marRight w:val="0"/>
      <w:marTop w:val="0"/>
      <w:marBottom w:val="0"/>
      <w:divBdr>
        <w:top w:val="none" w:sz="0" w:space="0" w:color="auto"/>
        <w:left w:val="none" w:sz="0" w:space="0" w:color="auto"/>
        <w:bottom w:val="none" w:sz="0" w:space="0" w:color="auto"/>
        <w:right w:val="none" w:sz="0" w:space="0" w:color="auto"/>
      </w:divBdr>
    </w:div>
    <w:div w:id="697662259">
      <w:bodyDiv w:val="1"/>
      <w:marLeft w:val="0"/>
      <w:marRight w:val="0"/>
      <w:marTop w:val="0"/>
      <w:marBottom w:val="0"/>
      <w:divBdr>
        <w:top w:val="none" w:sz="0" w:space="0" w:color="auto"/>
        <w:left w:val="none" w:sz="0" w:space="0" w:color="auto"/>
        <w:bottom w:val="none" w:sz="0" w:space="0" w:color="auto"/>
        <w:right w:val="none" w:sz="0" w:space="0" w:color="auto"/>
      </w:divBdr>
    </w:div>
    <w:div w:id="698092657">
      <w:bodyDiv w:val="1"/>
      <w:marLeft w:val="0"/>
      <w:marRight w:val="0"/>
      <w:marTop w:val="0"/>
      <w:marBottom w:val="0"/>
      <w:divBdr>
        <w:top w:val="none" w:sz="0" w:space="0" w:color="auto"/>
        <w:left w:val="none" w:sz="0" w:space="0" w:color="auto"/>
        <w:bottom w:val="none" w:sz="0" w:space="0" w:color="auto"/>
        <w:right w:val="none" w:sz="0" w:space="0" w:color="auto"/>
      </w:divBdr>
    </w:div>
    <w:div w:id="698236299">
      <w:bodyDiv w:val="1"/>
      <w:marLeft w:val="0"/>
      <w:marRight w:val="0"/>
      <w:marTop w:val="0"/>
      <w:marBottom w:val="0"/>
      <w:divBdr>
        <w:top w:val="none" w:sz="0" w:space="0" w:color="auto"/>
        <w:left w:val="none" w:sz="0" w:space="0" w:color="auto"/>
        <w:bottom w:val="none" w:sz="0" w:space="0" w:color="auto"/>
        <w:right w:val="none" w:sz="0" w:space="0" w:color="auto"/>
      </w:divBdr>
    </w:div>
    <w:div w:id="699428143">
      <w:bodyDiv w:val="1"/>
      <w:marLeft w:val="0"/>
      <w:marRight w:val="0"/>
      <w:marTop w:val="0"/>
      <w:marBottom w:val="0"/>
      <w:divBdr>
        <w:top w:val="none" w:sz="0" w:space="0" w:color="auto"/>
        <w:left w:val="none" w:sz="0" w:space="0" w:color="auto"/>
        <w:bottom w:val="none" w:sz="0" w:space="0" w:color="auto"/>
        <w:right w:val="none" w:sz="0" w:space="0" w:color="auto"/>
      </w:divBdr>
    </w:div>
    <w:div w:id="699553103">
      <w:bodyDiv w:val="1"/>
      <w:marLeft w:val="0"/>
      <w:marRight w:val="0"/>
      <w:marTop w:val="0"/>
      <w:marBottom w:val="0"/>
      <w:divBdr>
        <w:top w:val="none" w:sz="0" w:space="0" w:color="auto"/>
        <w:left w:val="none" w:sz="0" w:space="0" w:color="auto"/>
        <w:bottom w:val="none" w:sz="0" w:space="0" w:color="auto"/>
        <w:right w:val="none" w:sz="0" w:space="0" w:color="auto"/>
      </w:divBdr>
    </w:div>
    <w:div w:id="700397983">
      <w:bodyDiv w:val="1"/>
      <w:marLeft w:val="0"/>
      <w:marRight w:val="0"/>
      <w:marTop w:val="0"/>
      <w:marBottom w:val="0"/>
      <w:divBdr>
        <w:top w:val="none" w:sz="0" w:space="0" w:color="auto"/>
        <w:left w:val="none" w:sz="0" w:space="0" w:color="auto"/>
        <w:bottom w:val="none" w:sz="0" w:space="0" w:color="auto"/>
        <w:right w:val="none" w:sz="0" w:space="0" w:color="auto"/>
      </w:divBdr>
    </w:div>
    <w:div w:id="701170728">
      <w:bodyDiv w:val="1"/>
      <w:marLeft w:val="0"/>
      <w:marRight w:val="0"/>
      <w:marTop w:val="0"/>
      <w:marBottom w:val="0"/>
      <w:divBdr>
        <w:top w:val="none" w:sz="0" w:space="0" w:color="auto"/>
        <w:left w:val="none" w:sz="0" w:space="0" w:color="auto"/>
        <w:bottom w:val="none" w:sz="0" w:space="0" w:color="auto"/>
        <w:right w:val="none" w:sz="0" w:space="0" w:color="auto"/>
      </w:divBdr>
    </w:div>
    <w:div w:id="702753950">
      <w:bodyDiv w:val="1"/>
      <w:marLeft w:val="0"/>
      <w:marRight w:val="0"/>
      <w:marTop w:val="0"/>
      <w:marBottom w:val="0"/>
      <w:divBdr>
        <w:top w:val="none" w:sz="0" w:space="0" w:color="auto"/>
        <w:left w:val="none" w:sz="0" w:space="0" w:color="auto"/>
        <w:bottom w:val="none" w:sz="0" w:space="0" w:color="auto"/>
        <w:right w:val="none" w:sz="0" w:space="0" w:color="auto"/>
      </w:divBdr>
    </w:div>
    <w:div w:id="703869096">
      <w:bodyDiv w:val="1"/>
      <w:marLeft w:val="0"/>
      <w:marRight w:val="0"/>
      <w:marTop w:val="0"/>
      <w:marBottom w:val="0"/>
      <w:divBdr>
        <w:top w:val="none" w:sz="0" w:space="0" w:color="auto"/>
        <w:left w:val="none" w:sz="0" w:space="0" w:color="auto"/>
        <w:bottom w:val="none" w:sz="0" w:space="0" w:color="auto"/>
        <w:right w:val="none" w:sz="0" w:space="0" w:color="auto"/>
      </w:divBdr>
    </w:div>
    <w:div w:id="704674470">
      <w:bodyDiv w:val="1"/>
      <w:marLeft w:val="0"/>
      <w:marRight w:val="0"/>
      <w:marTop w:val="0"/>
      <w:marBottom w:val="0"/>
      <w:divBdr>
        <w:top w:val="none" w:sz="0" w:space="0" w:color="auto"/>
        <w:left w:val="none" w:sz="0" w:space="0" w:color="auto"/>
        <w:bottom w:val="none" w:sz="0" w:space="0" w:color="auto"/>
        <w:right w:val="none" w:sz="0" w:space="0" w:color="auto"/>
      </w:divBdr>
    </w:div>
    <w:div w:id="707100607">
      <w:bodyDiv w:val="1"/>
      <w:marLeft w:val="0"/>
      <w:marRight w:val="0"/>
      <w:marTop w:val="0"/>
      <w:marBottom w:val="0"/>
      <w:divBdr>
        <w:top w:val="none" w:sz="0" w:space="0" w:color="auto"/>
        <w:left w:val="none" w:sz="0" w:space="0" w:color="auto"/>
        <w:bottom w:val="none" w:sz="0" w:space="0" w:color="auto"/>
        <w:right w:val="none" w:sz="0" w:space="0" w:color="auto"/>
      </w:divBdr>
    </w:div>
    <w:div w:id="707337057">
      <w:bodyDiv w:val="1"/>
      <w:marLeft w:val="0"/>
      <w:marRight w:val="0"/>
      <w:marTop w:val="0"/>
      <w:marBottom w:val="0"/>
      <w:divBdr>
        <w:top w:val="none" w:sz="0" w:space="0" w:color="auto"/>
        <w:left w:val="none" w:sz="0" w:space="0" w:color="auto"/>
        <w:bottom w:val="none" w:sz="0" w:space="0" w:color="auto"/>
        <w:right w:val="none" w:sz="0" w:space="0" w:color="auto"/>
      </w:divBdr>
    </w:div>
    <w:div w:id="709837501">
      <w:bodyDiv w:val="1"/>
      <w:marLeft w:val="0"/>
      <w:marRight w:val="0"/>
      <w:marTop w:val="0"/>
      <w:marBottom w:val="0"/>
      <w:divBdr>
        <w:top w:val="none" w:sz="0" w:space="0" w:color="auto"/>
        <w:left w:val="none" w:sz="0" w:space="0" w:color="auto"/>
        <w:bottom w:val="none" w:sz="0" w:space="0" w:color="auto"/>
        <w:right w:val="none" w:sz="0" w:space="0" w:color="auto"/>
      </w:divBdr>
    </w:div>
    <w:div w:id="710804258">
      <w:bodyDiv w:val="1"/>
      <w:marLeft w:val="0"/>
      <w:marRight w:val="0"/>
      <w:marTop w:val="0"/>
      <w:marBottom w:val="0"/>
      <w:divBdr>
        <w:top w:val="none" w:sz="0" w:space="0" w:color="auto"/>
        <w:left w:val="none" w:sz="0" w:space="0" w:color="auto"/>
        <w:bottom w:val="none" w:sz="0" w:space="0" w:color="auto"/>
        <w:right w:val="none" w:sz="0" w:space="0" w:color="auto"/>
      </w:divBdr>
    </w:div>
    <w:div w:id="710878911">
      <w:bodyDiv w:val="1"/>
      <w:marLeft w:val="0"/>
      <w:marRight w:val="0"/>
      <w:marTop w:val="0"/>
      <w:marBottom w:val="0"/>
      <w:divBdr>
        <w:top w:val="none" w:sz="0" w:space="0" w:color="auto"/>
        <w:left w:val="none" w:sz="0" w:space="0" w:color="auto"/>
        <w:bottom w:val="none" w:sz="0" w:space="0" w:color="auto"/>
        <w:right w:val="none" w:sz="0" w:space="0" w:color="auto"/>
      </w:divBdr>
    </w:div>
    <w:div w:id="712465014">
      <w:bodyDiv w:val="1"/>
      <w:marLeft w:val="0"/>
      <w:marRight w:val="0"/>
      <w:marTop w:val="0"/>
      <w:marBottom w:val="0"/>
      <w:divBdr>
        <w:top w:val="none" w:sz="0" w:space="0" w:color="auto"/>
        <w:left w:val="none" w:sz="0" w:space="0" w:color="auto"/>
        <w:bottom w:val="none" w:sz="0" w:space="0" w:color="auto"/>
        <w:right w:val="none" w:sz="0" w:space="0" w:color="auto"/>
      </w:divBdr>
    </w:div>
    <w:div w:id="716272295">
      <w:bodyDiv w:val="1"/>
      <w:marLeft w:val="0"/>
      <w:marRight w:val="0"/>
      <w:marTop w:val="0"/>
      <w:marBottom w:val="0"/>
      <w:divBdr>
        <w:top w:val="none" w:sz="0" w:space="0" w:color="auto"/>
        <w:left w:val="none" w:sz="0" w:space="0" w:color="auto"/>
        <w:bottom w:val="none" w:sz="0" w:space="0" w:color="auto"/>
        <w:right w:val="none" w:sz="0" w:space="0" w:color="auto"/>
      </w:divBdr>
    </w:div>
    <w:div w:id="717821462">
      <w:bodyDiv w:val="1"/>
      <w:marLeft w:val="0"/>
      <w:marRight w:val="0"/>
      <w:marTop w:val="0"/>
      <w:marBottom w:val="0"/>
      <w:divBdr>
        <w:top w:val="none" w:sz="0" w:space="0" w:color="auto"/>
        <w:left w:val="none" w:sz="0" w:space="0" w:color="auto"/>
        <w:bottom w:val="none" w:sz="0" w:space="0" w:color="auto"/>
        <w:right w:val="none" w:sz="0" w:space="0" w:color="auto"/>
      </w:divBdr>
    </w:div>
    <w:div w:id="723211383">
      <w:bodyDiv w:val="1"/>
      <w:marLeft w:val="0"/>
      <w:marRight w:val="0"/>
      <w:marTop w:val="0"/>
      <w:marBottom w:val="0"/>
      <w:divBdr>
        <w:top w:val="none" w:sz="0" w:space="0" w:color="auto"/>
        <w:left w:val="none" w:sz="0" w:space="0" w:color="auto"/>
        <w:bottom w:val="none" w:sz="0" w:space="0" w:color="auto"/>
        <w:right w:val="none" w:sz="0" w:space="0" w:color="auto"/>
      </w:divBdr>
    </w:div>
    <w:div w:id="725033828">
      <w:bodyDiv w:val="1"/>
      <w:marLeft w:val="0"/>
      <w:marRight w:val="0"/>
      <w:marTop w:val="0"/>
      <w:marBottom w:val="0"/>
      <w:divBdr>
        <w:top w:val="none" w:sz="0" w:space="0" w:color="auto"/>
        <w:left w:val="none" w:sz="0" w:space="0" w:color="auto"/>
        <w:bottom w:val="none" w:sz="0" w:space="0" w:color="auto"/>
        <w:right w:val="none" w:sz="0" w:space="0" w:color="auto"/>
      </w:divBdr>
    </w:div>
    <w:div w:id="725952983">
      <w:bodyDiv w:val="1"/>
      <w:marLeft w:val="0"/>
      <w:marRight w:val="0"/>
      <w:marTop w:val="0"/>
      <w:marBottom w:val="0"/>
      <w:divBdr>
        <w:top w:val="none" w:sz="0" w:space="0" w:color="auto"/>
        <w:left w:val="none" w:sz="0" w:space="0" w:color="auto"/>
        <w:bottom w:val="none" w:sz="0" w:space="0" w:color="auto"/>
        <w:right w:val="none" w:sz="0" w:space="0" w:color="auto"/>
      </w:divBdr>
    </w:div>
    <w:div w:id="728772698">
      <w:bodyDiv w:val="1"/>
      <w:marLeft w:val="0"/>
      <w:marRight w:val="0"/>
      <w:marTop w:val="0"/>
      <w:marBottom w:val="0"/>
      <w:divBdr>
        <w:top w:val="none" w:sz="0" w:space="0" w:color="auto"/>
        <w:left w:val="none" w:sz="0" w:space="0" w:color="auto"/>
        <w:bottom w:val="none" w:sz="0" w:space="0" w:color="auto"/>
        <w:right w:val="none" w:sz="0" w:space="0" w:color="auto"/>
      </w:divBdr>
    </w:div>
    <w:div w:id="728920631">
      <w:bodyDiv w:val="1"/>
      <w:marLeft w:val="0"/>
      <w:marRight w:val="0"/>
      <w:marTop w:val="0"/>
      <w:marBottom w:val="0"/>
      <w:divBdr>
        <w:top w:val="none" w:sz="0" w:space="0" w:color="auto"/>
        <w:left w:val="none" w:sz="0" w:space="0" w:color="auto"/>
        <w:bottom w:val="none" w:sz="0" w:space="0" w:color="auto"/>
        <w:right w:val="none" w:sz="0" w:space="0" w:color="auto"/>
      </w:divBdr>
    </w:div>
    <w:div w:id="729350654">
      <w:bodyDiv w:val="1"/>
      <w:marLeft w:val="0"/>
      <w:marRight w:val="0"/>
      <w:marTop w:val="0"/>
      <w:marBottom w:val="0"/>
      <w:divBdr>
        <w:top w:val="none" w:sz="0" w:space="0" w:color="auto"/>
        <w:left w:val="none" w:sz="0" w:space="0" w:color="auto"/>
        <w:bottom w:val="none" w:sz="0" w:space="0" w:color="auto"/>
        <w:right w:val="none" w:sz="0" w:space="0" w:color="auto"/>
      </w:divBdr>
    </w:div>
    <w:div w:id="732772953">
      <w:bodyDiv w:val="1"/>
      <w:marLeft w:val="0"/>
      <w:marRight w:val="0"/>
      <w:marTop w:val="0"/>
      <w:marBottom w:val="0"/>
      <w:divBdr>
        <w:top w:val="none" w:sz="0" w:space="0" w:color="auto"/>
        <w:left w:val="none" w:sz="0" w:space="0" w:color="auto"/>
        <w:bottom w:val="none" w:sz="0" w:space="0" w:color="auto"/>
        <w:right w:val="none" w:sz="0" w:space="0" w:color="auto"/>
      </w:divBdr>
    </w:div>
    <w:div w:id="736590549">
      <w:bodyDiv w:val="1"/>
      <w:marLeft w:val="0"/>
      <w:marRight w:val="0"/>
      <w:marTop w:val="0"/>
      <w:marBottom w:val="0"/>
      <w:divBdr>
        <w:top w:val="none" w:sz="0" w:space="0" w:color="auto"/>
        <w:left w:val="none" w:sz="0" w:space="0" w:color="auto"/>
        <w:bottom w:val="none" w:sz="0" w:space="0" w:color="auto"/>
        <w:right w:val="none" w:sz="0" w:space="0" w:color="auto"/>
      </w:divBdr>
    </w:div>
    <w:div w:id="737485750">
      <w:bodyDiv w:val="1"/>
      <w:marLeft w:val="0"/>
      <w:marRight w:val="0"/>
      <w:marTop w:val="0"/>
      <w:marBottom w:val="0"/>
      <w:divBdr>
        <w:top w:val="none" w:sz="0" w:space="0" w:color="auto"/>
        <w:left w:val="none" w:sz="0" w:space="0" w:color="auto"/>
        <w:bottom w:val="none" w:sz="0" w:space="0" w:color="auto"/>
        <w:right w:val="none" w:sz="0" w:space="0" w:color="auto"/>
      </w:divBdr>
    </w:div>
    <w:div w:id="739057713">
      <w:bodyDiv w:val="1"/>
      <w:marLeft w:val="0"/>
      <w:marRight w:val="0"/>
      <w:marTop w:val="0"/>
      <w:marBottom w:val="0"/>
      <w:divBdr>
        <w:top w:val="none" w:sz="0" w:space="0" w:color="auto"/>
        <w:left w:val="none" w:sz="0" w:space="0" w:color="auto"/>
        <w:bottom w:val="none" w:sz="0" w:space="0" w:color="auto"/>
        <w:right w:val="none" w:sz="0" w:space="0" w:color="auto"/>
      </w:divBdr>
    </w:div>
    <w:div w:id="741026443">
      <w:bodyDiv w:val="1"/>
      <w:marLeft w:val="0"/>
      <w:marRight w:val="0"/>
      <w:marTop w:val="0"/>
      <w:marBottom w:val="0"/>
      <w:divBdr>
        <w:top w:val="none" w:sz="0" w:space="0" w:color="auto"/>
        <w:left w:val="none" w:sz="0" w:space="0" w:color="auto"/>
        <w:bottom w:val="none" w:sz="0" w:space="0" w:color="auto"/>
        <w:right w:val="none" w:sz="0" w:space="0" w:color="auto"/>
      </w:divBdr>
    </w:div>
    <w:div w:id="741217045">
      <w:bodyDiv w:val="1"/>
      <w:marLeft w:val="0"/>
      <w:marRight w:val="0"/>
      <w:marTop w:val="0"/>
      <w:marBottom w:val="0"/>
      <w:divBdr>
        <w:top w:val="none" w:sz="0" w:space="0" w:color="auto"/>
        <w:left w:val="none" w:sz="0" w:space="0" w:color="auto"/>
        <w:bottom w:val="none" w:sz="0" w:space="0" w:color="auto"/>
        <w:right w:val="none" w:sz="0" w:space="0" w:color="auto"/>
      </w:divBdr>
    </w:div>
    <w:div w:id="745538084">
      <w:bodyDiv w:val="1"/>
      <w:marLeft w:val="0"/>
      <w:marRight w:val="0"/>
      <w:marTop w:val="0"/>
      <w:marBottom w:val="0"/>
      <w:divBdr>
        <w:top w:val="none" w:sz="0" w:space="0" w:color="auto"/>
        <w:left w:val="none" w:sz="0" w:space="0" w:color="auto"/>
        <w:bottom w:val="none" w:sz="0" w:space="0" w:color="auto"/>
        <w:right w:val="none" w:sz="0" w:space="0" w:color="auto"/>
      </w:divBdr>
    </w:div>
    <w:div w:id="747649351">
      <w:bodyDiv w:val="1"/>
      <w:marLeft w:val="0"/>
      <w:marRight w:val="0"/>
      <w:marTop w:val="0"/>
      <w:marBottom w:val="0"/>
      <w:divBdr>
        <w:top w:val="none" w:sz="0" w:space="0" w:color="auto"/>
        <w:left w:val="none" w:sz="0" w:space="0" w:color="auto"/>
        <w:bottom w:val="none" w:sz="0" w:space="0" w:color="auto"/>
        <w:right w:val="none" w:sz="0" w:space="0" w:color="auto"/>
      </w:divBdr>
    </w:div>
    <w:div w:id="749930401">
      <w:bodyDiv w:val="1"/>
      <w:marLeft w:val="0"/>
      <w:marRight w:val="0"/>
      <w:marTop w:val="0"/>
      <w:marBottom w:val="0"/>
      <w:divBdr>
        <w:top w:val="none" w:sz="0" w:space="0" w:color="auto"/>
        <w:left w:val="none" w:sz="0" w:space="0" w:color="auto"/>
        <w:bottom w:val="none" w:sz="0" w:space="0" w:color="auto"/>
        <w:right w:val="none" w:sz="0" w:space="0" w:color="auto"/>
      </w:divBdr>
    </w:div>
    <w:div w:id="750929766">
      <w:bodyDiv w:val="1"/>
      <w:marLeft w:val="0"/>
      <w:marRight w:val="0"/>
      <w:marTop w:val="0"/>
      <w:marBottom w:val="0"/>
      <w:divBdr>
        <w:top w:val="none" w:sz="0" w:space="0" w:color="auto"/>
        <w:left w:val="none" w:sz="0" w:space="0" w:color="auto"/>
        <w:bottom w:val="none" w:sz="0" w:space="0" w:color="auto"/>
        <w:right w:val="none" w:sz="0" w:space="0" w:color="auto"/>
      </w:divBdr>
    </w:div>
    <w:div w:id="751782788">
      <w:bodyDiv w:val="1"/>
      <w:marLeft w:val="0"/>
      <w:marRight w:val="0"/>
      <w:marTop w:val="0"/>
      <w:marBottom w:val="0"/>
      <w:divBdr>
        <w:top w:val="none" w:sz="0" w:space="0" w:color="auto"/>
        <w:left w:val="none" w:sz="0" w:space="0" w:color="auto"/>
        <w:bottom w:val="none" w:sz="0" w:space="0" w:color="auto"/>
        <w:right w:val="none" w:sz="0" w:space="0" w:color="auto"/>
      </w:divBdr>
    </w:div>
    <w:div w:id="755176567">
      <w:bodyDiv w:val="1"/>
      <w:marLeft w:val="0"/>
      <w:marRight w:val="0"/>
      <w:marTop w:val="0"/>
      <w:marBottom w:val="0"/>
      <w:divBdr>
        <w:top w:val="none" w:sz="0" w:space="0" w:color="auto"/>
        <w:left w:val="none" w:sz="0" w:space="0" w:color="auto"/>
        <w:bottom w:val="none" w:sz="0" w:space="0" w:color="auto"/>
        <w:right w:val="none" w:sz="0" w:space="0" w:color="auto"/>
      </w:divBdr>
    </w:div>
    <w:div w:id="758059675">
      <w:bodyDiv w:val="1"/>
      <w:marLeft w:val="0"/>
      <w:marRight w:val="0"/>
      <w:marTop w:val="0"/>
      <w:marBottom w:val="0"/>
      <w:divBdr>
        <w:top w:val="none" w:sz="0" w:space="0" w:color="auto"/>
        <w:left w:val="none" w:sz="0" w:space="0" w:color="auto"/>
        <w:bottom w:val="none" w:sz="0" w:space="0" w:color="auto"/>
        <w:right w:val="none" w:sz="0" w:space="0" w:color="auto"/>
      </w:divBdr>
    </w:div>
    <w:div w:id="758913506">
      <w:bodyDiv w:val="1"/>
      <w:marLeft w:val="0"/>
      <w:marRight w:val="0"/>
      <w:marTop w:val="0"/>
      <w:marBottom w:val="0"/>
      <w:divBdr>
        <w:top w:val="none" w:sz="0" w:space="0" w:color="auto"/>
        <w:left w:val="none" w:sz="0" w:space="0" w:color="auto"/>
        <w:bottom w:val="none" w:sz="0" w:space="0" w:color="auto"/>
        <w:right w:val="none" w:sz="0" w:space="0" w:color="auto"/>
      </w:divBdr>
    </w:div>
    <w:div w:id="761224760">
      <w:bodyDiv w:val="1"/>
      <w:marLeft w:val="0"/>
      <w:marRight w:val="0"/>
      <w:marTop w:val="0"/>
      <w:marBottom w:val="0"/>
      <w:divBdr>
        <w:top w:val="none" w:sz="0" w:space="0" w:color="auto"/>
        <w:left w:val="none" w:sz="0" w:space="0" w:color="auto"/>
        <w:bottom w:val="none" w:sz="0" w:space="0" w:color="auto"/>
        <w:right w:val="none" w:sz="0" w:space="0" w:color="auto"/>
      </w:divBdr>
    </w:div>
    <w:div w:id="761877175">
      <w:bodyDiv w:val="1"/>
      <w:marLeft w:val="0"/>
      <w:marRight w:val="0"/>
      <w:marTop w:val="0"/>
      <w:marBottom w:val="0"/>
      <w:divBdr>
        <w:top w:val="none" w:sz="0" w:space="0" w:color="auto"/>
        <w:left w:val="none" w:sz="0" w:space="0" w:color="auto"/>
        <w:bottom w:val="none" w:sz="0" w:space="0" w:color="auto"/>
        <w:right w:val="none" w:sz="0" w:space="0" w:color="auto"/>
      </w:divBdr>
    </w:div>
    <w:div w:id="765269087">
      <w:bodyDiv w:val="1"/>
      <w:marLeft w:val="0"/>
      <w:marRight w:val="0"/>
      <w:marTop w:val="0"/>
      <w:marBottom w:val="0"/>
      <w:divBdr>
        <w:top w:val="none" w:sz="0" w:space="0" w:color="auto"/>
        <w:left w:val="none" w:sz="0" w:space="0" w:color="auto"/>
        <w:bottom w:val="none" w:sz="0" w:space="0" w:color="auto"/>
        <w:right w:val="none" w:sz="0" w:space="0" w:color="auto"/>
      </w:divBdr>
    </w:div>
    <w:div w:id="765685812">
      <w:bodyDiv w:val="1"/>
      <w:marLeft w:val="0"/>
      <w:marRight w:val="0"/>
      <w:marTop w:val="0"/>
      <w:marBottom w:val="0"/>
      <w:divBdr>
        <w:top w:val="none" w:sz="0" w:space="0" w:color="auto"/>
        <w:left w:val="none" w:sz="0" w:space="0" w:color="auto"/>
        <w:bottom w:val="none" w:sz="0" w:space="0" w:color="auto"/>
        <w:right w:val="none" w:sz="0" w:space="0" w:color="auto"/>
      </w:divBdr>
    </w:div>
    <w:div w:id="767192262">
      <w:bodyDiv w:val="1"/>
      <w:marLeft w:val="0"/>
      <w:marRight w:val="0"/>
      <w:marTop w:val="0"/>
      <w:marBottom w:val="0"/>
      <w:divBdr>
        <w:top w:val="none" w:sz="0" w:space="0" w:color="auto"/>
        <w:left w:val="none" w:sz="0" w:space="0" w:color="auto"/>
        <w:bottom w:val="none" w:sz="0" w:space="0" w:color="auto"/>
        <w:right w:val="none" w:sz="0" w:space="0" w:color="auto"/>
      </w:divBdr>
    </w:div>
    <w:div w:id="769008943">
      <w:bodyDiv w:val="1"/>
      <w:marLeft w:val="0"/>
      <w:marRight w:val="0"/>
      <w:marTop w:val="0"/>
      <w:marBottom w:val="0"/>
      <w:divBdr>
        <w:top w:val="none" w:sz="0" w:space="0" w:color="auto"/>
        <w:left w:val="none" w:sz="0" w:space="0" w:color="auto"/>
        <w:bottom w:val="none" w:sz="0" w:space="0" w:color="auto"/>
        <w:right w:val="none" w:sz="0" w:space="0" w:color="auto"/>
      </w:divBdr>
    </w:div>
    <w:div w:id="769276350">
      <w:bodyDiv w:val="1"/>
      <w:marLeft w:val="0"/>
      <w:marRight w:val="0"/>
      <w:marTop w:val="0"/>
      <w:marBottom w:val="0"/>
      <w:divBdr>
        <w:top w:val="none" w:sz="0" w:space="0" w:color="auto"/>
        <w:left w:val="none" w:sz="0" w:space="0" w:color="auto"/>
        <w:bottom w:val="none" w:sz="0" w:space="0" w:color="auto"/>
        <w:right w:val="none" w:sz="0" w:space="0" w:color="auto"/>
      </w:divBdr>
    </w:div>
    <w:div w:id="770128239">
      <w:bodyDiv w:val="1"/>
      <w:marLeft w:val="0"/>
      <w:marRight w:val="0"/>
      <w:marTop w:val="0"/>
      <w:marBottom w:val="0"/>
      <w:divBdr>
        <w:top w:val="none" w:sz="0" w:space="0" w:color="auto"/>
        <w:left w:val="none" w:sz="0" w:space="0" w:color="auto"/>
        <w:bottom w:val="none" w:sz="0" w:space="0" w:color="auto"/>
        <w:right w:val="none" w:sz="0" w:space="0" w:color="auto"/>
      </w:divBdr>
    </w:div>
    <w:div w:id="773595016">
      <w:bodyDiv w:val="1"/>
      <w:marLeft w:val="0"/>
      <w:marRight w:val="0"/>
      <w:marTop w:val="0"/>
      <w:marBottom w:val="0"/>
      <w:divBdr>
        <w:top w:val="none" w:sz="0" w:space="0" w:color="auto"/>
        <w:left w:val="none" w:sz="0" w:space="0" w:color="auto"/>
        <w:bottom w:val="none" w:sz="0" w:space="0" w:color="auto"/>
        <w:right w:val="none" w:sz="0" w:space="0" w:color="auto"/>
      </w:divBdr>
    </w:div>
    <w:div w:id="774324940">
      <w:bodyDiv w:val="1"/>
      <w:marLeft w:val="0"/>
      <w:marRight w:val="0"/>
      <w:marTop w:val="0"/>
      <w:marBottom w:val="0"/>
      <w:divBdr>
        <w:top w:val="none" w:sz="0" w:space="0" w:color="auto"/>
        <w:left w:val="none" w:sz="0" w:space="0" w:color="auto"/>
        <w:bottom w:val="none" w:sz="0" w:space="0" w:color="auto"/>
        <w:right w:val="none" w:sz="0" w:space="0" w:color="auto"/>
      </w:divBdr>
    </w:div>
    <w:div w:id="775445014">
      <w:bodyDiv w:val="1"/>
      <w:marLeft w:val="0"/>
      <w:marRight w:val="0"/>
      <w:marTop w:val="0"/>
      <w:marBottom w:val="0"/>
      <w:divBdr>
        <w:top w:val="none" w:sz="0" w:space="0" w:color="auto"/>
        <w:left w:val="none" w:sz="0" w:space="0" w:color="auto"/>
        <w:bottom w:val="none" w:sz="0" w:space="0" w:color="auto"/>
        <w:right w:val="none" w:sz="0" w:space="0" w:color="auto"/>
      </w:divBdr>
    </w:div>
    <w:div w:id="775951897">
      <w:bodyDiv w:val="1"/>
      <w:marLeft w:val="0"/>
      <w:marRight w:val="0"/>
      <w:marTop w:val="0"/>
      <w:marBottom w:val="0"/>
      <w:divBdr>
        <w:top w:val="none" w:sz="0" w:space="0" w:color="auto"/>
        <w:left w:val="none" w:sz="0" w:space="0" w:color="auto"/>
        <w:bottom w:val="none" w:sz="0" w:space="0" w:color="auto"/>
        <w:right w:val="none" w:sz="0" w:space="0" w:color="auto"/>
      </w:divBdr>
    </w:div>
    <w:div w:id="780566289">
      <w:bodyDiv w:val="1"/>
      <w:marLeft w:val="0"/>
      <w:marRight w:val="0"/>
      <w:marTop w:val="0"/>
      <w:marBottom w:val="0"/>
      <w:divBdr>
        <w:top w:val="none" w:sz="0" w:space="0" w:color="auto"/>
        <w:left w:val="none" w:sz="0" w:space="0" w:color="auto"/>
        <w:bottom w:val="none" w:sz="0" w:space="0" w:color="auto"/>
        <w:right w:val="none" w:sz="0" w:space="0" w:color="auto"/>
      </w:divBdr>
    </w:div>
    <w:div w:id="780758593">
      <w:bodyDiv w:val="1"/>
      <w:marLeft w:val="0"/>
      <w:marRight w:val="0"/>
      <w:marTop w:val="0"/>
      <w:marBottom w:val="0"/>
      <w:divBdr>
        <w:top w:val="none" w:sz="0" w:space="0" w:color="auto"/>
        <w:left w:val="none" w:sz="0" w:space="0" w:color="auto"/>
        <w:bottom w:val="none" w:sz="0" w:space="0" w:color="auto"/>
        <w:right w:val="none" w:sz="0" w:space="0" w:color="auto"/>
      </w:divBdr>
    </w:div>
    <w:div w:id="781074439">
      <w:bodyDiv w:val="1"/>
      <w:marLeft w:val="0"/>
      <w:marRight w:val="0"/>
      <w:marTop w:val="0"/>
      <w:marBottom w:val="0"/>
      <w:divBdr>
        <w:top w:val="none" w:sz="0" w:space="0" w:color="auto"/>
        <w:left w:val="none" w:sz="0" w:space="0" w:color="auto"/>
        <w:bottom w:val="none" w:sz="0" w:space="0" w:color="auto"/>
        <w:right w:val="none" w:sz="0" w:space="0" w:color="auto"/>
      </w:divBdr>
    </w:div>
    <w:div w:id="782769726">
      <w:bodyDiv w:val="1"/>
      <w:marLeft w:val="0"/>
      <w:marRight w:val="0"/>
      <w:marTop w:val="0"/>
      <w:marBottom w:val="0"/>
      <w:divBdr>
        <w:top w:val="none" w:sz="0" w:space="0" w:color="auto"/>
        <w:left w:val="none" w:sz="0" w:space="0" w:color="auto"/>
        <w:bottom w:val="none" w:sz="0" w:space="0" w:color="auto"/>
        <w:right w:val="none" w:sz="0" w:space="0" w:color="auto"/>
      </w:divBdr>
    </w:div>
    <w:div w:id="782922916">
      <w:bodyDiv w:val="1"/>
      <w:marLeft w:val="0"/>
      <w:marRight w:val="0"/>
      <w:marTop w:val="0"/>
      <w:marBottom w:val="0"/>
      <w:divBdr>
        <w:top w:val="none" w:sz="0" w:space="0" w:color="auto"/>
        <w:left w:val="none" w:sz="0" w:space="0" w:color="auto"/>
        <w:bottom w:val="none" w:sz="0" w:space="0" w:color="auto"/>
        <w:right w:val="none" w:sz="0" w:space="0" w:color="auto"/>
      </w:divBdr>
    </w:div>
    <w:div w:id="783960442">
      <w:bodyDiv w:val="1"/>
      <w:marLeft w:val="0"/>
      <w:marRight w:val="0"/>
      <w:marTop w:val="0"/>
      <w:marBottom w:val="0"/>
      <w:divBdr>
        <w:top w:val="none" w:sz="0" w:space="0" w:color="auto"/>
        <w:left w:val="none" w:sz="0" w:space="0" w:color="auto"/>
        <w:bottom w:val="none" w:sz="0" w:space="0" w:color="auto"/>
        <w:right w:val="none" w:sz="0" w:space="0" w:color="auto"/>
      </w:divBdr>
    </w:div>
    <w:div w:id="785272613">
      <w:bodyDiv w:val="1"/>
      <w:marLeft w:val="0"/>
      <w:marRight w:val="0"/>
      <w:marTop w:val="0"/>
      <w:marBottom w:val="0"/>
      <w:divBdr>
        <w:top w:val="none" w:sz="0" w:space="0" w:color="auto"/>
        <w:left w:val="none" w:sz="0" w:space="0" w:color="auto"/>
        <w:bottom w:val="none" w:sz="0" w:space="0" w:color="auto"/>
        <w:right w:val="none" w:sz="0" w:space="0" w:color="auto"/>
      </w:divBdr>
    </w:div>
    <w:div w:id="786703823">
      <w:bodyDiv w:val="1"/>
      <w:marLeft w:val="0"/>
      <w:marRight w:val="0"/>
      <w:marTop w:val="0"/>
      <w:marBottom w:val="0"/>
      <w:divBdr>
        <w:top w:val="none" w:sz="0" w:space="0" w:color="auto"/>
        <w:left w:val="none" w:sz="0" w:space="0" w:color="auto"/>
        <w:bottom w:val="none" w:sz="0" w:space="0" w:color="auto"/>
        <w:right w:val="none" w:sz="0" w:space="0" w:color="auto"/>
      </w:divBdr>
    </w:div>
    <w:div w:id="788472930">
      <w:bodyDiv w:val="1"/>
      <w:marLeft w:val="0"/>
      <w:marRight w:val="0"/>
      <w:marTop w:val="0"/>
      <w:marBottom w:val="0"/>
      <w:divBdr>
        <w:top w:val="none" w:sz="0" w:space="0" w:color="auto"/>
        <w:left w:val="none" w:sz="0" w:space="0" w:color="auto"/>
        <w:bottom w:val="none" w:sz="0" w:space="0" w:color="auto"/>
        <w:right w:val="none" w:sz="0" w:space="0" w:color="auto"/>
      </w:divBdr>
    </w:div>
    <w:div w:id="788939073">
      <w:bodyDiv w:val="1"/>
      <w:marLeft w:val="0"/>
      <w:marRight w:val="0"/>
      <w:marTop w:val="0"/>
      <w:marBottom w:val="0"/>
      <w:divBdr>
        <w:top w:val="none" w:sz="0" w:space="0" w:color="auto"/>
        <w:left w:val="none" w:sz="0" w:space="0" w:color="auto"/>
        <w:bottom w:val="none" w:sz="0" w:space="0" w:color="auto"/>
        <w:right w:val="none" w:sz="0" w:space="0" w:color="auto"/>
      </w:divBdr>
    </w:div>
    <w:div w:id="789281033">
      <w:bodyDiv w:val="1"/>
      <w:marLeft w:val="0"/>
      <w:marRight w:val="0"/>
      <w:marTop w:val="0"/>
      <w:marBottom w:val="0"/>
      <w:divBdr>
        <w:top w:val="none" w:sz="0" w:space="0" w:color="auto"/>
        <w:left w:val="none" w:sz="0" w:space="0" w:color="auto"/>
        <w:bottom w:val="none" w:sz="0" w:space="0" w:color="auto"/>
        <w:right w:val="none" w:sz="0" w:space="0" w:color="auto"/>
      </w:divBdr>
    </w:div>
    <w:div w:id="790786793">
      <w:bodyDiv w:val="1"/>
      <w:marLeft w:val="0"/>
      <w:marRight w:val="0"/>
      <w:marTop w:val="0"/>
      <w:marBottom w:val="0"/>
      <w:divBdr>
        <w:top w:val="none" w:sz="0" w:space="0" w:color="auto"/>
        <w:left w:val="none" w:sz="0" w:space="0" w:color="auto"/>
        <w:bottom w:val="none" w:sz="0" w:space="0" w:color="auto"/>
        <w:right w:val="none" w:sz="0" w:space="0" w:color="auto"/>
      </w:divBdr>
    </w:div>
    <w:div w:id="791896355">
      <w:bodyDiv w:val="1"/>
      <w:marLeft w:val="0"/>
      <w:marRight w:val="0"/>
      <w:marTop w:val="0"/>
      <w:marBottom w:val="0"/>
      <w:divBdr>
        <w:top w:val="none" w:sz="0" w:space="0" w:color="auto"/>
        <w:left w:val="none" w:sz="0" w:space="0" w:color="auto"/>
        <w:bottom w:val="none" w:sz="0" w:space="0" w:color="auto"/>
        <w:right w:val="none" w:sz="0" w:space="0" w:color="auto"/>
      </w:divBdr>
    </w:div>
    <w:div w:id="791943856">
      <w:bodyDiv w:val="1"/>
      <w:marLeft w:val="0"/>
      <w:marRight w:val="0"/>
      <w:marTop w:val="0"/>
      <w:marBottom w:val="0"/>
      <w:divBdr>
        <w:top w:val="none" w:sz="0" w:space="0" w:color="auto"/>
        <w:left w:val="none" w:sz="0" w:space="0" w:color="auto"/>
        <w:bottom w:val="none" w:sz="0" w:space="0" w:color="auto"/>
        <w:right w:val="none" w:sz="0" w:space="0" w:color="auto"/>
      </w:divBdr>
    </w:div>
    <w:div w:id="792016933">
      <w:bodyDiv w:val="1"/>
      <w:marLeft w:val="0"/>
      <w:marRight w:val="0"/>
      <w:marTop w:val="0"/>
      <w:marBottom w:val="0"/>
      <w:divBdr>
        <w:top w:val="none" w:sz="0" w:space="0" w:color="auto"/>
        <w:left w:val="none" w:sz="0" w:space="0" w:color="auto"/>
        <w:bottom w:val="none" w:sz="0" w:space="0" w:color="auto"/>
        <w:right w:val="none" w:sz="0" w:space="0" w:color="auto"/>
      </w:divBdr>
    </w:div>
    <w:div w:id="793451617">
      <w:bodyDiv w:val="1"/>
      <w:marLeft w:val="0"/>
      <w:marRight w:val="0"/>
      <w:marTop w:val="0"/>
      <w:marBottom w:val="0"/>
      <w:divBdr>
        <w:top w:val="none" w:sz="0" w:space="0" w:color="auto"/>
        <w:left w:val="none" w:sz="0" w:space="0" w:color="auto"/>
        <w:bottom w:val="none" w:sz="0" w:space="0" w:color="auto"/>
        <w:right w:val="none" w:sz="0" w:space="0" w:color="auto"/>
      </w:divBdr>
    </w:div>
    <w:div w:id="796796364">
      <w:bodyDiv w:val="1"/>
      <w:marLeft w:val="0"/>
      <w:marRight w:val="0"/>
      <w:marTop w:val="0"/>
      <w:marBottom w:val="0"/>
      <w:divBdr>
        <w:top w:val="none" w:sz="0" w:space="0" w:color="auto"/>
        <w:left w:val="none" w:sz="0" w:space="0" w:color="auto"/>
        <w:bottom w:val="none" w:sz="0" w:space="0" w:color="auto"/>
        <w:right w:val="none" w:sz="0" w:space="0" w:color="auto"/>
      </w:divBdr>
    </w:div>
    <w:div w:id="798498701">
      <w:bodyDiv w:val="1"/>
      <w:marLeft w:val="0"/>
      <w:marRight w:val="0"/>
      <w:marTop w:val="0"/>
      <w:marBottom w:val="0"/>
      <w:divBdr>
        <w:top w:val="none" w:sz="0" w:space="0" w:color="auto"/>
        <w:left w:val="none" w:sz="0" w:space="0" w:color="auto"/>
        <w:bottom w:val="none" w:sz="0" w:space="0" w:color="auto"/>
        <w:right w:val="none" w:sz="0" w:space="0" w:color="auto"/>
      </w:divBdr>
    </w:div>
    <w:div w:id="800880509">
      <w:bodyDiv w:val="1"/>
      <w:marLeft w:val="0"/>
      <w:marRight w:val="0"/>
      <w:marTop w:val="0"/>
      <w:marBottom w:val="0"/>
      <w:divBdr>
        <w:top w:val="none" w:sz="0" w:space="0" w:color="auto"/>
        <w:left w:val="none" w:sz="0" w:space="0" w:color="auto"/>
        <w:bottom w:val="none" w:sz="0" w:space="0" w:color="auto"/>
        <w:right w:val="none" w:sz="0" w:space="0" w:color="auto"/>
      </w:divBdr>
    </w:div>
    <w:div w:id="801536868">
      <w:bodyDiv w:val="1"/>
      <w:marLeft w:val="0"/>
      <w:marRight w:val="0"/>
      <w:marTop w:val="0"/>
      <w:marBottom w:val="0"/>
      <w:divBdr>
        <w:top w:val="none" w:sz="0" w:space="0" w:color="auto"/>
        <w:left w:val="none" w:sz="0" w:space="0" w:color="auto"/>
        <w:bottom w:val="none" w:sz="0" w:space="0" w:color="auto"/>
        <w:right w:val="none" w:sz="0" w:space="0" w:color="auto"/>
      </w:divBdr>
    </w:div>
    <w:div w:id="802164008">
      <w:bodyDiv w:val="1"/>
      <w:marLeft w:val="0"/>
      <w:marRight w:val="0"/>
      <w:marTop w:val="0"/>
      <w:marBottom w:val="0"/>
      <w:divBdr>
        <w:top w:val="none" w:sz="0" w:space="0" w:color="auto"/>
        <w:left w:val="none" w:sz="0" w:space="0" w:color="auto"/>
        <w:bottom w:val="none" w:sz="0" w:space="0" w:color="auto"/>
        <w:right w:val="none" w:sz="0" w:space="0" w:color="auto"/>
      </w:divBdr>
    </w:div>
    <w:div w:id="802652014">
      <w:bodyDiv w:val="1"/>
      <w:marLeft w:val="0"/>
      <w:marRight w:val="0"/>
      <w:marTop w:val="0"/>
      <w:marBottom w:val="0"/>
      <w:divBdr>
        <w:top w:val="none" w:sz="0" w:space="0" w:color="auto"/>
        <w:left w:val="none" w:sz="0" w:space="0" w:color="auto"/>
        <w:bottom w:val="none" w:sz="0" w:space="0" w:color="auto"/>
        <w:right w:val="none" w:sz="0" w:space="0" w:color="auto"/>
      </w:divBdr>
    </w:div>
    <w:div w:id="803959787">
      <w:bodyDiv w:val="1"/>
      <w:marLeft w:val="0"/>
      <w:marRight w:val="0"/>
      <w:marTop w:val="0"/>
      <w:marBottom w:val="0"/>
      <w:divBdr>
        <w:top w:val="none" w:sz="0" w:space="0" w:color="auto"/>
        <w:left w:val="none" w:sz="0" w:space="0" w:color="auto"/>
        <w:bottom w:val="none" w:sz="0" w:space="0" w:color="auto"/>
        <w:right w:val="none" w:sz="0" w:space="0" w:color="auto"/>
      </w:divBdr>
    </w:div>
    <w:div w:id="804588200">
      <w:bodyDiv w:val="1"/>
      <w:marLeft w:val="0"/>
      <w:marRight w:val="0"/>
      <w:marTop w:val="0"/>
      <w:marBottom w:val="0"/>
      <w:divBdr>
        <w:top w:val="none" w:sz="0" w:space="0" w:color="auto"/>
        <w:left w:val="none" w:sz="0" w:space="0" w:color="auto"/>
        <w:bottom w:val="none" w:sz="0" w:space="0" w:color="auto"/>
        <w:right w:val="none" w:sz="0" w:space="0" w:color="auto"/>
      </w:divBdr>
    </w:div>
    <w:div w:id="804935266">
      <w:bodyDiv w:val="1"/>
      <w:marLeft w:val="0"/>
      <w:marRight w:val="0"/>
      <w:marTop w:val="0"/>
      <w:marBottom w:val="0"/>
      <w:divBdr>
        <w:top w:val="none" w:sz="0" w:space="0" w:color="auto"/>
        <w:left w:val="none" w:sz="0" w:space="0" w:color="auto"/>
        <w:bottom w:val="none" w:sz="0" w:space="0" w:color="auto"/>
        <w:right w:val="none" w:sz="0" w:space="0" w:color="auto"/>
      </w:divBdr>
    </w:div>
    <w:div w:id="806052597">
      <w:bodyDiv w:val="1"/>
      <w:marLeft w:val="0"/>
      <w:marRight w:val="0"/>
      <w:marTop w:val="0"/>
      <w:marBottom w:val="0"/>
      <w:divBdr>
        <w:top w:val="none" w:sz="0" w:space="0" w:color="auto"/>
        <w:left w:val="none" w:sz="0" w:space="0" w:color="auto"/>
        <w:bottom w:val="none" w:sz="0" w:space="0" w:color="auto"/>
        <w:right w:val="none" w:sz="0" w:space="0" w:color="auto"/>
      </w:divBdr>
    </w:div>
    <w:div w:id="806317509">
      <w:bodyDiv w:val="1"/>
      <w:marLeft w:val="0"/>
      <w:marRight w:val="0"/>
      <w:marTop w:val="0"/>
      <w:marBottom w:val="0"/>
      <w:divBdr>
        <w:top w:val="none" w:sz="0" w:space="0" w:color="auto"/>
        <w:left w:val="none" w:sz="0" w:space="0" w:color="auto"/>
        <w:bottom w:val="none" w:sz="0" w:space="0" w:color="auto"/>
        <w:right w:val="none" w:sz="0" w:space="0" w:color="auto"/>
      </w:divBdr>
    </w:div>
    <w:div w:id="807818781">
      <w:bodyDiv w:val="1"/>
      <w:marLeft w:val="0"/>
      <w:marRight w:val="0"/>
      <w:marTop w:val="0"/>
      <w:marBottom w:val="0"/>
      <w:divBdr>
        <w:top w:val="none" w:sz="0" w:space="0" w:color="auto"/>
        <w:left w:val="none" w:sz="0" w:space="0" w:color="auto"/>
        <w:bottom w:val="none" w:sz="0" w:space="0" w:color="auto"/>
        <w:right w:val="none" w:sz="0" w:space="0" w:color="auto"/>
      </w:divBdr>
    </w:div>
    <w:div w:id="809176129">
      <w:bodyDiv w:val="1"/>
      <w:marLeft w:val="0"/>
      <w:marRight w:val="0"/>
      <w:marTop w:val="0"/>
      <w:marBottom w:val="0"/>
      <w:divBdr>
        <w:top w:val="none" w:sz="0" w:space="0" w:color="auto"/>
        <w:left w:val="none" w:sz="0" w:space="0" w:color="auto"/>
        <w:bottom w:val="none" w:sz="0" w:space="0" w:color="auto"/>
        <w:right w:val="none" w:sz="0" w:space="0" w:color="auto"/>
      </w:divBdr>
    </w:div>
    <w:div w:id="809371818">
      <w:bodyDiv w:val="1"/>
      <w:marLeft w:val="0"/>
      <w:marRight w:val="0"/>
      <w:marTop w:val="0"/>
      <w:marBottom w:val="0"/>
      <w:divBdr>
        <w:top w:val="none" w:sz="0" w:space="0" w:color="auto"/>
        <w:left w:val="none" w:sz="0" w:space="0" w:color="auto"/>
        <w:bottom w:val="none" w:sz="0" w:space="0" w:color="auto"/>
        <w:right w:val="none" w:sz="0" w:space="0" w:color="auto"/>
      </w:divBdr>
    </w:div>
    <w:div w:id="810027256">
      <w:bodyDiv w:val="1"/>
      <w:marLeft w:val="0"/>
      <w:marRight w:val="0"/>
      <w:marTop w:val="0"/>
      <w:marBottom w:val="0"/>
      <w:divBdr>
        <w:top w:val="none" w:sz="0" w:space="0" w:color="auto"/>
        <w:left w:val="none" w:sz="0" w:space="0" w:color="auto"/>
        <w:bottom w:val="none" w:sz="0" w:space="0" w:color="auto"/>
        <w:right w:val="none" w:sz="0" w:space="0" w:color="auto"/>
      </w:divBdr>
    </w:div>
    <w:div w:id="812065626">
      <w:bodyDiv w:val="1"/>
      <w:marLeft w:val="0"/>
      <w:marRight w:val="0"/>
      <w:marTop w:val="0"/>
      <w:marBottom w:val="0"/>
      <w:divBdr>
        <w:top w:val="none" w:sz="0" w:space="0" w:color="auto"/>
        <w:left w:val="none" w:sz="0" w:space="0" w:color="auto"/>
        <w:bottom w:val="none" w:sz="0" w:space="0" w:color="auto"/>
        <w:right w:val="none" w:sz="0" w:space="0" w:color="auto"/>
      </w:divBdr>
    </w:div>
    <w:div w:id="813110500">
      <w:bodyDiv w:val="1"/>
      <w:marLeft w:val="0"/>
      <w:marRight w:val="0"/>
      <w:marTop w:val="0"/>
      <w:marBottom w:val="0"/>
      <w:divBdr>
        <w:top w:val="none" w:sz="0" w:space="0" w:color="auto"/>
        <w:left w:val="none" w:sz="0" w:space="0" w:color="auto"/>
        <w:bottom w:val="none" w:sz="0" w:space="0" w:color="auto"/>
        <w:right w:val="none" w:sz="0" w:space="0" w:color="auto"/>
      </w:divBdr>
    </w:div>
    <w:div w:id="813909087">
      <w:bodyDiv w:val="1"/>
      <w:marLeft w:val="0"/>
      <w:marRight w:val="0"/>
      <w:marTop w:val="0"/>
      <w:marBottom w:val="0"/>
      <w:divBdr>
        <w:top w:val="none" w:sz="0" w:space="0" w:color="auto"/>
        <w:left w:val="none" w:sz="0" w:space="0" w:color="auto"/>
        <w:bottom w:val="none" w:sz="0" w:space="0" w:color="auto"/>
        <w:right w:val="none" w:sz="0" w:space="0" w:color="auto"/>
      </w:divBdr>
    </w:div>
    <w:div w:id="818881856">
      <w:bodyDiv w:val="1"/>
      <w:marLeft w:val="0"/>
      <w:marRight w:val="0"/>
      <w:marTop w:val="0"/>
      <w:marBottom w:val="0"/>
      <w:divBdr>
        <w:top w:val="none" w:sz="0" w:space="0" w:color="auto"/>
        <w:left w:val="none" w:sz="0" w:space="0" w:color="auto"/>
        <w:bottom w:val="none" w:sz="0" w:space="0" w:color="auto"/>
        <w:right w:val="none" w:sz="0" w:space="0" w:color="auto"/>
      </w:divBdr>
    </w:div>
    <w:div w:id="822543700">
      <w:bodyDiv w:val="1"/>
      <w:marLeft w:val="0"/>
      <w:marRight w:val="0"/>
      <w:marTop w:val="0"/>
      <w:marBottom w:val="0"/>
      <w:divBdr>
        <w:top w:val="none" w:sz="0" w:space="0" w:color="auto"/>
        <w:left w:val="none" w:sz="0" w:space="0" w:color="auto"/>
        <w:bottom w:val="none" w:sz="0" w:space="0" w:color="auto"/>
        <w:right w:val="none" w:sz="0" w:space="0" w:color="auto"/>
      </w:divBdr>
    </w:div>
    <w:div w:id="822820304">
      <w:bodyDiv w:val="1"/>
      <w:marLeft w:val="0"/>
      <w:marRight w:val="0"/>
      <w:marTop w:val="0"/>
      <w:marBottom w:val="0"/>
      <w:divBdr>
        <w:top w:val="none" w:sz="0" w:space="0" w:color="auto"/>
        <w:left w:val="none" w:sz="0" w:space="0" w:color="auto"/>
        <w:bottom w:val="none" w:sz="0" w:space="0" w:color="auto"/>
        <w:right w:val="none" w:sz="0" w:space="0" w:color="auto"/>
      </w:divBdr>
    </w:div>
    <w:div w:id="825321434">
      <w:bodyDiv w:val="1"/>
      <w:marLeft w:val="0"/>
      <w:marRight w:val="0"/>
      <w:marTop w:val="0"/>
      <w:marBottom w:val="0"/>
      <w:divBdr>
        <w:top w:val="none" w:sz="0" w:space="0" w:color="auto"/>
        <w:left w:val="none" w:sz="0" w:space="0" w:color="auto"/>
        <w:bottom w:val="none" w:sz="0" w:space="0" w:color="auto"/>
        <w:right w:val="none" w:sz="0" w:space="0" w:color="auto"/>
      </w:divBdr>
    </w:div>
    <w:div w:id="830675838">
      <w:bodyDiv w:val="1"/>
      <w:marLeft w:val="0"/>
      <w:marRight w:val="0"/>
      <w:marTop w:val="0"/>
      <w:marBottom w:val="0"/>
      <w:divBdr>
        <w:top w:val="none" w:sz="0" w:space="0" w:color="auto"/>
        <w:left w:val="none" w:sz="0" w:space="0" w:color="auto"/>
        <w:bottom w:val="none" w:sz="0" w:space="0" w:color="auto"/>
        <w:right w:val="none" w:sz="0" w:space="0" w:color="auto"/>
      </w:divBdr>
    </w:div>
    <w:div w:id="832380486">
      <w:bodyDiv w:val="1"/>
      <w:marLeft w:val="0"/>
      <w:marRight w:val="0"/>
      <w:marTop w:val="0"/>
      <w:marBottom w:val="0"/>
      <w:divBdr>
        <w:top w:val="none" w:sz="0" w:space="0" w:color="auto"/>
        <w:left w:val="none" w:sz="0" w:space="0" w:color="auto"/>
        <w:bottom w:val="none" w:sz="0" w:space="0" w:color="auto"/>
        <w:right w:val="none" w:sz="0" w:space="0" w:color="auto"/>
      </w:divBdr>
    </w:div>
    <w:div w:id="833884330">
      <w:bodyDiv w:val="1"/>
      <w:marLeft w:val="0"/>
      <w:marRight w:val="0"/>
      <w:marTop w:val="0"/>
      <w:marBottom w:val="0"/>
      <w:divBdr>
        <w:top w:val="none" w:sz="0" w:space="0" w:color="auto"/>
        <w:left w:val="none" w:sz="0" w:space="0" w:color="auto"/>
        <w:bottom w:val="none" w:sz="0" w:space="0" w:color="auto"/>
        <w:right w:val="none" w:sz="0" w:space="0" w:color="auto"/>
      </w:divBdr>
    </w:div>
    <w:div w:id="834303134">
      <w:bodyDiv w:val="1"/>
      <w:marLeft w:val="0"/>
      <w:marRight w:val="0"/>
      <w:marTop w:val="0"/>
      <w:marBottom w:val="0"/>
      <w:divBdr>
        <w:top w:val="none" w:sz="0" w:space="0" w:color="auto"/>
        <w:left w:val="none" w:sz="0" w:space="0" w:color="auto"/>
        <w:bottom w:val="none" w:sz="0" w:space="0" w:color="auto"/>
        <w:right w:val="none" w:sz="0" w:space="0" w:color="auto"/>
      </w:divBdr>
    </w:div>
    <w:div w:id="836654698">
      <w:bodyDiv w:val="1"/>
      <w:marLeft w:val="0"/>
      <w:marRight w:val="0"/>
      <w:marTop w:val="0"/>
      <w:marBottom w:val="0"/>
      <w:divBdr>
        <w:top w:val="none" w:sz="0" w:space="0" w:color="auto"/>
        <w:left w:val="none" w:sz="0" w:space="0" w:color="auto"/>
        <w:bottom w:val="none" w:sz="0" w:space="0" w:color="auto"/>
        <w:right w:val="none" w:sz="0" w:space="0" w:color="auto"/>
      </w:divBdr>
    </w:div>
    <w:div w:id="837963609">
      <w:bodyDiv w:val="1"/>
      <w:marLeft w:val="0"/>
      <w:marRight w:val="0"/>
      <w:marTop w:val="0"/>
      <w:marBottom w:val="0"/>
      <w:divBdr>
        <w:top w:val="none" w:sz="0" w:space="0" w:color="auto"/>
        <w:left w:val="none" w:sz="0" w:space="0" w:color="auto"/>
        <w:bottom w:val="none" w:sz="0" w:space="0" w:color="auto"/>
        <w:right w:val="none" w:sz="0" w:space="0" w:color="auto"/>
      </w:divBdr>
    </w:div>
    <w:div w:id="839468845">
      <w:bodyDiv w:val="1"/>
      <w:marLeft w:val="0"/>
      <w:marRight w:val="0"/>
      <w:marTop w:val="0"/>
      <w:marBottom w:val="0"/>
      <w:divBdr>
        <w:top w:val="none" w:sz="0" w:space="0" w:color="auto"/>
        <w:left w:val="none" w:sz="0" w:space="0" w:color="auto"/>
        <w:bottom w:val="none" w:sz="0" w:space="0" w:color="auto"/>
        <w:right w:val="none" w:sz="0" w:space="0" w:color="auto"/>
      </w:divBdr>
    </w:div>
    <w:div w:id="840972543">
      <w:bodyDiv w:val="1"/>
      <w:marLeft w:val="0"/>
      <w:marRight w:val="0"/>
      <w:marTop w:val="0"/>
      <w:marBottom w:val="0"/>
      <w:divBdr>
        <w:top w:val="none" w:sz="0" w:space="0" w:color="auto"/>
        <w:left w:val="none" w:sz="0" w:space="0" w:color="auto"/>
        <w:bottom w:val="none" w:sz="0" w:space="0" w:color="auto"/>
        <w:right w:val="none" w:sz="0" w:space="0" w:color="auto"/>
      </w:divBdr>
    </w:div>
    <w:div w:id="841050651">
      <w:bodyDiv w:val="1"/>
      <w:marLeft w:val="0"/>
      <w:marRight w:val="0"/>
      <w:marTop w:val="0"/>
      <w:marBottom w:val="0"/>
      <w:divBdr>
        <w:top w:val="none" w:sz="0" w:space="0" w:color="auto"/>
        <w:left w:val="none" w:sz="0" w:space="0" w:color="auto"/>
        <w:bottom w:val="none" w:sz="0" w:space="0" w:color="auto"/>
        <w:right w:val="none" w:sz="0" w:space="0" w:color="auto"/>
      </w:divBdr>
    </w:div>
    <w:div w:id="841432974">
      <w:bodyDiv w:val="1"/>
      <w:marLeft w:val="0"/>
      <w:marRight w:val="0"/>
      <w:marTop w:val="0"/>
      <w:marBottom w:val="0"/>
      <w:divBdr>
        <w:top w:val="none" w:sz="0" w:space="0" w:color="auto"/>
        <w:left w:val="none" w:sz="0" w:space="0" w:color="auto"/>
        <w:bottom w:val="none" w:sz="0" w:space="0" w:color="auto"/>
        <w:right w:val="none" w:sz="0" w:space="0" w:color="auto"/>
      </w:divBdr>
    </w:div>
    <w:div w:id="845482128">
      <w:bodyDiv w:val="1"/>
      <w:marLeft w:val="0"/>
      <w:marRight w:val="0"/>
      <w:marTop w:val="0"/>
      <w:marBottom w:val="0"/>
      <w:divBdr>
        <w:top w:val="none" w:sz="0" w:space="0" w:color="auto"/>
        <w:left w:val="none" w:sz="0" w:space="0" w:color="auto"/>
        <w:bottom w:val="none" w:sz="0" w:space="0" w:color="auto"/>
        <w:right w:val="none" w:sz="0" w:space="0" w:color="auto"/>
      </w:divBdr>
    </w:div>
    <w:div w:id="845940246">
      <w:bodyDiv w:val="1"/>
      <w:marLeft w:val="0"/>
      <w:marRight w:val="0"/>
      <w:marTop w:val="0"/>
      <w:marBottom w:val="0"/>
      <w:divBdr>
        <w:top w:val="none" w:sz="0" w:space="0" w:color="auto"/>
        <w:left w:val="none" w:sz="0" w:space="0" w:color="auto"/>
        <w:bottom w:val="none" w:sz="0" w:space="0" w:color="auto"/>
        <w:right w:val="none" w:sz="0" w:space="0" w:color="auto"/>
      </w:divBdr>
    </w:div>
    <w:div w:id="847407397">
      <w:bodyDiv w:val="1"/>
      <w:marLeft w:val="0"/>
      <w:marRight w:val="0"/>
      <w:marTop w:val="0"/>
      <w:marBottom w:val="0"/>
      <w:divBdr>
        <w:top w:val="none" w:sz="0" w:space="0" w:color="auto"/>
        <w:left w:val="none" w:sz="0" w:space="0" w:color="auto"/>
        <w:bottom w:val="none" w:sz="0" w:space="0" w:color="auto"/>
        <w:right w:val="none" w:sz="0" w:space="0" w:color="auto"/>
      </w:divBdr>
    </w:div>
    <w:div w:id="847718468">
      <w:bodyDiv w:val="1"/>
      <w:marLeft w:val="0"/>
      <w:marRight w:val="0"/>
      <w:marTop w:val="0"/>
      <w:marBottom w:val="0"/>
      <w:divBdr>
        <w:top w:val="none" w:sz="0" w:space="0" w:color="auto"/>
        <w:left w:val="none" w:sz="0" w:space="0" w:color="auto"/>
        <w:bottom w:val="none" w:sz="0" w:space="0" w:color="auto"/>
        <w:right w:val="none" w:sz="0" w:space="0" w:color="auto"/>
      </w:divBdr>
    </w:div>
    <w:div w:id="849638648">
      <w:bodyDiv w:val="1"/>
      <w:marLeft w:val="0"/>
      <w:marRight w:val="0"/>
      <w:marTop w:val="0"/>
      <w:marBottom w:val="0"/>
      <w:divBdr>
        <w:top w:val="none" w:sz="0" w:space="0" w:color="auto"/>
        <w:left w:val="none" w:sz="0" w:space="0" w:color="auto"/>
        <w:bottom w:val="none" w:sz="0" w:space="0" w:color="auto"/>
        <w:right w:val="none" w:sz="0" w:space="0" w:color="auto"/>
      </w:divBdr>
    </w:div>
    <w:div w:id="850223563">
      <w:bodyDiv w:val="1"/>
      <w:marLeft w:val="0"/>
      <w:marRight w:val="0"/>
      <w:marTop w:val="0"/>
      <w:marBottom w:val="0"/>
      <w:divBdr>
        <w:top w:val="none" w:sz="0" w:space="0" w:color="auto"/>
        <w:left w:val="none" w:sz="0" w:space="0" w:color="auto"/>
        <w:bottom w:val="none" w:sz="0" w:space="0" w:color="auto"/>
        <w:right w:val="none" w:sz="0" w:space="0" w:color="auto"/>
      </w:divBdr>
    </w:div>
    <w:div w:id="852571458">
      <w:bodyDiv w:val="1"/>
      <w:marLeft w:val="0"/>
      <w:marRight w:val="0"/>
      <w:marTop w:val="0"/>
      <w:marBottom w:val="0"/>
      <w:divBdr>
        <w:top w:val="none" w:sz="0" w:space="0" w:color="auto"/>
        <w:left w:val="none" w:sz="0" w:space="0" w:color="auto"/>
        <w:bottom w:val="none" w:sz="0" w:space="0" w:color="auto"/>
        <w:right w:val="none" w:sz="0" w:space="0" w:color="auto"/>
      </w:divBdr>
    </w:div>
    <w:div w:id="855122852">
      <w:bodyDiv w:val="1"/>
      <w:marLeft w:val="0"/>
      <w:marRight w:val="0"/>
      <w:marTop w:val="0"/>
      <w:marBottom w:val="0"/>
      <w:divBdr>
        <w:top w:val="none" w:sz="0" w:space="0" w:color="auto"/>
        <w:left w:val="none" w:sz="0" w:space="0" w:color="auto"/>
        <w:bottom w:val="none" w:sz="0" w:space="0" w:color="auto"/>
        <w:right w:val="none" w:sz="0" w:space="0" w:color="auto"/>
      </w:divBdr>
    </w:div>
    <w:div w:id="860171131">
      <w:bodyDiv w:val="1"/>
      <w:marLeft w:val="0"/>
      <w:marRight w:val="0"/>
      <w:marTop w:val="0"/>
      <w:marBottom w:val="0"/>
      <w:divBdr>
        <w:top w:val="none" w:sz="0" w:space="0" w:color="auto"/>
        <w:left w:val="none" w:sz="0" w:space="0" w:color="auto"/>
        <w:bottom w:val="none" w:sz="0" w:space="0" w:color="auto"/>
        <w:right w:val="none" w:sz="0" w:space="0" w:color="auto"/>
      </w:divBdr>
    </w:div>
    <w:div w:id="864368790">
      <w:bodyDiv w:val="1"/>
      <w:marLeft w:val="0"/>
      <w:marRight w:val="0"/>
      <w:marTop w:val="0"/>
      <w:marBottom w:val="0"/>
      <w:divBdr>
        <w:top w:val="none" w:sz="0" w:space="0" w:color="auto"/>
        <w:left w:val="none" w:sz="0" w:space="0" w:color="auto"/>
        <w:bottom w:val="none" w:sz="0" w:space="0" w:color="auto"/>
        <w:right w:val="none" w:sz="0" w:space="0" w:color="auto"/>
      </w:divBdr>
    </w:div>
    <w:div w:id="865102564">
      <w:bodyDiv w:val="1"/>
      <w:marLeft w:val="0"/>
      <w:marRight w:val="0"/>
      <w:marTop w:val="0"/>
      <w:marBottom w:val="0"/>
      <w:divBdr>
        <w:top w:val="none" w:sz="0" w:space="0" w:color="auto"/>
        <w:left w:val="none" w:sz="0" w:space="0" w:color="auto"/>
        <w:bottom w:val="none" w:sz="0" w:space="0" w:color="auto"/>
        <w:right w:val="none" w:sz="0" w:space="0" w:color="auto"/>
      </w:divBdr>
    </w:div>
    <w:div w:id="867134511">
      <w:bodyDiv w:val="1"/>
      <w:marLeft w:val="0"/>
      <w:marRight w:val="0"/>
      <w:marTop w:val="0"/>
      <w:marBottom w:val="0"/>
      <w:divBdr>
        <w:top w:val="none" w:sz="0" w:space="0" w:color="auto"/>
        <w:left w:val="none" w:sz="0" w:space="0" w:color="auto"/>
        <w:bottom w:val="none" w:sz="0" w:space="0" w:color="auto"/>
        <w:right w:val="none" w:sz="0" w:space="0" w:color="auto"/>
      </w:divBdr>
    </w:div>
    <w:div w:id="867833372">
      <w:bodyDiv w:val="1"/>
      <w:marLeft w:val="0"/>
      <w:marRight w:val="0"/>
      <w:marTop w:val="0"/>
      <w:marBottom w:val="0"/>
      <w:divBdr>
        <w:top w:val="none" w:sz="0" w:space="0" w:color="auto"/>
        <w:left w:val="none" w:sz="0" w:space="0" w:color="auto"/>
        <w:bottom w:val="none" w:sz="0" w:space="0" w:color="auto"/>
        <w:right w:val="none" w:sz="0" w:space="0" w:color="auto"/>
      </w:divBdr>
    </w:div>
    <w:div w:id="869300936">
      <w:bodyDiv w:val="1"/>
      <w:marLeft w:val="0"/>
      <w:marRight w:val="0"/>
      <w:marTop w:val="0"/>
      <w:marBottom w:val="0"/>
      <w:divBdr>
        <w:top w:val="none" w:sz="0" w:space="0" w:color="auto"/>
        <w:left w:val="none" w:sz="0" w:space="0" w:color="auto"/>
        <w:bottom w:val="none" w:sz="0" w:space="0" w:color="auto"/>
        <w:right w:val="none" w:sz="0" w:space="0" w:color="auto"/>
      </w:divBdr>
    </w:div>
    <w:div w:id="869414725">
      <w:bodyDiv w:val="1"/>
      <w:marLeft w:val="0"/>
      <w:marRight w:val="0"/>
      <w:marTop w:val="0"/>
      <w:marBottom w:val="0"/>
      <w:divBdr>
        <w:top w:val="none" w:sz="0" w:space="0" w:color="auto"/>
        <w:left w:val="none" w:sz="0" w:space="0" w:color="auto"/>
        <w:bottom w:val="none" w:sz="0" w:space="0" w:color="auto"/>
        <w:right w:val="none" w:sz="0" w:space="0" w:color="auto"/>
      </w:divBdr>
    </w:div>
    <w:div w:id="870151465">
      <w:bodyDiv w:val="1"/>
      <w:marLeft w:val="0"/>
      <w:marRight w:val="0"/>
      <w:marTop w:val="0"/>
      <w:marBottom w:val="0"/>
      <w:divBdr>
        <w:top w:val="none" w:sz="0" w:space="0" w:color="auto"/>
        <w:left w:val="none" w:sz="0" w:space="0" w:color="auto"/>
        <w:bottom w:val="none" w:sz="0" w:space="0" w:color="auto"/>
        <w:right w:val="none" w:sz="0" w:space="0" w:color="auto"/>
      </w:divBdr>
    </w:div>
    <w:div w:id="872612569">
      <w:bodyDiv w:val="1"/>
      <w:marLeft w:val="0"/>
      <w:marRight w:val="0"/>
      <w:marTop w:val="0"/>
      <w:marBottom w:val="0"/>
      <w:divBdr>
        <w:top w:val="none" w:sz="0" w:space="0" w:color="auto"/>
        <w:left w:val="none" w:sz="0" w:space="0" w:color="auto"/>
        <w:bottom w:val="none" w:sz="0" w:space="0" w:color="auto"/>
        <w:right w:val="none" w:sz="0" w:space="0" w:color="auto"/>
      </w:divBdr>
    </w:div>
    <w:div w:id="875968372">
      <w:bodyDiv w:val="1"/>
      <w:marLeft w:val="0"/>
      <w:marRight w:val="0"/>
      <w:marTop w:val="0"/>
      <w:marBottom w:val="0"/>
      <w:divBdr>
        <w:top w:val="none" w:sz="0" w:space="0" w:color="auto"/>
        <w:left w:val="none" w:sz="0" w:space="0" w:color="auto"/>
        <w:bottom w:val="none" w:sz="0" w:space="0" w:color="auto"/>
        <w:right w:val="none" w:sz="0" w:space="0" w:color="auto"/>
      </w:divBdr>
    </w:div>
    <w:div w:id="877276862">
      <w:bodyDiv w:val="1"/>
      <w:marLeft w:val="0"/>
      <w:marRight w:val="0"/>
      <w:marTop w:val="0"/>
      <w:marBottom w:val="0"/>
      <w:divBdr>
        <w:top w:val="none" w:sz="0" w:space="0" w:color="auto"/>
        <w:left w:val="none" w:sz="0" w:space="0" w:color="auto"/>
        <w:bottom w:val="none" w:sz="0" w:space="0" w:color="auto"/>
        <w:right w:val="none" w:sz="0" w:space="0" w:color="auto"/>
      </w:divBdr>
    </w:div>
    <w:div w:id="877933286">
      <w:bodyDiv w:val="1"/>
      <w:marLeft w:val="0"/>
      <w:marRight w:val="0"/>
      <w:marTop w:val="0"/>
      <w:marBottom w:val="0"/>
      <w:divBdr>
        <w:top w:val="none" w:sz="0" w:space="0" w:color="auto"/>
        <w:left w:val="none" w:sz="0" w:space="0" w:color="auto"/>
        <w:bottom w:val="none" w:sz="0" w:space="0" w:color="auto"/>
        <w:right w:val="none" w:sz="0" w:space="0" w:color="auto"/>
      </w:divBdr>
    </w:div>
    <w:div w:id="878277289">
      <w:bodyDiv w:val="1"/>
      <w:marLeft w:val="0"/>
      <w:marRight w:val="0"/>
      <w:marTop w:val="0"/>
      <w:marBottom w:val="0"/>
      <w:divBdr>
        <w:top w:val="none" w:sz="0" w:space="0" w:color="auto"/>
        <w:left w:val="none" w:sz="0" w:space="0" w:color="auto"/>
        <w:bottom w:val="none" w:sz="0" w:space="0" w:color="auto"/>
        <w:right w:val="none" w:sz="0" w:space="0" w:color="auto"/>
      </w:divBdr>
    </w:div>
    <w:div w:id="878781010">
      <w:bodyDiv w:val="1"/>
      <w:marLeft w:val="0"/>
      <w:marRight w:val="0"/>
      <w:marTop w:val="0"/>
      <w:marBottom w:val="0"/>
      <w:divBdr>
        <w:top w:val="none" w:sz="0" w:space="0" w:color="auto"/>
        <w:left w:val="none" w:sz="0" w:space="0" w:color="auto"/>
        <w:bottom w:val="none" w:sz="0" w:space="0" w:color="auto"/>
        <w:right w:val="none" w:sz="0" w:space="0" w:color="auto"/>
      </w:divBdr>
    </w:div>
    <w:div w:id="880285690">
      <w:bodyDiv w:val="1"/>
      <w:marLeft w:val="0"/>
      <w:marRight w:val="0"/>
      <w:marTop w:val="0"/>
      <w:marBottom w:val="0"/>
      <w:divBdr>
        <w:top w:val="none" w:sz="0" w:space="0" w:color="auto"/>
        <w:left w:val="none" w:sz="0" w:space="0" w:color="auto"/>
        <w:bottom w:val="none" w:sz="0" w:space="0" w:color="auto"/>
        <w:right w:val="none" w:sz="0" w:space="0" w:color="auto"/>
      </w:divBdr>
    </w:div>
    <w:div w:id="881134783">
      <w:bodyDiv w:val="1"/>
      <w:marLeft w:val="0"/>
      <w:marRight w:val="0"/>
      <w:marTop w:val="0"/>
      <w:marBottom w:val="0"/>
      <w:divBdr>
        <w:top w:val="none" w:sz="0" w:space="0" w:color="auto"/>
        <w:left w:val="none" w:sz="0" w:space="0" w:color="auto"/>
        <w:bottom w:val="none" w:sz="0" w:space="0" w:color="auto"/>
        <w:right w:val="none" w:sz="0" w:space="0" w:color="auto"/>
      </w:divBdr>
    </w:div>
    <w:div w:id="881210285">
      <w:bodyDiv w:val="1"/>
      <w:marLeft w:val="0"/>
      <w:marRight w:val="0"/>
      <w:marTop w:val="0"/>
      <w:marBottom w:val="0"/>
      <w:divBdr>
        <w:top w:val="none" w:sz="0" w:space="0" w:color="auto"/>
        <w:left w:val="none" w:sz="0" w:space="0" w:color="auto"/>
        <w:bottom w:val="none" w:sz="0" w:space="0" w:color="auto"/>
        <w:right w:val="none" w:sz="0" w:space="0" w:color="auto"/>
      </w:divBdr>
    </w:div>
    <w:div w:id="881744341">
      <w:bodyDiv w:val="1"/>
      <w:marLeft w:val="0"/>
      <w:marRight w:val="0"/>
      <w:marTop w:val="0"/>
      <w:marBottom w:val="0"/>
      <w:divBdr>
        <w:top w:val="none" w:sz="0" w:space="0" w:color="auto"/>
        <w:left w:val="none" w:sz="0" w:space="0" w:color="auto"/>
        <w:bottom w:val="none" w:sz="0" w:space="0" w:color="auto"/>
        <w:right w:val="none" w:sz="0" w:space="0" w:color="auto"/>
      </w:divBdr>
    </w:div>
    <w:div w:id="883174976">
      <w:bodyDiv w:val="1"/>
      <w:marLeft w:val="0"/>
      <w:marRight w:val="0"/>
      <w:marTop w:val="0"/>
      <w:marBottom w:val="0"/>
      <w:divBdr>
        <w:top w:val="none" w:sz="0" w:space="0" w:color="auto"/>
        <w:left w:val="none" w:sz="0" w:space="0" w:color="auto"/>
        <w:bottom w:val="none" w:sz="0" w:space="0" w:color="auto"/>
        <w:right w:val="none" w:sz="0" w:space="0" w:color="auto"/>
      </w:divBdr>
    </w:div>
    <w:div w:id="884567284">
      <w:bodyDiv w:val="1"/>
      <w:marLeft w:val="0"/>
      <w:marRight w:val="0"/>
      <w:marTop w:val="0"/>
      <w:marBottom w:val="0"/>
      <w:divBdr>
        <w:top w:val="none" w:sz="0" w:space="0" w:color="auto"/>
        <w:left w:val="none" w:sz="0" w:space="0" w:color="auto"/>
        <w:bottom w:val="none" w:sz="0" w:space="0" w:color="auto"/>
        <w:right w:val="none" w:sz="0" w:space="0" w:color="auto"/>
      </w:divBdr>
    </w:div>
    <w:div w:id="886798470">
      <w:bodyDiv w:val="1"/>
      <w:marLeft w:val="0"/>
      <w:marRight w:val="0"/>
      <w:marTop w:val="0"/>
      <w:marBottom w:val="0"/>
      <w:divBdr>
        <w:top w:val="none" w:sz="0" w:space="0" w:color="auto"/>
        <w:left w:val="none" w:sz="0" w:space="0" w:color="auto"/>
        <w:bottom w:val="none" w:sz="0" w:space="0" w:color="auto"/>
        <w:right w:val="none" w:sz="0" w:space="0" w:color="auto"/>
      </w:divBdr>
    </w:div>
    <w:div w:id="886840883">
      <w:bodyDiv w:val="1"/>
      <w:marLeft w:val="0"/>
      <w:marRight w:val="0"/>
      <w:marTop w:val="0"/>
      <w:marBottom w:val="0"/>
      <w:divBdr>
        <w:top w:val="none" w:sz="0" w:space="0" w:color="auto"/>
        <w:left w:val="none" w:sz="0" w:space="0" w:color="auto"/>
        <w:bottom w:val="none" w:sz="0" w:space="0" w:color="auto"/>
        <w:right w:val="none" w:sz="0" w:space="0" w:color="auto"/>
      </w:divBdr>
    </w:div>
    <w:div w:id="886912914">
      <w:bodyDiv w:val="1"/>
      <w:marLeft w:val="0"/>
      <w:marRight w:val="0"/>
      <w:marTop w:val="0"/>
      <w:marBottom w:val="0"/>
      <w:divBdr>
        <w:top w:val="none" w:sz="0" w:space="0" w:color="auto"/>
        <w:left w:val="none" w:sz="0" w:space="0" w:color="auto"/>
        <w:bottom w:val="none" w:sz="0" w:space="0" w:color="auto"/>
        <w:right w:val="none" w:sz="0" w:space="0" w:color="auto"/>
      </w:divBdr>
    </w:div>
    <w:div w:id="891190888">
      <w:bodyDiv w:val="1"/>
      <w:marLeft w:val="0"/>
      <w:marRight w:val="0"/>
      <w:marTop w:val="0"/>
      <w:marBottom w:val="0"/>
      <w:divBdr>
        <w:top w:val="none" w:sz="0" w:space="0" w:color="auto"/>
        <w:left w:val="none" w:sz="0" w:space="0" w:color="auto"/>
        <w:bottom w:val="none" w:sz="0" w:space="0" w:color="auto"/>
        <w:right w:val="none" w:sz="0" w:space="0" w:color="auto"/>
      </w:divBdr>
    </w:div>
    <w:div w:id="892153400">
      <w:bodyDiv w:val="1"/>
      <w:marLeft w:val="0"/>
      <w:marRight w:val="0"/>
      <w:marTop w:val="0"/>
      <w:marBottom w:val="0"/>
      <w:divBdr>
        <w:top w:val="none" w:sz="0" w:space="0" w:color="auto"/>
        <w:left w:val="none" w:sz="0" w:space="0" w:color="auto"/>
        <w:bottom w:val="none" w:sz="0" w:space="0" w:color="auto"/>
        <w:right w:val="none" w:sz="0" w:space="0" w:color="auto"/>
      </w:divBdr>
    </w:div>
    <w:div w:id="892891044">
      <w:bodyDiv w:val="1"/>
      <w:marLeft w:val="0"/>
      <w:marRight w:val="0"/>
      <w:marTop w:val="0"/>
      <w:marBottom w:val="0"/>
      <w:divBdr>
        <w:top w:val="none" w:sz="0" w:space="0" w:color="auto"/>
        <w:left w:val="none" w:sz="0" w:space="0" w:color="auto"/>
        <w:bottom w:val="none" w:sz="0" w:space="0" w:color="auto"/>
        <w:right w:val="none" w:sz="0" w:space="0" w:color="auto"/>
      </w:divBdr>
    </w:div>
    <w:div w:id="895822192">
      <w:bodyDiv w:val="1"/>
      <w:marLeft w:val="0"/>
      <w:marRight w:val="0"/>
      <w:marTop w:val="0"/>
      <w:marBottom w:val="0"/>
      <w:divBdr>
        <w:top w:val="none" w:sz="0" w:space="0" w:color="auto"/>
        <w:left w:val="none" w:sz="0" w:space="0" w:color="auto"/>
        <w:bottom w:val="none" w:sz="0" w:space="0" w:color="auto"/>
        <w:right w:val="none" w:sz="0" w:space="0" w:color="auto"/>
      </w:divBdr>
    </w:div>
    <w:div w:id="897859209">
      <w:bodyDiv w:val="1"/>
      <w:marLeft w:val="0"/>
      <w:marRight w:val="0"/>
      <w:marTop w:val="0"/>
      <w:marBottom w:val="0"/>
      <w:divBdr>
        <w:top w:val="none" w:sz="0" w:space="0" w:color="auto"/>
        <w:left w:val="none" w:sz="0" w:space="0" w:color="auto"/>
        <w:bottom w:val="none" w:sz="0" w:space="0" w:color="auto"/>
        <w:right w:val="none" w:sz="0" w:space="0" w:color="auto"/>
      </w:divBdr>
    </w:div>
    <w:div w:id="898051712">
      <w:bodyDiv w:val="1"/>
      <w:marLeft w:val="0"/>
      <w:marRight w:val="0"/>
      <w:marTop w:val="0"/>
      <w:marBottom w:val="0"/>
      <w:divBdr>
        <w:top w:val="none" w:sz="0" w:space="0" w:color="auto"/>
        <w:left w:val="none" w:sz="0" w:space="0" w:color="auto"/>
        <w:bottom w:val="none" w:sz="0" w:space="0" w:color="auto"/>
        <w:right w:val="none" w:sz="0" w:space="0" w:color="auto"/>
      </w:divBdr>
    </w:div>
    <w:div w:id="898056503">
      <w:bodyDiv w:val="1"/>
      <w:marLeft w:val="0"/>
      <w:marRight w:val="0"/>
      <w:marTop w:val="0"/>
      <w:marBottom w:val="0"/>
      <w:divBdr>
        <w:top w:val="none" w:sz="0" w:space="0" w:color="auto"/>
        <w:left w:val="none" w:sz="0" w:space="0" w:color="auto"/>
        <w:bottom w:val="none" w:sz="0" w:space="0" w:color="auto"/>
        <w:right w:val="none" w:sz="0" w:space="0" w:color="auto"/>
      </w:divBdr>
    </w:div>
    <w:div w:id="900671018">
      <w:bodyDiv w:val="1"/>
      <w:marLeft w:val="0"/>
      <w:marRight w:val="0"/>
      <w:marTop w:val="0"/>
      <w:marBottom w:val="0"/>
      <w:divBdr>
        <w:top w:val="none" w:sz="0" w:space="0" w:color="auto"/>
        <w:left w:val="none" w:sz="0" w:space="0" w:color="auto"/>
        <w:bottom w:val="none" w:sz="0" w:space="0" w:color="auto"/>
        <w:right w:val="none" w:sz="0" w:space="0" w:color="auto"/>
      </w:divBdr>
    </w:div>
    <w:div w:id="900869269">
      <w:bodyDiv w:val="1"/>
      <w:marLeft w:val="0"/>
      <w:marRight w:val="0"/>
      <w:marTop w:val="0"/>
      <w:marBottom w:val="0"/>
      <w:divBdr>
        <w:top w:val="none" w:sz="0" w:space="0" w:color="auto"/>
        <w:left w:val="none" w:sz="0" w:space="0" w:color="auto"/>
        <w:bottom w:val="none" w:sz="0" w:space="0" w:color="auto"/>
        <w:right w:val="none" w:sz="0" w:space="0" w:color="auto"/>
      </w:divBdr>
    </w:div>
    <w:div w:id="901453480">
      <w:bodyDiv w:val="1"/>
      <w:marLeft w:val="0"/>
      <w:marRight w:val="0"/>
      <w:marTop w:val="0"/>
      <w:marBottom w:val="0"/>
      <w:divBdr>
        <w:top w:val="none" w:sz="0" w:space="0" w:color="auto"/>
        <w:left w:val="none" w:sz="0" w:space="0" w:color="auto"/>
        <w:bottom w:val="none" w:sz="0" w:space="0" w:color="auto"/>
        <w:right w:val="none" w:sz="0" w:space="0" w:color="auto"/>
      </w:divBdr>
    </w:div>
    <w:div w:id="902956801">
      <w:bodyDiv w:val="1"/>
      <w:marLeft w:val="0"/>
      <w:marRight w:val="0"/>
      <w:marTop w:val="0"/>
      <w:marBottom w:val="0"/>
      <w:divBdr>
        <w:top w:val="none" w:sz="0" w:space="0" w:color="auto"/>
        <w:left w:val="none" w:sz="0" w:space="0" w:color="auto"/>
        <w:bottom w:val="none" w:sz="0" w:space="0" w:color="auto"/>
        <w:right w:val="none" w:sz="0" w:space="0" w:color="auto"/>
      </w:divBdr>
    </w:div>
    <w:div w:id="906964382">
      <w:bodyDiv w:val="1"/>
      <w:marLeft w:val="0"/>
      <w:marRight w:val="0"/>
      <w:marTop w:val="0"/>
      <w:marBottom w:val="0"/>
      <w:divBdr>
        <w:top w:val="none" w:sz="0" w:space="0" w:color="auto"/>
        <w:left w:val="none" w:sz="0" w:space="0" w:color="auto"/>
        <w:bottom w:val="none" w:sz="0" w:space="0" w:color="auto"/>
        <w:right w:val="none" w:sz="0" w:space="0" w:color="auto"/>
      </w:divBdr>
    </w:div>
    <w:div w:id="907113957">
      <w:bodyDiv w:val="1"/>
      <w:marLeft w:val="0"/>
      <w:marRight w:val="0"/>
      <w:marTop w:val="0"/>
      <w:marBottom w:val="0"/>
      <w:divBdr>
        <w:top w:val="none" w:sz="0" w:space="0" w:color="auto"/>
        <w:left w:val="none" w:sz="0" w:space="0" w:color="auto"/>
        <w:bottom w:val="none" w:sz="0" w:space="0" w:color="auto"/>
        <w:right w:val="none" w:sz="0" w:space="0" w:color="auto"/>
      </w:divBdr>
    </w:div>
    <w:div w:id="907156975">
      <w:bodyDiv w:val="1"/>
      <w:marLeft w:val="0"/>
      <w:marRight w:val="0"/>
      <w:marTop w:val="0"/>
      <w:marBottom w:val="0"/>
      <w:divBdr>
        <w:top w:val="none" w:sz="0" w:space="0" w:color="auto"/>
        <w:left w:val="none" w:sz="0" w:space="0" w:color="auto"/>
        <w:bottom w:val="none" w:sz="0" w:space="0" w:color="auto"/>
        <w:right w:val="none" w:sz="0" w:space="0" w:color="auto"/>
      </w:divBdr>
    </w:div>
    <w:div w:id="908005062">
      <w:bodyDiv w:val="1"/>
      <w:marLeft w:val="0"/>
      <w:marRight w:val="0"/>
      <w:marTop w:val="0"/>
      <w:marBottom w:val="0"/>
      <w:divBdr>
        <w:top w:val="none" w:sz="0" w:space="0" w:color="auto"/>
        <w:left w:val="none" w:sz="0" w:space="0" w:color="auto"/>
        <w:bottom w:val="none" w:sz="0" w:space="0" w:color="auto"/>
        <w:right w:val="none" w:sz="0" w:space="0" w:color="auto"/>
      </w:divBdr>
    </w:div>
    <w:div w:id="909001306">
      <w:bodyDiv w:val="1"/>
      <w:marLeft w:val="0"/>
      <w:marRight w:val="0"/>
      <w:marTop w:val="0"/>
      <w:marBottom w:val="0"/>
      <w:divBdr>
        <w:top w:val="none" w:sz="0" w:space="0" w:color="auto"/>
        <w:left w:val="none" w:sz="0" w:space="0" w:color="auto"/>
        <w:bottom w:val="none" w:sz="0" w:space="0" w:color="auto"/>
        <w:right w:val="none" w:sz="0" w:space="0" w:color="auto"/>
      </w:divBdr>
    </w:div>
    <w:div w:id="909651854">
      <w:bodyDiv w:val="1"/>
      <w:marLeft w:val="0"/>
      <w:marRight w:val="0"/>
      <w:marTop w:val="0"/>
      <w:marBottom w:val="0"/>
      <w:divBdr>
        <w:top w:val="none" w:sz="0" w:space="0" w:color="auto"/>
        <w:left w:val="none" w:sz="0" w:space="0" w:color="auto"/>
        <w:bottom w:val="none" w:sz="0" w:space="0" w:color="auto"/>
        <w:right w:val="none" w:sz="0" w:space="0" w:color="auto"/>
      </w:divBdr>
    </w:div>
    <w:div w:id="911817995">
      <w:bodyDiv w:val="1"/>
      <w:marLeft w:val="0"/>
      <w:marRight w:val="0"/>
      <w:marTop w:val="0"/>
      <w:marBottom w:val="0"/>
      <w:divBdr>
        <w:top w:val="none" w:sz="0" w:space="0" w:color="auto"/>
        <w:left w:val="none" w:sz="0" w:space="0" w:color="auto"/>
        <w:bottom w:val="none" w:sz="0" w:space="0" w:color="auto"/>
        <w:right w:val="none" w:sz="0" w:space="0" w:color="auto"/>
      </w:divBdr>
    </w:div>
    <w:div w:id="914121330">
      <w:bodyDiv w:val="1"/>
      <w:marLeft w:val="0"/>
      <w:marRight w:val="0"/>
      <w:marTop w:val="0"/>
      <w:marBottom w:val="0"/>
      <w:divBdr>
        <w:top w:val="none" w:sz="0" w:space="0" w:color="auto"/>
        <w:left w:val="none" w:sz="0" w:space="0" w:color="auto"/>
        <w:bottom w:val="none" w:sz="0" w:space="0" w:color="auto"/>
        <w:right w:val="none" w:sz="0" w:space="0" w:color="auto"/>
      </w:divBdr>
    </w:div>
    <w:div w:id="914587220">
      <w:bodyDiv w:val="1"/>
      <w:marLeft w:val="0"/>
      <w:marRight w:val="0"/>
      <w:marTop w:val="0"/>
      <w:marBottom w:val="0"/>
      <w:divBdr>
        <w:top w:val="none" w:sz="0" w:space="0" w:color="auto"/>
        <w:left w:val="none" w:sz="0" w:space="0" w:color="auto"/>
        <w:bottom w:val="none" w:sz="0" w:space="0" w:color="auto"/>
        <w:right w:val="none" w:sz="0" w:space="0" w:color="auto"/>
      </w:divBdr>
    </w:div>
    <w:div w:id="915743327">
      <w:bodyDiv w:val="1"/>
      <w:marLeft w:val="0"/>
      <w:marRight w:val="0"/>
      <w:marTop w:val="0"/>
      <w:marBottom w:val="0"/>
      <w:divBdr>
        <w:top w:val="none" w:sz="0" w:space="0" w:color="auto"/>
        <w:left w:val="none" w:sz="0" w:space="0" w:color="auto"/>
        <w:bottom w:val="none" w:sz="0" w:space="0" w:color="auto"/>
        <w:right w:val="none" w:sz="0" w:space="0" w:color="auto"/>
      </w:divBdr>
    </w:div>
    <w:div w:id="916132153">
      <w:bodyDiv w:val="1"/>
      <w:marLeft w:val="0"/>
      <w:marRight w:val="0"/>
      <w:marTop w:val="0"/>
      <w:marBottom w:val="0"/>
      <w:divBdr>
        <w:top w:val="none" w:sz="0" w:space="0" w:color="auto"/>
        <w:left w:val="none" w:sz="0" w:space="0" w:color="auto"/>
        <w:bottom w:val="none" w:sz="0" w:space="0" w:color="auto"/>
        <w:right w:val="none" w:sz="0" w:space="0" w:color="auto"/>
      </w:divBdr>
    </w:div>
    <w:div w:id="920141665">
      <w:bodyDiv w:val="1"/>
      <w:marLeft w:val="0"/>
      <w:marRight w:val="0"/>
      <w:marTop w:val="0"/>
      <w:marBottom w:val="0"/>
      <w:divBdr>
        <w:top w:val="none" w:sz="0" w:space="0" w:color="auto"/>
        <w:left w:val="none" w:sz="0" w:space="0" w:color="auto"/>
        <w:bottom w:val="none" w:sz="0" w:space="0" w:color="auto"/>
        <w:right w:val="none" w:sz="0" w:space="0" w:color="auto"/>
      </w:divBdr>
    </w:div>
    <w:div w:id="923418181">
      <w:bodyDiv w:val="1"/>
      <w:marLeft w:val="0"/>
      <w:marRight w:val="0"/>
      <w:marTop w:val="0"/>
      <w:marBottom w:val="0"/>
      <w:divBdr>
        <w:top w:val="none" w:sz="0" w:space="0" w:color="auto"/>
        <w:left w:val="none" w:sz="0" w:space="0" w:color="auto"/>
        <w:bottom w:val="none" w:sz="0" w:space="0" w:color="auto"/>
        <w:right w:val="none" w:sz="0" w:space="0" w:color="auto"/>
      </w:divBdr>
    </w:div>
    <w:div w:id="923762188">
      <w:bodyDiv w:val="1"/>
      <w:marLeft w:val="0"/>
      <w:marRight w:val="0"/>
      <w:marTop w:val="0"/>
      <w:marBottom w:val="0"/>
      <w:divBdr>
        <w:top w:val="none" w:sz="0" w:space="0" w:color="auto"/>
        <w:left w:val="none" w:sz="0" w:space="0" w:color="auto"/>
        <w:bottom w:val="none" w:sz="0" w:space="0" w:color="auto"/>
        <w:right w:val="none" w:sz="0" w:space="0" w:color="auto"/>
      </w:divBdr>
    </w:div>
    <w:div w:id="924336077">
      <w:bodyDiv w:val="1"/>
      <w:marLeft w:val="0"/>
      <w:marRight w:val="0"/>
      <w:marTop w:val="0"/>
      <w:marBottom w:val="0"/>
      <w:divBdr>
        <w:top w:val="none" w:sz="0" w:space="0" w:color="auto"/>
        <w:left w:val="none" w:sz="0" w:space="0" w:color="auto"/>
        <w:bottom w:val="none" w:sz="0" w:space="0" w:color="auto"/>
        <w:right w:val="none" w:sz="0" w:space="0" w:color="auto"/>
      </w:divBdr>
    </w:div>
    <w:div w:id="926381969">
      <w:bodyDiv w:val="1"/>
      <w:marLeft w:val="0"/>
      <w:marRight w:val="0"/>
      <w:marTop w:val="0"/>
      <w:marBottom w:val="0"/>
      <w:divBdr>
        <w:top w:val="none" w:sz="0" w:space="0" w:color="auto"/>
        <w:left w:val="none" w:sz="0" w:space="0" w:color="auto"/>
        <w:bottom w:val="none" w:sz="0" w:space="0" w:color="auto"/>
        <w:right w:val="none" w:sz="0" w:space="0" w:color="auto"/>
      </w:divBdr>
    </w:div>
    <w:div w:id="928659786">
      <w:bodyDiv w:val="1"/>
      <w:marLeft w:val="0"/>
      <w:marRight w:val="0"/>
      <w:marTop w:val="0"/>
      <w:marBottom w:val="0"/>
      <w:divBdr>
        <w:top w:val="none" w:sz="0" w:space="0" w:color="auto"/>
        <w:left w:val="none" w:sz="0" w:space="0" w:color="auto"/>
        <w:bottom w:val="none" w:sz="0" w:space="0" w:color="auto"/>
        <w:right w:val="none" w:sz="0" w:space="0" w:color="auto"/>
      </w:divBdr>
    </w:div>
    <w:div w:id="928853133">
      <w:bodyDiv w:val="1"/>
      <w:marLeft w:val="0"/>
      <w:marRight w:val="0"/>
      <w:marTop w:val="0"/>
      <w:marBottom w:val="0"/>
      <w:divBdr>
        <w:top w:val="none" w:sz="0" w:space="0" w:color="auto"/>
        <w:left w:val="none" w:sz="0" w:space="0" w:color="auto"/>
        <w:bottom w:val="none" w:sz="0" w:space="0" w:color="auto"/>
        <w:right w:val="none" w:sz="0" w:space="0" w:color="auto"/>
      </w:divBdr>
    </w:div>
    <w:div w:id="929316592">
      <w:bodyDiv w:val="1"/>
      <w:marLeft w:val="0"/>
      <w:marRight w:val="0"/>
      <w:marTop w:val="0"/>
      <w:marBottom w:val="0"/>
      <w:divBdr>
        <w:top w:val="none" w:sz="0" w:space="0" w:color="auto"/>
        <w:left w:val="none" w:sz="0" w:space="0" w:color="auto"/>
        <w:bottom w:val="none" w:sz="0" w:space="0" w:color="auto"/>
        <w:right w:val="none" w:sz="0" w:space="0" w:color="auto"/>
      </w:divBdr>
    </w:div>
    <w:div w:id="929897097">
      <w:bodyDiv w:val="1"/>
      <w:marLeft w:val="0"/>
      <w:marRight w:val="0"/>
      <w:marTop w:val="0"/>
      <w:marBottom w:val="0"/>
      <w:divBdr>
        <w:top w:val="none" w:sz="0" w:space="0" w:color="auto"/>
        <w:left w:val="none" w:sz="0" w:space="0" w:color="auto"/>
        <w:bottom w:val="none" w:sz="0" w:space="0" w:color="auto"/>
        <w:right w:val="none" w:sz="0" w:space="0" w:color="auto"/>
      </w:divBdr>
    </w:div>
    <w:div w:id="930427817">
      <w:bodyDiv w:val="1"/>
      <w:marLeft w:val="0"/>
      <w:marRight w:val="0"/>
      <w:marTop w:val="0"/>
      <w:marBottom w:val="0"/>
      <w:divBdr>
        <w:top w:val="none" w:sz="0" w:space="0" w:color="auto"/>
        <w:left w:val="none" w:sz="0" w:space="0" w:color="auto"/>
        <w:bottom w:val="none" w:sz="0" w:space="0" w:color="auto"/>
        <w:right w:val="none" w:sz="0" w:space="0" w:color="auto"/>
      </w:divBdr>
    </w:div>
    <w:div w:id="931428983">
      <w:bodyDiv w:val="1"/>
      <w:marLeft w:val="0"/>
      <w:marRight w:val="0"/>
      <w:marTop w:val="0"/>
      <w:marBottom w:val="0"/>
      <w:divBdr>
        <w:top w:val="none" w:sz="0" w:space="0" w:color="auto"/>
        <w:left w:val="none" w:sz="0" w:space="0" w:color="auto"/>
        <w:bottom w:val="none" w:sz="0" w:space="0" w:color="auto"/>
        <w:right w:val="none" w:sz="0" w:space="0" w:color="auto"/>
      </w:divBdr>
    </w:div>
    <w:div w:id="931429777">
      <w:bodyDiv w:val="1"/>
      <w:marLeft w:val="0"/>
      <w:marRight w:val="0"/>
      <w:marTop w:val="0"/>
      <w:marBottom w:val="0"/>
      <w:divBdr>
        <w:top w:val="none" w:sz="0" w:space="0" w:color="auto"/>
        <w:left w:val="none" w:sz="0" w:space="0" w:color="auto"/>
        <w:bottom w:val="none" w:sz="0" w:space="0" w:color="auto"/>
        <w:right w:val="none" w:sz="0" w:space="0" w:color="auto"/>
      </w:divBdr>
    </w:div>
    <w:div w:id="931477945">
      <w:bodyDiv w:val="1"/>
      <w:marLeft w:val="0"/>
      <w:marRight w:val="0"/>
      <w:marTop w:val="0"/>
      <w:marBottom w:val="0"/>
      <w:divBdr>
        <w:top w:val="none" w:sz="0" w:space="0" w:color="auto"/>
        <w:left w:val="none" w:sz="0" w:space="0" w:color="auto"/>
        <w:bottom w:val="none" w:sz="0" w:space="0" w:color="auto"/>
        <w:right w:val="none" w:sz="0" w:space="0" w:color="auto"/>
      </w:divBdr>
    </w:div>
    <w:div w:id="934361188">
      <w:bodyDiv w:val="1"/>
      <w:marLeft w:val="0"/>
      <w:marRight w:val="0"/>
      <w:marTop w:val="0"/>
      <w:marBottom w:val="0"/>
      <w:divBdr>
        <w:top w:val="none" w:sz="0" w:space="0" w:color="auto"/>
        <w:left w:val="none" w:sz="0" w:space="0" w:color="auto"/>
        <w:bottom w:val="none" w:sz="0" w:space="0" w:color="auto"/>
        <w:right w:val="none" w:sz="0" w:space="0" w:color="auto"/>
      </w:divBdr>
    </w:div>
    <w:div w:id="935745621">
      <w:bodyDiv w:val="1"/>
      <w:marLeft w:val="0"/>
      <w:marRight w:val="0"/>
      <w:marTop w:val="0"/>
      <w:marBottom w:val="0"/>
      <w:divBdr>
        <w:top w:val="none" w:sz="0" w:space="0" w:color="auto"/>
        <w:left w:val="none" w:sz="0" w:space="0" w:color="auto"/>
        <w:bottom w:val="none" w:sz="0" w:space="0" w:color="auto"/>
        <w:right w:val="none" w:sz="0" w:space="0" w:color="auto"/>
      </w:divBdr>
    </w:div>
    <w:div w:id="936211949">
      <w:bodyDiv w:val="1"/>
      <w:marLeft w:val="0"/>
      <w:marRight w:val="0"/>
      <w:marTop w:val="0"/>
      <w:marBottom w:val="0"/>
      <w:divBdr>
        <w:top w:val="none" w:sz="0" w:space="0" w:color="auto"/>
        <w:left w:val="none" w:sz="0" w:space="0" w:color="auto"/>
        <w:bottom w:val="none" w:sz="0" w:space="0" w:color="auto"/>
        <w:right w:val="none" w:sz="0" w:space="0" w:color="auto"/>
      </w:divBdr>
    </w:div>
    <w:div w:id="937328090">
      <w:bodyDiv w:val="1"/>
      <w:marLeft w:val="0"/>
      <w:marRight w:val="0"/>
      <w:marTop w:val="0"/>
      <w:marBottom w:val="0"/>
      <w:divBdr>
        <w:top w:val="none" w:sz="0" w:space="0" w:color="auto"/>
        <w:left w:val="none" w:sz="0" w:space="0" w:color="auto"/>
        <w:bottom w:val="none" w:sz="0" w:space="0" w:color="auto"/>
        <w:right w:val="none" w:sz="0" w:space="0" w:color="auto"/>
      </w:divBdr>
    </w:div>
    <w:div w:id="940142057">
      <w:bodyDiv w:val="1"/>
      <w:marLeft w:val="0"/>
      <w:marRight w:val="0"/>
      <w:marTop w:val="0"/>
      <w:marBottom w:val="0"/>
      <w:divBdr>
        <w:top w:val="none" w:sz="0" w:space="0" w:color="auto"/>
        <w:left w:val="none" w:sz="0" w:space="0" w:color="auto"/>
        <w:bottom w:val="none" w:sz="0" w:space="0" w:color="auto"/>
        <w:right w:val="none" w:sz="0" w:space="0" w:color="auto"/>
      </w:divBdr>
    </w:div>
    <w:div w:id="940187790">
      <w:bodyDiv w:val="1"/>
      <w:marLeft w:val="0"/>
      <w:marRight w:val="0"/>
      <w:marTop w:val="0"/>
      <w:marBottom w:val="0"/>
      <w:divBdr>
        <w:top w:val="none" w:sz="0" w:space="0" w:color="auto"/>
        <w:left w:val="none" w:sz="0" w:space="0" w:color="auto"/>
        <w:bottom w:val="none" w:sz="0" w:space="0" w:color="auto"/>
        <w:right w:val="none" w:sz="0" w:space="0" w:color="auto"/>
      </w:divBdr>
    </w:div>
    <w:div w:id="941838462">
      <w:bodyDiv w:val="1"/>
      <w:marLeft w:val="0"/>
      <w:marRight w:val="0"/>
      <w:marTop w:val="0"/>
      <w:marBottom w:val="0"/>
      <w:divBdr>
        <w:top w:val="none" w:sz="0" w:space="0" w:color="auto"/>
        <w:left w:val="none" w:sz="0" w:space="0" w:color="auto"/>
        <w:bottom w:val="none" w:sz="0" w:space="0" w:color="auto"/>
        <w:right w:val="none" w:sz="0" w:space="0" w:color="auto"/>
      </w:divBdr>
    </w:div>
    <w:div w:id="942230549">
      <w:bodyDiv w:val="1"/>
      <w:marLeft w:val="0"/>
      <w:marRight w:val="0"/>
      <w:marTop w:val="0"/>
      <w:marBottom w:val="0"/>
      <w:divBdr>
        <w:top w:val="none" w:sz="0" w:space="0" w:color="auto"/>
        <w:left w:val="none" w:sz="0" w:space="0" w:color="auto"/>
        <w:bottom w:val="none" w:sz="0" w:space="0" w:color="auto"/>
        <w:right w:val="none" w:sz="0" w:space="0" w:color="auto"/>
      </w:divBdr>
    </w:div>
    <w:div w:id="942608750">
      <w:bodyDiv w:val="1"/>
      <w:marLeft w:val="0"/>
      <w:marRight w:val="0"/>
      <w:marTop w:val="0"/>
      <w:marBottom w:val="0"/>
      <w:divBdr>
        <w:top w:val="none" w:sz="0" w:space="0" w:color="auto"/>
        <w:left w:val="none" w:sz="0" w:space="0" w:color="auto"/>
        <w:bottom w:val="none" w:sz="0" w:space="0" w:color="auto"/>
        <w:right w:val="none" w:sz="0" w:space="0" w:color="auto"/>
      </w:divBdr>
    </w:div>
    <w:div w:id="942759783">
      <w:bodyDiv w:val="1"/>
      <w:marLeft w:val="0"/>
      <w:marRight w:val="0"/>
      <w:marTop w:val="0"/>
      <w:marBottom w:val="0"/>
      <w:divBdr>
        <w:top w:val="none" w:sz="0" w:space="0" w:color="auto"/>
        <w:left w:val="none" w:sz="0" w:space="0" w:color="auto"/>
        <w:bottom w:val="none" w:sz="0" w:space="0" w:color="auto"/>
        <w:right w:val="none" w:sz="0" w:space="0" w:color="auto"/>
      </w:divBdr>
    </w:div>
    <w:div w:id="943345252">
      <w:bodyDiv w:val="1"/>
      <w:marLeft w:val="0"/>
      <w:marRight w:val="0"/>
      <w:marTop w:val="0"/>
      <w:marBottom w:val="0"/>
      <w:divBdr>
        <w:top w:val="none" w:sz="0" w:space="0" w:color="auto"/>
        <w:left w:val="none" w:sz="0" w:space="0" w:color="auto"/>
        <w:bottom w:val="none" w:sz="0" w:space="0" w:color="auto"/>
        <w:right w:val="none" w:sz="0" w:space="0" w:color="auto"/>
      </w:divBdr>
    </w:div>
    <w:div w:id="943804693">
      <w:bodyDiv w:val="1"/>
      <w:marLeft w:val="0"/>
      <w:marRight w:val="0"/>
      <w:marTop w:val="0"/>
      <w:marBottom w:val="0"/>
      <w:divBdr>
        <w:top w:val="none" w:sz="0" w:space="0" w:color="auto"/>
        <w:left w:val="none" w:sz="0" w:space="0" w:color="auto"/>
        <w:bottom w:val="none" w:sz="0" w:space="0" w:color="auto"/>
        <w:right w:val="none" w:sz="0" w:space="0" w:color="auto"/>
      </w:divBdr>
    </w:div>
    <w:div w:id="943920035">
      <w:bodyDiv w:val="1"/>
      <w:marLeft w:val="0"/>
      <w:marRight w:val="0"/>
      <w:marTop w:val="0"/>
      <w:marBottom w:val="0"/>
      <w:divBdr>
        <w:top w:val="none" w:sz="0" w:space="0" w:color="auto"/>
        <w:left w:val="none" w:sz="0" w:space="0" w:color="auto"/>
        <w:bottom w:val="none" w:sz="0" w:space="0" w:color="auto"/>
        <w:right w:val="none" w:sz="0" w:space="0" w:color="auto"/>
      </w:divBdr>
    </w:div>
    <w:div w:id="943997729">
      <w:bodyDiv w:val="1"/>
      <w:marLeft w:val="0"/>
      <w:marRight w:val="0"/>
      <w:marTop w:val="0"/>
      <w:marBottom w:val="0"/>
      <w:divBdr>
        <w:top w:val="none" w:sz="0" w:space="0" w:color="auto"/>
        <w:left w:val="none" w:sz="0" w:space="0" w:color="auto"/>
        <w:bottom w:val="none" w:sz="0" w:space="0" w:color="auto"/>
        <w:right w:val="none" w:sz="0" w:space="0" w:color="auto"/>
      </w:divBdr>
    </w:div>
    <w:div w:id="944193811">
      <w:bodyDiv w:val="1"/>
      <w:marLeft w:val="0"/>
      <w:marRight w:val="0"/>
      <w:marTop w:val="0"/>
      <w:marBottom w:val="0"/>
      <w:divBdr>
        <w:top w:val="none" w:sz="0" w:space="0" w:color="auto"/>
        <w:left w:val="none" w:sz="0" w:space="0" w:color="auto"/>
        <w:bottom w:val="none" w:sz="0" w:space="0" w:color="auto"/>
        <w:right w:val="none" w:sz="0" w:space="0" w:color="auto"/>
      </w:divBdr>
    </w:div>
    <w:div w:id="945163064">
      <w:bodyDiv w:val="1"/>
      <w:marLeft w:val="0"/>
      <w:marRight w:val="0"/>
      <w:marTop w:val="0"/>
      <w:marBottom w:val="0"/>
      <w:divBdr>
        <w:top w:val="none" w:sz="0" w:space="0" w:color="auto"/>
        <w:left w:val="none" w:sz="0" w:space="0" w:color="auto"/>
        <w:bottom w:val="none" w:sz="0" w:space="0" w:color="auto"/>
        <w:right w:val="none" w:sz="0" w:space="0" w:color="auto"/>
      </w:divBdr>
    </w:div>
    <w:div w:id="949895978">
      <w:bodyDiv w:val="1"/>
      <w:marLeft w:val="0"/>
      <w:marRight w:val="0"/>
      <w:marTop w:val="0"/>
      <w:marBottom w:val="0"/>
      <w:divBdr>
        <w:top w:val="none" w:sz="0" w:space="0" w:color="auto"/>
        <w:left w:val="none" w:sz="0" w:space="0" w:color="auto"/>
        <w:bottom w:val="none" w:sz="0" w:space="0" w:color="auto"/>
        <w:right w:val="none" w:sz="0" w:space="0" w:color="auto"/>
      </w:divBdr>
    </w:div>
    <w:div w:id="953555364">
      <w:bodyDiv w:val="1"/>
      <w:marLeft w:val="0"/>
      <w:marRight w:val="0"/>
      <w:marTop w:val="0"/>
      <w:marBottom w:val="0"/>
      <w:divBdr>
        <w:top w:val="none" w:sz="0" w:space="0" w:color="auto"/>
        <w:left w:val="none" w:sz="0" w:space="0" w:color="auto"/>
        <w:bottom w:val="none" w:sz="0" w:space="0" w:color="auto"/>
        <w:right w:val="none" w:sz="0" w:space="0" w:color="auto"/>
      </w:divBdr>
    </w:div>
    <w:div w:id="953680984">
      <w:bodyDiv w:val="1"/>
      <w:marLeft w:val="0"/>
      <w:marRight w:val="0"/>
      <w:marTop w:val="0"/>
      <w:marBottom w:val="0"/>
      <w:divBdr>
        <w:top w:val="none" w:sz="0" w:space="0" w:color="auto"/>
        <w:left w:val="none" w:sz="0" w:space="0" w:color="auto"/>
        <w:bottom w:val="none" w:sz="0" w:space="0" w:color="auto"/>
        <w:right w:val="none" w:sz="0" w:space="0" w:color="auto"/>
      </w:divBdr>
    </w:div>
    <w:div w:id="954215561">
      <w:bodyDiv w:val="1"/>
      <w:marLeft w:val="0"/>
      <w:marRight w:val="0"/>
      <w:marTop w:val="0"/>
      <w:marBottom w:val="0"/>
      <w:divBdr>
        <w:top w:val="none" w:sz="0" w:space="0" w:color="auto"/>
        <w:left w:val="none" w:sz="0" w:space="0" w:color="auto"/>
        <w:bottom w:val="none" w:sz="0" w:space="0" w:color="auto"/>
        <w:right w:val="none" w:sz="0" w:space="0" w:color="auto"/>
      </w:divBdr>
    </w:div>
    <w:div w:id="955141853">
      <w:bodyDiv w:val="1"/>
      <w:marLeft w:val="0"/>
      <w:marRight w:val="0"/>
      <w:marTop w:val="0"/>
      <w:marBottom w:val="0"/>
      <w:divBdr>
        <w:top w:val="none" w:sz="0" w:space="0" w:color="auto"/>
        <w:left w:val="none" w:sz="0" w:space="0" w:color="auto"/>
        <w:bottom w:val="none" w:sz="0" w:space="0" w:color="auto"/>
        <w:right w:val="none" w:sz="0" w:space="0" w:color="auto"/>
      </w:divBdr>
    </w:div>
    <w:div w:id="955528857">
      <w:bodyDiv w:val="1"/>
      <w:marLeft w:val="0"/>
      <w:marRight w:val="0"/>
      <w:marTop w:val="0"/>
      <w:marBottom w:val="0"/>
      <w:divBdr>
        <w:top w:val="none" w:sz="0" w:space="0" w:color="auto"/>
        <w:left w:val="none" w:sz="0" w:space="0" w:color="auto"/>
        <w:bottom w:val="none" w:sz="0" w:space="0" w:color="auto"/>
        <w:right w:val="none" w:sz="0" w:space="0" w:color="auto"/>
      </w:divBdr>
    </w:div>
    <w:div w:id="956595719">
      <w:bodyDiv w:val="1"/>
      <w:marLeft w:val="0"/>
      <w:marRight w:val="0"/>
      <w:marTop w:val="0"/>
      <w:marBottom w:val="0"/>
      <w:divBdr>
        <w:top w:val="none" w:sz="0" w:space="0" w:color="auto"/>
        <w:left w:val="none" w:sz="0" w:space="0" w:color="auto"/>
        <w:bottom w:val="none" w:sz="0" w:space="0" w:color="auto"/>
        <w:right w:val="none" w:sz="0" w:space="0" w:color="auto"/>
      </w:divBdr>
    </w:div>
    <w:div w:id="957102747">
      <w:bodyDiv w:val="1"/>
      <w:marLeft w:val="0"/>
      <w:marRight w:val="0"/>
      <w:marTop w:val="0"/>
      <w:marBottom w:val="0"/>
      <w:divBdr>
        <w:top w:val="none" w:sz="0" w:space="0" w:color="auto"/>
        <w:left w:val="none" w:sz="0" w:space="0" w:color="auto"/>
        <w:bottom w:val="none" w:sz="0" w:space="0" w:color="auto"/>
        <w:right w:val="none" w:sz="0" w:space="0" w:color="auto"/>
      </w:divBdr>
    </w:div>
    <w:div w:id="959840694">
      <w:bodyDiv w:val="1"/>
      <w:marLeft w:val="0"/>
      <w:marRight w:val="0"/>
      <w:marTop w:val="0"/>
      <w:marBottom w:val="0"/>
      <w:divBdr>
        <w:top w:val="none" w:sz="0" w:space="0" w:color="auto"/>
        <w:left w:val="none" w:sz="0" w:space="0" w:color="auto"/>
        <w:bottom w:val="none" w:sz="0" w:space="0" w:color="auto"/>
        <w:right w:val="none" w:sz="0" w:space="0" w:color="auto"/>
      </w:divBdr>
    </w:div>
    <w:div w:id="959916862">
      <w:bodyDiv w:val="1"/>
      <w:marLeft w:val="0"/>
      <w:marRight w:val="0"/>
      <w:marTop w:val="0"/>
      <w:marBottom w:val="0"/>
      <w:divBdr>
        <w:top w:val="none" w:sz="0" w:space="0" w:color="auto"/>
        <w:left w:val="none" w:sz="0" w:space="0" w:color="auto"/>
        <w:bottom w:val="none" w:sz="0" w:space="0" w:color="auto"/>
        <w:right w:val="none" w:sz="0" w:space="0" w:color="auto"/>
      </w:divBdr>
    </w:div>
    <w:div w:id="962922046">
      <w:bodyDiv w:val="1"/>
      <w:marLeft w:val="0"/>
      <w:marRight w:val="0"/>
      <w:marTop w:val="0"/>
      <w:marBottom w:val="0"/>
      <w:divBdr>
        <w:top w:val="none" w:sz="0" w:space="0" w:color="auto"/>
        <w:left w:val="none" w:sz="0" w:space="0" w:color="auto"/>
        <w:bottom w:val="none" w:sz="0" w:space="0" w:color="auto"/>
        <w:right w:val="none" w:sz="0" w:space="0" w:color="auto"/>
      </w:divBdr>
    </w:div>
    <w:div w:id="964852910">
      <w:bodyDiv w:val="1"/>
      <w:marLeft w:val="0"/>
      <w:marRight w:val="0"/>
      <w:marTop w:val="0"/>
      <w:marBottom w:val="0"/>
      <w:divBdr>
        <w:top w:val="none" w:sz="0" w:space="0" w:color="auto"/>
        <w:left w:val="none" w:sz="0" w:space="0" w:color="auto"/>
        <w:bottom w:val="none" w:sz="0" w:space="0" w:color="auto"/>
        <w:right w:val="none" w:sz="0" w:space="0" w:color="auto"/>
      </w:divBdr>
    </w:div>
    <w:div w:id="967472159">
      <w:bodyDiv w:val="1"/>
      <w:marLeft w:val="0"/>
      <w:marRight w:val="0"/>
      <w:marTop w:val="0"/>
      <w:marBottom w:val="0"/>
      <w:divBdr>
        <w:top w:val="none" w:sz="0" w:space="0" w:color="auto"/>
        <w:left w:val="none" w:sz="0" w:space="0" w:color="auto"/>
        <w:bottom w:val="none" w:sz="0" w:space="0" w:color="auto"/>
        <w:right w:val="none" w:sz="0" w:space="0" w:color="auto"/>
      </w:divBdr>
    </w:div>
    <w:div w:id="970088564">
      <w:bodyDiv w:val="1"/>
      <w:marLeft w:val="0"/>
      <w:marRight w:val="0"/>
      <w:marTop w:val="0"/>
      <w:marBottom w:val="0"/>
      <w:divBdr>
        <w:top w:val="none" w:sz="0" w:space="0" w:color="auto"/>
        <w:left w:val="none" w:sz="0" w:space="0" w:color="auto"/>
        <w:bottom w:val="none" w:sz="0" w:space="0" w:color="auto"/>
        <w:right w:val="none" w:sz="0" w:space="0" w:color="auto"/>
      </w:divBdr>
    </w:div>
    <w:div w:id="975910524">
      <w:bodyDiv w:val="1"/>
      <w:marLeft w:val="0"/>
      <w:marRight w:val="0"/>
      <w:marTop w:val="0"/>
      <w:marBottom w:val="0"/>
      <w:divBdr>
        <w:top w:val="none" w:sz="0" w:space="0" w:color="auto"/>
        <w:left w:val="none" w:sz="0" w:space="0" w:color="auto"/>
        <w:bottom w:val="none" w:sz="0" w:space="0" w:color="auto"/>
        <w:right w:val="none" w:sz="0" w:space="0" w:color="auto"/>
      </w:divBdr>
    </w:div>
    <w:div w:id="978073102">
      <w:bodyDiv w:val="1"/>
      <w:marLeft w:val="0"/>
      <w:marRight w:val="0"/>
      <w:marTop w:val="0"/>
      <w:marBottom w:val="0"/>
      <w:divBdr>
        <w:top w:val="none" w:sz="0" w:space="0" w:color="auto"/>
        <w:left w:val="none" w:sz="0" w:space="0" w:color="auto"/>
        <w:bottom w:val="none" w:sz="0" w:space="0" w:color="auto"/>
        <w:right w:val="none" w:sz="0" w:space="0" w:color="auto"/>
      </w:divBdr>
    </w:div>
    <w:div w:id="978417329">
      <w:bodyDiv w:val="1"/>
      <w:marLeft w:val="0"/>
      <w:marRight w:val="0"/>
      <w:marTop w:val="0"/>
      <w:marBottom w:val="0"/>
      <w:divBdr>
        <w:top w:val="none" w:sz="0" w:space="0" w:color="auto"/>
        <w:left w:val="none" w:sz="0" w:space="0" w:color="auto"/>
        <w:bottom w:val="none" w:sz="0" w:space="0" w:color="auto"/>
        <w:right w:val="none" w:sz="0" w:space="0" w:color="auto"/>
      </w:divBdr>
    </w:div>
    <w:div w:id="979726339">
      <w:bodyDiv w:val="1"/>
      <w:marLeft w:val="0"/>
      <w:marRight w:val="0"/>
      <w:marTop w:val="0"/>
      <w:marBottom w:val="0"/>
      <w:divBdr>
        <w:top w:val="none" w:sz="0" w:space="0" w:color="auto"/>
        <w:left w:val="none" w:sz="0" w:space="0" w:color="auto"/>
        <w:bottom w:val="none" w:sz="0" w:space="0" w:color="auto"/>
        <w:right w:val="none" w:sz="0" w:space="0" w:color="auto"/>
      </w:divBdr>
    </w:div>
    <w:div w:id="980578931">
      <w:bodyDiv w:val="1"/>
      <w:marLeft w:val="0"/>
      <w:marRight w:val="0"/>
      <w:marTop w:val="0"/>
      <w:marBottom w:val="0"/>
      <w:divBdr>
        <w:top w:val="none" w:sz="0" w:space="0" w:color="auto"/>
        <w:left w:val="none" w:sz="0" w:space="0" w:color="auto"/>
        <w:bottom w:val="none" w:sz="0" w:space="0" w:color="auto"/>
        <w:right w:val="none" w:sz="0" w:space="0" w:color="auto"/>
      </w:divBdr>
    </w:div>
    <w:div w:id="980840404">
      <w:bodyDiv w:val="1"/>
      <w:marLeft w:val="0"/>
      <w:marRight w:val="0"/>
      <w:marTop w:val="0"/>
      <w:marBottom w:val="0"/>
      <w:divBdr>
        <w:top w:val="none" w:sz="0" w:space="0" w:color="auto"/>
        <w:left w:val="none" w:sz="0" w:space="0" w:color="auto"/>
        <w:bottom w:val="none" w:sz="0" w:space="0" w:color="auto"/>
        <w:right w:val="none" w:sz="0" w:space="0" w:color="auto"/>
      </w:divBdr>
    </w:div>
    <w:div w:id="982272183">
      <w:bodyDiv w:val="1"/>
      <w:marLeft w:val="0"/>
      <w:marRight w:val="0"/>
      <w:marTop w:val="0"/>
      <w:marBottom w:val="0"/>
      <w:divBdr>
        <w:top w:val="none" w:sz="0" w:space="0" w:color="auto"/>
        <w:left w:val="none" w:sz="0" w:space="0" w:color="auto"/>
        <w:bottom w:val="none" w:sz="0" w:space="0" w:color="auto"/>
        <w:right w:val="none" w:sz="0" w:space="0" w:color="auto"/>
      </w:divBdr>
    </w:div>
    <w:div w:id="982394185">
      <w:bodyDiv w:val="1"/>
      <w:marLeft w:val="0"/>
      <w:marRight w:val="0"/>
      <w:marTop w:val="0"/>
      <w:marBottom w:val="0"/>
      <w:divBdr>
        <w:top w:val="none" w:sz="0" w:space="0" w:color="auto"/>
        <w:left w:val="none" w:sz="0" w:space="0" w:color="auto"/>
        <w:bottom w:val="none" w:sz="0" w:space="0" w:color="auto"/>
        <w:right w:val="none" w:sz="0" w:space="0" w:color="auto"/>
      </w:divBdr>
    </w:div>
    <w:div w:id="982853549">
      <w:bodyDiv w:val="1"/>
      <w:marLeft w:val="0"/>
      <w:marRight w:val="0"/>
      <w:marTop w:val="0"/>
      <w:marBottom w:val="0"/>
      <w:divBdr>
        <w:top w:val="none" w:sz="0" w:space="0" w:color="auto"/>
        <w:left w:val="none" w:sz="0" w:space="0" w:color="auto"/>
        <w:bottom w:val="none" w:sz="0" w:space="0" w:color="auto"/>
        <w:right w:val="none" w:sz="0" w:space="0" w:color="auto"/>
      </w:divBdr>
    </w:div>
    <w:div w:id="984890590">
      <w:bodyDiv w:val="1"/>
      <w:marLeft w:val="0"/>
      <w:marRight w:val="0"/>
      <w:marTop w:val="0"/>
      <w:marBottom w:val="0"/>
      <w:divBdr>
        <w:top w:val="none" w:sz="0" w:space="0" w:color="auto"/>
        <w:left w:val="none" w:sz="0" w:space="0" w:color="auto"/>
        <w:bottom w:val="none" w:sz="0" w:space="0" w:color="auto"/>
        <w:right w:val="none" w:sz="0" w:space="0" w:color="auto"/>
      </w:divBdr>
    </w:div>
    <w:div w:id="991566812">
      <w:bodyDiv w:val="1"/>
      <w:marLeft w:val="0"/>
      <w:marRight w:val="0"/>
      <w:marTop w:val="0"/>
      <w:marBottom w:val="0"/>
      <w:divBdr>
        <w:top w:val="none" w:sz="0" w:space="0" w:color="auto"/>
        <w:left w:val="none" w:sz="0" w:space="0" w:color="auto"/>
        <w:bottom w:val="none" w:sz="0" w:space="0" w:color="auto"/>
        <w:right w:val="none" w:sz="0" w:space="0" w:color="auto"/>
      </w:divBdr>
    </w:div>
    <w:div w:id="994801552">
      <w:bodyDiv w:val="1"/>
      <w:marLeft w:val="0"/>
      <w:marRight w:val="0"/>
      <w:marTop w:val="0"/>
      <w:marBottom w:val="0"/>
      <w:divBdr>
        <w:top w:val="none" w:sz="0" w:space="0" w:color="auto"/>
        <w:left w:val="none" w:sz="0" w:space="0" w:color="auto"/>
        <w:bottom w:val="none" w:sz="0" w:space="0" w:color="auto"/>
        <w:right w:val="none" w:sz="0" w:space="0" w:color="auto"/>
      </w:divBdr>
    </w:div>
    <w:div w:id="996881260">
      <w:bodyDiv w:val="1"/>
      <w:marLeft w:val="0"/>
      <w:marRight w:val="0"/>
      <w:marTop w:val="0"/>
      <w:marBottom w:val="0"/>
      <w:divBdr>
        <w:top w:val="none" w:sz="0" w:space="0" w:color="auto"/>
        <w:left w:val="none" w:sz="0" w:space="0" w:color="auto"/>
        <w:bottom w:val="none" w:sz="0" w:space="0" w:color="auto"/>
        <w:right w:val="none" w:sz="0" w:space="0" w:color="auto"/>
      </w:divBdr>
    </w:div>
    <w:div w:id="996999778">
      <w:bodyDiv w:val="1"/>
      <w:marLeft w:val="0"/>
      <w:marRight w:val="0"/>
      <w:marTop w:val="0"/>
      <w:marBottom w:val="0"/>
      <w:divBdr>
        <w:top w:val="none" w:sz="0" w:space="0" w:color="auto"/>
        <w:left w:val="none" w:sz="0" w:space="0" w:color="auto"/>
        <w:bottom w:val="none" w:sz="0" w:space="0" w:color="auto"/>
        <w:right w:val="none" w:sz="0" w:space="0" w:color="auto"/>
      </w:divBdr>
    </w:div>
    <w:div w:id="997999534">
      <w:bodyDiv w:val="1"/>
      <w:marLeft w:val="0"/>
      <w:marRight w:val="0"/>
      <w:marTop w:val="0"/>
      <w:marBottom w:val="0"/>
      <w:divBdr>
        <w:top w:val="none" w:sz="0" w:space="0" w:color="auto"/>
        <w:left w:val="none" w:sz="0" w:space="0" w:color="auto"/>
        <w:bottom w:val="none" w:sz="0" w:space="0" w:color="auto"/>
        <w:right w:val="none" w:sz="0" w:space="0" w:color="auto"/>
      </w:divBdr>
    </w:div>
    <w:div w:id="998145471">
      <w:bodyDiv w:val="1"/>
      <w:marLeft w:val="0"/>
      <w:marRight w:val="0"/>
      <w:marTop w:val="0"/>
      <w:marBottom w:val="0"/>
      <w:divBdr>
        <w:top w:val="none" w:sz="0" w:space="0" w:color="auto"/>
        <w:left w:val="none" w:sz="0" w:space="0" w:color="auto"/>
        <w:bottom w:val="none" w:sz="0" w:space="0" w:color="auto"/>
        <w:right w:val="none" w:sz="0" w:space="0" w:color="auto"/>
      </w:divBdr>
    </w:div>
    <w:div w:id="998339946">
      <w:bodyDiv w:val="1"/>
      <w:marLeft w:val="0"/>
      <w:marRight w:val="0"/>
      <w:marTop w:val="0"/>
      <w:marBottom w:val="0"/>
      <w:divBdr>
        <w:top w:val="none" w:sz="0" w:space="0" w:color="auto"/>
        <w:left w:val="none" w:sz="0" w:space="0" w:color="auto"/>
        <w:bottom w:val="none" w:sz="0" w:space="0" w:color="auto"/>
        <w:right w:val="none" w:sz="0" w:space="0" w:color="auto"/>
      </w:divBdr>
    </w:div>
    <w:div w:id="998996210">
      <w:bodyDiv w:val="1"/>
      <w:marLeft w:val="0"/>
      <w:marRight w:val="0"/>
      <w:marTop w:val="0"/>
      <w:marBottom w:val="0"/>
      <w:divBdr>
        <w:top w:val="none" w:sz="0" w:space="0" w:color="auto"/>
        <w:left w:val="none" w:sz="0" w:space="0" w:color="auto"/>
        <w:bottom w:val="none" w:sz="0" w:space="0" w:color="auto"/>
        <w:right w:val="none" w:sz="0" w:space="0" w:color="auto"/>
      </w:divBdr>
    </w:div>
    <w:div w:id="999775101">
      <w:bodyDiv w:val="1"/>
      <w:marLeft w:val="0"/>
      <w:marRight w:val="0"/>
      <w:marTop w:val="0"/>
      <w:marBottom w:val="0"/>
      <w:divBdr>
        <w:top w:val="none" w:sz="0" w:space="0" w:color="auto"/>
        <w:left w:val="none" w:sz="0" w:space="0" w:color="auto"/>
        <w:bottom w:val="none" w:sz="0" w:space="0" w:color="auto"/>
        <w:right w:val="none" w:sz="0" w:space="0" w:color="auto"/>
      </w:divBdr>
    </w:div>
    <w:div w:id="1000276064">
      <w:bodyDiv w:val="1"/>
      <w:marLeft w:val="0"/>
      <w:marRight w:val="0"/>
      <w:marTop w:val="0"/>
      <w:marBottom w:val="0"/>
      <w:divBdr>
        <w:top w:val="none" w:sz="0" w:space="0" w:color="auto"/>
        <w:left w:val="none" w:sz="0" w:space="0" w:color="auto"/>
        <w:bottom w:val="none" w:sz="0" w:space="0" w:color="auto"/>
        <w:right w:val="none" w:sz="0" w:space="0" w:color="auto"/>
      </w:divBdr>
    </w:div>
    <w:div w:id="1002664124">
      <w:bodyDiv w:val="1"/>
      <w:marLeft w:val="0"/>
      <w:marRight w:val="0"/>
      <w:marTop w:val="0"/>
      <w:marBottom w:val="0"/>
      <w:divBdr>
        <w:top w:val="none" w:sz="0" w:space="0" w:color="auto"/>
        <w:left w:val="none" w:sz="0" w:space="0" w:color="auto"/>
        <w:bottom w:val="none" w:sz="0" w:space="0" w:color="auto"/>
        <w:right w:val="none" w:sz="0" w:space="0" w:color="auto"/>
      </w:divBdr>
    </w:div>
    <w:div w:id="1006597990">
      <w:bodyDiv w:val="1"/>
      <w:marLeft w:val="0"/>
      <w:marRight w:val="0"/>
      <w:marTop w:val="0"/>
      <w:marBottom w:val="0"/>
      <w:divBdr>
        <w:top w:val="none" w:sz="0" w:space="0" w:color="auto"/>
        <w:left w:val="none" w:sz="0" w:space="0" w:color="auto"/>
        <w:bottom w:val="none" w:sz="0" w:space="0" w:color="auto"/>
        <w:right w:val="none" w:sz="0" w:space="0" w:color="auto"/>
      </w:divBdr>
    </w:div>
    <w:div w:id="1007682256">
      <w:bodyDiv w:val="1"/>
      <w:marLeft w:val="0"/>
      <w:marRight w:val="0"/>
      <w:marTop w:val="0"/>
      <w:marBottom w:val="0"/>
      <w:divBdr>
        <w:top w:val="none" w:sz="0" w:space="0" w:color="auto"/>
        <w:left w:val="none" w:sz="0" w:space="0" w:color="auto"/>
        <w:bottom w:val="none" w:sz="0" w:space="0" w:color="auto"/>
        <w:right w:val="none" w:sz="0" w:space="0" w:color="auto"/>
      </w:divBdr>
    </w:div>
    <w:div w:id="1008217285">
      <w:bodyDiv w:val="1"/>
      <w:marLeft w:val="0"/>
      <w:marRight w:val="0"/>
      <w:marTop w:val="0"/>
      <w:marBottom w:val="0"/>
      <w:divBdr>
        <w:top w:val="none" w:sz="0" w:space="0" w:color="auto"/>
        <w:left w:val="none" w:sz="0" w:space="0" w:color="auto"/>
        <w:bottom w:val="none" w:sz="0" w:space="0" w:color="auto"/>
        <w:right w:val="none" w:sz="0" w:space="0" w:color="auto"/>
      </w:divBdr>
    </w:div>
    <w:div w:id="1008285992">
      <w:bodyDiv w:val="1"/>
      <w:marLeft w:val="0"/>
      <w:marRight w:val="0"/>
      <w:marTop w:val="0"/>
      <w:marBottom w:val="0"/>
      <w:divBdr>
        <w:top w:val="none" w:sz="0" w:space="0" w:color="auto"/>
        <w:left w:val="none" w:sz="0" w:space="0" w:color="auto"/>
        <w:bottom w:val="none" w:sz="0" w:space="0" w:color="auto"/>
        <w:right w:val="none" w:sz="0" w:space="0" w:color="auto"/>
      </w:divBdr>
    </w:div>
    <w:div w:id="1009792542">
      <w:bodyDiv w:val="1"/>
      <w:marLeft w:val="0"/>
      <w:marRight w:val="0"/>
      <w:marTop w:val="0"/>
      <w:marBottom w:val="0"/>
      <w:divBdr>
        <w:top w:val="none" w:sz="0" w:space="0" w:color="auto"/>
        <w:left w:val="none" w:sz="0" w:space="0" w:color="auto"/>
        <w:bottom w:val="none" w:sz="0" w:space="0" w:color="auto"/>
        <w:right w:val="none" w:sz="0" w:space="0" w:color="auto"/>
      </w:divBdr>
    </w:div>
    <w:div w:id="1009795425">
      <w:bodyDiv w:val="1"/>
      <w:marLeft w:val="0"/>
      <w:marRight w:val="0"/>
      <w:marTop w:val="0"/>
      <w:marBottom w:val="0"/>
      <w:divBdr>
        <w:top w:val="none" w:sz="0" w:space="0" w:color="auto"/>
        <w:left w:val="none" w:sz="0" w:space="0" w:color="auto"/>
        <w:bottom w:val="none" w:sz="0" w:space="0" w:color="auto"/>
        <w:right w:val="none" w:sz="0" w:space="0" w:color="auto"/>
      </w:divBdr>
    </w:div>
    <w:div w:id="1010837135">
      <w:bodyDiv w:val="1"/>
      <w:marLeft w:val="0"/>
      <w:marRight w:val="0"/>
      <w:marTop w:val="0"/>
      <w:marBottom w:val="0"/>
      <w:divBdr>
        <w:top w:val="none" w:sz="0" w:space="0" w:color="auto"/>
        <w:left w:val="none" w:sz="0" w:space="0" w:color="auto"/>
        <w:bottom w:val="none" w:sz="0" w:space="0" w:color="auto"/>
        <w:right w:val="none" w:sz="0" w:space="0" w:color="auto"/>
      </w:divBdr>
    </w:div>
    <w:div w:id="1012030011">
      <w:bodyDiv w:val="1"/>
      <w:marLeft w:val="0"/>
      <w:marRight w:val="0"/>
      <w:marTop w:val="0"/>
      <w:marBottom w:val="0"/>
      <w:divBdr>
        <w:top w:val="none" w:sz="0" w:space="0" w:color="auto"/>
        <w:left w:val="none" w:sz="0" w:space="0" w:color="auto"/>
        <w:bottom w:val="none" w:sz="0" w:space="0" w:color="auto"/>
        <w:right w:val="none" w:sz="0" w:space="0" w:color="auto"/>
      </w:divBdr>
    </w:div>
    <w:div w:id="1015687829">
      <w:bodyDiv w:val="1"/>
      <w:marLeft w:val="0"/>
      <w:marRight w:val="0"/>
      <w:marTop w:val="0"/>
      <w:marBottom w:val="0"/>
      <w:divBdr>
        <w:top w:val="none" w:sz="0" w:space="0" w:color="auto"/>
        <w:left w:val="none" w:sz="0" w:space="0" w:color="auto"/>
        <w:bottom w:val="none" w:sz="0" w:space="0" w:color="auto"/>
        <w:right w:val="none" w:sz="0" w:space="0" w:color="auto"/>
      </w:divBdr>
    </w:div>
    <w:div w:id="1016425476">
      <w:bodyDiv w:val="1"/>
      <w:marLeft w:val="0"/>
      <w:marRight w:val="0"/>
      <w:marTop w:val="0"/>
      <w:marBottom w:val="0"/>
      <w:divBdr>
        <w:top w:val="none" w:sz="0" w:space="0" w:color="auto"/>
        <w:left w:val="none" w:sz="0" w:space="0" w:color="auto"/>
        <w:bottom w:val="none" w:sz="0" w:space="0" w:color="auto"/>
        <w:right w:val="none" w:sz="0" w:space="0" w:color="auto"/>
      </w:divBdr>
    </w:div>
    <w:div w:id="1018316348">
      <w:bodyDiv w:val="1"/>
      <w:marLeft w:val="0"/>
      <w:marRight w:val="0"/>
      <w:marTop w:val="0"/>
      <w:marBottom w:val="0"/>
      <w:divBdr>
        <w:top w:val="none" w:sz="0" w:space="0" w:color="auto"/>
        <w:left w:val="none" w:sz="0" w:space="0" w:color="auto"/>
        <w:bottom w:val="none" w:sz="0" w:space="0" w:color="auto"/>
        <w:right w:val="none" w:sz="0" w:space="0" w:color="auto"/>
      </w:divBdr>
    </w:div>
    <w:div w:id="1020812954">
      <w:bodyDiv w:val="1"/>
      <w:marLeft w:val="0"/>
      <w:marRight w:val="0"/>
      <w:marTop w:val="0"/>
      <w:marBottom w:val="0"/>
      <w:divBdr>
        <w:top w:val="none" w:sz="0" w:space="0" w:color="auto"/>
        <w:left w:val="none" w:sz="0" w:space="0" w:color="auto"/>
        <w:bottom w:val="none" w:sz="0" w:space="0" w:color="auto"/>
        <w:right w:val="none" w:sz="0" w:space="0" w:color="auto"/>
      </w:divBdr>
    </w:div>
    <w:div w:id="1022785036">
      <w:bodyDiv w:val="1"/>
      <w:marLeft w:val="0"/>
      <w:marRight w:val="0"/>
      <w:marTop w:val="0"/>
      <w:marBottom w:val="0"/>
      <w:divBdr>
        <w:top w:val="none" w:sz="0" w:space="0" w:color="auto"/>
        <w:left w:val="none" w:sz="0" w:space="0" w:color="auto"/>
        <w:bottom w:val="none" w:sz="0" w:space="0" w:color="auto"/>
        <w:right w:val="none" w:sz="0" w:space="0" w:color="auto"/>
      </w:divBdr>
    </w:div>
    <w:div w:id="1024750107">
      <w:bodyDiv w:val="1"/>
      <w:marLeft w:val="0"/>
      <w:marRight w:val="0"/>
      <w:marTop w:val="0"/>
      <w:marBottom w:val="0"/>
      <w:divBdr>
        <w:top w:val="none" w:sz="0" w:space="0" w:color="auto"/>
        <w:left w:val="none" w:sz="0" w:space="0" w:color="auto"/>
        <w:bottom w:val="none" w:sz="0" w:space="0" w:color="auto"/>
        <w:right w:val="none" w:sz="0" w:space="0" w:color="auto"/>
      </w:divBdr>
    </w:div>
    <w:div w:id="1026440754">
      <w:bodyDiv w:val="1"/>
      <w:marLeft w:val="0"/>
      <w:marRight w:val="0"/>
      <w:marTop w:val="0"/>
      <w:marBottom w:val="0"/>
      <w:divBdr>
        <w:top w:val="none" w:sz="0" w:space="0" w:color="auto"/>
        <w:left w:val="none" w:sz="0" w:space="0" w:color="auto"/>
        <w:bottom w:val="none" w:sz="0" w:space="0" w:color="auto"/>
        <w:right w:val="none" w:sz="0" w:space="0" w:color="auto"/>
      </w:divBdr>
    </w:div>
    <w:div w:id="1027875252">
      <w:bodyDiv w:val="1"/>
      <w:marLeft w:val="0"/>
      <w:marRight w:val="0"/>
      <w:marTop w:val="0"/>
      <w:marBottom w:val="0"/>
      <w:divBdr>
        <w:top w:val="none" w:sz="0" w:space="0" w:color="auto"/>
        <w:left w:val="none" w:sz="0" w:space="0" w:color="auto"/>
        <w:bottom w:val="none" w:sz="0" w:space="0" w:color="auto"/>
        <w:right w:val="none" w:sz="0" w:space="0" w:color="auto"/>
      </w:divBdr>
    </w:div>
    <w:div w:id="1027875633">
      <w:bodyDiv w:val="1"/>
      <w:marLeft w:val="0"/>
      <w:marRight w:val="0"/>
      <w:marTop w:val="0"/>
      <w:marBottom w:val="0"/>
      <w:divBdr>
        <w:top w:val="none" w:sz="0" w:space="0" w:color="auto"/>
        <w:left w:val="none" w:sz="0" w:space="0" w:color="auto"/>
        <w:bottom w:val="none" w:sz="0" w:space="0" w:color="auto"/>
        <w:right w:val="none" w:sz="0" w:space="0" w:color="auto"/>
      </w:divBdr>
    </w:div>
    <w:div w:id="1031564804">
      <w:bodyDiv w:val="1"/>
      <w:marLeft w:val="0"/>
      <w:marRight w:val="0"/>
      <w:marTop w:val="0"/>
      <w:marBottom w:val="0"/>
      <w:divBdr>
        <w:top w:val="none" w:sz="0" w:space="0" w:color="auto"/>
        <w:left w:val="none" w:sz="0" w:space="0" w:color="auto"/>
        <w:bottom w:val="none" w:sz="0" w:space="0" w:color="auto"/>
        <w:right w:val="none" w:sz="0" w:space="0" w:color="auto"/>
      </w:divBdr>
    </w:div>
    <w:div w:id="1032851319">
      <w:bodyDiv w:val="1"/>
      <w:marLeft w:val="0"/>
      <w:marRight w:val="0"/>
      <w:marTop w:val="0"/>
      <w:marBottom w:val="0"/>
      <w:divBdr>
        <w:top w:val="none" w:sz="0" w:space="0" w:color="auto"/>
        <w:left w:val="none" w:sz="0" w:space="0" w:color="auto"/>
        <w:bottom w:val="none" w:sz="0" w:space="0" w:color="auto"/>
        <w:right w:val="none" w:sz="0" w:space="0" w:color="auto"/>
      </w:divBdr>
    </w:div>
    <w:div w:id="1032920534">
      <w:bodyDiv w:val="1"/>
      <w:marLeft w:val="0"/>
      <w:marRight w:val="0"/>
      <w:marTop w:val="0"/>
      <w:marBottom w:val="0"/>
      <w:divBdr>
        <w:top w:val="none" w:sz="0" w:space="0" w:color="auto"/>
        <w:left w:val="none" w:sz="0" w:space="0" w:color="auto"/>
        <w:bottom w:val="none" w:sz="0" w:space="0" w:color="auto"/>
        <w:right w:val="none" w:sz="0" w:space="0" w:color="auto"/>
      </w:divBdr>
    </w:div>
    <w:div w:id="1034114656">
      <w:bodyDiv w:val="1"/>
      <w:marLeft w:val="0"/>
      <w:marRight w:val="0"/>
      <w:marTop w:val="0"/>
      <w:marBottom w:val="0"/>
      <w:divBdr>
        <w:top w:val="none" w:sz="0" w:space="0" w:color="auto"/>
        <w:left w:val="none" w:sz="0" w:space="0" w:color="auto"/>
        <w:bottom w:val="none" w:sz="0" w:space="0" w:color="auto"/>
        <w:right w:val="none" w:sz="0" w:space="0" w:color="auto"/>
      </w:divBdr>
    </w:div>
    <w:div w:id="1036856677">
      <w:bodyDiv w:val="1"/>
      <w:marLeft w:val="0"/>
      <w:marRight w:val="0"/>
      <w:marTop w:val="0"/>
      <w:marBottom w:val="0"/>
      <w:divBdr>
        <w:top w:val="none" w:sz="0" w:space="0" w:color="auto"/>
        <w:left w:val="none" w:sz="0" w:space="0" w:color="auto"/>
        <w:bottom w:val="none" w:sz="0" w:space="0" w:color="auto"/>
        <w:right w:val="none" w:sz="0" w:space="0" w:color="auto"/>
      </w:divBdr>
    </w:div>
    <w:div w:id="1038311642">
      <w:bodyDiv w:val="1"/>
      <w:marLeft w:val="0"/>
      <w:marRight w:val="0"/>
      <w:marTop w:val="0"/>
      <w:marBottom w:val="0"/>
      <w:divBdr>
        <w:top w:val="none" w:sz="0" w:space="0" w:color="auto"/>
        <w:left w:val="none" w:sz="0" w:space="0" w:color="auto"/>
        <w:bottom w:val="none" w:sz="0" w:space="0" w:color="auto"/>
        <w:right w:val="none" w:sz="0" w:space="0" w:color="auto"/>
      </w:divBdr>
    </w:div>
    <w:div w:id="1038702021">
      <w:bodyDiv w:val="1"/>
      <w:marLeft w:val="0"/>
      <w:marRight w:val="0"/>
      <w:marTop w:val="0"/>
      <w:marBottom w:val="0"/>
      <w:divBdr>
        <w:top w:val="none" w:sz="0" w:space="0" w:color="auto"/>
        <w:left w:val="none" w:sz="0" w:space="0" w:color="auto"/>
        <w:bottom w:val="none" w:sz="0" w:space="0" w:color="auto"/>
        <w:right w:val="none" w:sz="0" w:space="0" w:color="auto"/>
      </w:divBdr>
    </w:div>
    <w:div w:id="1041899459">
      <w:bodyDiv w:val="1"/>
      <w:marLeft w:val="0"/>
      <w:marRight w:val="0"/>
      <w:marTop w:val="0"/>
      <w:marBottom w:val="0"/>
      <w:divBdr>
        <w:top w:val="none" w:sz="0" w:space="0" w:color="auto"/>
        <w:left w:val="none" w:sz="0" w:space="0" w:color="auto"/>
        <w:bottom w:val="none" w:sz="0" w:space="0" w:color="auto"/>
        <w:right w:val="none" w:sz="0" w:space="0" w:color="auto"/>
      </w:divBdr>
    </w:div>
    <w:div w:id="1042484560">
      <w:bodyDiv w:val="1"/>
      <w:marLeft w:val="0"/>
      <w:marRight w:val="0"/>
      <w:marTop w:val="0"/>
      <w:marBottom w:val="0"/>
      <w:divBdr>
        <w:top w:val="none" w:sz="0" w:space="0" w:color="auto"/>
        <w:left w:val="none" w:sz="0" w:space="0" w:color="auto"/>
        <w:bottom w:val="none" w:sz="0" w:space="0" w:color="auto"/>
        <w:right w:val="none" w:sz="0" w:space="0" w:color="auto"/>
      </w:divBdr>
    </w:div>
    <w:div w:id="1044255887">
      <w:bodyDiv w:val="1"/>
      <w:marLeft w:val="0"/>
      <w:marRight w:val="0"/>
      <w:marTop w:val="0"/>
      <w:marBottom w:val="0"/>
      <w:divBdr>
        <w:top w:val="none" w:sz="0" w:space="0" w:color="auto"/>
        <w:left w:val="none" w:sz="0" w:space="0" w:color="auto"/>
        <w:bottom w:val="none" w:sz="0" w:space="0" w:color="auto"/>
        <w:right w:val="none" w:sz="0" w:space="0" w:color="auto"/>
      </w:divBdr>
    </w:div>
    <w:div w:id="1045369151">
      <w:bodyDiv w:val="1"/>
      <w:marLeft w:val="0"/>
      <w:marRight w:val="0"/>
      <w:marTop w:val="0"/>
      <w:marBottom w:val="0"/>
      <w:divBdr>
        <w:top w:val="none" w:sz="0" w:space="0" w:color="auto"/>
        <w:left w:val="none" w:sz="0" w:space="0" w:color="auto"/>
        <w:bottom w:val="none" w:sz="0" w:space="0" w:color="auto"/>
        <w:right w:val="none" w:sz="0" w:space="0" w:color="auto"/>
      </w:divBdr>
    </w:div>
    <w:div w:id="1046416465">
      <w:bodyDiv w:val="1"/>
      <w:marLeft w:val="0"/>
      <w:marRight w:val="0"/>
      <w:marTop w:val="0"/>
      <w:marBottom w:val="0"/>
      <w:divBdr>
        <w:top w:val="none" w:sz="0" w:space="0" w:color="auto"/>
        <w:left w:val="none" w:sz="0" w:space="0" w:color="auto"/>
        <w:bottom w:val="none" w:sz="0" w:space="0" w:color="auto"/>
        <w:right w:val="none" w:sz="0" w:space="0" w:color="auto"/>
      </w:divBdr>
    </w:div>
    <w:div w:id="1048380801">
      <w:bodyDiv w:val="1"/>
      <w:marLeft w:val="0"/>
      <w:marRight w:val="0"/>
      <w:marTop w:val="0"/>
      <w:marBottom w:val="0"/>
      <w:divBdr>
        <w:top w:val="none" w:sz="0" w:space="0" w:color="auto"/>
        <w:left w:val="none" w:sz="0" w:space="0" w:color="auto"/>
        <w:bottom w:val="none" w:sz="0" w:space="0" w:color="auto"/>
        <w:right w:val="none" w:sz="0" w:space="0" w:color="auto"/>
      </w:divBdr>
    </w:div>
    <w:div w:id="1048726786">
      <w:bodyDiv w:val="1"/>
      <w:marLeft w:val="0"/>
      <w:marRight w:val="0"/>
      <w:marTop w:val="0"/>
      <w:marBottom w:val="0"/>
      <w:divBdr>
        <w:top w:val="none" w:sz="0" w:space="0" w:color="auto"/>
        <w:left w:val="none" w:sz="0" w:space="0" w:color="auto"/>
        <w:bottom w:val="none" w:sz="0" w:space="0" w:color="auto"/>
        <w:right w:val="none" w:sz="0" w:space="0" w:color="auto"/>
      </w:divBdr>
    </w:div>
    <w:div w:id="1049305064">
      <w:bodyDiv w:val="1"/>
      <w:marLeft w:val="0"/>
      <w:marRight w:val="0"/>
      <w:marTop w:val="0"/>
      <w:marBottom w:val="0"/>
      <w:divBdr>
        <w:top w:val="none" w:sz="0" w:space="0" w:color="auto"/>
        <w:left w:val="none" w:sz="0" w:space="0" w:color="auto"/>
        <w:bottom w:val="none" w:sz="0" w:space="0" w:color="auto"/>
        <w:right w:val="none" w:sz="0" w:space="0" w:color="auto"/>
      </w:divBdr>
    </w:div>
    <w:div w:id="1050423187">
      <w:bodyDiv w:val="1"/>
      <w:marLeft w:val="0"/>
      <w:marRight w:val="0"/>
      <w:marTop w:val="0"/>
      <w:marBottom w:val="0"/>
      <w:divBdr>
        <w:top w:val="none" w:sz="0" w:space="0" w:color="auto"/>
        <w:left w:val="none" w:sz="0" w:space="0" w:color="auto"/>
        <w:bottom w:val="none" w:sz="0" w:space="0" w:color="auto"/>
        <w:right w:val="none" w:sz="0" w:space="0" w:color="auto"/>
      </w:divBdr>
    </w:div>
    <w:div w:id="1050424028">
      <w:bodyDiv w:val="1"/>
      <w:marLeft w:val="0"/>
      <w:marRight w:val="0"/>
      <w:marTop w:val="0"/>
      <w:marBottom w:val="0"/>
      <w:divBdr>
        <w:top w:val="none" w:sz="0" w:space="0" w:color="auto"/>
        <w:left w:val="none" w:sz="0" w:space="0" w:color="auto"/>
        <w:bottom w:val="none" w:sz="0" w:space="0" w:color="auto"/>
        <w:right w:val="none" w:sz="0" w:space="0" w:color="auto"/>
      </w:divBdr>
    </w:div>
    <w:div w:id="1051878697">
      <w:bodyDiv w:val="1"/>
      <w:marLeft w:val="0"/>
      <w:marRight w:val="0"/>
      <w:marTop w:val="0"/>
      <w:marBottom w:val="0"/>
      <w:divBdr>
        <w:top w:val="none" w:sz="0" w:space="0" w:color="auto"/>
        <w:left w:val="none" w:sz="0" w:space="0" w:color="auto"/>
        <w:bottom w:val="none" w:sz="0" w:space="0" w:color="auto"/>
        <w:right w:val="none" w:sz="0" w:space="0" w:color="auto"/>
      </w:divBdr>
    </w:div>
    <w:div w:id="1053040872">
      <w:bodyDiv w:val="1"/>
      <w:marLeft w:val="0"/>
      <w:marRight w:val="0"/>
      <w:marTop w:val="0"/>
      <w:marBottom w:val="0"/>
      <w:divBdr>
        <w:top w:val="none" w:sz="0" w:space="0" w:color="auto"/>
        <w:left w:val="none" w:sz="0" w:space="0" w:color="auto"/>
        <w:bottom w:val="none" w:sz="0" w:space="0" w:color="auto"/>
        <w:right w:val="none" w:sz="0" w:space="0" w:color="auto"/>
      </w:divBdr>
    </w:div>
    <w:div w:id="1054155051">
      <w:bodyDiv w:val="1"/>
      <w:marLeft w:val="0"/>
      <w:marRight w:val="0"/>
      <w:marTop w:val="0"/>
      <w:marBottom w:val="0"/>
      <w:divBdr>
        <w:top w:val="none" w:sz="0" w:space="0" w:color="auto"/>
        <w:left w:val="none" w:sz="0" w:space="0" w:color="auto"/>
        <w:bottom w:val="none" w:sz="0" w:space="0" w:color="auto"/>
        <w:right w:val="none" w:sz="0" w:space="0" w:color="auto"/>
      </w:divBdr>
    </w:div>
    <w:div w:id="1055812277">
      <w:bodyDiv w:val="1"/>
      <w:marLeft w:val="0"/>
      <w:marRight w:val="0"/>
      <w:marTop w:val="0"/>
      <w:marBottom w:val="0"/>
      <w:divBdr>
        <w:top w:val="none" w:sz="0" w:space="0" w:color="auto"/>
        <w:left w:val="none" w:sz="0" w:space="0" w:color="auto"/>
        <w:bottom w:val="none" w:sz="0" w:space="0" w:color="auto"/>
        <w:right w:val="none" w:sz="0" w:space="0" w:color="auto"/>
      </w:divBdr>
    </w:div>
    <w:div w:id="1056859170">
      <w:bodyDiv w:val="1"/>
      <w:marLeft w:val="0"/>
      <w:marRight w:val="0"/>
      <w:marTop w:val="0"/>
      <w:marBottom w:val="0"/>
      <w:divBdr>
        <w:top w:val="none" w:sz="0" w:space="0" w:color="auto"/>
        <w:left w:val="none" w:sz="0" w:space="0" w:color="auto"/>
        <w:bottom w:val="none" w:sz="0" w:space="0" w:color="auto"/>
        <w:right w:val="none" w:sz="0" w:space="0" w:color="auto"/>
      </w:divBdr>
    </w:div>
    <w:div w:id="1056931471">
      <w:bodyDiv w:val="1"/>
      <w:marLeft w:val="0"/>
      <w:marRight w:val="0"/>
      <w:marTop w:val="0"/>
      <w:marBottom w:val="0"/>
      <w:divBdr>
        <w:top w:val="none" w:sz="0" w:space="0" w:color="auto"/>
        <w:left w:val="none" w:sz="0" w:space="0" w:color="auto"/>
        <w:bottom w:val="none" w:sz="0" w:space="0" w:color="auto"/>
        <w:right w:val="none" w:sz="0" w:space="0" w:color="auto"/>
      </w:divBdr>
    </w:div>
    <w:div w:id="1058481070">
      <w:bodyDiv w:val="1"/>
      <w:marLeft w:val="0"/>
      <w:marRight w:val="0"/>
      <w:marTop w:val="0"/>
      <w:marBottom w:val="0"/>
      <w:divBdr>
        <w:top w:val="none" w:sz="0" w:space="0" w:color="auto"/>
        <w:left w:val="none" w:sz="0" w:space="0" w:color="auto"/>
        <w:bottom w:val="none" w:sz="0" w:space="0" w:color="auto"/>
        <w:right w:val="none" w:sz="0" w:space="0" w:color="auto"/>
      </w:divBdr>
    </w:div>
    <w:div w:id="1058938648">
      <w:bodyDiv w:val="1"/>
      <w:marLeft w:val="0"/>
      <w:marRight w:val="0"/>
      <w:marTop w:val="0"/>
      <w:marBottom w:val="0"/>
      <w:divBdr>
        <w:top w:val="none" w:sz="0" w:space="0" w:color="auto"/>
        <w:left w:val="none" w:sz="0" w:space="0" w:color="auto"/>
        <w:bottom w:val="none" w:sz="0" w:space="0" w:color="auto"/>
        <w:right w:val="none" w:sz="0" w:space="0" w:color="auto"/>
      </w:divBdr>
    </w:div>
    <w:div w:id="1059667791">
      <w:bodyDiv w:val="1"/>
      <w:marLeft w:val="0"/>
      <w:marRight w:val="0"/>
      <w:marTop w:val="0"/>
      <w:marBottom w:val="0"/>
      <w:divBdr>
        <w:top w:val="none" w:sz="0" w:space="0" w:color="auto"/>
        <w:left w:val="none" w:sz="0" w:space="0" w:color="auto"/>
        <w:bottom w:val="none" w:sz="0" w:space="0" w:color="auto"/>
        <w:right w:val="none" w:sz="0" w:space="0" w:color="auto"/>
      </w:divBdr>
    </w:div>
    <w:div w:id="1060052700">
      <w:bodyDiv w:val="1"/>
      <w:marLeft w:val="0"/>
      <w:marRight w:val="0"/>
      <w:marTop w:val="0"/>
      <w:marBottom w:val="0"/>
      <w:divBdr>
        <w:top w:val="none" w:sz="0" w:space="0" w:color="auto"/>
        <w:left w:val="none" w:sz="0" w:space="0" w:color="auto"/>
        <w:bottom w:val="none" w:sz="0" w:space="0" w:color="auto"/>
        <w:right w:val="none" w:sz="0" w:space="0" w:color="auto"/>
      </w:divBdr>
    </w:div>
    <w:div w:id="1061515280">
      <w:bodyDiv w:val="1"/>
      <w:marLeft w:val="0"/>
      <w:marRight w:val="0"/>
      <w:marTop w:val="0"/>
      <w:marBottom w:val="0"/>
      <w:divBdr>
        <w:top w:val="none" w:sz="0" w:space="0" w:color="auto"/>
        <w:left w:val="none" w:sz="0" w:space="0" w:color="auto"/>
        <w:bottom w:val="none" w:sz="0" w:space="0" w:color="auto"/>
        <w:right w:val="none" w:sz="0" w:space="0" w:color="auto"/>
      </w:divBdr>
    </w:div>
    <w:div w:id="1063064352">
      <w:bodyDiv w:val="1"/>
      <w:marLeft w:val="0"/>
      <w:marRight w:val="0"/>
      <w:marTop w:val="0"/>
      <w:marBottom w:val="0"/>
      <w:divBdr>
        <w:top w:val="none" w:sz="0" w:space="0" w:color="auto"/>
        <w:left w:val="none" w:sz="0" w:space="0" w:color="auto"/>
        <w:bottom w:val="none" w:sz="0" w:space="0" w:color="auto"/>
        <w:right w:val="none" w:sz="0" w:space="0" w:color="auto"/>
      </w:divBdr>
    </w:div>
    <w:div w:id="1066419296">
      <w:bodyDiv w:val="1"/>
      <w:marLeft w:val="0"/>
      <w:marRight w:val="0"/>
      <w:marTop w:val="0"/>
      <w:marBottom w:val="0"/>
      <w:divBdr>
        <w:top w:val="none" w:sz="0" w:space="0" w:color="auto"/>
        <w:left w:val="none" w:sz="0" w:space="0" w:color="auto"/>
        <w:bottom w:val="none" w:sz="0" w:space="0" w:color="auto"/>
        <w:right w:val="none" w:sz="0" w:space="0" w:color="auto"/>
      </w:divBdr>
    </w:div>
    <w:div w:id="1068112854">
      <w:bodyDiv w:val="1"/>
      <w:marLeft w:val="0"/>
      <w:marRight w:val="0"/>
      <w:marTop w:val="0"/>
      <w:marBottom w:val="0"/>
      <w:divBdr>
        <w:top w:val="none" w:sz="0" w:space="0" w:color="auto"/>
        <w:left w:val="none" w:sz="0" w:space="0" w:color="auto"/>
        <w:bottom w:val="none" w:sz="0" w:space="0" w:color="auto"/>
        <w:right w:val="none" w:sz="0" w:space="0" w:color="auto"/>
      </w:divBdr>
    </w:div>
    <w:div w:id="1068842717">
      <w:bodyDiv w:val="1"/>
      <w:marLeft w:val="0"/>
      <w:marRight w:val="0"/>
      <w:marTop w:val="0"/>
      <w:marBottom w:val="0"/>
      <w:divBdr>
        <w:top w:val="none" w:sz="0" w:space="0" w:color="auto"/>
        <w:left w:val="none" w:sz="0" w:space="0" w:color="auto"/>
        <w:bottom w:val="none" w:sz="0" w:space="0" w:color="auto"/>
        <w:right w:val="none" w:sz="0" w:space="0" w:color="auto"/>
      </w:divBdr>
    </w:div>
    <w:div w:id="1071149937">
      <w:bodyDiv w:val="1"/>
      <w:marLeft w:val="0"/>
      <w:marRight w:val="0"/>
      <w:marTop w:val="0"/>
      <w:marBottom w:val="0"/>
      <w:divBdr>
        <w:top w:val="none" w:sz="0" w:space="0" w:color="auto"/>
        <w:left w:val="none" w:sz="0" w:space="0" w:color="auto"/>
        <w:bottom w:val="none" w:sz="0" w:space="0" w:color="auto"/>
        <w:right w:val="none" w:sz="0" w:space="0" w:color="auto"/>
      </w:divBdr>
    </w:div>
    <w:div w:id="1071585058">
      <w:bodyDiv w:val="1"/>
      <w:marLeft w:val="0"/>
      <w:marRight w:val="0"/>
      <w:marTop w:val="0"/>
      <w:marBottom w:val="0"/>
      <w:divBdr>
        <w:top w:val="none" w:sz="0" w:space="0" w:color="auto"/>
        <w:left w:val="none" w:sz="0" w:space="0" w:color="auto"/>
        <w:bottom w:val="none" w:sz="0" w:space="0" w:color="auto"/>
        <w:right w:val="none" w:sz="0" w:space="0" w:color="auto"/>
      </w:divBdr>
    </w:div>
    <w:div w:id="1072049560">
      <w:bodyDiv w:val="1"/>
      <w:marLeft w:val="0"/>
      <w:marRight w:val="0"/>
      <w:marTop w:val="0"/>
      <w:marBottom w:val="0"/>
      <w:divBdr>
        <w:top w:val="none" w:sz="0" w:space="0" w:color="auto"/>
        <w:left w:val="none" w:sz="0" w:space="0" w:color="auto"/>
        <w:bottom w:val="none" w:sz="0" w:space="0" w:color="auto"/>
        <w:right w:val="none" w:sz="0" w:space="0" w:color="auto"/>
      </w:divBdr>
    </w:div>
    <w:div w:id="1072658083">
      <w:bodyDiv w:val="1"/>
      <w:marLeft w:val="0"/>
      <w:marRight w:val="0"/>
      <w:marTop w:val="0"/>
      <w:marBottom w:val="0"/>
      <w:divBdr>
        <w:top w:val="none" w:sz="0" w:space="0" w:color="auto"/>
        <w:left w:val="none" w:sz="0" w:space="0" w:color="auto"/>
        <w:bottom w:val="none" w:sz="0" w:space="0" w:color="auto"/>
        <w:right w:val="none" w:sz="0" w:space="0" w:color="auto"/>
      </w:divBdr>
    </w:div>
    <w:div w:id="1073355774">
      <w:bodyDiv w:val="1"/>
      <w:marLeft w:val="0"/>
      <w:marRight w:val="0"/>
      <w:marTop w:val="0"/>
      <w:marBottom w:val="0"/>
      <w:divBdr>
        <w:top w:val="none" w:sz="0" w:space="0" w:color="auto"/>
        <w:left w:val="none" w:sz="0" w:space="0" w:color="auto"/>
        <w:bottom w:val="none" w:sz="0" w:space="0" w:color="auto"/>
        <w:right w:val="none" w:sz="0" w:space="0" w:color="auto"/>
      </w:divBdr>
    </w:div>
    <w:div w:id="1073703543">
      <w:bodyDiv w:val="1"/>
      <w:marLeft w:val="0"/>
      <w:marRight w:val="0"/>
      <w:marTop w:val="0"/>
      <w:marBottom w:val="0"/>
      <w:divBdr>
        <w:top w:val="none" w:sz="0" w:space="0" w:color="auto"/>
        <w:left w:val="none" w:sz="0" w:space="0" w:color="auto"/>
        <w:bottom w:val="none" w:sz="0" w:space="0" w:color="auto"/>
        <w:right w:val="none" w:sz="0" w:space="0" w:color="auto"/>
      </w:divBdr>
    </w:div>
    <w:div w:id="1075511606">
      <w:bodyDiv w:val="1"/>
      <w:marLeft w:val="0"/>
      <w:marRight w:val="0"/>
      <w:marTop w:val="0"/>
      <w:marBottom w:val="0"/>
      <w:divBdr>
        <w:top w:val="none" w:sz="0" w:space="0" w:color="auto"/>
        <w:left w:val="none" w:sz="0" w:space="0" w:color="auto"/>
        <w:bottom w:val="none" w:sz="0" w:space="0" w:color="auto"/>
        <w:right w:val="none" w:sz="0" w:space="0" w:color="auto"/>
      </w:divBdr>
    </w:div>
    <w:div w:id="1075592266">
      <w:bodyDiv w:val="1"/>
      <w:marLeft w:val="0"/>
      <w:marRight w:val="0"/>
      <w:marTop w:val="0"/>
      <w:marBottom w:val="0"/>
      <w:divBdr>
        <w:top w:val="none" w:sz="0" w:space="0" w:color="auto"/>
        <w:left w:val="none" w:sz="0" w:space="0" w:color="auto"/>
        <w:bottom w:val="none" w:sz="0" w:space="0" w:color="auto"/>
        <w:right w:val="none" w:sz="0" w:space="0" w:color="auto"/>
      </w:divBdr>
    </w:div>
    <w:div w:id="1077481119">
      <w:bodyDiv w:val="1"/>
      <w:marLeft w:val="0"/>
      <w:marRight w:val="0"/>
      <w:marTop w:val="0"/>
      <w:marBottom w:val="0"/>
      <w:divBdr>
        <w:top w:val="none" w:sz="0" w:space="0" w:color="auto"/>
        <w:left w:val="none" w:sz="0" w:space="0" w:color="auto"/>
        <w:bottom w:val="none" w:sz="0" w:space="0" w:color="auto"/>
        <w:right w:val="none" w:sz="0" w:space="0" w:color="auto"/>
      </w:divBdr>
    </w:div>
    <w:div w:id="1077551941">
      <w:bodyDiv w:val="1"/>
      <w:marLeft w:val="0"/>
      <w:marRight w:val="0"/>
      <w:marTop w:val="0"/>
      <w:marBottom w:val="0"/>
      <w:divBdr>
        <w:top w:val="none" w:sz="0" w:space="0" w:color="auto"/>
        <w:left w:val="none" w:sz="0" w:space="0" w:color="auto"/>
        <w:bottom w:val="none" w:sz="0" w:space="0" w:color="auto"/>
        <w:right w:val="none" w:sz="0" w:space="0" w:color="auto"/>
      </w:divBdr>
    </w:div>
    <w:div w:id="1079331284">
      <w:bodyDiv w:val="1"/>
      <w:marLeft w:val="0"/>
      <w:marRight w:val="0"/>
      <w:marTop w:val="0"/>
      <w:marBottom w:val="0"/>
      <w:divBdr>
        <w:top w:val="none" w:sz="0" w:space="0" w:color="auto"/>
        <w:left w:val="none" w:sz="0" w:space="0" w:color="auto"/>
        <w:bottom w:val="none" w:sz="0" w:space="0" w:color="auto"/>
        <w:right w:val="none" w:sz="0" w:space="0" w:color="auto"/>
      </w:divBdr>
    </w:div>
    <w:div w:id="1079448894">
      <w:bodyDiv w:val="1"/>
      <w:marLeft w:val="0"/>
      <w:marRight w:val="0"/>
      <w:marTop w:val="0"/>
      <w:marBottom w:val="0"/>
      <w:divBdr>
        <w:top w:val="none" w:sz="0" w:space="0" w:color="auto"/>
        <w:left w:val="none" w:sz="0" w:space="0" w:color="auto"/>
        <w:bottom w:val="none" w:sz="0" w:space="0" w:color="auto"/>
        <w:right w:val="none" w:sz="0" w:space="0" w:color="auto"/>
      </w:divBdr>
    </w:div>
    <w:div w:id="1080564814">
      <w:bodyDiv w:val="1"/>
      <w:marLeft w:val="0"/>
      <w:marRight w:val="0"/>
      <w:marTop w:val="0"/>
      <w:marBottom w:val="0"/>
      <w:divBdr>
        <w:top w:val="none" w:sz="0" w:space="0" w:color="auto"/>
        <w:left w:val="none" w:sz="0" w:space="0" w:color="auto"/>
        <w:bottom w:val="none" w:sz="0" w:space="0" w:color="auto"/>
        <w:right w:val="none" w:sz="0" w:space="0" w:color="auto"/>
      </w:divBdr>
    </w:div>
    <w:div w:id="1080832135">
      <w:bodyDiv w:val="1"/>
      <w:marLeft w:val="0"/>
      <w:marRight w:val="0"/>
      <w:marTop w:val="0"/>
      <w:marBottom w:val="0"/>
      <w:divBdr>
        <w:top w:val="none" w:sz="0" w:space="0" w:color="auto"/>
        <w:left w:val="none" w:sz="0" w:space="0" w:color="auto"/>
        <w:bottom w:val="none" w:sz="0" w:space="0" w:color="auto"/>
        <w:right w:val="none" w:sz="0" w:space="0" w:color="auto"/>
      </w:divBdr>
    </w:div>
    <w:div w:id="1082603595">
      <w:bodyDiv w:val="1"/>
      <w:marLeft w:val="0"/>
      <w:marRight w:val="0"/>
      <w:marTop w:val="0"/>
      <w:marBottom w:val="0"/>
      <w:divBdr>
        <w:top w:val="none" w:sz="0" w:space="0" w:color="auto"/>
        <w:left w:val="none" w:sz="0" w:space="0" w:color="auto"/>
        <w:bottom w:val="none" w:sz="0" w:space="0" w:color="auto"/>
        <w:right w:val="none" w:sz="0" w:space="0" w:color="auto"/>
      </w:divBdr>
    </w:div>
    <w:div w:id="1088966913">
      <w:bodyDiv w:val="1"/>
      <w:marLeft w:val="0"/>
      <w:marRight w:val="0"/>
      <w:marTop w:val="0"/>
      <w:marBottom w:val="0"/>
      <w:divBdr>
        <w:top w:val="none" w:sz="0" w:space="0" w:color="auto"/>
        <w:left w:val="none" w:sz="0" w:space="0" w:color="auto"/>
        <w:bottom w:val="none" w:sz="0" w:space="0" w:color="auto"/>
        <w:right w:val="none" w:sz="0" w:space="0" w:color="auto"/>
      </w:divBdr>
    </w:div>
    <w:div w:id="1089083692">
      <w:bodyDiv w:val="1"/>
      <w:marLeft w:val="0"/>
      <w:marRight w:val="0"/>
      <w:marTop w:val="0"/>
      <w:marBottom w:val="0"/>
      <w:divBdr>
        <w:top w:val="none" w:sz="0" w:space="0" w:color="auto"/>
        <w:left w:val="none" w:sz="0" w:space="0" w:color="auto"/>
        <w:bottom w:val="none" w:sz="0" w:space="0" w:color="auto"/>
        <w:right w:val="none" w:sz="0" w:space="0" w:color="auto"/>
      </w:divBdr>
    </w:div>
    <w:div w:id="1089237376">
      <w:bodyDiv w:val="1"/>
      <w:marLeft w:val="0"/>
      <w:marRight w:val="0"/>
      <w:marTop w:val="0"/>
      <w:marBottom w:val="0"/>
      <w:divBdr>
        <w:top w:val="none" w:sz="0" w:space="0" w:color="auto"/>
        <w:left w:val="none" w:sz="0" w:space="0" w:color="auto"/>
        <w:bottom w:val="none" w:sz="0" w:space="0" w:color="auto"/>
        <w:right w:val="none" w:sz="0" w:space="0" w:color="auto"/>
      </w:divBdr>
    </w:div>
    <w:div w:id="1089959393">
      <w:bodyDiv w:val="1"/>
      <w:marLeft w:val="0"/>
      <w:marRight w:val="0"/>
      <w:marTop w:val="0"/>
      <w:marBottom w:val="0"/>
      <w:divBdr>
        <w:top w:val="none" w:sz="0" w:space="0" w:color="auto"/>
        <w:left w:val="none" w:sz="0" w:space="0" w:color="auto"/>
        <w:bottom w:val="none" w:sz="0" w:space="0" w:color="auto"/>
        <w:right w:val="none" w:sz="0" w:space="0" w:color="auto"/>
      </w:divBdr>
    </w:div>
    <w:div w:id="1090198453">
      <w:bodyDiv w:val="1"/>
      <w:marLeft w:val="0"/>
      <w:marRight w:val="0"/>
      <w:marTop w:val="0"/>
      <w:marBottom w:val="0"/>
      <w:divBdr>
        <w:top w:val="none" w:sz="0" w:space="0" w:color="auto"/>
        <w:left w:val="none" w:sz="0" w:space="0" w:color="auto"/>
        <w:bottom w:val="none" w:sz="0" w:space="0" w:color="auto"/>
        <w:right w:val="none" w:sz="0" w:space="0" w:color="auto"/>
      </w:divBdr>
    </w:div>
    <w:div w:id="1090470938">
      <w:bodyDiv w:val="1"/>
      <w:marLeft w:val="0"/>
      <w:marRight w:val="0"/>
      <w:marTop w:val="0"/>
      <w:marBottom w:val="0"/>
      <w:divBdr>
        <w:top w:val="none" w:sz="0" w:space="0" w:color="auto"/>
        <w:left w:val="none" w:sz="0" w:space="0" w:color="auto"/>
        <w:bottom w:val="none" w:sz="0" w:space="0" w:color="auto"/>
        <w:right w:val="none" w:sz="0" w:space="0" w:color="auto"/>
      </w:divBdr>
    </w:div>
    <w:div w:id="1093667891">
      <w:bodyDiv w:val="1"/>
      <w:marLeft w:val="0"/>
      <w:marRight w:val="0"/>
      <w:marTop w:val="0"/>
      <w:marBottom w:val="0"/>
      <w:divBdr>
        <w:top w:val="none" w:sz="0" w:space="0" w:color="auto"/>
        <w:left w:val="none" w:sz="0" w:space="0" w:color="auto"/>
        <w:bottom w:val="none" w:sz="0" w:space="0" w:color="auto"/>
        <w:right w:val="none" w:sz="0" w:space="0" w:color="auto"/>
      </w:divBdr>
    </w:div>
    <w:div w:id="1100564180">
      <w:bodyDiv w:val="1"/>
      <w:marLeft w:val="0"/>
      <w:marRight w:val="0"/>
      <w:marTop w:val="0"/>
      <w:marBottom w:val="0"/>
      <w:divBdr>
        <w:top w:val="none" w:sz="0" w:space="0" w:color="auto"/>
        <w:left w:val="none" w:sz="0" w:space="0" w:color="auto"/>
        <w:bottom w:val="none" w:sz="0" w:space="0" w:color="auto"/>
        <w:right w:val="none" w:sz="0" w:space="0" w:color="auto"/>
      </w:divBdr>
    </w:div>
    <w:div w:id="1102797131">
      <w:bodyDiv w:val="1"/>
      <w:marLeft w:val="0"/>
      <w:marRight w:val="0"/>
      <w:marTop w:val="0"/>
      <w:marBottom w:val="0"/>
      <w:divBdr>
        <w:top w:val="none" w:sz="0" w:space="0" w:color="auto"/>
        <w:left w:val="none" w:sz="0" w:space="0" w:color="auto"/>
        <w:bottom w:val="none" w:sz="0" w:space="0" w:color="auto"/>
        <w:right w:val="none" w:sz="0" w:space="0" w:color="auto"/>
      </w:divBdr>
    </w:div>
    <w:div w:id="1105424576">
      <w:bodyDiv w:val="1"/>
      <w:marLeft w:val="0"/>
      <w:marRight w:val="0"/>
      <w:marTop w:val="0"/>
      <w:marBottom w:val="0"/>
      <w:divBdr>
        <w:top w:val="none" w:sz="0" w:space="0" w:color="auto"/>
        <w:left w:val="none" w:sz="0" w:space="0" w:color="auto"/>
        <w:bottom w:val="none" w:sz="0" w:space="0" w:color="auto"/>
        <w:right w:val="none" w:sz="0" w:space="0" w:color="auto"/>
      </w:divBdr>
    </w:div>
    <w:div w:id="1105884029">
      <w:bodyDiv w:val="1"/>
      <w:marLeft w:val="0"/>
      <w:marRight w:val="0"/>
      <w:marTop w:val="0"/>
      <w:marBottom w:val="0"/>
      <w:divBdr>
        <w:top w:val="none" w:sz="0" w:space="0" w:color="auto"/>
        <w:left w:val="none" w:sz="0" w:space="0" w:color="auto"/>
        <w:bottom w:val="none" w:sz="0" w:space="0" w:color="auto"/>
        <w:right w:val="none" w:sz="0" w:space="0" w:color="auto"/>
      </w:divBdr>
    </w:div>
    <w:div w:id="1107000809">
      <w:bodyDiv w:val="1"/>
      <w:marLeft w:val="0"/>
      <w:marRight w:val="0"/>
      <w:marTop w:val="0"/>
      <w:marBottom w:val="0"/>
      <w:divBdr>
        <w:top w:val="none" w:sz="0" w:space="0" w:color="auto"/>
        <w:left w:val="none" w:sz="0" w:space="0" w:color="auto"/>
        <w:bottom w:val="none" w:sz="0" w:space="0" w:color="auto"/>
        <w:right w:val="none" w:sz="0" w:space="0" w:color="auto"/>
      </w:divBdr>
    </w:div>
    <w:div w:id="1108349533">
      <w:bodyDiv w:val="1"/>
      <w:marLeft w:val="0"/>
      <w:marRight w:val="0"/>
      <w:marTop w:val="0"/>
      <w:marBottom w:val="0"/>
      <w:divBdr>
        <w:top w:val="none" w:sz="0" w:space="0" w:color="auto"/>
        <w:left w:val="none" w:sz="0" w:space="0" w:color="auto"/>
        <w:bottom w:val="none" w:sz="0" w:space="0" w:color="auto"/>
        <w:right w:val="none" w:sz="0" w:space="0" w:color="auto"/>
      </w:divBdr>
    </w:div>
    <w:div w:id="1108964819">
      <w:bodyDiv w:val="1"/>
      <w:marLeft w:val="0"/>
      <w:marRight w:val="0"/>
      <w:marTop w:val="0"/>
      <w:marBottom w:val="0"/>
      <w:divBdr>
        <w:top w:val="none" w:sz="0" w:space="0" w:color="auto"/>
        <w:left w:val="none" w:sz="0" w:space="0" w:color="auto"/>
        <w:bottom w:val="none" w:sz="0" w:space="0" w:color="auto"/>
        <w:right w:val="none" w:sz="0" w:space="0" w:color="auto"/>
      </w:divBdr>
    </w:div>
    <w:div w:id="1111359685">
      <w:bodyDiv w:val="1"/>
      <w:marLeft w:val="0"/>
      <w:marRight w:val="0"/>
      <w:marTop w:val="0"/>
      <w:marBottom w:val="0"/>
      <w:divBdr>
        <w:top w:val="none" w:sz="0" w:space="0" w:color="auto"/>
        <w:left w:val="none" w:sz="0" w:space="0" w:color="auto"/>
        <w:bottom w:val="none" w:sz="0" w:space="0" w:color="auto"/>
        <w:right w:val="none" w:sz="0" w:space="0" w:color="auto"/>
      </w:divBdr>
    </w:div>
    <w:div w:id="1112557890">
      <w:bodyDiv w:val="1"/>
      <w:marLeft w:val="0"/>
      <w:marRight w:val="0"/>
      <w:marTop w:val="0"/>
      <w:marBottom w:val="0"/>
      <w:divBdr>
        <w:top w:val="none" w:sz="0" w:space="0" w:color="auto"/>
        <w:left w:val="none" w:sz="0" w:space="0" w:color="auto"/>
        <w:bottom w:val="none" w:sz="0" w:space="0" w:color="auto"/>
        <w:right w:val="none" w:sz="0" w:space="0" w:color="auto"/>
      </w:divBdr>
    </w:div>
    <w:div w:id="1113943460">
      <w:bodyDiv w:val="1"/>
      <w:marLeft w:val="0"/>
      <w:marRight w:val="0"/>
      <w:marTop w:val="0"/>
      <w:marBottom w:val="0"/>
      <w:divBdr>
        <w:top w:val="none" w:sz="0" w:space="0" w:color="auto"/>
        <w:left w:val="none" w:sz="0" w:space="0" w:color="auto"/>
        <w:bottom w:val="none" w:sz="0" w:space="0" w:color="auto"/>
        <w:right w:val="none" w:sz="0" w:space="0" w:color="auto"/>
      </w:divBdr>
    </w:div>
    <w:div w:id="1117259063">
      <w:bodyDiv w:val="1"/>
      <w:marLeft w:val="0"/>
      <w:marRight w:val="0"/>
      <w:marTop w:val="0"/>
      <w:marBottom w:val="0"/>
      <w:divBdr>
        <w:top w:val="none" w:sz="0" w:space="0" w:color="auto"/>
        <w:left w:val="none" w:sz="0" w:space="0" w:color="auto"/>
        <w:bottom w:val="none" w:sz="0" w:space="0" w:color="auto"/>
        <w:right w:val="none" w:sz="0" w:space="0" w:color="auto"/>
      </w:divBdr>
    </w:div>
    <w:div w:id="1121218313">
      <w:bodyDiv w:val="1"/>
      <w:marLeft w:val="0"/>
      <w:marRight w:val="0"/>
      <w:marTop w:val="0"/>
      <w:marBottom w:val="0"/>
      <w:divBdr>
        <w:top w:val="none" w:sz="0" w:space="0" w:color="auto"/>
        <w:left w:val="none" w:sz="0" w:space="0" w:color="auto"/>
        <w:bottom w:val="none" w:sz="0" w:space="0" w:color="auto"/>
        <w:right w:val="none" w:sz="0" w:space="0" w:color="auto"/>
      </w:divBdr>
    </w:div>
    <w:div w:id="1123040277">
      <w:bodyDiv w:val="1"/>
      <w:marLeft w:val="0"/>
      <w:marRight w:val="0"/>
      <w:marTop w:val="0"/>
      <w:marBottom w:val="0"/>
      <w:divBdr>
        <w:top w:val="none" w:sz="0" w:space="0" w:color="auto"/>
        <w:left w:val="none" w:sz="0" w:space="0" w:color="auto"/>
        <w:bottom w:val="none" w:sz="0" w:space="0" w:color="auto"/>
        <w:right w:val="none" w:sz="0" w:space="0" w:color="auto"/>
      </w:divBdr>
    </w:div>
    <w:div w:id="1124301389">
      <w:bodyDiv w:val="1"/>
      <w:marLeft w:val="0"/>
      <w:marRight w:val="0"/>
      <w:marTop w:val="0"/>
      <w:marBottom w:val="0"/>
      <w:divBdr>
        <w:top w:val="none" w:sz="0" w:space="0" w:color="auto"/>
        <w:left w:val="none" w:sz="0" w:space="0" w:color="auto"/>
        <w:bottom w:val="none" w:sz="0" w:space="0" w:color="auto"/>
        <w:right w:val="none" w:sz="0" w:space="0" w:color="auto"/>
      </w:divBdr>
    </w:div>
    <w:div w:id="1125544266">
      <w:bodyDiv w:val="1"/>
      <w:marLeft w:val="0"/>
      <w:marRight w:val="0"/>
      <w:marTop w:val="0"/>
      <w:marBottom w:val="0"/>
      <w:divBdr>
        <w:top w:val="none" w:sz="0" w:space="0" w:color="auto"/>
        <w:left w:val="none" w:sz="0" w:space="0" w:color="auto"/>
        <w:bottom w:val="none" w:sz="0" w:space="0" w:color="auto"/>
        <w:right w:val="none" w:sz="0" w:space="0" w:color="auto"/>
      </w:divBdr>
    </w:div>
    <w:div w:id="1127548774">
      <w:bodyDiv w:val="1"/>
      <w:marLeft w:val="0"/>
      <w:marRight w:val="0"/>
      <w:marTop w:val="0"/>
      <w:marBottom w:val="0"/>
      <w:divBdr>
        <w:top w:val="none" w:sz="0" w:space="0" w:color="auto"/>
        <w:left w:val="none" w:sz="0" w:space="0" w:color="auto"/>
        <w:bottom w:val="none" w:sz="0" w:space="0" w:color="auto"/>
        <w:right w:val="none" w:sz="0" w:space="0" w:color="auto"/>
      </w:divBdr>
    </w:div>
    <w:div w:id="1130514550">
      <w:bodyDiv w:val="1"/>
      <w:marLeft w:val="0"/>
      <w:marRight w:val="0"/>
      <w:marTop w:val="0"/>
      <w:marBottom w:val="0"/>
      <w:divBdr>
        <w:top w:val="none" w:sz="0" w:space="0" w:color="auto"/>
        <w:left w:val="none" w:sz="0" w:space="0" w:color="auto"/>
        <w:bottom w:val="none" w:sz="0" w:space="0" w:color="auto"/>
        <w:right w:val="none" w:sz="0" w:space="0" w:color="auto"/>
      </w:divBdr>
    </w:div>
    <w:div w:id="1132792129">
      <w:bodyDiv w:val="1"/>
      <w:marLeft w:val="0"/>
      <w:marRight w:val="0"/>
      <w:marTop w:val="0"/>
      <w:marBottom w:val="0"/>
      <w:divBdr>
        <w:top w:val="none" w:sz="0" w:space="0" w:color="auto"/>
        <w:left w:val="none" w:sz="0" w:space="0" w:color="auto"/>
        <w:bottom w:val="none" w:sz="0" w:space="0" w:color="auto"/>
        <w:right w:val="none" w:sz="0" w:space="0" w:color="auto"/>
      </w:divBdr>
    </w:div>
    <w:div w:id="1133325025">
      <w:bodyDiv w:val="1"/>
      <w:marLeft w:val="0"/>
      <w:marRight w:val="0"/>
      <w:marTop w:val="0"/>
      <w:marBottom w:val="0"/>
      <w:divBdr>
        <w:top w:val="none" w:sz="0" w:space="0" w:color="auto"/>
        <w:left w:val="none" w:sz="0" w:space="0" w:color="auto"/>
        <w:bottom w:val="none" w:sz="0" w:space="0" w:color="auto"/>
        <w:right w:val="none" w:sz="0" w:space="0" w:color="auto"/>
      </w:divBdr>
    </w:div>
    <w:div w:id="1136873372">
      <w:bodyDiv w:val="1"/>
      <w:marLeft w:val="0"/>
      <w:marRight w:val="0"/>
      <w:marTop w:val="0"/>
      <w:marBottom w:val="0"/>
      <w:divBdr>
        <w:top w:val="none" w:sz="0" w:space="0" w:color="auto"/>
        <w:left w:val="none" w:sz="0" w:space="0" w:color="auto"/>
        <w:bottom w:val="none" w:sz="0" w:space="0" w:color="auto"/>
        <w:right w:val="none" w:sz="0" w:space="0" w:color="auto"/>
      </w:divBdr>
    </w:div>
    <w:div w:id="1136987932">
      <w:bodyDiv w:val="1"/>
      <w:marLeft w:val="0"/>
      <w:marRight w:val="0"/>
      <w:marTop w:val="0"/>
      <w:marBottom w:val="0"/>
      <w:divBdr>
        <w:top w:val="none" w:sz="0" w:space="0" w:color="auto"/>
        <w:left w:val="none" w:sz="0" w:space="0" w:color="auto"/>
        <w:bottom w:val="none" w:sz="0" w:space="0" w:color="auto"/>
        <w:right w:val="none" w:sz="0" w:space="0" w:color="auto"/>
      </w:divBdr>
    </w:div>
    <w:div w:id="1139685586">
      <w:bodyDiv w:val="1"/>
      <w:marLeft w:val="0"/>
      <w:marRight w:val="0"/>
      <w:marTop w:val="0"/>
      <w:marBottom w:val="0"/>
      <w:divBdr>
        <w:top w:val="none" w:sz="0" w:space="0" w:color="auto"/>
        <w:left w:val="none" w:sz="0" w:space="0" w:color="auto"/>
        <w:bottom w:val="none" w:sz="0" w:space="0" w:color="auto"/>
        <w:right w:val="none" w:sz="0" w:space="0" w:color="auto"/>
      </w:divBdr>
    </w:div>
    <w:div w:id="1140222859">
      <w:bodyDiv w:val="1"/>
      <w:marLeft w:val="0"/>
      <w:marRight w:val="0"/>
      <w:marTop w:val="0"/>
      <w:marBottom w:val="0"/>
      <w:divBdr>
        <w:top w:val="none" w:sz="0" w:space="0" w:color="auto"/>
        <w:left w:val="none" w:sz="0" w:space="0" w:color="auto"/>
        <w:bottom w:val="none" w:sz="0" w:space="0" w:color="auto"/>
        <w:right w:val="none" w:sz="0" w:space="0" w:color="auto"/>
      </w:divBdr>
    </w:div>
    <w:div w:id="1143349299">
      <w:bodyDiv w:val="1"/>
      <w:marLeft w:val="0"/>
      <w:marRight w:val="0"/>
      <w:marTop w:val="0"/>
      <w:marBottom w:val="0"/>
      <w:divBdr>
        <w:top w:val="none" w:sz="0" w:space="0" w:color="auto"/>
        <w:left w:val="none" w:sz="0" w:space="0" w:color="auto"/>
        <w:bottom w:val="none" w:sz="0" w:space="0" w:color="auto"/>
        <w:right w:val="none" w:sz="0" w:space="0" w:color="auto"/>
      </w:divBdr>
    </w:div>
    <w:div w:id="1145319262">
      <w:bodyDiv w:val="1"/>
      <w:marLeft w:val="0"/>
      <w:marRight w:val="0"/>
      <w:marTop w:val="0"/>
      <w:marBottom w:val="0"/>
      <w:divBdr>
        <w:top w:val="none" w:sz="0" w:space="0" w:color="auto"/>
        <w:left w:val="none" w:sz="0" w:space="0" w:color="auto"/>
        <w:bottom w:val="none" w:sz="0" w:space="0" w:color="auto"/>
        <w:right w:val="none" w:sz="0" w:space="0" w:color="auto"/>
      </w:divBdr>
    </w:div>
    <w:div w:id="1148086586">
      <w:bodyDiv w:val="1"/>
      <w:marLeft w:val="0"/>
      <w:marRight w:val="0"/>
      <w:marTop w:val="0"/>
      <w:marBottom w:val="0"/>
      <w:divBdr>
        <w:top w:val="none" w:sz="0" w:space="0" w:color="auto"/>
        <w:left w:val="none" w:sz="0" w:space="0" w:color="auto"/>
        <w:bottom w:val="none" w:sz="0" w:space="0" w:color="auto"/>
        <w:right w:val="none" w:sz="0" w:space="0" w:color="auto"/>
      </w:divBdr>
    </w:div>
    <w:div w:id="1148983485">
      <w:bodyDiv w:val="1"/>
      <w:marLeft w:val="0"/>
      <w:marRight w:val="0"/>
      <w:marTop w:val="0"/>
      <w:marBottom w:val="0"/>
      <w:divBdr>
        <w:top w:val="none" w:sz="0" w:space="0" w:color="auto"/>
        <w:left w:val="none" w:sz="0" w:space="0" w:color="auto"/>
        <w:bottom w:val="none" w:sz="0" w:space="0" w:color="auto"/>
        <w:right w:val="none" w:sz="0" w:space="0" w:color="auto"/>
      </w:divBdr>
    </w:div>
    <w:div w:id="1151140589">
      <w:bodyDiv w:val="1"/>
      <w:marLeft w:val="0"/>
      <w:marRight w:val="0"/>
      <w:marTop w:val="0"/>
      <w:marBottom w:val="0"/>
      <w:divBdr>
        <w:top w:val="none" w:sz="0" w:space="0" w:color="auto"/>
        <w:left w:val="none" w:sz="0" w:space="0" w:color="auto"/>
        <w:bottom w:val="none" w:sz="0" w:space="0" w:color="auto"/>
        <w:right w:val="none" w:sz="0" w:space="0" w:color="auto"/>
      </w:divBdr>
    </w:div>
    <w:div w:id="1152143263">
      <w:bodyDiv w:val="1"/>
      <w:marLeft w:val="0"/>
      <w:marRight w:val="0"/>
      <w:marTop w:val="0"/>
      <w:marBottom w:val="0"/>
      <w:divBdr>
        <w:top w:val="none" w:sz="0" w:space="0" w:color="auto"/>
        <w:left w:val="none" w:sz="0" w:space="0" w:color="auto"/>
        <w:bottom w:val="none" w:sz="0" w:space="0" w:color="auto"/>
        <w:right w:val="none" w:sz="0" w:space="0" w:color="auto"/>
      </w:divBdr>
    </w:div>
    <w:div w:id="1152255055">
      <w:bodyDiv w:val="1"/>
      <w:marLeft w:val="0"/>
      <w:marRight w:val="0"/>
      <w:marTop w:val="0"/>
      <w:marBottom w:val="0"/>
      <w:divBdr>
        <w:top w:val="none" w:sz="0" w:space="0" w:color="auto"/>
        <w:left w:val="none" w:sz="0" w:space="0" w:color="auto"/>
        <w:bottom w:val="none" w:sz="0" w:space="0" w:color="auto"/>
        <w:right w:val="none" w:sz="0" w:space="0" w:color="auto"/>
      </w:divBdr>
    </w:div>
    <w:div w:id="1152798549">
      <w:bodyDiv w:val="1"/>
      <w:marLeft w:val="0"/>
      <w:marRight w:val="0"/>
      <w:marTop w:val="0"/>
      <w:marBottom w:val="0"/>
      <w:divBdr>
        <w:top w:val="none" w:sz="0" w:space="0" w:color="auto"/>
        <w:left w:val="none" w:sz="0" w:space="0" w:color="auto"/>
        <w:bottom w:val="none" w:sz="0" w:space="0" w:color="auto"/>
        <w:right w:val="none" w:sz="0" w:space="0" w:color="auto"/>
      </w:divBdr>
    </w:div>
    <w:div w:id="1153334812">
      <w:bodyDiv w:val="1"/>
      <w:marLeft w:val="0"/>
      <w:marRight w:val="0"/>
      <w:marTop w:val="0"/>
      <w:marBottom w:val="0"/>
      <w:divBdr>
        <w:top w:val="none" w:sz="0" w:space="0" w:color="auto"/>
        <w:left w:val="none" w:sz="0" w:space="0" w:color="auto"/>
        <w:bottom w:val="none" w:sz="0" w:space="0" w:color="auto"/>
        <w:right w:val="none" w:sz="0" w:space="0" w:color="auto"/>
      </w:divBdr>
    </w:div>
    <w:div w:id="1153831530">
      <w:bodyDiv w:val="1"/>
      <w:marLeft w:val="0"/>
      <w:marRight w:val="0"/>
      <w:marTop w:val="0"/>
      <w:marBottom w:val="0"/>
      <w:divBdr>
        <w:top w:val="none" w:sz="0" w:space="0" w:color="auto"/>
        <w:left w:val="none" w:sz="0" w:space="0" w:color="auto"/>
        <w:bottom w:val="none" w:sz="0" w:space="0" w:color="auto"/>
        <w:right w:val="none" w:sz="0" w:space="0" w:color="auto"/>
      </w:divBdr>
    </w:div>
    <w:div w:id="1154103550">
      <w:bodyDiv w:val="1"/>
      <w:marLeft w:val="0"/>
      <w:marRight w:val="0"/>
      <w:marTop w:val="0"/>
      <w:marBottom w:val="0"/>
      <w:divBdr>
        <w:top w:val="none" w:sz="0" w:space="0" w:color="auto"/>
        <w:left w:val="none" w:sz="0" w:space="0" w:color="auto"/>
        <w:bottom w:val="none" w:sz="0" w:space="0" w:color="auto"/>
        <w:right w:val="none" w:sz="0" w:space="0" w:color="auto"/>
      </w:divBdr>
    </w:div>
    <w:div w:id="1154564128">
      <w:bodyDiv w:val="1"/>
      <w:marLeft w:val="0"/>
      <w:marRight w:val="0"/>
      <w:marTop w:val="0"/>
      <w:marBottom w:val="0"/>
      <w:divBdr>
        <w:top w:val="none" w:sz="0" w:space="0" w:color="auto"/>
        <w:left w:val="none" w:sz="0" w:space="0" w:color="auto"/>
        <w:bottom w:val="none" w:sz="0" w:space="0" w:color="auto"/>
        <w:right w:val="none" w:sz="0" w:space="0" w:color="auto"/>
      </w:divBdr>
    </w:div>
    <w:div w:id="1155755056">
      <w:bodyDiv w:val="1"/>
      <w:marLeft w:val="0"/>
      <w:marRight w:val="0"/>
      <w:marTop w:val="0"/>
      <w:marBottom w:val="0"/>
      <w:divBdr>
        <w:top w:val="none" w:sz="0" w:space="0" w:color="auto"/>
        <w:left w:val="none" w:sz="0" w:space="0" w:color="auto"/>
        <w:bottom w:val="none" w:sz="0" w:space="0" w:color="auto"/>
        <w:right w:val="none" w:sz="0" w:space="0" w:color="auto"/>
      </w:divBdr>
    </w:div>
    <w:div w:id="1156260690">
      <w:bodyDiv w:val="1"/>
      <w:marLeft w:val="0"/>
      <w:marRight w:val="0"/>
      <w:marTop w:val="0"/>
      <w:marBottom w:val="0"/>
      <w:divBdr>
        <w:top w:val="none" w:sz="0" w:space="0" w:color="auto"/>
        <w:left w:val="none" w:sz="0" w:space="0" w:color="auto"/>
        <w:bottom w:val="none" w:sz="0" w:space="0" w:color="auto"/>
        <w:right w:val="none" w:sz="0" w:space="0" w:color="auto"/>
      </w:divBdr>
    </w:div>
    <w:div w:id="1156991550">
      <w:bodyDiv w:val="1"/>
      <w:marLeft w:val="0"/>
      <w:marRight w:val="0"/>
      <w:marTop w:val="0"/>
      <w:marBottom w:val="0"/>
      <w:divBdr>
        <w:top w:val="none" w:sz="0" w:space="0" w:color="auto"/>
        <w:left w:val="none" w:sz="0" w:space="0" w:color="auto"/>
        <w:bottom w:val="none" w:sz="0" w:space="0" w:color="auto"/>
        <w:right w:val="none" w:sz="0" w:space="0" w:color="auto"/>
      </w:divBdr>
    </w:div>
    <w:div w:id="1158305588">
      <w:bodyDiv w:val="1"/>
      <w:marLeft w:val="0"/>
      <w:marRight w:val="0"/>
      <w:marTop w:val="0"/>
      <w:marBottom w:val="0"/>
      <w:divBdr>
        <w:top w:val="none" w:sz="0" w:space="0" w:color="auto"/>
        <w:left w:val="none" w:sz="0" w:space="0" w:color="auto"/>
        <w:bottom w:val="none" w:sz="0" w:space="0" w:color="auto"/>
        <w:right w:val="none" w:sz="0" w:space="0" w:color="auto"/>
      </w:divBdr>
    </w:div>
    <w:div w:id="1158614348">
      <w:bodyDiv w:val="1"/>
      <w:marLeft w:val="0"/>
      <w:marRight w:val="0"/>
      <w:marTop w:val="0"/>
      <w:marBottom w:val="0"/>
      <w:divBdr>
        <w:top w:val="none" w:sz="0" w:space="0" w:color="auto"/>
        <w:left w:val="none" w:sz="0" w:space="0" w:color="auto"/>
        <w:bottom w:val="none" w:sz="0" w:space="0" w:color="auto"/>
        <w:right w:val="none" w:sz="0" w:space="0" w:color="auto"/>
      </w:divBdr>
    </w:div>
    <w:div w:id="1158618216">
      <w:bodyDiv w:val="1"/>
      <w:marLeft w:val="0"/>
      <w:marRight w:val="0"/>
      <w:marTop w:val="0"/>
      <w:marBottom w:val="0"/>
      <w:divBdr>
        <w:top w:val="none" w:sz="0" w:space="0" w:color="auto"/>
        <w:left w:val="none" w:sz="0" w:space="0" w:color="auto"/>
        <w:bottom w:val="none" w:sz="0" w:space="0" w:color="auto"/>
        <w:right w:val="none" w:sz="0" w:space="0" w:color="auto"/>
      </w:divBdr>
    </w:div>
    <w:div w:id="1158692776">
      <w:bodyDiv w:val="1"/>
      <w:marLeft w:val="0"/>
      <w:marRight w:val="0"/>
      <w:marTop w:val="0"/>
      <w:marBottom w:val="0"/>
      <w:divBdr>
        <w:top w:val="none" w:sz="0" w:space="0" w:color="auto"/>
        <w:left w:val="none" w:sz="0" w:space="0" w:color="auto"/>
        <w:bottom w:val="none" w:sz="0" w:space="0" w:color="auto"/>
        <w:right w:val="none" w:sz="0" w:space="0" w:color="auto"/>
      </w:divBdr>
    </w:div>
    <w:div w:id="1161002848">
      <w:bodyDiv w:val="1"/>
      <w:marLeft w:val="0"/>
      <w:marRight w:val="0"/>
      <w:marTop w:val="0"/>
      <w:marBottom w:val="0"/>
      <w:divBdr>
        <w:top w:val="none" w:sz="0" w:space="0" w:color="auto"/>
        <w:left w:val="none" w:sz="0" w:space="0" w:color="auto"/>
        <w:bottom w:val="none" w:sz="0" w:space="0" w:color="auto"/>
        <w:right w:val="none" w:sz="0" w:space="0" w:color="auto"/>
      </w:divBdr>
    </w:div>
    <w:div w:id="1164124481">
      <w:bodyDiv w:val="1"/>
      <w:marLeft w:val="0"/>
      <w:marRight w:val="0"/>
      <w:marTop w:val="0"/>
      <w:marBottom w:val="0"/>
      <w:divBdr>
        <w:top w:val="none" w:sz="0" w:space="0" w:color="auto"/>
        <w:left w:val="none" w:sz="0" w:space="0" w:color="auto"/>
        <w:bottom w:val="none" w:sz="0" w:space="0" w:color="auto"/>
        <w:right w:val="none" w:sz="0" w:space="0" w:color="auto"/>
      </w:divBdr>
    </w:div>
    <w:div w:id="1165627368">
      <w:bodyDiv w:val="1"/>
      <w:marLeft w:val="0"/>
      <w:marRight w:val="0"/>
      <w:marTop w:val="0"/>
      <w:marBottom w:val="0"/>
      <w:divBdr>
        <w:top w:val="none" w:sz="0" w:space="0" w:color="auto"/>
        <w:left w:val="none" w:sz="0" w:space="0" w:color="auto"/>
        <w:bottom w:val="none" w:sz="0" w:space="0" w:color="auto"/>
        <w:right w:val="none" w:sz="0" w:space="0" w:color="auto"/>
      </w:divBdr>
    </w:div>
    <w:div w:id="1166941938">
      <w:bodyDiv w:val="1"/>
      <w:marLeft w:val="0"/>
      <w:marRight w:val="0"/>
      <w:marTop w:val="0"/>
      <w:marBottom w:val="0"/>
      <w:divBdr>
        <w:top w:val="none" w:sz="0" w:space="0" w:color="auto"/>
        <w:left w:val="none" w:sz="0" w:space="0" w:color="auto"/>
        <w:bottom w:val="none" w:sz="0" w:space="0" w:color="auto"/>
        <w:right w:val="none" w:sz="0" w:space="0" w:color="auto"/>
      </w:divBdr>
    </w:div>
    <w:div w:id="1167403217">
      <w:bodyDiv w:val="1"/>
      <w:marLeft w:val="0"/>
      <w:marRight w:val="0"/>
      <w:marTop w:val="0"/>
      <w:marBottom w:val="0"/>
      <w:divBdr>
        <w:top w:val="none" w:sz="0" w:space="0" w:color="auto"/>
        <w:left w:val="none" w:sz="0" w:space="0" w:color="auto"/>
        <w:bottom w:val="none" w:sz="0" w:space="0" w:color="auto"/>
        <w:right w:val="none" w:sz="0" w:space="0" w:color="auto"/>
      </w:divBdr>
    </w:div>
    <w:div w:id="1168062627">
      <w:bodyDiv w:val="1"/>
      <w:marLeft w:val="0"/>
      <w:marRight w:val="0"/>
      <w:marTop w:val="0"/>
      <w:marBottom w:val="0"/>
      <w:divBdr>
        <w:top w:val="none" w:sz="0" w:space="0" w:color="auto"/>
        <w:left w:val="none" w:sz="0" w:space="0" w:color="auto"/>
        <w:bottom w:val="none" w:sz="0" w:space="0" w:color="auto"/>
        <w:right w:val="none" w:sz="0" w:space="0" w:color="auto"/>
      </w:divBdr>
    </w:div>
    <w:div w:id="1168911736">
      <w:bodyDiv w:val="1"/>
      <w:marLeft w:val="0"/>
      <w:marRight w:val="0"/>
      <w:marTop w:val="0"/>
      <w:marBottom w:val="0"/>
      <w:divBdr>
        <w:top w:val="none" w:sz="0" w:space="0" w:color="auto"/>
        <w:left w:val="none" w:sz="0" w:space="0" w:color="auto"/>
        <w:bottom w:val="none" w:sz="0" w:space="0" w:color="auto"/>
        <w:right w:val="none" w:sz="0" w:space="0" w:color="auto"/>
      </w:divBdr>
    </w:div>
    <w:div w:id="1169103596">
      <w:bodyDiv w:val="1"/>
      <w:marLeft w:val="0"/>
      <w:marRight w:val="0"/>
      <w:marTop w:val="0"/>
      <w:marBottom w:val="0"/>
      <w:divBdr>
        <w:top w:val="none" w:sz="0" w:space="0" w:color="auto"/>
        <w:left w:val="none" w:sz="0" w:space="0" w:color="auto"/>
        <w:bottom w:val="none" w:sz="0" w:space="0" w:color="auto"/>
        <w:right w:val="none" w:sz="0" w:space="0" w:color="auto"/>
      </w:divBdr>
    </w:div>
    <w:div w:id="1169171786">
      <w:bodyDiv w:val="1"/>
      <w:marLeft w:val="0"/>
      <w:marRight w:val="0"/>
      <w:marTop w:val="0"/>
      <w:marBottom w:val="0"/>
      <w:divBdr>
        <w:top w:val="none" w:sz="0" w:space="0" w:color="auto"/>
        <w:left w:val="none" w:sz="0" w:space="0" w:color="auto"/>
        <w:bottom w:val="none" w:sz="0" w:space="0" w:color="auto"/>
        <w:right w:val="none" w:sz="0" w:space="0" w:color="auto"/>
      </w:divBdr>
    </w:div>
    <w:div w:id="1169641617">
      <w:bodyDiv w:val="1"/>
      <w:marLeft w:val="0"/>
      <w:marRight w:val="0"/>
      <w:marTop w:val="0"/>
      <w:marBottom w:val="0"/>
      <w:divBdr>
        <w:top w:val="none" w:sz="0" w:space="0" w:color="auto"/>
        <w:left w:val="none" w:sz="0" w:space="0" w:color="auto"/>
        <w:bottom w:val="none" w:sz="0" w:space="0" w:color="auto"/>
        <w:right w:val="none" w:sz="0" w:space="0" w:color="auto"/>
      </w:divBdr>
    </w:div>
    <w:div w:id="1170945325">
      <w:bodyDiv w:val="1"/>
      <w:marLeft w:val="0"/>
      <w:marRight w:val="0"/>
      <w:marTop w:val="0"/>
      <w:marBottom w:val="0"/>
      <w:divBdr>
        <w:top w:val="none" w:sz="0" w:space="0" w:color="auto"/>
        <w:left w:val="none" w:sz="0" w:space="0" w:color="auto"/>
        <w:bottom w:val="none" w:sz="0" w:space="0" w:color="auto"/>
        <w:right w:val="none" w:sz="0" w:space="0" w:color="auto"/>
      </w:divBdr>
    </w:div>
    <w:div w:id="1170949672">
      <w:bodyDiv w:val="1"/>
      <w:marLeft w:val="0"/>
      <w:marRight w:val="0"/>
      <w:marTop w:val="0"/>
      <w:marBottom w:val="0"/>
      <w:divBdr>
        <w:top w:val="none" w:sz="0" w:space="0" w:color="auto"/>
        <w:left w:val="none" w:sz="0" w:space="0" w:color="auto"/>
        <w:bottom w:val="none" w:sz="0" w:space="0" w:color="auto"/>
        <w:right w:val="none" w:sz="0" w:space="0" w:color="auto"/>
      </w:divBdr>
    </w:div>
    <w:div w:id="1171023626">
      <w:bodyDiv w:val="1"/>
      <w:marLeft w:val="0"/>
      <w:marRight w:val="0"/>
      <w:marTop w:val="0"/>
      <w:marBottom w:val="0"/>
      <w:divBdr>
        <w:top w:val="none" w:sz="0" w:space="0" w:color="auto"/>
        <w:left w:val="none" w:sz="0" w:space="0" w:color="auto"/>
        <w:bottom w:val="none" w:sz="0" w:space="0" w:color="auto"/>
        <w:right w:val="none" w:sz="0" w:space="0" w:color="auto"/>
      </w:divBdr>
    </w:div>
    <w:div w:id="1176116635">
      <w:bodyDiv w:val="1"/>
      <w:marLeft w:val="0"/>
      <w:marRight w:val="0"/>
      <w:marTop w:val="0"/>
      <w:marBottom w:val="0"/>
      <w:divBdr>
        <w:top w:val="none" w:sz="0" w:space="0" w:color="auto"/>
        <w:left w:val="none" w:sz="0" w:space="0" w:color="auto"/>
        <w:bottom w:val="none" w:sz="0" w:space="0" w:color="auto"/>
        <w:right w:val="none" w:sz="0" w:space="0" w:color="auto"/>
      </w:divBdr>
    </w:div>
    <w:div w:id="1176649085">
      <w:bodyDiv w:val="1"/>
      <w:marLeft w:val="0"/>
      <w:marRight w:val="0"/>
      <w:marTop w:val="0"/>
      <w:marBottom w:val="0"/>
      <w:divBdr>
        <w:top w:val="none" w:sz="0" w:space="0" w:color="auto"/>
        <w:left w:val="none" w:sz="0" w:space="0" w:color="auto"/>
        <w:bottom w:val="none" w:sz="0" w:space="0" w:color="auto"/>
        <w:right w:val="none" w:sz="0" w:space="0" w:color="auto"/>
      </w:divBdr>
    </w:div>
    <w:div w:id="1178158093">
      <w:bodyDiv w:val="1"/>
      <w:marLeft w:val="0"/>
      <w:marRight w:val="0"/>
      <w:marTop w:val="0"/>
      <w:marBottom w:val="0"/>
      <w:divBdr>
        <w:top w:val="none" w:sz="0" w:space="0" w:color="auto"/>
        <w:left w:val="none" w:sz="0" w:space="0" w:color="auto"/>
        <w:bottom w:val="none" w:sz="0" w:space="0" w:color="auto"/>
        <w:right w:val="none" w:sz="0" w:space="0" w:color="auto"/>
      </w:divBdr>
    </w:div>
    <w:div w:id="1178227057">
      <w:bodyDiv w:val="1"/>
      <w:marLeft w:val="0"/>
      <w:marRight w:val="0"/>
      <w:marTop w:val="0"/>
      <w:marBottom w:val="0"/>
      <w:divBdr>
        <w:top w:val="none" w:sz="0" w:space="0" w:color="auto"/>
        <w:left w:val="none" w:sz="0" w:space="0" w:color="auto"/>
        <w:bottom w:val="none" w:sz="0" w:space="0" w:color="auto"/>
        <w:right w:val="none" w:sz="0" w:space="0" w:color="auto"/>
      </w:divBdr>
    </w:div>
    <w:div w:id="1179852217">
      <w:bodyDiv w:val="1"/>
      <w:marLeft w:val="0"/>
      <w:marRight w:val="0"/>
      <w:marTop w:val="0"/>
      <w:marBottom w:val="0"/>
      <w:divBdr>
        <w:top w:val="none" w:sz="0" w:space="0" w:color="auto"/>
        <w:left w:val="none" w:sz="0" w:space="0" w:color="auto"/>
        <w:bottom w:val="none" w:sz="0" w:space="0" w:color="auto"/>
        <w:right w:val="none" w:sz="0" w:space="0" w:color="auto"/>
      </w:divBdr>
    </w:div>
    <w:div w:id="1180466887">
      <w:bodyDiv w:val="1"/>
      <w:marLeft w:val="0"/>
      <w:marRight w:val="0"/>
      <w:marTop w:val="0"/>
      <w:marBottom w:val="0"/>
      <w:divBdr>
        <w:top w:val="none" w:sz="0" w:space="0" w:color="auto"/>
        <w:left w:val="none" w:sz="0" w:space="0" w:color="auto"/>
        <w:bottom w:val="none" w:sz="0" w:space="0" w:color="auto"/>
        <w:right w:val="none" w:sz="0" w:space="0" w:color="auto"/>
      </w:divBdr>
    </w:div>
    <w:div w:id="1180856799">
      <w:bodyDiv w:val="1"/>
      <w:marLeft w:val="0"/>
      <w:marRight w:val="0"/>
      <w:marTop w:val="0"/>
      <w:marBottom w:val="0"/>
      <w:divBdr>
        <w:top w:val="none" w:sz="0" w:space="0" w:color="auto"/>
        <w:left w:val="none" w:sz="0" w:space="0" w:color="auto"/>
        <w:bottom w:val="none" w:sz="0" w:space="0" w:color="auto"/>
        <w:right w:val="none" w:sz="0" w:space="0" w:color="auto"/>
      </w:divBdr>
    </w:div>
    <w:div w:id="1185090900">
      <w:bodyDiv w:val="1"/>
      <w:marLeft w:val="0"/>
      <w:marRight w:val="0"/>
      <w:marTop w:val="0"/>
      <w:marBottom w:val="0"/>
      <w:divBdr>
        <w:top w:val="none" w:sz="0" w:space="0" w:color="auto"/>
        <w:left w:val="none" w:sz="0" w:space="0" w:color="auto"/>
        <w:bottom w:val="none" w:sz="0" w:space="0" w:color="auto"/>
        <w:right w:val="none" w:sz="0" w:space="0" w:color="auto"/>
      </w:divBdr>
    </w:div>
    <w:div w:id="1188256688">
      <w:bodyDiv w:val="1"/>
      <w:marLeft w:val="0"/>
      <w:marRight w:val="0"/>
      <w:marTop w:val="0"/>
      <w:marBottom w:val="0"/>
      <w:divBdr>
        <w:top w:val="none" w:sz="0" w:space="0" w:color="auto"/>
        <w:left w:val="none" w:sz="0" w:space="0" w:color="auto"/>
        <w:bottom w:val="none" w:sz="0" w:space="0" w:color="auto"/>
        <w:right w:val="none" w:sz="0" w:space="0" w:color="auto"/>
      </w:divBdr>
    </w:div>
    <w:div w:id="1189100115">
      <w:bodyDiv w:val="1"/>
      <w:marLeft w:val="0"/>
      <w:marRight w:val="0"/>
      <w:marTop w:val="0"/>
      <w:marBottom w:val="0"/>
      <w:divBdr>
        <w:top w:val="none" w:sz="0" w:space="0" w:color="auto"/>
        <w:left w:val="none" w:sz="0" w:space="0" w:color="auto"/>
        <w:bottom w:val="none" w:sz="0" w:space="0" w:color="auto"/>
        <w:right w:val="none" w:sz="0" w:space="0" w:color="auto"/>
      </w:divBdr>
    </w:div>
    <w:div w:id="1189634785">
      <w:bodyDiv w:val="1"/>
      <w:marLeft w:val="0"/>
      <w:marRight w:val="0"/>
      <w:marTop w:val="0"/>
      <w:marBottom w:val="0"/>
      <w:divBdr>
        <w:top w:val="none" w:sz="0" w:space="0" w:color="auto"/>
        <w:left w:val="none" w:sz="0" w:space="0" w:color="auto"/>
        <w:bottom w:val="none" w:sz="0" w:space="0" w:color="auto"/>
        <w:right w:val="none" w:sz="0" w:space="0" w:color="auto"/>
      </w:divBdr>
    </w:div>
    <w:div w:id="1192690878">
      <w:bodyDiv w:val="1"/>
      <w:marLeft w:val="0"/>
      <w:marRight w:val="0"/>
      <w:marTop w:val="0"/>
      <w:marBottom w:val="0"/>
      <w:divBdr>
        <w:top w:val="none" w:sz="0" w:space="0" w:color="auto"/>
        <w:left w:val="none" w:sz="0" w:space="0" w:color="auto"/>
        <w:bottom w:val="none" w:sz="0" w:space="0" w:color="auto"/>
        <w:right w:val="none" w:sz="0" w:space="0" w:color="auto"/>
      </w:divBdr>
    </w:div>
    <w:div w:id="1192763202">
      <w:bodyDiv w:val="1"/>
      <w:marLeft w:val="0"/>
      <w:marRight w:val="0"/>
      <w:marTop w:val="0"/>
      <w:marBottom w:val="0"/>
      <w:divBdr>
        <w:top w:val="none" w:sz="0" w:space="0" w:color="auto"/>
        <w:left w:val="none" w:sz="0" w:space="0" w:color="auto"/>
        <w:bottom w:val="none" w:sz="0" w:space="0" w:color="auto"/>
        <w:right w:val="none" w:sz="0" w:space="0" w:color="auto"/>
      </w:divBdr>
    </w:div>
    <w:div w:id="1195001558">
      <w:bodyDiv w:val="1"/>
      <w:marLeft w:val="0"/>
      <w:marRight w:val="0"/>
      <w:marTop w:val="0"/>
      <w:marBottom w:val="0"/>
      <w:divBdr>
        <w:top w:val="none" w:sz="0" w:space="0" w:color="auto"/>
        <w:left w:val="none" w:sz="0" w:space="0" w:color="auto"/>
        <w:bottom w:val="none" w:sz="0" w:space="0" w:color="auto"/>
        <w:right w:val="none" w:sz="0" w:space="0" w:color="auto"/>
      </w:divBdr>
    </w:div>
    <w:div w:id="1195189181">
      <w:bodyDiv w:val="1"/>
      <w:marLeft w:val="0"/>
      <w:marRight w:val="0"/>
      <w:marTop w:val="0"/>
      <w:marBottom w:val="0"/>
      <w:divBdr>
        <w:top w:val="none" w:sz="0" w:space="0" w:color="auto"/>
        <w:left w:val="none" w:sz="0" w:space="0" w:color="auto"/>
        <w:bottom w:val="none" w:sz="0" w:space="0" w:color="auto"/>
        <w:right w:val="none" w:sz="0" w:space="0" w:color="auto"/>
      </w:divBdr>
    </w:div>
    <w:div w:id="1196507182">
      <w:bodyDiv w:val="1"/>
      <w:marLeft w:val="0"/>
      <w:marRight w:val="0"/>
      <w:marTop w:val="0"/>
      <w:marBottom w:val="0"/>
      <w:divBdr>
        <w:top w:val="none" w:sz="0" w:space="0" w:color="auto"/>
        <w:left w:val="none" w:sz="0" w:space="0" w:color="auto"/>
        <w:bottom w:val="none" w:sz="0" w:space="0" w:color="auto"/>
        <w:right w:val="none" w:sz="0" w:space="0" w:color="auto"/>
      </w:divBdr>
    </w:div>
    <w:div w:id="1196574382">
      <w:bodyDiv w:val="1"/>
      <w:marLeft w:val="0"/>
      <w:marRight w:val="0"/>
      <w:marTop w:val="0"/>
      <w:marBottom w:val="0"/>
      <w:divBdr>
        <w:top w:val="none" w:sz="0" w:space="0" w:color="auto"/>
        <w:left w:val="none" w:sz="0" w:space="0" w:color="auto"/>
        <w:bottom w:val="none" w:sz="0" w:space="0" w:color="auto"/>
        <w:right w:val="none" w:sz="0" w:space="0" w:color="auto"/>
      </w:divBdr>
    </w:div>
    <w:div w:id="1198352069">
      <w:bodyDiv w:val="1"/>
      <w:marLeft w:val="0"/>
      <w:marRight w:val="0"/>
      <w:marTop w:val="0"/>
      <w:marBottom w:val="0"/>
      <w:divBdr>
        <w:top w:val="none" w:sz="0" w:space="0" w:color="auto"/>
        <w:left w:val="none" w:sz="0" w:space="0" w:color="auto"/>
        <w:bottom w:val="none" w:sz="0" w:space="0" w:color="auto"/>
        <w:right w:val="none" w:sz="0" w:space="0" w:color="auto"/>
      </w:divBdr>
    </w:div>
    <w:div w:id="1199467759">
      <w:bodyDiv w:val="1"/>
      <w:marLeft w:val="0"/>
      <w:marRight w:val="0"/>
      <w:marTop w:val="0"/>
      <w:marBottom w:val="0"/>
      <w:divBdr>
        <w:top w:val="none" w:sz="0" w:space="0" w:color="auto"/>
        <w:left w:val="none" w:sz="0" w:space="0" w:color="auto"/>
        <w:bottom w:val="none" w:sz="0" w:space="0" w:color="auto"/>
        <w:right w:val="none" w:sz="0" w:space="0" w:color="auto"/>
      </w:divBdr>
    </w:div>
    <w:div w:id="1201164788">
      <w:bodyDiv w:val="1"/>
      <w:marLeft w:val="0"/>
      <w:marRight w:val="0"/>
      <w:marTop w:val="0"/>
      <w:marBottom w:val="0"/>
      <w:divBdr>
        <w:top w:val="none" w:sz="0" w:space="0" w:color="auto"/>
        <w:left w:val="none" w:sz="0" w:space="0" w:color="auto"/>
        <w:bottom w:val="none" w:sz="0" w:space="0" w:color="auto"/>
        <w:right w:val="none" w:sz="0" w:space="0" w:color="auto"/>
      </w:divBdr>
    </w:div>
    <w:div w:id="1201670155">
      <w:bodyDiv w:val="1"/>
      <w:marLeft w:val="0"/>
      <w:marRight w:val="0"/>
      <w:marTop w:val="0"/>
      <w:marBottom w:val="0"/>
      <w:divBdr>
        <w:top w:val="none" w:sz="0" w:space="0" w:color="auto"/>
        <w:left w:val="none" w:sz="0" w:space="0" w:color="auto"/>
        <w:bottom w:val="none" w:sz="0" w:space="0" w:color="auto"/>
        <w:right w:val="none" w:sz="0" w:space="0" w:color="auto"/>
      </w:divBdr>
    </w:div>
    <w:div w:id="1203248630">
      <w:bodyDiv w:val="1"/>
      <w:marLeft w:val="0"/>
      <w:marRight w:val="0"/>
      <w:marTop w:val="0"/>
      <w:marBottom w:val="0"/>
      <w:divBdr>
        <w:top w:val="none" w:sz="0" w:space="0" w:color="auto"/>
        <w:left w:val="none" w:sz="0" w:space="0" w:color="auto"/>
        <w:bottom w:val="none" w:sz="0" w:space="0" w:color="auto"/>
        <w:right w:val="none" w:sz="0" w:space="0" w:color="auto"/>
      </w:divBdr>
    </w:div>
    <w:div w:id="1206524866">
      <w:bodyDiv w:val="1"/>
      <w:marLeft w:val="0"/>
      <w:marRight w:val="0"/>
      <w:marTop w:val="0"/>
      <w:marBottom w:val="0"/>
      <w:divBdr>
        <w:top w:val="none" w:sz="0" w:space="0" w:color="auto"/>
        <w:left w:val="none" w:sz="0" w:space="0" w:color="auto"/>
        <w:bottom w:val="none" w:sz="0" w:space="0" w:color="auto"/>
        <w:right w:val="none" w:sz="0" w:space="0" w:color="auto"/>
      </w:divBdr>
    </w:div>
    <w:div w:id="1207839615">
      <w:bodyDiv w:val="1"/>
      <w:marLeft w:val="0"/>
      <w:marRight w:val="0"/>
      <w:marTop w:val="0"/>
      <w:marBottom w:val="0"/>
      <w:divBdr>
        <w:top w:val="none" w:sz="0" w:space="0" w:color="auto"/>
        <w:left w:val="none" w:sz="0" w:space="0" w:color="auto"/>
        <w:bottom w:val="none" w:sz="0" w:space="0" w:color="auto"/>
        <w:right w:val="none" w:sz="0" w:space="0" w:color="auto"/>
      </w:divBdr>
    </w:div>
    <w:div w:id="1208832873">
      <w:bodyDiv w:val="1"/>
      <w:marLeft w:val="0"/>
      <w:marRight w:val="0"/>
      <w:marTop w:val="0"/>
      <w:marBottom w:val="0"/>
      <w:divBdr>
        <w:top w:val="none" w:sz="0" w:space="0" w:color="auto"/>
        <w:left w:val="none" w:sz="0" w:space="0" w:color="auto"/>
        <w:bottom w:val="none" w:sz="0" w:space="0" w:color="auto"/>
        <w:right w:val="none" w:sz="0" w:space="0" w:color="auto"/>
      </w:divBdr>
    </w:div>
    <w:div w:id="1208883197">
      <w:bodyDiv w:val="1"/>
      <w:marLeft w:val="0"/>
      <w:marRight w:val="0"/>
      <w:marTop w:val="0"/>
      <w:marBottom w:val="0"/>
      <w:divBdr>
        <w:top w:val="none" w:sz="0" w:space="0" w:color="auto"/>
        <w:left w:val="none" w:sz="0" w:space="0" w:color="auto"/>
        <w:bottom w:val="none" w:sz="0" w:space="0" w:color="auto"/>
        <w:right w:val="none" w:sz="0" w:space="0" w:color="auto"/>
      </w:divBdr>
    </w:div>
    <w:div w:id="1210873244">
      <w:bodyDiv w:val="1"/>
      <w:marLeft w:val="0"/>
      <w:marRight w:val="0"/>
      <w:marTop w:val="0"/>
      <w:marBottom w:val="0"/>
      <w:divBdr>
        <w:top w:val="none" w:sz="0" w:space="0" w:color="auto"/>
        <w:left w:val="none" w:sz="0" w:space="0" w:color="auto"/>
        <w:bottom w:val="none" w:sz="0" w:space="0" w:color="auto"/>
        <w:right w:val="none" w:sz="0" w:space="0" w:color="auto"/>
      </w:divBdr>
    </w:div>
    <w:div w:id="1211376894">
      <w:bodyDiv w:val="1"/>
      <w:marLeft w:val="0"/>
      <w:marRight w:val="0"/>
      <w:marTop w:val="0"/>
      <w:marBottom w:val="0"/>
      <w:divBdr>
        <w:top w:val="none" w:sz="0" w:space="0" w:color="auto"/>
        <w:left w:val="none" w:sz="0" w:space="0" w:color="auto"/>
        <w:bottom w:val="none" w:sz="0" w:space="0" w:color="auto"/>
        <w:right w:val="none" w:sz="0" w:space="0" w:color="auto"/>
      </w:divBdr>
    </w:div>
    <w:div w:id="1211839468">
      <w:bodyDiv w:val="1"/>
      <w:marLeft w:val="0"/>
      <w:marRight w:val="0"/>
      <w:marTop w:val="0"/>
      <w:marBottom w:val="0"/>
      <w:divBdr>
        <w:top w:val="none" w:sz="0" w:space="0" w:color="auto"/>
        <w:left w:val="none" w:sz="0" w:space="0" w:color="auto"/>
        <w:bottom w:val="none" w:sz="0" w:space="0" w:color="auto"/>
        <w:right w:val="none" w:sz="0" w:space="0" w:color="auto"/>
      </w:divBdr>
    </w:div>
    <w:div w:id="1214345287">
      <w:bodyDiv w:val="1"/>
      <w:marLeft w:val="0"/>
      <w:marRight w:val="0"/>
      <w:marTop w:val="0"/>
      <w:marBottom w:val="0"/>
      <w:divBdr>
        <w:top w:val="none" w:sz="0" w:space="0" w:color="auto"/>
        <w:left w:val="none" w:sz="0" w:space="0" w:color="auto"/>
        <w:bottom w:val="none" w:sz="0" w:space="0" w:color="auto"/>
        <w:right w:val="none" w:sz="0" w:space="0" w:color="auto"/>
      </w:divBdr>
    </w:div>
    <w:div w:id="1214462105">
      <w:bodyDiv w:val="1"/>
      <w:marLeft w:val="0"/>
      <w:marRight w:val="0"/>
      <w:marTop w:val="0"/>
      <w:marBottom w:val="0"/>
      <w:divBdr>
        <w:top w:val="none" w:sz="0" w:space="0" w:color="auto"/>
        <w:left w:val="none" w:sz="0" w:space="0" w:color="auto"/>
        <w:bottom w:val="none" w:sz="0" w:space="0" w:color="auto"/>
        <w:right w:val="none" w:sz="0" w:space="0" w:color="auto"/>
      </w:divBdr>
    </w:div>
    <w:div w:id="1216161415">
      <w:bodyDiv w:val="1"/>
      <w:marLeft w:val="0"/>
      <w:marRight w:val="0"/>
      <w:marTop w:val="0"/>
      <w:marBottom w:val="0"/>
      <w:divBdr>
        <w:top w:val="none" w:sz="0" w:space="0" w:color="auto"/>
        <w:left w:val="none" w:sz="0" w:space="0" w:color="auto"/>
        <w:bottom w:val="none" w:sz="0" w:space="0" w:color="auto"/>
        <w:right w:val="none" w:sz="0" w:space="0" w:color="auto"/>
      </w:divBdr>
    </w:div>
    <w:div w:id="1216308710">
      <w:bodyDiv w:val="1"/>
      <w:marLeft w:val="0"/>
      <w:marRight w:val="0"/>
      <w:marTop w:val="0"/>
      <w:marBottom w:val="0"/>
      <w:divBdr>
        <w:top w:val="none" w:sz="0" w:space="0" w:color="auto"/>
        <w:left w:val="none" w:sz="0" w:space="0" w:color="auto"/>
        <w:bottom w:val="none" w:sz="0" w:space="0" w:color="auto"/>
        <w:right w:val="none" w:sz="0" w:space="0" w:color="auto"/>
      </w:divBdr>
    </w:div>
    <w:div w:id="1216966636">
      <w:bodyDiv w:val="1"/>
      <w:marLeft w:val="0"/>
      <w:marRight w:val="0"/>
      <w:marTop w:val="0"/>
      <w:marBottom w:val="0"/>
      <w:divBdr>
        <w:top w:val="none" w:sz="0" w:space="0" w:color="auto"/>
        <w:left w:val="none" w:sz="0" w:space="0" w:color="auto"/>
        <w:bottom w:val="none" w:sz="0" w:space="0" w:color="auto"/>
        <w:right w:val="none" w:sz="0" w:space="0" w:color="auto"/>
      </w:divBdr>
    </w:div>
    <w:div w:id="1217668076">
      <w:bodyDiv w:val="1"/>
      <w:marLeft w:val="0"/>
      <w:marRight w:val="0"/>
      <w:marTop w:val="0"/>
      <w:marBottom w:val="0"/>
      <w:divBdr>
        <w:top w:val="none" w:sz="0" w:space="0" w:color="auto"/>
        <w:left w:val="none" w:sz="0" w:space="0" w:color="auto"/>
        <w:bottom w:val="none" w:sz="0" w:space="0" w:color="auto"/>
        <w:right w:val="none" w:sz="0" w:space="0" w:color="auto"/>
      </w:divBdr>
    </w:div>
    <w:div w:id="1219319225">
      <w:bodyDiv w:val="1"/>
      <w:marLeft w:val="0"/>
      <w:marRight w:val="0"/>
      <w:marTop w:val="0"/>
      <w:marBottom w:val="0"/>
      <w:divBdr>
        <w:top w:val="none" w:sz="0" w:space="0" w:color="auto"/>
        <w:left w:val="none" w:sz="0" w:space="0" w:color="auto"/>
        <w:bottom w:val="none" w:sz="0" w:space="0" w:color="auto"/>
        <w:right w:val="none" w:sz="0" w:space="0" w:color="auto"/>
      </w:divBdr>
    </w:div>
    <w:div w:id="1219631806">
      <w:bodyDiv w:val="1"/>
      <w:marLeft w:val="0"/>
      <w:marRight w:val="0"/>
      <w:marTop w:val="0"/>
      <w:marBottom w:val="0"/>
      <w:divBdr>
        <w:top w:val="none" w:sz="0" w:space="0" w:color="auto"/>
        <w:left w:val="none" w:sz="0" w:space="0" w:color="auto"/>
        <w:bottom w:val="none" w:sz="0" w:space="0" w:color="auto"/>
        <w:right w:val="none" w:sz="0" w:space="0" w:color="auto"/>
      </w:divBdr>
    </w:div>
    <w:div w:id="1222865874">
      <w:bodyDiv w:val="1"/>
      <w:marLeft w:val="0"/>
      <w:marRight w:val="0"/>
      <w:marTop w:val="0"/>
      <w:marBottom w:val="0"/>
      <w:divBdr>
        <w:top w:val="none" w:sz="0" w:space="0" w:color="auto"/>
        <w:left w:val="none" w:sz="0" w:space="0" w:color="auto"/>
        <w:bottom w:val="none" w:sz="0" w:space="0" w:color="auto"/>
        <w:right w:val="none" w:sz="0" w:space="0" w:color="auto"/>
      </w:divBdr>
    </w:div>
    <w:div w:id="1224871344">
      <w:bodyDiv w:val="1"/>
      <w:marLeft w:val="0"/>
      <w:marRight w:val="0"/>
      <w:marTop w:val="0"/>
      <w:marBottom w:val="0"/>
      <w:divBdr>
        <w:top w:val="none" w:sz="0" w:space="0" w:color="auto"/>
        <w:left w:val="none" w:sz="0" w:space="0" w:color="auto"/>
        <w:bottom w:val="none" w:sz="0" w:space="0" w:color="auto"/>
        <w:right w:val="none" w:sz="0" w:space="0" w:color="auto"/>
      </w:divBdr>
    </w:div>
    <w:div w:id="1230504979">
      <w:bodyDiv w:val="1"/>
      <w:marLeft w:val="0"/>
      <w:marRight w:val="0"/>
      <w:marTop w:val="0"/>
      <w:marBottom w:val="0"/>
      <w:divBdr>
        <w:top w:val="none" w:sz="0" w:space="0" w:color="auto"/>
        <w:left w:val="none" w:sz="0" w:space="0" w:color="auto"/>
        <w:bottom w:val="none" w:sz="0" w:space="0" w:color="auto"/>
        <w:right w:val="none" w:sz="0" w:space="0" w:color="auto"/>
      </w:divBdr>
    </w:div>
    <w:div w:id="1232622947">
      <w:bodyDiv w:val="1"/>
      <w:marLeft w:val="0"/>
      <w:marRight w:val="0"/>
      <w:marTop w:val="0"/>
      <w:marBottom w:val="0"/>
      <w:divBdr>
        <w:top w:val="none" w:sz="0" w:space="0" w:color="auto"/>
        <w:left w:val="none" w:sz="0" w:space="0" w:color="auto"/>
        <w:bottom w:val="none" w:sz="0" w:space="0" w:color="auto"/>
        <w:right w:val="none" w:sz="0" w:space="0" w:color="auto"/>
      </w:divBdr>
    </w:div>
    <w:div w:id="1236863587">
      <w:bodyDiv w:val="1"/>
      <w:marLeft w:val="0"/>
      <w:marRight w:val="0"/>
      <w:marTop w:val="0"/>
      <w:marBottom w:val="0"/>
      <w:divBdr>
        <w:top w:val="none" w:sz="0" w:space="0" w:color="auto"/>
        <w:left w:val="none" w:sz="0" w:space="0" w:color="auto"/>
        <w:bottom w:val="none" w:sz="0" w:space="0" w:color="auto"/>
        <w:right w:val="none" w:sz="0" w:space="0" w:color="auto"/>
      </w:divBdr>
    </w:div>
    <w:div w:id="1237280050">
      <w:bodyDiv w:val="1"/>
      <w:marLeft w:val="0"/>
      <w:marRight w:val="0"/>
      <w:marTop w:val="0"/>
      <w:marBottom w:val="0"/>
      <w:divBdr>
        <w:top w:val="none" w:sz="0" w:space="0" w:color="auto"/>
        <w:left w:val="none" w:sz="0" w:space="0" w:color="auto"/>
        <w:bottom w:val="none" w:sz="0" w:space="0" w:color="auto"/>
        <w:right w:val="none" w:sz="0" w:space="0" w:color="auto"/>
      </w:divBdr>
    </w:div>
    <w:div w:id="1238904980">
      <w:bodyDiv w:val="1"/>
      <w:marLeft w:val="0"/>
      <w:marRight w:val="0"/>
      <w:marTop w:val="0"/>
      <w:marBottom w:val="0"/>
      <w:divBdr>
        <w:top w:val="none" w:sz="0" w:space="0" w:color="auto"/>
        <w:left w:val="none" w:sz="0" w:space="0" w:color="auto"/>
        <w:bottom w:val="none" w:sz="0" w:space="0" w:color="auto"/>
        <w:right w:val="none" w:sz="0" w:space="0" w:color="auto"/>
      </w:divBdr>
    </w:div>
    <w:div w:id="1239099458">
      <w:bodyDiv w:val="1"/>
      <w:marLeft w:val="0"/>
      <w:marRight w:val="0"/>
      <w:marTop w:val="0"/>
      <w:marBottom w:val="0"/>
      <w:divBdr>
        <w:top w:val="none" w:sz="0" w:space="0" w:color="auto"/>
        <w:left w:val="none" w:sz="0" w:space="0" w:color="auto"/>
        <w:bottom w:val="none" w:sz="0" w:space="0" w:color="auto"/>
        <w:right w:val="none" w:sz="0" w:space="0" w:color="auto"/>
      </w:divBdr>
    </w:div>
    <w:div w:id="1239248500">
      <w:bodyDiv w:val="1"/>
      <w:marLeft w:val="0"/>
      <w:marRight w:val="0"/>
      <w:marTop w:val="0"/>
      <w:marBottom w:val="0"/>
      <w:divBdr>
        <w:top w:val="none" w:sz="0" w:space="0" w:color="auto"/>
        <w:left w:val="none" w:sz="0" w:space="0" w:color="auto"/>
        <w:bottom w:val="none" w:sz="0" w:space="0" w:color="auto"/>
        <w:right w:val="none" w:sz="0" w:space="0" w:color="auto"/>
      </w:divBdr>
    </w:div>
    <w:div w:id="1240292930">
      <w:bodyDiv w:val="1"/>
      <w:marLeft w:val="0"/>
      <w:marRight w:val="0"/>
      <w:marTop w:val="0"/>
      <w:marBottom w:val="0"/>
      <w:divBdr>
        <w:top w:val="none" w:sz="0" w:space="0" w:color="auto"/>
        <w:left w:val="none" w:sz="0" w:space="0" w:color="auto"/>
        <w:bottom w:val="none" w:sz="0" w:space="0" w:color="auto"/>
        <w:right w:val="none" w:sz="0" w:space="0" w:color="auto"/>
      </w:divBdr>
    </w:div>
    <w:div w:id="1242984457">
      <w:bodyDiv w:val="1"/>
      <w:marLeft w:val="0"/>
      <w:marRight w:val="0"/>
      <w:marTop w:val="0"/>
      <w:marBottom w:val="0"/>
      <w:divBdr>
        <w:top w:val="none" w:sz="0" w:space="0" w:color="auto"/>
        <w:left w:val="none" w:sz="0" w:space="0" w:color="auto"/>
        <w:bottom w:val="none" w:sz="0" w:space="0" w:color="auto"/>
        <w:right w:val="none" w:sz="0" w:space="0" w:color="auto"/>
      </w:divBdr>
    </w:div>
    <w:div w:id="1247303665">
      <w:bodyDiv w:val="1"/>
      <w:marLeft w:val="0"/>
      <w:marRight w:val="0"/>
      <w:marTop w:val="0"/>
      <w:marBottom w:val="0"/>
      <w:divBdr>
        <w:top w:val="none" w:sz="0" w:space="0" w:color="auto"/>
        <w:left w:val="none" w:sz="0" w:space="0" w:color="auto"/>
        <w:bottom w:val="none" w:sz="0" w:space="0" w:color="auto"/>
        <w:right w:val="none" w:sz="0" w:space="0" w:color="auto"/>
      </w:divBdr>
    </w:div>
    <w:div w:id="1248658253">
      <w:bodyDiv w:val="1"/>
      <w:marLeft w:val="0"/>
      <w:marRight w:val="0"/>
      <w:marTop w:val="0"/>
      <w:marBottom w:val="0"/>
      <w:divBdr>
        <w:top w:val="none" w:sz="0" w:space="0" w:color="auto"/>
        <w:left w:val="none" w:sz="0" w:space="0" w:color="auto"/>
        <w:bottom w:val="none" w:sz="0" w:space="0" w:color="auto"/>
        <w:right w:val="none" w:sz="0" w:space="0" w:color="auto"/>
      </w:divBdr>
    </w:div>
    <w:div w:id="1249803394">
      <w:bodyDiv w:val="1"/>
      <w:marLeft w:val="0"/>
      <w:marRight w:val="0"/>
      <w:marTop w:val="0"/>
      <w:marBottom w:val="0"/>
      <w:divBdr>
        <w:top w:val="none" w:sz="0" w:space="0" w:color="auto"/>
        <w:left w:val="none" w:sz="0" w:space="0" w:color="auto"/>
        <w:bottom w:val="none" w:sz="0" w:space="0" w:color="auto"/>
        <w:right w:val="none" w:sz="0" w:space="0" w:color="auto"/>
      </w:divBdr>
    </w:div>
    <w:div w:id="1251892803">
      <w:bodyDiv w:val="1"/>
      <w:marLeft w:val="0"/>
      <w:marRight w:val="0"/>
      <w:marTop w:val="0"/>
      <w:marBottom w:val="0"/>
      <w:divBdr>
        <w:top w:val="none" w:sz="0" w:space="0" w:color="auto"/>
        <w:left w:val="none" w:sz="0" w:space="0" w:color="auto"/>
        <w:bottom w:val="none" w:sz="0" w:space="0" w:color="auto"/>
        <w:right w:val="none" w:sz="0" w:space="0" w:color="auto"/>
      </w:divBdr>
    </w:div>
    <w:div w:id="1252589727">
      <w:bodyDiv w:val="1"/>
      <w:marLeft w:val="0"/>
      <w:marRight w:val="0"/>
      <w:marTop w:val="0"/>
      <w:marBottom w:val="0"/>
      <w:divBdr>
        <w:top w:val="none" w:sz="0" w:space="0" w:color="auto"/>
        <w:left w:val="none" w:sz="0" w:space="0" w:color="auto"/>
        <w:bottom w:val="none" w:sz="0" w:space="0" w:color="auto"/>
        <w:right w:val="none" w:sz="0" w:space="0" w:color="auto"/>
      </w:divBdr>
    </w:div>
    <w:div w:id="1256086258">
      <w:bodyDiv w:val="1"/>
      <w:marLeft w:val="0"/>
      <w:marRight w:val="0"/>
      <w:marTop w:val="0"/>
      <w:marBottom w:val="0"/>
      <w:divBdr>
        <w:top w:val="none" w:sz="0" w:space="0" w:color="auto"/>
        <w:left w:val="none" w:sz="0" w:space="0" w:color="auto"/>
        <w:bottom w:val="none" w:sz="0" w:space="0" w:color="auto"/>
        <w:right w:val="none" w:sz="0" w:space="0" w:color="auto"/>
      </w:divBdr>
    </w:div>
    <w:div w:id="1256858956">
      <w:bodyDiv w:val="1"/>
      <w:marLeft w:val="0"/>
      <w:marRight w:val="0"/>
      <w:marTop w:val="0"/>
      <w:marBottom w:val="0"/>
      <w:divBdr>
        <w:top w:val="none" w:sz="0" w:space="0" w:color="auto"/>
        <w:left w:val="none" w:sz="0" w:space="0" w:color="auto"/>
        <w:bottom w:val="none" w:sz="0" w:space="0" w:color="auto"/>
        <w:right w:val="none" w:sz="0" w:space="0" w:color="auto"/>
      </w:divBdr>
    </w:div>
    <w:div w:id="1256985753">
      <w:bodyDiv w:val="1"/>
      <w:marLeft w:val="0"/>
      <w:marRight w:val="0"/>
      <w:marTop w:val="0"/>
      <w:marBottom w:val="0"/>
      <w:divBdr>
        <w:top w:val="none" w:sz="0" w:space="0" w:color="auto"/>
        <w:left w:val="none" w:sz="0" w:space="0" w:color="auto"/>
        <w:bottom w:val="none" w:sz="0" w:space="0" w:color="auto"/>
        <w:right w:val="none" w:sz="0" w:space="0" w:color="auto"/>
      </w:divBdr>
    </w:div>
    <w:div w:id="1258826698">
      <w:bodyDiv w:val="1"/>
      <w:marLeft w:val="0"/>
      <w:marRight w:val="0"/>
      <w:marTop w:val="0"/>
      <w:marBottom w:val="0"/>
      <w:divBdr>
        <w:top w:val="none" w:sz="0" w:space="0" w:color="auto"/>
        <w:left w:val="none" w:sz="0" w:space="0" w:color="auto"/>
        <w:bottom w:val="none" w:sz="0" w:space="0" w:color="auto"/>
        <w:right w:val="none" w:sz="0" w:space="0" w:color="auto"/>
      </w:divBdr>
    </w:div>
    <w:div w:id="1263150336">
      <w:bodyDiv w:val="1"/>
      <w:marLeft w:val="0"/>
      <w:marRight w:val="0"/>
      <w:marTop w:val="0"/>
      <w:marBottom w:val="0"/>
      <w:divBdr>
        <w:top w:val="none" w:sz="0" w:space="0" w:color="auto"/>
        <w:left w:val="none" w:sz="0" w:space="0" w:color="auto"/>
        <w:bottom w:val="none" w:sz="0" w:space="0" w:color="auto"/>
        <w:right w:val="none" w:sz="0" w:space="0" w:color="auto"/>
      </w:divBdr>
    </w:div>
    <w:div w:id="1266304604">
      <w:bodyDiv w:val="1"/>
      <w:marLeft w:val="0"/>
      <w:marRight w:val="0"/>
      <w:marTop w:val="0"/>
      <w:marBottom w:val="0"/>
      <w:divBdr>
        <w:top w:val="none" w:sz="0" w:space="0" w:color="auto"/>
        <w:left w:val="none" w:sz="0" w:space="0" w:color="auto"/>
        <w:bottom w:val="none" w:sz="0" w:space="0" w:color="auto"/>
        <w:right w:val="none" w:sz="0" w:space="0" w:color="auto"/>
      </w:divBdr>
    </w:div>
    <w:div w:id="1266771676">
      <w:bodyDiv w:val="1"/>
      <w:marLeft w:val="0"/>
      <w:marRight w:val="0"/>
      <w:marTop w:val="0"/>
      <w:marBottom w:val="0"/>
      <w:divBdr>
        <w:top w:val="none" w:sz="0" w:space="0" w:color="auto"/>
        <w:left w:val="none" w:sz="0" w:space="0" w:color="auto"/>
        <w:bottom w:val="none" w:sz="0" w:space="0" w:color="auto"/>
        <w:right w:val="none" w:sz="0" w:space="0" w:color="auto"/>
      </w:divBdr>
    </w:div>
    <w:div w:id="1267930650">
      <w:bodyDiv w:val="1"/>
      <w:marLeft w:val="0"/>
      <w:marRight w:val="0"/>
      <w:marTop w:val="0"/>
      <w:marBottom w:val="0"/>
      <w:divBdr>
        <w:top w:val="none" w:sz="0" w:space="0" w:color="auto"/>
        <w:left w:val="none" w:sz="0" w:space="0" w:color="auto"/>
        <w:bottom w:val="none" w:sz="0" w:space="0" w:color="auto"/>
        <w:right w:val="none" w:sz="0" w:space="0" w:color="auto"/>
      </w:divBdr>
      <w:divsChild>
        <w:div w:id="1671524747">
          <w:marLeft w:val="0"/>
          <w:marRight w:val="0"/>
          <w:marTop w:val="0"/>
          <w:marBottom w:val="0"/>
          <w:divBdr>
            <w:top w:val="none" w:sz="0" w:space="0" w:color="auto"/>
            <w:left w:val="none" w:sz="0" w:space="0" w:color="auto"/>
            <w:bottom w:val="none" w:sz="0" w:space="0" w:color="auto"/>
            <w:right w:val="none" w:sz="0" w:space="0" w:color="auto"/>
          </w:divBdr>
        </w:div>
      </w:divsChild>
    </w:div>
    <w:div w:id="1268270923">
      <w:bodyDiv w:val="1"/>
      <w:marLeft w:val="0"/>
      <w:marRight w:val="0"/>
      <w:marTop w:val="0"/>
      <w:marBottom w:val="0"/>
      <w:divBdr>
        <w:top w:val="none" w:sz="0" w:space="0" w:color="auto"/>
        <w:left w:val="none" w:sz="0" w:space="0" w:color="auto"/>
        <w:bottom w:val="none" w:sz="0" w:space="0" w:color="auto"/>
        <w:right w:val="none" w:sz="0" w:space="0" w:color="auto"/>
      </w:divBdr>
    </w:div>
    <w:div w:id="1269896069">
      <w:bodyDiv w:val="1"/>
      <w:marLeft w:val="0"/>
      <w:marRight w:val="0"/>
      <w:marTop w:val="0"/>
      <w:marBottom w:val="0"/>
      <w:divBdr>
        <w:top w:val="none" w:sz="0" w:space="0" w:color="auto"/>
        <w:left w:val="none" w:sz="0" w:space="0" w:color="auto"/>
        <w:bottom w:val="none" w:sz="0" w:space="0" w:color="auto"/>
        <w:right w:val="none" w:sz="0" w:space="0" w:color="auto"/>
      </w:divBdr>
    </w:div>
    <w:div w:id="1270702491">
      <w:bodyDiv w:val="1"/>
      <w:marLeft w:val="0"/>
      <w:marRight w:val="0"/>
      <w:marTop w:val="0"/>
      <w:marBottom w:val="0"/>
      <w:divBdr>
        <w:top w:val="none" w:sz="0" w:space="0" w:color="auto"/>
        <w:left w:val="none" w:sz="0" w:space="0" w:color="auto"/>
        <w:bottom w:val="none" w:sz="0" w:space="0" w:color="auto"/>
        <w:right w:val="none" w:sz="0" w:space="0" w:color="auto"/>
      </w:divBdr>
    </w:div>
    <w:div w:id="1271084080">
      <w:bodyDiv w:val="1"/>
      <w:marLeft w:val="0"/>
      <w:marRight w:val="0"/>
      <w:marTop w:val="0"/>
      <w:marBottom w:val="0"/>
      <w:divBdr>
        <w:top w:val="none" w:sz="0" w:space="0" w:color="auto"/>
        <w:left w:val="none" w:sz="0" w:space="0" w:color="auto"/>
        <w:bottom w:val="none" w:sz="0" w:space="0" w:color="auto"/>
        <w:right w:val="none" w:sz="0" w:space="0" w:color="auto"/>
      </w:divBdr>
    </w:div>
    <w:div w:id="1273172901">
      <w:bodyDiv w:val="1"/>
      <w:marLeft w:val="0"/>
      <w:marRight w:val="0"/>
      <w:marTop w:val="0"/>
      <w:marBottom w:val="0"/>
      <w:divBdr>
        <w:top w:val="none" w:sz="0" w:space="0" w:color="auto"/>
        <w:left w:val="none" w:sz="0" w:space="0" w:color="auto"/>
        <w:bottom w:val="none" w:sz="0" w:space="0" w:color="auto"/>
        <w:right w:val="none" w:sz="0" w:space="0" w:color="auto"/>
      </w:divBdr>
    </w:div>
    <w:div w:id="1273587173">
      <w:bodyDiv w:val="1"/>
      <w:marLeft w:val="0"/>
      <w:marRight w:val="0"/>
      <w:marTop w:val="0"/>
      <w:marBottom w:val="0"/>
      <w:divBdr>
        <w:top w:val="none" w:sz="0" w:space="0" w:color="auto"/>
        <w:left w:val="none" w:sz="0" w:space="0" w:color="auto"/>
        <w:bottom w:val="none" w:sz="0" w:space="0" w:color="auto"/>
        <w:right w:val="none" w:sz="0" w:space="0" w:color="auto"/>
      </w:divBdr>
    </w:div>
    <w:div w:id="1274364173">
      <w:bodyDiv w:val="1"/>
      <w:marLeft w:val="0"/>
      <w:marRight w:val="0"/>
      <w:marTop w:val="0"/>
      <w:marBottom w:val="0"/>
      <w:divBdr>
        <w:top w:val="none" w:sz="0" w:space="0" w:color="auto"/>
        <w:left w:val="none" w:sz="0" w:space="0" w:color="auto"/>
        <w:bottom w:val="none" w:sz="0" w:space="0" w:color="auto"/>
        <w:right w:val="none" w:sz="0" w:space="0" w:color="auto"/>
      </w:divBdr>
    </w:div>
    <w:div w:id="1274823174">
      <w:bodyDiv w:val="1"/>
      <w:marLeft w:val="0"/>
      <w:marRight w:val="0"/>
      <w:marTop w:val="0"/>
      <w:marBottom w:val="0"/>
      <w:divBdr>
        <w:top w:val="none" w:sz="0" w:space="0" w:color="auto"/>
        <w:left w:val="none" w:sz="0" w:space="0" w:color="auto"/>
        <w:bottom w:val="none" w:sz="0" w:space="0" w:color="auto"/>
        <w:right w:val="none" w:sz="0" w:space="0" w:color="auto"/>
      </w:divBdr>
    </w:div>
    <w:div w:id="1277249203">
      <w:bodyDiv w:val="1"/>
      <w:marLeft w:val="0"/>
      <w:marRight w:val="0"/>
      <w:marTop w:val="0"/>
      <w:marBottom w:val="0"/>
      <w:divBdr>
        <w:top w:val="none" w:sz="0" w:space="0" w:color="auto"/>
        <w:left w:val="none" w:sz="0" w:space="0" w:color="auto"/>
        <w:bottom w:val="none" w:sz="0" w:space="0" w:color="auto"/>
        <w:right w:val="none" w:sz="0" w:space="0" w:color="auto"/>
      </w:divBdr>
    </w:div>
    <w:div w:id="1277365920">
      <w:bodyDiv w:val="1"/>
      <w:marLeft w:val="0"/>
      <w:marRight w:val="0"/>
      <w:marTop w:val="0"/>
      <w:marBottom w:val="0"/>
      <w:divBdr>
        <w:top w:val="none" w:sz="0" w:space="0" w:color="auto"/>
        <w:left w:val="none" w:sz="0" w:space="0" w:color="auto"/>
        <w:bottom w:val="none" w:sz="0" w:space="0" w:color="auto"/>
        <w:right w:val="none" w:sz="0" w:space="0" w:color="auto"/>
      </w:divBdr>
    </w:div>
    <w:div w:id="1278876098">
      <w:bodyDiv w:val="1"/>
      <w:marLeft w:val="0"/>
      <w:marRight w:val="0"/>
      <w:marTop w:val="0"/>
      <w:marBottom w:val="0"/>
      <w:divBdr>
        <w:top w:val="none" w:sz="0" w:space="0" w:color="auto"/>
        <w:left w:val="none" w:sz="0" w:space="0" w:color="auto"/>
        <w:bottom w:val="none" w:sz="0" w:space="0" w:color="auto"/>
        <w:right w:val="none" w:sz="0" w:space="0" w:color="auto"/>
      </w:divBdr>
    </w:div>
    <w:div w:id="1279409280">
      <w:bodyDiv w:val="1"/>
      <w:marLeft w:val="0"/>
      <w:marRight w:val="0"/>
      <w:marTop w:val="0"/>
      <w:marBottom w:val="0"/>
      <w:divBdr>
        <w:top w:val="none" w:sz="0" w:space="0" w:color="auto"/>
        <w:left w:val="none" w:sz="0" w:space="0" w:color="auto"/>
        <w:bottom w:val="none" w:sz="0" w:space="0" w:color="auto"/>
        <w:right w:val="none" w:sz="0" w:space="0" w:color="auto"/>
      </w:divBdr>
    </w:div>
    <w:div w:id="1280989531">
      <w:bodyDiv w:val="1"/>
      <w:marLeft w:val="0"/>
      <w:marRight w:val="0"/>
      <w:marTop w:val="0"/>
      <w:marBottom w:val="0"/>
      <w:divBdr>
        <w:top w:val="none" w:sz="0" w:space="0" w:color="auto"/>
        <w:left w:val="none" w:sz="0" w:space="0" w:color="auto"/>
        <w:bottom w:val="none" w:sz="0" w:space="0" w:color="auto"/>
        <w:right w:val="none" w:sz="0" w:space="0" w:color="auto"/>
      </w:divBdr>
    </w:div>
    <w:div w:id="1281958363">
      <w:bodyDiv w:val="1"/>
      <w:marLeft w:val="0"/>
      <w:marRight w:val="0"/>
      <w:marTop w:val="0"/>
      <w:marBottom w:val="0"/>
      <w:divBdr>
        <w:top w:val="none" w:sz="0" w:space="0" w:color="auto"/>
        <w:left w:val="none" w:sz="0" w:space="0" w:color="auto"/>
        <w:bottom w:val="none" w:sz="0" w:space="0" w:color="auto"/>
        <w:right w:val="none" w:sz="0" w:space="0" w:color="auto"/>
      </w:divBdr>
    </w:div>
    <w:div w:id="1282688959">
      <w:bodyDiv w:val="1"/>
      <w:marLeft w:val="0"/>
      <w:marRight w:val="0"/>
      <w:marTop w:val="0"/>
      <w:marBottom w:val="0"/>
      <w:divBdr>
        <w:top w:val="none" w:sz="0" w:space="0" w:color="auto"/>
        <w:left w:val="none" w:sz="0" w:space="0" w:color="auto"/>
        <w:bottom w:val="none" w:sz="0" w:space="0" w:color="auto"/>
        <w:right w:val="none" w:sz="0" w:space="0" w:color="auto"/>
      </w:divBdr>
    </w:div>
    <w:div w:id="1283027272">
      <w:bodyDiv w:val="1"/>
      <w:marLeft w:val="0"/>
      <w:marRight w:val="0"/>
      <w:marTop w:val="0"/>
      <w:marBottom w:val="0"/>
      <w:divBdr>
        <w:top w:val="none" w:sz="0" w:space="0" w:color="auto"/>
        <w:left w:val="none" w:sz="0" w:space="0" w:color="auto"/>
        <w:bottom w:val="none" w:sz="0" w:space="0" w:color="auto"/>
        <w:right w:val="none" w:sz="0" w:space="0" w:color="auto"/>
      </w:divBdr>
    </w:div>
    <w:div w:id="1283226909">
      <w:bodyDiv w:val="1"/>
      <w:marLeft w:val="0"/>
      <w:marRight w:val="0"/>
      <w:marTop w:val="0"/>
      <w:marBottom w:val="0"/>
      <w:divBdr>
        <w:top w:val="none" w:sz="0" w:space="0" w:color="auto"/>
        <w:left w:val="none" w:sz="0" w:space="0" w:color="auto"/>
        <w:bottom w:val="none" w:sz="0" w:space="0" w:color="auto"/>
        <w:right w:val="none" w:sz="0" w:space="0" w:color="auto"/>
      </w:divBdr>
    </w:div>
    <w:div w:id="1286504133">
      <w:bodyDiv w:val="1"/>
      <w:marLeft w:val="0"/>
      <w:marRight w:val="0"/>
      <w:marTop w:val="0"/>
      <w:marBottom w:val="0"/>
      <w:divBdr>
        <w:top w:val="none" w:sz="0" w:space="0" w:color="auto"/>
        <w:left w:val="none" w:sz="0" w:space="0" w:color="auto"/>
        <w:bottom w:val="none" w:sz="0" w:space="0" w:color="auto"/>
        <w:right w:val="none" w:sz="0" w:space="0" w:color="auto"/>
      </w:divBdr>
    </w:div>
    <w:div w:id="1287660263">
      <w:bodyDiv w:val="1"/>
      <w:marLeft w:val="0"/>
      <w:marRight w:val="0"/>
      <w:marTop w:val="0"/>
      <w:marBottom w:val="0"/>
      <w:divBdr>
        <w:top w:val="none" w:sz="0" w:space="0" w:color="auto"/>
        <w:left w:val="none" w:sz="0" w:space="0" w:color="auto"/>
        <w:bottom w:val="none" w:sz="0" w:space="0" w:color="auto"/>
        <w:right w:val="none" w:sz="0" w:space="0" w:color="auto"/>
      </w:divBdr>
    </w:div>
    <w:div w:id="1289436984">
      <w:bodyDiv w:val="1"/>
      <w:marLeft w:val="0"/>
      <w:marRight w:val="0"/>
      <w:marTop w:val="0"/>
      <w:marBottom w:val="0"/>
      <w:divBdr>
        <w:top w:val="none" w:sz="0" w:space="0" w:color="auto"/>
        <w:left w:val="none" w:sz="0" w:space="0" w:color="auto"/>
        <w:bottom w:val="none" w:sz="0" w:space="0" w:color="auto"/>
        <w:right w:val="none" w:sz="0" w:space="0" w:color="auto"/>
      </w:divBdr>
    </w:div>
    <w:div w:id="1290209953">
      <w:bodyDiv w:val="1"/>
      <w:marLeft w:val="0"/>
      <w:marRight w:val="0"/>
      <w:marTop w:val="0"/>
      <w:marBottom w:val="0"/>
      <w:divBdr>
        <w:top w:val="none" w:sz="0" w:space="0" w:color="auto"/>
        <w:left w:val="none" w:sz="0" w:space="0" w:color="auto"/>
        <w:bottom w:val="none" w:sz="0" w:space="0" w:color="auto"/>
        <w:right w:val="none" w:sz="0" w:space="0" w:color="auto"/>
      </w:divBdr>
    </w:div>
    <w:div w:id="1292125907">
      <w:bodyDiv w:val="1"/>
      <w:marLeft w:val="0"/>
      <w:marRight w:val="0"/>
      <w:marTop w:val="0"/>
      <w:marBottom w:val="0"/>
      <w:divBdr>
        <w:top w:val="none" w:sz="0" w:space="0" w:color="auto"/>
        <w:left w:val="none" w:sz="0" w:space="0" w:color="auto"/>
        <w:bottom w:val="none" w:sz="0" w:space="0" w:color="auto"/>
        <w:right w:val="none" w:sz="0" w:space="0" w:color="auto"/>
      </w:divBdr>
    </w:div>
    <w:div w:id="1293632341">
      <w:bodyDiv w:val="1"/>
      <w:marLeft w:val="0"/>
      <w:marRight w:val="0"/>
      <w:marTop w:val="0"/>
      <w:marBottom w:val="0"/>
      <w:divBdr>
        <w:top w:val="none" w:sz="0" w:space="0" w:color="auto"/>
        <w:left w:val="none" w:sz="0" w:space="0" w:color="auto"/>
        <w:bottom w:val="none" w:sz="0" w:space="0" w:color="auto"/>
        <w:right w:val="none" w:sz="0" w:space="0" w:color="auto"/>
      </w:divBdr>
    </w:div>
    <w:div w:id="1297368073">
      <w:bodyDiv w:val="1"/>
      <w:marLeft w:val="0"/>
      <w:marRight w:val="0"/>
      <w:marTop w:val="0"/>
      <w:marBottom w:val="0"/>
      <w:divBdr>
        <w:top w:val="none" w:sz="0" w:space="0" w:color="auto"/>
        <w:left w:val="none" w:sz="0" w:space="0" w:color="auto"/>
        <w:bottom w:val="none" w:sz="0" w:space="0" w:color="auto"/>
        <w:right w:val="none" w:sz="0" w:space="0" w:color="auto"/>
      </w:divBdr>
    </w:div>
    <w:div w:id="1298336994">
      <w:bodyDiv w:val="1"/>
      <w:marLeft w:val="0"/>
      <w:marRight w:val="0"/>
      <w:marTop w:val="0"/>
      <w:marBottom w:val="0"/>
      <w:divBdr>
        <w:top w:val="none" w:sz="0" w:space="0" w:color="auto"/>
        <w:left w:val="none" w:sz="0" w:space="0" w:color="auto"/>
        <w:bottom w:val="none" w:sz="0" w:space="0" w:color="auto"/>
        <w:right w:val="none" w:sz="0" w:space="0" w:color="auto"/>
      </w:divBdr>
    </w:div>
    <w:div w:id="1300302578">
      <w:bodyDiv w:val="1"/>
      <w:marLeft w:val="0"/>
      <w:marRight w:val="0"/>
      <w:marTop w:val="0"/>
      <w:marBottom w:val="0"/>
      <w:divBdr>
        <w:top w:val="none" w:sz="0" w:space="0" w:color="auto"/>
        <w:left w:val="none" w:sz="0" w:space="0" w:color="auto"/>
        <w:bottom w:val="none" w:sz="0" w:space="0" w:color="auto"/>
        <w:right w:val="none" w:sz="0" w:space="0" w:color="auto"/>
      </w:divBdr>
    </w:div>
    <w:div w:id="1301038221">
      <w:bodyDiv w:val="1"/>
      <w:marLeft w:val="0"/>
      <w:marRight w:val="0"/>
      <w:marTop w:val="0"/>
      <w:marBottom w:val="0"/>
      <w:divBdr>
        <w:top w:val="none" w:sz="0" w:space="0" w:color="auto"/>
        <w:left w:val="none" w:sz="0" w:space="0" w:color="auto"/>
        <w:bottom w:val="none" w:sz="0" w:space="0" w:color="auto"/>
        <w:right w:val="none" w:sz="0" w:space="0" w:color="auto"/>
      </w:divBdr>
    </w:div>
    <w:div w:id="1301304839">
      <w:bodyDiv w:val="1"/>
      <w:marLeft w:val="0"/>
      <w:marRight w:val="0"/>
      <w:marTop w:val="0"/>
      <w:marBottom w:val="0"/>
      <w:divBdr>
        <w:top w:val="none" w:sz="0" w:space="0" w:color="auto"/>
        <w:left w:val="none" w:sz="0" w:space="0" w:color="auto"/>
        <w:bottom w:val="none" w:sz="0" w:space="0" w:color="auto"/>
        <w:right w:val="none" w:sz="0" w:space="0" w:color="auto"/>
      </w:divBdr>
    </w:div>
    <w:div w:id="1301494684">
      <w:bodyDiv w:val="1"/>
      <w:marLeft w:val="0"/>
      <w:marRight w:val="0"/>
      <w:marTop w:val="0"/>
      <w:marBottom w:val="0"/>
      <w:divBdr>
        <w:top w:val="none" w:sz="0" w:space="0" w:color="auto"/>
        <w:left w:val="none" w:sz="0" w:space="0" w:color="auto"/>
        <w:bottom w:val="none" w:sz="0" w:space="0" w:color="auto"/>
        <w:right w:val="none" w:sz="0" w:space="0" w:color="auto"/>
      </w:divBdr>
    </w:div>
    <w:div w:id="1301691090">
      <w:bodyDiv w:val="1"/>
      <w:marLeft w:val="0"/>
      <w:marRight w:val="0"/>
      <w:marTop w:val="0"/>
      <w:marBottom w:val="0"/>
      <w:divBdr>
        <w:top w:val="none" w:sz="0" w:space="0" w:color="auto"/>
        <w:left w:val="none" w:sz="0" w:space="0" w:color="auto"/>
        <w:bottom w:val="none" w:sz="0" w:space="0" w:color="auto"/>
        <w:right w:val="none" w:sz="0" w:space="0" w:color="auto"/>
      </w:divBdr>
    </w:div>
    <w:div w:id="1301761568">
      <w:bodyDiv w:val="1"/>
      <w:marLeft w:val="0"/>
      <w:marRight w:val="0"/>
      <w:marTop w:val="0"/>
      <w:marBottom w:val="0"/>
      <w:divBdr>
        <w:top w:val="none" w:sz="0" w:space="0" w:color="auto"/>
        <w:left w:val="none" w:sz="0" w:space="0" w:color="auto"/>
        <w:bottom w:val="none" w:sz="0" w:space="0" w:color="auto"/>
        <w:right w:val="none" w:sz="0" w:space="0" w:color="auto"/>
      </w:divBdr>
    </w:div>
    <w:div w:id="1305234408">
      <w:bodyDiv w:val="1"/>
      <w:marLeft w:val="0"/>
      <w:marRight w:val="0"/>
      <w:marTop w:val="0"/>
      <w:marBottom w:val="0"/>
      <w:divBdr>
        <w:top w:val="none" w:sz="0" w:space="0" w:color="auto"/>
        <w:left w:val="none" w:sz="0" w:space="0" w:color="auto"/>
        <w:bottom w:val="none" w:sz="0" w:space="0" w:color="auto"/>
        <w:right w:val="none" w:sz="0" w:space="0" w:color="auto"/>
      </w:divBdr>
    </w:div>
    <w:div w:id="1305888922">
      <w:bodyDiv w:val="1"/>
      <w:marLeft w:val="0"/>
      <w:marRight w:val="0"/>
      <w:marTop w:val="0"/>
      <w:marBottom w:val="0"/>
      <w:divBdr>
        <w:top w:val="none" w:sz="0" w:space="0" w:color="auto"/>
        <w:left w:val="none" w:sz="0" w:space="0" w:color="auto"/>
        <w:bottom w:val="none" w:sz="0" w:space="0" w:color="auto"/>
        <w:right w:val="none" w:sz="0" w:space="0" w:color="auto"/>
      </w:divBdr>
    </w:div>
    <w:div w:id="1306008045">
      <w:bodyDiv w:val="1"/>
      <w:marLeft w:val="0"/>
      <w:marRight w:val="0"/>
      <w:marTop w:val="0"/>
      <w:marBottom w:val="0"/>
      <w:divBdr>
        <w:top w:val="none" w:sz="0" w:space="0" w:color="auto"/>
        <w:left w:val="none" w:sz="0" w:space="0" w:color="auto"/>
        <w:bottom w:val="none" w:sz="0" w:space="0" w:color="auto"/>
        <w:right w:val="none" w:sz="0" w:space="0" w:color="auto"/>
      </w:divBdr>
    </w:div>
    <w:div w:id="1306741189">
      <w:bodyDiv w:val="1"/>
      <w:marLeft w:val="0"/>
      <w:marRight w:val="0"/>
      <w:marTop w:val="0"/>
      <w:marBottom w:val="0"/>
      <w:divBdr>
        <w:top w:val="none" w:sz="0" w:space="0" w:color="auto"/>
        <w:left w:val="none" w:sz="0" w:space="0" w:color="auto"/>
        <w:bottom w:val="none" w:sz="0" w:space="0" w:color="auto"/>
        <w:right w:val="none" w:sz="0" w:space="0" w:color="auto"/>
      </w:divBdr>
    </w:div>
    <w:div w:id="1307856699">
      <w:bodyDiv w:val="1"/>
      <w:marLeft w:val="0"/>
      <w:marRight w:val="0"/>
      <w:marTop w:val="0"/>
      <w:marBottom w:val="0"/>
      <w:divBdr>
        <w:top w:val="none" w:sz="0" w:space="0" w:color="auto"/>
        <w:left w:val="none" w:sz="0" w:space="0" w:color="auto"/>
        <w:bottom w:val="none" w:sz="0" w:space="0" w:color="auto"/>
        <w:right w:val="none" w:sz="0" w:space="0" w:color="auto"/>
      </w:divBdr>
    </w:div>
    <w:div w:id="1307930340">
      <w:bodyDiv w:val="1"/>
      <w:marLeft w:val="0"/>
      <w:marRight w:val="0"/>
      <w:marTop w:val="0"/>
      <w:marBottom w:val="0"/>
      <w:divBdr>
        <w:top w:val="none" w:sz="0" w:space="0" w:color="auto"/>
        <w:left w:val="none" w:sz="0" w:space="0" w:color="auto"/>
        <w:bottom w:val="none" w:sz="0" w:space="0" w:color="auto"/>
        <w:right w:val="none" w:sz="0" w:space="0" w:color="auto"/>
      </w:divBdr>
    </w:div>
    <w:div w:id="1313827605">
      <w:bodyDiv w:val="1"/>
      <w:marLeft w:val="0"/>
      <w:marRight w:val="0"/>
      <w:marTop w:val="0"/>
      <w:marBottom w:val="0"/>
      <w:divBdr>
        <w:top w:val="none" w:sz="0" w:space="0" w:color="auto"/>
        <w:left w:val="none" w:sz="0" w:space="0" w:color="auto"/>
        <w:bottom w:val="none" w:sz="0" w:space="0" w:color="auto"/>
        <w:right w:val="none" w:sz="0" w:space="0" w:color="auto"/>
      </w:divBdr>
    </w:div>
    <w:div w:id="1314523871">
      <w:bodyDiv w:val="1"/>
      <w:marLeft w:val="0"/>
      <w:marRight w:val="0"/>
      <w:marTop w:val="0"/>
      <w:marBottom w:val="0"/>
      <w:divBdr>
        <w:top w:val="none" w:sz="0" w:space="0" w:color="auto"/>
        <w:left w:val="none" w:sz="0" w:space="0" w:color="auto"/>
        <w:bottom w:val="none" w:sz="0" w:space="0" w:color="auto"/>
        <w:right w:val="none" w:sz="0" w:space="0" w:color="auto"/>
      </w:divBdr>
    </w:div>
    <w:div w:id="1314866949">
      <w:bodyDiv w:val="1"/>
      <w:marLeft w:val="0"/>
      <w:marRight w:val="0"/>
      <w:marTop w:val="0"/>
      <w:marBottom w:val="0"/>
      <w:divBdr>
        <w:top w:val="none" w:sz="0" w:space="0" w:color="auto"/>
        <w:left w:val="none" w:sz="0" w:space="0" w:color="auto"/>
        <w:bottom w:val="none" w:sz="0" w:space="0" w:color="auto"/>
        <w:right w:val="none" w:sz="0" w:space="0" w:color="auto"/>
      </w:divBdr>
    </w:div>
    <w:div w:id="1314869190">
      <w:bodyDiv w:val="1"/>
      <w:marLeft w:val="0"/>
      <w:marRight w:val="0"/>
      <w:marTop w:val="0"/>
      <w:marBottom w:val="0"/>
      <w:divBdr>
        <w:top w:val="none" w:sz="0" w:space="0" w:color="auto"/>
        <w:left w:val="none" w:sz="0" w:space="0" w:color="auto"/>
        <w:bottom w:val="none" w:sz="0" w:space="0" w:color="auto"/>
        <w:right w:val="none" w:sz="0" w:space="0" w:color="auto"/>
      </w:divBdr>
    </w:div>
    <w:div w:id="1315136048">
      <w:bodyDiv w:val="1"/>
      <w:marLeft w:val="0"/>
      <w:marRight w:val="0"/>
      <w:marTop w:val="0"/>
      <w:marBottom w:val="0"/>
      <w:divBdr>
        <w:top w:val="none" w:sz="0" w:space="0" w:color="auto"/>
        <w:left w:val="none" w:sz="0" w:space="0" w:color="auto"/>
        <w:bottom w:val="none" w:sz="0" w:space="0" w:color="auto"/>
        <w:right w:val="none" w:sz="0" w:space="0" w:color="auto"/>
      </w:divBdr>
    </w:div>
    <w:div w:id="1315837352">
      <w:bodyDiv w:val="1"/>
      <w:marLeft w:val="0"/>
      <w:marRight w:val="0"/>
      <w:marTop w:val="0"/>
      <w:marBottom w:val="0"/>
      <w:divBdr>
        <w:top w:val="none" w:sz="0" w:space="0" w:color="auto"/>
        <w:left w:val="none" w:sz="0" w:space="0" w:color="auto"/>
        <w:bottom w:val="none" w:sz="0" w:space="0" w:color="auto"/>
        <w:right w:val="none" w:sz="0" w:space="0" w:color="auto"/>
      </w:divBdr>
    </w:div>
    <w:div w:id="1316111142">
      <w:bodyDiv w:val="1"/>
      <w:marLeft w:val="0"/>
      <w:marRight w:val="0"/>
      <w:marTop w:val="0"/>
      <w:marBottom w:val="0"/>
      <w:divBdr>
        <w:top w:val="none" w:sz="0" w:space="0" w:color="auto"/>
        <w:left w:val="none" w:sz="0" w:space="0" w:color="auto"/>
        <w:bottom w:val="none" w:sz="0" w:space="0" w:color="auto"/>
        <w:right w:val="none" w:sz="0" w:space="0" w:color="auto"/>
      </w:divBdr>
    </w:div>
    <w:div w:id="1319458695">
      <w:bodyDiv w:val="1"/>
      <w:marLeft w:val="0"/>
      <w:marRight w:val="0"/>
      <w:marTop w:val="0"/>
      <w:marBottom w:val="0"/>
      <w:divBdr>
        <w:top w:val="none" w:sz="0" w:space="0" w:color="auto"/>
        <w:left w:val="none" w:sz="0" w:space="0" w:color="auto"/>
        <w:bottom w:val="none" w:sz="0" w:space="0" w:color="auto"/>
        <w:right w:val="none" w:sz="0" w:space="0" w:color="auto"/>
      </w:divBdr>
    </w:div>
    <w:div w:id="1319650601">
      <w:bodyDiv w:val="1"/>
      <w:marLeft w:val="0"/>
      <w:marRight w:val="0"/>
      <w:marTop w:val="0"/>
      <w:marBottom w:val="0"/>
      <w:divBdr>
        <w:top w:val="none" w:sz="0" w:space="0" w:color="auto"/>
        <w:left w:val="none" w:sz="0" w:space="0" w:color="auto"/>
        <w:bottom w:val="none" w:sz="0" w:space="0" w:color="auto"/>
        <w:right w:val="none" w:sz="0" w:space="0" w:color="auto"/>
      </w:divBdr>
    </w:div>
    <w:div w:id="1319963015">
      <w:bodyDiv w:val="1"/>
      <w:marLeft w:val="0"/>
      <w:marRight w:val="0"/>
      <w:marTop w:val="0"/>
      <w:marBottom w:val="0"/>
      <w:divBdr>
        <w:top w:val="none" w:sz="0" w:space="0" w:color="auto"/>
        <w:left w:val="none" w:sz="0" w:space="0" w:color="auto"/>
        <w:bottom w:val="none" w:sz="0" w:space="0" w:color="auto"/>
        <w:right w:val="none" w:sz="0" w:space="0" w:color="auto"/>
      </w:divBdr>
    </w:div>
    <w:div w:id="1322076789">
      <w:bodyDiv w:val="1"/>
      <w:marLeft w:val="0"/>
      <w:marRight w:val="0"/>
      <w:marTop w:val="0"/>
      <w:marBottom w:val="0"/>
      <w:divBdr>
        <w:top w:val="none" w:sz="0" w:space="0" w:color="auto"/>
        <w:left w:val="none" w:sz="0" w:space="0" w:color="auto"/>
        <w:bottom w:val="none" w:sz="0" w:space="0" w:color="auto"/>
        <w:right w:val="none" w:sz="0" w:space="0" w:color="auto"/>
      </w:divBdr>
    </w:div>
    <w:div w:id="1327708421">
      <w:bodyDiv w:val="1"/>
      <w:marLeft w:val="0"/>
      <w:marRight w:val="0"/>
      <w:marTop w:val="0"/>
      <w:marBottom w:val="0"/>
      <w:divBdr>
        <w:top w:val="none" w:sz="0" w:space="0" w:color="auto"/>
        <w:left w:val="none" w:sz="0" w:space="0" w:color="auto"/>
        <w:bottom w:val="none" w:sz="0" w:space="0" w:color="auto"/>
        <w:right w:val="none" w:sz="0" w:space="0" w:color="auto"/>
      </w:divBdr>
    </w:div>
    <w:div w:id="1329820176">
      <w:bodyDiv w:val="1"/>
      <w:marLeft w:val="0"/>
      <w:marRight w:val="0"/>
      <w:marTop w:val="0"/>
      <w:marBottom w:val="0"/>
      <w:divBdr>
        <w:top w:val="none" w:sz="0" w:space="0" w:color="auto"/>
        <w:left w:val="none" w:sz="0" w:space="0" w:color="auto"/>
        <w:bottom w:val="none" w:sz="0" w:space="0" w:color="auto"/>
        <w:right w:val="none" w:sz="0" w:space="0" w:color="auto"/>
      </w:divBdr>
    </w:div>
    <w:div w:id="1330057675">
      <w:bodyDiv w:val="1"/>
      <w:marLeft w:val="0"/>
      <w:marRight w:val="0"/>
      <w:marTop w:val="0"/>
      <w:marBottom w:val="0"/>
      <w:divBdr>
        <w:top w:val="none" w:sz="0" w:space="0" w:color="auto"/>
        <w:left w:val="none" w:sz="0" w:space="0" w:color="auto"/>
        <w:bottom w:val="none" w:sz="0" w:space="0" w:color="auto"/>
        <w:right w:val="none" w:sz="0" w:space="0" w:color="auto"/>
      </w:divBdr>
    </w:div>
    <w:div w:id="1330213394">
      <w:bodyDiv w:val="1"/>
      <w:marLeft w:val="0"/>
      <w:marRight w:val="0"/>
      <w:marTop w:val="0"/>
      <w:marBottom w:val="0"/>
      <w:divBdr>
        <w:top w:val="none" w:sz="0" w:space="0" w:color="auto"/>
        <w:left w:val="none" w:sz="0" w:space="0" w:color="auto"/>
        <w:bottom w:val="none" w:sz="0" w:space="0" w:color="auto"/>
        <w:right w:val="none" w:sz="0" w:space="0" w:color="auto"/>
      </w:divBdr>
    </w:div>
    <w:div w:id="1330936954">
      <w:bodyDiv w:val="1"/>
      <w:marLeft w:val="0"/>
      <w:marRight w:val="0"/>
      <w:marTop w:val="0"/>
      <w:marBottom w:val="0"/>
      <w:divBdr>
        <w:top w:val="none" w:sz="0" w:space="0" w:color="auto"/>
        <w:left w:val="none" w:sz="0" w:space="0" w:color="auto"/>
        <w:bottom w:val="none" w:sz="0" w:space="0" w:color="auto"/>
        <w:right w:val="none" w:sz="0" w:space="0" w:color="auto"/>
      </w:divBdr>
    </w:div>
    <w:div w:id="1331375574">
      <w:bodyDiv w:val="1"/>
      <w:marLeft w:val="0"/>
      <w:marRight w:val="0"/>
      <w:marTop w:val="0"/>
      <w:marBottom w:val="0"/>
      <w:divBdr>
        <w:top w:val="none" w:sz="0" w:space="0" w:color="auto"/>
        <w:left w:val="none" w:sz="0" w:space="0" w:color="auto"/>
        <w:bottom w:val="none" w:sz="0" w:space="0" w:color="auto"/>
        <w:right w:val="none" w:sz="0" w:space="0" w:color="auto"/>
      </w:divBdr>
    </w:div>
    <w:div w:id="1333947805">
      <w:bodyDiv w:val="1"/>
      <w:marLeft w:val="0"/>
      <w:marRight w:val="0"/>
      <w:marTop w:val="0"/>
      <w:marBottom w:val="0"/>
      <w:divBdr>
        <w:top w:val="none" w:sz="0" w:space="0" w:color="auto"/>
        <w:left w:val="none" w:sz="0" w:space="0" w:color="auto"/>
        <w:bottom w:val="none" w:sz="0" w:space="0" w:color="auto"/>
        <w:right w:val="none" w:sz="0" w:space="0" w:color="auto"/>
      </w:divBdr>
    </w:div>
    <w:div w:id="1335569700">
      <w:bodyDiv w:val="1"/>
      <w:marLeft w:val="0"/>
      <w:marRight w:val="0"/>
      <w:marTop w:val="0"/>
      <w:marBottom w:val="0"/>
      <w:divBdr>
        <w:top w:val="none" w:sz="0" w:space="0" w:color="auto"/>
        <w:left w:val="none" w:sz="0" w:space="0" w:color="auto"/>
        <w:bottom w:val="none" w:sz="0" w:space="0" w:color="auto"/>
        <w:right w:val="none" w:sz="0" w:space="0" w:color="auto"/>
      </w:divBdr>
    </w:div>
    <w:div w:id="1338462786">
      <w:bodyDiv w:val="1"/>
      <w:marLeft w:val="0"/>
      <w:marRight w:val="0"/>
      <w:marTop w:val="0"/>
      <w:marBottom w:val="0"/>
      <w:divBdr>
        <w:top w:val="none" w:sz="0" w:space="0" w:color="auto"/>
        <w:left w:val="none" w:sz="0" w:space="0" w:color="auto"/>
        <w:bottom w:val="none" w:sz="0" w:space="0" w:color="auto"/>
        <w:right w:val="none" w:sz="0" w:space="0" w:color="auto"/>
      </w:divBdr>
    </w:div>
    <w:div w:id="1339961731">
      <w:bodyDiv w:val="1"/>
      <w:marLeft w:val="0"/>
      <w:marRight w:val="0"/>
      <w:marTop w:val="0"/>
      <w:marBottom w:val="0"/>
      <w:divBdr>
        <w:top w:val="none" w:sz="0" w:space="0" w:color="auto"/>
        <w:left w:val="none" w:sz="0" w:space="0" w:color="auto"/>
        <w:bottom w:val="none" w:sz="0" w:space="0" w:color="auto"/>
        <w:right w:val="none" w:sz="0" w:space="0" w:color="auto"/>
      </w:divBdr>
    </w:div>
    <w:div w:id="1341009590">
      <w:bodyDiv w:val="1"/>
      <w:marLeft w:val="0"/>
      <w:marRight w:val="0"/>
      <w:marTop w:val="0"/>
      <w:marBottom w:val="0"/>
      <w:divBdr>
        <w:top w:val="none" w:sz="0" w:space="0" w:color="auto"/>
        <w:left w:val="none" w:sz="0" w:space="0" w:color="auto"/>
        <w:bottom w:val="none" w:sz="0" w:space="0" w:color="auto"/>
        <w:right w:val="none" w:sz="0" w:space="0" w:color="auto"/>
      </w:divBdr>
    </w:div>
    <w:div w:id="1345399437">
      <w:bodyDiv w:val="1"/>
      <w:marLeft w:val="0"/>
      <w:marRight w:val="0"/>
      <w:marTop w:val="0"/>
      <w:marBottom w:val="0"/>
      <w:divBdr>
        <w:top w:val="none" w:sz="0" w:space="0" w:color="auto"/>
        <w:left w:val="none" w:sz="0" w:space="0" w:color="auto"/>
        <w:bottom w:val="none" w:sz="0" w:space="0" w:color="auto"/>
        <w:right w:val="none" w:sz="0" w:space="0" w:color="auto"/>
      </w:divBdr>
    </w:div>
    <w:div w:id="1347705427">
      <w:bodyDiv w:val="1"/>
      <w:marLeft w:val="0"/>
      <w:marRight w:val="0"/>
      <w:marTop w:val="0"/>
      <w:marBottom w:val="0"/>
      <w:divBdr>
        <w:top w:val="none" w:sz="0" w:space="0" w:color="auto"/>
        <w:left w:val="none" w:sz="0" w:space="0" w:color="auto"/>
        <w:bottom w:val="none" w:sz="0" w:space="0" w:color="auto"/>
        <w:right w:val="none" w:sz="0" w:space="0" w:color="auto"/>
      </w:divBdr>
    </w:div>
    <w:div w:id="1352608153">
      <w:bodyDiv w:val="1"/>
      <w:marLeft w:val="0"/>
      <w:marRight w:val="0"/>
      <w:marTop w:val="0"/>
      <w:marBottom w:val="0"/>
      <w:divBdr>
        <w:top w:val="none" w:sz="0" w:space="0" w:color="auto"/>
        <w:left w:val="none" w:sz="0" w:space="0" w:color="auto"/>
        <w:bottom w:val="none" w:sz="0" w:space="0" w:color="auto"/>
        <w:right w:val="none" w:sz="0" w:space="0" w:color="auto"/>
      </w:divBdr>
    </w:div>
    <w:div w:id="1354113701">
      <w:bodyDiv w:val="1"/>
      <w:marLeft w:val="0"/>
      <w:marRight w:val="0"/>
      <w:marTop w:val="0"/>
      <w:marBottom w:val="0"/>
      <w:divBdr>
        <w:top w:val="none" w:sz="0" w:space="0" w:color="auto"/>
        <w:left w:val="none" w:sz="0" w:space="0" w:color="auto"/>
        <w:bottom w:val="none" w:sz="0" w:space="0" w:color="auto"/>
        <w:right w:val="none" w:sz="0" w:space="0" w:color="auto"/>
      </w:divBdr>
    </w:div>
    <w:div w:id="1354920943">
      <w:bodyDiv w:val="1"/>
      <w:marLeft w:val="0"/>
      <w:marRight w:val="0"/>
      <w:marTop w:val="0"/>
      <w:marBottom w:val="0"/>
      <w:divBdr>
        <w:top w:val="none" w:sz="0" w:space="0" w:color="auto"/>
        <w:left w:val="none" w:sz="0" w:space="0" w:color="auto"/>
        <w:bottom w:val="none" w:sz="0" w:space="0" w:color="auto"/>
        <w:right w:val="none" w:sz="0" w:space="0" w:color="auto"/>
      </w:divBdr>
    </w:div>
    <w:div w:id="1355113469">
      <w:bodyDiv w:val="1"/>
      <w:marLeft w:val="0"/>
      <w:marRight w:val="0"/>
      <w:marTop w:val="0"/>
      <w:marBottom w:val="0"/>
      <w:divBdr>
        <w:top w:val="none" w:sz="0" w:space="0" w:color="auto"/>
        <w:left w:val="none" w:sz="0" w:space="0" w:color="auto"/>
        <w:bottom w:val="none" w:sz="0" w:space="0" w:color="auto"/>
        <w:right w:val="none" w:sz="0" w:space="0" w:color="auto"/>
      </w:divBdr>
    </w:div>
    <w:div w:id="1355613613">
      <w:bodyDiv w:val="1"/>
      <w:marLeft w:val="0"/>
      <w:marRight w:val="0"/>
      <w:marTop w:val="0"/>
      <w:marBottom w:val="0"/>
      <w:divBdr>
        <w:top w:val="none" w:sz="0" w:space="0" w:color="auto"/>
        <w:left w:val="none" w:sz="0" w:space="0" w:color="auto"/>
        <w:bottom w:val="none" w:sz="0" w:space="0" w:color="auto"/>
        <w:right w:val="none" w:sz="0" w:space="0" w:color="auto"/>
      </w:divBdr>
    </w:div>
    <w:div w:id="1357996784">
      <w:bodyDiv w:val="1"/>
      <w:marLeft w:val="0"/>
      <w:marRight w:val="0"/>
      <w:marTop w:val="0"/>
      <w:marBottom w:val="0"/>
      <w:divBdr>
        <w:top w:val="none" w:sz="0" w:space="0" w:color="auto"/>
        <w:left w:val="none" w:sz="0" w:space="0" w:color="auto"/>
        <w:bottom w:val="none" w:sz="0" w:space="0" w:color="auto"/>
        <w:right w:val="none" w:sz="0" w:space="0" w:color="auto"/>
      </w:divBdr>
    </w:div>
    <w:div w:id="1358120979">
      <w:bodyDiv w:val="1"/>
      <w:marLeft w:val="0"/>
      <w:marRight w:val="0"/>
      <w:marTop w:val="0"/>
      <w:marBottom w:val="0"/>
      <w:divBdr>
        <w:top w:val="none" w:sz="0" w:space="0" w:color="auto"/>
        <w:left w:val="none" w:sz="0" w:space="0" w:color="auto"/>
        <w:bottom w:val="none" w:sz="0" w:space="0" w:color="auto"/>
        <w:right w:val="none" w:sz="0" w:space="0" w:color="auto"/>
      </w:divBdr>
    </w:div>
    <w:div w:id="1358579639">
      <w:bodyDiv w:val="1"/>
      <w:marLeft w:val="0"/>
      <w:marRight w:val="0"/>
      <w:marTop w:val="0"/>
      <w:marBottom w:val="0"/>
      <w:divBdr>
        <w:top w:val="none" w:sz="0" w:space="0" w:color="auto"/>
        <w:left w:val="none" w:sz="0" w:space="0" w:color="auto"/>
        <w:bottom w:val="none" w:sz="0" w:space="0" w:color="auto"/>
        <w:right w:val="none" w:sz="0" w:space="0" w:color="auto"/>
      </w:divBdr>
    </w:div>
    <w:div w:id="1359695193">
      <w:bodyDiv w:val="1"/>
      <w:marLeft w:val="0"/>
      <w:marRight w:val="0"/>
      <w:marTop w:val="0"/>
      <w:marBottom w:val="0"/>
      <w:divBdr>
        <w:top w:val="none" w:sz="0" w:space="0" w:color="auto"/>
        <w:left w:val="none" w:sz="0" w:space="0" w:color="auto"/>
        <w:bottom w:val="none" w:sz="0" w:space="0" w:color="auto"/>
        <w:right w:val="none" w:sz="0" w:space="0" w:color="auto"/>
      </w:divBdr>
    </w:div>
    <w:div w:id="1361126036">
      <w:bodyDiv w:val="1"/>
      <w:marLeft w:val="0"/>
      <w:marRight w:val="0"/>
      <w:marTop w:val="0"/>
      <w:marBottom w:val="0"/>
      <w:divBdr>
        <w:top w:val="none" w:sz="0" w:space="0" w:color="auto"/>
        <w:left w:val="none" w:sz="0" w:space="0" w:color="auto"/>
        <w:bottom w:val="none" w:sz="0" w:space="0" w:color="auto"/>
        <w:right w:val="none" w:sz="0" w:space="0" w:color="auto"/>
      </w:divBdr>
    </w:div>
    <w:div w:id="1362828196">
      <w:bodyDiv w:val="1"/>
      <w:marLeft w:val="0"/>
      <w:marRight w:val="0"/>
      <w:marTop w:val="0"/>
      <w:marBottom w:val="0"/>
      <w:divBdr>
        <w:top w:val="none" w:sz="0" w:space="0" w:color="auto"/>
        <w:left w:val="none" w:sz="0" w:space="0" w:color="auto"/>
        <w:bottom w:val="none" w:sz="0" w:space="0" w:color="auto"/>
        <w:right w:val="none" w:sz="0" w:space="0" w:color="auto"/>
      </w:divBdr>
    </w:div>
    <w:div w:id="1363675210">
      <w:bodyDiv w:val="1"/>
      <w:marLeft w:val="0"/>
      <w:marRight w:val="0"/>
      <w:marTop w:val="0"/>
      <w:marBottom w:val="0"/>
      <w:divBdr>
        <w:top w:val="none" w:sz="0" w:space="0" w:color="auto"/>
        <w:left w:val="none" w:sz="0" w:space="0" w:color="auto"/>
        <w:bottom w:val="none" w:sz="0" w:space="0" w:color="auto"/>
        <w:right w:val="none" w:sz="0" w:space="0" w:color="auto"/>
      </w:divBdr>
    </w:div>
    <w:div w:id="1363939537">
      <w:bodyDiv w:val="1"/>
      <w:marLeft w:val="0"/>
      <w:marRight w:val="0"/>
      <w:marTop w:val="0"/>
      <w:marBottom w:val="0"/>
      <w:divBdr>
        <w:top w:val="none" w:sz="0" w:space="0" w:color="auto"/>
        <w:left w:val="none" w:sz="0" w:space="0" w:color="auto"/>
        <w:bottom w:val="none" w:sz="0" w:space="0" w:color="auto"/>
        <w:right w:val="none" w:sz="0" w:space="0" w:color="auto"/>
      </w:divBdr>
    </w:div>
    <w:div w:id="1364357786">
      <w:bodyDiv w:val="1"/>
      <w:marLeft w:val="0"/>
      <w:marRight w:val="0"/>
      <w:marTop w:val="0"/>
      <w:marBottom w:val="0"/>
      <w:divBdr>
        <w:top w:val="none" w:sz="0" w:space="0" w:color="auto"/>
        <w:left w:val="none" w:sz="0" w:space="0" w:color="auto"/>
        <w:bottom w:val="none" w:sz="0" w:space="0" w:color="auto"/>
        <w:right w:val="none" w:sz="0" w:space="0" w:color="auto"/>
      </w:divBdr>
    </w:div>
    <w:div w:id="1365330694">
      <w:bodyDiv w:val="1"/>
      <w:marLeft w:val="0"/>
      <w:marRight w:val="0"/>
      <w:marTop w:val="0"/>
      <w:marBottom w:val="0"/>
      <w:divBdr>
        <w:top w:val="none" w:sz="0" w:space="0" w:color="auto"/>
        <w:left w:val="none" w:sz="0" w:space="0" w:color="auto"/>
        <w:bottom w:val="none" w:sz="0" w:space="0" w:color="auto"/>
        <w:right w:val="none" w:sz="0" w:space="0" w:color="auto"/>
      </w:divBdr>
    </w:div>
    <w:div w:id="1365593821">
      <w:bodyDiv w:val="1"/>
      <w:marLeft w:val="0"/>
      <w:marRight w:val="0"/>
      <w:marTop w:val="0"/>
      <w:marBottom w:val="0"/>
      <w:divBdr>
        <w:top w:val="none" w:sz="0" w:space="0" w:color="auto"/>
        <w:left w:val="none" w:sz="0" w:space="0" w:color="auto"/>
        <w:bottom w:val="none" w:sz="0" w:space="0" w:color="auto"/>
        <w:right w:val="none" w:sz="0" w:space="0" w:color="auto"/>
      </w:divBdr>
    </w:div>
    <w:div w:id="1366373005">
      <w:bodyDiv w:val="1"/>
      <w:marLeft w:val="0"/>
      <w:marRight w:val="0"/>
      <w:marTop w:val="0"/>
      <w:marBottom w:val="0"/>
      <w:divBdr>
        <w:top w:val="none" w:sz="0" w:space="0" w:color="auto"/>
        <w:left w:val="none" w:sz="0" w:space="0" w:color="auto"/>
        <w:bottom w:val="none" w:sz="0" w:space="0" w:color="auto"/>
        <w:right w:val="none" w:sz="0" w:space="0" w:color="auto"/>
      </w:divBdr>
    </w:div>
    <w:div w:id="1369068874">
      <w:bodyDiv w:val="1"/>
      <w:marLeft w:val="0"/>
      <w:marRight w:val="0"/>
      <w:marTop w:val="0"/>
      <w:marBottom w:val="0"/>
      <w:divBdr>
        <w:top w:val="none" w:sz="0" w:space="0" w:color="auto"/>
        <w:left w:val="none" w:sz="0" w:space="0" w:color="auto"/>
        <w:bottom w:val="none" w:sz="0" w:space="0" w:color="auto"/>
        <w:right w:val="none" w:sz="0" w:space="0" w:color="auto"/>
      </w:divBdr>
    </w:div>
    <w:div w:id="1374378756">
      <w:bodyDiv w:val="1"/>
      <w:marLeft w:val="0"/>
      <w:marRight w:val="0"/>
      <w:marTop w:val="0"/>
      <w:marBottom w:val="0"/>
      <w:divBdr>
        <w:top w:val="none" w:sz="0" w:space="0" w:color="auto"/>
        <w:left w:val="none" w:sz="0" w:space="0" w:color="auto"/>
        <w:bottom w:val="none" w:sz="0" w:space="0" w:color="auto"/>
        <w:right w:val="none" w:sz="0" w:space="0" w:color="auto"/>
      </w:divBdr>
    </w:div>
    <w:div w:id="1377585519">
      <w:bodyDiv w:val="1"/>
      <w:marLeft w:val="0"/>
      <w:marRight w:val="0"/>
      <w:marTop w:val="0"/>
      <w:marBottom w:val="0"/>
      <w:divBdr>
        <w:top w:val="none" w:sz="0" w:space="0" w:color="auto"/>
        <w:left w:val="none" w:sz="0" w:space="0" w:color="auto"/>
        <w:bottom w:val="none" w:sz="0" w:space="0" w:color="auto"/>
        <w:right w:val="none" w:sz="0" w:space="0" w:color="auto"/>
      </w:divBdr>
    </w:div>
    <w:div w:id="1377660517">
      <w:bodyDiv w:val="1"/>
      <w:marLeft w:val="0"/>
      <w:marRight w:val="0"/>
      <w:marTop w:val="0"/>
      <w:marBottom w:val="0"/>
      <w:divBdr>
        <w:top w:val="none" w:sz="0" w:space="0" w:color="auto"/>
        <w:left w:val="none" w:sz="0" w:space="0" w:color="auto"/>
        <w:bottom w:val="none" w:sz="0" w:space="0" w:color="auto"/>
        <w:right w:val="none" w:sz="0" w:space="0" w:color="auto"/>
      </w:divBdr>
    </w:div>
    <w:div w:id="1378625241">
      <w:bodyDiv w:val="1"/>
      <w:marLeft w:val="0"/>
      <w:marRight w:val="0"/>
      <w:marTop w:val="0"/>
      <w:marBottom w:val="0"/>
      <w:divBdr>
        <w:top w:val="none" w:sz="0" w:space="0" w:color="auto"/>
        <w:left w:val="none" w:sz="0" w:space="0" w:color="auto"/>
        <w:bottom w:val="none" w:sz="0" w:space="0" w:color="auto"/>
        <w:right w:val="none" w:sz="0" w:space="0" w:color="auto"/>
      </w:divBdr>
    </w:div>
    <w:div w:id="1380280301">
      <w:bodyDiv w:val="1"/>
      <w:marLeft w:val="0"/>
      <w:marRight w:val="0"/>
      <w:marTop w:val="0"/>
      <w:marBottom w:val="0"/>
      <w:divBdr>
        <w:top w:val="none" w:sz="0" w:space="0" w:color="auto"/>
        <w:left w:val="none" w:sz="0" w:space="0" w:color="auto"/>
        <w:bottom w:val="none" w:sz="0" w:space="0" w:color="auto"/>
        <w:right w:val="none" w:sz="0" w:space="0" w:color="auto"/>
      </w:divBdr>
    </w:div>
    <w:div w:id="1380978154">
      <w:bodyDiv w:val="1"/>
      <w:marLeft w:val="0"/>
      <w:marRight w:val="0"/>
      <w:marTop w:val="0"/>
      <w:marBottom w:val="0"/>
      <w:divBdr>
        <w:top w:val="none" w:sz="0" w:space="0" w:color="auto"/>
        <w:left w:val="none" w:sz="0" w:space="0" w:color="auto"/>
        <w:bottom w:val="none" w:sz="0" w:space="0" w:color="auto"/>
        <w:right w:val="none" w:sz="0" w:space="0" w:color="auto"/>
      </w:divBdr>
    </w:div>
    <w:div w:id="1382437172">
      <w:bodyDiv w:val="1"/>
      <w:marLeft w:val="0"/>
      <w:marRight w:val="0"/>
      <w:marTop w:val="0"/>
      <w:marBottom w:val="0"/>
      <w:divBdr>
        <w:top w:val="none" w:sz="0" w:space="0" w:color="auto"/>
        <w:left w:val="none" w:sz="0" w:space="0" w:color="auto"/>
        <w:bottom w:val="none" w:sz="0" w:space="0" w:color="auto"/>
        <w:right w:val="none" w:sz="0" w:space="0" w:color="auto"/>
      </w:divBdr>
    </w:div>
    <w:div w:id="1384524542">
      <w:bodyDiv w:val="1"/>
      <w:marLeft w:val="0"/>
      <w:marRight w:val="0"/>
      <w:marTop w:val="0"/>
      <w:marBottom w:val="0"/>
      <w:divBdr>
        <w:top w:val="none" w:sz="0" w:space="0" w:color="auto"/>
        <w:left w:val="none" w:sz="0" w:space="0" w:color="auto"/>
        <w:bottom w:val="none" w:sz="0" w:space="0" w:color="auto"/>
        <w:right w:val="none" w:sz="0" w:space="0" w:color="auto"/>
      </w:divBdr>
    </w:div>
    <w:div w:id="1385328923">
      <w:bodyDiv w:val="1"/>
      <w:marLeft w:val="0"/>
      <w:marRight w:val="0"/>
      <w:marTop w:val="0"/>
      <w:marBottom w:val="0"/>
      <w:divBdr>
        <w:top w:val="none" w:sz="0" w:space="0" w:color="auto"/>
        <w:left w:val="none" w:sz="0" w:space="0" w:color="auto"/>
        <w:bottom w:val="none" w:sz="0" w:space="0" w:color="auto"/>
        <w:right w:val="none" w:sz="0" w:space="0" w:color="auto"/>
      </w:divBdr>
    </w:div>
    <w:div w:id="1389186143">
      <w:bodyDiv w:val="1"/>
      <w:marLeft w:val="0"/>
      <w:marRight w:val="0"/>
      <w:marTop w:val="0"/>
      <w:marBottom w:val="0"/>
      <w:divBdr>
        <w:top w:val="none" w:sz="0" w:space="0" w:color="auto"/>
        <w:left w:val="none" w:sz="0" w:space="0" w:color="auto"/>
        <w:bottom w:val="none" w:sz="0" w:space="0" w:color="auto"/>
        <w:right w:val="none" w:sz="0" w:space="0" w:color="auto"/>
      </w:divBdr>
    </w:div>
    <w:div w:id="1390223419">
      <w:bodyDiv w:val="1"/>
      <w:marLeft w:val="0"/>
      <w:marRight w:val="0"/>
      <w:marTop w:val="0"/>
      <w:marBottom w:val="0"/>
      <w:divBdr>
        <w:top w:val="none" w:sz="0" w:space="0" w:color="auto"/>
        <w:left w:val="none" w:sz="0" w:space="0" w:color="auto"/>
        <w:bottom w:val="none" w:sz="0" w:space="0" w:color="auto"/>
        <w:right w:val="none" w:sz="0" w:space="0" w:color="auto"/>
      </w:divBdr>
    </w:div>
    <w:div w:id="1390955318">
      <w:bodyDiv w:val="1"/>
      <w:marLeft w:val="0"/>
      <w:marRight w:val="0"/>
      <w:marTop w:val="0"/>
      <w:marBottom w:val="0"/>
      <w:divBdr>
        <w:top w:val="none" w:sz="0" w:space="0" w:color="auto"/>
        <w:left w:val="none" w:sz="0" w:space="0" w:color="auto"/>
        <w:bottom w:val="none" w:sz="0" w:space="0" w:color="auto"/>
        <w:right w:val="none" w:sz="0" w:space="0" w:color="auto"/>
      </w:divBdr>
    </w:div>
    <w:div w:id="1391728733">
      <w:bodyDiv w:val="1"/>
      <w:marLeft w:val="0"/>
      <w:marRight w:val="0"/>
      <w:marTop w:val="0"/>
      <w:marBottom w:val="0"/>
      <w:divBdr>
        <w:top w:val="none" w:sz="0" w:space="0" w:color="auto"/>
        <w:left w:val="none" w:sz="0" w:space="0" w:color="auto"/>
        <w:bottom w:val="none" w:sz="0" w:space="0" w:color="auto"/>
        <w:right w:val="none" w:sz="0" w:space="0" w:color="auto"/>
      </w:divBdr>
    </w:div>
    <w:div w:id="1396470136">
      <w:bodyDiv w:val="1"/>
      <w:marLeft w:val="0"/>
      <w:marRight w:val="0"/>
      <w:marTop w:val="0"/>
      <w:marBottom w:val="0"/>
      <w:divBdr>
        <w:top w:val="none" w:sz="0" w:space="0" w:color="auto"/>
        <w:left w:val="none" w:sz="0" w:space="0" w:color="auto"/>
        <w:bottom w:val="none" w:sz="0" w:space="0" w:color="auto"/>
        <w:right w:val="none" w:sz="0" w:space="0" w:color="auto"/>
      </w:divBdr>
    </w:div>
    <w:div w:id="1396709058">
      <w:bodyDiv w:val="1"/>
      <w:marLeft w:val="0"/>
      <w:marRight w:val="0"/>
      <w:marTop w:val="0"/>
      <w:marBottom w:val="0"/>
      <w:divBdr>
        <w:top w:val="none" w:sz="0" w:space="0" w:color="auto"/>
        <w:left w:val="none" w:sz="0" w:space="0" w:color="auto"/>
        <w:bottom w:val="none" w:sz="0" w:space="0" w:color="auto"/>
        <w:right w:val="none" w:sz="0" w:space="0" w:color="auto"/>
      </w:divBdr>
    </w:div>
    <w:div w:id="1397775413">
      <w:bodyDiv w:val="1"/>
      <w:marLeft w:val="0"/>
      <w:marRight w:val="0"/>
      <w:marTop w:val="0"/>
      <w:marBottom w:val="0"/>
      <w:divBdr>
        <w:top w:val="none" w:sz="0" w:space="0" w:color="auto"/>
        <w:left w:val="none" w:sz="0" w:space="0" w:color="auto"/>
        <w:bottom w:val="none" w:sz="0" w:space="0" w:color="auto"/>
        <w:right w:val="none" w:sz="0" w:space="0" w:color="auto"/>
      </w:divBdr>
    </w:div>
    <w:div w:id="1398015257">
      <w:bodyDiv w:val="1"/>
      <w:marLeft w:val="0"/>
      <w:marRight w:val="0"/>
      <w:marTop w:val="0"/>
      <w:marBottom w:val="0"/>
      <w:divBdr>
        <w:top w:val="none" w:sz="0" w:space="0" w:color="auto"/>
        <w:left w:val="none" w:sz="0" w:space="0" w:color="auto"/>
        <w:bottom w:val="none" w:sz="0" w:space="0" w:color="auto"/>
        <w:right w:val="none" w:sz="0" w:space="0" w:color="auto"/>
      </w:divBdr>
    </w:div>
    <w:div w:id="1398164834">
      <w:bodyDiv w:val="1"/>
      <w:marLeft w:val="0"/>
      <w:marRight w:val="0"/>
      <w:marTop w:val="0"/>
      <w:marBottom w:val="0"/>
      <w:divBdr>
        <w:top w:val="none" w:sz="0" w:space="0" w:color="auto"/>
        <w:left w:val="none" w:sz="0" w:space="0" w:color="auto"/>
        <w:bottom w:val="none" w:sz="0" w:space="0" w:color="auto"/>
        <w:right w:val="none" w:sz="0" w:space="0" w:color="auto"/>
      </w:divBdr>
    </w:div>
    <w:div w:id="1399356438">
      <w:bodyDiv w:val="1"/>
      <w:marLeft w:val="0"/>
      <w:marRight w:val="0"/>
      <w:marTop w:val="0"/>
      <w:marBottom w:val="0"/>
      <w:divBdr>
        <w:top w:val="none" w:sz="0" w:space="0" w:color="auto"/>
        <w:left w:val="none" w:sz="0" w:space="0" w:color="auto"/>
        <w:bottom w:val="none" w:sz="0" w:space="0" w:color="auto"/>
        <w:right w:val="none" w:sz="0" w:space="0" w:color="auto"/>
      </w:divBdr>
    </w:div>
    <w:div w:id="1399671585">
      <w:bodyDiv w:val="1"/>
      <w:marLeft w:val="0"/>
      <w:marRight w:val="0"/>
      <w:marTop w:val="0"/>
      <w:marBottom w:val="0"/>
      <w:divBdr>
        <w:top w:val="none" w:sz="0" w:space="0" w:color="auto"/>
        <w:left w:val="none" w:sz="0" w:space="0" w:color="auto"/>
        <w:bottom w:val="none" w:sz="0" w:space="0" w:color="auto"/>
        <w:right w:val="none" w:sz="0" w:space="0" w:color="auto"/>
      </w:divBdr>
    </w:div>
    <w:div w:id="1400402668">
      <w:bodyDiv w:val="1"/>
      <w:marLeft w:val="0"/>
      <w:marRight w:val="0"/>
      <w:marTop w:val="0"/>
      <w:marBottom w:val="0"/>
      <w:divBdr>
        <w:top w:val="none" w:sz="0" w:space="0" w:color="auto"/>
        <w:left w:val="none" w:sz="0" w:space="0" w:color="auto"/>
        <w:bottom w:val="none" w:sz="0" w:space="0" w:color="auto"/>
        <w:right w:val="none" w:sz="0" w:space="0" w:color="auto"/>
      </w:divBdr>
    </w:div>
    <w:div w:id="1404454209">
      <w:bodyDiv w:val="1"/>
      <w:marLeft w:val="0"/>
      <w:marRight w:val="0"/>
      <w:marTop w:val="0"/>
      <w:marBottom w:val="0"/>
      <w:divBdr>
        <w:top w:val="none" w:sz="0" w:space="0" w:color="auto"/>
        <w:left w:val="none" w:sz="0" w:space="0" w:color="auto"/>
        <w:bottom w:val="none" w:sz="0" w:space="0" w:color="auto"/>
        <w:right w:val="none" w:sz="0" w:space="0" w:color="auto"/>
      </w:divBdr>
    </w:div>
    <w:div w:id="1404642790">
      <w:bodyDiv w:val="1"/>
      <w:marLeft w:val="0"/>
      <w:marRight w:val="0"/>
      <w:marTop w:val="0"/>
      <w:marBottom w:val="0"/>
      <w:divBdr>
        <w:top w:val="none" w:sz="0" w:space="0" w:color="auto"/>
        <w:left w:val="none" w:sz="0" w:space="0" w:color="auto"/>
        <w:bottom w:val="none" w:sz="0" w:space="0" w:color="auto"/>
        <w:right w:val="none" w:sz="0" w:space="0" w:color="auto"/>
      </w:divBdr>
    </w:div>
    <w:div w:id="1404716023">
      <w:bodyDiv w:val="1"/>
      <w:marLeft w:val="0"/>
      <w:marRight w:val="0"/>
      <w:marTop w:val="0"/>
      <w:marBottom w:val="0"/>
      <w:divBdr>
        <w:top w:val="none" w:sz="0" w:space="0" w:color="auto"/>
        <w:left w:val="none" w:sz="0" w:space="0" w:color="auto"/>
        <w:bottom w:val="none" w:sz="0" w:space="0" w:color="auto"/>
        <w:right w:val="none" w:sz="0" w:space="0" w:color="auto"/>
      </w:divBdr>
    </w:div>
    <w:div w:id="1405689992">
      <w:bodyDiv w:val="1"/>
      <w:marLeft w:val="0"/>
      <w:marRight w:val="0"/>
      <w:marTop w:val="0"/>
      <w:marBottom w:val="0"/>
      <w:divBdr>
        <w:top w:val="none" w:sz="0" w:space="0" w:color="auto"/>
        <w:left w:val="none" w:sz="0" w:space="0" w:color="auto"/>
        <w:bottom w:val="none" w:sz="0" w:space="0" w:color="auto"/>
        <w:right w:val="none" w:sz="0" w:space="0" w:color="auto"/>
      </w:divBdr>
    </w:div>
    <w:div w:id="1406302114">
      <w:bodyDiv w:val="1"/>
      <w:marLeft w:val="0"/>
      <w:marRight w:val="0"/>
      <w:marTop w:val="0"/>
      <w:marBottom w:val="0"/>
      <w:divBdr>
        <w:top w:val="none" w:sz="0" w:space="0" w:color="auto"/>
        <w:left w:val="none" w:sz="0" w:space="0" w:color="auto"/>
        <w:bottom w:val="none" w:sz="0" w:space="0" w:color="auto"/>
        <w:right w:val="none" w:sz="0" w:space="0" w:color="auto"/>
      </w:divBdr>
    </w:div>
    <w:div w:id="1408110519">
      <w:bodyDiv w:val="1"/>
      <w:marLeft w:val="0"/>
      <w:marRight w:val="0"/>
      <w:marTop w:val="0"/>
      <w:marBottom w:val="0"/>
      <w:divBdr>
        <w:top w:val="none" w:sz="0" w:space="0" w:color="auto"/>
        <w:left w:val="none" w:sz="0" w:space="0" w:color="auto"/>
        <w:bottom w:val="none" w:sz="0" w:space="0" w:color="auto"/>
        <w:right w:val="none" w:sz="0" w:space="0" w:color="auto"/>
      </w:divBdr>
    </w:div>
    <w:div w:id="1408766850">
      <w:bodyDiv w:val="1"/>
      <w:marLeft w:val="0"/>
      <w:marRight w:val="0"/>
      <w:marTop w:val="0"/>
      <w:marBottom w:val="0"/>
      <w:divBdr>
        <w:top w:val="none" w:sz="0" w:space="0" w:color="auto"/>
        <w:left w:val="none" w:sz="0" w:space="0" w:color="auto"/>
        <w:bottom w:val="none" w:sz="0" w:space="0" w:color="auto"/>
        <w:right w:val="none" w:sz="0" w:space="0" w:color="auto"/>
      </w:divBdr>
    </w:div>
    <w:div w:id="1410493618">
      <w:bodyDiv w:val="1"/>
      <w:marLeft w:val="0"/>
      <w:marRight w:val="0"/>
      <w:marTop w:val="0"/>
      <w:marBottom w:val="0"/>
      <w:divBdr>
        <w:top w:val="none" w:sz="0" w:space="0" w:color="auto"/>
        <w:left w:val="none" w:sz="0" w:space="0" w:color="auto"/>
        <w:bottom w:val="none" w:sz="0" w:space="0" w:color="auto"/>
        <w:right w:val="none" w:sz="0" w:space="0" w:color="auto"/>
      </w:divBdr>
    </w:div>
    <w:div w:id="1413116845">
      <w:bodyDiv w:val="1"/>
      <w:marLeft w:val="0"/>
      <w:marRight w:val="0"/>
      <w:marTop w:val="0"/>
      <w:marBottom w:val="0"/>
      <w:divBdr>
        <w:top w:val="none" w:sz="0" w:space="0" w:color="auto"/>
        <w:left w:val="none" w:sz="0" w:space="0" w:color="auto"/>
        <w:bottom w:val="none" w:sz="0" w:space="0" w:color="auto"/>
        <w:right w:val="none" w:sz="0" w:space="0" w:color="auto"/>
      </w:divBdr>
    </w:div>
    <w:div w:id="1415199105">
      <w:bodyDiv w:val="1"/>
      <w:marLeft w:val="0"/>
      <w:marRight w:val="0"/>
      <w:marTop w:val="0"/>
      <w:marBottom w:val="0"/>
      <w:divBdr>
        <w:top w:val="none" w:sz="0" w:space="0" w:color="auto"/>
        <w:left w:val="none" w:sz="0" w:space="0" w:color="auto"/>
        <w:bottom w:val="none" w:sz="0" w:space="0" w:color="auto"/>
        <w:right w:val="none" w:sz="0" w:space="0" w:color="auto"/>
      </w:divBdr>
    </w:div>
    <w:div w:id="1415392736">
      <w:bodyDiv w:val="1"/>
      <w:marLeft w:val="0"/>
      <w:marRight w:val="0"/>
      <w:marTop w:val="0"/>
      <w:marBottom w:val="0"/>
      <w:divBdr>
        <w:top w:val="none" w:sz="0" w:space="0" w:color="auto"/>
        <w:left w:val="none" w:sz="0" w:space="0" w:color="auto"/>
        <w:bottom w:val="none" w:sz="0" w:space="0" w:color="auto"/>
        <w:right w:val="none" w:sz="0" w:space="0" w:color="auto"/>
      </w:divBdr>
    </w:div>
    <w:div w:id="1416169258">
      <w:bodyDiv w:val="1"/>
      <w:marLeft w:val="0"/>
      <w:marRight w:val="0"/>
      <w:marTop w:val="0"/>
      <w:marBottom w:val="0"/>
      <w:divBdr>
        <w:top w:val="none" w:sz="0" w:space="0" w:color="auto"/>
        <w:left w:val="none" w:sz="0" w:space="0" w:color="auto"/>
        <w:bottom w:val="none" w:sz="0" w:space="0" w:color="auto"/>
        <w:right w:val="none" w:sz="0" w:space="0" w:color="auto"/>
      </w:divBdr>
    </w:div>
    <w:div w:id="1419520522">
      <w:bodyDiv w:val="1"/>
      <w:marLeft w:val="0"/>
      <w:marRight w:val="0"/>
      <w:marTop w:val="0"/>
      <w:marBottom w:val="0"/>
      <w:divBdr>
        <w:top w:val="none" w:sz="0" w:space="0" w:color="auto"/>
        <w:left w:val="none" w:sz="0" w:space="0" w:color="auto"/>
        <w:bottom w:val="none" w:sz="0" w:space="0" w:color="auto"/>
        <w:right w:val="none" w:sz="0" w:space="0" w:color="auto"/>
      </w:divBdr>
    </w:div>
    <w:div w:id="1420519419">
      <w:bodyDiv w:val="1"/>
      <w:marLeft w:val="0"/>
      <w:marRight w:val="0"/>
      <w:marTop w:val="0"/>
      <w:marBottom w:val="0"/>
      <w:divBdr>
        <w:top w:val="none" w:sz="0" w:space="0" w:color="auto"/>
        <w:left w:val="none" w:sz="0" w:space="0" w:color="auto"/>
        <w:bottom w:val="none" w:sz="0" w:space="0" w:color="auto"/>
        <w:right w:val="none" w:sz="0" w:space="0" w:color="auto"/>
      </w:divBdr>
    </w:div>
    <w:div w:id="1420757444">
      <w:bodyDiv w:val="1"/>
      <w:marLeft w:val="0"/>
      <w:marRight w:val="0"/>
      <w:marTop w:val="0"/>
      <w:marBottom w:val="0"/>
      <w:divBdr>
        <w:top w:val="none" w:sz="0" w:space="0" w:color="auto"/>
        <w:left w:val="none" w:sz="0" w:space="0" w:color="auto"/>
        <w:bottom w:val="none" w:sz="0" w:space="0" w:color="auto"/>
        <w:right w:val="none" w:sz="0" w:space="0" w:color="auto"/>
      </w:divBdr>
    </w:div>
    <w:div w:id="1421869837">
      <w:bodyDiv w:val="1"/>
      <w:marLeft w:val="0"/>
      <w:marRight w:val="0"/>
      <w:marTop w:val="0"/>
      <w:marBottom w:val="0"/>
      <w:divBdr>
        <w:top w:val="none" w:sz="0" w:space="0" w:color="auto"/>
        <w:left w:val="none" w:sz="0" w:space="0" w:color="auto"/>
        <w:bottom w:val="none" w:sz="0" w:space="0" w:color="auto"/>
        <w:right w:val="none" w:sz="0" w:space="0" w:color="auto"/>
      </w:divBdr>
    </w:div>
    <w:div w:id="1422750032">
      <w:bodyDiv w:val="1"/>
      <w:marLeft w:val="0"/>
      <w:marRight w:val="0"/>
      <w:marTop w:val="0"/>
      <w:marBottom w:val="0"/>
      <w:divBdr>
        <w:top w:val="none" w:sz="0" w:space="0" w:color="auto"/>
        <w:left w:val="none" w:sz="0" w:space="0" w:color="auto"/>
        <w:bottom w:val="none" w:sz="0" w:space="0" w:color="auto"/>
        <w:right w:val="none" w:sz="0" w:space="0" w:color="auto"/>
      </w:divBdr>
    </w:div>
    <w:div w:id="1422918211">
      <w:bodyDiv w:val="1"/>
      <w:marLeft w:val="0"/>
      <w:marRight w:val="0"/>
      <w:marTop w:val="0"/>
      <w:marBottom w:val="0"/>
      <w:divBdr>
        <w:top w:val="none" w:sz="0" w:space="0" w:color="auto"/>
        <w:left w:val="none" w:sz="0" w:space="0" w:color="auto"/>
        <w:bottom w:val="none" w:sz="0" w:space="0" w:color="auto"/>
        <w:right w:val="none" w:sz="0" w:space="0" w:color="auto"/>
      </w:divBdr>
    </w:div>
    <w:div w:id="1423994443">
      <w:bodyDiv w:val="1"/>
      <w:marLeft w:val="0"/>
      <w:marRight w:val="0"/>
      <w:marTop w:val="0"/>
      <w:marBottom w:val="0"/>
      <w:divBdr>
        <w:top w:val="none" w:sz="0" w:space="0" w:color="auto"/>
        <w:left w:val="none" w:sz="0" w:space="0" w:color="auto"/>
        <w:bottom w:val="none" w:sz="0" w:space="0" w:color="auto"/>
        <w:right w:val="none" w:sz="0" w:space="0" w:color="auto"/>
      </w:divBdr>
    </w:div>
    <w:div w:id="1427532794">
      <w:bodyDiv w:val="1"/>
      <w:marLeft w:val="0"/>
      <w:marRight w:val="0"/>
      <w:marTop w:val="0"/>
      <w:marBottom w:val="0"/>
      <w:divBdr>
        <w:top w:val="none" w:sz="0" w:space="0" w:color="auto"/>
        <w:left w:val="none" w:sz="0" w:space="0" w:color="auto"/>
        <w:bottom w:val="none" w:sz="0" w:space="0" w:color="auto"/>
        <w:right w:val="none" w:sz="0" w:space="0" w:color="auto"/>
      </w:divBdr>
    </w:div>
    <w:div w:id="1429156109">
      <w:bodyDiv w:val="1"/>
      <w:marLeft w:val="0"/>
      <w:marRight w:val="0"/>
      <w:marTop w:val="0"/>
      <w:marBottom w:val="0"/>
      <w:divBdr>
        <w:top w:val="none" w:sz="0" w:space="0" w:color="auto"/>
        <w:left w:val="none" w:sz="0" w:space="0" w:color="auto"/>
        <w:bottom w:val="none" w:sz="0" w:space="0" w:color="auto"/>
        <w:right w:val="none" w:sz="0" w:space="0" w:color="auto"/>
      </w:divBdr>
    </w:div>
    <w:div w:id="1429156844">
      <w:bodyDiv w:val="1"/>
      <w:marLeft w:val="0"/>
      <w:marRight w:val="0"/>
      <w:marTop w:val="0"/>
      <w:marBottom w:val="0"/>
      <w:divBdr>
        <w:top w:val="none" w:sz="0" w:space="0" w:color="auto"/>
        <w:left w:val="none" w:sz="0" w:space="0" w:color="auto"/>
        <w:bottom w:val="none" w:sz="0" w:space="0" w:color="auto"/>
        <w:right w:val="none" w:sz="0" w:space="0" w:color="auto"/>
      </w:divBdr>
    </w:div>
    <w:div w:id="1430006213">
      <w:bodyDiv w:val="1"/>
      <w:marLeft w:val="0"/>
      <w:marRight w:val="0"/>
      <w:marTop w:val="0"/>
      <w:marBottom w:val="0"/>
      <w:divBdr>
        <w:top w:val="none" w:sz="0" w:space="0" w:color="auto"/>
        <w:left w:val="none" w:sz="0" w:space="0" w:color="auto"/>
        <w:bottom w:val="none" w:sz="0" w:space="0" w:color="auto"/>
        <w:right w:val="none" w:sz="0" w:space="0" w:color="auto"/>
      </w:divBdr>
    </w:div>
    <w:div w:id="1430154153">
      <w:bodyDiv w:val="1"/>
      <w:marLeft w:val="0"/>
      <w:marRight w:val="0"/>
      <w:marTop w:val="0"/>
      <w:marBottom w:val="0"/>
      <w:divBdr>
        <w:top w:val="none" w:sz="0" w:space="0" w:color="auto"/>
        <w:left w:val="none" w:sz="0" w:space="0" w:color="auto"/>
        <w:bottom w:val="none" w:sz="0" w:space="0" w:color="auto"/>
        <w:right w:val="none" w:sz="0" w:space="0" w:color="auto"/>
      </w:divBdr>
    </w:div>
    <w:div w:id="1432166733">
      <w:bodyDiv w:val="1"/>
      <w:marLeft w:val="0"/>
      <w:marRight w:val="0"/>
      <w:marTop w:val="0"/>
      <w:marBottom w:val="0"/>
      <w:divBdr>
        <w:top w:val="none" w:sz="0" w:space="0" w:color="auto"/>
        <w:left w:val="none" w:sz="0" w:space="0" w:color="auto"/>
        <w:bottom w:val="none" w:sz="0" w:space="0" w:color="auto"/>
        <w:right w:val="none" w:sz="0" w:space="0" w:color="auto"/>
      </w:divBdr>
    </w:div>
    <w:div w:id="1436826501">
      <w:bodyDiv w:val="1"/>
      <w:marLeft w:val="0"/>
      <w:marRight w:val="0"/>
      <w:marTop w:val="0"/>
      <w:marBottom w:val="0"/>
      <w:divBdr>
        <w:top w:val="none" w:sz="0" w:space="0" w:color="auto"/>
        <w:left w:val="none" w:sz="0" w:space="0" w:color="auto"/>
        <w:bottom w:val="none" w:sz="0" w:space="0" w:color="auto"/>
        <w:right w:val="none" w:sz="0" w:space="0" w:color="auto"/>
      </w:divBdr>
    </w:div>
    <w:div w:id="1437747028">
      <w:bodyDiv w:val="1"/>
      <w:marLeft w:val="0"/>
      <w:marRight w:val="0"/>
      <w:marTop w:val="0"/>
      <w:marBottom w:val="0"/>
      <w:divBdr>
        <w:top w:val="none" w:sz="0" w:space="0" w:color="auto"/>
        <w:left w:val="none" w:sz="0" w:space="0" w:color="auto"/>
        <w:bottom w:val="none" w:sz="0" w:space="0" w:color="auto"/>
        <w:right w:val="none" w:sz="0" w:space="0" w:color="auto"/>
      </w:divBdr>
    </w:div>
    <w:div w:id="1437750106">
      <w:bodyDiv w:val="1"/>
      <w:marLeft w:val="0"/>
      <w:marRight w:val="0"/>
      <w:marTop w:val="0"/>
      <w:marBottom w:val="0"/>
      <w:divBdr>
        <w:top w:val="none" w:sz="0" w:space="0" w:color="auto"/>
        <w:left w:val="none" w:sz="0" w:space="0" w:color="auto"/>
        <w:bottom w:val="none" w:sz="0" w:space="0" w:color="auto"/>
        <w:right w:val="none" w:sz="0" w:space="0" w:color="auto"/>
      </w:divBdr>
    </w:div>
    <w:div w:id="1439912653">
      <w:bodyDiv w:val="1"/>
      <w:marLeft w:val="0"/>
      <w:marRight w:val="0"/>
      <w:marTop w:val="0"/>
      <w:marBottom w:val="0"/>
      <w:divBdr>
        <w:top w:val="none" w:sz="0" w:space="0" w:color="auto"/>
        <w:left w:val="none" w:sz="0" w:space="0" w:color="auto"/>
        <w:bottom w:val="none" w:sz="0" w:space="0" w:color="auto"/>
        <w:right w:val="none" w:sz="0" w:space="0" w:color="auto"/>
      </w:divBdr>
    </w:div>
    <w:div w:id="1441024292">
      <w:bodyDiv w:val="1"/>
      <w:marLeft w:val="0"/>
      <w:marRight w:val="0"/>
      <w:marTop w:val="0"/>
      <w:marBottom w:val="0"/>
      <w:divBdr>
        <w:top w:val="none" w:sz="0" w:space="0" w:color="auto"/>
        <w:left w:val="none" w:sz="0" w:space="0" w:color="auto"/>
        <w:bottom w:val="none" w:sz="0" w:space="0" w:color="auto"/>
        <w:right w:val="none" w:sz="0" w:space="0" w:color="auto"/>
      </w:divBdr>
    </w:div>
    <w:div w:id="1441532015">
      <w:bodyDiv w:val="1"/>
      <w:marLeft w:val="0"/>
      <w:marRight w:val="0"/>
      <w:marTop w:val="0"/>
      <w:marBottom w:val="0"/>
      <w:divBdr>
        <w:top w:val="none" w:sz="0" w:space="0" w:color="auto"/>
        <w:left w:val="none" w:sz="0" w:space="0" w:color="auto"/>
        <w:bottom w:val="none" w:sz="0" w:space="0" w:color="auto"/>
        <w:right w:val="none" w:sz="0" w:space="0" w:color="auto"/>
      </w:divBdr>
    </w:div>
    <w:div w:id="1443303389">
      <w:bodyDiv w:val="1"/>
      <w:marLeft w:val="0"/>
      <w:marRight w:val="0"/>
      <w:marTop w:val="0"/>
      <w:marBottom w:val="0"/>
      <w:divBdr>
        <w:top w:val="none" w:sz="0" w:space="0" w:color="auto"/>
        <w:left w:val="none" w:sz="0" w:space="0" w:color="auto"/>
        <w:bottom w:val="none" w:sz="0" w:space="0" w:color="auto"/>
        <w:right w:val="none" w:sz="0" w:space="0" w:color="auto"/>
      </w:divBdr>
    </w:div>
    <w:div w:id="1443452507">
      <w:bodyDiv w:val="1"/>
      <w:marLeft w:val="0"/>
      <w:marRight w:val="0"/>
      <w:marTop w:val="0"/>
      <w:marBottom w:val="0"/>
      <w:divBdr>
        <w:top w:val="none" w:sz="0" w:space="0" w:color="auto"/>
        <w:left w:val="none" w:sz="0" w:space="0" w:color="auto"/>
        <w:bottom w:val="none" w:sz="0" w:space="0" w:color="auto"/>
        <w:right w:val="none" w:sz="0" w:space="0" w:color="auto"/>
      </w:divBdr>
    </w:div>
    <w:div w:id="1443920144">
      <w:bodyDiv w:val="1"/>
      <w:marLeft w:val="0"/>
      <w:marRight w:val="0"/>
      <w:marTop w:val="0"/>
      <w:marBottom w:val="0"/>
      <w:divBdr>
        <w:top w:val="none" w:sz="0" w:space="0" w:color="auto"/>
        <w:left w:val="none" w:sz="0" w:space="0" w:color="auto"/>
        <w:bottom w:val="none" w:sz="0" w:space="0" w:color="auto"/>
        <w:right w:val="none" w:sz="0" w:space="0" w:color="auto"/>
      </w:divBdr>
    </w:div>
    <w:div w:id="1444300268">
      <w:bodyDiv w:val="1"/>
      <w:marLeft w:val="0"/>
      <w:marRight w:val="0"/>
      <w:marTop w:val="0"/>
      <w:marBottom w:val="0"/>
      <w:divBdr>
        <w:top w:val="none" w:sz="0" w:space="0" w:color="auto"/>
        <w:left w:val="none" w:sz="0" w:space="0" w:color="auto"/>
        <w:bottom w:val="none" w:sz="0" w:space="0" w:color="auto"/>
        <w:right w:val="none" w:sz="0" w:space="0" w:color="auto"/>
      </w:divBdr>
    </w:div>
    <w:div w:id="1445418599">
      <w:bodyDiv w:val="1"/>
      <w:marLeft w:val="0"/>
      <w:marRight w:val="0"/>
      <w:marTop w:val="0"/>
      <w:marBottom w:val="0"/>
      <w:divBdr>
        <w:top w:val="none" w:sz="0" w:space="0" w:color="auto"/>
        <w:left w:val="none" w:sz="0" w:space="0" w:color="auto"/>
        <w:bottom w:val="none" w:sz="0" w:space="0" w:color="auto"/>
        <w:right w:val="none" w:sz="0" w:space="0" w:color="auto"/>
      </w:divBdr>
    </w:div>
    <w:div w:id="1445614747">
      <w:bodyDiv w:val="1"/>
      <w:marLeft w:val="0"/>
      <w:marRight w:val="0"/>
      <w:marTop w:val="0"/>
      <w:marBottom w:val="0"/>
      <w:divBdr>
        <w:top w:val="none" w:sz="0" w:space="0" w:color="auto"/>
        <w:left w:val="none" w:sz="0" w:space="0" w:color="auto"/>
        <w:bottom w:val="none" w:sz="0" w:space="0" w:color="auto"/>
        <w:right w:val="none" w:sz="0" w:space="0" w:color="auto"/>
      </w:divBdr>
    </w:div>
    <w:div w:id="1445659800">
      <w:bodyDiv w:val="1"/>
      <w:marLeft w:val="0"/>
      <w:marRight w:val="0"/>
      <w:marTop w:val="0"/>
      <w:marBottom w:val="0"/>
      <w:divBdr>
        <w:top w:val="none" w:sz="0" w:space="0" w:color="auto"/>
        <w:left w:val="none" w:sz="0" w:space="0" w:color="auto"/>
        <w:bottom w:val="none" w:sz="0" w:space="0" w:color="auto"/>
        <w:right w:val="none" w:sz="0" w:space="0" w:color="auto"/>
      </w:divBdr>
    </w:div>
    <w:div w:id="1446997971">
      <w:bodyDiv w:val="1"/>
      <w:marLeft w:val="0"/>
      <w:marRight w:val="0"/>
      <w:marTop w:val="0"/>
      <w:marBottom w:val="0"/>
      <w:divBdr>
        <w:top w:val="none" w:sz="0" w:space="0" w:color="auto"/>
        <w:left w:val="none" w:sz="0" w:space="0" w:color="auto"/>
        <w:bottom w:val="none" w:sz="0" w:space="0" w:color="auto"/>
        <w:right w:val="none" w:sz="0" w:space="0" w:color="auto"/>
      </w:divBdr>
    </w:div>
    <w:div w:id="1447040340">
      <w:bodyDiv w:val="1"/>
      <w:marLeft w:val="0"/>
      <w:marRight w:val="0"/>
      <w:marTop w:val="0"/>
      <w:marBottom w:val="0"/>
      <w:divBdr>
        <w:top w:val="none" w:sz="0" w:space="0" w:color="auto"/>
        <w:left w:val="none" w:sz="0" w:space="0" w:color="auto"/>
        <w:bottom w:val="none" w:sz="0" w:space="0" w:color="auto"/>
        <w:right w:val="none" w:sz="0" w:space="0" w:color="auto"/>
      </w:divBdr>
    </w:div>
    <w:div w:id="1452821598">
      <w:bodyDiv w:val="1"/>
      <w:marLeft w:val="0"/>
      <w:marRight w:val="0"/>
      <w:marTop w:val="0"/>
      <w:marBottom w:val="0"/>
      <w:divBdr>
        <w:top w:val="none" w:sz="0" w:space="0" w:color="auto"/>
        <w:left w:val="none" w:sz="0" w:space="0" w:color="auto"/>
        <w:bottom w:val="none" w:sz="0" w:space="0" w:color="auto"/>
        <w:right w:val="none" w:sz="0" w:space="0" w:color="auto"/>
      </w:divBdr>
    </w:div>
    <w:div w:id="1453741241">
      <w:bodyDiv w:val="1"/>
      <w:marLeft w:val="0"/>
      <w:marRight w:val="0"/>
      <w:marTop w:val="0"/>
      <w:marBottom w:val="0"/>
      <w:divBdr>
        <w:top w:val="none" w:sz="0" w:space="0" w:color="auto"/>
        <w:left w:val="none" w:sz="0" w:space="0" w:color="auto"/>
        <w:bottom w:val="none" w:sz="0" w:space="0" w:color="auto"/>
        <w:right w:val="none" w:sz="0" w:space="0" w:color="auto"/>
      </w:divBdr>
    </w:div>
    <w:div w:id="1454709003">
      <w:bodyDiv w:val="1"/>
      <w:marLeft w:val="0"/>
      <w:marRight w:val="0"/>
      <w:marTop w:val="0"/>
      <w:marBottom w:val="0"/>
      <w:divBdr>
        <w:top w:val="none" w:sz="0" w:space="0" w:color="auto"/>
        <w:left w:val="none" w:sz="0" w:space="0" w:color="auto"/>
        <w:bottom w:val="none" w:sz="0" w:space="0" w:color="auto"/>
        <w:right w:val="none" w:sz="0" w:space="0" w:color="auto"/>
      </w:divBdr>
    </w:div>
    <w:div w:id="1454715914">
      <w:bodyDiv w:val="1"/>
      <w:marLeft w:val="0"/>
      <w:marRight w:val="0"/>
      <w:marTop w:val="0"/>
      <w:marBottom w:val="0"/>
      <w:divBdr>
        <w:top w:val="none" w:sz="0" w:space="0" w:color="auto"/>
        <w:left w:val="none" w:sz="0" w:space="0" w:color="auto"/>
        <w:bottom w:val="none" w:sz="0" w:space="0" w:color="auto"/>
        <w:right w:val="none" w:sz="0" w:space="0" w:color="auto"/>
      </w:divBdr>
    </w:div>
    <w:div w:id="1454861329">
      <w:bodyDiv w:val="1"/>
      <w:marLeft w:val="0"/>
      <w:marRight w:val="0"/>
      <w:marTop w:val="0"/>
      <w:marBottom w:val="0"/>
      <w:divBdr>
        <w:top w:val="none" w:sz="0" w:space="0" w:color="auto"/>
        <w:left w:val="none" w:sz="0" w:space="0" w:color="auto"/>
        <w:bottom w:val="none" w:sz="0" w:space="0" w:color="auto"/>
        <w:right w:val="none" w:sz="0" w:space="0" w:color="auto"/>
      </w:divBdr>
    </w:div>
    <w:div w:id="1455292766">
      <w:bodyDiv w:val="1"/>
      <w:marLeft w:val="0"/>
      <w:marRight w:val="0"/>
      <w:marTop w:val="0"/>
      <w:marBottom w:val="0"/>
      <w:divBdr>
        <w:top w:val="none" w:sz="0" w:space="0" w:color="auto"/>
        <w:left w:val="none" w:sz="0" w:space="0" w:color="auto"/>
        <w:bottom w:val="none" w:sz="0" w:space="0" w:color="auto"/>
        <w:right w:val="none" w:sz="0" w:space="0" w:color="auto"/>
      </w:divBdr>
    </w:div>
    <w:div w:id="1455636233">
      <w:bodyDiv w:val="1"/>
      <w:marLeft w:val="0"/>
      <w:marRight w:val="0"/>
      <w:marTop w:val="0"/>
      <w:marBottom w:val="0"/>
      <w:divBdr>
        <w:top w:val="none" w:sz="0" w:space="0" w:color="auto"/>
        <w:left w:val="none" w:sz="0" w:space="0" w:color="auto"/>
        <w:bottom w:val="none" w:sz="0" w:space="0" w:color="auto"/>
        <w:right w:val="none" w:sz="0" w:space="0" w:color="auto"/>
      </w:divBdr>
    </w:div>
    <w:div w:id="1457479375">
      <w:bodyDiv w:val="1"/>
      <w:marLeft w:val="0"/>
      <w:marRight w:val="0"/>
      <w:marTop w:val="0"/>
      <w:marBottom w:val="0"/>
      <w:divBdr>
        <w:top w:val="none" w:sz="0" w:space="0" w:color="auto"/>
        <w:left w:val="none" w:sz="0" w:space="0" w:color="auto"/>
        <w:bottom w:val="none" w:sz="0" w:space="0" w:color="auto"/>
        <w:right w:val="none" w:sz="0" w:space="0" w:color="auto"/>
      </w:divBdr>
    </w:div>
    <w:div w:id="1466654714">
      <w:bodyDiv w:val="1"/>
      <w:marLeft w:val="0"/>
      <w:marRight w:val="0"/>
      <w:marTop w:val="0"/>
      <w:marBottom w:val="0"/>
      <w:divBdr>
        <w:top w:val="none" w:sz="0" w:space="0" w:color="auto"/>
        <w:left w:val="none" w:sz="0" w:space="0" w:color="auto"/>
        <w:bottom w:val="none" w:sz="0" w:space="0" w:color="auto"/>
        <w:right w:val="none" w:sz="0" w:space="0" w:color="auto"/>
      </w:divBdr>
    </w:div>
    <w:div w:id="1466778180">
      <w:bodyDiv w:val="1"/>
      <w:marLeft w:val="0"/>
      <w:marRight w:val="0"/>
      <w:marTop w:val="0"/>
      <w:marBottom w:val="0"/>
      <w:divBdr>
        <w:top w:val="none" w:sz="0" w:space="0" w:color="auto"/>
        <w:left w:val="none" w:sz="0" w:space="0" w:color="auto"/>
        <w:bottom w:val="none" w:sz="0" w:space="0" w:color="auto"/>
        <w:right w:val="none" w:sz="0" w:space="0" w:color="auto"/>
      </w:divBdr>
    </w:div>
    <w:div w:id="1466923018">
      <w:bodyDiv w:val="1"/>
      <w:marLeft w:val="0"/>
      <w:marRight w:val="0"/>
      <w:marTop w:val="0"/>
      <w:marBottom w:val="0"/>
      <w:divBdr>
        <w:top w:val="none" w:sz="0" w:space="0" w:color="auto"/>
        <w:left w:val="none" w:sz="0" w:space="0" w:color="auto"/>
        <w:bottom w:val="none" w:sz="0" w:space="0" w:color="auto"/>
        <w:right w:val="none" w:sz="0" w:space="0" w:color="auto"/>
      </w:divBdr>
    </w:div>
    <w:div w:id="1466973590">
      <w:bodyDiv w:val="1"/>
      <w:marLeft w:val="0"/>
      <w:marRight w:val="0"/>
      <w:marTop w:val="0"/>
      <w:marBottom w:val="0"/>
      <w:divBdr>
        <w:top w:val="none" w:sz="0" w:space="0" w:color="auto"/>
        <w:left w:val="none" w:sz="0" w:space="0" w:color="auto"/>
        <w:bottom w:val="none" w:sz="0" w:space="0" w:color="auto"/>
        <w:right w:val="none" w:sz="0" w:space="0" w:color="auto"/>
      </w:divBdr>
    </w:div>
    <w:div w:id="1467502657">
      <w:bodyDiv w:val="1"/>
      <w:marLeft w:val="0"/>
      <w:marRight w:val="0"/>
      <w:marTop w:val="0"/>
      <w:marBottom w:val="0"/>
      <w:divBdr>
        <w:top w:val="none" w:sz="0" w:space="0" w:color="auto"/>
        <w:left w:val="none" w:sz="0" w:space="0" w:color="auto"/>
        <w:bottom w:val="none" w:sz="0" w:space="0" w:color="auto"/>
        <w:right w:val="none" w:sz="0" w:space="0" w:color="auto"/>
      </w:divBdr>
    </w:div>
    <w:div w:id="1469586297">
      <w:bodyDiv w:val="1"/>
      <w:marLeft w:val="0"/>
      <w:marRight w:val="0"/>
      <w:marTop w:val="0"/>
      <w:marBottom w:val="0"/>
      <w:divBdr>
        <w:top w:val="none" w:sz="0" w:space="0" w:color="auto"/>
        <w:left w:val="none" w:sz="0" w:space="0" w:color="auto"/>
        <w:bottom w:val="none" w:sz="0" w:space="0" w:color="auto"/>
        <w:right w:val="none" w:sz="0" w:space="0" w:color="auto"/>
      </w:divBdr>
    </w:div>
    <w:div w:id="1469785943">
      <w:bodyDiv w:val="1"/>
      <w:marLeft w:val="0"/>
      <w:marRight w:val="0"/>
      <w:marTop w:val="0"/>
      <w:marBottom w:val="0"/>
      <w:divBdr>
        <w:top w:val="none" w:sz="0" w:space="0" w:color="auto"/>
        <w:left w:val="none" w:sz="0" w:space="0" w:color="auto"/>
        <w:bottom w:val="none" w:sz="0" w:space="0" w:color="auto"/>
        <w:right w:val="none" w:sz="0" w:space="0" w:color="auto"/>
      </w:divBdr>
    </w:div>
    <w:div w:id="1474063514">
      <w:bodyDiv w:val="1"/>
      <w:marLeft w:val="0"/>
      <w:marRight w:val="0"/>
      <w:marTop w:val="0"/>
      <w:marBottom w:val="0"/>
      <w:divBdr>
        <w:top w:val="none" w:sz="0" w:space="0" w:color="auto"/>
        <w:left w:val="none" w:sz="0" w:space="0" w:color="auto"/>
        <w:bottom w:val="none" w:sz="0" w:space="0" w:color="auto"/>
        <w:right w:val="none" w:sz="0" w:space="0" w:color="auto"/>
      </w:divBdr>
    </w:div>
    <w:div w:id="1475174123">
      <w:bodyDiv w:val="1"/>
      <w:marLeft w:val="0"/>
      <w:marRight w:val="0"/>
      <w:marTop w:val="0"/>
      <w:marBottom w:val="0"/>
      <w:divBdr>
        <w:top w:val="none" w:sz="0" w:space="0" w:color="auto"/>
        <w:left w:val="none" w:sz="0" w:space="0" w:color="auto"/>
        <w:bottom w:val="none" w:sz="0" w:space="0" w:color="auto"/>
        <w:right w:val="none" w:sz="0" w:space="0" w:color="auto"/>
      </w:divBdr>
    </w:div>
    <w:div w:id="1478958400">
      <w:bodyDiv w:val="1"/>
      <w:marLeft w:val="0"/>
      <w:marRight w:val="0"/>
      <w:marTop w:val="0"/>
      <w:marBottom w:val="0"/>
      <w:divBdr>
        <w:top w:val="none" w:sz="0" w:space="0" w:color="auto"/>
        <w:left w:val="none" w:sz="0" w:space="0" w:color="auto"/>
        <w:bottom w:val="none" w:sz="0" w:space="0" w:color="auto"/>
        <w:right w:val="none" w:sz="0" w:space="0" w:color="auto"/>
      </w:divBdr>
    </w:div>
    <w:div w:id="1479150678">
      <w:bodyDiv w:val="1"/>
      <w:marLeft w:val="0"/>
      <w:marRight w:val="0"/>
      <w:marTop w:val="0"/>
      <w:marBottom w:val="0"/>
      <w:divBdr>
        <w:top w:val="none" w:sz="0" w:space="0" w:color="auto"/>
        <w:left w:val="none" w:sz="0" w:space="0" w:color="auto"/>
        <w:bottom w:val="none" w:sz="0" w:space="0" w:color="auto"/>
        <w:right w:val="none" w:sz="0" w:space="0" w:color="auto"/>
      </w:divBdr>
    </w:div>
    <w:div w:id="1481531235">
      <w:bodyDiv w:val="1"/>
      <w:marLeft w:val="0"/>
      <w:marRight w:val="0"/>
      <w:marTop w:val="0"/>
      <w:marBottom w:val="0"/>
      <w:divBdr>
        <w:top w:val="none" w:sz="0" w:space="0" w:color="auto"/>
        <w:left w:val="none" w:sz="0" w:space="0" w:color="auto"/>
        <w:bottom w:val="none" w:sz="0" w:space="0" w:color="auto"/>
        <w:right w:val="none" w:sz="0" w:space="0" w:color="auto"/>
      </w:divBdr>
    </w:div>
    <w:div w:id="1482457051">
      <w:bodyDiv w:val="1"/>
      <w:marLeft w:val="0"/>
      <w:marRight w:val="0"/>
      <w:marTop w:val="0"/>
      <w:marBottom w:val="0"/>
      <w:divBdr>
        <w:top w:val="none" w:sz="0" w:space="0" w:color="auto"/>
        <w:left w:val="none" w:sz="0" w:space="0" w:color="auto"/>
        <w:bottom w:val="none" w:sz="0" w:space="0" w:color="auto"/>
        <w:right w:val="none" w:sz="0" w:space="0" w:color="auto"/>
      </w:divBdr>
    </w:div>
    <w:div w:id="1484275526">
      <w:bodyDiv w:val="1"/>
      <w:marLeft w:val="0"/>
      <w:marRight w:val="0"/>
      <w:marTop w:val="0"/>
      <w:marBottom w:val="0"/>
      <w:divBdr>
        <w:top w:val="none" w:sz="0" w:space="0" w:color="auto"/>
        <w:left w:val="none" w:sz="0" w:space="0" w:color="auto"/>
        <w:bottom w:val="none" w:sz="0" w:space="0" w:color="auto"/>
        <w:right w:val="none" w:sz="0" w:space="0" w:color="auto"/>
      </w:divBdr>
    </w:div>
    <w:div w:id="1484850998">
      <w:bodyDiv w:val="1"/>
      <w:marLeft w:val="0"/>
      <w:marRight w:val="0"/>
      <w:marTop w:val="0"/>
      <w:marBottom w:val="0"/>
      <w:divBdr>
        <w:top w:val="none" w:sz="0" w:space="0" w:color="auto"/>
        <w:left w:val="none" w:sz="0" w:space="0" w:color="auto"/>
        <w:bottom w:val="none" w:sz="0" w:space="0" w:color="auto"/>
        <w:right w:val="none" w:sz="0" w:space="0" w:color="auto"/>
      </w:divBdr>
    </w:div>
    <w:div w:id="1490320383">
      <w:bodyDiv w:val="1"/>
      <w:marLeft w:val="0"/>
      <w:marRight w:val="0"/>
      <w:marTop w:val="0"/>
      <w:marBottom w:val="0"/>
      <w:divBdr>
        <w:top w:val="none" w:sz="0" w:space="0" w:color="auto"/>
        <w:left w:val="none" w:sz="0" w:space="0" w:color="auto"/>
        <w:bottom w:val="none" w:sz="0" w:space="0" w:color="auto"/>
        <w:right w:val="none" w:sz="0" w:space="0" w:color="auto"/>
      </w:divBdr>
    </w:div>
    <w:div w:id="1492718128">
      <w:bodyDiv w:val="1"/>
      <w:marLeft w:val="0"/>
      <w:marRight w:val="0"/>
      <w:marTop w:val="0"/>
      <w:marBottom w:val="0"/>
      <w:divBdr>
        <w:top w:val="none" w:sz="0" w:space="0" w:color="auto"/>
        <w:left w:val="none" w:sz="0" w:space="0" w:color="auto"/>
        <w:bottom w:val="none" w:sz="0" w:space="0" w:color="auto"/>
        <w:right w:val="none" w:sz="0" w:space="0" w:color="auto"/>
      </w:divBdr>
    </w:div>
    <w:div w:id="1493639555">
      <w:bodyDiv w:val="1"/>
      <w:marLeft w:val="0"/>
      <w:marRight w:val="0"/>
      <w:marTop w:val="0"/>
      <w:marBottom w:val="0"/>
      <w:divBdr>
        <w:top w:val="none" w:sz="0" w:space="0" w:color="auto"/>
        <w:left w:val="none" w:sz="0" w:space="0" w:color="auto"/>
        <w:bottom w:val="none" w:sz="0" w:space="0" w:color="auto"/>
        <w:right w:val="none" w:sz="0" w:space="0" w:color="auto"/>
      </w:divBdr>
    </w:div>
    <w:div w:id="1494489965">
      <w:bodyDiv w:val="1"/>
      <w:marLeft w:val="0"/>
      <w:marRight w:val="0"/>
      <w:marTop w:val="0"/>
      <w:marBottom w:val="0"/>
      <w:divBdr>
        <w:top w:val="none" w:sz="0" w:space="0" w:color="auto"/>
        <w:left w:val="none" w:sz="0" w:space="0" w:color="auto"/>
        <w:bottom w:val="none" w:sz="0" w:space="0" w:color="auto"/>
        <w:right w:val="none" w:sz="0" w:space="0" w:color="auto"/>
      </w:divBdr>
    </w:div>
    <w:div w:id="1494836997">
      <w:bodyDiv w:val="1"/>
      <w:marLeft w:val="0"/>
      <w:marRight w:val="0"/>
      <w:marTop w:val="0"/>
      <w:marBottom w:val="0"/>
      <w:divBdr>
        <w:top w:val="none" w:sz="0" w:space="0" w:color="auto"/>
        <w:left w:val="none" w:sz="0" w:space="0" w:color="auto"/>
        <w:bottom w:val="none" w:sz="0" w:space="0" w:color="auto"/>
        <w:right w:val="none" w:sz="0" w:space="0" w:color="auto"/>
      </w:divBdr>
    </w:div>
    <w:div w:id="1495531659">
      <w:bodyDiv w:val="1"/>
      <w:marLeft w:val="0"/>
      <w:marRight w:val="0"/>
      <w:marTop w:val="0"/>
      <w:marBottom w:val="0"/>
      <w:divBdr>
        <w:top w:val="none" w:sz="0" w:space="0" w:color="auto"/>
        <w:left w:val="none" w:sz="0" w:space="0" w:color="auto"/>
        <w:bottom w:val="none" w:sz="0" w:space="0" w:color="auto"/>
        <w:right w:val="none" w:sz="0" w:space="0" w:color="auto"/>
      </w:divBdr>
    </w:div>
    <w:div w:id="1497182778">
      <w:bodyDiv w:val="1"/>
      <w:marLeft w:val="0"/>
      <w:marRight w:val="0"/>
      <w:marTop w:val="0"/>
      <w:marBottom w:val="0"/>
      <w:divBdr>
        <w:top w:val="none" w:sz="0" w:space="0" w:color="auto"/>
        <w:left w:val="none" w:sz="0" w:space="0" w:color="auto"/>
        <w:bottom w:val="none" w:sz="0" w:space="0" w:color="auto"/>
        <w:right w:val="none" w:sz="0" w:space="0" w:color="auto"/>
      </w:divBdr>
    </w:div>
    <w:div w:id="1498569396">
      <w:bodyDiv w:val="1"/>
      <w:marLeft w:val="0"/>
      <w:marRight w:val="0"/>
      <w:marTop w:val="0"/>
      <w:marBottom w:val="0"/>
      <w:divBdr>
        <w:top w:val="none" w:sz="0" w:space="0" w:color="auto"/>
        <w:left w:val="none" w:sz="0" w:space="0" w:color="auto"/>
        <w:bottom w:val="none" w:sz="0" w:space="0" w:color="auto"/>
        <w:right w:val="none" w:sz="0" w:space="0" w:color="auto"/>
      </w:divBdr>
    </w:div>
    <w:div w:id="1501041941">
      <w:bodyDiv w:val="1"/>
      <w:marLeft w:val="0"/>
      <w:marRight w:val="0"/>
      <w:marTop w:val="0"/>
      <w:marBottom w:val="0"/>
      <w:divBdr>
        <w:top w:val="none" w:sz="0" w:space="0" w:color="auto"/>
        <w:left w:val="none" w:sz="0" w:space="0" w:color="auto"/>
        <w:bottom w:val="none" w:sz="0" w:space="0" w:color="auto"/>
        <w:right w:val="none" w:sz="0" w:space="0" w:color="auto"/>
      </w:divBdr>
    </w:div>
    <w:div w:id="1505509774">
      <w:bodyDiv w:val="1"/>
      <w:marLeft w:val="0"/>
      <w:marRight w:val="0"/>
      <w:marTop w:val="0"/>
      <w:marBottom w:val="0"/>
      <w:divBdr>
        <w:top w:val="none" w:sz="0" w:space="0" w:color="auto"/>
        <w:left w:val="none" w:sz="0" w:space="0" w:color="auto"/>
        <w:bottom w:val="none" w:sz="0" w:space="0" w:color="auto"/>
        <w:right w:val="none" w:sz="0" w:space="0" w:color="auto"/>
      </w:divBdr>
    </w:div>
    <w:div w:id="1508057272">
      <w:bodyDiv w:val="1"/>
      <w:marLeft w:val="0"/>
      <w:marRight w:val="0"/>
      <w:marTop w:val="0"/>
      <w:marBottom w:val="0"/>
      <w:divBdr>
        <w:top w:val="none" w:sz="0" w:space="0" w:color="auto"/>
        <w:left w:val="none" w:sz="0" w:space="0" w:color="auto"/>
        <w:bottom w:val="none" w:sz="0" w:space="0" w:color="auto"/>
        <w:right w:val="none" w:sz="0" w:space="0" w:color="auto"/>
      </w:divBdr>
    </w:div>
    <w:div w:id="1510293807">
      <w:bodyDiv w:val="1"/>
      <w:marLeft w:val="0"/>
      <w:marRight w:val="0"/>
      <w:marTop w:val="0"/>
      <w:marBottom w:val="0"/>
      <w:divBdr>
        <w:top w:val="none" w:sz="0" w:space="0" w:color="auto"/>
        <w:left w:val="none" w:sz="0" w:space="0" w:color="auto"/>
        <w:bottom w:val="none" w:sz="0" w:space="0" w:color="auto"/>
        <w:right w:val="none" w:sz="0" w:space="0" w:color="auto"/>
      </w:divBdr>
    </w:div>
    <w:div w:id="1511018579">
      <w:bodyDiv w:val="1"/>
      <w:marLeft w:val="0"/>
      <w:marRight w:val="0"/>
      <w:marTop w:val="0"/>
      <w:marBottom w:val="0"/>
      <w:divBdr>
        <w:top w:val="none" w:sz="0" w:space="0" w:color="auto"/>
        <w:left w:val="none" w:sz="0" w:space="0" w:color="auto"/>
        <w:bottom w:val="none" w:sz="0" w:space="0" w:color="auto"/>
        <w:right w:val="none" w:sz="0" w:space="0" w:color="auto"/>
      </w:divBdr>
    </w:div>
    <w:div w:id="1515536776">
      <w:bodyDiv w:val="1"/>
      <w:marLeft w:val="0"/>
      <w:marRight w:val="0"/>
      <w:marTop w:val="0"/>
      <w:marBottom w:val="0"/>
      <w:divBdr>
        <w:top w:val="none" w:sz="0" w:space="0" w:color="auto"/>
        <w:left w:val="none" w:sz="0" w:space="0" w:color="auto"/>
        <w:bottom w:val="none" w:sz="0" w:space="0" w:color="auto"/>
        <w:right w:val="none" w:sz="0" w:space="0" w:color="auto"/>
      </w:divBdr>
    </w:div>
    <w:div w:id="1516261544">
      <w:bodyDiv w:val="1"/>
      <w:marLeft w:val="0"/>
      <w:marRight w:val="0"/>
      <w:marTop w:val="0"/>
      <w:marBottom w:val="0"/>
      <w:divBdr>
        <w:top w:val="none" w:sz="0" w:space="0" w:color="auto"/>
        <w:left w:val="none" w:sz="0" w:space="0" w:color="auto"/>
        <w:bottom w:val="none" w:sz="0" w:space="0" w:color="auto"/>
        <w:right w:val="none" w:sz="0" w:space="0" w:color="auto"/>
      </w:divBdr>
    </w:div>
    <w:div w:id="1522233192">
      <w:bodyDiv w:val="1"/>
      <w:marLeft w:val="0"/>
      <w:marRight w:val="0"/>
      <w:marTop w:val="0"/>
      <w:marBottom w:val="0"/>
      <w:divBdr>
        <w:top w:val="none" w:sz="0" w:space="0" w:color="auto"/>
        <w:left w:val="none" w:sz="0" w:space="0" w:color="auto"/>
        <w:bottom w:val="none" w:sz="0" w:space="0" w:color="auto"/>
        <w:right w:val="none" w:sz="0" w:space="0" w:color="auto"/>
      </w:divBdr>
    </w:div>
    <w:div w:id="1523546782">
      <w:bodyDiv w:val="1"/>
      <w:marLeft w:val="0"/>
      <w:marRight w:val="0"/>
      <w:marTop w:val="0"/>
      <w:marBottom w:val="0"/>
      <w:divBdr>
        <w:top w:val="none" w:sz="0" w:space="0" w:color="auto"/>
        <w:left w:val="none" w:sz="0" w:space="0" w:color="auto"/>
        <w:bottom w:val="none" w:sz="0" w:space="0" w:color="auto"/>
        <w:right w:val="none" w:sz="0" w:space="0" w:color="auto"/>
      </w:divBdr>
    </w:div>
    <w:div w:id="1523785374">
      <w:bodyDiv w:val="1"/>
      <w:marLeft w:val="0"/>
      <w:marRight w:val="0"/>
      <w:marTop w:val="0"/>
      <w:marBottom w:val="0"/>
      <w:divBdr>
        <w:top w:val="none" w:sz="0" w:space="0" w:color="auto"/>
        <w:left w:val="none" w:sz="0" w:space="0" w:color="auto"/>
        <w:bottom w:val="none" w:sz="0" w:space="0" w:color="auto"/>
        <w:right w:val="none" w:sz="0" w:space="0" w:color="auto"/>
      </w:divBdr>
    </w:div>
    <w:div w:id="1527058900">
      <w:bodyDiv w:val="1"/>
      <w:marLeft w:val="0"/>
      <w:marRight w:val="0"/>
      <w:marTop w:val="0"/>
      <w:marBottom w:val="0"/>
      <w:divBdr>
        <w:top w:val="none" w:sz="0" w:space="0" w:color="auto"/>
        <w:left w:val="none" w:sz="0" w:space="0" w:color="auto"/>
        <w:bottom w:val="none" w:sz="0" w:space="0" w:color="auto"/>
        <w:right w:val="none" w:sz="0" w:space="0" w:color="auto"/>
      </w:divBdr>
    </w:div>
    <w:div w:id="1527987291">
      <w:bodyDiv w:val="1"/>
      <w:marLeft w:val="0"/>
      <w:marRight w:val="0"/>
      <w:marTop w:val="0"/>
      <w:marBottom w:val="0"/>
      <w:divBdr>
        <w:top w:val="none" w:sz="0" w:space="0" w:color="auto"/>
        <w:left w:val="none" w:sz="0" w:space="0" w:color="auto"/>
        <w:bottom w:val="none" w:sz="0" w:space="0" w:color="auto"/>
        <w:right w:val="none" w:sz="0" w:space="0" w:color="auto"/>
      </w:divBdr>
    </w:div>
    <w:div w:id="1528787258">
      <w:bodyDiv w:val="1"/>
      <w:marLeft w:val="0"/>
      <w:marRight w:val="0"/>
      <w:marTop w:val="0"/>
      <w:marBottom w:val="0"/>
      <w:divBdr>
        <w:top w:val="none" w:sz="0" w:space="0" w:color="auto"/>
        <w:left w:val="none" w:sz="0" w:space="0" w:color="auto"/>
        <w:bottom w:val="none" w:sz="0" w:space="0" w:color="auto"/>
        <w:right w:val="none" w:sz="0" w:space="0" w:color="auto"/>
      </w:divBdr>
    </w:div>
    <w:div w:id="1530989116">
      <w:bodyDiv w:val="1"/>
      <w:marLeft w:val="0"/>
      <w:marRight w:val="0"/>
      <w:marTop w:val="0"/>
      <w:marBottom w:val="0"/>
      <w:divBdr>
        <w:top w:val="none" w:sz="0" w:space="0" w:color="auto"/>
        <w:left w:val="none" w:sz="0" w:space="0" w:color="auto"/>
        <w:bottom w:val="none" w:sz="0" w:space="0" w:color="auto"/>
        <w:right w:val="none" w:sz="0" w:space="0" w:color="auto"/>
      </w:divBdr>
    </w:div>
    <w:div w:id="1531648937">
      <w:bodyDiv w:val="1"/>
      <w:marLeft w:val="0"/>
      <w:marRight w:val="0"/>
      <w:marTop w:val="0"/>
      <w:marBottom w:val="0"/>
      <w:divBdr>
        <w:top w:val="none" w:sz="0" w:space="0" w:color="auto"/>
        <w:left w:val="none" w:sz="0" w:space="0" w:color="auto"/>
        <w:bottom w:val="none" w:sz="0" w:space="0" w:color="auto"/>
        <w:right w:val="none" w:sz="0" w:space="0" w:color="auto"/>
      </w:divBdr>
    </w:div>
    <w:div w:id="1532298549">
      <w:bodyDiv w:val="1"/>
      <w:marLeft w:val="0"/>
      <w:marRight w:val="0"/>
      <w:marTop w:val="0"/>
      <w:marBottom w:val="0"/>
      <w:divBdr>
        <w:top w:val="none" w:sz="0" w:space="0" w:color="auto"/>
        <w:left w:val="none" w:sz="0" w:space="0" w:color="auto"/>
        <w:bottom w:val="none" w:sz="0" w:space="0" w:color="auto"/>
        <w:right w:val="none" w:sz="0" w:space="0" w:color="auto"/>
      </w:divBdr>
    </w:div>
    <w:div w:id="1532497614">
      <w:bodyDiv w:val="1"/>
      <w:marLeft w:val="0"/>
      <w:marRight w:val="0"/>
      <w:marTop w:val="0"/>
      <w:marBottom w:val="0"/>
      <w:divBdr>
        <w:top w:val="none" w:sz="0" w:space="0" w:color="auto"/>
        <w:left w:val="none" w:sz="0" w:space="0" w:color="auto"/>
        <w:bottom w:val="none" w:sz="0" w:space="0" w:color="auto"/>
        <w:right w:val="none" w:sz="0" w:space="0" w:color="auto"/>
      </w:divBdr>
    </w:div>
    <w:div w:id="1533767202">
      <w:bodyDiv w:val="1"/>
      <w:marLeft w:val="0"/>
      <w:marRight w:val="0"/>
      <w:marTop w:val="0"/>
      <w:marBottom w:val="0"/>
      <w:divBdr>
        <w:top w:val="none" w:sz="0" w:space="0" w:color="auto"/>
        <w:left w:val="none" w:sz="0" w:space="0" w:color="auto"/>
        <w:bottom w:val="none" w:sz="0" w:space="0" w:color="auto"/>
        <w:right w:val="none" w:sz="0" w:space="0" w:color="auto"/>
      </w:divBdr>
    </w:div>
    <w:div w:id="1535269202">
      <w:bodyDiv w:val="1"/>
      <w:marLeft w:val="0"/>
      <w:marRight w:val="0"/>
      <w:marTop w:val="0"/>
      <w:marBottom w:val="0"/>
      <w:divBdr>
        <w:top w:val="none" w:sz="0" w:space="0" w:color="auto"/>
        <w:left w:val="none" w:sz="0" w:space="0" w:color="auto"/>
        <w:bottom w:val="none" w:sz="0" w:space="0" w:color="auto"/>
        <w:right w:val="none" w:sz="0" w:space="0" w:color="auto"/>
      </w:divBdr>
    </w:div>
    <w:div w:id="1535382257">
      <w:bodyDiv w:val="1"/>
      <w:marLeft w:val="0"/>
      <w:marRight w:val="0"/>
      <w:marTop w:val="0"/>
      <w:marBottom w:val="0"/>
      <w:divBdr>
        <w:top w:val="none" w:sz="0" w:space="0" w:color="auto"/>
        <w:left w:val="none" w:sz="0" w:space="0" w:color="auto"/>
        <w:bottom w:val="none" w:sz="0" w:space="0" w:color="auto"/>
        <w:right w:val="none" w:sz="0" w:space="0" w:color="auto"/>
      </w:divBdr>
    </w:div>
    <w:div w:id="1535727199">
      <w:bodyDiv w:val="1"/>
      <w:marLeft w:val="0"/>
      <w:marRight w:val="0"/>
      <w:marTop w:val="0"/>
      <w:marBottom w:val="0"/>
      <w:divBdr>
        <w:top w:val="none" w:sz="0" w:space="0" w:color="auto"/>
        <w:left w:val="none" w:sz="0" w:space="0" w:color="auto"/>
        <w:bottom w:val="none" w:sz="0" w:space="0" w:color="auto"/>
        <w:right w:val="none" w:sz="0" w:space="0" w:color="auto"/>
      </w:divBdr>
    </w:div>
    <w:div w:id="1540973209">
      <w:bodyDiv w:val="1"/>
      <w:marLeft w:val="0"/>
      <w:marRight w:val="0"/>
      <w:marTop w:val="0"/>
      <w:marBottom w:val="0"/>
      <w:divBdr>
        <w:top w:val="none" w:sz="0" w:space="0" w:color="auto"/>
        <w:left w:val="none" w:sz="0" w:space="0" w:color="auto"/>
        <w:bottom w:val="none" w:sz="0" w:space="0" w:color="auto"/>
        <w:right w:val="none" w:sz="0" w:space="0" w:color="auto"/>
      </w:divBdr>
    </w:div>
    <w:div w:id="1542086919">
      <w:bodyDiv w:val="1"/>
      <w:marLeft w:val="0"/>
      <w:marRight w:val="0"/>
      <w:marTop w:val="0"/>
      <w:marBottom w:val="0"/>
      <w:divBdr>
        <w:top w:val="none" w:sz="0" w:space="0" w:color="auto"/>
        <w:left w:val="none" w:sz="0" w:space="0" w:color="auto"/>
        <w:bottom w:val="none" w:sz="0" w:space="0" w:color="auto"/>
        <w:right w:val="none" w:sz="0" w:space="0" w:color="auto"/>
      </w:divBdr>
    </w:div>
    <w:div w:id="1543782095">
      <w:bodyDiv w:val="1"/>
      <w:marLeft w:val="0"/>
      <w:marRight w:val="0"/>
      <w:marTop w:val="0"/>
      <w:marBottom w:val="0"/>
      <w:divBdr>
        <w:top w:val="none" w:sz="0" w:space="0" w:color="auto"/>
        <w:left w:val="none" w:sz="0" w:space="0" w:color="auto"/>
        <w:bottom w:val="none" w:sz="0" w:space="0" w:color="auto"/>
        <w:right w:val="none" w:sz="0" w:space="0" w:color="auto"/>
      </w:divBdr>
    </w:div>
    <w:div w:id="1545562945">
      <w:bodyDiv w:val="1"/>
      <w:marLeft w:val="0"/>
      <w:marRight w:val="0"/>
      <w:marTop w:val="0"/>
      <w:marBottom w:val="0"/>
      <w:divBdr>
        <w:top w:val="none" w:sz="0" w:space="0" w:color="auto"/>
        <w:left w:val="none" w:sz="0" w:space="0" w:color="auto"/>
        <w:bottom w:val="none" w:sz="0" w:space="0" w:color="auto"/>
        <w:right w:val="none" w:sz="0" w:space="0" w:color="auto"/>
      </w:divBdr>
    </w:div>
    <w:div w:id="1548684713">
      <w:bodyDiv w:val="1"/>
      <w:marLeft w:val="0"/>
      <w:marRight w:val="0"/>
      <w:marTop w:val="0"/>
      <w:marBottom w:val="0"/>
      <w:divBdr>
        <w:top w:val="none" w:sz="0" w:space="0" w:color="auto"/>
        <w:left w:val="none" w:sz="0" w:space="0" w:color="auto"/>
        <w:bottom w:val="none" w:sz="0" w:space="0" w:color="auto"/>
        <w:right w:val="none" w:sz="0" w:space="0" w:color="auto"/>
      </w:divBdr>
    </w:div>
    <w:div w:id="1550150572">
      <w:bodyDiv w:val="1"/>
      <w:marLeft w:val="0"/>
      <w:marRight w:val="0"/>
      <w:marTop w:val="0"/>
      <w:marBottom w:val="0"/>
      <w:divBdr>
        <w:top w:val="none" w:sz="0" w:space="0" w:color="auto"/>
        <w:left w:val="none" w:sz="0" w:space="0" w:color="auto"/>
        <w:bottom w:val="none" w:sz="0" w:space="0" w:color="auto"/>
        <w:right w:val="none" w:sz="0" w:space="0" w:color="auto"/>
      </w:divBdr>
    </w:div>
    <w:div w:id="1550725068">
      <w:bodyDiv w:val="1"/>
      <w:marLeft w:val="0"/>
      <w:marRight w:val="0"/>
      <w:marTop w:val="0"/>
      <w:marBottom w:val="0"/>
      <w:divBdr>
        <w:top w:val="none" w:sz="0" w:space="0" w:color="auto"/>
        <w:left w:val="none" w:sz="0" w:space="0" w:color="auto"/>
        <w:bottom w:val="none" w:sz="0" w:space="0" w:color="auto"/>
        <w:right w:val="none" w:sz="0" w:space="0" w:color="auto"/>
      </w:divBdr>
    </w:div>
    <w:div w:id="1551454196">
      <w:bodyDiv w:val="1"/>
      <w:marLeft w:val="0"/>
      <w:marRight w:val="0"/>
      <w:marTop w:val="0"/>
      <w:marBottom w:val="0"/>
      <w:divBdr>
        <w:top w:val="none" w:sz="0" w:space="0" w:color="auto"/>
        <w:left w:val="none" w:sz="0" w:space="0" w:color="auto"/>
        <w:bottom w:val="none" w:sz="0" w:space="0" w:color="auto"/>
        <w:right w:val="none" w:sz="0" w:space="0" w:color="auto"/>
      </w:divBdr>
    </w:div>
    <w:div w:id="1552229357">
      <w:bodyDiv w:val="1"/>
      <w:marLeft w:val="0"/>
      <w:marRight w:val="0"/>
      <w:marTop w:val="0"/>
      <w:marBottom w:val="0"/>
      <w:divBdr>
        <w:top w:val="none" w:sz="0" w:space="0" w:color="auto"/>
        <w:left w:val="none" w:sz="0" w:space="0" w:color="auto"/>
        <w:bottom w:val="none" w:sz="0" w:space="0" w:color="auto"/>
        <w:right w:val="none" w:sz="0" w:space="0" w:color="auto"/>
      </w:divBdr>
    </w:div>
    <w:div w:id="1553804894">
      <w:bodyDiv w:val="1"/>
      <w:marLeft w:val="0"/>
      <w:marRight w:val="0"/>
      <w:marTop w:val="0"/>
      <w:marBottom w:val="0"/>
      <w:divBdr>
        <w:top w:val="none" w:sz="0" w:space="0" w:color="auto"/>
        <w:left w:val="none" w:sz="0" w:space="0" w:color="auto"/>
        <w:bottom w:val="none" w:sz="0" w:space="0" w:color="auto"/>
        <w:right w:val="none" w:sz="0" w:space="0" w:color="auto"/>
      </w:divBdr>
    </w:div>
    <w:div w:id="1555777386">
      <w:bodyDiv w:val="1"/>
      <w:marLeft w:val="0"/>
      <w:marRight w:val="0"/>
      <w:marTop w:val="0"/>
      <w:marBottom w:val="0"/>
      <w:divBdr>
        <w:top w:val="none" w:sz="0" w:space="0" w:color="auto"/>
        <w:left w:val="none" w:sz="0" w:space="0" w:color="auto"/>
        <w:bottom w:val="none" w:sz="0" w:space="0" w:color="auto"/>
        <w:right w:val="none" w:sz="0" w:space="0" w:color="auto"/>
      </w:divBdr>
    </w:div>
    <w:div w:id="1557665175">
      <w:bodyDiv w:val="1"/>
      <w:marLeft w:val="0"/>
      <w:marRight w:val="0"/>
      <w:marTop w:val="0"/>
      <w:marBottom w:val="0"/>
      <w:divBdr>
        <w:top w:val="none" w:sz="0" w:space="0" w:color="auto"/>
        <w:left w:val="none" w:sz="0" w:space="0" w:color="auto"/>
        <w:bottom w:val="none" w:sz="0" w:space="0" w:color="auto"/>
        <w:right w:val="none" w:sz="0" w:space="0" w:color="auto"/>
      </w:divBdr>
    </w:div>
    <w:div w:id="1557929569">
      <w:bodyDiv w:val="1"/>
      <w:marLeft w:val="0"/>
      <w:marRight w:val="0"/>
      <w:marTop w:val="0"/>
      <w:marBottom w:val="0"/>
      <w:divBdr>
        <w:top w:val="none" w:sz="0" w:space="0" w:color="auto"/>
        <w:left w:val="none" w:sz="0" w:space="0" w:color="auto"/>
        <w:bottom w:val="none" w:sz="0" w:space="0" w:color="auto"/>
        <w:right w:val="none" w:sz="0" w:space="0" w:color="auto"/>
      </w:divBdr>
    </w:div>
    <w:div w:id="1558082236">
      <w:bodyDiv w:val="1"/>
      <w:marLeft w:val="0"/>
      <w:marRight w:val="0"/>
      <w:marTop w:val="0"/>
      <w:marBottom w:val="0"/>
      <w:divBdr>
        <w:top w:val="none" w:sz="0" w:space="0" w:color="auto"/>
        <w:left w:val="none" w:sz="0" w:space="0" w:color="auto"/>
        <w:bottom w:val="none" w:sz="0" w:space="0" w:color="auto"/>
        <w:right w:val="none" w:sz="0" w:space="0" w:color="auto"/>
      </w:divBdr>
    </w:div>
    <w:div w:id="1564944937">
      <w:bodyDiv w:val="1"/>
      <w:marLeft w:val="0"/>
      <w:marRight w:val="0"/>
      <w:marTop w:val="0"/>
      <w:marBottom w:val="0"/>
      <w:divBdr>
        <w:top w:val="none" w:sz="0" w:space="0" w:color="auto"/>
        <w:left w:val="none" w:sz="0" w:space="0" w:color="auto"/>
        <w:bottom w:val="none" w:sz="0" w:space="0" w:color="auto"/>
        <w:right w:val="none" w:sz="0" w:space="0" w:color="auto"/>
      </w:divBdr>
    </w:div>
    <w:div w:id="1566798818">
      <w:bodyDiv w:val="1"/>
      <w:marLeft w:val="0"/>
      <w:marRight w:val="0"/>
      <w:marTop w:val="0"/>
      <w:marBottom w:val="0"/>
      <w:divBdr>
        <w:top w:val="none" w:sz="0" w:space="0" w:color="auto"/>
        <w:left w:val="none" w:sz="0" w:space="0" w:color="auto"/>
        <w:bottom w:val="none" w:sz="0" w:space="0" w:color="auto"/>
        <w:right w:val="none" w:sz="0" w:space="0" w:color="auto"/>
      </w:divBdr>
    </w:div>
    <w:div w:id="1567498118">
      <w:bodyDiv w:val="1"/>
      <w:marLeft w:val="0"/>
      <w:marRight w:val="0"/>
      <w:marTop w:val="0"/>
      <w:marBottom w:val="0"/>
      <w:divBdr>
        <w:top w:val="none" w:sz="0" w:space="0" w:color="auto"/>
        <w:left w:val="none" w:sz="0" w:space="0" w:color="auto"/>
        <w:bottom w:val="none" w:sz="0" w:space="0" w:color="auto"/>
        <w:right w:val="none" w:sz="0" w:space="0" w:color="auto"/>
      </w:divBdr>
    </w:div>
    <w:div w:id="1567836974">
      <w:bodyDiv w:val="1"/>
      <w:marLeft w:val="0"/>
      <w:marRight w:val="0"/>
      <w:marTop w:val="0"/>
      <w:marBottom w:val="0"/>
      <w:divBdr>
        <w:top w:val="none" w:sz="0" w:space="0" w:color="auto"/>
        <w:left w:val="none" w:sz="0" w:space="0" w:color="auto"/>
        <w:bottom w:val="none" w:sz="0" w:space="0" w:color="auto"/>
        <w:right w:val="none" w:sz="0" w:space="0" w:color="auto"/>
      </w:divBdr>
    </w:div>
    <w:div w:id="1570798535">
      <w:bodyDiv w:val="1"/>
      <w:marLeft w:val="0"/>
      <w:marRight w:val="0"/>
      <w:marTop w:val="0"/>
      <w:marBottom w:val="0"/>
      <w:divBdr>
        <w:top w:val="none" w:sz="0" w:space="0" w:color="auto"/>
        <w:left w:val="none" w:sz="0" w:space="0" w:color="auto"/>
        <w:bottom w:val="none" w:sz="0" w:space="0" w:color="auto"/>
        <w:right w:val="none" w:sz="0" w:space="0" w:color="auto"/>
      </w:divBdr>
    </w:div>
    <w:div w:id="1570843256">
      <w:bodyDiv w:val="1"/>
      <w:marLeft w:val="0"/>
      <w:marRight w:val="0"/>
      <w:marTop w:val="0"/>
      <w:marBottom w:val="0"/>
      <w:divBdr>
        <w:top w:val="none" w:sz="0" w:space="0" w:color="auto"/>
        <w:left w:val="none" w:sz="0" w:space="0" w:color="auto"/>
        <w:bottom w:val="none" w:sz="0" w:space="0" w:color="auto"/>
        <w:right w:val="none" w:sz="0" w:space="0" w:color="auto"/>
      </w:divBdr>
    </w:div>
    <w:div w:id="1573464792">
      <w:bodyDiv w:val="1"/>
      <w:marLeft w:val="0"/>
      <w:marRight w:val="0"/>
      <w:marTop w:val="0"/>
      <w:marBottom w:val="0"/>
      <w:divBdr>
        <w:top w:val="none" w:sz="0" w:space="0" w:color="auto"/>
        <w:left w:val="none" w:sz="0" w:space="0" w:color="auto"/>
        <w:bottom w:val="none" w:sz="0" w:space="0" w:color="auto"/>
        <w:right w:val="none" w:sz="0" w:space="0" w:color="auto"/>
      </w:divBdr>
    </w:div>
    <w:div w:id="1575896530">
      <w:bodyDiv w:val="1"/>
      <w:marLeft w:val="0"/>
      <w:marRight w:val="0"/>
      <w:marTop w:val="0"/>
      <w:marBottom w:val="0"/>
      <w:divBdr>
        <w:top w:val="none" w:sz="0" w:space="0" w:color="auto"/>
        <w:left w:val="none" w:sz="0" w:space="0" w:color="auto"/>
        <w:bottom w:val="none" w:sz="0" w:space="0" w:color="auto"/>
        <w:right w:val="none" w:sz="0" w:space="0" w:color="auto"/>
      </w:divBdr>
    </w:div>
    <w:div w:id="1576862122">
      <w:bodyDiv w:val="1"/>
      <w:marLeft w:val="0"/>
      <w:marRight w:val="0"/>
      <w:marTop w:val="0"/>
      <w:marBottom w:val="0"/>
      <w:divBdr>
        <w:top w:val="none" w:sz="0" w:space="0" w:color="auto"/>
        <w:left w:val="none" w:sz="0" w:space="0" w:color="auto"/>
        <w:bottom w:val="none" w:sz="0" w:space="0" w:color="auto"/>
        <w:right w:val="none" w:sz="0" w:space="0" w:color="auto"/>
      </w:divBdr>
    </w:div>
    <w:div w:id="1577856573">
      <w:bodyDiv w:val="1"/>
      <w:marLeft w:val="0"/>
      <w:marRight w:val="0"/>
      <w:marTop w:val="0"/>
      <w:marBottom w:val="0"/>
      <w:divBdr>
        <w:top w:val="none" w:sz="0" w:space="0" w:color="auto"/>
        <w:left w:val="none" w:sz="0" w:space="0" w:color="auto"/>
        <w:bottom w:val="none" w:sz="0" w:space="0" w:color="auto"/>
        <w:right w:val="none" w:sz="0" w:space="0" w:color="auto"/>
      </w:divBdr>
    </w:div>
    <w:div w:id="1579629800">
      <w:bodyDiv w:val="1"/>
      <w:marLeft w:val="0"/>
      <w:marRight w:val="0"/>
      <w:marTop w:val="0"/>
      <w:marBottom w:val="0"/>
      <w:divBdr>
        <w:top w:val="none" w:sz="0" w:space="0" w:color="auto"/>
        <w:left w:val="none" w:sz="0" w:space="0" w:color="auto"/>
        <w:bottom w:val="none" w:sz="0" w:space="0" w:color="auto"/>
        <w:right w:val="none" w:sz="0" w:space="0" w:color="auto"/>
      </w:divBdr>
    </w:div>
    <w:div w:id="1580019551">
      <w:bodyDiv w:val="1"/>
      <w:marLeft w:val="0"/>
      <w:marRight w:val="0"/>
      <w:marTop w:val="0"/>
      <w:marBottom w:val="0"/>
      <w:divBdr>
        <w:top w:val="none" w:sz="0" w:space="0" w:color="auto"/>
        <w:left w:val="none" w:sz="0" w:space="0" w:color="auto"/>
        <w:bottom w:val="none" w:sz="0" w:space="0" w:color="auto"/>
        <w:right w:val="none" w:sz="0" w:space="0" w:color="auto"/>
      </w:divBdr>
    </w:div>
    <w:div w:id="1580217359">
      <w:bodyDiv w:val="1"/>
      <w:marLeft w:val="0"/>
      <w:marRight w:val="0"/>
      <w:marTop w:val="0"/>
      <w:marBottom w:val="0"/>
      <w:divBdr>
        <w:top w:val="none" w:sz="0" w:space="0" w:color="auto"/>
        <w:left w:val="none" w:sz="0" w:space="0" w:color="auto"/>
        <w:bottom w:val="none" w:sz="0" w:space="0" w:color="auto"/>
        <w:right w:val="none" w:sz="0" w:space="0" w:color="auto"/>
      </w:divBdr>
    </w:div>
    <w:div w:id="1580552599">
      <w:bodyDiv w:val="1"/>
      <w:marLeft w:val="0"/>
      <w:marRight w:val="0"/>
      <w:marTop w:val="0"/>
      <w:marBottom w:val="0"/>
      <w:divBdr>
        <w:top w:val="none" w:sz="0" w:space="0" w:color="auto"/>
        <w:left w:val="none" w:sz="0" w:space="0" w:color="auto"/>
        <w:bottom w:val="none" w:sz="0" w:space="0" w:color="auto"/>
        <w:right w:val="none" w:sz="0" w:space="0" w:color="auto"/>
      </w:divBdr>
    </w:div>
    <w:div w:id="1581404123">
      <w:bodyDiv w:val="1"/>
      <w:marLeft w:val="0"/>
      <w:marRight w:val="0"/>
      <w:marTop w:val="0"/>
      <w:marBottom w:val="0"/>
      <w:divBdr>
        <w:top w:val="none" w:sz="0" w:space="0" w:color="auto"/>
        <w:left w:val="none" w:sz="0" w:space="0" w:color="auto"/>
        <w:bottom w:val="none" w:sz="0" w:space="0" w:color="auto"/>
        <w:right w:val="none" w:sz="0" w:space="0" w:color="auto"/>
      </w:divBdr>
    </w:div>
    <w:div w:id="1582059205">
      <w:bodyDiv w:val="1"/>
      <w:marLeft w:val="0"/>
      <w:marRight w:val="0"/>
      <w:marTop w:val="0"/>
      <w:marBottom w:val="0"/>
      <w:divBdr>
        <w:top w:val="none" w:sz="0" w:space="0" w:color="auto"/>
        <w:left w:val="none" w:sz="0" w:space="0" w:color="auto"/>
        <w:bottom w:val="none" w:sz="0" w:space="0" w:color="auto"/>
        <w:right w:val="none" w:sz="0" w:space="0" w:color="auto"/>
      </w:divBdr>
    </w:div>
    <w:div w:id="1582370791">
      <w:bodyDiv w:val="1"/>
      <w:marLeft w:val="0"/>
      <w:marRight w:val="0"/>
      <w:marTop w:val="0"/>
      <w:marBottom w:val="0"/>
      <w:divBdr>
        <w:top w:val="none" w:sz="0" w:space="0" w:color="auto"/>
        <w:left w:val="none" w:sz="0" w:space="0" w:color="auto"/>
        <w:bottom w:val="none" w:sz="0" w:space="0" w:color="auto"/>
        <w:right w:val="none" w:sz="0" w:space="0" w:color="auto"/>
      </w:divBdr>
    </w:div>
    <w:div w:id="1584559895">
      <w:bodyDiv w:val="1"/>
      <w:marLeft w:val="0"/>
      <w:marRight w:val="0"/>
      <w:marTop w:val="0"/>
      <w:marBottom w:val="0"/>
      <w:divBdr>
        <w:top w:val="none" w:sz="0" w:space="0" w:color="auto"/>
        <w:left w:val="none" w:sz="0" w:space="0" w:color="auto"/>
        <w:bottom w:val="none" w:sz="0" w:space="0" w:color="auto"/>
        <w:right w:val="none" w:sz="0" w:space="0" w:color="auto"/>
      </w:divBdr>
    </w:div>
    <w:div w:id="1585338263">
      <w:bodyDiv w:val="1"/>
      <w:marLeft w:val="0"/>
      <w:marRight w:val="0"/>
      <w:marTop w:val="0"/>
      <w:marBottom w:val="0"/>
      <w:divBdr>
        <w:top w:val="none" w:sz="0" w:space="0" w:color="auto"/>
        <w:left w:val="none" w:sz="0" w:space="0" w:color="auto"/>
        <w:bottom w:val="none" w:sz="0" w:space="0" w:color="auto"/>
        <w:right w:val="none" w:sz="0" w:space="0" w:color="auto"/>
      </w:divBdr>
    </w:div>
    <w:div w:id="1588928844">
      <w:bodyDiv w:val="1"/>
      <w:marLeft w:val="0"/>
      <w:marRight w:val="0"/>
      <w:marTop w:val="0"/>
      <w:marBottom w:val="0"/>
      <w:divBdr>
        <w:top w:val="none" w:sz="0" w:space="0" w:color="auto"/>
        <w:left w:val="none" w:sz="0" w:space="0" w:color="auto"/>
        <w:bottom w:val="none" w:sz="0" w:space="0" w:color="auto"/>
        <w:right w:val="none" w:sz="0" w:space="0" w:color="auto"/>
      </w:divBdr>
    </w:div>
    <w:div w:id="1589653988">
      <w:bodyDiv w:val="1"/>
      <w:marLeft w:val="0"/>
      <w:marRight w:val="0"/>
      <w:marTop w:val="0"/>
      <w:marBottom w:val="0"/>
      <w:divBdr>
        <w:top w:val="none" w:sz="0" w:space="0" w:color="auto"/>
        <w:left w:val="none" w:sz="0" w:space="0" w:color="auto"/>
        <w:bottom w:val="none" w:sz="0" w:space="0" w:color="auto"/>
        <w:right w:val="none" w:sz="0" w:space="0" w:color="auto"/>
      </w:divBdr>
    </w:div>
    <w:div w:id="1590312496">
      <w:bodyDiv w:val="1"/>
      <w:marLeft w:val="0"/>
      <w:marRight w:val="0"/>
      <w:marTop w:val="0"/>
      <w:marBottom w:val="0"/>
      <w:divBdr>
        <w:top w:val="none" w:sz="0" w:space="0" w:color="auto"/>
        <w:left w:val="none" w:sz="0" w:space="0" w:color="auto"/>
        <w:bottom w:val="none" w:sz="0" w:space="0" w:color="auto"/>
        <w:right w:val="none" w:sz="0" w:space="0" w:color="auto"/>
      </w:divBdr>
    </w:div>
    <w:div w:id="1591546556">
      <w:bodyDiv w:val="1"/>
      <w:marLeft w:val="0"/>
      <w:marRight w:val="0"/>
      <w:marTop w:val="0"/>
      <w:marBottom w:val="0"/>
      <w:divBdr>
        <w:top w:val="none" w:sz="0" w:space="0" w:color="auto"/>
        <w:left w:val="none" w:sz="0" w:space="0" w:color="auto"/>
        <w:bottom w:val="none" w:sz="0" w:space="0" w:color="auto"/>
        <w:right w:val="none" w:sz="0" w:space="0" w:color="auto"/>
      </w:divBdr>
    </w:div>
    <w:div w:id="1592469913">
      <w:bodyDiv w:val="1"/>
      <w:marLeft w:val="0"/>
      <w:marRight w:val="0"/>
      <w:marTop w:val="0"/>
      <w:marBottom w:val="0"/>
      <w:divBdr>
        <w:top w:val="none" w:sz="0" w:space="0" w:color="auto"/>
        <w:left w:val="none" w:sz="0" w:space="0" w:color="auto"/>
        <w:bottom w:val="none" w:sz="0" w:space="0" w:color="auto"/>
        <w:right w:val="none" w:sz="0" w:space="0" w:color="auto"/>
      </w:divBdr>
    </w:div>
    <w:div w:id="1593584325">
      <w:bodyDiv w:val="1"/>
      <w:marLeft w:val="0"/>
      <w:marRight w:val="0"/>
      <w:marTop w:val="0"/>
      <w:marBottom w:val="0"/>
      <w:divBdr>
        <w:top w:val="none" w:sz="0" w:space="0" w:color="auto"/>
        <w:left w:val="none" w:sz="0" w:space="0" w:color="auto"/>
        <w:bottom w:val="none" w:sz="0" w:space="0" w:color="auto"/>
        <w:right w:val="none" w:sz="0" w:space="0" w:color="auto"/>
      </w:divBdr>
    </w:div>
    <w:div w:id="1596011317">
      <w:bodyDiv w:val="1"/>
      <w:marLeft w:val="0"/>
      <w:marRight w:val="0"/>
      <w:marTop w:val="0"/>
      <w:marBottom w:val="0"/>
      <w:divBdr>
        <w:top w:val="none" w:sz="0" w:space="0" w:color="auto"/>
        <w:left w:val="none" w:sz="0" w:space="0" w:color="auto"/>
        <w:bottom w:val="none" w:sz="0" w:space="0" w:color="auto"/>
        <w:right w:val="none" w:sz="0" w:space="0" w:color="auto"/>
      </w:divBdr>
    </w:div>
    <w:div w:id="1597791806">
      <w:bodyDiv w:val="1"/>
      <w:marLeft w:val="0"/>
      <w:marRight w:val="0"/>
      <w:marTop w:val="0"/>
      <w:marBottom w:val="0"/>
      <w:divBdr>
        <w:top w:val="none" w:sz="0" w:space="0" w:color="auto"/>
        <w:left w:val="none" w:sz="0" w:space="0" w:color="auto"/>
        <w:bottom w:val="none" w:sz="0" w:space="0" w:color="auto"/>
        <w:right w:val="none" w:sz="0" w:space="0" w:color="auto"/>
      </w:divBdr>
    </w:div>
    <w:div w:id="1601911807">
      <w:bodyDiv w:val="1"/>
      <w:marLeft w:val="0"/>
      <w:marRight w:val="0"/>
      <w:marTop w:val="0"/>
      <w:marBottom w:val="0"/>
      <w:divBdr>
        <w:top w:val="none" w:sz="0" w:space="0" w:color="auto"/>
        <w:left w:val="none" w:sz="0" w:space="0" w:color="auto"/>
        <w:bottom w:val="none" w:sz="0" w:space="0" w:color="auto"/>
        <w:right w:val="none" w:sz="0" w:space="0" w:color="auto"/>
      </w:divBdr>
    </w:div>
    <w:div w:id="1604608139">
      <w:bodyDiv w:val="1"/>
      <w:marLeft w:val="0"/>
      <w:marRight w:val="0"/>
      <w:marTop w:val="0"/>
      <w:marBottom w:val="0"/>
      <w:divBdr>
        <w:top w:val="none" w:sz="0" w:space="0" w:color="auto"/>
        <w:left w:val="none" w:sz="0" w:space="0" w:color="auto"/>
        <w:bottom w:val="none" w:sz="0" w:space="0" w:color="auto"/>
        <w:right w:val="none" w:sz="0" w:space="0" w:color="auto"/>
      </w:divBdr>
    </w:div>
    <w:div w:id="1605722868">
      <w:bodyDiv w:val="1"/>
      <w:marLeft w:val="0"/>
      <w:marRight w:val="0"/>
      <w:marTop w:val="0"/>
      <w:marBottom w:val="0"/>
      <w:divBdr>
        <w:top w:val="none" w:sz="0" w:space="0" w:color="auto"/>
        <w:left w:val="none" w:sz="0" w:space="0" w:color="auto"/>
        <w:bottom w:val="none" w:sz="0" w:space="0" w:color="auto"/>
        <w:right w:val="none" w:sz="0" w:space="0" w:color="auto"/>
      </w:divBdr>
    </w:div>
    <w:div w:id="1606156432">
      <w:bodyDiv w:val="1"/>
      <w:marLeft w:val="0"/>
      <w:marRight w:val="0"/>
      <w:marTop w:val="0"/>
      <w:marBottom w:val="0"/>
      <w:divBdr>
        <w:top w:val="none" w:sz="0" w:space="0" w:color="auto"/>
        <w:left w:val="none" w:sz="0" w:space="0" w:color="auto"/>
        <w:bottom w:val="none" w:sz="0" w:space="0" w:color="auto"/>
        <w:right w:val="none" w:sz="0" w:space="0" w:color="auto"/>
      </w:divBdr>
    </w:div>
    <w:div w:id="1607467608">
      <w:bodyDiv w:val="1"/>
      <w:marLeft w:val="0"/>
      <w:marRight w:val="0"/>
      <w:marTop w:val="0"/>
      <w:marBottom w:val="0"/>
      <w:divBdr>
        <w:top w:val="none" w:sz="0" w:space="0" w:color="auto"/>
        <w:left w:val="none" w:sz="0" w:space="0" w:color="auto"/>
        <w:bottom w:val="none" w:sz="0" w:space="0" w:color="auto"/>
        <w:right w:val="none" w:sz="0" w:space="0" w:color="auto"/>
      </w:divBdr>
    </w:div>
    <w:div w:id="1608122827">
      <w:bodyDiv w:val="1"/>
      <w:marLeft w:val="0"/>
      <w:marRight w:val="0"/>
      <w:marTop w:val="0"/>
      <w:marBottom w:val="0"/>
      <w:divBdr>
        <w:top w:val="none" w:sz="0" w:space="0" w:color="auto"/>
        <w:left w:val="none" w:sz="0" w:space="0" w:color="auto"/>
        <w:bottom w:val="none" w:sz="0" w:space="0" w:color="auto"/>
        <w:right w:val="none" w:sz="0" w:space="0" w:color="auto"/>
      </w:divBdr>
    </w:div>
    <w:div w:id="1608268147">
      <w:bodyDiv w:val="1"/>
      <w:marLeft w:val="0"/>
      <w:marRight w:val="0"/>
      <w:marTop w:val="0"/>
      <w:marBottom w:val="0"/>
      <w:divBdr>
        <w:top w:val="none" w:sz="0" w:space="0" w:color="auto"/>
        <w:left w:val="none" w:sz="0" w:space="0" w:color="auto"/>
        <w:bottom w:val="none" w:sz="0" w:space="0" w:color="auto"/>
        <w:right w:val="none" w:sz="0" w:space="0" w:color="auto"/>
      </w:divBdr>
    </w:div>
    <w:div w:id="1610307928">
      <w:bodyDiv w:val="1"/>
      <w:marLeft w:val="0"/>
      <w:marRight w:val="0"/>
      <w:marTop w:val="0"/>
      <w:marBottom w:val="0"/>
      <w:divBdr>
        <w:top w:val="none" w:sz="0" w:space="0" w:color="auto"/>
        <w:left w:val="none" w:sz="0" w:space="0" w:color="auto"/>
        <w:bottom w:val="none" w:sz="0" w:space="0" w:color="auto"/>
        <w:right w:val="none" w:sz="0" w:space="0" w:color="auto"/>
      </w:divBdr>
    </w:div>
    <w:div w:id="1611163624">
      <w:bodyDiv w:val="1"/>
      <w:marLeft w:val="0"/>
      <w:marRight w:val="0"/>
      <w:marTop w:val="0"/>
      <w:marBottom w:val="0"/>
      <w:divBdr>
        <w:top w:val="none" w:sz="0" w:space="0" w:color="auto"/>
        <w:left w:val="none" w:sz="0" w:space="0" w:color="auto"/>
        <w:bottom w:val="none" w:sz="0" w:space="0" w:color="auto"/>
        <w:right w:val="none" w:sz="0" w:space="0" w:color="auto"/>
      </w:divBdr>
    </w:div>
    <w:div w:id="1614245338">
      <w:bodyDiv w:val="1"/>
      <w:marLeft w:val="0"/>
      <w:marRight w:val="0"/>
      <w:marTop w:val="0"/>
      <w:marBottom w:val="0"/>
      <w:divBdr>
        <w:top w:val="none" w:sz="0" w:space="0" w:color="auto"/>
        <w:left w:val="none" w:sz="0" w:space="0" w:color="auto"/>
        <w:bottom w:val="none" w:sz="0" w:space="0" w:color="auto"/>
        <w:right w:val="none" w:sz="0" w:space="0" w:color="auto"/>
      </w:divBdr>
    </w:div>
    <w:div w:id="1616323921">
      <w:bodyDiv w:val="1"/>
      <w:marLeft w:val="0"/>
      <w:marRight w:val="0"/>
      <w:marTop w:val="0"/>
      <w:marBottom w:val="0"/>
      <w:divBdr>
        <w:top w:val="none" w:sz="0" w:space="0" w:color="auto"/>
        <w:left w:val="none" w:sz="0" w:space="0" w:color="auto"/>
        <w:bottom w:val="none" w:sz="0" w:space="0" w:color="auto"/>
        <w:right w:val="none" w:sz="0" w:space="0" w:color="auto"/>
      </w:divBdr>
    </w:div>
    <w:div w:id="1618171400">
      <w:bodyDiv w:val="1"/>
      <w:marLeft w:val="0"/>
      <w:marRight w:val="0"/>
      <w:marTop w:val="0"/>
      <w:marBottom w:val="0"/>
      <w:divBdr>
        <w:top w:val="none" w:sz="0" w:space="0" w:color="auto"/>
        <w:left w:val="none" w:sz="0" w:space="0" w:color="auto"/>
        <w:bottom w:val="none" w:sz="0" w:space="0" w:color="auto"/>
        <w:right w:val="none" w:sz="0" w:space="0" w:color="auto"/>
      </w:divBdr>
    </w:div>
    <w:div w:id="1621455943">
      <w:bodyDiv w:val="1"/>
      <w:marLeft w:val="0"/>
      <w:marRight w:val="0"/>
      <w:marTop w:val="0"/>
      <w:marBottom w:val="0"/>
      <w:divBdr>
        <w:top w:val="none" w:sz="0" w:space="0" w:color="auto"/>
        <w:left w:val="none" w:sz="0" w:space="0" w:color="auto"/>
        <w:bottom w:val="none" w:sz="0" w:space="0" w:color="auto"/>
        <w:right w:val="none" w:sz="0" w:space="0" w:color="auto"/>
      </w:divBdr>
    </w:div>
    <w:div w:id="1628120079">
      <w:bodyDiv w:val="1"/>
      <w:marLeft w:val="0"/>
      <w:marRight w:val="0"/>
      <w:marTop w:val="0"/>
      <w:marBottom w:val="0"/>
      <w:divBdr>
        <w:top w:val="none" w:sz="0" w:space="0" w:color="auto"/>
        <w:left w:val="none" w:sz="0" w:space="0" w:color="auto"/>
        <w:bottom w:val="none" w:sz="0" w:space="0" w:color="auto"/>
        <w:right w:val="none" w:sz="0" w:space="0" w:color="auto"/>
      </w:divBdr>
    </w:div>
    <w:div w:id="1631475895">
      <w:bodyDiv w:val="1"/>
      <w:marLeft w:val="0"/>
      <w:marRight w:val="0"/>
      <w:marTop w:val="0"/>
      <w:marBottom w:val="0"/>
      <w:divBdr>
        <w:top w:val="none" w:sz="0" w:space="0" w:color="auto"/>
        <w:left w:val="none" w:sz="0" w:space="0" w:color="auto"/>
        <w:bottom w:val="none" w:sz="0" w:space="0" w:color="auto"/>
        <w:right w:val="none" w:sz="0" w:space="0" w:color="auto"/>
      </w:divBdr>
    </w:div>
    <w:div w:id="1634402397">
      <w:bodyDiv w:val="1"/>
      <w:marLeft w:val="0"/>
      <w:marRight w:val="0"/>
      <w:marTop w:val="0"/>
      <w:marBottom w:val="0"/>
      <w:divBdr>
        <w:top w:val="none" w:sz="0" w:space="0" w:color="auto"/>
        <w:left w:val="none" w:sz="0" w:space="0" w:color="auto"/>
        <w:bottom w:val="none" w:sz="0" w:space="0" w:color="auto"/>
        <w:right w:val="none" w:sz="0" w:space="0" w:color="auto"/>
      </w:divBdr>
    </w:div>
    <w:div w:id="1634630836">
      <w:bodyDiv w:val="1"/>
      <w:marLeft w:val="0"/>
      <w:marRight w:val="0"/>
      <w:marTop w:val="0"/>
      <w:marBottom w:val="0"/>
      <w:divBdr>
        <w:top w:val="none" w:sz="0" w:space="0" w:color="auto"/>
        <w:left w:val="none" w:sz="0" w:space="0" w:color="auto"/>
        <w:bottom w:val="none" w:sz="0" w:space="0" w:color="auto"/>
        <w:right w:val="none" w:sz="0" w:space="0" w:color="auto"/>
      </w:divBdr>
    </w:div>
    <w:div w:id="1635024288">
      <w:bodyDiv w:val="1"/>
      <w:marLeft w:val="0"/>
      <w:marRight w:val="0"/>
      <w:marTop w:val="0"/>
      <w:marBottom w:val="0"/>
      <w:divBdr>
        <w:top w:val="none" w:sz="0" w:space="0" w:color="auto"/>
        <w:left w:val="none" w:sz="0" w:space="0" w:color="auto"/>
        <w:bottom w:val="none" w:sz="0" w:space="0" w:color="auto"/>
        <w:right w:val="none" w:sz="0" w:space="0" w:color="auto"/>
      </w:divBdr>
    </w:div>
    <w:div w:id="1635910080">
      <w:bodyDiv w:val="1"/>
      <w:marLeft w:val="0"/>
      <w:marRight w:val="0"/>
      <w:marTop w:val="0"/>
      <w:marBottom w:val="0"/>
      <w:divBdr>
        <w:top w:val="none" w:sz="0" w:space="0" w:color="auto"/>
        <w:left w:val="none" w:sz="0" w:space="0" w:color="auto"/>
        <w:bottom w:val="none" w:sz="0" w:space="0" w:color="auto"/>
        <w:right w:val="none" w:sz="0" w:space="0" w:color="auto"/>
      </w:divBdr>
    </w:div>
    <w:div w:id="1637443835">
      <w:bodyDiv w:val="1"/>
      <w:marLeft w:val="0"/>
      <w:marRight w:val="0"/>
      <w:marTop w:val="0"/>
      <w:marBottom w:val="0"/>
      <w:divBdr>
        <w:top w:val="none" w:sz="0" w:space="0" w:color="auto"/>
        <w:left w:val="none" w:sz="0" w:space="0" w:color="auto"/>
        <w:bottom w:val="none" w:sz="0" w:space="0" w:color="auto"/>
        <w:right w:val="none" w:sz="0" w:space="0" w:color="auto"/>
      </w:divBdr>
    </w:div>
    <w:div w:id="1638996659">
      <w:bodyDiv w:val="1"/>
      <w:marLeft w:val="0"/>
      <w:marRight w:val="0"/>
      <w:marTop w:val="0"/>
      <w:marBottom w:val="0"/>
      <w:divBdr>
        <w:top w:val="none" w:sz="0" w:space="0" w:color="auto"/>
        <w:left w:val="none" w:sz="0" w:space="0" w:color="auto"/>
        <w:bottom w:val="none" w:sz="0" w:space="0" w:color="auto"/>
        <w:right w:val="none" w:sz="0" w:space="0" w:color="auto"/>
      </w:divBdr>
    </w:div>
    <w:div w:id="1639604476">
      <w:bodyDiv w:val="1"/>
      <w:marLeft w:val="0"/>
      <w:marRight w:val="0"/>
      <w:marTop w:val="0"/>
      <w:marBottom w:val="0"/>
      <w:divBdr>
        <w:top w:val="none" w:sz="0" w:space="0" w:color="auto"/>
        <w:left w:val="none" w:sz="0" w:space="0" w:color="auto"/>
        <w:bottom w:val="none" w:sz="0" w:space="0" w:color="auto"/>
        <w:right w:val="none" w:sz="0" w:space="0" w:color="auto"/>
      </w:divBdr>
    </w:div>
    <w:div w:id="1641881244">
      <w:bodyDiv w:val="1"/>
      <w:marLeft w:val="0"/>
      <w:marRight w:val="0"/>
      <w:marTop w:val="0"/>
      <w:marBottom w:val="0"/>
      <w:divBdr>
        <w:top w:val="none" w:sz="0" w:space="0" w:color="auto"/>
        <w:left w:val="none" w:sz="0" w:space="0" w:color="auto"/>
        <w:bottom w:val="none" w:sz="0" w:space="0" w:color="auto"/>
        <w:right w:val="none" w:sz="0" w:space="0" w:color="auto"/>
      </w:divBdr>
    </w:div>
    <w:div w:id="1643844780">
      <w:bodyDiv w:val="1"/>
      <w:marLeft w:val="0"/>
      <w:marRight w:val="0"/>
      <w:marTop w:val="0"/>
      <w:marBottom w:val="0"/>
      <w:divBdr>
        <w:top w:val="none" w:sz="0" w:space="0" w:color="auto"/>
        <w:left w:val="none" w:sz="0" w:space="0" w:color="auto"/>
        <w:bottom w:val="none" w:sz="0" w:space="0" w:color="auto"/>
        <w:right w:val="none" w:sz="0" w:space="0" w:color="auto"/>
      </w:divBdr>
    </w:div>
    <w:div w:id="1647394284">
      <w:bodyDiv w:val="1"/>
      <w:marLeft w:val="0"/>
      <w:marRight w:val="0"/>
      <w:marTop w:val="0"/>
      <w:marBottom w:val="0"/>
      <w:divBdr>
        <w:top w:val="none" w:sz="0" w:space="0" w:color="auto"/>
        <w:left w:val="none" w:sz="0" w:space="0" w:color="auto"/>
        <w:bottom w:val="none" w:sz="0" w:space="0" w:color="auto"/>
        <w:right w:val="none" w:sz="0" w:space="0" w:color="auto"/>
      </w:divBdr>
    </w:div>
    <w:div w:id="1652980975">
      <w:bodyDiv w:val="1"/>
      <w:marLeft w:val="0"/>
      <w:marRight w:val="0"/>
      <w:marTop w:val="0"/>
      <w:marBottom w:val="0"/>
      <w:divBdr>
        <w:top w:val="none" w:sz="0" w:space="0" w:color="auto"/>
        <w:left w:val="none" w:sz="0" w:space="0" w:color="auto"/>
        <w:bottom w:val="none" w:sz="0" w:space="0" w:color="auto"/>
        <w:right w:val="none" w:sz="0" w:space="0" w:color="auto"/>
      </w:divBdr>
    </w:div>
    <w:div w:id="1653290386">
      <w:bodyDiv w:val="1"/>
      <w:marLeft w:val="0"/>
      <w:marRight w:val="0"/>
      <w:marTop w:val="0"/>
      <w:marBottom w:val="0"/>
      <w:divBdr>
        <w:top w:val="none" w:sz="0" w:space="0" w:color="auto"/>
        <w:left w:val="none" w:sz="0" w:space="0" w:color="auto"/>
        <w:bottom w:val="none" w:sz="0" w:space="0" w:color="auto"/>
        <w:right w:val="none" w:sz="0" w:space="0" w:color="auto"/>
      </w:divBdr>
    </w:div>
    <w:div w:id="1655143288">
      <w:bodyDiv w:val="1"/>
      <w:marLeft w:val="0"/>
      <w:marRight w:val="0"/>
      <w:marTop w:val="0"/>
      <w:marBottom w:val="0"/>
      <w:divBdr>
        <w:top w:val="none" w:sz="0" w:space="0" w:color="auto"/>
        <w:left w:val="none" w:sz="0" w:space="0" w:color="auto"/>
        <w:bottom w:val="none" w:sz="0" w:space="0" w:color="auto"/>
        <w:right w:val="none" w:sz="0" w:space="0" w:color="auto"/>
      </w:divBdr>
    </w:div>
    <w:div w:id="1656186171">
      <w:bodyDiv w:val="1"/>
      <w:marLeft w:val="0"/>
      <w:marRight w:val="0"/>
      <w:marTop w:val="0"/>
      <w:marBottom w:val="0"/>
      <w:divBdr>
        <w:top w:val="none" w:sz="0" w:space="0" w:color="auto"/>
        <w:left w:val="none" w:sz="0" w:space="0" w:color="auto"/>
        <w:bottom w:val="none" w:sz="0" w:space="0" w:color="auto"/>
        <w:right w:val="none" w:sz="0" w:space="0" w:color="auto"/>
      </w:divBdr>
    </w:div>
    <w:div w:id="1659504330">
      <w:bodyDiv w:val="1"/>
      <w:marLeft w:val="0"/>
      <w:marRight w:val="0"/>
      <w:marTop w:val="0"/>
      <w:marBottom w:val="0"/>
      <w:divBdr>
        <w:top w:val="none" w:sz="0" w:space="0" w:color="auto"/>
        <w:left w:val="none" w:sz="0" w:space="0" w:color="auto"/>
        <w:bottom w:val="none" w:sz="0" w:space="0" w:color="auto"/>
        <w:right w:val="none" w:sz="0" w:space="0" w:color="auto"/>
      </w:divBdr>
    </w:div>
    <w:div w:id="1660310799">
      <w:bodyDiv w:val="1"/>
      <w:marLeft w:val="0"/>
      <w:marRight w:val="0"/>
      <w:marTop w:val="0"/>
      <w:marBottom w:val="0"/>
      <w:divBdr>
        <w:top w:val="none" w:sz="0" w:space="0" w:color="auto"/>
        <w:left w:val="none" w:sz="0" w:space="0" w:color="auto"/>
        <w:bottom w:val="none" w:sz="0" w:space="0" w:color="auto"/>
        <w:right w:val="none" w:sz="0" w:space="0" w:color="auto"/>
      </w:divBdr>
    </w:div>
    <w:div w:id="1664044075">
      <w:bodyDiv w:val="1"/>
      <w:marLeft w:val="0"/>
      <w:marRight w:val="0"/>
      <w:marTop w:val="0"/>
      <w:marBottom w:val="0"/>
      <w:divBdr>
        <w:top w:val="none" w:sz="0" w:space="0" w:color="auto"/>
        <w:left w:val="none" w:sz="0" w:space="0" w:color="auto"/>
        <w:bottom w:val="none" w:sz="0" w:space="0" w:color="auto"/>
        <w:right w:val="none" w:sz="0" w:space="0" w:color="auto"/>
      </w:divBdr>
    </w:div>
    <w:div w:id="1664162713">
      <w:bodyDiv w:val="1"/>
      <w:marLeft w:val="0"/>
      <w:marRight w:val="0"/>
      <w:marTop w:val="0"/>
      <w:marBottom w:val="0"/>
      <w:divBdr>
        <w:top w:val="none" w:sz="0" w:space="0" w:color="auto"/>
        <w:left w:val="none" w:sz="0" w:space="0" w:color="auto"/>
        <w:bottom w:val="none" w:sz="0" w:space="0" w:color="auto"/>
        <w:right w:val="none" w:sz="0" w:space="0" w:color="auto"/>
      </w:divBdr>
    </w:div>
    <w:div w:id="1666589824">
      <w:bodyDiv w:val="1"/>
      <w:marLeft w:val="0"/>
      <w:marRight w:val="0"/>
      <w:marTop w:val="0"/>
      <w:marBottom w:val="0"/>
      <w:divBdr>
        <w:top w:val="none" w:sz="0" w:space="0" w:color="auto"/>
        <w:left w:val="none" w:sz="0" w:space="0" w:color="auto"/>
        <w:bottom w:val="none" w:sz="0" w:space="0" w:color="auto"/>
        <w:right w:val="none" w:sz="0" w:space="0" w:color="auto"/>
      </w:divBdr>
    </w:div>
    <w:div w:id="1668751231">
      <w:bodyDiv w:val="1"/>
      <w:marLeft w:val="0"/>
      <w:marRight w:val="0"/>
      <w:marTop w:val="0"/>
      <w:marBottom w:val="0"/>
      <w:divBdr>
        <w:top w:val="none" w:sz="0" w:space="0" w:color="auto"/>
        <w:left w:val="none" w:sz="0" w:space="0" w:color="auto"/>
        <w:bottom w:val="none" w:sz="0" w:space="0" w:color="auto"/>
        <w:right w:val="none" w:sz="0" w:space="0" w:color="auto"/>
      </w:divBdr>
    </w:div>
    <w:div w:id="1672415091">
      <w:bodyDiv w:val="1"/>
      <w:marLeft w:val="0"/>
      <w:marRight w:val="0"/>
      <w:marTop w:val="0"/>
      <w:marBottom w:val="0"/>
      <w:divBdr>
        <w:top w:val="none" w:sz="0" w:space="0" w:color="auto"/>
        <w:left w:val="none" w:sz="0" w:space="0" w:color="auto"/>
        <w:bottom w:val="none" w:sz="0" w:space="0" w:color="auto"/>
        <w:right w:val="none" w:sz="0" w:space="0" w:color="auto"/>
      </w:divBdr>
    </w:div>
    <w:div w:id="1672873606">
      <w:bodyDiv w:val="1"/>
      <w:marLeft w:val="0"/>
      <w:marRight w:val="0"/>
      <w:marTop w:val="0"/>
      <w:marBottom w:val="0"/>
      <w:divBdr>
        <w:top w:val="none" w:sz="0" w:space="0" w:color="auto"/>
        <w:left w:val="none" w:sz="0" w:space="0" w:color="auto"/>
        <w:bottom w:val="none" w:sz="0" w:space="0" w:color="auto"/>
        <w:right w:val="none" w:sz="0" w:space="0" w:color="auto"/>
      </w:divBdr>
    </w:div>
    <w:div w:id="1674186535">
      <w:bodyDiv w:val="1"/>
      <w:marLeft w:val="0"/>
      <w:marRight w:val="0"/>
      <w:marTop w:val="0"/>
      <w:marBottom w:val="0"/>
      <w:divBdr>
        <w:top w:val="none" w:sz="0" w:space="0" w:color="auto"/>
        <w:left w:val="none" w:sz="0" w:space="0" w:color="auto"/>
        <w:bottom w:val="none" w:sz="0" w:space="0" w:color="auto"/>
        <w:right w:val="none" w:sz="0" w:space="0" w:color="auto"/>
      </w:divBdr>
    </w:div>
    <w:div w:id="1676614201">
      <w:bodyDiv w:val="1"/>
      <w:marLeft w:val="0"/>
      <w:marRight w:val="0"/>
      <w:marTop w:val="0"/>
      <w:marBottom w:val="0"/>
      <w:divBdr>
        <w:top w:val="none" w:sz="0" w:space="0" w:color="auto"/>
        <w:left w:val="none" w:sz="0" w:space="0" w:color="auto"/>
        <w:bottom w:val="none" w:sz="0" w:space="0" w:color="auto"/>
        <w:right w:val="none" w:sz="0" w:space="0" w:color="auto"/>
      </w:divBdr>
    </w:div>
    <w:div w:id="1679116665">
      <w:bodyDiv w:val="1"/>
      <w:marLeft w:val="0"/>
      <w:marRight w:val="0"/>
      <w:marTop w:val="0"/>
      <w:marBottom w:val="0"/>
      <w:divBdr>
        <w:top w:val="none" w:sz="0" w:space="0" w:color="auto"/>
        <w:left w:val="none" w:sz="0" w:space="0" w:color="auto"/>
        <w:bottom w:val="none" w:sz="0" w:space="0" w:color="auto"/>
        <w:right w:val="none" w:sz="0" w:space="0" w:color="auto"/>
      </w:divBdr>
    </w:div>
    <w:div w:id="1679189119">
      <w:bodyDiv w:val="1"/>
      <w:marLeft w:val="0"/>
      <w:marRight w:val="0"/>
      <w:marTop w:val="0"/>
      <w:marBottom w:val="0"/>
      <w:divBdr>
        <w:top w:val="none" w:sz="0" w:space="0" w:color="auto"/>
        <w:left w:val="none" w:sz="0" w:space="0" w:color="auto"/>
        <w:bottom w:val="none" w:sz="0" w:space="0" w:color="auto"/>
        <w:right w:val="none" w:sz="0" w:space="0" w:color="auto"/>
      </w:divBdr>
    </w:div>
    <w:div w:id="1679384882">
      <w:bodyDiv w:val="1"/>
      <w:marLeft w:val="0"/>
      <w:marRight w:val="0"/>
      <w:marTop w:val="0"/>
      <w:marBottom w:val="0"/>
      <w:divBdr>
        <w:top w:val="none" w:sz="0" w:space="0" w:color="auto"/>
        <w:left w:val="none" w:sz="0" w:space="0" w:color="auto"/>
        <w:bottom w:val="none" w:sz="0" w:space="0" w:color="auto"/>
        <w:right w:val="none" w:sz="0" w:space="0" w:color="auto"/>
      </w:divBdr>
    </w:div>
    <w:div w:id="1679772486">
      <w:bodyDiv w:val="1"/>
      <w:marLeft w:val="0"/>
      <w:marRight w:val="0"/>
      <w:marTop w:val="0"/>
      <w:marBottom w:val="0"/>
      <w:divBdr>
        <w:top w:val="none" w:sz="0" w:space="0" w:color="auto"/>
        <w:left w:val="none" w:sz="0" w:space="0" w:color="auto"/>
        <w:bottom w:val="none" w:sz="0" w:space="0" w:color="auto"/>
        <w:right w:val="none" w:sz="0" w:space="0" w:color="auto"/>
      </w:divBdr>
    </w:div>
    <w:div w:id="1681854817">
      <w:bodyDiv w:val="1"/>
      <w:marLeft w:val="0"/>
      <w:marRight w:val="0"/>
      <w:marTop w:val="0"/>
      <w:marBottom w:val="0"/>
      <w:divBdr>
        <w:top w:val="none" w:sz="0" w:space="0" w:color="auto"/>
        <w:left w:val="none" w:sz="0" w:space="0" w:color="auto"/>
        <w:bottom w:val="none" w:sz="0" w:space="0" w:color="auto"/>
        <w:right w:val="none" w:sz="0" w:space="0" w:color="auto"/>
      </w:divBdr>
    </w:div>
    <w:div w:id="1683512868">
      <w:bodyDiv w:val="1"/>
      <w:marLeft w:val="0"/>
      <w:marRight w:val="0"/>
      <w:marTop w:val="0"/>
      <w:marBottom w:val="0"/>
      <w:divBdr>
        <w:top w:val="none" w:sz="0" w:space="0" w:color="auto"/>
        <w:left w:val="none" w:sz="0" w:space="0" w:color="auto"/>
        <w:bottom w:val="none" w:sz="0" w:space="0" w:color="auto"/>
        <w:right w:val="none" w:sz="0" w:space="0" w:color="auto"/>
      </w:divBdr>
    </w:div>
    <w:div w:id="1685395117">
      <w:bodyDiv w:val="1"/>
      <w:marLeft w:val="0"/>
      <w:marRight w:val="0"/>
      <w:marTop w:val="0"/>
      <w:marBottom w:val="0"/>
      <w:divBdr>
        <w:top w:val="none" w:sz="0" w:space="0" w:color="auto"/>
        <w:left w:val="none" w:sz="0" w:space="0" w:color="auto"/>
        <w:bottom w:val="none" w:sz="0" w:space="0" w:color="auto"/>
        <w:right w:val="none" w:sz="0" w:space="0" w:color="auto"/>
      </w:divBdr>
    </w:div>
    <w:div w:id="1685789559">
      <w:bodyDiv w:val="1"/>
      <w:marLeft w:val="0"/>
      <w:marRight w:val="0"/>
      <w:marTop w:val="0"/>
      <w:marBottom w:val="0"/>
      <w:divBdr>
        <w:top w:val="none" w:sz="0" w:space="0" w:color="auto"/>
        <w:left w:val="none" w:sz="0" w:space="0" w:color="auto"/>
        <w:bottom w:val="none" w:sz="0" w:space="0" w:color="auto"/>
        <w:right w:val="none" w:sz="0" w:space="0" w:color="auto"/>
      </w:divBdr>
    </w:div>
    <w:div w:id="1687902400">
      <w:bodyDiv w:val="1"/>
      <w:marLeft w:val="0"/>
      <w:marRight w:val="0"/>
      <w:marTop w:val="0"/>
      <w:marBottom w:val="0"/>
      <w:divBdr>
        <w:top w:val="none" w:sz="0" w:space="0" w:color="auto"/>
        <w:left w:val="none" w:sz="0" w:space="0" w:color="auto"/>
        <w:bottom w:val="none" w:sz="0" w:space="0" w:color="auto"/>
        <w:right w:val="none" w:sz="0" w:space="0" w:color="auto"/>
      </w:divBdr>
    </w:div>
    <w:div w:id="1694109550">
      <w:bodyDiv w:val="1"/>
      <w:marLeft w:val="0"/>
      <w:marRight w:val="0"/>
      <w:marTop w:val="0"/>
      <w:marBottom w:val="0"/>
      <w:divBdr>
        <w:top w:val="none" w:sz="0" w:space="0" w:color="auto"/>
        <w:left w:val="none" w:sz="0" w:space="0" w:color="auto"/>
        <w:bottom w:val="none" w:sz="0" w:space="0" w:color="auto"/>
        <w:right w:val="none" w:sz="0" w:space="0" w:color="auto"/>
      </w:divBdr>
    </w:div>
    <w:div w:id="1699507821">
      <w:bodyDiv w:val="1"/>
      <w:marLeft w:val="0"/>
      <w:marRight w:val="0"/>
      <w:marTop w:val="0"/>
      <w:marBottom w:val="0"/>
      <w:divBdr>
        <w:top w:val="none" w:sz="0" w:space="0" w:color="auto"/>
        <w:left w:val="none" w:sz="0" w:space="0" w:color="auto"/>
        <w:bottom w:val="none" w:sz="0" w:space="0" w:color="auto"/>
        <w:right w:val="none" w:sz="0" w:space="0" w:color="auto"/>
      </w:divBdr>
    </w:div>
    <w:div w:id="1699895816">
      <w:bodyDiv w:val="1"/>
      <w:marLeft w:val="0"/>
      <w:marRight w:val="0"/>
      <w:marTop w:val="0"/>
      <w:marBottom w:val="0"/>
      <w:divBdr>
        <w:top w:val="none" w:sz="0" w:space="0" w:color="auto"/>
        <w:left w:val="none" w:sz="0" w:space="0" w:color="auto"/>
        <w:bottom w:val="none" w:sz="0" w:space="0" w:color="auto"/>
        <w:right w:val="none" w:sz="0" w:space="0" w:color="auto"/>
      </w:divBdr>
    </w:div>
    <w:div w:id="1700423676">
      <w:bodyDiv w:val="1"/>
      <w:marLeft w:val="0"/>
      <w:marRight w:val="0"/>
      <w:marTop w:val="0"/>
      <w:marBottom w:val="0"/>
      <w:divBdr>
        <w:top w:val="none" w:sz="0" w:space="0" w:color="auto"/>
        <w:left w:val="none" w:sz="0" w:space="0" w:color="auto"/>
        <w:bottom w:val="none" w:sz="0" w:space="0" w:color="auto"/>
        <w:right w:val="none" w:sz="0" w:space="0" w:color="auto"/>
      </w:divBdr>
    </w:div>
    <w:div w:id="1701971705">
      <w:bodyDiv w:val="1"/>
      <w:marLeft w:val="0"/>
      <w:marRight w:val="0"/>
      <w:marTop w:val="0"/>
      <w:marBottom w:val="0"/>
      <w:divBdr>
        <w:top w:val="none" w:sz="0" w:space="0" w:color="auto"/>
        <w:left w:val="none" w:sz="0" w:space="0" w:color="auto"/>
        <w:bottom w:val="none" w:sz="0" w:space="0" w:color="auto"/>
        <w:right w:val="none" w:sz="0" w:space="0" w:color="auto"/>
      </w:divBdr>
    </w:div>
    <w:div w:id="1704089768">
      <w:bodyDiv w:val="1"/>
      <w:marLeft w:val="0"/>
      <w:marRight w:val="0"/>
      <w:marTop w:val="0"/>
      <w:marBottom w:val="0"/>
      <w:divBdr>
        <w:top w:val="none" w:sz="0" w:space="0" w:color="auto"/>
        <w:left w:val="none" w:sz="0" w:space="0" w:color="auto"/>
        <w:bottom w:val="none" w:sz="0" w:space="0" w:color="auto"/>
        <w:right w:val="none" w:sz="0" w:space="0" w:color="auto"/>
      </w:divBdr>
    </w:div>
    <w:div w:id="1708024022">
      <w:bodyDiv w:val="1"/>
      <w:marLeft w:val="0"/>
      <w:marRight w:val="0"/>
      <w:marTop w:val="0"/>
      <w:marBottom w:val="0"/>
      <w:divBdr>
        <w:top w:val="none" w:sz="0" w:space="0" w:color="auto"/>
        <w:left w:val="none" w:sz="0" w:space="0" w:color="auto"/>
        <w:bottom w:val="none" w:sz="0" w:space="0" w:color="auto"/>
        <w:right w:val="none" w:sz="0" w:space="0" w:color="auto"/>
      </w:divBdr>
    </w:div>
    <w:div w:id="1709331317">
      <w:bodyDiv w:val="1"/>
      <w:marLeft w:val="0"/>
      <w:marRight w:val="0"/>
      <w:marTop w:val="0"/>
      <w:marBottom w:val="0"/>
      <w:divBdr>
        <w:top w:val="none" w:sz="0" w:space="0" w:color="auto"/>
        <w:left w:val="none" w:sz="0" w:space="0" w:color="auto"/>
        <w:bottom w:val="none" w:sz="0" w:space="0" w:color="auto"/>
        <w:right w:val="none" w:sz="0" w:space="0" w:color="auto"/>
      </w:divBdr>
    </w:div>
    <w:div w:id="1712413866">
      <w:bodyDiv w:val="1"/>
      <w:marLeft w:val="0"/>
      <w:marRight w:val="0"/>
      <w:marTop w:val="0"/>
      <w:marBottom w:val="0"/>
      <w:divBdr>
        <w:top w:val="none" w:sz="0" w:space="0" w:color="auto"/>
        <w:left w:val="none" w:sz="0" w:space="0" w:color="auto"/>
        <w:bottom w:val="none" w:sz="0" w:space="0" w:color="auto"/>
        <w:right w:val="none" w:sz="0" w:space="0" w:color="auto"/>
      </w:divBdr>
    </w:div>
    <w:div w:id="1712729925">
      <w:bodyDiv w:val="1"/>
      <w:marLeft w:val="0"/>
      <w:marRight w:val="0"/>
      <w:marTop w:val="0"/>
      <w:marBottom w:val="0"/>
      <w:divBdr>
        <w:top w:val="none" w:sz="0" w:space="0" w:color="auto"/>
        <w:left w:val="none" w:sz="0" w:space="0" w:color="auto"/>
        <w:bottom w:val="none" w:sz="0" w:space="0" w:color="auto"/>
        <w:right w:val="none" w:sz="0" w:space="0" w:color="auto"/>
      </w:divBdr>
    </w:div>
    <w:div w:id="1713770344">
      <w:bodyDiv w:val="1"/>
      <w:marLeft w:val="0"/>
      <w:marRight w:val="0"/>
      <w:marTop w:val="0"/>
      <w:marBottom w:val="0"/>
      <w:divBdr>
        <w:top w:val="none" w:sz="0" w:space="0" w:color="auto"/>
        <w:left w:val="none" w:sz="0" w:space="0" w:color="auto"/>
        <w:bottom w:val="none" w:sz="0" w:space="0" w:color="auto"/>
        <w:right w:val="none" w:sz="0" w:space="0" w:color="auto"/>
      </w:divBdr>
    </w:div>
    <w:div w:id="1716196047">
      <w:bodyDiv w:val="1"/>
      <w:marLeft w:val="0"/>
      <w:marRight w:val="0"/>
      <w:marTop w:val="0"/>
      <w:marBottom w:val="0"/>
      <w:divBdr>
        <w:top w:val="none" w:sz="0" w:space="0" w:color="auto"/>
        <w:left w:val="none" w:sz="0" w:space="0" w:color="auto"/>
        <w:bottom w:val="none" w:sz="0" w:space="0" w:color="auto"/>
        <w:right w:val="none" w:sz="0" w:space="0" w:color="auto"/>
      </w:divBdr>
    </w:div>
    <w:div w:id="1717319462">
      <w:bodyDiv w:val="1"/>
      <w:marLeft w:val="0"/>
      <w:marRight w:val="0"/>
      <w:marTop w:val="0"/>
      <w:marBottom w:val="0"/>
      <w:divBdr>
        <w:top w:val="none" w:sz="0" w:space="0" w:color="auto"/>
        <w:left w:val="none" w:sz="0" w:space="0" w:color="auto"/>
        <w:bottom w:val="none" w:sz="0" w:space="0" w:color="auto"/>
        <w:right w:val="none" w:sz="0" w:space="0" w:color="auto"/>
      </w:divBdr>
    </w:div>
    <w:div w:id="1719550204">
      <w:bodyDiv w:val="1"/>
      <w:marLeft w:val="0"/>
      <w:marRight w:val="0"/>
      <w:marTop w:val="0"/>
      <w:marBottom w:val="0"/>
      <w:divBdr>
        <w:top w:val="none" w:sz="0" w:space="0" w:color="auto"/>
        <w:left w:val="none" w:sz="0" w:space="0" w:color="auto"/>
        <w:bottom w:val="none" w:sz="0" w:space="0" w:color="auto"/>
        <w:right w:val="none" w:sz="0" w:space="0" w:color="auto"/>
      </w:divBdr>
    </w:div>
    <w:div w:id="1720517632">
      <w:bodyDiv w:val="1"/>
      <w:marLeft w:val="0"/>
      <w:marRight w:val="0"/>
      <w:marTop w:val="0"/>
      <w:marBottom w:val="0"/>
      <w:divBdr>
        <w:top w:val="none" w:sz="0" w:space="0" w:color="auto"/>
        <w:left w:val="none" w:sz="0" w:space="0" w:color="auto"/>
        <w:bottom w:val="none" w:sz="0" w:space="0" w:color="auto"/>
        <w:right w:val="none" w:sz="0" w:space="0" w:color="auto"/>
      </w:divBdr>
    </w:div>
    <w:div w:id="1720740771">
      <w:bodyDiv w:val="1"/>
      <w:marLeft w:val="0"/>
      <w:marRight w:val="0"/>
      <w:marTop w:val="0"/>
      <w:marBottom w:val="0"/>
      <w:divBdr>
        <w:top w:val="none" w:sz="0" w:space="0" w:color="auto"/>
        <w:left w:val="none" w:sz="0" w:space="0" w:color="auto"/>
        <w:bottom w:val="none" w:sz="0" w:space="0" w:color="auto"/>
        <w:right w:val="none" w:sz="0" w:space="0" w:color="auto"/>
      </w:divBdr>
    </w:div>
    <w:div w:id="1722634569">
      <w:bodyDiv w:val="1"/>
      <w:marLeft w:val="0"/>
      <w:marRight w:val="0"/>
      <w:marTop w:val="0"/>
      <w:marBottom w:val="0"/>
      <w:divBdr>
        <w:top w:val="none" w:sz="0" w:space="0" w:color="auto"/>
        <w:left w:val="none" w:sz="0" w:space="0" w:color="auto"/>
        <w:bottom w:val="none" w:sz="0" w:space="0" w:color="auto"/>
        <w:right w:val="none" w:sz="0" w:space="0" w:color="auto"/>
      </w:divBdr>
    </w:div>
    <w:div w:id="1722752700">
      <w:bodyDiv w:val="1"/>
      <w:marLeft w:val="0"/>
      <w:marRight w:val="0"/>
      <w:marTop w:val="0"/>
      <w:marBottom w:val="0"/>
      <w:divBdr>
        <w:top w:val="none" w:sz="0" w:space="0" w:color="auto"/>
        <w:left w:val="none" w:sz="0" w:space="0" w:color="auto"/>
        <w:bottom w:val="none" w:sz="0" w:space="0" w:color="auto"/>
        <w:right w:val="none" w:sz="0" w:space="0" w:color="auto"/>
      </w:divBdr>
    </w:div>
    <w:div w:id="1723409422">
      <w:bodyDiv w:val="1"/>
      <w:marLeft w:val="0"/>
      <w:marRight w:val="0"/>
      <w:marTop w:val="0"/>
      <w:marBottom w:val="0"/>
      <w:divBdr>
        <w:top w:val="none" w:sz="0" w:space="0" w:color="auto"/>
        <w:left w:val="none" w:sz="0" w:space="0" w:color="auto"/>
        <w:bottom w:val="none" w:sz="0" w:space="0" w:color="auto"/>
        <w:right w:val="none" w:sz="0" w:space="0" w:color="auto"/>
      </w:divBdr>
    </w:div>
    <w:div w:id="1724593098">
      <w:bodyDiv w:val="1"/>
      <w:marLeft w:val="0"/>
      <w:marRight w:val="0"/>
      <w:marTop w:val="0"/>
      <w:marBottom w:val="0"/>
      <w:divBdr>
        <w:top w:val="none" w:sz="0" w:space="0" w:color="auto"/>
        <w:left w:val="none" w:sz="0" w:space="0" w:color="auto"/>
        <w:bottom w:val="none" w:sz="0" w:space="0" w:color="auto"/>
        <w:right w:val="none" w:sz="0" w:space="0" w:color="auto"/>
      </w:divBdr>
    </w:div>
    <w:div w:id="1724909112">
      <w:bodyDiv w:val="1"/>
      <w:marLeft w:val="0"/>
      <w:marRight w:val="0"/>
      <w:marTop w:val="0"/>
      <w:marBottom w:val="0"/>
      <w:divBdr>
        <w:top w:val="none" w:sz="0" w:space="0" w:color="auto"/>
        <w:left w:val="none" w:sz="0" w:space="0" w:color="auto"/>
        <w:bottom w:val="none" w:sz="0" w:space="0" w:color="auto"/>
        <w:right w:val="none" w:sz="0" w:space="0" w:color="auto"/>
      </w:divBdr>
    </w:div>
    <w:div w:id="1725710529">
      <w:bodyDiv w:val="1"/>
      <w:marLeft w:val="0"/>
      <w:marRight w:val="0"/>
      <w:marTop w:val="0"/>
      <w:marBottom w:val="0"/>
      <w:divBdr>
        <w:top w:val="none" w:sz="0" w:space="0" w:color="auto"/>
        <w:left w:val="none" w:sz="0" w:space="0" w:color="auto"/>
        <w:bottom w:val="none" w:sz="0" w:space="0" w:color="auto"/>
        <w:right w:val="none" w:sz="0" w:space="0" w:color="auto"/>
      </w:divBdr>
    </w:div>
    <w:div w:id="1725979019">
      <w:bodyDiv w:val="1"/>
      <w:marLeft w:val="0"/>
      <w:marRight w:val="0"/>
      <w:marTop w:val="0"/>
      <w:marBottom w:val="0"/>
      <w:divBdr>
        <w:top w:val="none" w:sz="0" w:space="0" w:color="auto"/>
        <w:left w:val="none" w:sz="0" w:space="0" w:color="auto"/>
        <w:bottom w:val="none" w:sz="0" w:space="0" w:color="auto"/>
        <w:right w:val="none" w:sz="0" w:space="0" w:color="auto"/>
      </w:divBdr>
    </w:div>
    <w:div w:id="1727217102">
      <w:bodyDiv w:val="1"/>
      <w:marLeft w:val="0"/>
      <w:marRight w:val="0"/>
      <w:marTop w:val="0"/>
      <w:marBottom w:val="0"/>
      <w:divBdr>
        <w:top w:val="none" w:sz="0" w:space="0" w:color="auto"/>
        <w:left w:val="none" w:sz="0" w:space="0" w:color="auto"/>
        <w:bottom w:val="none" w:sz="0" w:space="0" w:color="auto"/>
        <w:right w:val="none" w:sz="0" w:space="0" w:color="auto"/>
      </w:divBdr>
    </w:div>
    <w:div w:id="1728064913">
      <w:bodyDiv w:val="1"/>
      <w:marLeft w:val="0"/>
      <w:marRight w:val="0"/>
      <w:marTop w:val="0"/>
      <w:marBottom w:val="0"/>
      <w:divBdr>
        <w:top w:val="none" w:sz="0" w:space="0" w:color="auto"/>
        <w:left w:val="none" w:sz="0" w:space="0" w:color="auto"/>
        <w:bottom w:val="none" w:sz="0" w:space="0" w:color="auto"/>
        <w:right w:val="none" w:sz="0" w:space="0" w:color="auto"/>
      </w:divBdr>
    </w:div>
    <w:div w:id="1731659791">
      <w:bodyDiv w:val="1"/>
      <w:marLeft w:val="0"/>
      <w:marRight w:val="0"/>
      <w:marTop w:val="0"/>
      <w:marBottom w:val="0"/>
      <w:divBdr>
        <w:top w:val="none" w:sz="0" w:space="0" w:color="auto"/>
        <w:left w:val="none" w:sz="0" w:space="0" w:color="auto"/>
        <w:bottom w:val="none" w:sz="0" w:space="0" w:color="auto"/>
        <w:right w:val="none" w:sz="0" w:space="0" w:color="auto"/>
      </w:divBdr>
    </w:div>
    <w:div w:id="1736010347">
      <w:bodyDiv w:val="1"/>
      <w:marLeft w:val="0"/>
      <w:marRight w:val="0"/>
      <w:marTop w:val="0"/>
      <w:marBottom w:val="0"/>
      <w:divBdr>
        <w:top w:val="none" w:sz="0" w:space="0" w:color="auto"/>
        <w:left w:val="none" w:sz="0" w:space="0" w:color="auto"/>
        <w:bottom w:val="none" w:sz="0" w:space="0" w:color="auto"/>
        <w:right w:val="none" w:sz="0" w:space="0" w:color="auto"/>
      </w:divBdr>
    </w:div>
    <w:div w:id="1736515078">
      <w:bodyDiv w:val="1"/>
      <w:marLeft w:val="0"/>
      <w:marRight w:val="0"/>
      <w:marTop w:val="0"/>
      <w:marBottom w:val="0"/>
      <w:divBdr>
        <w:top w:val="none" w:sz="0" w:space="0" w:color="auto"/>
        <w:left w:val="none" w:sz="0" w:space="0" w:color="auto"/>
        <w:bottom w:val="none" w:sz="0" w:space="0" w:color="auto"/>
        <w:right w:val="none" w:sz="0" w:space="0" w:color="auto"/>
      </w:divBdr>
    </w:div>
    <w:div w:id="1739862965">
      <w:bodyDiv w:val="1"/>
      <w:marLeft w:val="0"/>
      <w:marRight w:val="0"/>
      <w:marTop w:val="0"/>
      <w:marBottom w:val="0"/>
      <w:divBdr>
        <w:top w:val="none" w:sz="0" w:space="0" w:color="auto"/>
        <w:left w:val="none" w:sz="0" w:space="0" w:color="auto"/>
        <w:bottom w:val="none" w:sz="0" w:space="0" w:color="auto"/>
        <w:right w:val="none" w:sz="0" w:space="0" w:color="auto"/>
      </w:divBdr>
    </w:div>
    <w:div w:id="1741059672">
      <w:bodyDiv w:val="1"/>
      <w:marLeft w:val="0"/>
      <w:marRight w:val="0"/>
      <w:marTop w:val="0"/>
      <w:marBottom w:val="0"/>
      <w:divBdr>
        <w:top w:val="none" w:sz="0" w:space="0" w:color="auto"/>
        <w:left w:val="none" w:sz="0" w:space="0" w:color="auto"/>
        <w:bottom w:val="none" w:sz="0" w:space="0" w:color="auto"/>
        <w:right w:val="none" w:sz="0" w:space="0" w:color="auto"/>
      </w:divBdr>
    </w:div>
    <w:div w:id="1741828229">
      <w:bodyDiv w:val="1"/>
      <w:marLeft w:val="0"/>
      <w:marRight w:val="0"/>
      <w:marTop w:val="0"/>
      <w:marBottom w:val="0"/>
      <w:divBdr>
        <w:top w:val="none" w:sz="0" w:space="0" w:color="auto"/>
        <w:left w:val="none" w:sz="0" w:space="0" w:color="auto"/>
        <w:bottom w:val="none" w:sz="0" w:space="0" w:color="auto"/>
        <w:right w:val="none" w:sz="0" w:space="0" w:color="auto"/>
      </w:divBdr>
    </w:div>
    <w:div w:id="1742293345">
      <w:bodyDiv w:val="1"/>
      <w:marLeft w:val="0"/>
      <w:marRight w:val="0"/>
      <w:marTop w:val="0"/>
      <w:marBottom w:val="0"/>
      <w:divBdr>
        <w:top w:val="none" w:sz="0" w:space="0" w:color="auto"/>
        <w:left w:val="none" w:sz="0" w:space="0" w:color="auto"/>
        <w:bottom w:val="none" w:sz="0" w:space="0" w:color="auto"/>
        <w:right w:val="none" w:sz="0" w:space="0" w:color="auto"/>
      </w:divBdr>
    </w:div>
    <w:div w:id="1742483949">
      <w:bodyDiv w:val="1"/>
      <w:marLeft w:val="0"/>
      <w:marRight w:val="0"/>
      <w:marTop w:val="0"/>
      <w:marBottom w:val="0"/>
      <w:divBdr>
        <w:top w:val="none" w:sz="0" w:space="0" w:color="auto"/>
        <w:left w:val="none" w:sz="0" w:space="0" w:color="auto"/>
        <w:bottom w:val="none" w:sz="0" w:space="0" w:color="auto"/>
        <w:right w:val="none" w:sz="0" w:space="0" w:color="auto"/>
      </w:divBdr>
    </w:div>
    <w:div w:id="1742870884">
      <w:bodyDiv w:val="1"/>
      <w:marLeft w:val="0"/>
      <w:marRight w:val="0"/>
      <w:marTop w:val="0"/>
      <w:marBottom w:val="0"/>
      <w:divBdr>
        <w:top w:val="none" w:sz="0" w:space="0" w:color="auto"/>
        <w:left w:val="none" w:sz="0" w:space="0" w:color="auto"/>
        <w:bottom w:val="none" w:sz="0" w:space="0" w:color="auto"/>
        <w:right w:val="none" w:sz="0" w:space="0" w:color="auto"/>
      </w:divBdr>
    </w:div>
    <w:div w:id="1743137855">
      <w:bodyDiv w:val="1"/>
      <w:marLeft w:val="0"/>
      <w:marRight w:val="0"/>
      <w:marTop w:val="0"/>
      <w:marBottom w:val="0"/>
      <w:divBdr>
        <w:top w:val="none" w:sz="0" w:space="0" w:color="auto"/>
        <w:left w:val="none" w:sz="0" w:space="0" w:color="auto"/>
        <w:bottom w:val="none" w:sz="0" w:space="0" w:color="auto"/>
        <w:right w:val="none" w:sz="0" w:space="0" w:color="auto"/>
      </w:divBdr>
    </w:div>
    <w:div w:id="1743285141">
      <w:bodyDiv w:val="1"/>
      <w:marLeft w:val="0"/>
      <w:marRight w:val="0"/>
      <w:marTop w:val="0"/>
      <w:marBottom w:val="0"/>
      <w:divBdr>
        <w:top w:val="none" w:sz="0" w:space="0" w:color="auto"/>
        <w:left w:val="none" w:sz="0" w:space="0" w:color="auto"/>
        <w:bottom w:val="none" w:sz="0" w:space="0" w:color="auto"/>
        <w:right w:val="none" w:sz="0" w:space="0" w:color="auto"/>
      </w:divBdr>
    </w:div>
    <w:div w:id="1749185580">
      <w:bodyDiv w:val="1"/>
      <w:marLeft w:val="0"/>
      <w:marRight w:val="0"/>
      <w:marTop w:val="0"/>
      <w:marBottom w:val="0"/>
      <w:divBdr>
        <w:top w:val="none" w:sz="0" w:space="0" w:color="auto"/>
        <w:left w:val="none" w:sz="0" w:space="0" w:color="auto"/>
        <w:bottom w:val="none" w:sz="0" w:space="0" w:color="auto"/>
        <w:right w:val="none" w:sz="0" w:space="0" w:color="auto"/>
      </w:divBdr>
    </w:div>
    <w:div w:id="1750931261">
      <w:bodyDiv w:val="1"/>
      <w:marLeft w:val="0"/>
      <w:marRight w:val="0"/>
      <w:marTop w:val="0"/>
      <w:marBottom w:val="0"/>
      <w:divBdr>
        <w:top w:val="none" w:sz="0" w:space="0" w:color="auto"/>
        <w:left w:val="none" w:sz="0" w:space="0" w:color="auto"/>
        <w:bottom w:val="none" w:sz="0" w:space="0" w:color="auto"/>
        <w:right w:val="none" w:sz="0" w:space="0" w:color="auto"/>
      </w:divBdr>
    </w:div>
    <w:div w:id="1751388210">
      <w:bodyDiv w:val="1"/>
      <w:marLeft w:val="0"/>
      <w:marRight w:val="0"/>
      <w:marTop w:val="0"/>
      <w:marBottom w:val="0"/>
      <w:divBdr>
        <w:top w:val="none" w:sz="0" w:space="0" w:color="auto"/>
        <w:left w:val="none" w:sz="0" w:space="0" w:color="auto"/>
        <w:bottom w:val="none" w:sz="0" w:space="0" w:color="auto"/>
        <w:right w:val="none" w:sz="0" w:space="0" w:color="auto"/>
      </w:divBdr>
    </w:div>
    <w:div w:id="1754204593">
      <w:bodyDiv w:val="1"/>
      <w:marLeft w:val="0"/>
      <w:marRight w:val="0"/>
      <w:marTop w:val="0"/>
      <w:marBottom w:val="0"/>
      <w:divBdr>
        <w:top w:val="none" w:sz="0" w:space="0" w:color="auto"/>
        <w:left w:val="none" w:sz="0" w:space="0" w:color="auto"/>
        <w:bottom w:val="none" w:sz="0" w:space="0" w:color="auto"/>
        <w:right w:val="none" w:sz="0" w:space="0" w:color="auto"/>
      </w:divBdr>
    </w:div>
    <w:div w:id="1754741834">
      <w:bodyDiv w:val="1"/>
      <w:marLeft w:val="0"/>
      <w:marRight w:val="0"/>
      <w:marTop w:val="0"/>
      <w:marBottom w:val="0"/>
      <w:divBdr>
        <w:top w:val="none" w:sz="0" w:space="0" w:color="auto"/>
        <w:left w:val="none" w:sz="0" w:space="0" w:color="auto"/>
        <w:bottom w:val="none" w:sz="0" w:space="0" w:color="auto"/>
        <w:right w:val="none" w:sz="0" w:space="0" w:color="auto"/>
      </w:divBdr>
    </w:div>
    <w:div w:id="1755593632">
      <w:bodyDiv w:val="1"/>
      <w:marLeft w:val="0"/>
      <w:marRight w:val="0"/>
      <w:marTop w:val="0"/>
      <w:marBottom w:val="0"/>
      <w:divBdr>
        <w:top w:val="none" w:sz="0" w:space="0" w:color="auto"/>
        <w:left w:val="none" w:sz="0" w:space="0" w:color="auto"/>
        <w:bottom w:val="none" w:sz="0" w:space="0" w:color="auto"/>
        <w:right w:val="none" w:sz="0" w:space="0" w:color="auto"/>
      </w:divBdr>
    </w:div>
    <w:div w:id="1756123191">
      <w:bodyDiv w:val="1"/>
      <w:marLeft w:val="0"/>
      <w:marRight w:val="0"/>
      <w:marTop w:val="0"/>
      <w:marBottom w:val="0"/>
      <w:divBdr>
        <w:top w:val="none" w:sz="0" w:space="0" w:color="auto"/>
        <w:left w:val="none" w:sz="0" w:space="0" w:color="auto"/>
        <w:bottom w:val="none" w:sz="0" w:space="0" w:color="auto"/>
        <w:right w:val="none" w:sz="0" w:space="0" w:color="auto"/>
      </w:divBdr>
    </w:div>
    <w:div w:id="1757440612">
      <w:bodyDiv w:val="1"/>
      <w:marLeft w:val="0"/>
      <w:marRight w:val="0"/>
      <w:marTop w:val="0"/>
      <w:marBottom w:val="0"/>
      <w:divBdr>
        <w:top w:val="none" w:sz="0" w:space="0" w:color="auto"/>
        <w:left w:val="none" w:sz="0" w:space="0" w:color="auto"/>
        <w:bottom w:val="none" w:sz="0" w:space="0" w:color="auto"/>
        <w:right w:val="none" w:sz="0" w:space="0" w:color="auto"/>
      </w:divBdr>
    </w:div>
    <w:div w:id="1759059680">
      <w:bodyDiv w:val="1"/>
      <w:marLeft w:val="0"/>
      <w:marRight w:val="0"/>
      <w:marTop w:val="0"/>
      <w:marBottom w:val="0"/>
      <w:divBdr>
        <w:top w:val="none" w:sz="0" w:space="0" w:color="auto"/>
        <w:left w:val="none" w:sz="0" w:space="0" w:color="auto"/>
        <w:bottom w:val="none" w:sz="0" w:space="0" w:color="auto"/>
        <w:right w:val="none" w:sz="0" w:space="0" w:color="auto"/>
      </w:divBdr>
    </w:div>
    <w:div w:id="1765111340">
      <w:bodyDiv w:val="1"/>
      <w:marLeft w:val="0"/>
      <w:marRight w:val="0"/>
      <w:marTop w:val="0"/>
      <w:marBottom w:val="0"/>
      <w:divBdr>
        <w:top w:val="none" w:sz="0" w:space="0" w:color="auto"/>
        <w:left w:val="none" w:sz="0" w:space="0" w:color="auto"/>
        <w:bottom w:val="none" w:sz="0" w:space="0" w:color="auto"/>
        <w:right w:val="none" w:sz="0" w:space="0" w:color="auto"/>
      </w:divBdr>
    </w:div>
    <w:div w:id="1765419635">
      <w:bodyDiv w:val="1"/>
      <w:marLeft w:val="0"/>
      <w:marRight w:val="0"/>
      <w:marTop w:val="0"/>
      <w:marBottom w:val="0"/>
      <w:divBdr>
        <w:top w:val="none" w:sz="0" w:space="0" w:color="auto"/>
        <w:left w:val="none" w:sz="0" w:space="0" w:color="auto"/>
        <w:bottom w:val="none" w:sz="0" w:space="0" w:color="auto"/>
        <w:right w:val="none" w:sz="0" w:space="0" w:color="auto"/>
      </w:divBdr>
    </w:div>
    <w:div w:id="1765566233">
      <w:bodyDiv w:val="1"/>
      <w:marLeft w:val="0"/>
      <w:marRight w:val="0"/>
      <w:marTop w:val="0"/>
      <w:marBottom w:val="0"/>
      <w:divBdr>
        <w:top w:val="none" w:sz="0" w:space="0" w:color="auto"/>
        <w:left w:val="none" w:sz="0" w:space="0" w:color="auto"/>
        <w:bottom w:val="none" w:sz="0" w:space="0" w:color="auto"/>
        <w:right w:val="none" w:sz="0" w:space="0" w:color="auto"/>
      </w:divBdr>
    </w:div>
    <w:div w:id="1766414956">
      <w:bodyDiv w:val="1"/>
      <w:marLeft w:val="0"/>
      <w:marRight w:val="0"/>
      <w:marTop w:val="0"/>
      <w:marBottom w:val="0"/>
      <w:divBdr>
        <w:top w:val="none" w:sz="0" w:space="0" w:color="auto"/>
        <w:left w:val="none" w:sz="0" w:space="0" w:color="auto"/>
        <w:bottom w:val="none" w:sz="0" w:space="0" w:color="auto"/>
        <w:right w:val="none" w:sz="0" w:space="0" w:color="auto"/>
      </w:divBdr>
    </w:div>
    <w:div w:id="1769349775">
      <w:bodyDiv w:val="1"/>
      <w:marLeft w:val="0"/>
      <w:marRight w:val="0"/>
      <w:marTop w:val="0"/>
      <w:marBottom w:val="0"/>
      <w:divBdr>
        <w:top w:val="none" w:sz="0" w:space="0" w:color="auto"/>
        <w:left w:val="none" w:sz="0" w:space="0" w:color="auto"/>
        <w:bottom w:val="none" w:sz="0" w:space="0" w:color="auto"/>
        <w:right w:val="none" w:sz="0" w:space="0" w:color="auto"/>
      </w:divBdr>
    </w:div>
    <w:div w:id="1772043695">
      <w:bodyDiv w:val="1"/>
      <w:marLeft w:val="0"/>
      <w:marRight w:val="0"/>
      <w:marTop w:val="0"/>
      <w:marBottom w:val="0"/>
      <w:divBdr>
        <w:top w:val="none" w:sz="0" w:space="0" w:color="auto"/>
        <w:left w:val="none" w:sz="0" w:space="0" w:color="auto"/>
        <w:bottom w:val="none" w:sz="0" w:space="0" w:color="auto"/>
        <w:right w:val="none" w:sz="0" w:space="0" w:color="auto"/>
      </w:divBdr>
    </w:div>
    <w:div w:id="1773358766">
      <w:bodyDiv w:val="1"/>
      <w:marLeft w:val="0"/>
      <w:marRight w:val="0"/>
      <w:marTop w:val="0"/>
      <w:marBottom w:val="0"/>
      <w:divBdr>
        <w:top w:val="none" w:sz="0" w:space="0" w:color="auto"/>
        <w:left w:val="none" w:sz="0" w:space="0" w:color="auto"/>
        <w:bottom w:val="none" w:sz="0" w:space="0" w:color="auto"/>
        <w:right w:val="none" w:sz="0" w:space="0" w:color="auto"/>
      </w:divBdr>
    </w:div>
    <w:div w:id="1776754442">
      <w:bodyDiv w:val="1"/>
      <w:marLeft w:val="0"/>
      <w:marRight w:val="0"/>
      <w:marTop w:val="0"/>
      <w:marBottom w:val="0"/>
      <w:divBdr>
        <w:top w:val="none" w:sz="0" w:space="0" w:color="auto"/>
        <w:left w:val="none" w:sz="0" w:space="0" w:color="auto"/>
        <w:bottom w:val="none" w:sz="0" w:space="0" w:color="auto"/>
        <w:right w:val="none" w:sz="0" w:space="0" w:color="auto"/>
      </w:divBdr>
    </w:div>
    <w:div w:id="1781996720">
      <w:bodyDiv w:val="1"/>
      <w:marLeft w:val="0"/>
      <w:marRight w:val="0"/>
      <w:marTop w:val="0"/>
      <w:marBottom w:val="0"/>
      <w:divBdr>
        <w:top w:val="none" w:sz="0" w:space="0" w:color="auto"/>
        <w:left w:val="none" w:sz="0" w:space="0" w:color="auto"/>
        <w:bottom w:val="none" w:sz="0" w:space="0" w:color="auto"/>
        <w:right w:val="none" w:sz="0" w:space="0" w:color="auto"/>
      </w:divBdr>
    </w:div>
    <w:div w:id="1783263247">
      <w:bodyDiv w:val="1"/>
      <w:marLeft w:val="0"/>
      <w:marRight w:val="0"/>
      <w:marTop w:val="0"/>
      <w:marBottom w:val="0"/>
      <w:divBdr>
        <w:top w:val="none" w:sz="0" w:space="0" w:color="auto"/>
        <w:left w:val="none" w:sz="0" w:space="0" w:color="auto"/>
        <w:bottom w:val="none" w:sz="0" w:space="0" w:color="auto"/>
        <w:right w:val="none" w:sz="0" w:space="0" w:color="auto"/>
      </w:divBdr>
    </w:div>
    <w:div w:id="1787113827">
      <w:bodyDiv w:val="1"/>
      <w:marLeft w:val="0"/>
      <w:marRight w:val="0"/>
      <w:marTop w:val="0"/>
      <w:marBottom w:val="0"/>
      <w:divBdr>
        <w:top w:val="none" w:sz="0" w:space="0" w:color="auto"/>
        <w:left w:val="none" w:sz="0" w:space="0" w:color="auto"/>
        <w:bottom w:val="none" w:sz="0" w:space="0" w:color="auto"/>
        <w:right w:val="none" w:sz="0" w:space="0" w:color="auto"/>
      </w:divBdr>
    </w:div>
    <w:div w:id="1788741258">
      <w:bodyDiv w:val="1"/>
      <w:marLeft w:val="0"/>
      <w:marRight w:val="0"/>
      <w:marTop w:val="0"/>
      <w:marBottom w:val="0"/>
      <w:divBdr>
        <w:top w:val="none" w:sz="0" w:space="0" w:color="auto"/>
        <w:left w:val="none" w:sz="0" w:space="0" w:color="auto"/>
        <w:bottom w:val="none" w:sz="0" w:space="0" w:color="auto"/>
        <w:right w:val="none" w:sz="0" w:space="0" w:color="auto"/>
      </w:divBdr>
    </w:div>
    <w:div w:id="1789202480">
      <w:bodyDiv w:val="1"/>
      <w:marLeft w:val="0"/>
      <w:marRight w:val="0"/>
      <w:marTop w:val="0"/>
      <w:marBottom w:val="0"/>
      <w:divBdr>
        <w:top w:val="none" w:sz="0" w:space="0" w:color="auto"/>
        <w:left w:val="none" w:sz="0" w:space="0" w:color="auto"/>
        <w:bottom w:val="none" w:sz="0" w:space="0" w:color="auto"/>
        <w:right w:val="none" w:sz="0" w:space="0" w:color="auto"/>
      </w:divBdr>
    </w:div>
    <w:div w:id="1789544423">
      <w:bodyDiv w:val="1"/>
      <w:marLeft w:val="0"/>
      <w:marRight w:val="0"/>
      <w:marTop w:val="0"/>
      <w:marBottom w:val="0"/>
      <w:divBdr>
        <w:top w:val="none" w:sz="0" w:space="0" w:color="auto"/>
        <w:left w:val="none" w:sz="0" w:space="0" w:color="auto"/>
        <w:bottom w:val="none" w:sz="0" w:space="0" w:color="auto"/>
        <w:right w:val="none" w:sz="0" w:space="0" w:color="auto"/>
      </w:divBdr>
    </w:div>
    <w:div w:id="1791050637">
      <w:bodyDiv w:val="1"/>
      <w:marLeft w:val="0"/>
      <w:marRight w:val="0"/>
      <w:marTop w:val="0"/>
      <w:marBottom w:val="0"/>
      <w:divBdr>
        <w:top w:val="none" w:sz="0" w:space="0" w:color="auto"/>
        <w:left w:val="none" w:sz="0" w:space="0" w:color="auto"/>
        <w:bottom w:val="none" w:sz="0" w:space="0" w:color="auto"/>
        <w:right w:val="none" w:sz="0" w:space="0" w:color="auto"/>
      </w:divBdr>
    </w:div>
    <w:div w:id="1792045081">
      <w:bodyDiv w:val="1"/>
      <w:marLeft w:val="0"/>
      <w:marRight w:val="0"/>
      <w:marTop w:val="0"/>
      <w:marBottom w:val="0"/>
      <w:divBdr>
        <w:top w:val="none" w:sz="0" w:space="0" w:color="auto"/>
        <w:left w:val="none" w:sz="0" w:space="0" w:color="auto"/>
        <w:bottom w:val="none" w:sz="0" w:space="0" w:color="auto"/>
        <w:right w:val="none" w:sz="0" w:space="0" w:color="auto"/>
      </w:divBdr>
    </w:div>
    <w:div w:id="1792896898">
      <w:bodyDiv w:val="1"/>
      <w:marLeft w:val="0"/>
      <w:marRight w:val="0"/>
      <w:marTop w:val="0"/>
      <w:marBottom w:val="0"/>
      <w:divBdr>
        <w:top w:val="none" w:sz="0" w:space="0" w:color="auto"/>
        <w:left w:val="none" w:sz="0" w:space="0" w:color="auto"/>
        <w:bottom w:val="none" w:sz="0" w:space="0" w:color="auto"/>
        <w:right w:val="none" w:sz="0" w:space="0" w:color="auto"/>
      </w:divBdr>
    </w:div>
    <w:div w:id="1793204476">
      <w:bodyDiv w:val="1"/>
      <w:marLeft w:val="0"/>
      <w:marRight w:val="0"/>
      <w:marTop w:val="0"/>
      <w:marBottom w:val="0"/>
      <w:divBdr>
        <w:top w:val="none" w:sz="0" w:space="0" w:color="auto"/>
        <w:left w:val="none" w:sz="0" w:space="0" w:color="auto"/>
        <w:bottom w:val="none" w:sz="0" w:space="0" w:color="auto"/>
        <w:right w:val="none" w:sz="0" w:space="0" w:color="auto"/>
      </w:divBdr>
    </w:div>
    <w:div w:id="1794052999">
      <w:bodyDiv w:val="1"/>
      <w:marLeft w:val="0"/>
      <w:marRight w:val="0"/>
      <w:marTop w:val="0"/>
      <w:marBottom w:val="0"/>
      <w:divBdr>
        <w:top w:val="none" w:sz="0" w:space="0" w:color="auto"/>
        <w:left w:val="none" w:sz="0" w:space="0" w:color="auto"/>
        <w:bottom w:val="none" w:sz="0" w:space="0" w:color="auto"/>
        <w:right w:val="none" w:sz="0" w:space="0" w:color="auto"/>
      </w:divBdr>
    </w:div>
    <w:div w:id="1794788813">
      <w:bodyDiv w:val="1"/>
      <w:marLeft w:val="0"/>
      <w:marRight w:val="0"/>
      <w:marTop w:val="0"/>
      <w:marBottom w:val="0"/>
      <w:divBdr>
        <w:top w:val="none" w:sz="0" w:space="0" w:color="auto"/>
        <w:left w:val="none" w:sz="0" w:space="0" w:color="auto"/>
        <w:bottom w:val="none" w:sz="0" w:space="0" w:color="auto"/>
        <w:right w:val="none" w:sz="0" w:space="0" w:color="auto"/>
      </w:divBdr>
    </w:div>
    <w:div w:id="1795951356">
      <w:bodyDiv w:val="1"/>
      <w:marLeft w:val="0"/>
      <w:marRight w:val="0"/>
      <w:marTop w:val="0"/>
      <w:marBottom w:val="0"/>
      <w:divBdr>
        <w:top w:val="none" w:sz="0" w:space="0" w:color="auto"/>
        <w:left w:val="none" w:sz="0" w:space="0" w:color="auto"/>
        <w:bottom w:val="none" w:sz="0" w:space="0" w:color="auto"/>
        <w:right w:val="none" w:sz="0" w:space="0" w:color="auto"/>
      </w:divBdr>
    </w:div>
    <w:div w:id="1797791331">
      <w:bodyDiv w:val="1"/>
      <w:marLeft w:val="0"/>
      <w:marRight w:val="0"/>
      <w:marTop w:val="0"/>
      <w:marBottom w:val="0"/>
      <w:divBdr>
        <w:top w:val="none" w:sz="0" w:space="0" w:color="auto"/>
        <w:left w:val="none" w:sz="0" w:space="0" w:color="auto"/>
        <w:bottom w:val="none" w:sz="0" w:space="0" w:color="auto"/>
        <w:right w:val="none" w:sz="0" w:space="0" w:color="auto"/>
      </w:divBdr>
    </w:div>
    <w:div w:id="1798449739">
      <w:bodyDiv w:val="1"/>
      <w:marLeft w:val="0"/>
      <w:marRight w:val="0"/>
      <w:marTop w:val="0"/>
      <w:marBottom w:val="0"/>
      <w:divBdr>
        <w:top w:val="none" w:sz="0" w:space="0" w:color="auto"/>
        <w:left w:val="none" w:sz="0" w:space="0" w:color="auto"/>
        <w:bottom w:val="none" w:sz="0" w:space="0" w:color="auto"/>
        <w:right w:val="none" w:sz="0" w:space="0" w:color="auto"/>
      </w:divBdr>
    </w:div>
    <w:div w:id="1799957409">
      <w:bodyDiv w:val="1"/>
      <w:marLeft w:val="0"/>
      <w:marRight w:val="0"/>
      <w:marTop w:val="0"/>
      <w:marBottom w:val="0"/>
      <w:divBdr>
        <w:top w:val="none" w:sz="0" w:space="0" w:color="auto"/>
        <w:left w:val="none" w:sz="0" w:space="0" w:color="auto"/>
        <w:bottom w:val="none" w:sz="0" w:space="0" w:color="auto"/>
        <w:right w:val="none" w:sz="0" w:space="0" w:color="auto"/>
      </w:divBdr>
    </w:div>
    <w:div w:id="1802452218">
      <w:bodyDiv w:val="1"/>
      <w:marLeft w:val="0"/>
      <w:marRight w:val="0"/>
      <w:marTop w:val="0"/>
      <w:marBottom w:val="0"/>
      <w:divBdr>
        <w:top w:val="none" w:sz="0" w:space="0" w:color="auto"/>
        <w:left w:val="none" w:sz="0" w:space="0" w:color="auto"/>
        <w:bottom w:val="none" w:sz="0" w:space="0" w:color="auto"/>
        <w:right w:val="none" w:sz="0" w:space="0" w:color="auto"/>
      </w:divBdr>
    </w:div>
    <w:div w:id="1802769430">
      <w:bodyDiv w:val="1"/>
      <w:marLeft w:val="0"/>
      <w:marRight w:val="0"/>
      <w:marTop w:val="0"/>
      <w:marBottom w:val="0"/>
      <w:divBdr>
        <w:top w:val="none" w:sz="0" w:space="0" w:color="auto"/>
        <w:left w:val="none" w:sz="0" w:space="0" w:color="auto"/>
        <w:bottom w:val="none" w:sz="0" w:space="0" w:color="auto"/>
        <w:right w:val="none" w:sz="0" w:space="0" w:color="auto"/>
      </w:divBdr>
    </w:div>
    <w:div w:id="1805154076">
      <w:bodyDiv w:val="1"/>
      <w:marLeft w:val="0"/>
      <w:marRight w:val="0"/>
      <w:marTop w:val="0"/>
      <w:marBottom w:val="0"/>
      <w:divBdr>
        <w:top w:val="none" w:sz="0" w:space="0" w:color="auto"/>
        <w:left w:val="none" w:sz="0" w:space="0" w:color="auto"/>
        <w:bottom w:val="none" w:sz="0" w:space="0" w:color="auto"/>
        <w:right w:val="none" w:sz="0" w:space="0" w:color="auto"/>
      </w:divBdr>
    </w:div>
    <w:div w:id="1806972642">
      <w:bodyDiv w:val="1"/>
      <w:marLeft w:val="0"/>
      <w:marRight w:val="0"/>
      <w:marTop w:val="0"/>
      <w:marBottom w:val="0"/>
      <w:divBdr>
        <w:top w:val="none" w:sz="0" w:space="0" w:color="auto"/>
        <w:left w:val="none" w:sz="0" w:space="0" w:color="auto"/>
        <w:bottom w:val="none" w:sz="0" w:space="0" w:color="auto"/>
        <w:right w:val="none" w:sz="0" w:space="0" w:color="auto"/>
      </w:divBdr>
    </w:div>
    <w:div w:id="1807317137">
      <w:bodyDiv w:val="1"/>
      <w:marLeft w:val="0"/>
      <w:marRight w:val="0"/>
      <w:marTop w:val="0"/>
      <w:marBottom w:val="0"/>
      <w:divBdr>
        <w:top w:val="none" w:sz="0" w:space="0" w:color="auto"/>
        <w:left w:val="none" w:sz="0" w:space="0" w:color="auto"/>
        <w:bottom w:val="none" w:sz="0" w:space="0" w:color="auto"/>
        <w:right w:val="none" w:sz="0" w:space="0" w:color="auto"/>
      </w:divBdr>
    </w:div>
    <w:div w:id="1808814854">
      <w:bodyDiv w:val="1"/>
      <w:marLeft w:val="0"/>
      <w:marRight w:val="0"/>
      <w:marTop w:val="0"/>
      <w:marBottom w:val="0"/>
      <w:divBdr>
        <w:top w:val="none" w:sz="0" w:space="0" w:color="auto"/>
        <w:left w:val="none" w:sz="0" w:space="0" w:color="auto"/>
        <w:bottom w:val="none" w:sz="0" w:space="0" w:color="auto"/>
        <w:right w:val="none" w:sz="0" w:space="0" w:color="auto"/>
      </w:divBdr>
    </w:div>
    <w:div w:id="1812595878">
      <w:bodyDiv w:val="1"/>
      <w:marLeft w:val="0"/>
      <w:marRight w:val="0"/>
      <w:marTop w:val="0"/>
      <w:marBottom w:val="0"/>
      <w:divBdr>
        <w:top w:val="none" w:sz="0" w:space="0" w:color="auto"/>
        <w:left w:val="none" w:sz="0" w:space="0" w:color="auto"/>
        <w:bottom w:val="none" w:sz="0" w:space="0" w:color="auto"/>
        <w:right w:val="none" w:sz="0" w:space="0" w:color="auto"/>
      </w:divBdr>
    </w:div>
    <w:div w:id="1818380637">
      <w:bodyDiv w:val="1"/>
      <w:marLeft w:val="0"/>
      <w:marRight w:val="0"/>
      <w:marTop w:val="0"/>
      <w:marBottom w:val="0"/>
      <w:divBdr>
        <w:top w:val="none" w:sz="0" w:space="0" w:color="auto"/>
        <w:left w:val="none" w:sz="0" w:space="0" w:color="auto"/>
        <w:bottom w:val="none" w:sz="0" w:space="0" w:color="auto"/>
        <w:right w:val="none" w:sz="0" w:space="0" w:color="auto"/>
      </w:divBdr>
    </w:div>
    <w:div w:id="1819690770">
      <w:bodyDiv w:val="1"/>
      <w:marLeft w:val="0"/>
      <w:marRight w:val="0"/>
      <w:marTop w:val="0"/>
      <w:marBottom w:val="0"/>
      <w:divBdr>
        <w:top w:val="none" w:sz="0" w:space="0" w:color="auto"/>
        <w:left w:val="none" w:sz="0" w:space="0" w:color="auto"/>
        <w:bottom w:val="none" w:sz="0" w:space="0" w:color="auto"/>
        <w:right w:val="none" w:sz="0" w:space="0" w:color="auto"/>
      </w:divBdr>
    </w:div>
    <w:div w:id="1827356605">
      <w:bodyDiv w:val="1"/>
      <w:marLeft w:val="0"/>
      <w:marRight w:val="0"/>
      <w:marTop w:val="0"/>
      <w:marBottom w:val="0"/>
      <w:divBdr>
        <w:top w:val="none" w:sz="0" w:space="0" w:color="auto"/>
        <w:left w:val="none" w:sz="0" w:space="0" w:color="auto"/>
        <w:bottom w:val="none" w:sz="0" w:space="0" w:color="auto"/>
        <w:right w:val="none" w:sz="0" w:space="0" w:color="auto"/>
      </w:divBdr>
    </w:div>
    <w:div w:id="1828865926">
      <w:bodyDiv w:val="1"/>
      <w:marLeft w:val="0"/>
      <w:marRight w:val="0"/>
      <w:marTop w:val="0"/>
      <w:marBottom w:val="0"/>
      <w:divBdr>
        <w:top w:val="none" w:sz="0" w:space="0" w:color="auto"/>
        <w:left w:val="none" w:sz="0" w:space="0" w:color="auto"/>
        <w:bottom w:val="none" w:sz="0" w:space="0" w:color="auto"/>
        <w:right w:val="none" w:sz="0" w:space="0" w:color="auto"/>
      </w:divBdr>
    </w:div>
    <w:div w:id="1829705925">
      <w:bodyDiv w:val="1"/>
      <w:marLeft w:val="0"/>
      <w:marRight w:val="0"/>
      <w:marTop w:val="0"/>
      <w:marBottom w:val="0"/>
      <w:divBdr>
        <w:top w:val="none" w:sz="0" w:space="0" w:color="auto"/>
        <w:left w:val="none" w:sz="0" w:space="0" w:color="auto"/>
        <w:bottom w:val="none" w:sz="0" w:space="0" w:color="auto"/>
        <w:right w:val="none" w:sz="0" w:space="0" w:color="auto"/>
      </w:divBdr>
    </w:div>
    <w:div w:id="1829787379">
      <w:bodyDiv w:val="1"/>
      <w:marLeft w:val="0"/>
      <w:marRight w:val="0"/>
      <w:marTop w:val="0"/>
      <w:marBottom w:val="0"/>
      <w:divBdr>
        <w:top w:val="none" w:sz="0" w:space="0" w:color="auto"/>
        <w:left w:val="none" w:sz="0" w:space="0" w:color="auto"/>
        <w:bottom w:val="none" w:sz="0" w:space="0" w:color="auto"/>
        <w:right w:val="none" w:sz="0" w:space="0" w:color="auto"/>
      </w:divBdr>
    </w:div>
    <w:div w:id="1830947695">
      <w:bodyDiv w:val="1"/>
      <w:marLeft w:val="0"/>
      <w:marRight w:val="0"/>
      <w:marTop w:val="0"/>
      <w:marBottom w:val="0"/>
      <w:divBdr>
        <w:top w:val="none" w:sz="0" w:space="0" w:color="auto"/>
        <w:left w:val="none" w:sz="0" w:space="0" w:color="auto"/>
        <w:bottom w:val="none" w:sz="0" w:space="0" w:color="auto"/>
        <w:right w:val="none" w:sz="0" w:space="0" w:color="auto"/>
      </w:divBdr>
    </w:div>
    <w:div w:id="1831209147">
      <w:bodyDiv w:val="1"/>
      <w:marLeft w:val="0"/>
      <w:marRight w:val="0"/>
      <w:marTop w:val="0"/>
      <w:marBottom w:val="0"/>
      <w:divBdr>
        <w:top w:val="none" w:sz="0" w:space="0" w:color="auto"/>
        <w:left w:val="none" w:sz="0" w:space="0" w:color="auto"/>
        <w:bottom w:val="none" w:sz="0" w:space="0" w:color="auto"/>
        <w:right w:val="none" w:sz="0" w:space="0" w:color="auto"/>
      </w:divBdr>
    </w:div>
    <w:div w:id="1831287870">
      <w:bodyDiv w:val="1"/>
      <w:marLeft w:val="0"/>
      <w:marRight w:val="0"/>
      <w:marTop w:val="0"/>
      <w:marBottom w:val="0"/>
      <w:divBdr>
        <w:top w:val="none" w:sz="0" w:space="0" w:color="auto"/>
        <w:left w:val="none" w:sz="0" w:space="0" w:color="auto"/>
        <w:bottom w:val="none" w:sz="0" w:space="0" w:color="auto"/>
        <w:right w:val="none" w:sz="0" w:space="0" w:color="auto"/>
      </w:divBdr>
    </w:div>
    <w:div w:id="1838811862">
      <w:bodyDiv w:val="1"/>
      <w:marLeft w:val="0"/>
      <w:marRight w:val="0"/>
      <w:marTop w:val="0"/>
      <w:marBottom w:val="0"/>
      <w:divBdr>
        <w:top w:val="none" w:sz="0" w:space="0" w:color="auto"/>
        <w:left w:val="none" w:sz="0" w:space="0" w:color="auto"/>
        <w:bottom w:val="none" w:sz="0" w:space="0" w:color="auto"/>
        <w:right w:val="none" w:sz="0" w:space="0" w:color="auto"/>
      </w:divBdr>
    </w:div>
    <w:div w:id="1842232678">
      <w:bodyDiv w:val="1"/>
      <w:marLeft w:val="0"/>
      <w:marRight w:val="0"/>
      <w:marTop w:val="0"/>
      <w:marBottom w:val="0"/>
      <w:divBdr>
        <w:top w:val="none" w:sz="0" w:space="0" w:color="auto"/>
        <w:left w:val="none" w:sz="0" w:space="0" w:color="auto"/>
        <w:bottom w:val="none" w:sz="0" w:space="0" w:color="auto"/>
        <w:right w:val="none" w:sz="0" w:space="0" w:color="auto"/>
      </w:divBdr>
    </w:div>
    <w:div w:id="1842816781">
      <w:bodyDiv w:val="1"/>
      <w:marLeft w:val="0"/>
      <w:marRight w:val="0"/>
      <w:marTop w:val="0"/>
      <w:marBottom w:val="0"/>
      <w:divBdr>
        <w:top w:val="none" w:sz="0" w:space="0" w:color="auto"/>
        <w:left w:val="none" w:sz="0" w:space="0" w:color="auto"/>
        <w:bottom w:val="none" w:sz="0" w:space="0" w:color="auto"/>
        <w:right w:val="none" w:sz="0" w:space="0" w:color="auto"/>
      </w:divBdr>
    </w:div>
    <w:div w:id="1846282396">
      <w:bodyDiv w:val="1"/>
      <w:marLeft w:val="0"/>
      <w:marRight w:val="0"/>
      <w:marTop w:val="0"/>
      <w:marBottom w:val="0"/>
      <w:divBdr>
        <w:top w:val="none" w:sz="0" w:space="0" w:color="auto"/>
        <w:left w:val="none" w:sz="0" w:space="0" w:color="auto"/>
        <w:bottom w:val="none" w:sz="0" w:space="0" w:color="auto"/>
        <w:right w:val="none" w:sz="0" w:space="0" w:color="auto"/>
      </w:divBdr>
    </w:div>
    <w:div w:id="1849296427">
      <w:bodyDiv w:val="1"/>
      <w:marLeft w:val="0"/>
      <w:marRight w:val="0"/>
      <w:marTop w:val="0"/>
      <w:marBottom w:val="0"/>
      <w:divBdr>
        <w:top w:val="none" w:sz="0" w:space="0" w:color="auto"/>
        <w:left w:val="none" w:sz="0" w:space="0" w:color="auto"/>
        <w:bottom w:val="none" w:sz="0" w:space="0" w:color="auto"/>
        <w:right w:val="none" w:sz="0" w:space="0" w:color="auto"/>
      </w:divBdr>
    </w:div>
    <w:div w:id="1849950544">
      <w:bodyDiv w:val="1"/>
      <w:marLeft w:val="0"/>
      <w:marRight w:val="0"/>
      <w:marTop w:val="0"/>
      <w:marBottom w:val="0"/>
      <w:divBdr>
        <w:top w:val="none" w:sz="0" w:space="0" w:color="auto"/>
        <w:left w:val="none" w:sz="0" w:space="0" w:color="auto"/>
        <w:bottom w:val="none" w:sz="0" w:space="0" w:color="auto"/>
        <w:right w:val="none" w:sz="0" w:space="0" w:color="auto"/>
      </w:divBdr>
    </w:div>
    <w:div w:id="1850214789">
      <w:bodyDiv w:val="1"/>
      <w:marLeft w:val="0"/>
      <w:marRight w:val="0"/>
      <w:marTop w:val="0"/>
      <w:marBottom w:val="0"/>
      <w:divBdr>
        <w:top w:val="none" w:sz="0" w:space="0" w:color="auto"/>
        <w:left w:val="none" w:sz="0" w:space="0" w:color="auto"/>
        <w:bottom w:val="none" w:sz="0" w:space="0" w:color="auto"/>
        <w:right w:val="none" w:sz="0" w:space="0" w:color="auto"/>
      </w:divBdr>
    </w:div>
    <w:div w:id="1851722548">
      <w:bodyDiv w:val="1"/>
      <w:marLeft w:val="0"/>
      <w:marRight w:val="0"/>
      <w:marTop w:val="0"/>
      <w:marBottom w:val="0"/>
      <w:divBdr>
        <w:top w:val="none" w:sz="0" w:space="0" w:color="auto"/>
        <w:left w:val="none" w:sz="0" w:space="0" w:color="auto"/>
        <w:bottom w:val="none" w:sz="0" w:space="0" w:color="auto"/>
        <w:right w:val="none" w:sz="0" w:space="0" w:color="auto"/>
      </w:divBdr>
    </w:div>
    <w:div w:id="1852909906">
      <w:bodyDiv w:val="1"/>
      <w:marLeft w:val="0"/>
      <w:marRight w:val="0"/>
      <w:marTop w:val="0"/>
      <w:marBottom w:val="0"/>
      <w:divBdr>
        <w:top w:val="none" w:sz="0" w:space="0" w:color="auto"/>
        <w:left w:val="none" w:sz="0" w:space="0" w:color="auto"/>
        <w:bottom w:val="none" w:sz="0" w:space="0" w:color="auto"/>
        <w:right w:val="none" w:sz="0" w:space="0" w:color="auto"/>
      </w:divBdr>
    </w:div>
    <w:div w:id="1853179007">
      <w:bodyDiv w:val="1"/>
      <w:marLeft w:val="0"/>
      <w:marRight w:val="0"/>
      <w:marTop w:val="0"/>
      <w:marBottom w:val="0"/>
      <w:divBdr>
        <w:top w:val="none" w:sz="0" w:space="0" w:color="auto"/>
        <w:left w:val="none" w:sz="0" w:space="0" w:color="auto"/>
        <w:bottom w:val="none" w:sz="0" w:space="0" w:color="auto"/>
        <w:right w:val="none" w:sz="0" w:space="0" w:color="auto"/>
      </w:divBdr>
    </w:div>
    <w:div w:id="1855338420">
      <w:bodyDiv w:val="1"/>
      <w:marLeft w:val="0"/>
      <w:marRight w:val="0"/>
      <w:marTop w:val="0"/>
      <w:marBottom w:val="0"/>
      <w:divBdr>
        <w:top w:val="none" w:sz="0" w:space="0" w:color="auto"/>
        <w:left w:val="none" w:sz="0" w:space="0" w:color="auto"/>
        <w:bottom w:val="none" w:sz="0" w:space="0" w:color="auto"/>
        <w:right w:val="none" w:sz="0" w:space="0" w:color="auto"/>
      </w:divBdr>
    </w:div>
    <w:div w:id="1861700128">
      <w:bodyDiv w:val="1"/>
      <w:marLeft w:val="0"/>
      <w:marRight w:val="0"/>
      <w:marTop w:val="0"/>
      <w:marBottom w:val="0"/>
      <w:divBdr>
        <w:top w:val="none" w:sz="0" w:space="0" w:color="auto"/>
        <w:left w:val="none" w:sz="0" w:space="0" w:color="auto"/>
        <w:bottom w:val="none" w:sz="0" w:space="0" w:color="auto"/>
        <w:right w:val="none" w:sz="0" w:space="0" w:color="auto"/>
      </w:divBdr>
    </w:div>
    <w:div w:id="1862664650">
      <w:bodyDiv w:val="1"/>
      <w:marLeft w:val="0"/>
      <w:marRight w:val="0"/>
      <w:marTop w:val="0"/>
      <w:marBottom w:val="0"/>
      <w:divBdr>
        <w:top w:val="none" w:sz="0" w:space="0" w:color="auto"/>
        <w:left w:val="none" w:sz="0" w:space="0" w:color="auto"/>
        <w:bottom w:val="none" w:sz="0" w:space="0" w:color="auto"/>
        <w:right w:val="none" w:sz="0" w:space="0" w:color="auto"/>
      </w:divBdr>
    </w:div>
    <w:div w:id="1863862739">
      <w:bodyDiv w:val="1"/>
      <w:marLeft w:val="0"/>
      <w:marRight w:val="0"/>
      <w:marTop w:val="0"/>
      <w:marBottom w:val="0"/>
      <w:divBdr>
        <w:top w:val="none" w:sz="0" w:space="0" w:color="auto"/>
        <w:left w:val="none" w:sz="0" w:space="0" w:color="auto"/>
        <w:bottom w:val="none" w:sz="0" w:space="0" w:color="auto"/>
        <w:right w:val="none" w:sz="0" w:space="0" w:color="auto"/>
      </w:divBdr>
    </w:div>
    <w:div w:id="1866943144">
      <w:bodyDiv w:val="1"/>
      <w:marLeft w:val="0"/>
      <w:marRight w:val="0"/>
      <w:marTop w:val="0"/>
      <w:marBottom w:val="0"/>
      <w:divBdr>
        <w:top w:val="none" w:sz="0" w:space="0" w:color="auto"/>
        <w:left w:val="none" w:sz="0" w:space="0" w:color="auto"/>
        <w:bottom w:val="none" w:sz="0" w:space="0" w:color="auto"/>
        <w:right w:val="none" w:sz="0" w:space="0" w:color="auto"/>
      </w:divBdr>
    </w:div>
    <w:div w:id="1870295519">
      <w:bodyDiv w:val="1"/>
      <w:marLeft w:val="0"/>
      <w:marRight w:val="0"/>
      <w:marTop w:val="0"/>
      <w:marBottom w:val="0"/>
      <w:divBdr>
        <w:top w:val="none" w:sz="0" w:space="0" w:color="auto"/>
        <w:left w:val="none" w:sz="0" w:space="0" w:color="auto"/>
        <w:bottom w:val="none" w:sz="0" w:space="0" w:color="auto"/>
        <w:right w:val="none" w:sz="0" w:space="0" w:color="auto"/>
      </w:divBdr>
    </w:div>
    <w:div w:id="1871600816">
      <w:bodyDiv w:val="1"/>
      <w:marLeft w:val="0"/>
      <w:marRight w:val="0"/>
      <w:marTop w:val="0"/>
      <w:marBottom w:val="0"/>
      <w:divBdr>
        <w:top w:val="none" w:sz="0" w:space="0" w:color="auto"/>
        <w:left w:val="none" w:sz="0" w:space="0" w:color="auto"/>
        <w:bottom w:val="none" w:sz="0" w:space="0" w:color="auto"/>
        <w:right w:val="none" w:sz="0" w:space="0" w:color="auto"/>
      </w:divBdr>
    </w:div>
    <w:div w:id="1872915851">
      <w:bodyDiv w:val="1"/>
      <w:marLeft w:val="0"/>
      <w:marRight w:val="0"/>
      <w:marTop w:val="0"/>
      <w:marBottom w:val="0"/>
      <w:divBdr>
        <w:top w:val="none" w:sz="0" w:space="0" w:color="auto"/>
        <w:left w:val="none" w:sz="0" w:space="0" w:color="auto"/>
        <w:bottom w:val="none" w:sz="0" w:space="0" w:color="auto"/>
        <w:right w:val="none" w:sz="0" w:space="0" w:color="auto"/>
      </w:divBdr>
    </w:div>
    <w:div w:id="1873422294">
      <w:bodyDiv w:val="1"/>
      <w:marLeft w:val="0"/>
      <w:marRight w:val="0"/>
      <w:marTop w:val="0"/>
      <w:marBottom w:val="0"/>
      <w:divBdr>
        <w:top w:val="none" w:sz="0" w:space="0" w:color="auto"/>
        <w:left w:val="none" w:sz="0" w:space="0" w:color="auto"/>
        <w:bottom w:val="none" w:sz="0" w:space="0" w:color="auto"/>
        <w:right w:val="none" w:sz="0" w:space="0" w:color="auto"/>
      </w:divBdr>
    </w:div>
    <w:div w:id="1874806762">
      <w:bodyDiv w:val="1"/>
      <w:marLeft w:val="0"/>
      <w:marRight w:val="0"/>
      <w:marTop w:val="0"/>
      <w:marBottom w:val="0"/>
      <w:divBdr>
        <w:top w:val="none" w:sz="0" w:space="0" w:color="auto"/>
        <w:left w:val="none" w:sz="0" w:space="0" w:color="auto"/>
        <w:bottom w:val="none" w:sz="0" w:space="0" w:color="auto"/>
        <w:right w:val="none" w:sz="0" w:space="0" w:color="auto"/>
      </w:divBdr>
    </w:div>
    <w:div w:id="1874884760">
      <w:bodyDiv w:val="1"/>
      <w:marLeft w:val="0"/>
      <w:marRight w:val="0"/>
      <w:marTop w:val="0"/>
      <w:marBottom w:val="0"/>
      <w:divBdr>
        <w:top w:val="none" w:sz="0" w:space="0" w:color="auto"/>
        <w:left w:val="none" w:sz="0" w:space="0" w:color="auto"/>
        <w:bottom w:val="none" w:sz="0" w:space="0" w:color="auto"/>
        <w:right w:val="none" w:sz="0" w:space="0" w:color="auto"/>
      </w:divBdr>
    </w:div>
    <w:div w:id="1875531649">
      <w:bodyDiv w:val="1"/>
      <w:marLeft w:val="0"/>
      <w:marRight w:val="0"/>
      <w:marTop w:val="0"/>
      <w:marBottom w:val="0"/>
      <w:divBdr>
        <w:top w:val="none" w:sz="0" w:space="0" w:color="auto"/>
        <w:left w:val="none" w:sz="0" w:space="0" w:color="auto"/>
        <w:bottom w:val="none" w:sz="0" w:space="0" w:color="auto"/>
        <w:right w:val="none" w:sz="0" w:space="0" w:color="auto"/>
      </w:divBdr>
    </w:div>
    <w:div w:id="1876576108">
      <w:bodyDiv w:val="1"/>
      <w:marLeft w:val="0"/>
      <w:marRight w:val="0"/>
      <w:marTop w:val="0"/>
      <w:marBottom w:val="0"/>
      <w:divBdr>
        <w:top w:val="none" w:sz="0" w:space="0" w:color="auto"/>
        <w:left w:val="none" w:sz="0" w:space="0" w:color="auto"/>
        <w:bottom w:val="none" w:sz="0" w:space="0" w:color="auto"/>
        <w:right w:val="none" w:sz="0" w:space="0" w:color="auto"/>
      </w:divBdr>
    </w:div>
    <w:div w:id="1876695293">
      <w:bodyDiv w:val="1"/>
      <w:marLeft w:val="0"/>
      <w:marRight w:val="0"/>
      <w:marTop w:val="0"/>
      <w:marBottom w:val="0"/>
      <w:divBdr>
        <w:top w:val="none" w:sz="0" w:space="0" w:color="auto"/>
        <w:left w:val="none" w:sz="0" w:space="0" w:color="auto"/>
        <w:bottom w:val="none" w:sz="0" w:space="0" w:color="auto"/>
        <w:right w:val="none" w:sz="0" w:space="0" w:color="auto"/>
      </w:divBdr>
    </w:div>
    <w:div w:id="1877348052">
      <w:bodyDiv w:val="1"/>
      <w:marLeft w:val="0"/>
      <w:marRight w:val="0"/>
      <w:marTop w:val="0"/>
      <w:marBottom w:val="0"/>
      <w:divBdr>
        <w:top w:val="none" w:sz="0" w:space="0" w:color="auto"/>
        <w:left w:val="none" w:sz="0" w:space="0" w:color="auto"/>
        <w:bottom w:val="none" w:sz="0" w:space="0" w:color="auto"/>
        <w:right w:val="none" w:sz="0" w:space="0" w:color="auto"/>
      </w:divBdr>
    </w:div>
    <w:div w:id="1878003558">
      <w:bodyDiv w:val="1"/>
      <w:marLeft w:val="0"/>
      <w:marRight w:val="0"/>
      <w:marTop w:val="0"/>
      <w:marBottom w:val="0"/>
      <w:divBdr>
        <w:top w:val="none" w:sz="0" w:space="0" w:color="auto"/>
        <w:left w:val="none" w:sz="0" w:space="0" w:color="auto"/>
        <w:bottom w:val="none" w:sz="0" w:space="0" w:color="auto"/>
        <w:right w:val="none" w:sz="0" w:space="0" w:color="auto"/>
      </w:divBdr>
    </w:div>
    <w:div w:id="1878546412">
      <w:bodyDiv w:val="1"/>
      <w:marLeft w:val="0"/>
      <w:marRight w:val="0"/>
      <w:marTop w:val="0"/>
      <w:marBottom w:val="0"/>
      <w:divBdr>
        <w:top w:val="none" w:sz="0" w:space="0" w:color="auto"/>
        <w:left w:val="none" w:sz="0" w:space="0" w:color="auto"/>
        <w:bottom w:val="none" w:sz="0" w:space="0" w:color="auto"/>
        <w:right w:val="none" w:sz="0" w:space="0" w:color="auto"/>
      </w:divBdr>
    </w:div>
    <w:div w:id="1883397053">
      <w:bodyDiv w:val="1"/>
      <w:marLeft w:val="0"/>
      <w:marRight w:val="0"/>
      <w:marTop w:val="0"/>
      <w:marBottom w:val="0"/>
      <w:divBdr>
        <w:top w:val="none" w:sz="0" w:space="0" w:color="auto"/>
        <w:left w:val="none" w:sz="0" w:space="0" w:color="auto"/>
        <w:bottom w:val="none" w:sz="0" w:space="0" w:color="auto"/>
        <w:right w:val="none" w:sz="0" w:space="0" w:color="auto"/>
      </w:divBdr>
    </w:div>
    <w:div w:id="1883444039">
      <w:bodyDiv w:val="1"/>
      <w:marLeft w:val="0"/>
      <w:marRight w:val="0"/>
      <w:marTop w:val="0"/>
      <w:marBottom w:val="0"/>
      <w:divBdr>
        <w:top w:val="none" w:sz="0" w:space="0" w:color="auto"/>
        <w:left w:val="none" w:sz="0" w:space="0" w:color="auto"/>
        <w:bottom w:val="none" w:sz="0" w:space="0" w:color="auto"/>
        <w:right w:val="none" w:sz="0" w:space="0" w:color="auto"/>
      </w:divBdr>
    </w:div>
    <w:div w:id="1884520080">
      <w:bodyDiv w:val="1"/>
      <w:marLeft w:val="0"/>
      <w:marRight w:val="0"/>
      <w:marTop w:val="0"/>
      <w:marBottom w:val="0"/>
      <w:divBdr>
        <w:top w:val="none" w:sz="0" w:space="0" w:color="auto"/>
        <w:left w:val="none" w:sz="0" w:space="0" w:color="auto"/>
        <w:bottom w:val="none" w:sz="0" w:space="0" w:color="auto"/>
        <w:right w:val="none" w:sz="0" w:space="0" w:color="auto"/>
      </w:divBdr>
    </w:div>
    <w:div w:id="1884630860">
      <w:bodyDiv w:val="1"/>
      <w:marLeft w:val="0"/>
      <w:marRight w:val="0"/>
      <w:marTop w:val="0"/>
      <w:marBottom w:val="0"/>
      <w:divBdr>
        <w:top w:val="none" w:sz="0" w:space="0" w:color="auto"/>
        <w:left w:val="none" w:sz="0" w:space="0" w:color="auto"/>
        <w:bottom w:val="none" w:sz="0" w:space="0" w:color="auto"/>
        <w:right w:val="none" w:sz="0" w:space="0" w:color="auto"/>
      </w:divBdr>
    </w:div>
    <w:div w:id="1887060983">
      <w:bodyDiv w:val="1"/>
      <w:marLeft w:val="0"/>
      <w:marRight w:val="0"/>
      <w:marTop w:val="0"/>
      <w:marBottom w:val="0"/>
      <w:divBdr>
        <w:top w:val="none" w:sz="0" w:space="0" w:color="auto"/>
        <w:left w:val="none" w:sz="0" w:space="0" w:color="auto"/>
        <w:bottom w:val="none" w:sz="0" w:space="0" w:color="auto"/>
        <w:right w:val="none" w:sz="0" w:space="0" w:color="auto"/>
      </w:divBdr>
    </w:div>
    <w:div w:id="1888448146">
      <w:bodyDiv w:val="1"/>
      <w:marLeft w:val="0"/>
      <w:marRight w:val="0"/>
      <w:marTop w:val="0"/>
      <w:marBottom w:val="0"/>
      <w:divBdr>
        <w:top w:val="none" w:sz="0" w:space="0" w:color="auto"/>
        <w:left w:val="none" w:sz="0" w:space="0" w:color="auto"/>
        <w:bottom w:val="none" w:sz="0" w:space="0" w:color="auto"/>
        <w:right w:val="none" w:sz="0" w:space="0" w:color="auto"/>
      </w:divBdr>
    </w:div>
    <w:div w:id="1889414213">
      <w:bodyDiv w:val="1"/>
      <w:marLeft w:val="0"/>
      <w:marRight w:val="0"/>
      <w:marTop w:val="0"/>
      <w:marBottom w:val="0"/>
      <w:divBdr>
        <w:top w:val="none" w:sz="0" w:space="0" w:color="auto"/>
        <w:left w:val="none" w:sz="0" w:space="0" w:color="auto"/>
        <w:bottom w:val="none" w:sz="0" w:space="0" w:color="auto"/>
        <w:right w:val="none" w:sz="0" w:space="0" w:color="auto"/>
      </w:divBdr>
    </w:div>
    <w:div w:id="1889488545">
      <w:bodyDiv w:val="1"/>
      <w:marLeft w:val="0"/>
      <w:marRight w:val="0"/>
      <w:marTop w:val="0"/>
      <w:marBottom w:val="0"/>
      <w:divBdr>
        <w:top w:val="none" w:sz="0" w:space="0" w:color="auto"/>
        <w:left w:val="none" w:sz="0" w:space="0" w:color="auto"/>
        <w:bottom w:val="none" w:sz="0" w:space="0" w:color="auto"/>
        <w:right w:val="none" w:sz="0" w:space="0" w:color="auto"/>
      </w:divBdr>
    </w:div>
    <w:div w:id="1889488756">
      <w:bodyDiv w:val="1"/>
      <w:marLeft w:val="0"/>
      <w:marRight w:val="0"/>
      <w:marTop w:val="0"/>
      <w:marBottom w:val="0"/>
      <w:divBdr>
        <w:top w:val="none" w:sz="0" w:space="0" w:color="auto"/>
        <w:left w:val="none" w:sz="0" w:space="0" w:color="auto"/>
        <w:bottom w:val="none" w:sz="0" w:space="0" w:color="auto"/>
        <w:right w:val="none" w:sz="0" w:space="0" w:color="auto"/>
      </w:divBdr>
    </w:div>
    <w:div w:id="1891921021">
      <w:bodyDiv w:val="1"/>
      <w:marLeft w:val="0"/>
      <w:marRight w:val="0"/>
      <w:marTop w:val="0"/>
      <w:marBottom w:val="0"/>
      <w:divBdr>
        <w:top w:val="none" w:sz="0" w:space="0" w:color="auto"/>
        <w:left w:val="none" w:sz="0" w:space="0" w:color="auto"/>
        <w:bottom w:val="none" w:sz="0" w:space="0" w:color="auto"/>
        <w:right w:val="none" w:sz="0" w:space="0" w:color="auto"/>
      </w:divBdr>
    </w:div>
    <w:div w:id="1892764331">
      <w:bodyDiv w:val="1"/>
      <w:marLeft w:val="0"/>
      <w:marRight w:val="0"/>
      <w:marTop w:val="0"/>
      <w:marBottom w:val="0"/>
      <w:divBdr>
        <w:top w:val="none" w:sz="0" w:space="0" w:color="auto"/>
        <w:left w:val="none" w:sz="0" w:space="0" w:color="auto"/>
        <w:bottom w:val="none" w:sz="0" w:space="0" w:color="auto"/>
        <w:right w:val="none" w:sz="0" w:space="0" w:color="auto"/>
      </w:divBdr>
    </w:div>
    <w:div w:id="1894734500">
      <w:bodyDiv w:val="1"/>
      <w:marLeft w:val="0"/>
      <w:marRight w:val="0"/>
      <w:marTop w:val="0"/>
      <w:marBottom w:val="0"/>
      <w:divBdr>
        <w:top w:val="none" w:sz="0" w:space="0" w:color="auto"/>
        <w:left w:val="none" w:sz="0" w:space="0" w:color="auto"/>
        <w:bottom w:val="none" w:sz="0" w:space="0" w:color="auto"/>
        <w:right w:val="none" w:sz="0" w:space="0" w:color="auto"/>
      </w:divBdr>
    </w:div>
    <w:div w:id="1898275540">
      <w:bodyDiv w:val="1"/>
      <w:marLeft w:val="0"/>
      <w:marRight w:val="0"/>
      <w:marTop w:val="0"/>
      <w:marBottom w:val="0"/>
      <w:divBdr>
        <w:top w:val="none" w:sz="0" w:space="0" w:color="auto"/>
        <w:left w:val="none" w:sz="0" w:space="0" w:color="auto"/>
        <w:bottom w:val="none" w:sz="0" w:space="0" w:color="auto"/>
        <w:right w:val="none" w:sz="0" w:space="0" w:color="auto"/>
      </w:divBdr>
    </w:div>
    <w:div w:id="1901208883">
      <w:bodyDiv w:val="1"/>
      <w:marLeft w:val="0"/>
      <w:marRight w:val="0"/>
      <w:marTop w:val="0"/>
      <w:marBottom w:val="0"/>
      <w:divBdr>
        <w:top w:val="none" w:sz="0" w:space="0" w:color="auto"/>
        <w:left w:val="none" w:sz="0" w:space="0" w:color="auto"/>
        <w:bottom w:val="none" w:sz="0" w:space="0" w:color="auto"/>
        <w:right w:val="none" w:sz="0" w:space="0" w:color="auto"/>
      </w:divBdr>
    </w:div>
    <w:div w:id="1903372463">
      <w:bodyDiv w:val="1"/>
      <w:marLeft w:val="0"/>
      <w:marRight w:val="0"/>
      <w:marTop w:val="0"/>
      <w:marBottom w:val="0"/>
      <w:divBdr>
        <w:top w:val="none" w:sz="0" w:space="0" w:color="auto"/>
        <w:left w:val="none" w:sz="0" w:space="0" w:color="auto"/>
        <w:bottom w:val="none" w:sz="0" w:space="0" w:color="auto"/>
        <w:right w:val="none" w:sz="0" w:space="0" w:color="auto"/>
      </w:divBdr>
    </w:div>
    <w:div w:id="1904173277">
      <w:bodyDiv w:val="1"/>
      <w:marLeft w:val="0"/>
      <w:marRight w:val="0"/>
      <w:marTop w:val="0"/>
      <w:marBottom w:val="0"/>
      <w:divBdr>
        <w:top w:val="none" w:sz="0" w:space="0" w:color="auto"/>
        <w:left w:val="none" w:sz="0" w:space="0" w:color="auto"/>
        <w:bottom w:val="none" w:sz="0" w:space="0" w:color="auto"/>
        <w:right w:val="none" w:sz="0" w:space="0" w:color="auto"/>
      </w:divBdr>
    </w:div>
    <w:div w:id="1904683314">
      <w:bodyDiv w:val="1"/>
      <w:marLeft w:val="0"/>
      <w:marRight w:val="0"/>
      <w:marTop w:val="0"/>
      <w:marBottom w:val="0"/>
      <w:divBdr>
        <w:top w:val="none" w:sz="0" w:space="0" w:color="auto"/>
        <w:left w:val="none" w:sz="0" w:space="0" w:color="auto"/>
        <w:bottom w:val="none" w:sz="0" w:space="0" w:color="auto"/>
        <w:right w:val="none" w:sz="0" w:space="0" w:color="auto"/>
      </w:divBdr>
    </w:div>
    <w:div w:id="1906449111">
      <w:bodyDiv w:val="1"/>
      <w:marLeft w:val="0"/>
      <w:marRight w:val="0"/>
      <w:marTop w:val="0"/>
      <w:marBottom w:val="0"/>
      <w:divBdr>
        <w:top w:val="none" w:sz="0" w:space="0" w:color="auto"/>
        <w:left w:val="none" w:sz="0" w:space="0" w:color="auto"/>
        <w:bottom w:val="none" w:sz="0" w:space="0" w:color="auto"/>
        <w:right w:val="none" w:sz="0" w:space="0" w:color="auto"/>
      </w:divBdr>
    </w:div>
    <w:div w:id="1907646952">
      <w:bodyDiv w:val="1"/>
      <w:marLeft w:val="0"/>
      <w:marRight w:val="0"/>
      <w:marTop w:val="0"/>
      <w:marBottom w:val="0"/>
      <w:divBdr>
        <w:top w:val="none" w:sz="0" w:space="0" w:color="auto"/>
        <w:left w:val="none" w:sz="0" w:space="0" w:color="auto"/>
        <w:bottom w:val="none" w:sz="0" w:space="0" w:color="auto"/>
        <w:right w:val="none" w:sz="0" w:space="0" w:color="auto"/>
      </w:divBdr>
    </w:div>
    <w:div w:id="1913082993">
      <w:bodyDiv w:val="1"/>
      <w:marLeft w:val="0"/>
      <w:marRight w:val="0"/>
      <w:marTop w:val="0"/>
      <w:marBottom w:val="0"/>
      <w:divBdr>
        <w:top w:val="none" w:sz="0" w:space="0" w:color="auto"/>
        <w:left w:val="none" w:sz="0" w:space="0" w:color="auto"/>
        <w:bottom w:val="none" w:sz="0" w:space="0" w:color="auto"/>
        <w:right w:val="none" w:sz="0" w:space="0" w:color="auto"/>
      </w:divBdr>
    </w:div>
    <w:div w:id="1913393209">
      <w:bodyDiv w:val="1"/>
      <w:marLeft w:val="0"/>
      <w:marRight w:val="0"/>
      <w:marTop w:val="0"/>
      <w:marBottom w:val="0"/>
      <w:divBdr>
        <w:top w:val="none" w:sz="0" w:space="0" w:color="auto"/>
        <w:left w:val="none" w:sz="0" w:space="0" w:color="auto"/>
        <w:bottom w:val="none" w:sz="0" w:space="0" w:color="auto"/>
        <w:right w:val="none" w:sz="0" w:space="0" w:color="auto"/>
      </w:divBdr>
    </w:div>
    <w:div w:id="1914850797">
      <w:bodyDiv w:val="1"/>
      <w:marLeft w:val="0"/>
      <w:marRight w:val="0"/>
      <w:marTop w:val="0"/>
      <w:marBottom w:val="0"/>
      <w:divBdr>
        <w:top w:val="none" w:sz="0" w:space="0" w:color="auto"/>
        <w:left w:val="none" w:sz="0" w:space="0" w:color="auto"/>
        <w:bottom w:val="none" w:sz="0" w:space="0" w:color="auto"/>
        <w:right w:val="none" w:sz="0" w:space="0" w:color="auto"/>
      </w:divBdr>
    </w:div>
    <w:div w:id="1915701409">
      <w:bodyDiv w:val="1"/>
      <w:marLeft w:val="0"/>
      <w:marRight w:val="0"/>
      <w:marTop w:val="0"/>
      <w:marBottom w:val="0"/>
      <w:divBdr>
        <w:top w:val="none" w:sz="0" w:space="0" w:color="auto"/>
        <w:left w:val="none" w:sz="0" w:space="0" w:color="auto"/>
        <w:bottom w:val="none" w:sz="0" w:space="0" w:color="auto"/>
        <w:right w:val="none" w:sz="0" w:space="0" w:color="auto"/>
      </w:divBdr>
    </w:div>
    <w:div w:id="1915822742">
      <w:bodyDiv w:val="1"/>
      <w:marLeft w:val="0"/>
      <w:marRight w:val="0"/>
      <w:marTop w:val="0"/>
      <w:marBottom w:val="0"/>
      <w:divBdr>
        <w:top w:val="none" w:sz="0" w:space="0" w:color="auto"/>
        <w:left w:val="none" w:sz="0" w:space="0" w:color="auto"/>
        <w:bottom w:val="none" w:sz="0" w:space="0" w:color="auto"/>
        <w:right w:val="none" w:sz="0" w:space="0" w:color="auto"/>
      </w:divBdr>
    </w:div>
    <w:div w:id="1915897820">
      <w:bodyDiv w:val="1"/>
      <w:marLeft w:val="0"/>
      <w:marRight w:val="0"/>
      <w:marTop w:val="0"/>
      <w:marBottom w:val="0"/>
      <w:divBdr>
        <w:top w:val="none" w:sz="0" w:space="0" w:color="auto"/>
        <w:left w:val="none" w:sz="0" w:space="0" w:color="auto"/>
        <w:bottom w:val="none" w:sz="0" w:space="0" w:color="auto"/>
        <w:right w:val="none" w:sz="0" w:space="0" w:color="auto"/>
      </w:divBdr>
    </w:div>
    <w:div w:id="1916740656">
      <w:bodyDiv w:val="1"/>
      <w:marLeft w:val="0"/>
      <w:marRight w:val="0"/>
      <w:marTop w:val="0"/>
      <w:marBottom w:val="0"/>
      <w:divBdr>
        <w:top w:val="none" w:sz="0" w:space="0" w:color="auto"/>
        <w:left w:val="none" w:sz="0" w:space="0" w:color="auto"/>
        <w:bottom w:val="none" w:sz="0" w:space="0" w:color="auto"/>
        <w:right w:val="none" w:sz="0" w:space="0" w:color="auto"/>
      </w:divBdr>
    </w:div>
    <w:div w:id="1917477479">
      <w:bodyDiv w:val="1"/>
      <w:marLeft w:val="0"/>
      <w:marRight w:val="0"/>
      <w:marTop w:val="0"/>
      <w:marBottom w:val="0"/>
      <w:divBdr>
        <w:top w:val="none" w:sz="0" w:space="0" w:color="auto"/>
        <w:left w:val="none" w:sz="0" w:space="0" w:color="auto"/>
        <w:bottom w:val="none" w:sz="0" w:space="0" w:color="auto"/>
        <w:right w:val="none" w:sz="0" w:space="0" w:color="auto"/>
      </w:divBdr>
    </w:div>
    <w:div w:id="1918127752">
      <w:bodyDiv w:val="1"/>
      <w:marLeft w:val="0"/>
      <w:marRight w:val="0"/>
      <w:marTop w:val="0"/>
      <w:marBottom w:val="0"/>
      <w:divBdr>
        <w:top w:val="none" w:sz="0" w:space="0" w:color="auto"/>
        <w:left w:val="none" w:sz="0" w:space="0" w:color="auto"/>
        <w:bottom w:val="none" w:sz="0" w:space="0" w:color="auto"/>
        <w:right w:val="none" w:sz="0" w:space="0" w:color="auto"/>
      </w:divBdr>
    </w:div>
    <w:div w:id="1918786712">
      <w:bodyDiv w:val="1"/>
      <w:marLeft w:val="0"/>
      <w:marRight w:val="0"/>
      <w:marTop w:val="0"/>
      <w:marBottom w:val="0"/>
      <w:divBdr>
        <w:top w:val="none" w:sz="0" w:space="0" w:color="auto"/>
        <w:left w:val="none" w:sz="0" w:space="0" w:color="auto"/>
        <w:bottom w:val="none" w:sz="0" w:space="0" w:color="auto"/>
        <w:right w:val="none" w:sz="0" w:space="0" w:color="auto"/>
      </w:divBdr>
    </w:div>
    <w:div w:id="1920139559">
      <w:bodyDiv w:val="1"/>
      <w:marLeft w:val="0"/>
      <w:marRight w:val="0"/>
      <w:marTop w:val="0"/>
      <w:marBottom w:val="0"/>
      <w:divBdr>
        <w:top w:val="none" w:sz="0" w:space="0" w:color="auto"/>
        <w:left w:val="none" w:sz="0" w:space="0" w:color="auto"/>
        <w:bottom w:val="none" w:sz="0" w:space="0" w:color="auto"/>
        <w:right w:val="none" w:sz="0" w:space="0" w:color="auto"/>
      </w:divBdr>
    </w:div>
    <w:div w:id="1921401764">
      <w:bodyDiv w:val="1"/>
      <w:marLeft w:val="0"/>
      <w:marRight w:val="0"/>
      <w:marTop w:val="0"/>
      <w:marBottom w:val="0"/>
      <w:divBdr>
        <w:top w:val="none" w:sz="0" w:space="0" w:color="auto"/>
        <w:left w:val="none" w:sz="0" w:space="0" w:color="auto"/>
        <w:bottom w:val="none" w:sz="0" w:space="0" w:color="auto"/>
        <w:right w:val="none" w:sz="0" w:space="0" w:color="auto"/>
      </w:divBdr>
    </w:div>
    <w:div w:id="1922448888">
      <w:bodyDiv w:val="1"/>
      <w:marLeft w:val="0"/>
      <w:marRight w:val="0"/>
      <w:marTop w:val="0"/>
      <w:marBottom w:val="0"/>
      <w:divBdr>
        <w:top w:val="none" w:sz="0" w:space="0" w:color="auto"/>
        <w:left w:val="none" w:sz="0" w:space="0" w:color="auto"/>
        <w:bottom w:val="none" w:sz="0" w:space="0" w:color="auto"/>
        <w:right w:val="none" w:sz="0" w:space="0" w:color="auto"/>
      </w:divBdr>
    </w:div>
    <w:div w:id="1923948223">
      <w:bodyDiv w:val="1"/>
      <w:marLeft w:val="0"/>
      <w:marRight w:val="0"/>
      <w:marTop w:val="0"/>
      <w:marBottom w:val="0"/>
      <w:divBdr>
        <w:top w:val="none" w:sz="0" w:space="0" w:color="auto"/>
        <w:left w:val="none" w:sz="0" w:space="0" w:color="auto"/>
        <w:bottom w:val="none" w:sz="0" w:space="0" w:color="auto"/>
        <w:right w:val="none" w:sz="0" w:space="0" w:color="auto"/>
      </w:divBdr>
    </w:div>
    <w:div w:id="1925339424">
      <w:bodyDiv w:val="1"/>
      <w:marLeft w:val="0"/>
      <w:marRight w:val="0"/>
      <w:marTop w:val="0"/>
      <w:marBottom w:val="0"/>
      <w:divBdr>
        <w:top w:val="none" w:sz="0" w:space="0" w:color="auto"/>
        <w:left w:val="none" w:sz="0" w:space="0" w:color="auto"/>
        <w:bottom w:val="none" w:sz="0" w:space="0" w:color="auto"/>
        <w:right w:val="none" w:sz="0" w:space="0" w:color="auto"/>
      </w:divBdr>
    </w:div>
    <w:div w:id="1925601585">
      <w:bodyDiv w:val="1"/>
      <w:marLeft w:val="0"/>
      <w:marRight w:val="0"/>
      <w:marTop w:val="0"/>
      <w:marBottom w:val="0"/>
      <w:divBdr>
        <w:top w:val="none" w:sz="0" w:space="0" w:color="auto"/>
        <w:left w:val="none" w:sz="0" w:space="0" w:color="auto"/>
        <w:bottom w:val="none" w:sz="0" w:space="0" w:color="auto"/>
        <w:right w:val="none" w:sz="0" w:space="0" w:color="auto"/>
      </w:divBdr>
    </w:div>
    <w:div w:id="1930654768">
      <w:bodyDiv w:val="1"/>
      <w:marLeft w:val="0"/>
      <w:marRight w:val="0"/>
      <w:marTop w:val="0"/>
      <w:marBottom w:val="0"/>
      <w:divBdr>
        <w:top w:val="none" w:sz="0" w:space="0" w:color="auto"/>
        <w:left w:val="none" w:sz="0" w:space="0" w:color="auto"/>
        <w:bottom w:val="none" w:sz="0" w:space="0" w:color="auto"/>
        <w:right w:val="none" w:sz="0" w:space="0" w:color="auto"/>
      </w:divBdr>
    </w:div>
    <w:div w:id="1933204380">
      <w:bodyDiv w:val="1"/>
      <w:marLeft w:val="0"/>
      <w:marRight w:val="0"/>
      <w:marTop w:val="0"/>
      <w:marBottom w:val="0"/>
      <w:divBdr>
        <w:top w:val="none" w:sz="0" w:space="0" w:color="auto"/>
        <w:left w:val="none" w:sz="0" w:space="0" w:color="auto"/>
        <w:bottom w:val="none" w:sz="0" w:space="0" w:color="auto"/>
        <w:right w:val="none" w:sz="0" w:space="0" w:color="auto"/>
      </w:divBdr>
    </w:div>
    <w:div w:id="1934776962">
      <w:bodyDiv w:val="1"/>
      <w:marLeft w:val="0"/>
      <w:marRight w:val="0"/>
      <w:marTop w:val="0"/>
      <w:marBottom w:val="0"/>
      <w:divBdr>
        <w:top w:val="none" w:sz="0" w:space="0" w:color="auto"/>
        <w:left w:val="none" w:sz="0" w:space="0" w:color="auto"/>
        <w:bottom w:val="none" w:sz="0" w:space="0" w:color="auto"/>
        <w:right w:val="none" w:sz="0" w:space="0" w:color="auto"/>
      </w:divBdr>
    </w:div>
    <w:div w:id="1938442592">
      <w:bodyDiv w:val="1"/>
      <w:marLeft w:val="0"/>
      <w:marRight w:val="0"/>
      <w:marTop w:val="0"/>
      <w:marBottom w:val="0"/>
      <w:divBdr>
        <w:top w:val="none" w:sz="0" w:space="0" w:color="auto"/>
        <w:left w:val="none" w:sz="0" w:space="0" w:color="auto"/>
        <w:bottom w:val="none" w:sz="0" w:space="0" w:color="auto"/>
        <w:right w:val="none" w:sz="0" w:space="0" w:color="auto"/>
      </w:divBdr>
    </w:div>
    <w:div w:id="1940328778">
      <w:bodyDiv w:val="1"/>
      <w:marLeft w:val="0"/>
      <w:marRight w:val="0"/>
      <w:marTop w:val="0"/>
      <w:marBottom w:val="0"/>
      <w:divBdr>
        <w:top w:val="none" w:sz="0" w:space="0" w:color="auto"/>
        <w:left w:val="none" w:sz="0" w:space="0" w:color="auto"/>
        <w:bottom w:val="none" w:sz="0" w:space="0" w:color="auto"/>
        <w:right w:val="none" w:sz="0" w:space="0" w:color="auto"/>
      </w:divBdr>
    </w:div>
    <w:div w:id="1940720836">
      <w:bodyDiv w:val="1"/>
      <w:marLeft w:val="0"/>
      <w:marRight w:val="0"/>
      <w:marTop w:val="0"/>
      <w:marBottom w:val="0"/>
      <w:divBdr>
        <w:top w:val="none" w:sz="0" w:space="0" w:color="auto"/>
        <w:left w:val="none" w:sz="0" w:space="0" w:color="auto"/>
        <w:bottom w:val="none" w:sz="0" w:space="0" w:color="auto"/>
        <w:right w:val="none" w:sz="0" w:space="0" w:color="auto"/>
      </w:divBdr>
    </w:div>
    <w:div w:id="1940943451">
      <w:bodyDiv w:val="1"/>
      <w:marLeft w:val="0"/>
      <w:marRight w:val="0"/>
      <w:marTop w:val="0"/>
      <w:marBottom w:val="0"/>
      <w:divBdr>
        <w:top w:val="none" w:sz="0" w:space="0" w:color="auto"/>
        <w:left w:val="none" w:sz="0" w:space="0" w:color="auto"/>
        <w:bottom w:val="none" w:sz="0" w:space="0" w:color="auto"/>
        <w:right w:val="none" w:sz="0" w:space="0" w:color="auto"/>
      </w:divBdr>
    </w:div>
    <w:div w:id="1941794009">
      <w:bodyDiv w:val="1"/>
      <w:marLeft w:val="0"/>
      <w:marRight w:val="0"/>
      <w:marTop w:val="0"/>
      <w:marBottom w:val="0"/>
      <w:divBdr>
        <w:top w:val="none" w:sz="0" w:space="0" w:color="auto"/>
        <w:left w:val="none" w:sz="0" w:space="0" w:color="auto"/>
        <w:bottom w:val="none" w:sz="0" w:space="0" w:color="auto"/>
        <w:right w:val="none" w:sz="0" w:space="0" w:color="auto"/>
      </w:divBdr>
    </w:div>
    <w:div w:id="1942490765">
      <w:bodyDiv w:val="1"/>
      <w:marLeft w:val="0"/>
      <w:marRight w:val="0"/>
      <w:marTop w:val="0"/>
      <w:marBottom w:val="0"/>
      <w:divBdr>
        <w:top w:val="none" w:sz="0" w:space="0" w:color="auto"/>
        <w:left w:val="none" w:sz="0" w:space="0" w:color="auto"/>
        <w:bottom w:val="none" w:sz="0" w:space="0" w:color="auto"/>
        <w:right w:val="none" w:sz="0" w:space="0" w:color="auto"/>
      </w:divBdr>
    </w:div>
    <w:div w:id="1942953321">
      <w:bodyDiv w:val="1"/>
      <w:marLeft w:val="0"/>
      <w:marRight w:val="0"/>
      <w:marTop w:val="0"/>
      <w:marBottom w:val="0"/>
      <w:divBdr>
        <w:top w:val="none" w:sz="0" w:space="0" w:color="auto"/>
        <w:left w:val="none" w:sz="0" w:space="0" w:color="auto"/>
        <w:bottom w:val="none" w:sz="0" w:space="0" w:color="auto"/>
        <w:right w:val="none" w:sz="0" w:space="0" w:color="auto"/>
      </w:divBdr>
    </w:div>
    <w:div w:id="1945186320">
      <w:bodyDiv w:val="1"/>
      <w:marLeft w:val="0"/>
      <w:marRight w:val="0"/>
      <w:marTop w:val="0"/>
      <w:marBottom w:val="0"/>
      <w:divBdr>
        <w:top w:val="none" w:sz="0" w:space="0" w:color="auto"/>
        <w:left w:val="none" w:sz="0" w:space="0" w:color="auto"/>
        <w:bottom w:val="none" w:sz="0" w:space="0" w:color="auto"/>
        <w:right w:val="none" w:sz="0" w:space="0" w:color="auto"/>
      </w:divBdr>
    </w:div>
    <w:div w:id="1946692728">
      <w:bodyDiv w:val="1"/>
      <w:marLeft w:val="0"/>
      <w:marRight w:val="0"/>
      <w:marTop w:val="0"/>
      <w:marBottom w:val="0"/>
      <w:divBdr>
        <w:top w:val="none" w:sz="0" w:space="0" w:color="auto"/>
        <w:left w:val="none" w:sz="0" w:space="0" w:color="auto"/>
        <w:bottom w:val="none" w:sz="0" w:space="0" w:color="auto"/>
        <w:right w:val="none" w:sz="0" w:space="0" w:color="auto"/>
      </w:divBdr>
    </w:div>
    <w:div w:id="1947078946">
      <w:bodyDiv w:val="1"/>
      <w:marLeft w:val="0"/>
      <w:marRight w:val="0"/>
      <w:marTop w:val="0"/>
      <w:marBottom w:val="0"/>
      <w:divBdr>
        <w:top w:val="none" w:sz="0" w:space="0" w:color="auto"/>
        <w:left w:val="none" w:sz="0" w:space="0" w:color="auto"/>
        <w:bottom w:val="none" w:sz="0" w:space="0" w:color="auto"/>
        <w:right w:val="none" w:sz="0" w:space="0" w:color="auto"/>
      </w:divBdr>
    </w:div>
    <w:div w:id="1947882746">
      <w:bodyDiv w:val="1"/>
      <w:marLeft w:val="0"/>
      <w:marRight w:val="0"/>
      <w:marTop w:val="0"/>
      <w:marBottom w:val="0"/>
      <w:divBdr>
        <w:top w:val="none" w:sz="0" w:space="0" w:color="auto"/>
        <w:left w:val="none" w:sz="0" w:space="0" w:color="auto"/>
        <w:bottom w:val="none" w:sz="0" w:space="0" w:color="auto"/>
        <w:right w:val="none" w:sz="0" w:space="0" w:color="auto"/>
      </w:divBdr>
    </w:div>
    <w:div w:id="1948465773">
      <w:bodyDiv w:val="1"/>
      <w:marLeft w:val="0"/>
      <w:marRight w:val="0"/>
      <w:marTop w:val="0"/>
      <w:marBottom w:val="0"/>
      <w:divBdr>
        <w:top w:val="none" w:sz="0" w:space="0" w:color="auto"/>
        <w:left w:val="none" w:sz="0" w:space="0" w:color="auto"/>
        <w:bottom w:val="none" w:sz="0" w:space="0" w:color="auto"/>
        <w:right w:val="none" w:sz="0" w:space="0" w:color="auto"/>
      </w:divBdr>
    </w:div>
    <w:div w:id="1949313238">
      <w:bodyDiv w:val="1"/>
      <w:marLeft w:val="0"/>
      <w:marRight w:val="0"/>
      <w:marTop w:val="0"/>
      <w:marBottom w:val="0"/>
      <w:divBdr>
        <w:top w:val="none" w:sz="0" w:space="0" w:color="auto"/>
        <w:left w:val="none" w:sz="0" w:space="0" w:color="auto"/>
        <w:bottom w:val="none" w:sz="0" w:space="0" w:color="auto"/>
        <w:right w:val="none" w:sz="0" w:space="0" w:color="auto"/>
      </w:divBdr>
    </w:div>
    <w:div w:id="1949459540">
      <w:bodyDiv w:val="1"/>
      <w:marLeft w:val="0"/>
      <w:marRight w:val="0"/>
      <w:marTop w:val="0"/>
      <w:marBottom w:val="0"/>
      <w:divBdr>
        <w:top w:val="none" w:sz="0" w:space="0" w:color="auto"/>
        <w:left w:val="none" w:sz="0" w:space="0" w:color="auto"/>
        <w:bottom w:val="none" w:sz="0" w:space="0" w:color="auto"/>
        <w:right w:val="none" w:sz="0" w:space="0" w:color="auto"/>
      </w:divBdr>
    </w:div>
    <w:div w:id="1950425464">
      <w:bodyDiv w:val="1"/>
      <w:marLeft w:val="0"/>
      <w:marRight w:val="0"/>
      <w:marTop w:val="0"/>
      <w:marBottom w:val="0"/>
      <w:divBdr>
        <w:top w:val="none" w:sz="0" w:space="0" w:color="auto"/>
        <w:left w:val="none" w:sz="0" w:space="0" w:color="auto"/>
        <w:bottom w:val="none" w:sz="0" w:space="0" w:color="auto"/>
        <w:right w:val="none" w:sz="0" w:space="0" w:color="auto"/>
      </w:divBdr>
    </w:div>
    <w:div w:id="1950969680">
      <w:bodyDiv w:val="1"/>
      <w:marLeft w:val="0"/>
      <w:marRight w:val="0"/>
      <w:marTop w:val="0"/>
      <w:marBottom w:val="0"/>
      <w:divBdr>
        <w:top w:val="none" w:sz="0" w:space="0" w:color="auto"/>
        <w:left w:val="none" w:sz="0" w:space="0" w:color="auto"/>
        <w:bottom w:val="none" w:sz="0" w:space="0" w:color="auto"/>
        <w:right w:val="none" w:sz="0" w:space="0" w:color="auto"/>
      </w:divBdr>
    </w:div>
    <w:div w:id="1951162471">
      <w:bodyDiv w:val="1"/>
      <w:marLeft w:val="0"/>
      <w:marRight w:val="0"/>
      <w:marTop w:val="0"/>
      <w:marBottom w:val="0"/>
      <w:divBdr>
        <w:top w:val="none" w:sz="0" w:space="0" w:color="auto"/>
        <w:left w:val="none" w:sz="0" w:space="0" w:color="auto"/>
        <w:bottom w:val="none" w:sz="0" w:space="0" w:color="auto"/>
        <w:right w:val="none" w:sz="0" w:space="0" w:color="auto"/>
      </w:divBdr>
    </w:div>
    <w:div w:id="1951543468">
      <w:bodyDiv w:val="1"/>
      <w:marLeft w:val="0"/>
      <w:marRight w:val="0"/>
      <w:marTop w:val="0"/>
      <w:marBottom w:val="0"/>
      <w:divBdr>
        <w:top w:val="none" w:sz="0" w:space="0" w:color="auto"/>
        <w:left w:val="none" w:sz="0" w:space="0" w:color="auto"/>
        <w:bottom w:val="none" w:sz="0" w:space="0" w:color="auto"/>
        <w:right w:val="none" w:sz="0" w:space="0" w:color="auto"/>
      </w:divBdr>
    </w:div>
    <w:div w:id="1951549692">
      <w:bodyDiv w:val="1"/>
      <w:marLeft w:val="0"/>
      <w:marRight w:val="0"/>
      <w:marTop w:val="0"/>
      <w:marBottom w:val="0"/>
      <w:divBdr>
        <w:top w:val="none" w:sz="0" w:space="0" w:color="auto"/>
        <w:left w:val="none" w:sz="0" w:space="0" w:color="auto"/>
        <w:bottom w:val="none" w:sz="0" w:space="0" w:color="auto"/>
        <w:right w:val="none" w:sz="0" w:space="0" w:color="auto"/>
      </w:divBdr>
    </w:div>
    <w:div w:id="1955020615">
      <w:bodyDiv w:val="1"/>
      <w:marLeft w:val="0"/>
      <w:marRight w:val="0"/>
      <w:marTop w:val="0"/>
      <w:marBottom w:val="0"/>
      <w:divBdr>
        <w:top w:val="none" w:sz="0" w:space="0" w:color="auto"/>
        <w:left w:val="none" w:sz="0" w:space="0" w:color="auto"/>
        <w:bottom w:val="none" w:sz="0" w:space="0" w:color="auto"/>
        <w:right w:val="none" w:sz="0" w:space="0" w:color="auto"/>
      </w:divBdr>
    </w:div>
    <w:div w:id="1958635672">
      <w:bodyDiv w:val="1"/>
      <w:marLeft w:val="0"/>
      <w:marRight w:val="0"/>
      <w:marTop w:val="0"/>
      <w:marBottom w:val="0"/>
      <w:divBdr>
        <w:top w:val="none" w:sz="0" w:space="0" w:color="auto"/>
        <w:left w:val="none" w:sz="0" w:space="0" w:color="auto"/>
        <w:bottom w:val="none" w:sz="0" w:space="0" w:color="auto"/>
        <w:right w:val="none" w:sz="0" w:space="0" w:color="auto"/>
      </w:divBdr>
    </w:div>
    <w:div w:id="1959487686">
      <w:bodyDiv w:val="1"/>
      <w:marLeft w:val="0"/>
      <w:marRight w:val="0"/>
      <w:marTop w:val="0"/>
      <w:marBottom w:val="0"/>
      <w:divBdr>
        <w:top w:val="none" w:sz="0" w:space="0" w:color="auto"/>
        <w:left w:val="none" w:sz="0" w:space="0" w:color="auto"/>
        <w:bottom w:val="none" w:sz="0" w:space="0" w:color="auto"/>
        <w:right w:val="none" w:sz="0" w:space="0" w:color="auto"/>
      </w:divBdr>
    </w:div>
    <w:div w:id="1961833497">
      <w:bodyDiv w:val="1"/>
      <w:marLeft w:val="0"/>
      <w:marRight w:val="0"/>
      <w:marTop w:val="0"/>
      <w:marBottom w:val="0"/>
      <w:divBdr>
        <w:top w:val="none" w:sz="0" w:space="0" w:color="auto"/>
        <w:left w:val="none" w:sz="0" w:space="0" w:color="auto"/>
        <w:bottom w:val="none" w:sz="0" w:space="0" w:color="auto"/>
        <w:right w:val="none" w:sz="0" w:space="0" w:color="auto"/>
      </w:divBdr>
    </w:div>
    <w:div w:id="1962419081">
      <w:bodyDiv w:val="1"/>
      <w:marLeft w:val="0"/>
      <w:marRight w:val="0"/>
      <w:marTop w:val="0"/>
      <w:marBottom w:val="0"/>
      <w:divBdr>
        <w:top w:val="none" w:sz="0" w:space="0" w:color="auto"/>
        <w:left w:val="none" w:sz="0" w:space="0" w:color="auto"/>
        <w:bottom w:val="none" w:sz="0" w:space="0" w:color="auto"/>
        <w:right w:val="none" w:sz="0" w:space="0" w:color="auto"/>
      </w:divBdr>
    </w:div>
    <w:div w:id="1962565616">
      <w:bodyDiv w:val="1"/>
      <w:marLeft w:val="0"/>
      <w:marRight w:val="0"/>
      <w:marTop w:val="0"/>
      <w:marBottom w:val="0"/>
      <w:divBdr>
        <w:top w:val="none" w:sz="0" w:space="0" w:color="auto"/>
        <w:left w:val="none" w:sz="0" w:space="0" w:color="auto"/>
        <w:bottom w:val="none" w:sz="0" w:space="0" w:color="auto"/>
        <w:right w:val="none" w:sz="0" w:space="0" w:color="auto"/>
      </w:divBdr>
    </w:div>
    <w:div w:id="1964456351">
      <w:bodyDiv w:val="1"/>
      <w:marLeft w:val="0"/>
      <w:marRight w:val="0"/>
      <w:marTop w:val="0"/>
      <w:marBottom w:val="0"/>
      <w:divBdr>
        <w:top w:val="none" w:sz="0" w:space="0" w:color="auto"/>
        <w:left w:val="none" w:sz="0" w:space="0" w:color="auto"/>
        <w:bottom w:val="none" w:sz="0" w:space="0" w:color="auto"/>
        <w:right w:val="none" w:sz="0" w:space="0" w:color="auto"/>
      </w:divBdr>
    </w:div>
    <w:div w:id="1970890038">
      <w:bodyDiv w:val="1"/>
      <w:marLeft w:val="0"/>
      <w:marRight w:val="0"/>
      <w:marTop w:val="0"/>
      <w:marBottom w:val="0"/>
      <w:divBdr>
        <w:top w:val="none" w:sz="0" w:space="0" w:color="auto"/>
        <w:left w:val="none" w:sz="0" w:space="0" w:color="auto"/>
        <w:bottom w:val="none" w:sz="0" w:space="0" w:color="auto"/>
        <w:right w:val="none" w:sz="0" w:space="0" w:color="auto"/>
      </w:divBdr>
    </w:div>
    <w:div w:id="1974559206">
      <w:bodyDiv w:val="1"/>
      <w:marLeft w:val="0"/>
      <w:marRight w:val="0"/>
      <w:marTop w:val="0"/>
      <w:marBottom w:val="0"/>
      <w:divBdr>
        <w:top w:val="none" w:sz="0" w:space="0" w:color="auto"/>
        <w:left w:val="none" w:sz="0" w:space="0" w:color="auto"/>
        <w:bottom w:val="none" w:sz="0" w:space="0" w:color="auto"/>
        <w:right w:val="none" w:sz="0" w:space="0" w:color="auto"/>
      </w:divBdr>
    </w:div>
    <w:div w:id="1976056985">
      <w:bodyDiv w:val="1"/>
      <w:marLeft w:val="0"/>
      <w:marRight w:val="0"/>
      <w:marTop w:val="0"/>
      <w:marBottom w:val="0"/>
      <w:divBdr>
        <w:top w:val="none" w:sz="0" w:space="0" w:color="auto"/>
        <w:left w:val="none" w:sz="0" w:space="0" w:color="auto"/>
        <w:bottom w:val="none" w:sz="0" w:space="0" w:color="auto"/>
        <w:right w:val="none" w:sz="0" w:space="0" w:color="auto"/>
      </w:divBdr>
    </w:div>
    <w:div w:id="1976174180">
      <w:bodyDiv w:val="1"/>
      <w:marLeft w:val="0"/>
      <w:marRight w:val="0"/>
      <w:marTop w:val="0"/>
      <w:marBottom w:val="0"/>
      <w:divBdr>
        <w:top w:val="none" w:sz="0" w:space="0" w:color="auto"/>
        <w:left w:val="none" w:sz="0" w:space="0" w:color="auto"/>
        <w:bottom w:val="none" w:sz="0" w:space="0" w:color="auto"/>
        <w:right w:val="none" w:sz="0" w:space="0" w:color="auto"/>
      </w:divBdr>
    </w:div>
    <w:div w:id="1979800125">
      <w:bodyDiv w:val="1"/>
      <w:marLeft w:val="0"/>
      <w:marRight w:val="0"/>
      <w:marTop w:val="0"/>
      <w:marBottom w:val="0"/>
      <w:divBdr>
        <w:top w:val="none" w:sz="0" w:space="0" w:color="auto"/>
        <w:left w:val="none" w:sz="0" w:space="0" w:color="auto"/>
        <w:bottom w:val="none" w:sz="0" w:space="0" w:color="auto"/>
        <w:right w:val="none" w:sz="0" w:space="0" w:color="auto"/>
      </w:divBdr>
    </w:div>
    <w:div w:id="1979913004">
      <w:bodyDiv w:val="1"/>
      <w:marLeft w:val="0"/>
      <w:marRight w:val="0"/>
      <w:marTop w:val="0"/>
      <w:marBottom w:val="0"/>
      <w:divBdr>
        <w:top w:val="none" w:sz="0" w:space="0" w:color="auto"/>
        <w:left w:val="none" w:sz="0" w:space="0" w:color="auto"/>
        <w:bottom w:val="none" w:sz="0" w:space="0" w:color="auto"/>
        <w:right w:val="none" w:sz="0" w:space="0" w:color="auto"/>
      </w:divBdr>
    </w:div>
    <w:div w:id="1980069206">
      <w:bodyDiv w:val="1"/>
      <w:marLeft w:val="0"/>
      <w:marRight w:val="0"/>
      <w:marTop w:val="0"/>
      <w:marBottom w:val="0"/>
      <w:divBdr>
        <w:top w:val="none" w:sz="0" w:space="0" w:color="auto"/>
        <w:left w:val="none" w:sz="0" w:space="0" w:color="auto"/>
        <w:bottom w:val="none" w:sz="0" w:space="0" w:color="auto"/>
        <w:right w:val="none" w:sz="0" w:space="0" w:color="auto"/>
      </w:divBdr>
    </w:div>
    <w:div w:id="1981156972">
      <w:bodyDiv w:val="1"/>
      <w:marLeft w:val="0"/>
      <w:marRight w:val="0"/>
      <w:marTop w:val="0"/>
      <w:marBottom w:val="0"/>
      <w:divBdr>
        <w:top w:val="none" w:sz="0" w:space="0" w:color="auto"/>
        <w:left w:val="none" w:sz="0" w:space="0" w:color="auto"/>
        <w:bottom w:val="none" w:sz="0" w:space="0" w:color="auto"/>
        <w:right w:val="none" w:sz="0" w:space="0" w:color="auto"/>
      </w:divBdr>
    </w:div>
    <w:div w:id="1986932162">
      <w:bodyDiv w:val="1"/>
      <w:marLeft w:val="0"/>
      <w:marRight w:val="0"/>
      <w:marTop w:val="0"/>
      <w:marBottom w:val="0"/>
      <w:divBdr>
        <w:top w:val="none" w:sz="0" w:space="0" w:color="auto"/>
        <w:left w:val="none" w:sz="0" w:space="0" w:color="auto"/>
        <w:bottom w:val="none" w:sz="0" w:space="0" w:color="auto"/>
        <w:right w:val="none" w:sz="0" w:space="0" w:color="auto"/>
      </w:divBdr>
    </w:div>
    <w:div w:id="1986935313">
      <w:bodyDiv w:val="1"/>
      <w:marLeft w:val="0"/>
      <w:marRight w:val="0"/>
      <w:marTop w:val="0"/>
      <w:marBottom w:val="0"/>
      <w:divBdr>
        <w:top w:val="none" w:sz="0" w:space="0" w:color="auto"/>
        <w:left w:val="none" w:sz="0" w:space="0" w:color="auto"/>
        <w:bottom w:val="none" w:sz="0" w:space="0" w:color="auto"/>
        <w:right w:val="none" w:sz="0" w:space="0" w:color="auto"/>
      </w:divBdr>
    </w:div>
    <w:div w:id="1987466631">
      <w:bodyDiv w:val="1"/>
      <w:marLeft w:val="0"/>
      <w:marRight w:val="0"/>
      <w:marTop w:val="0"/>
      <w:marBottom w:val="0"/>
      <w:divBdr>
        <w:top w:val="none" w:sz="0" w:space="0" w:color="auto"/>
        <w:left w:val="none" w:sz="0" w:space="0" w:color="auto"/>
        <w:bottom w:val="none" w:sz="0" w:space="0" w:color="auto"/>
        <w:right w:val="none" w:sz="0" w:space="0" w:color="auto"/>
      </w:divBdr>
    </w:div>
    <w:div w:id="1987926853">
      <w:bodyDiv w:val="1"/>
      <w:marLeft w:val="0"/>
      <w:marRight w:val="0"/>
      <w:marTop w:val="0"/>
      <w:marBottom w:val="0"/>
      <w:divBdr>
        <w:top w:val="none" w:sz="0" w:space="0" w:color="auto"/>
        <w:left w:val="none" w:sz="0" w:space="0" w:color="auto"/>
        <w:bottom w:val="none" w:sz="0" w:space="0" w:color="auto"/>
        <w:right w:val="none" w:sz="0" w:space="0" w:color="auto"/>
      </w:divBdr>
    </w:div>
    <w:div w:id="1988584904">
      <w:bodyDiv w:val="1"/>
      <w:marLeft w:val="0"/>
      <w:marRight w:val="0"/>
      <w:marTop w:val="0"/>
      <w:marBottom w:val="0"/>
      <w:divBdr>
        <w:top w:val="none" w:sz="0" w:space="0" w:color="auto"/>
        <w:left w:val="none" w:sz="0" w:space="0" w:color="auto"/>
        <w:bottom w:val="none" w:sz="0" w:space="0" w:color="auto"/>
        <w:right w:val="none" w:sz="0" w:space="0" w:color="auto"/>
      </w:divBdr>
    </w:div>
    <w:div w:id="1989169227">
      <w:bodyDiv w:val="1"/>
      <w:marLeft w:val="0"/>
      <w:marRight w:val="0"/>
      <w:marTop w:val="0"/>
      <w:marBottom w:val="0"/>
      <w:divBdr>
        <w:top w:val="none" w:sz="0" w:space="0" w:color="auto"/>
        <w:left w:val="none" w:sz="0" w:space="0" w:color="auto"/>
        <w:bottom w:val="none" w:sz="0" w:space="0" w:color="auto"/>
        <w:right w:val="none" w:sz="0" w:space="0" w:color="auto"/>
      </w:divBdr>
    </w:div>
    <w:div w:id="1989242378">
      <w:bodyDiv w:val="1"/>
      <w:marLeft w:val="0"/>
      <w:marRight w:val="0"/>
      <w:marTop w:val="0"/>
      <w:marBottom w:val="0"/>
      <w:divBdr>
        <w:top w:val="none" w:sz="0" w:space="0" w:color="auto"/>
        <w:left w:val="none" w:sz="0" w:space="0" w:color="auto"/>
        <w:bottom w:val="none" w:sz="0" w:space="0" w:color="auto"/>
        <w:right w:val="none" w:sz="0" w:space="0" w:color="auto"/>
      </w:divBdr>
    </w:div>
    <w:div w:id="1990937386">
      <w:bodyDiv w:val="1"/>
      <w:marLeft w:val="0"/>
      <w:marRight w:val="0"/>
      <w:marTop w:val="0"/>
      <w:marBottom w:val="0"/>
      <w:divBdr>
        <w:top w:val="none" w:sz="0" w:space="0" w:color="auto"/>
        <w:left w:val="none" w:sz="0" w:space="0" w:color="auto"/>
        <w:bottom w:val="none" w:sz="0" w:space="0" w:color="auto"/>
        <w:right w:val="none" w:sz="0" w:space="0" w:color="auto"/>
      </w:divBdr>
    </w:div>
    <w:div w:id="1994523327">
      <w:bodyDiv w:val="1"/>
      <w:marLeft w:val="0"/>
      <w:marRight w:val="0"/>
      <w:marTop w:val="0"/>
      <w:marBottom w:val="0"/>
      <w:divBdr>
        <w:top w:val="none" w:sz="0" w:space="0" w:color="auto"/>
        <w:left w:val="none" w:sz="0" w:space="0" w:color="auto"/>
        <w:bottom w:val="none" w:sz="0" w:space="0" w:color="auto"/>
        <w:right w:val="none" w:sz="0" w:space="0" w:color="auto"/>
      </w:divBdr>
    </w:div>
    <w:div w:id="1995834578">
      <w:bodyDiv w:val="1"/>
      <w:marLeft w:val="0"/>
      <w:marRight w:val="0"/>
      <w:marTop w:val="0"/>
      <w:marBottom w:val="0"/>
      <w:divBdr>
        <w:top w:val="none" w:sz="0" w:space="0" w:color="auto"/>
        <w:left w:val="none" w:sz="0" w:space="0" w:color="auto"/>
        <w:bottom w:val="none" w:sz="0" w:space="0" w:color="auto"/>
        <w:right w:val="none" w:sz="0" w:space="0" w:color="auto"/>
      </w:divBdr>
    </w:div>
    <w:div w:id="1997874982">
      <w:bodyDiv w:val="1"/>
      <w:marLeft w:val="0"/>
      <w:marRight w:val="0"/>
      <w:marTop w:val="0"/>
      <w:marBottom w:val="0"/>
      <w:divBdr>
        <w:top w:val="none" w:sz="0" w:space="0" w:color="auto"/>
        <w:left w:val="none" w:sz="0" w:space="0" w:color="auto"/>
        <w:bottom w:val="none" w:sz="0" w:space="0" w:color="auto"/>
        <w:right w:val="none" w:sz="0" w:space="0" w:color="auto"/>
      </w:divBdr>
    </w:div>
    <w:div w:id="1998149354">
      <w:bodyDiv w:val="1"/>
      <w:marLeft w:val="0"/>
      <w:marRight w:val="0"/>
      <w:marTop w:val="0"/>
      <w:marBottom w:val="0"/>
      <w:divBdr>
        <w:top w:val="none" w:sz="0" w:space="0" w:color="auto"/>
        <w:left w:val="none" w:sz="0" w:space="0" w:color="auto"/>
        <w:bottom w:val="none" w:sz="0" w:space="0" w:color="auto"/>
        <w:right w:val="none" w:sz="0" w:space="0" w:color="auto"/>
      </w:divBdr>
    </w:div>
    <w:div w:id="1999720854">
      <w:bodyDiv w:val="1"/>
      <w:marLeft w:val="0"/>
      <w:marRight w:val="0"/>
      <w:marTop w:val="0"/>
      <w:marBottom w:val="0"/>
      <w:divBdr>
        <w:top w:val="none" w:sz="0" w:space="0" w:color="auto"/>
        <w:left w:val="none" w:sz="0" w:space="0" w:color="auto"/>
        <w:bottom w:val="none" w:sz="0" w:space="0" w:color="auto"/>
        <w:right w:val="none" w:sz="0" w:space="0" w:color="auto"/>
      </w:divBdr>
    </w:div>
    <w:div w:id="1999767541">
      <w:bodyDiv w:val="1"/>
      <w:marLeft w:val="0"/>
      <w:marRight w:val="0"/>
      <w:marTop w:val="0"/>
      <w:marBottom w:val="0"/>
      <w:divBdr>
        <w:top w:val="none" w:sz="0" w:space="0" w:color="auto"/>
        <w:left w:val="none" w:sz="0" w:space="0" w:color="auto"/>
        <w:bottom w:val="none" w:sz="0" w:space="0" w:color="auto"/>
        <w:right w:val="none" w:sz="0" w:space="0" w:color="auto"/>
      </w:divBdr>
    </w:div>
    <w:div w:id="2002193893">
      <w:bodyDiv w:val="1"/>
      <w:marLeft w:val="0"/>
      <w:marRight w:val="0"/>
      <w:marTop w:val="0"/>
      <w:marBottom w:val="0"/>
      <w:divBdr>
        <w:top w:val="none" w:sz="0" w:space="0" w:color="auto"/>
        <w:left w:val="none" w:sz="0" w:space="0" w:color="auto"/>
        <w:bottom w:val="none" w:sz="0" w:space="0" w:color="auto"/>
        <w:right w:val="none" w:sz="0" w:space="0" w:color="auto"/>
      </w:divBdr>
    </w:div>
    <w:div w:id="2002925077">
      <w:bodyDiv w:val="1"/>
      <w:marLeft w:val="0"/>
      <w:marRight w:val="0"/>
      <w:marTop w:val="0"/>
      <w:marBottom w:val="0"/>
      <w:divBdr>
        <w:top w:val="none" w:sz="0" w:space="0" w:color="auto"/>
        <w:left w:val="none" w:sz="0" w:space="0" w:color="auto"/>
        <w:bottom w:val="none" w:sz="0" w:space="0" w:color="auto"/>
        <w:right w:val="none" w:sz="0" w:space="0" w:color="auto"/>
      </w:divBdr>
    </w:div>
    <w:div w:id="2006009382">
      <w:bodyDiv w:val="1"/>
      <w:marLeft w:val="0"/>
      <w:marRight w:val="0"/>
      <w:marTop w:val="0"/>
      <w:marBottom w:val="0"/>
      <w:divBdr>
        <w:top w:val="none" w:sz="0" w:space="0" w:color="auto"/>
        <w:left w:val="none" w:sz="0" w:space="0" w:color="auto"/>
        <w:bottom w:val="none" w:sz="0" w:space="0" w:color="auto"/>
        <w:right w:val="none" w:sz="0" w:space="0" w:color="auto"/>
      </w:divBdr>
    </w:div>
    <w:div w:id="2006931880">
      <w:bodyDiv w:val="1"/>
      <w:marLeft w:val="0"/>
      <w:marRight w:val="0"/>
      <w:marTop w:val="0"/>
      <w:marBottom w:val="0"/>
      <w:divBdr>
        <w:top w:val="none" w:sz="0" w:space="0" w:color="auto"/>
        <w:left w:val="none" w:sz="0" w:space="0" w:color="auto"/>
        <w:bottom w:val="none" w:sz="0" w:space="0" w:color="auto"/>
        <w:right w:val="none" w:sz="0" w:space="0" w:color="auto"/>
      </w:divBdr>
    </w:div>
    <w:div w:id="2013682916">
      <w:bodyDiv w:val="1"/>
      <w:marLeft w:val="0"/>
      <w:marRight w:val="0"/>
      <w:marTop w:val="0"/>
      <w:marBottom w:val="0"/>
      <w:divBdr>
        <w:top w:val="none" w:sz="0" w:space="0" w:color="auto"/>
        <w:left w:val="none" w:sz="0" w:space="0" w:color="auto"/>
        <w:bottom w:val="none" w:sz="0" w:space="0" w:color="auto"/>
        <w:right w:val="none" w:sz="0" w:space="0" w:color="auto"/>
      </w:divBdr>
    </w:div>
    <w:div w:id="2013949086">
      <w:bodyDiv w:val="1"/>
      <w:marLeft w:val="0"/>
      <w:marRight w:val="0"/>
      <w:marTop w:val="0"/>
      <w:marBottom w:val="0"/>
      <w:divBdr>
        <w:top w:val="none" w:sz="0" w:space="0" w:color="auto"/>
        <w:left w:val="none" w:sz="0" w:space="0" w:color="auto"/>
        <w:bottom w:val="none" w:sz="0" w:space="0" w:color="auto"/>
        <w:right w:val="none" w:sz="0" w:space="0" w:color="auto"/>
      </w:divBdr>
    </w:div>
    <w:div w:id="2016566920">
      <w:bodyDiv w:val="1"/>
      <w:marLeft w:val="0"/>
      <w:marRight w:val="0"/>
      <w:marTop w:val="0"/>
      <w:marBottom w:val="0"/>
      <w:divBdr>
        <w:top w:val="none" w:sz="0" w:space="0" w:color="auto"/>
        <w:left w:val="none" w:sz="0" w:space="0" w:color="auto"/>
        <w:bottom w:val="none" w:sz="0" w:space="0" w:color="auto"/>
        <w:right w:val="none" w:sz="0" w:space="0" w:color="auto"/>
      </w:divBdr>
    </w:div>
    <w:div w:id="2017804404">
      <w:bodyDiv w:val="1"/>
      <w:marLeft w:val="0"/>
      <w:marRight w:val="0"/>
      <w:marTop w:val="0"/>
      <w:marBottom w:val="0"/>
      <w:divBdr>
        <w:top w:val="none" w:sz="0" w:space="0" w:color="auto"/>
        <w:left w:val="none" w:sz="0" w:space="0" w:color="auto"/>
        <w:bottom w:val="none" w:sz="0" w:space="0" w:color="auto"/>
        <w:right w:val="none" w:sz="0" w:space="0" w:color="auto"/>
      </w:divBdr>
    </w:div>
    <w:div w:id="2017925712">
      <w:bodyDiv w:val="1"/>
      <w:marLeft w:val="0"/>
      <w:marRight w:val="0"/>
      <w:marTop w:val="0"/>
      <w:marBottom w:val="0"/>
      <w:divBdr>
        <w:top w:val="none" w:sz="0" w:space="0" w:color="auto"/>
        <w:left w:val="none" w:sz="0" w:space="0" w:color="auto"/>
        <w:bottom w:val="none" w:sz="0" w:space="0" w:color="auto"/>
        <w:right w:val="none" w:sz="0" w:space="0" w:color="auto"/>
      </w:divBdr>
    </w:div>
    <w:div w:id="2017998022">
      <w:bodyDiv w:val="1"/>
      <w:marLeft w:val="0"/>
      <w:marRight w:val="0"/>
      <w:marTop w:val="0"/>
      <w:marBottom w:val="0"/>
      <w:divBdr>
        <w:top w:val="none" w:sz="0" w:space="0" w:color="auto"/>
        <w:left w:val="none" w:sz="0" w:space="0" w:color="auto"/>
        <w:bottom w:val="none" w:sz="0" w:space="0" w:color="auto"/>
        <w:right w:val="none" w:sz="0" w:space="0" w:color="auto"/>
      </w:divBdr>
    </w:div>
    <w:div w:id="2018190475">
      <w:bodyDiv w:val="1"/>
      <w:marLeft w:val="0"/>
      <w:marRight w:val="0"/>
      <w:marTop w:val="0"/>
      <w:marBottom w:val="0"/>
      <w:divBdr>
        <w:top w:val="none" w:sz="0" w:space="0" w:color="auto"/>
        <w:left w:val="none" w:sz="0" w:space="0" w:color="auto"/>
        <w:bottom w:val="none" w:sz="0" w:space="0" w:color="auto"/>
        <w:right w:val="none" w:sz="0" w:space="0" w:color="auto"/>
      </w:divBdr>
    </w:div>
    <w:div w:id="2024286338">
      <w:bodyDiv w:val="1"/>
      <w:marLeft w:val="0"/>
      <w:marRight w:val="0"/>
      <w:marTop w:val="0"/>
      <w:marBottom w:val="0"/>
      <w:divBdr>
        <w:top w:val="none" w:sz="0" w:space="0" w:color="auto"/>
        <w:left w:val="none" w:sz="0" w:space="0" w:color="auto"/>
        <w:bottom w:val="none" w:sz="0" w:space="0" w:color="auto"/>
        <w:right w:val="none" w:sz="0" w:space="0" w:color="auto"/>
      </w:divBdr>
    </w:div>
    <w:div w:id="2024746512">
      <w:bodyDiv w:val="1"/>
      <w:marLeft w:val="0"/>
      <w:marRight w:val="0"/>
      <w:marTop w:val="0"/>
      <w:marBottom w:val="0"/>
      <w:divBdr>
        <w:top w:val="none" w:sz="0" w:space="0" w:color="auto"/>
        <w:left w:val="none" w:sz="0" w:space="0" w:color="auto"/>
        <w:bottom w:val="none" w:sz="0" w:space="0" w:color="auto"/>
        <w:right w:val="none" w:sz="0" w:space="0" w:color="auto"/>
      </w:divBdr>
    </w:div>
    <w:div w:id="2024932519">
      <w:bodyDiv w:val="1"/>
      <w:marLeft w:val="0"/>
      <w:marRight w:val="0"/>
      <w:marTop w:val="0"/>
      <w:marBottom w:val="0"/>
      <w:divBdr>
        <w:top w:val="none" w:sz="0" w:space="0" w:color="auto"/>
        <w:left w:val="none" w:sz="0" w:space="0" w:color="auto"/>
        <w:bottom w:val="none" w:sz="0" w:space="0" w:color="auto"/>
        <w:right w:val="none" w:sz="0" w:space="0" w:color="auto"/>
      </w:divBdr>
    </w:div>
    <w:div w:id="2025083181">
      <w:bodyDiv w:val="1"/>
      <w:marLeft w:val="0"/>
      <w:marRight w:val="0"/>
      <w:marTop w:val="0"/>
      <w:marBottom w:val="0"/>
      <w:divBdr>
        <w:top w:val="none" w:sz="0" w:space="0" w:color="auto"/>
        <w:left w:val="none" w:sz="0" w:space="0" w:color="auto"/>
        <w:bottom w:val="none" w:sz="0" w:space="0" w:color="auto"/>
        <w:right w:val="none" w:sz="0" w:space="0" w:color="auto"/>
      </w:divBdr>
    </w:div>
    <w:div w:id="2025159633">
      <w:bodyDiv w:val="1"/>
      <w:marLeft w:val="0"/>
      <w:marRight w:val="0"/>
      <w:marTop w:val="0"/>
      <w:marBottom w:val="0"/>
      <w:divBdr>
        <w:top w:val="none" w:sz="0" w:space="0" w:color="auto"/>
        <w:left w:val="none" w:sz="0" w:space="0" w:color="auto"/>
        <w:bottom w:val="none" w:sz="0" w:space="0" w:color="auto"/>
        <w:right w:val="none" w:sz="0" w:space="0" w:color="auto"/>
      </w:divBdr>
    </w:div>
    <w:div w:id="2026012140">
      <w:bodyDiv w:val="1"/>
      <w:marLeft w:val="0"/>
      <w:marRight w:val="0"/>
      <w:marTop w:val="0"/>
      <w:marBottom w:val="0"/>
      <w:divBdr>
        <w:top w:val="none" w:sz="0" w:space="0" w:color="auto"/>
        <w:left w:val="none" w:sz="0" w:space="0" w:color="auto"/>
        <w:bottom w:val="none" w:sz="0" w:space="0" w:color="auto"/>
        <w:right w:val="none" w:sz="0" w:space="0" w:color="auto"/>
      </w:divBdr>
    </w:div>
    <w:div w:id="2026396577">
      <w:bodyDiv w:val="1"/>
      <w:marLeft w:val="0"/>
      <w:marRight w:val="0"/>
      <w:marTop w:val="0"/>
      <w:marBottom w:val="0"/>
      <w:divBdr>
        <w:top w:val="none" w:sz="0" w:space="0" w:color="auto"/>
        <w:left w:val="none" w:sz="0" w:space="0" w:color="auto"/>
        <w:bottom w:val="none" w:sz="0" w:space="0" w:color="auto"/>
        <w:right w:val="none" w:sz="0" w:space="0" w:color="auto"/>
      </w:divBdr>
    </w:div>
    <w:div w:id="2032879150">
      <w:bodyDiv w:val="1"/>
      <w:marLeft w:val="0"/>
      <w:marRight w:val="0"/>
      <w:marTop w:val="0"/>
      <w:marBottom w:val="0"/>
      <w:divBdr>
        <w:top w:val="none" w:sz="0" w:space="0" w:color="auto"/>
        <w:left w:val="none" w:sz="0" w:space="0" w:color="auto"/>
        <w:bottom w:val="none" w:sz="0" w:space="0" w:color="auto"/>
        <w:right w:val="none" w:sz="0" w:space="0" w:color="auto"/>
      </w:divBdr>
    </w:div>
    <w:div w:id="2033068360">
      <w:bodyDiv w:val="1"/>
      <w:marLeft w:val="0"/>
      <w:marRight w:val="0"/>
      <w:marTop w:val="0"/>
      <w:marBottom w:val="0"/>
      <w:divBdr>
        <w:top w:val="none" w:sz="0" w:space="0" w:color="auto"/>
        <w:left w:val="none" w:sz="0" w:space="0" w:color="auto"/>
        <w:bottom w:val="none" w:sz="0" w:space="0" w:color="auto"/>
        <w:right w:val="none" w:sz="0" w:space="0" w:color="auto"/>
      </w:divBdr>
    </w:div>
    <w:div w:id="2033341913">
      <w:bodyDiv w:val="1"/>
      <w:marLeft w:val="0"/>
      <w:marRight w:val="0"/>
      <w:marTop w:val="0"/>
      <w:marBottom w:val="0"/>
      <w:divBdr>
        <w:top w:val="none" w:sz="0" w:space="0" w:color="auto"/>
        <w:left w:val="none" w:sz="0" w:space="0" w:color="auto"/>
        <w:bottom w:val="none" w:sz="0" w:space="0" w:color="auto"/>
        <w:right w:val="none" w:sz="0" w:space="0" w:color="auto"/>
      </w:divBdr>
    </w:div>
    <w:div w:id="2033994432">
      <w:bodyDiv w:val="1"/>
      <w:marLeft w:val="0"/>
      <w:marRight w:val="0"/>
      <w:marTop w:val="0"/>
      <w:marBottom w:val="0"/>
      <w:divBdr>
        <w:top w:val="none" w:sz="0" w:space="0" w:color="auto"/>
        <w:left w:val="none" w:sz="0" w:space="0" w:color="auto"/>
        <w:bottom w:val="none" w:sz="0" w:space="0" w:color="auto"/>
        <w:right w:val="none" w:sz="0" w:space="0" w:color="auto"/>
      </w:divBdr>
    </w:div>
    <w:div w:id="2034762547">
      <w:bodyDiv w:val="1"/>
      <w:marLeft w:val="0"/>
      <w:marRight w:val="0"/>
      <w:marTop w:val="0"/>
      <w:marBottom w:val="0"/>
      <w:divBdr>
        <w:top w:val="none" w:sz="0" w:space="0" w:color="auto"/>
        <w:left w:val="none" w:sz="0" w:space="0" w:color="auto"/>
        <w:bottom w:val="none" w:sz="0" w:space="0" w:color="auto"/>
        <w:right w:val="none" w:sz="0" w:space="0" w:color="auto"/>
      </w:divBdr>
    </w:div>
    <w:div w:id="2037996696">
      <w:bodyDiv w:val="1"/>
      <w:marLeft w:val="0"/>
      <w:marRight w:val="0"/>
      <w:marTop w:val="0"/>
      <w:marBottom w:val="0"/>
      <w:divBdr>
        <w:top w:val="none" w:sz="0" w:space="0" w:color="auto"/>
        <w:left w:val="none" w:sz="0" w:space="0" w:color="auto"/>
        <w:bottom w:val="none" w:sz="0" w:space="0" w:color="auto"/>
        <w:right w:val="none" w:sz="0" w:space="0" w:color="auto"/>
      </w:divBdr>
    </w:div>
    <w:div w:id="2038114507">
      <w:bodyDiv w:val="1"/>
      <w:marLeft w:val="0"/>
      <w:marRight w:val="0"/>
      <w:marTop w:val="0"/>
      <w:marBottom w:val="0"/>
      <w:divBdr>
        <w:top w:val="none" w:sz="0" w:space="0" w:color="auto"/>
        <w:left w:val="none" w:sz="0" w:space="0" w:color="auto"/>
        <w:bottom w:val="none" w:sz="0" w:space="0" w:color="auto"/>
        <w:right w:val="none" w:sz="0" w:space="0" w:color="auto"/>
      </w:divBdr>
    </w:div>
    <w:div w:id="2038584667">
      <w:bodyDiv w:val="1"/>
      <w:marLeft w:val="0"/>
      <w:marRight w:val="0"/>
      <w:marTop w:val="0"/>
      <w:marBottom w:val="0"/>
      <w:divBdr>
        <w:top w:val="none" w:sz="0" w:space="0" w:color="auto"/>
        <w:left w:val="none" w:sz="0" w:space="0" w:color="auto"/>
        <w:bottom w:val="none" w:sz="0" w:space="0" w:color="auto"/>
        <w:right w:val="none" w:sz="0" w:space="0" w:color="auto"/>
      </w:divBdr>
    </w:div>
    <w:div w:id="2042700668">
      <w:bodyDiv w:val="1"/>
      <w:marLeft w:val="0"/>
      <w:marRight w:val="0"/>
      <w:marTop w:val="0"/>
      <w:marBottom w:val="0"/>
      <w:divBdr>
        <w:top w:val="none" w:sz="0" w:space="0" w:color="auto"/>
        <w:left w:val="none" w:sz="0" w:space="0" w:color="auto"/>
        <w:bottom w:val="none" w:sz="0" w:space="0" w:color="auto"/>
        <w:right w:val="none" w:sz="0" w:space="0" w:color="auto"/>
      </w:divBdr>
    </w:div>
    <w:div w:id="2043705302">
      <w:bodyDiv w:val="1"/>
      <w:marLeft w:val="0"/>
      <w:marRight w:val="0"/>
      <w:marTop w:val="0"/>
      <w:marBottom w:val="0"/>
      <w:divBdr>
        <w:top w:val="none" w:sz="0" w:space="0" w:color="auto"/>
        <w:left w:val="none" w:sz="0" w:space="0" w:color="auto"/>
        <w:bottom w:val="none" w:sz="0" w:space="0" w:color="auto"/>
        <w:right w:val="none" w:sz="0" w:space="0" w:color="auto"/>
      </w:divBdr>
    </w:div>
    <w:div w:id="2046711099">
      <w:bodyDiv w:val="1"/>
      <w:marLeft w:val="0"/>
      <w:marRight w:val="0"/>
      <w:marTop w:val="0"/>
      <w:marBottom w:val="0"/>
      <w:divBdr>
        <w:top w:val="none" w:sz="0" w:space="0" w:color="auto"/>
        <w:left w:val="none" w:sz="0" w:space="0" w:color="auto"/>
        <w:bottom w:val="none" w:sz="0" w:space="0" w:color="auto"/>
        <w:right w:val="none" w:sz="0" w:space="0" w:color="auto"/>
      </w:divBdr>
    </w:div>
    <w:div w:id="2051756160">
      <w:bodyDiv w:val="1"/>
      <w:marLeft w:val="0"/>
      <w:marRight w:val="0"/>
      <w:marTop w:val="0"/>
      <w:marBottom w:val="0"/>
      <w:divBdr>
        <w:top w:val="none" w:sz="0" w:space="0" w:color="auto"/>
        <w:left w:val="none" w:sz="0" w:space="0" w:color="auto"/>
        <w:bottom w:val="none" w:sz="0" w:space="0" w:color="auto"/>
        <w:right w:val="none" w:sz="0" w:space="0" w:color="auto"/>
      </w:divBdr>
    </w:div>
    <w:div w:id="2052267459">
      <w:bodyDiv w:val="1"/>
      <w:marLeft w:val="0"/>
      <w:marRight w:val="0"/>
      <w:marTop w:val="0"/>
      <w:marBottom w:val="0"/>
      <w:divBdr>
        <w:top w:val="none" w:sz="0" w:space="0" w:color="auto"/>
        <w:left w:val="none" w:sz="0" w:space="0" w:color="auto"/>
        <w:bottom w:val="none" w:sz="0" w:space="0" w:color="auto"/>
        <w:right w:val="none" w:sz="0" w:space="0" w:color="auto"/>
      </w:divBdr>
    </w:div>
    <w:div w:id="2057510825">
      <w:bodyDiv w:val="1"/>
      <w:marLeft w:val="0"/>
      <w:marRight w:val="0"/>
      <w:marTop w:val="0"/>
      <w:marBottom w:val="0"/>
      <w:divBdr>
        <w:top w:val="none" w:sz="0" w:space="0" w:color="auto"/>
        <w:left w:val="none" w:sz="0" w:space="0" w:color="auto"/>
        <w:bottom w:val="none" w:sz="0" w:space="0" w:color="auto"/>
        <w:right w:val="none" w:sz="0" w:space="0" w:color="auto"/>
      </w:divBdr>
    </w:div>
    <w:div w:id="2057964463">
      <w:bodyDiv w:val="1"/>
      <w:marLeft w:val="0"/>
      <w:marRight w:val="0"/>
      <w:marTop w:val="0"/>
      <w:marBottom w:val="0"/>
      <w:divBdr>
        <w:top w:val="none" w:sz="0" w:space="0" w:color="auto"/>
        <w:left w:val="none" w:sz="0" w:space="0" w:color="auto"/>
        <w:bottom w:val="none" w:sz="0" w:space="0" w:color="auto"/>
        <w:right w:val="none" w:sz="0" w:space="0" w:color="auto"/>
      </w:divBdr>
    </w:div>
    <w:div w:id="2059235002">
      <w:bodyDiv w:val="1"/>
      <w:marLeft w:val="0"/>
      <w:marRight w:val="0"/>
      <w:marTop w:val="0"/>
      <w:marBottom w:val="0"/>
      <w:divBdr>
        <w:top w:val="none" w:sz="0" w:space="0" w:color="auto"/>
        <w:left w:val="none" w:sz="0" w:space="0" w:color="auto"/>
        <w:bottom w:val="none" w:sz="0" w:space="0" w:color="auto"/>
        <w:right w:val="none" w:sz="0" w:space="0" w:color="auto"/>
      </w:divBdr>
    </w:div>
    <w:div w:id="2059237497">
      <w:bodyDiv w:val="1"/>
      <w:marLeft w:val="0"/>
      <w:marRight w:val="0"/>
      <w:marTop w:val="0"/>
      <w:marBottom w:val="0"/>
      <w:divBdr>
        <w:top w:val="none" w:sz="0" w:space="0" w:color="auto"/>
        <w:left w:val="none" w:sz="0" w:space="0" w:color="auto"/>
        <w:bottom w:val="none" w:sz="0" w:space="0" w:color="auto"/>
        <w:right w:val="none" w:sz="0" w:space="0" w:color="auto"/>
      </w:divBdr>
    </w:div>
    <w:div w:id="2059813771">
      <w:bodyDiv w:val="1"/>
      <w:marLeft w:val="0"/>
      <w:marRight w:val="0"/>
      <w:marTop w:val="0"/>
      <w:marBottom w:val="0"/>
      <w:divBdr>
        <w:top w:val="none" w:sz="0" w:space="0" w:color="auto"/>
        <w:left w:val="none" w:sz="0" w:space="0" w:color="auto"/>
        <w:bottom w:val="none" w:sz="0" w:space="0" w:color="auto"/>
        <w:right w:val="none" w:sz="0" w:space="0" w:color="auto"/>
      </w:divBdr>
    </w:div>
    <w:div w:id="2060012108">
      <w:bodyDiv w:val="1"/>
      <w:marLeft w:val="0"/>
      <w:marRight w:val="0"/>
      <w:marTop w:val="0"/>
      <w:marBottom w:val="0"/>
      <w:divBdr>
        <w:top w:val="none" w:sz="0" w:space="0" w:color="auto"/>
        <w:left w:val="none" w:sz="0" w:space="0" w:color="auto"/>
        <w:bottom w:val="none" w:sz="0" w:space="0" w:color="auto"/>
        <w:right w:val="none" w:sz="0" w:space="0" w:color="auto"/>
      </w:divBdr>
    </w:div>
    <w:div w:id="2060476326">
      <w:bodyDiv w:val="1"/>
      <w:marLeft w:val="0"/>
      <w:marRight w:val="0"/>
      <w:marTop w:val="0"/>
      <w:marBottom w:val="0"/>
      <w:divBdr>
        <w:top w:val="none" w:sz="0" w:space="0" w:color="auto"/>
        <w:left w:val="none" w:sz="0" w:space="0" w:color="auto"/>
        <w:bottom w:val="none" w:sz="0" w:space="0" w:color="auto"/>
        <w:right w:val="none" w:sz="0" w:space="0" w:color="auto"/>
      </w:divBdr>
    </w:div>
    <w:div w:id="2060587845">
      <w:bodyDiv w:val="1"/>
      <w:marLeft w:val="0"/>
      <w:marRight w:val="0"/>
      <w:marTop w:val="0"/>
      <w:marBottom w:val="0"/>
      <w:divBdr>
        <w:top w:val="none" w:sz="0" w:space="0" w:color="auto"/>
        <w:left w:val="none" w:sz="0" w:space="0" w:color="auto"/>
        <w:bottom w:val="none" w:sz="0" w:space="0" w:color="auto"/>
        <w:right w:val="none" w:sz="0" w:space="0" w:color="auto"/>
      </w:divBdr>
    </w:div>
    <w:div w:id="2062248646">
      <w:bodyDiv w:val="1"/>
      <w:marLeft w:val="0"/>
      <w:marRight w:val="0"/>
      <w:marTop w:val="0"/>
      <w:marBottom w:val="0"/>
      <w:divBdr>
        <w:top w:val="none" w:sz="0" w:space="0" w:color="auto"/>
        <w:left w:val="none" w:sz="0" w:space="0" w:color="auto"/>
        <w:bottom w:val="none" w:sz="0" w:space="0" w:color="auto"/>
        <w:right w:val="none" w:sz="0" w:space="0" w:color="auto"/>
      </w:divBdr>
    </w:div>
    <w:div w:id="2062364813">
      <w:bodyDiv w:val="1"/>
      <w:marLeft w:val="0"/>
      <w:marRight w:val="0"/>
      <w:marTop w:val="0"/>
      <w:marBottom w:val="0"/>
      <w:divBdr>
        <w:top w:val="none" w:sz="0" w:space="0" w:color="auto"/>
        <w:left w:val="none" w:sz="0" w:space="0" w:color="auto"/>
        <w:bottom w:val="none" w:sz="0" w:space="0" w:color="auto"/>
        <w:right w:val="none" w:sz="0" w:space="0" w:color="auto"/>
      </w:divBdr>
    </w:div>
    <w:div w:id="2062752111">
      <w:bodyDiv w:val="1"/>
      <w:marLeft w:val="0"/>
      <w:marRight w:val="0"/>
      <w:marTop w:val="0"/>
      <w:marBottom w:val="0"/>
      <w:divBdr>
        <w:top w:val="none" w:sz="0" w:space="0" w:color="auto"/>
        <w:left w:val="none" w:sz="0" w:space="0" w:color="auto"/>
        <w:bottom w:val="none" w:sz="0" w:space="0" w:color="auto"/>
        <w:right w:val="none" w:sz="0" w:space="0" w:color="auto"/>
      </w:divBdr>
    </w:div>
    <w:div w:id="2062777499">
      <w:bodyDiv w:val="1"/>
      <w:marLeft w:val="0"/>
      <w:marRight w:val="0"/>
      <w:marTop w:val="0"/>
      <w:marBottom w:val="0"/>
      <w:divBdr>
        <w:top w:val="none" w:sz="0" w:space="0" w:color="auto"/>
        <w:left w:val="none" w:sz="0" w:space="0" w:color="auto"/>
        <w:bottom w:val="none" w:sz="0" w:space="0" w:color="auto"/>
        <w:right w:val="none" w:sz="0" w:space="0" w:color="auto"/>
      </w:divBdr>
    </w:div>
    <w:div w:id="2063211965">
      <w:bodyDiv w:val="1"/>
      <w:marLeft w:val="0"/>
      <w:marRight w:val="0"/>
      <w:marTop w:val="0"/>
      <w:marBottom w:val="0"/>
      <w:divBdr>
        <w:top w:val="none" w:sz="0" w:space="0" w:color="auto"/>
        <w:left w:val="none" w:sz="0" w:space="0" w:color="auto"/>
        <w:bottom w:val="none" w:sz="0" w:space="0" w:color="auto"/>
        <w:right w:val="none" w:sz="0" w:space="0" w:color="auto"/>
      </w:divBdr>
    </w:div>
    <w:div w:id="2068525489">
      <w:bodyDiv w:val="1"/>
      <w:marLeft w:val="0"/>
      <w:marRight w:val="0"/>
      <w:marTop w:val="0"/>
      <w:marBottom w:val="0"/>
      <w:divBdr>
        <w:top w:val="none" w:sz="0" w:space="0" w:color="auto"/>
        <w:left w:val="none" w:sz="0" w:space="0" w:color="auto"/>
        <w:bottom w:val="none" w:sz="0" w:space="0" w:color="auto"/>
        <w:right w:val="none" w:sz="0" w:space="0" w:color="auto"/>
      </w:divBdr>
    </w:div>
    <w:div w:id="2068798836">
      <w:bodyDiv w:val="1"/>
      <w:marLeft w:val="0"/>
      <w:marRight w:val="0"/>
      <w:marTop w:val="0"/>
      <w:marBottom w:val="0"/>
      <w:divBdr>
        <w:top w:val="none" w:sz="0" w:space="0" w:color="auto"/>
        <w:left w:val="none" w:sz="0" w:space="0" w:color="auto"/>
        <w:bottom w:val="none" w:sz="0" w:space="0" w:color="auto"/>
        <w:right w:val="none" w:sz="0" w:space="0" w:color="auto"/>
      </w:divBdr>
    </w:div>
    <w:div w:id="2070152108">
      <w:bodyDiv w:val="1"/>
      <w:marLeft w:val="0"/>
      <w:marRight w:val="0"/>
      <w:marTop w:val="0"/>
      <w:marBottom w:val="0"/>
      <w:divBdr>
        <w:top w:val="none" w:sz="0" w:space="0" w:color="auto"/>
        <w:left w:val="none" w:sz="0" w:space="0" w:color="auto"/>
        <w:bottom w:val="none" w:sz="0" w:space="0" w:color="auto"/>
        <w:right w:val="none" w:sz="0" w:space="0" w:color="auto"/>
      </w:divBdr>
    </w:div>
    <w:div w:id="2071414067">
      <w:bodyDiv w:val="1"/>
      <w:marLeft w:val="0"/>
      <w:marRight w:val="0"/>
      <w:marTop w:val="0"/>
      <w:marBottom w:val="0"/>
      <w:divBdr>
        <w:top w:val="none" w:sz="0" w:space="0" w:color="auto"/>
        <w:left w:val="none" w:sz="0" w:space="0" w:color="auto"/>
        <w:bottom w:val="none" w:sz="0" w:space="0" w:color="auto"/>
        <w:right w:val="none" w:sz="0" w:space="0" w:color="auto"/>
      </w:divBdr>
    </w:div>
    <w:div w:id="2074961728">
      <w:bodyDiv w:val="1"/>
      <w:marLeft w:val="0"/>
      <w:marRight w:val="0"/>
      <w:marTop w:val="0"/>
      <w:marBottom w:val="0"/>
      <w:divBdr>
        <w:top w:val="none" w:sz="0" w:space="0" w:color="auto"/>
        <w:left w:val="none" w:sz="0" w:space="0" w:color="auto"/>
        <w:bottom w:val="none" w:sz="0" w:space="0" w:color="auto"/>
        <w:right w:val="none" w:sz="0" w:space="0" w:color="auto"/>
      </w:divBdr>
    </w:div>
    <w:div w:id="2075620005">
      <w:bodyDiv w:val="1"/>
      <w:marLeft w:val="0"/>
      <w:marRight w:val="0"/>
      <w:marTop w:val="0"/>
      <w:marBottom w:val="0"/>
      <w:divBdr>
        <w:top w:val="none" w:sz="0" w:space="0" w:color="auto"/>
        <w:left w:val="none" w:sz="0" w:space="0" w:color="auto"/>
        <w:bottom w:val="none" w:sz="0" w:space="0" w:color="auto"/>
        <w:right w:val="none" w:sz="0" w:space="0" w:color="auto"/>
      </w:divBdr>
    </w:div>
    <w:div w:id="2076388388">
      <w:bodyDiv w:val="1"/>
      <w:marLeft w:val="0"/>
      <w:marRight w:val="0"/>
      <w:marTop w:val="0"/>
      <w:marBottom w:val="0"/>
      <w:divBdr>
        <w:top w:val="none" w:sz="0" w:space="0" w:color="auto"/>
        <w:left w:val="none" w:sz="0" w:space="0" w:color="auto"/>
        <w:bottom w:val="none" w:sz="0" w:space="0" w:color="auto"/>
        <w:right w:val="none" w:sz="0" w:space="0" w:color="auto"/>
      </w:divBdr>
    </w:div>
    <w:div w:id="2076930275">
      <w:bodyDiv w:val="1"/>
      <w:marLeft w:val="0"/>
      <w:marRight w:val="0"/>
      <w:marTop w:val="0"/>
      <w:marBottom w:val="0"/>
      <w:divBdr>
        <w:top w:val="none" w:sz="0" w:space="0" w:color="auto"/>
        <w:left w:val="none" w:sz="0" w:space="0" w:color="auto"/>
        <w:bottom w:val="none" w:sz="0" w:space="0" w:color="auto"/>
        <w:right w:val="none" w:sz="0" w:space="0" w:color="auto"/>
      </w:divBdr>
    </w:div>
    <w:div w:id="2079595703">
      <w:bodyDiv w:val="1"/>
      <w:marLeft w:val="0"/>
      <w:marRight w:val="0"/>
      <w:marTop w:val="0"/>
      <w:marBottom w:val="0"/>
      <w:divBdr>
        <w:top w:val="none" w:sz="0" w:space="0" w:color="auto"/>
        <w:left w:val="none" w:sz="0" w:space="0" w:color="auto"/>
        <w:bottom w:val="none" w:sz="0" w:space="0" w:color="auto"/>
        <w:right w:val="none" w:sz="0" w:space="0" w:color="auto"/>
      </w:divBdr>
    </w:div>
    <w:div w:id="2080013207">
      <w:bodyDiv w:val="1"/>
      <w:marLeft w:val="0"/>
      <w:marRight w:val="0"/>
      <w:marTop w:val="0"/>
      <w:marBottom w:val="0"/>
      <w:divBdr>
        <w:top w:val="none" w:sz="0" w:space="0" w:color="auto"/>
        <w:left w:val="none" w:sz="0" w:space="0" w:color="auto"/>
        <w:bottom w:val="none" w:sz="0" w:space="0" w:color="auto"/>
        <w:right w:val="none" w:sz="0" w:space="0" w:color="auto"/>
      </w:divBdr>
    </w:div>
    <w:div w:id="2080056582">
      <w:bodyDiv w:val="1"/>
      <w:marLeft w:val="0"/>
      <w:marRight w:val="0"/>
      <w:marTop w:val="0"/>
      <w:marBottom w:val="0"/>
      <w:divBdr>
        <w:top w:val="none" w:sz="0" w:space="0" w:color="auto"/>
        <w:left w:val="none" w:sz="0" w:space="0" w:color="auto"/>
        <w:bottom w:val="none" w:sz="0" w:space="0" w:color="auto"/>
        <w:right w:val="none" w:sz="0" w:space="0" w:color="auto"/>
      </w:divBdr>
    </w:div>
    <w:div w:id="2080247241">
      <w:bodyDiv w:val="1"/>
      <w:marLeft w:val="0"/>
      <w:marRight w:val="0"/>
      <w:marTop w:val="0"/>
      <w:marBottom w:val="0"/>
      <w:divBdr>
        <w:top w:val="none" w:sz="0" w:space="0" w:color="auto"/>
        <w:left w:val="none" w:sz="0" w:space="0" w:color="auto"/>
        <w:bottom w:val="none" w:sz="0" w:space="0" w:color="auto"/>
        <w:right w:val="none" w:sz="0" w:space="0" w:color="auto"/>
      </w:divBdr>
    </w:div>
    <w:div w:id="2084600184">
      <w:bodyDiv w:val="1"/>
      <w:marLeft w:val="0"/>
      <w:marRight w:val="0"/>
      <w:marTop w:val="0"/>
      <w:marBottom w:val="0"/>
      <w:divBdr>
        <w:top w:val="none" w:sz="0" w:space="0" w:color="auto"/>
        <w:left w:val="none" w:sz="0" w:space="0" w:color="auto"/>
        <w:bottom w:val="none" w:sz="0" w:space="0" w:color="auto"/>
        <w:right w:val="none" w:sz="0" w:space="0" w:color="auto"/>
      </w:divBdr>
    </w:div>
    <w:div w:id="2085756279">
      <w:bodyDiv w:val="1"/>
      <w:marLeft w:val="0"/>
      <w:marRight w:val="0"/>
      <w:marTop w:val="0"/>
      <w:marBottom w:val="0"/>
      <w:divBdr>
        <w:top w:val="none" w:sz="0" w:space="0" w:color="auto"/>
        <w:left w:val="none" w:sz="0" w:space="0" w:color="auto"/>
        <w:bottom w:val="none" w:sz="0" w:space="0" w:color="auto"/>
        <w:right w:val="none" w:sz="0" w:space="0" w:color="auto"/>
      </w:divBdr>
    </w:div>
    <w:div w:id="2092965985">
      <w:bodyDiv w:val="1"/>
      <w:marLeft w:val="0"/>
      <w:marRight w:val="0"/>
      <w:marTop w:val="0"/>
      <w:marBottom w:val="0"/>
      <w:divBdr>
        <w:top w:val="none" w:sz="0" w:space="0" w:color="auto"/>
        <w:left w:val="none" w:sz="0" w:space="0" w:color="auto"/>
        <w:bottom w:val="none" w:sz="0" w:space="0" w:color="auto"/>
        <w:right w:val="none" w:sz="0" w:space="0" w:color="auto"/>
      </w:divBdr>
    </w:div>
    <w:div w:id="2093308629">
      <w:bodyDiv w:val="1"/>
      <w:marLeft w:val="0"/>
      <w:marRight w:val="0"/>
      <w:marTop w:val="0"/>
      <w:marBottom w:val="0"/>
      <w:divBdr>
        <w:top w:val="none" w:sz="0" w:space="0" w:color="auto"/>
        <w:left w:val="none" w:sz="0" w:space="0" w:color="auto"/>
        <w:bottom w:val="none" w:sz="0" w:space="0" w:color="auto"/>
        <w:right w:val="none" w:sz="0" w:space="0" w:color="auto"/>
      </w:divBdr>
    </w:div>
    <w:div w:id="2094813026">
      <w:bodyDiv w:val="1"/>
      <w:marLeft w:val="0"/>
      <w:marRight w:val="0"/>
      <w:marTop w:val="0"/>
      <w:marBottom w:val="0"/>
      <w:divBdr>
        <w:top w:val="none" w:sz="0" w:space="0" w:color="auto"/>
        <w:left w:val="none" w:sz="0" w:space="0" w:color="auto"/>
        <w:bottom w:val="none" w:sz="0" w:space="0" w:color="auto"/>
        <w:right w:val="none" w:sz="0" w:space="0" w:color="auto"/>
      </w:divBdr>
    </w:div>
    <w:div w:id="2095544013">
      <w:bodyDiv w:val="1"/>
      <w:marLeft w:val="0"/>
      <w:marRight w:val="0"/>
      <w:marTop w:val="0"/>
      <w:marBottom w:val="0"/>
      <w:divBdr>
        <w:top w:val="none" w:sz="0" w:space="0" w:color="auto"/>
        <w:left w:val="none" w:sz="0" w:space="0" w:color="auto"/>
        <w:bottom w:val="none" w:sz="0" w:space="0" w:color="auto"/>
        <w:right w:val="none" w:sz="0" w:space="0" w:color="auto"/>
      </w:divBdr>
    </w:div>
    <w:div w:id="2101173269">
      <w:bodyDiv w:val="1"/>
      <w:marLeft w:val="0"/>
      <w:marRight w:val="0"/>
      <w:marTop w:val="0"/>
      <w:marBottom w:val="0"/>
      <w:divBdr>
        <w:top w:val="none" w:sz="0" w:space="0" w:color="auto"/>
        <w:left w:val="none" w:sz="0" w:space="0" w:color="auto"/>
        <w:bottom w:val="none" w:sz="0" w:space="0" w:color="auto"/>
        <w:right w:val="none" w:sz="0" w:space="0" w:color="auto"/>
      </w:divBdr>
    </w:div>
    <w:div w:id="2101564001">
      <w:bodyDiv w:val="1"/>
      <w:marLeft w:val="0"/>
      <w:marRight w:val="0"/>
      <w:marTop w:val="0"/>
      <w:marBottom w:val="0"/>
      <w:divBdr>
        <w:top w:val="none" w:sz="0" w:space="0" w:color="auto"/>
        <w:left w:val="none" w:sz="0" w:space="0" w:color="auto"/>
        <w:bottom w:val="none" w:sz="0" w:space="0" w:color="auto"/>
        <w:right w:val="none" w:sz="0" w:space="0" w:color="auto"/>
      </w:divBdr>
    </w:div>
    <w:div w:id="2101872894">
      <w:bodyDiv w:val="1"/>
      <w:marLeft w:val="0"/>
      <w:marRight w:val="0"/>
      <w:marTop w:val="0"/>
      <w:marBottom w:val="0"/>
      <w:divBdr>
        <w:top w:val="none" w:sz="0" w:space="0" w:color="auto"/>
        <w:left w:val="none" w:sz="0" w:space="0" w:color="auto"/>
        <w:bottom w:val="none" w:sz="0" w:space="0" w:color="auto"/>
        <w:right w:val="none" w:sz="0" w:space="0" w:color="auto"/>
      </w:divBdr>
    </w:div>
    <w:div w:id="2102219059">
      <w:bodyDiv w:val="1"/>
      <w:marLeft w:val="0"/>
      <w:marRight w:val="0"/>
      <w:marTop w:val="0"/>
      <w:marBottom w:val="0"/>
      <w:divBdr>
        <w:top w:val="none" w:sz="0" w:space="0" w:color="auto"/>
        <w:left w:val="none" w:sz="0" w:space="0" w:color="auto"/>
        <w:bottom w:val="none" w:sz="0" w:space="0" w:color="auto"/>
        <w:right w:val="none" w:sz="0" w:space="0" w:color="auto"/>
      </w:divBdr>
    </w:div>
    <w:div w:id="2102603125">
      <w:bodyDiv w:val="1"/>
      <w:marLeft w:val="0"/>
      <w:marRight w:val="0"/>
      <w:marTop w:val="0"/>
      <w:marBottom w:val="0"/>
      <w:divBdr>
        <w:top w:val="none" w:sz="0" w:space="0" w:color="auto"/>
        <w:left w:val="none" w:sz="0" w:space="0" w:color="auto"/>
        <w:bottom w:val="none" w:sz="0" w:space="0" w:color="auto"/>
        <w:right w:val="none" w:sz="0" w:space="0" w:color="auto"/>
      </w:divBdr>
    </w:div>
    <w:div w:id="2103600445">
      <w:bodyDiv w:val="1"/>
      <w:marLeft w:val="0"/>
      <w:marRight w:val="0"/>
      <w:marTop w:val="0"/>
      <w:marBottom w:val="0"/>
      <w:divBdr>
        <w:top w:val="none" w:sz="0" w:space="0" w:color="auto"/>
        <w:left w:val="none" w:sz="0" w:space="0" w:color="auto"/>
        <w:bottom w:val="none" w:sz="0" w:space="0" w:color="auto"/>
        <w:right w:val="none" w:sz="0" w:space="0" w:color="auto"/>
      </w:divBdr>
    </w:div>
    <w:div w:id="2105147816">
      <w:bodyDiv w:val="1"/>
      <w:marLeft w:val="0"/>
      <w:marRight w:val="0"/>
      <w:marTop w:val="0"/>
      <w:marBottom w:val="0"/>
      <w:divBdr>
        <w:top w:val="none" w:sz="0" w:space="0" w:color="auto"/>
        <w:left w:val="none" w:sz="0" w:space="0" w:color="auto"/>
        <w:bottom w:val="none" w:sz="0" w:space="0" w:color="auto"/>
        <w:right w:val="none" w:sz="0" w:space="0" w:color="auto"/>
      </w:divBdr>
    </w:div>
    <w:div w:id="2108192587">
      <w:bodyDiv w:val="1"/>
      <w:marLeft w:val="0"/>
      <w:marRight w:val="0"/>
      <w:marTop w:val="0"/>
      <w:marBottom w:val="0"/>
      <w:divBdr>
        <w:top w:val="none" w:sz="0" w:space="0" w:color="auto"/>
        <w:left w:val="none" w:sz="0" w:space="0" w:color="auto"/>
        <w:bottom w:val="none" w:sz="0" w:space="0" w:color="auto"/>
        <w:right w:val="none" w:sz="0" w:space="0" w:color="auto"/>
      </w:divBdr>
    </w:div>
    <w:div w:id="2111465644">
      <w:bodyDiv w:val="1"/>
      <w:marLeft w:val="0"/>
      <w:marRight w:val="0"/>
      <w:marTop w:val="0"/>
      <w:marBottom w:val="0"/>
      <w:divBdr>
        <w:top w:val="none" w:sz="0" w:space="0" w:color="auto"/>
        <w:left w:val="none" w:sz="0" w:space="0" w:color="auto"/>
        <w:bottom w:val="none" w:sz="0" w:space="0" w:color="auto"/>
        <w:right w:val="none" w:sz="0" w:space="0" w:color="auto"/>
      </w:divBdr>
    </w:div>
    <w:div w:id="2111505937">
      <w:bodyDiv w:val="1"/>
      <w:marLeft w:val="0"/>
      <w:marRight w:val="0"/>
      <w:marTop w:val="0"/>
      <w:marBottom w:val="0"/>
      <w:divBdr>
        <w:top w:val="none" w:sz="0" w:space="0" w:color="auto"/>
        <w:left w:val="none" w:sz="0" w:space="0" w:color="auto"/>
        <w:bottom w:val="none" w:sz="0" w:space="0" w:color="auto"/>
        <w:right w:val="none" w:sz="0" w:space="0" w:color="auto"/>
      </w:divBdr>
    </w:div>
    <w:div w:id="2111508344">
      <w:bodyDiv w:val="1"/>
      <w:marLeft w:val="0"/>
      <w:marRight w:val="0"/>
      <w:marTop w:val="0"/>
      <w:marBottom w:val="0"/>
      <w:divBdr>
        <w:top w:val="none" w:sz="0" w:space="0" w:color="auto"/>
        <w:left w:val="none" w:sz="0" w:space="0" w:color="auto"/>
        <w:bottom w:val="none" w:sz="0" w:space="0" w:color="auto"/>
        <w:right w:val="none" w:sz="0" w:space="0" w:color="auto"/>
      </w:divBdr>
    </w:div>
    <w:div w:id="2111512055">
      <w:bodyDiv w:val="1"/>
      <w:marLeft w:val="0"/>
      <w:marRight w:val="0"/>
      <w:marTop w:val="0"/>
      <w:marBottom w:val="0"/>
      <w:divBdr>
        <w:top w:val="none" w:sz="0" w:space="0" w:color="auto"/>
        <w:left w:val="none" w:sz="0" w:space="0" w:color="auto"/>
        <w:bottom w:val="none" w:sz="0" w:space="0" w:color="auto"/>
        <w:right w:val="none" w:sz="0" w:space="0" w:color="auto"/>
      </w:divBdr>
    </w:div>
    <w:div w:id="2111855937">
      <w:bodyDiv w:val="1"/>
      <w:marLeft w:val="0"/>
      <w:marRight w:val="0"/>
      <w:marTop w:val="0"/>
      <w:marBottom w:val="0"/>
      <w:divBdr>
        <w:top w:val="none" w:sz="0" w:space="0" w:color="auto"/>
        <w:left w:val="none" w:sz="0" w:space="0" w:color="auto"/>
        <w:bottom w:val="none" w:sz="0" w:space="0" w:color="auto"/>
        <w:right w:val="none" w:sz="0" w:space="0" w:color="auto"/>
      </w:divBdr>
    </w:div>
    <w:div w:id="2114015121">
      <w:bodyDiv w:val="1"/>
      <w:marLeft w:val="0"/>
      <w:marRight w:val="0"/>
      <w:marTop w:val="0"/>
      <w:marBottom w:val="0"/>
      <w:divBdr>
        <w:top w:val="none" w:sz="0" w:space="0" w:color="auto"/>
        <w:left w:val="none" w:sz="0" w:space="0" w:color="auto"/>
        <w:bottom w:val="none" w:sz="0" w:space="0" w:color="auto"/>
        <w:right w:val="none" w:sz="0" w:space="0" w:color="auto"/>
      </w:divBdr>
    </w:div>
    <w:div w:id="2115198925">
      <w:bodyDiv w:val="1"/>
      <w:marLeft w:val="0"/>
      <w:marRight w:val="0"/>
      <w:marTop w:val="0"/>
      <w:marBottom w:val="0"/>
      <w:divBdr>
        <w:top w:val="none" w:sz="0" w:space="0" w:color="auto"/>
        <w:left w:val="none" w:sz="0" w:space="0" w:color="auto"/>
        <w:bottom w:val="none" w:sz="0" w:space="0" w:color="auto"/>
        <w:right w:val="none" w:sz="0" w:space="0" w:color="auto"/>
      </w:divBdr>
    </w:div>
    <w:div w:id="2119526142">
      <w:bodyDiv w:val="1"/>
      <w:marLeft w:val="0"/>
      <w:marRight w:val="0"/>
      <w:marTop w:val="0"/>
      <w:marBottom w:val="0"/>
      <w:divBdr>
        <w:top w:val="none" w:sz="0" w:space="0" w:color="auto"/>
        <w:left w:val="none" w:sz="0" w:space="0" w:color="auto"/>
        <w:bottom w:val="none" w:sz="0" w:space="0" w:color="auto"/>
        <w:right w:val="none" w:sz="0" w:space="0" w:color="auto"/>
      </w:divBdr>
    </w:div>
    <w:div w:id="2119639235">
      <w:bodyDiv w:val="1"/>
      <w:marLeft w:val="0"/>
      <w:marRight w:val="0"/>
      <w:marTop w:val="0"/>
      <w:marBottom w:val="0"/>
      <w:divBdr>
        <w:top w:val="none" w:sz="0" w:space="0" w:color="auto"/>
        <w:left w:val="none" w:sz="0" w:space="0" w:color="auto"/>
        <w:bottom w:val="none" w:sz="0" w:space="0" w:color="auto"/>
        <w:right w:val="none" w:sz="0" w:space="0" w:color="auto"/>
      </w:divBdr>
    </w:div>
    <w:div w:id="2123107510">
      <w:bodyDiv w:val="1"/>
      <w:marLeft w:val="0"/>
      <w:marRight w:val="0"/>
      <w:marTop w:val="0"/>
      <w:marBottom w:val="0"/>
      <w:divBdr>
        <w:top w:val="none" w:sz="0" w:space="0" w:color="auto"/>
        <w:left w:val="none" w:sz="0" w:space="0" w:color="auto"/>
        <w:bottom w:val="none" w:sz="0" w:space="0" w:color="auto"/>
        <w:right w:val="none" w:sz="0" w:space="0" w:color="auto"/>
      </w:divBdr>
    </w:div>
    <w:div w:id="2125032984">
      <w:bodyDiv w:val="1"/>
      <w:marLeft w:val="0"/>
      <w:marRight w:val="0"/>
      <w:marTop w:val="0"/>
      <w:marBottom w:val="0"/>
      <w:divBdr>
        <w:top w:val="none" w:sz="0" w:space="0" w:color="auto"/>
        <w:left w:val="none" w:sz="0" w:space="0" w:color="auto"/>
        <w:bottom w:val="none" w:sz="0" w:space="0" w:color="auto"/>
        <w:right w:val="none" w:sz="0" w:space="0" w:color="auto"/>
      </w:divBdr>
    </w:div>
    <w:div w:id="2125342639">
      <w:bodyDiv w:val="1"/>
      <w:marLeft w:val="0"/>
      <w:marRight w:val="0"/>
      <w:marTop w:val="0"/>
      <w:marBottom w:val="0"/>
      <w:divBdr>
        <w:top w:val="none" w:sz="0" w:space="0" w:color="auto"/>
        <w:left w:val="none" w:sz="0" w:space="0" w:color="auto"/>
        <w:bottom w:val="none" w:sz="0" w:space="0" w:color="auto"/>
        <w:right w:val="none" w:sz="0" w:space="0" w:color="auto"/>
      </w:divBdr>
    </w:div>
    <w:div w:id="2128229244">
      <w:bodyDiv w:val="1"/>
      <w:marLeft w:val="0"/>
      <w:marRight w:val="0"/>
      <w:marTop w:val="0"/>
      <w:marBottom w:val="0"/>
      <w:divBdr>
        <w:top w:val="none" w:sz="0" w:space="0" w:color="auto"/>
        <w:left w:val="none" w:sz="0" w:space="0" w:color="auto"/>
        <w:bottom w:val="none" w:sz="0" w:space="0" w:color="auto"/>
        <w:right w:val="none" w:sz="0" w:space="0" w:color="auto"/>
      </w:divBdr>
    </w:div>
    <w:div w:id="2128429406">
      <w:bodyDiv w:val="1"/>
      <w:marLeft w:val="0"/>
      <w:marRight w:val="0"/>
      <w:marTop w:val="0"/>
      <w:marBottom w:val="0"/>
      <w:divBdr>
        <w:top w:val="none" w:sz="0" w:space="0" w:color="auto"/>
        <w:left w:val="none" w:sz="0" w:space="0" w:color="auto"/>
        <w:bottom w:val="none" w:sz="0" w:space="0" w:color="auto"/>
        <w:right w:val="none" w:sz="0" w:space="0" w:color="auto"/>
      </w:divBdr>
    </w:div>
    <w:div w:id="2129009965">
      <w:bodyDiv w:val="1"/>
      <w:marLeft w:val="0"/>
      <w:marRight w:val="0"/>
      <w:marTop w:val="0"/>
      <w:marBottom w:val="0"/>
      <w:divBdr>
        <w:top w:val="none" w:sz="0" w:space="0" w:color="auto"/>
        <w:left w:val="none" w:sz="0" w:space="0" w:color="auto"/>
        <w:bottom w:val="none" w:sz="0" w:space="0" w:color="auto"/>
        <w:right w:val="none" w:sz="0" w:space="0" w:color="auto"/>
      </w:divBdr>
    </w:div>
    <w:div w:id="2129856416">
      <w:bodyDiv w:val="1"/>
      <w:marLeft w:val="0"/>
      <w:marRight w:val="0"/>
      <w:marTop w:val="0"/>
      <w:marBottom w:val="0"/>
      <w:divBdr>
        <w:top w:val="none" w:sz="0" w:space="0" w:color="auto"/>
        <w:left w:val="none" w:sz="0" w:space="0" w:color="auto"/>
        <w:bottom w:val="none" w:sz="0" w:space="0" w:color="auto"/>
        <w:right w:val="none" w:sz="0" w:space="0" w:color="auto"/>
      </w:divBdr>
    </w:div>
    <w:div w:id="2130586076">
      <w:bodyDiv w:val="1"/>
      <w:marLeft w:val="0"/>
      <w:marRight w:val="0"/>
      <w:marTop w:val="0"/>
      <w:marBottom w:val="0"/>
      <w:divBdr>
        <w:top w:val="none" w:sz="0" w:space="0" w:color="auto"/>
        <w:left w:val="none" w:sz="0" w:space="0" w:color="auto"/>
        <w:bottom w:val="none" w:sz="0" w:space="0" w:color="auto"/>
        <w:right w:val="none" w:sz="0" w:space="0" w:color="auto"/>
      </w:divBdr>
    </w:div>
    <w:div w:id="2131166211">
      <w:bodyDiv w:val="1"/>
      <w:marLeft w:val="0"/>
      <w:marRight w:val="0"/>
      <w:marTop w:val="0"/>
      <w:marBottom w:val="0"/>
      <w:divBdr>
        <w:top w:val="none" w:sz="0" w:space="0" w:color="auto"/>
        <w:left w:val="none" w:sz="0" w:space="0" w:color="auto"/>
        <w:bottom w:val="none" w:sz="0" w:space="0" w:color="auto"/>
        <w:right w:val="none" w:sz="0" w:space="0" w:color="auto"/>
      </w:divBdr>
    </w:div>
    <w:div w:id="2131976294">
      <w:bodyDiv w:val="1"/>
      <w:marLeft w:val="0"/>
      <w:marRight w:val="0"/>
      <w:marTop w:val="0"/>
      <w:marBottom w:val="0"/>
      <w:divBdr>
        <w:top w:val="none" w:sz="0" w:space="0" w:color="auto"/>
        <w:left w:val="none" w:sz="0" w:space="0" w:color="auto"/>
        <w:bottom w:val="none" w:sz="0" w:space="0" w:color="auto"/>
        <w:right w:val="none" w:sz="0" w:space="0" w:color="auto"/>
      </w:divBdr>
    </w:div>
    <w:div w:id="2132892565">
      <w:bodyDiv w:val="1"/>
      <w:marLeft w:val="0"/>
      <w:marRight w:val="0"/>
      <w:marTop w:val="0"/>
      <w:marBottom w:val="0"/>
      <w:divBdr>
        <w:top w:val="none" w:sz="0" w:space="0" w:color="auto"/>
        <w:left w:val="none" w:sz="0" w:space="0" w:color="auto"/>
        <w:bottom w:val="none" w:sz="0" w:space="0" w:color="auto"/>
        <w:right w:val="none" w:sz="0" w:space="0" w:color="auto"/>
      </w:divBdr>
    </w:div>
    <w:div w:id="2133287277">
      <w:bodyDiv w:val="1"/>
      <w:marLeft w:val="0"/>
      <w:marRight w:val="0"/>
      <w:marTop w:val="0"/>
      <w:marBottom w:val="0"/>
      <w:divBdr>
        <w:top w:val="none" w:sz="0" w:space="0" w:color="auto"/>
        <w:left w:val="none" w:sz="0" w:space="0" w:color="auto"/>
        <w:bottom w:val="none" w:sz="0" w:space="0" w:color="auto"/>
        <w:right w:val="none" w:sz="0" w:space="0" w:color="auto"/>
      </w:divBdr>
    </w:div>
    <w:div w:id="2134712486">
      <w:bodyDiv w:val="1"/>
      <w:marLeft w:val="0"/>
      <w:marRight w:val="0"/>
      <w:marTop w:val="0"/>
      <w:marBottom w:val="0"/>
      <w:divBdr>
        <w:top w:val="none" w:sz="0" w:space="0" w:color="auto"/>
        <w:left w:val="none" w:sz="0" w:space="0" w:color="auto"/>
        <w:bottom w:val="none" w:sz="0" w:space="0" w:color="auto"/>
        <w:right w:val="none" w:sz="0" w:space="0" w:color="auto"/>
      </w:divBdr>
    </w:div>
    <w:div w:id="2135708854">
      <w:bodyDiv w:val="1"/>
      <w:marLeft w:val="0"/>
      <w:marRight w:val="0"/>
      <w:marTop w:val="0"/>
      <w:marBottom w:val="0"/>
      <w:divBdr>
        <w:top w:val="none" w:sz="0" w:space="0" w:color="auto"/>
        <w:left w:val="none" w:sz="0" w:space="0" w:color="auto"/>
        <w:bottom w:val="none" w:sz="0" w:space="0" w:color="auto"/>
        <w:right w:val="none" w:sz="0" w:space="0" w:color="auto"/>
      </w:divBdr>
    </w:div>
    <w:div w:id="2136606356">
      <w:bodyDiv w:val="1"/>
      <w:marLeft w:val="0"/>
      <w:marRight w:val="0"/>
      <w:marTop w:val="0"/>
      <w:marBottom w:val="0"/>
      <w:divBdr>
        <w:top w:val="none" w:sz="0" w:space="0" w:color="auto"/>
        <w:left w:val="none" w:sz="0" w:space="0" w:color="auto"/>
        <w:bottom w:val="none" w:sz="0" w:space="0" w:color="auto"/>
        <w:right w:val="none" w:sz="0" w:space="0" w:color="auto"/>
      </w:divBdr>
    </w:div>
    <w:div w:id="2137332660">
      <w:bodyDiv w:val="1"/>
      <w:marLeft w:val="0"/>
      <w:marRight w:val="0"/>
      <w:marTop w:val="0"/>
      <w:marBottom w:val="0"/>
      <w:divBdr>
        <w:top w:val="none" w:sz="0" w:space="0" w:color="auto"/>
        <w:left w:val="none" w:sz="0" w:space="0" w:color="auto"/>
        <w:bottom w:val="none" w:sz="0" w:space="0" w:color="auto"/>
        <w:right w:val="none" w:sz="0" w:space="0" w:color="auto"/>
      </w:divBdr>
    </w:div>
    <w:div w:id="2140146025">
      <w:bodyDiv w:val="1"/>
      <w:marLeft w:val="0"/>
      <w:marRight w:val="0"/>
      <w:marTop w:val="0"/>
      <w:marBottom w:val="0"/>
      <w:divBdr>
        <w:top w:val="none" w:sz="0" w:space="0" w:color="auto"/>
        <w:left w:val="none" w:sz="0" w:space="0" w:color="auto"/>
        <w:bottom w:val="none" w:sz="0" w:space="0" w:color="auto"/>
        <w:right w:val="none" w:sz="0" w:space="0" w:color="auto"/>
      </w:divBdr>
    </w:div>
    <w:div w:id="2146466229">
      <w:bodyDiv w:val="1"/>
      <w:marLeft w:val="0"/>
      <w:marRight w:val="0"/>
      <w:marTop w:val="0"/>
      <w:marBottom w:val="0"/>
      <w:divBdr>
        <w:top w:val="none" w:sz="0" w:space="0" w:color="auto"/>
        <w:left w:val="none" w:sz="0" w:space="0" w:color="auto"/>
        <w:bottom w:val="none" w:sz="0" w:space="0" w:color="auto"/>
        <w:right w:val="none" w:sz="0" w:space="0" w:color="auto"/>
      </w:divBdr>
    </w:div>
    <w:div w:id="214685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diagramLayout" Target="diagrams/layout1.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diagramData" Target="diagrams/data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Javier%20Pati&#241;o\Documents\GitHub\911_CBA_MX_IFT\Modelo%20de%20Evaluaci&#243;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avier%20Pati&#241;o\Desktop\911%20project\Draft\Draft%201_2020121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avier%20Pati&#241;o\Desktop\911%20project\Draft\Grafica%20adicional.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avier%20Pati&#241;o\Desktop\911%20project\Draft\Grafica%20adicional.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2.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Lanz\Desktop\Modelo%20de%20Evaluaci&#243;n.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Javier%20Pati&#241;o\Desktop\VSL%20Global.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spPr>
            <a:ln w="19050" cap="rnd">
              <a:solidFill>
                <a:schemeClr val="accent1"/>
              </a:solidFill>
              <a:round/>
            </a:ln>
            <a:effectLst/>
          </c:spPr>
          <c:marker>
            <c:symbol val="none"/>
          </c:marker>
          <c:xVal>
            <c:numRef>
              <c:f>'Curvas Adop. Proy'!$D$24:$D$36</c:f>
              <c:numCache>
                <c:formatCode>General</c:formatCode>
                <c:ptCount val="1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numCache>
            </c:numRef>
          </c:xVal>
          <c:yVal>
            <c:numRef>
              <c:f>'Curvas Adop. Proy'!$F$24:$F$36</c:f>
              <c:numCache>
                <c:formatCode>0.0%</c:formatCode>
                <c:ptCount val="13"/>
                <c:pt idx="0">
                  <c:v>2.7356410390417078E-2</c:v>
                </c:pt>
                <c:pt idx="1">
                  <c:v>0.11360302211541846</c:v>
                </c:pt>
                <c:pt idx="2">
                  <c:v>0.36868955255606328</c:v>
                </c:pt>
                <c:pt idx="3">
                  <c:v>0.72686394371223551</c:v>
                </c:pt>
                <c:pt idx="4">
                  <c:v>0.92381739689864473</c:v>
                </c:pt>
                <c:pt idx="5">
                  <c:v>0.98222440464174277</c:v>
                </c:pt>
                <c:pt idx="6">
                  <c:v>0.99604418654560767</c:v>
                </c:pt>
                <c:pt idx="7">
                  <c:v>0.9991291916005216</c:v>
                </c:pt>
                <c:pt idx="8">
                  <c:v>0.99980876751632075</c:v>
                </c:pt>
                <c:pt idx="9">
                  <c:v>0.99995802697606528</c:v>
                </c:pt>
                <c:pt idx="10">
                  <c:v>0.99999078854466172</c:v>
                </c:pt>
                <c:pt idx="11">
                  <c:v>0.99999797849352556</c:v>
                </c:pt>
                <c:pt idx="12">
                  <c:v>0.99999955637135052</c:v>
                </c:pt>
              </c:numCache>
            </c:numRef>
          </c:yVal>
          <c:smooth val="1"/>
          <c:extLst>
            <c:ext xmlns:c16="http://schemas.microsoft.com/office/drawing/2014/chart" uri="{C3380CC4-5D6E-409C-BE32-E72D297353CC}">
              <c16:uniqueId val="{00000000-87BC-4EF8-9565-1B38B67B96D8}"/>
            </c:ext>
          </c:extLst>
        </c:ser>
        <c:dLbls>
          <c:showLegendKey val="0"/>
          <c:showVal val="0"/>
          <c:showCatName val="0"/>
          <c:showSerName val="0"/>
          <c:showPercent val="0"/>
          <c:showBubbleSize val="0"/>
        </c:dLbls>
        <c:axId val="1213289520"/>
        <c:axId val="1386549120"/>
      </c:scatterChart>
      <c:valAx>
        <c:axId val="1213289520"/>
        <c:scaling>
          <c:orientation val="minMax"/>
          <c:max val="2030"/>
          <c:min val="2018"/>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crossAx val="1386549120"/>
        <c:crosses val="autoZero"/>
        <c:crossBetween val="midCat"/>
        <c:majorUnit val="1"/>
      </c:valAx>
      <c:valAx>
        <c:axId val="1386549120"/>
        <c:scaling>
          <c:orientation val="minMax"/>
          <c:max val="1.2"/>
          <c:min val="0"/>
        </c:scaling>
        <c:delete val="0"/>
        <c:axPos val="l"/>
        <c:numFmt formatCode="0.0%"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crossAx val="1213289520"/>
        <c:crosses val="autoZero"/>
        <c:crossBetween val="midCat"/>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chemeClr val="tx1"/>
          </a:solidFill>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bg1">
                  <a:lumMod val="5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'Gráfica 1'!$C$5:$C$11</c:f>
              <c:numCache>
                <c:formatCode>General</c:formatCode>
                <c:ptCount val="7"/>
                <c:pt idx="0">
                  <c:v>2013</c:v>
                </c:pt>
                <c:pt idx="1">
                  <c:v>2014</c:v>
                </c:pt>
                <c:pt idx="2">
                  <c:v>2015</c:v>
                </c:pt>
                <c:pt idx="3">
                  <c:v>2016</c:v>
                </c:pt>
                <c:pt idx="4">
                  <c:v>2017</c:v>
                </c:pt>
                <c:pt idx="5">
                  <c:v>2018</c:v>
                </c:pt>
                <c:pt idx="6">
                  <c:v>2019</c:v>
                </c:pt>
              </c:numCache>
            </c:numRef>
          </c:cat>
          <c:val>
            <c:numRef>
              <c:f>'Gráfica 1'!$D$5:$D$11</c:f>
              <c:numCache>
                <c:formatCode>0.0%</c:formatCode>
                <c:ptCount val="7"/>
                <c:pt idx="0">
                  <c:v>0.66180891159551736</c:v>
                </c:pt>
                <c:pt idx="1">
                  <c:v>0.70512805955425761</c:v>
                </c:pt>
                <c:pt idx="2">
                  <c:v>0.7799438816201808</c:v>
                </c:pt>
                <c:pt idx="3">
                  <c:v>0.87895582001795547</c:v>
                </c:pt>
                <c:pt idx="4">
                  <c:v>0.87861576564596933</c:v>
                </c:pt>
                <c:pt idx="5">
                  <c:v>0.86134865127067306</c:v>
                </c:pt>
                <c:pt idx="6">
                  <c:v>0.8488021483822803</c:v>
                </c:pt>
              </c:numCache>
            </c:numRef>
          </c:val>
          <c:smooth val="0"/>
          <c:extLst>
            <c:ext xmlns:c16="http://schemas.microsoft.com/office/drawing/2014/chart" uri="{C3380CC4-5D6E-409C-BE32-E72D297353CC}">
              <c16:uniqueId val="{00000000-A113-4139-8FF6-B30A95624491}"/>
            </c:ext>
          </c:extLst>
        </c:ser>
        <c:dLbls>
          <c:showLegendKey val="0"/>
          <c:showVal val="0"/>
          <c:showCatName val="0"/>
          <c:showSerName val="0"/>
          <c:showPercent val="0"/>
          <c:showBubbleSize val="0"/>
        </c:dLbls>
        <c:smooth val="0"/>
        <c:axId val="828895720"/>
        <c:axId val="828892440"/>
      </c:lineChart>
      <c:catAx>
        <c:axId val="828895720"/>
        <c:scaling>
          <c:orientation val="minMax"/>
        </c:scaling>
        <c:delete val="0"/>
        <c:axPos val="b"/>
        <c:numFmt formatCode="General" sourceLinked="1"/>
        <c:majorTickMark val="none"/>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828892440"/>
        <c:crosses val="autoZero"/>
        <c:auto val="1"/>
        <c:lblAlgn val="ctr"/>
        <c:lblOffset val="100"/>
        <c:noMultiLvlLbl val="0"/>
      </c:catAx>
      <c:valAx>
        <c:axId val="828892440"/>
        <c:scaling>
          <c:orientation val="minMax"/>
          <c:max val="1"/>
          <c:min val="0.5"/>
        </c:scaling>
        <c:delete val="0"/>
        <c:axPos val="l"/>
        <c:numFmt formatCode="0%" sourceLinked="0"/>
        <c:majorTickMark val="none"/>
        <c:minorTickMark val="none"/>
        <c:tickLblPos val="nextTo"/>
        <c:spPr>
          <a:noFill/>
          <a:ln w="6350">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828895720"/>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662193897171103"/>
          <c:y val="0.15682925051035287"/>
          <c:w val="0.84729935073905216"/>
          <c:h val="0.73577136191309422"/>
        </c:manualLayout>
      </c:layout>
      <c:lineChart>
        <c:grouping val="standard"/>
        <c:varyColors val="0"/>
        <c:ser>
          <c:idx val="0"/>
          <c:order val="0"/>
          <c:tx>
            <c:strRef>
              <c:f>'Costos recurrentes'!$C$6</c:f>
              <c:strCache>
                <c:ptCount val="1"/>
                <c:pt idx="0">
                  <c:v>Tasa constante</c:v>
                </c:pt>
              </c:strCache>
            </c:strRef>
          </c:tx>
          <c:spPr>
            <a:ln w="28575" cap="rnd">
              <a:solidFill>
                <a:schemeClr val="bg1">
                  <a:lumMod val="50000"/>
                </a:schemeClr>
              </a:solidFill>
              <a:round/>
            </a:ln>
            <a:effectLst/>
          </c:spPr>
          <c:marker>
            <c:symbol val="none"/>
          </c:marker>
          <c:cat>
            <c:numRef>
              <c:f>'Costos recurrentes'!$D$5:$M$5</c:f>
              <c:numCache>
                <c:formatCode>General</c:formatCode>
                <c:ptCount val="10"/>
                <c:pt idx="0">
                  <c:v>2021</c:v>
                </c:pt>
                <c:pt idx="1">
                  <c:v>2022</c:v>
                </c:pt>
                <c:pt idx="2">
                  <c:v>2023</c:v>
                </c:pt>
                <c:pt idx="3">
                  <c:v>2024</c:v>
                </c:pt>
                <c:pt idx="4">
                  <c:v>2025</c:v>
                </c:pt>
                <c:pt idx="5">
                  <c:v>2026</c:v>
                </c:pt>
                <c:pt idx="6">
                  <c:v>2027</c:v>
                </c:pt>
                <c:pt idx="7">
                  <c:v>2028</c:v>
                </c:pt>
                <c:pt idx="8">
                  <c:v>2029</c:v>
                </c:pt>
                <c:pt idx="9">
                  <c:v>2030</c:v>
                </c:pt>
              </c:numCache>
            </c:numRef>
          </c:cat>
          <c:val>
            <c:numRef>
              <c:f>'Costos recurrentes'!$D$6:$M$6</c:f>
              <c:numCache>
                <c:formatCode>General</c:formatCode>
                <c:ptCount val="10"/>
                <c:pt idx="0">
                  <c:v>23.721069807315715</c:v>
                </c:pt>
                <c:pt idx="1">
                  <c:v>25.586083099720685</c:v>
                </c:pt>
                <c:pt idx="2">
                  <c:v>21.862784938205987</c:v>
                </c:pt>
                <c:pt idx="3">
                  <c:v>18.845782372438251</c:v>
                </c:pt>
                <c:pt idx="4">
                  <c:v>16.09668915532011</c:v>
                </c:pt>
                <c:pt idx="5">
                  <c:v>13.676776538748141</c:v>
                </c:pt>
                <c:pt idx="6">
                  <c:v>11.522562923500852</c:v>
                </c:pt>
                <c:pt idx="7">
                  <c:v>10.735597705617042</c:v>
                </c:pt>
                <c:pt idx="8">
                  <c:v>10.279558009596016</c:v>
                </c:pt>
                <c:pt idx="9">
                  <c:v>9.8828662613374068</c:v>
                </c:pt>
              </c:numCache>
            </c:numRef>
          </c:val>
          <c:smooth val="0"/>
          <c:extLst>
            <c:ext xmlns:c16="http://schemas.microsoft.com/office/drawing/2014/chart" uri="{C3380CC4-5D6E-409C-BE32-E72D297353CC}">
              <c16:uniqueId val="{00000000-F333-48BD-A67D-AD9D6DB0738D}"/>
            </c:ext>
          </c:extLst>
        </c:ser>
        <c:ser>
          <c:idx val="1"/>
          <c:order val="1"/>
          <c:tx>
            <c:strRef>
              <c:f>'Costos recurrentes'!$C$7</c:f>
              <c:strCache>
                <c:ptCount val="1"/>
                <c:pt idx="0">
                  <c:v>Tasa creciente</c:v>
                </c:pt>
              </c:strCache>
            </c:strRef>
          </c:tx>
          <c:spPr>
            <a:ln w="28575" cap="rnd">
              <a:solidFill>
                <a:schemeClr val="tx1"/>
              </a:solidFill>
              <a:prstDash val="dash"/>
              <a:round/>
            </a:ln>
            <a:effectLst/>
          </c:spPr>
          <c:marker>
            <c:symbol val="none"/>
          </c:marker>
          <c:cat>
            <c:numRef>
              <c:f>'Costos recurrentes'!$D$5:$M$5</c:f>
              <c:numCache>
                <c:formatCode>General</c:formatCode>
                <c:ptCount val="10"/>
                <c:pt idx="0">
                  <c:v>2021</c:v>
                </c:pt>
                <c:pt idx="1">
                  <c:v>2022</c:v>
                </c:pt>
                <c:pt idx="2">
                  <c:v>2023</c:v>
                </c:pt>
                <c:pt idx="3">
                  <c:v>2024</c:v>
                </c:pt>
                <c:pt idx="4">
                  <c:v>2025</c:v>
                </c:pt>
                <c:pt idx="5">
                  <c:v>2026</c:v>
                </c:pt>
                <c:pt idx="6">
                  <c:v>2027</c:v>
                </c:pt>
                <c:pt idx="7">
                  <c:v>2028</c:v>
                </c:pt>
                <c:pt idx="8">
                  <c:v>2029</c:v>
                </c:pt>
                <c:pt idx="9">
                  <c:v>2030</c:v>
                </c:pt>
              </c:numCache>
            </c:numRef>
          </c:cat>
          <c:val>
            <c:numRef>
              <c:f>'Costos recurrentes'!$D$7:$M$7</c:f>
              <c:numCache>
                <c:formatCode>General</c:formatCode>
                <c:ptCount val="10"/>
                <c:pt idx="0">
                  <c:v>27.978032584221328</c:v>
                </c:pt>
                <c:pt idx="1">
                  <c:v>32.272250130346336</c:v>
                </c:pt>
                <c:pt idx="2">
                  <c:v>29.522122758748345</c:v>
                </c:pt>
                <c:pt idx="3">
                  <c:v>27.274059788861109</c:v>
                </c:pt>
                <c:pt idx="4">
                  <c:v>24.994535353784674</c:v>
                </c:pt>
                <c:pt idx="5">
                  <c:v>22.811118221342326</c:v>
                </c:pt>
                <c:pt idx="6">
                  <c:v>20.665667612400114</c:v>
                </c:pt>
                <c:pt idx="7">
                  <c:v>20.727582563922581</c:v>
                </c:pt>
                <c:pt idx="8">
                  <c:v>21.389696270540483</c:v>
                </c:pt>
                <c:pt idx="9">
                  <c:v>22.187445103480389</c:v>
                </c:pt>
              </c:numCache>
            </c:numRef>
          </c:val>
          <c:smooth val="0"/>
          <c:extLst>
            <c:ext xmlns:c16="http://schemas.microsoft.com/office/drawing/2014/chart" uri="{C3380CC4-5D6E-409C-BE32-E72D297353CC}">
              <c16:uniqueId val="{00000001-F333-48BD-A67D-AD9D6DB0738D}"/>
            </c:ext>
          </c:extLst>
        </c:ser>
        <c:dLbls>
          <c:showLegendKey val="0"/>
          <c:showVal val="0"/>
          <c:showCatName val="0"/>
          <c:showSerName val="0"/>
          <c:showPercent val="0"/>
          <c:showBubbleSize val="0"/>
        </c:dLbls>
        <c:smooth val="0"/>
        <c:axId val="579178552"/>
        <c:axId val="579171336"/>
      </c:lineChart>
      <c:catAx>
        <c:axId val="579178552"/>
        <c:scaling>
          <c:orientation val="minMax"/>
        </c:scaling>
        <c:delete val="0"/>
        <c:axPos val="b"/>
        <c:numFmt formatCode="General" sourceLinked="1"/>
        <c:majorTickMark val="none"/>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MX"/>
          </a:p>
        </c:txPr>
        <c:crossAx val="579171336"/>
        <c:crosses val="autoZero"/>
        <c:auto val="1"/>
        <c:lblAlgn val="ctr"/>
        <c:lblOffset val="100"/>
        <c:noMultiLvlLbl val="0"/>
      </c:catAx>
      <c:valAx>
        <c:axId val="579171336"/>
        <c:scaling>
          <c:orientation val="minMax"/>
        </c:scaling>
        <c:delete val="0"/>
        <c:axPos val="l"/>
        <c:numFmt formatCode="General" sourceLinked="1"/>
        <c:majorTickMark val="none"/>
        <c:minorTickMark val="none"/>
        <c:tickLblPos val="nextTo"/>
        <c:spPr>
          <a:noFill/>
          <a:ln w="6350">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MX"/>
          </a:p>
        </c:txPr>
        <c:crossAx val="5791785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MX"/>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52111701324853"/>
          <c:y val="0.15682925051035287"/>
          <c:w val="0.84476593301012692"/>
          <c:h val="0.73577136191309422"/>
        </c:manualLayout>
      </c:layout>
      <c:lineChart>
        <c:grouping val="standard"/>
        <c:varyColors val="0"/>
        <c:ser>
          <c:idx val="0"/>
          <c:order val="0"/>
          <c:tx>
            <c:strRef>
              <c:f>'Costos recurrentes'!$C$39</c:f>
              <c:strCache>
                <c:ptCount val="1"/>
                <c:pt idx="0">
                  <c:v>Tasa constante</c:v>
                </c:pt>
              </c:strCache>
            </c:strRef>
          </c:tx>
          <c:spPr>
            <a:ln w="28575" cap="rnd">
              <a:solidFill>
                <a:schemeClr val="bg1">
                  <a:lumMod val="50000"/>
                </a:schemeClr>
              </a:solidFill>
              <a:round/>
            </a:ln>
            <a:effectLst/>
          </c:spPr>
          <c:marker>
            <c:symbol val="none"/>
          </c:marker>
          <c:cat>
            <c:numRef>
              <c:f>'Costos recurrentes'!$D$38:$M$38</c:f>
              <c:numCache>
                <c:formatCode>General</c:formatCode>
                <c:ptCount val="10"/>
                <c:pt idx="0">
                  <c:v>2021</c:v>
                </c:pt>
                <c:pt idx="1">
                  <c:v>2022</c:v>
                </c:pt>
                <c:pt idx="2">
                  <c:v>2023</c:v>
                </c:pt>
                <c:pt idx="3">
                  <c:v>2024</c:v>
                </c:pt>
                <c:pt idx="4">
                  <c:v>2025</c:v>
                </c:pt>
                <c:pt idx="5">
                  <c:v>2026</c:v>
                </c:pt>
                <c:pt idx="6">
                  <c:v>2027</c:v>
                </c:pt>
                <c:pt idx="7">
                  <c:v>2028</c:v>
                </c:pt>
                <c:pt idx="8">
                  <c:v>2029</c:v>
                </c:pt>
                <c:pt idx="9">
                  <c:v>2030</c:v>
                </c:pt>
              </c:numCache>
            </c:numRef>
          </c:cat>
          <c:val>
            <c:numRef>
              <c:f>'Costos recurrentes'!$D$39:$M$39</c:f>
              <c:numCache>
                <c:formatCode>General</c:formatCode>
                <c:ptCount val="10"/>
                <c:pt idx="0">
                  <c:v>14.721435165663356</c:v>
                </c:pt>
                <c:pt idx="1">
                  <c:v>15.866963073290242</c:v>
                </c:pt>
                <c:pt idx="2">
                  <c:v>13.454621769000571</c:v>
                </c:pt>
                <c:pt idx="3">
                  <c:v>11.586892477350293</c:v>
                </c:pt>
                <c:pt idx="4">
                  <c:v>9.8852456257972587</c:v>
                </c:pt>
                <c:pt idx="5">
                  <c:v>8.387128721252072</c:v>
                </c:pt>
                <c:pt idx="6">
                  <c:v>7.0532763351894125</c:v>
                </c:pt>
                <c:pt idx="7">
                  <c:v>6.5906229361387183</c:v>
                </c:pt>
                <c:pt idx="8">
                  <c:v>6.3092693064201502</c:v>
                </c:pt>
                <c:pt idx="9">
                  <c:v>6.064480182716836</c:v>
                </c:pt>
              </c:numCache>
            </c:numRef>
          </c:val>
          <c:smooth val="0"/>
          <c:extLst>
            <c:ext xmlns:c16="http://schemas.microsoft.com/office/drawing/2014/chart" uri="{C3380CC4-5D6E-409C-BE32-E72D297353CC}">
              <c16:uniqueId val="{00000000-C28B-4CC8-BAC5-50D089F711E5}"/>
            </c:ext>
          </c:extLst>
        </c:ser>
        <c:ser>
          <c:idx val="1"/>
          <c:order val="1"/>
          <c:tx>
            <c:strRef>
              <c:f>'Costos recurrentes'!$C$40</c:f>
              <c:strCache>
                <c:ptCount val="1"/>
                <c:pt idx="0">
                  <c:v>Tasa creciente</c:v>
                </c:pt>
              </c:strCache>
            </c:strRef>
          </c:tx>
          <c:spPr>
            <a:ln w="28575" cap="rnd">
              <a:solidFill>
                <a:schemeClr val="tx1"/>
              </a:solidFill>
              <a:prstDash val="dash"/>
              <a:round/>
            </a:ln>
            <a:effectLst/>
          </c:spPr>
          <c:marker>
            <c:symbol val="none"/>
          </c:marker>
          <c:cat>
            <c:numRef>
              <c:f>'Costos recurrentes'!$D$38:$M$38</c:f>
              <c:numCache>
                <c:formatCode>General</c:formatCode>
                <c:ptCount val="10"/>
                <c:pt idx="0">
                  <c:v>2021</c:v>
                </c:pt>
                <c:pt idx="1">
                  <c:v>2022</c:v>
                </c:pt>
                <c:pt idx="2">
                  <c:v>2023</c:v>
                </c:pt>
                <c:pt idx="3">
                  <c:v>2024</c:v>
                </c:pt>
                <c:pt idx="4">
                  <c:v>2025</c:v>
                </c:pt>
                <c:pt idx="5">
                  <c:v>2026</c:v>
                </c:pt>
                <c:pt idx="6">
                  <c:v>2027</c:v>
                </c:pt>
                <c:pt idx="7">
                  <c:v>2028</c:v>
                </c:pt>
                <c:pt idx="8">
                  <c:v>2029</c:v>
                </c:pt>
                <c:pt idx="9">
                  <c:v>2030</c:v>
                </c:pt>
              </c:numCache>
            </c:numRef>
          </c:cat>
          <c:val>
            <c:numRef>
              <c:f>'Costos recurrentes'!$D$40:$M$40</c:f>
              <c:numCache>
                <c:formatCode>General</c:formatCode>
                <c:ptCount val="10"/>
                <c:pt idx="0">
                  <c:v>17.363331253483597</c:v>
                </c:pt>
                <c:pt idx="1">
                  <c:v>20.013325178162244</c:v>
                </c:pt>
                <c:pt idx="2">
                  <c:v>18.168270723956397</c:v>
                </c:pt>
                <c:pt idx="3">
                  <c:v>16.768823493183021</c:v>
                </c:pt>
                <c:pt idx="4">
                  <c:v>15.349561570751556</c:v>
                </c:pt>
                <c:pt idx="5">
                  <c:v>13.988660577736438</c:v>
                </c:pt>
                <c:pt idx="6">
                  <c:v>12.65002111849142</c:v>
                </c:pt>
                <c:pt idx="7">
                  <c:v>12.724739208979649</c:v>
                </c:pt>
                <c:pt idx="8">
                  <c:v>13.128322640661303</c:v>
                </c:pt>
                <c:pt idx="9">
                  <c:v>13.615009813657611</c:v>
                </c:pt>
              </c:numCache>
            </c:numRef>
          </c:val>
          <c:smooth val="0"/>
          <c:extLst>
            <c:ext xmlns:c16="http://schemas.microsoft.com/office/drawing/2014/chart" uri="{C3380CC4-5D6E-409C-BE32-E72D297353CC}">
              <c16:uniqueId val="{00000001-C28B-4CC8-BAC5-50D089F711E5}"/>
            </c:ext>
          </c:extLst>
        </c:ser>
        <c:dLbls>
          <c:showLegendKey val="0"/>
          <c:showVal val="0"/>
          <c:showCatName val="0"/>
          <c:showSerName val="0"/>
          <c:showPercent val="0"/>
          <c:showBubbleSize val="0"/>
        </c:dLbls>
        <c:smooth val="0"/>
        <c:axId val="899904080"/>
        <c:axId val="899906048"/>
      </c:lineChart>
      <c:catAx>
        <c:axId val="899904080"/>
        <c:scaling>
          <c:orientation val="minMax"/>
        </c:scaling>
        <c:delete val="0"/>
        <c:axPos val="b"/>
        <c:numFmt formatCode="General" sourceLinked="1"/>
        <c:majorTickMark val="none"/>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MX"/>
          </a:p>
        </c:txPr>
        <c:crossAx val="899906048"/>
        <c:crosses val="autoZero"/>
        <c:auto val="1"/>
        <c:lblAlgn val="ctr"/>
        <c:lblOffset val="100"/>
        <c:noMultiLvlLbl val="0"/>
      </c:catAx>
      <c:valAx>
        <c:axId val="899906048"/>
        <c:scaling>
          <c:orientation val="minMax"/>
        </c:scaling>
        <c:delete val="0"/>
        <c:axPos val="l"/>
        <c:numFmt formatCode="General" sourceLinked="1"/>
        <c:majorTickMark val="none"/>
        <c:minorTickMark val="none"/>
        <c:tickLblPos val="nextTo"/>
        <c:spPr>
          <a:noFill/>
          <a:ln w="6350">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89990408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MX"/>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2">
                  <a:lumMod val="40000"/>
                  <a:lumOff val="60000"/>
                </a:schemeClr>
              </a:solidFill>
              <a:round/>
            </a:ln>
            <a:effectLst/>
          </c:spPr>
          <c:marker>
            <c:symbol val="none"/>
          </c:marker>
          <c:cat>
            <c:strRef>
              <c:f>'Graficas y Tablas Inversion'!$B$1:$S$1</c:f>
              <c:strCache>
                <c:ptCount val="18"/>
                <c:pt idx="0">
                  <c:v>2013</c:v>
                </c:pt>
                <c:pt idx="1">
                  <c:v>2014</c:v>
                </c:pt>
                <c:pt idx="2">
                  <c:v>2015</c:v>
                </c:pt>
                <c:pt idx="3">
                  <c:v>2016</c:v>
                </c:pt>
                <c:pt idx="4">
                  <c:v>2017</c:v>
                </c:pt>
                <c:pt idx="5">
                  <c:v>2018</c:v>
                </c:pt>
                <c:pt idx="6">
                  <c:v>2019</c:v>
                </c:pt>
                <c:pt idx="7">
                  <c:v>2020E</c:v>
                </c:pt>
                <c:pt idx="8">
                  <c:v>2021E</c:v>
                </c:pt>
                <c:pt idx="9">
                  <c:v>2022E</c:v>
                </c:pt>
                <c:pt idx="10">
                  <c:v>2023E</c:v>
                </c:pt>
                <c:pt idx="11">
                  <c:v>2024E</c:v>
                </c:pt>
                <c:pt idx="12">
                  <c:v>2025E</c:v>
                </c:pt>
                <c:pt idx="13">
                  <c:v>2026E</c:v>
                </c:pt>
                <c:pt idx="14">
                  <c:v>2027E</c:v>
                </c:pt>
                <c:pt idx="15">
                  <c:v>2028E</c:v>
                </c:pt>
                <c:pt idx="16">
                  <c:v>2029E</c:v>
                </c:pt>
                <c:pt idx="17">
                  <c:v>2030E</c:v>
                </c:pt>
              </c:strCache>
            </c:strRef>
          </c:cat>
          <c:val>
            <c:numRef>
              <c:f>'Graficas y Tablas Inversion'!$B$11:$S$11</c:f>
              <c:numCache>
                <c:formatCode>General</c:formatCode>
                <c:ptCount val="18"/>
                <c:pt idx="7" formatCode="_(* #,##0_);_(* \(#,##0\);_(* &quot;-&quot;??_);_(@_)">
                  <c:v>14020324.708476815</c:v>
                </c:pt>
                <c:pt idx="8" formatCode="_(* #,##0_);_(* \(#,##0\);_(* &quot;-&quot;??_);_(@_)">
                  <c:v>14447870.313538387</c:v>
                </c:pt>
                <c:pt idx="9" formatCode="_(* #,##0_);_(* \(#,##0\);_(* &quot;-&quot;??_);_(@_)">
                  <c:v>14888453.793842383</c:v>
                </c:pt>
                <c:pt idx="10" formatCode="_(* #,##0_);_(* \(#,##0\);_(* &quot;-&quot;??_);_(@_)">
                  <c:v>15342472.735491494</c:v>
                </c:pt>
                <c:pt idx="11" formatCode="_(* #,##0_);_(* \(#,##0\);_(* &quot;-&quot;??_);_(@_)">
                  <c:v>15810336.848857591</c:v>
                </c:pt>
                <c:pt idx="12" formatCode="_(* #,##0_);_(* \(#,##0\);_(* &quot;-&quot;??_);_(@_)">
                  <c:v>16292468.338307699</c:v>
                </c:pt>
                <c:pt idx="13" formatCode="_(* #,##0_);_(* \(#,##0\);_(* &quot;-&quot;??_);_(@_)">
                  <c:v>16789302.283204608</c:v>
                </c:pt>
                <c:pt idx="14" formatCode="_(* #,##0_);_(* \(#,##0\);_(* &quot;-&quot;??_);_(@_)">
                  <c:v>17301287.030526068</c:v>
                </c:pt>
                <c:pt idx="15" formatCode="_(* #,##0_);_(* \(#,##0\);_(* &quot;-&quot;??_);_(@_)">
                  <c:v>17828884.599456675</c:v>
                </c:pt>
                <c:pt idx="16" formatCode="_(* #,##0_);_(* \(#,##0\);_(* &quot;-&quot;??_);_(@_)">
                  <c:v>18372571.09831778</c:v>
                </c:pt>
                <c:pt idx="17" formatCode="_(* #,##0_);_(* \(#,##0\);_(* &quot;-&quot;??_);_(@_)">
                  <c:v>18932837.154211454</c:v>
                </c:pt>
              </c:numCache>
            </c:numRef>
          </c:val>
          <c:smooth val="0"/>
          <c:extLst>
            <c:ext xmlns:c16="http://schemas.microsoft.com/office/drawing/2014/chart" uri="{C3380CC4-5D6E-409C-BE32-E72D297353CC}">
              <c16:uniqueId val="{00000000-FB01-49BD-8C39-52E65940976B}"/>
            </c:ext>
          </c:extLst>
        </c:ser>
        <c:ser>
          <c:idx val="1"/>
          <c:order val="1"/>
          <c:tx>
            <c:v>Telcel</c:v>
          </c:tx>
          <c:spPr>
            <a:ln w="28575" cap="rnd">
              <a:solidFill>
                <a:schemeClr val="accent2"/>
              </a:solidFill>
              <a:round/>
            </a:ln>
            <a:effectLst/>
          </c:spPr>
          <c:marker>
            <c:symbol val="none"/>
          </c:marker>
          <c:cat>
            <c:strRef>
              <c:f>'Graficas y Tablas Inversion'!$B$1:$S$1</c:f>
              <c:strCache>
                <c:ptCount val="18"/>
                <c:pt idx="0">
                  <c:v>2013</c:v>
                </c:pt>
                <c:pt idx="1">
                  <c:v>2014</c:v>
                </c:pt>
                <c:pt idx="2">
                  <c:v>2015</c:v>
                </c:pt>
                <c:pt idx="3">
                  <c:v>2016</c:v>
                </c:pt>
                <c:pt idx="4">
                  <c:v>2017</c:v>
                </c:pt>
                <c:pt idx="5">
                  <c:v>2018</c:v>
                </c:pt>
                <c:pt idx="6">
                  <c:v>2019</c:v>
                </c:pt>
                <c:pt idx="7">
                  <c:v>2020E</c:v>
                </c:pt>
                <c:pt idx="8">
                  <c:v>2021E</c:v>
                </c:pt>
                <c:pt idx="9">
                  <c:v>2022E</c:v>
                </c:pt>
                <c:pt idx="10">
                  <c:v>2023E</c:v>
                </c:pt>
                <c:pt idx="11">
                  <c:v>2024E</c:v>
                </c:pt>
                <c:pt idx="12">
                  <c:v>2025E</c:v>
                </c:pt>
                <c:pt idx="13">
                  <c:v>2026E</c:v>
                </c:pt>
                <c:pt idx="14">
                  <c:v>2027E</c:v>
                </c:pt>
                <c:pt idx="15">
                  <c:v>2028E</c:v>
                </c:pt>
                <c:pt idx="16">
                  <c:v>2029E</c:v>
                </c:pt>
                <c:pt idx="17">
                  <c:v>2030E</c:v>
                </c:pt>
              </c:strCache>
            </c:strRef>
          </c:cat>
          <c:val>
            <c:numRef>
              <c:f>'Graficas y Tablas Inversion'!$B$9:$S$9</c:f>
              <c:numCache>
                <c:formatCode>_(* #,##0_);_(* \(#,##0\);_(* "-"??_);_(@_)</c:formatCode>
                <c:ptCount val="18"/>
                <c:pt idx="0">
                  <c:v>14371150.389942534</c:v>
                </c:pt>
                <c:pt idx="1">
                  <c:v>13236946.540905464</c:v>
                </c:pt>
                <c:pt idx="2">
                  <c:v>12735926.65557719</c:v>
                </c:pt>
                <c:pt idx="3">
                  <c:v>12836971.803780509</c:v>
                </c:pt>
                <c:pt idx="4">
                  <c:v>10421214.577691421</c:v>
                </c:pt>
                <c:pt idx="5">
                  <c:v>12602921.451183558</c:v>
                </c:pt>
                <c:pt idx="6">
                  <c:v>11346147.15285898</c:v>
                </c:pt>
                <c:pt idx="7">
                  <c:v>14758236.535238754</c:v>
                </c:pt>
                <c:pt idx="8">
                  <c:v>15208284.540566724</c:v>
                </c:pt>
                <c:pt idx="9">
                  <c:v>15672056.625097245</c:v>
                </c:pt>
                <c:pt idx="10">
                  <c:v>16149971.300517363</c:v>
                </c:pt>
                <c:pt idx="11">
                  <c:v>16642459.840902729</c:v>
                </c:pt>
                <c:pt idx="12">
                  <c:v>17149966.671902843</c:v>
                </c:pt>
                <c:pt idx="13">
                  <c:v>17672949.771794327</c:v>
                </c:pt>
                <c:pt idx="14">
                  <c:v>18211881.084764283</c:v>
                </c:pt>
                <c:pt idx="15">
                  <c:v>18767246.946796503</c:v>
                </c:pt>
                <c:pt idx="16">
                  <c:v>19339548.524545033</c:v>
                </c:pt>
                <c:pt idx="17">
                  <c:v>19929302.267591007</c:v>
                </c:pt>
              </c:numCache>
            </c:numRef>
          </c:val>
          <c:smooth val="0"/>
          <c:extLst>
            <c:ext xmlns:c16="http://schemas.microsoft.com/office/drawing/2014/chart" uri="{C3380CC4-5D6E-409C-BE32-E72D297353CC}">
              <c16:uniqueId val="{00000001-FB01-49BD-8C39-52E65940976B}"/>
            </c:ext>
          </c:extLst>
        </c:ser>
        <c:ser>
          <c:idx val="2"/>
          <c:order val="2"/>
          <c:spPr>
            <a:ln w="28575" cap="rnd">
              <a:solidFill>
                <a:schemeClr val="accent2">
                  <a:lumMod val="40000"/>
                  <a:lumOff val="60000"/>
                </a:schemeClr>
              </a:solidFill>
              <a:round/>
            </a:ln>
            <a:effectLst/>
          </c:spPr>
          <c:marker>
            <c:symbol val="none"/>
          </c:marker>
          <c:cat>
            <c:strRef>
              <c:f>'Graficas y Tablas Inversion'!$B$1:$S$1</c:f>
              <c:strCache>
                <c:ptCount val="18"/>
                <c:pt idx="0">
                  <c:v>2013</c:v>
                </c:pt>
                <c:pt idx="1">
                  <c:v>2014</c:v>
                </c:pt>
                <c:pt idx="2">
                  <c:v>2015</c:v>
                </c:pt>
                <c:pt idx="3">
                  <c:v>2016</c:v>
                </c:pt>
                <c:pt idx="4">
                  <c:v>2017</c:v>
                </c:pt>
                <c:pt idx="5">
                  <c:v>2018</c:v>
                </c:pt>
                <c:pt idx="6">
                  <c:v>2019</c:v>
                </c:pt>
                <c:pt idx="7">
                  <c:v>2020E</c:v>
                </c:pt>
                <c:pt idx="8">
                  <c:v>2021E</c:v>
                </c:pt>
                <c:pt idx="9">
                  <c:v>2022E</c:v>
                </c:pt>
                <c:pt idx="10">
                  <c:v>2023E</c:v>
                </c:pt>
                <c:pt idx="11">
                  <c:v>2024E</c:v>
                </c:pt>
                <c:pt idx="12">
                  <c:v>2025E</c:v>
                </c:pt>
                <c:pt idx="13">
                  <c:v>2026E</c:v>
                </c:pt>
                <c:pt idx="14">
                  <c:v>2027E</c:v>
                </c:pt>
                <c:pt idx="15">
                  <c:v>2028E</c:v>
                </c:pt>
                <c:pt idx="16">
                  <c:v>2029E</c:v>
                </c:pt>
                <c:pt idx="17">
                  <c:v>2030E</c:v>
                </c:pt>
              </c:strCache>
            </c:strRef>
          </c:cat>
          <c:val>
            <c:numRef>
              <c:f>'Graficas y Tablas Inversion'!$B$10:$S$10</c:f>
              <c:numCache>
                <c:formatCode>General</c:formatCode>
                <c:ptCount val="18"/>
                <c:pt idx="7" formatCode="_(* #,##0_);_(* \(#,##0\);_(* &quot;-&quot;??_);_(@_)">
                  <c:v>15496148.362000693</c:v>
                </c:pt>
                <c:pt idx="8" formatCode="_(* #,##0_);_(* \(#,##0\);_(* &quot;-&quot;??_);_(@_)">
                  <c:v>15968698.76759506</c:v>
                </c:pt>
                <c:pt idx="9" formatCode="_(* #,##0_);_(* \(#,##0\);_(* &quot;-&quot;??_);_(@_)">
                  <c:v>16455659.456352107</c:v>
                </c:pt>
                <c:pt idx="10" formatCode="_(* #,##0_);_(* \(#,##0\);_(* &quot;-&quot;??_);_(@_)">
                  <c:v>16957469.865543231</c:v>
                </c:pt>
                <c:pt idx="11" formatCode="_(* #,##0_);_(* \(#,##0\);_(* &quot;-&quot;??_);_(@_)">
                  <c:v>17474582.832947865</c:v>
                </c:pt>
                <c:pt idx="12" formatCode="_(* #,##0_);_(* \(#,##0\);_(* &quot;-&quot;??_);_(@_)">
                  <c:v>18007465.005497985</c:v>
                </c:pt>
                <c:pt idx="13" formatCode="_(* #,##0_);_(* \(#,##0\);_(* &quot;-&quot;??_);_(@_)">
                  <c:v>18556597.260384046</c:v>
                </c:pt>
                <c:pt idx="14" formatCode="_(* #,##0_);_(* \(#,##0\);_(* &quot;-&quot;??_);_(@_)">
                  <c:v>19122475.139002498</c:v>
                </c:pt>
                <c:pt idx="15" formatCode="_(* #,##0_);_(* \(#,##0\);_(* &quot;-&quot;??_);_(@_)">
                  <c:v>19705609.29413633</c:v>
                </c:pt>
                <c:pt idx="16" formatCode="_(* #,##0_);_(* \(#,##0\);_(* &quot;-&quot;??_);_(@_)">
                  <c:v>20306525.950772285</c:v>
                </c:pt>
                <c:pt idx="17" formatCode="_(* #,##0_);_(* \(#,##0\);_(* &quot;-&quot;??_);_(@_)">
                  <c:v>20925767.38097056</c:v>
                </c:pt>
              </c:numCache>
            </c:numRef>
          </c:val>
          <c:smooth val="0"/>
          <c:extLst>
            <c:ext xmlns:c16="http://schemas.microsoft.com/office/drawing/2014/chart" uri="{C3380CC4-5D6E-409C-BE32-E72D297353CC}">
              <c16:uniqueId val="{00000002-FB01-49BD-8C39-52E65940976B}"/>
            </c:ext>
          </c:extLst>
        </c:ser>
        <c:ser>
          <c:idx val="4"/>
          <c:order val="3"/>
          <c:spPr>
            <a:ln w="28575" cap="rnd">
              <a:solidFill>
                <a:schemeClr val="accent1">
                  <a:lumMod val="40000"/>
                  <a:lumOff val="60000"/>
                </a:schemeClr>
              </a:solidFill>
              <a:round/>
            </a:ln>
            <a:effectLst/>
          </c:spPr>
          <c:marker>
            <c:symbol val="none"/>
          </c:marker>
          <c:cat>
            <c:strRef>
              <c:f>'Graficas y Tablas Inversion'!$B$1:$S$1</c:f>
              <c:strCache>
                <c:ptCount val="18"/>
                <c:pt idx="0">
                  <c:v>2013</c:v>
                </c:pt>
                <c:pt idx="1">
                  <c:v>2014</c:v>
                </c:pt>
                <c:pt idx="2">
                  <c:v>2015</c:v>
                </c:pt>
                <c:pt idx="3">
                  <c:v>2016</c:v>
                </c:pt>
                <c:pt idx="4">
                  <c:v>2017</c:v>
                </c:pt>
                <c:pt idx="5">
                  <c:v>2018</c:v>
                </c:pt>
                <c:pt idx="6">
                  <c:v>2019</c:v>
                </c:pt>
                <c:pt idx="7">
                  <c:v>2020E</c:v>
                </c:pt>
                <c:pt idx="8">
                  <c:v>2021E</c:v>
                </c:pt>
                <c:pt idx="9">
                  <c:v>2022E</c:v>
                </c:pt>
                <c:pt idx="10">
                  <c:v>2023E</c:v>
                </c:pt>
                <c:pt idx="11">
                  <c:v>2024E</c:v>
                </c:pt>
                <c:pt idx="12">
                  <c:v>2025E</c:v>
                </c:pt>
                <c:pt idx="13">
                  <c:v>2026E</c:v>
                </c:pt>
                <c:pt idx="14">
                  <c:v>2027E</c:v>
                </c:pt>
                <c:pt idx="15">
                  <c:v>2028E</c:v>
                </c:pt>
                <c:pt idx="16">
                  <c:v>2029E</c:v>
                </c:pt>
                <c:pt idx="17">
                  <c:v>2030E</c:v>
                </c:pt>
              </c:strCache>
            </c:strRef>
          </c:cat>
          <c:val>
            <c:numRef>
              <c:f>'Graficas y Tablas Inversion'!$B$22:$S$22</c:f>
              <c:numCache>
                <c:formatCode>General</c:formatCode>
                <c:ptCount val="18"/>
                <c:pt idx="7" formatCode="_(* #,##0_);_(* \(#,##0\);_(* &quot;-&quot;??_);_(@_)">
                  <c:v>12996694.008484347</c:v>
                </c:pt>
                <c:pt idx="8" formatCode="_(* #,##0_);_(* \(#,##0\);_(* &quot;-&quot;??_);_(@_)">
                  <c:v>11506273.099501932</c:v>
                </c:pt>
                <c:pt idx="9" formatCode="_(* #,##0_);_(* \(#,##0\);_(* &quot;-&quot;??_);_(@_)">
                  <c:v>12005675.147521066</c:v>
                </c:pt>
                <c:pt idx="10" formatCode="_(* #,##0_);_(* \(#,##0\);_(* &quot;-&quot;??_);_(@_)">
                  <c:v>12387566.398319161</c:v>
                </c:pt>
                <c:pt idx="11" formatCode="_(* #,##0_);_(* \(#,##0\);_(* &quot;-&quot;??_);_(@_)">
                  <c:v>12781605.314754056</c:v>
                </c:pt>
                <c:pt idx="12" formatCode="_(* #,##0_);_(* \(#,##0\);_(* &quot;-&quot;??_);_(@_)">
                  <c:v>13188178.304684313</c:v>
                </c:pt>
                <c:pt idx="13" formatCode="_(* #,##0_);_(* \(#,##0\);_(* &quot;-&quot;??_);_(@_)">
                  <c:v>13607684.067303928</c:v>
                </c:pt>
                <c:pt idx="14" formatCode="_(* #,##0_);_(* \(#,##0\);_(* &quot;-&quot;??_);_(@_)">
                  <c:v>14040533.984120229</c:v>
                </c:pt>
                <c:pt idx="15" formatCode="_(* #,##0_);_(* \(#,##0\);_(* &quot;-&quot;??_);_(@_)">
                  <c:v>14487152.52236845</c:v>
                </c:pt>
                <c:pt idx="16" formatCode="_(* #,##0_);_(* \(#,##0\);_(* &quot;-&quot;??_);_(@_)">
                  <c:v>14947977.651258633</c:v>
                </c:pt>
                <c:pt idx="17" formatCode="_(* #,##0_);_(* \(#,##0\);_(* &quot;-&quot;??_);_(@_)">
                  <c:v>15423461.271463022</c:v>
                </c:pt>
              </c:numCache>
            </c:numRef>
          </c:val>
          <c:smooth val="0"/>
          <c:extLst>
            <c:ext xmlns:c16="http://schemas.microsoft.com/office/drawing/2014/chart" uri="{C3380CC4-5D6E-409C-BE32-E72D297353CC}">
              <c16:uniqueId val="{00000003-FB01-49BD-8C39-52E65940976B}"/>
            </c:ext>
          </c:extLst>
        </c:ser>
        <c:ser>
          <c:idx val="5"/>
          <c:order val="4"/>
          <c:tx>
            <c:v>serie</c:v>
          </c:tx>
          <c:spPr>
            <a:ln w="28575" cap="rnd">
              <a:solidFill>
                <a:schemeClr val="accent1">
                  <a:lumMod val="40000"/>
                  <a:lumOff val="60000"/>
                </a:schemeClr>
              </a:solidFill>
              <a:round/>
            </a:ln>
            <a:effectLst/>
          </c:spPr>
          <c:marker>
            <c:symbol val="none"/>
          </c:marker>
          <c:cat>
            <c:strRef>
              <c:f>'Graficas y Tablas Inversion'!$B$1:$S$1</c:f>
              <c:strCache>
                <c:ptCount val="18"/>
                <c:pt idx="0">
                  <c:v>2013</c:v>
                </c:pt>
                <c:pt idx="1">
                  <c:v>2014</c:v>
                </c:pt>
                <c:pt idx="2">
                  <c:v>2015</c:v>
                </c:pt>
                <c:pt idx="3">
                  <c:v>2016</c:v>
                </c:pt>
                <c:pt idx="4">
                  <c:v>2017</c:v>
                </c:pt>
                <c:pt idx="5">
                  <c:v>2018</c:v>
                </c:pt>
                <c:pt idx="6">
                  <c:v>2019</c:v>
                </c:pt>
                <c:pt idx="7">
                  <c:v>2020E</c:v>
                </c:pt>
                <c:pt idx="8">
                  <c:v>2021E</c:v>
                </c:pt>
                <c:pt idx="9">
                  <c:v>2022E</c:v>
                </c:pt>
                <c:pt idx="10">
                  <c:v>2023E</c:v>
                </c:pt>
                <c:pt idx="11">
                  <c:v>2024E</c:v>
                </c:pt>
                <c:pt idx="12">
                  <c:v>2025E</c:v>
                </c:pt>
                <c:pt idx="13">
                  <c:v>2026E</c:v>
                </c:pt>
                <c:pt idx="14">
                  <c:v>2027E</c:v>
                </c:pt>
                <c:pt idx="15">
                  <c:v>2028E</c:v>
                </c:pt>
                <c:pt idx="16">
                  <c:v>2029E</c:v>
                </c:pt>
                <c:pt idx="17">
                  <c:v>2030E</c:v>
                </c:pt>
              </c:strCache>
            </c:strRef>
          </c:cat>
          <c:val>
            <c:numRef>
              <c:f>'Graficas y Tablas Inversion'!$B$23:$S$23</c:f>
              <c:numCache>
                <c:formatCode>General</c:formatCode>
                <c:ptCount val="18"/>
                <c:pt idx="7" formatCode="_(* #,##0_);_(* \(#,##0\);_(* &quot;-&quot;??_);_(@_)">
                  <c:v>11758913.626723932</c:v>
                </c:pt>
                <c:pt idx="8" formatCode="_(* #,##0_);_(* \(#,##0\);_(* &quot;-&quot;??_);_(@_)">
                  <c:v>10410437.566216031</c:v>
                </c:pt>
                <c:pt idx="9" formatCode="_(* #,##0_);_(* \(#,##0\);_(* &quot;-&quot;??_);_(@_)">
                  <c:v>10862277.514423819</c:v>
                </c:pt>
                <c:pt idx="10" formatCode="_(* #,##0_);_(* \(#,##0\);_(* &quot;-&quot;??_);_(@_)">
                  <c:v>11207798.16990781</c:v>
                </c:pt>
                <c:pt idx="11" formatCode="_(* #,##0_);_(* \(#,##0\);_(* &quot;-&quot;??_);_(@_)">
                  <c:v>11564309.570491763</c:v>
                </c:pt>
                <c:pt idx="12" formatCode="_(* #,##0_);_(* \(#,##0\);_(* &quot;-&quot;??_);_(@_)">
                  <c:v>11932161.323285805</c:v>
                </c:pt>
                <c:pt idx="13" formatCode="_(* #,##0_);_(* \(#,##0\);_(* &quot;-&quot;??_);_(@_)">
                  <c:v>12311714.156132123</c:v>
                </c:pt>
                <c:pt idx="14" formatCode="_(* #,##0_);_(* \(#,##0\);_(* &quot;-&quot;??_);_(@_)">
                  <c:v>12703340.271346873</c:v>
                </c:pt>
                <c:pt idx="15" formatCode="_(* #,##0_);_(* \(#,##0\);_(* &quot;-&quot;??_);_(@_)">
                  <c:v>13107423.71071431</c:v>
                </c:pt>
                <c:pt idx="16" formatCode="_(* #,##0_);_(* \(#,##0\);_(* &quot;-&quot;??_);_(@_)">
                  <c:v>13524360.732091144</c:v>
                </c:pt>
                <c:pt idx="17" formatCode="_(* #,##0_);_(* \(#,##0\);_(* &quot;-&quot;??_);_(@_)">
                  <c:v>13954560.19799035</c:v>
                </c:pt>
              </c:numCache>
            </c:numRef>
          </c:val>
          <c:smooth val="0"/>
          <c:extLst>
            <c:ext xmlns:c16="http://schemas.microsoft.com/office/drawing/2014/chart" uri="{C3380CC4-5D6E-409C-BE32-E72D297353CC}">
              <c16:uniqueId val="{00000004-FB01-49BD-8C39-52E65940976B}"/>
            </c:ext>
          </c:extLst>
        </c:ser>
        <c:ser>
          <c:idx val="6"/>
          <c:order val="5"/>
          <c:tx>
            <c:v>Telefónica</c:v>
          </c:tx>
          <c:spPr>
            <a:ln w="28575" cap="rnd">
              <a:solidFill>
                <a:schemeClr val="accent6"/>
              </a:solidFill>
              <a:round/>
            </a:ln>
            <a:effectLst/>
          </c:spPr>
          <c:marker>
            <c:symbol val="none"/>
          </c:marker>
          <c:cat>
            <c:strRef>
              <c:f>'Graficas y Tablas Inversion'!$B$1:$S$1</c:f>
              <c:strCache>
                <c:ptCount val="18"/>
                <c:pt idx="0">
                  <c:v>2013</c:v>
                </c:pt>
                <c:pt idx="1">
                  <c:v>2014</c:v>
                </c:pt>
                <c:pt idx="2">
                  <c:v>2015</c:v>
                </c:pt>
                <c:pt idx="3">
                  <c:v>2016</c:v>
                </c:pt>
                <c:pt idx="4">
                  <c:v>2017</c:v>
                </c:pt>
                <c:pt idx="5">
                  <c:v>2018</c:v>
                </c:pt>
                <c:pt idx="6">
                  <c:v>2019</c:v>
                </c:pt>
                <c:pt idx="7">
                  <c:v>2020E</c:v>
                </c:pt>
                <c:pt idx="8">
                  <c:v>2021E</c:v>
                </c:pt>
                <c:pt idx="9">
                  <c:v>2022E</c:v>
                </c:pt>
                <c:pt idx="10">
                  <c:v>2023E</c:v>
                </c:pt>
                <c:pt idx="11">
                  <c:v>2024E</c:v>
                </c:pt>
                <c:pt idx="12">
                  <c:v>2025E</c:v>
                </c:pt>
                <c:pt idx="13">
                  <c:v>2026E</c:v>
                </c:pt>
                <c:pt idx="14">
                  <c:v>2027E</c:v>
                </c:pt>
                <c:pt idx="15">
                  <c:v>2028E</c:v>
                </c:pt>
                <c:pt idx="16">
                  <c:v>2029E</c:v>
                </c:pt>
                <c:pt idx="17">
                  <c:v>2030E</c:v>
                </c:pt>
              </c:strCache>
            </c:strRef>
          </c:cat>
          <c:val>
            <c:numRef>
              <c:f>'Graficas y Tablas Inversion'!$B$32:$S$32</c:f>
              <c:numCache>
                <c:formatCode>_(* #,##0_);_(* \(#,##0\);_(* "-"??_);_(@_)</c:formatCode>
                <c:ptCount val="18"/>
                <c:pt idx="0">
                  <c:v>8257182.2093364457</c:v>
                </c:pt>
                <c:pt idx="1">
                  <c:v>8751470.3123106603</c:v>
                </c:pt>
                <c:pt idx="2">
                  <c:v>11072035.533556571</c:v>
                </c:pt>
                <c:pt idx="3">
                  <c:v>8917968.3978930581</c:v>
                </c:pt>
                <c:pt idx="4">
                  <c:v>11606209.669580422</c:v>
                </c:pt>
                <c:pt idx="5">
                  <c:v>8302486.6744068898</c:v>
                </c:pt>
                <c:pt idx="6">
                  <c:v>3904264.0635388773</c:v>
                </c:pt>
                <c:pt idx="7">
                  <c:v>5787896.0889508892</c:v>
                </c:pt>
                <c:pt idx="8">
                  <c:v>5692721.5387983788</c:v>
                </c:pt>
                <c:pt idx="9">
                  <c:v>5599112.0124226455</c:v>
                </c:pt>
                <c:pt idx="10">
                  <c:v>5507041.7750088908</c:v>
                </c:pt>
                <c:pt idx="11">
                  <c:v>5416485.5149184363</c:v>
                </c:pt>
                <c:pt idx="12">
                  <c:v>5327418.3367301356</c:v>
                </c:pt>
                <c:pt idx="13">
                  <c:v>5239815.7543962086</c:v>
                </c:pt>
                <c:pt idx="14">
                  <c:v>5153653.6845106222</c:v>
                </c:pt>
                <c:pt idx="15">
                  <c:v>5068908.4396881573</c:v>
                </c:pt>
                <c:pt idx="16">
                  <c:v>4985556.7220523562</c:v>
                </c:pt>
                <c:pt idx="17">
                  <c:v>4903575.6168305501</c:v>
                </c:pt>
              </c:numCache>
            </c:numRef>
          </c:val>
          <c:smooth val="0"/>
          <c:extLst>
            <c:ext xmlns:c16="http://schemas.microsoft.com/office/drawing/2014/chart" uri="{C3380CC4-5D6E-409C-BE32-E72D297353CC}">
              <c16:uniqueId val="{00000005-FB01-49BD-8C39-52E65940976B}"/>
            </c:ext>
          </c:extLst>
        </c:ser>
        <c:ser>
          <c:idx val="7"/>
          <c:order val="6"/>
          <c:spPr>
            <a:ln w="28575" cap="rnd">
              <a:solidFill>
                <a:schemeClr val="accent6">
                  <a:lumMod val="40000"/>
                  <a:lumOff val="60000"/>
                </a:schemeClr>
              </a:solidFill>
              <a:round/>
            </a:ln>
            <a:effectLst/>
          </c:spPr>
          <c:marker>
            <c:symbol val="none"/>
          </c:marker>
          <c:cat>
            <c:strRef>
              <c:f>'Graficas y Tablas Inversion'!$B$1:$S$1</c:f>
              <c:strCache>
                <c:ptCount val="18"/>
                <c:pt idx="0">
                  <c:v>2013</c:v>
                </c:pt>
                <c:pt idx="1">
                  <c:v>2014</c:v>
                </c:pt>
                <c:pt idx="2">
                  <c:v>2015</c:v>
                </c:pt>
                <c:pt idx="3">
                  <c:v>2016</c:v>
                </c:pt>
                <c:pt idx="4">
                  <c:v>2017</c:v>
                </c:pt>
                <c:pt idx="5">
                  <c:v>2018</c:v>
                </c:pt>
                <c:pt idx="6">
                  <c:v>2019</c:v>
                </c:pt>
                <c:pt idx="7">
                  <c:v>2020E</c:v>
                </c:pt>
                <c:pt idx="8">
                  <c:v>2021E</c:v>
                </c:pt>
                <c:pt idx="9">
                  <c:v>2022E</c:v>
                </c:pt>
                <c:pt idx="10">
                  <c:v>2023E</c:v>
                </c:pt>
                <c:pt idx="11">
                  <c:v>2024E</c:v>
                </c:pt>
                <c:pt idx="12">
                  <c:v>2025E</c:v>
                </c:pt>
                <c:pt idx="13">
                  <c:v>2026E</c:v>
                </c:pt>
                <c:pt idx="14">
                  <c:v>2027E</c:v>
                </c:pt>
                <c:pt idx="15">
                  <c:v>2028E</c:v>
                </c:pt>
                <c:pt idx="16">
                  <c:v>2029E</c:v>
                </c:pt>
                <c:pt idx="17">
                  <c:v>2030E</c:v>
                </c:pt>
              </c:strCache>
            </c:strRef>
          </c:cat>
          <c:val>
            <c:numRef>
              <c:f>'Graficas y Tablas Inversion'!$B$33:$S$33</c:f>
              <c:numCache>
                <c:formatCode>General</c:formatCode>
                <c:ptCount val="18"/>
                <c:pt idx="7" formatCode="_(* #,##0_);_(* \(#,##0\);_(* &quot;-&quot;??_);_(@_)">
                  <c:v>6077290.8933984339</c:v>
                </c:pt>
                <c:pt idx="8" formatCode="_(* #,##0_);_(* \(#,##0\);_(* &quot;-&quot;??_);_(@_)">
                  <c:v>5977357.6157382978</c:v>
                </c:pt>
                <c:pt idx="9" formatCode="_(* #,##0_);_(* \(#,##0\);_(* &quot;-&quot;??_);_(@_)">
                  <c:v>5879067.6130437776</c:v>
                </c:pt>
                <c:pt idx="10" formatCode="_(* #,##0_);_(* \(#,##0\);_(* &quot;-&quot;??_);_(@_)">
                  <c:v>5782393.8637593351</c:v>
                </c:pt>
                <c:pt idx="11" formatCode="_(* #,##0_);_(* \(#,##0\);_(* &quot;-&quot;??_);_(@_)">
                  <c:v>5687309.7906643581</c:v>
                </c:pt>
                <c:pt idx="12" formatCode="_(* #,##0_);_(* \(#,##0\);_(* &quot;-&quot;??_);_(@_)">
                  <c:v>5593789.2535666423</c:v>
                </c:pt>
                <c:pt idx="13" formatCode="_(* #,##0_);_(* \(#,##0\);_(* &quot;-&quot;??_);_(@_)">
                  <c:v>5501806.5421160189</c:v>
                </c:pt>
                <c:pt idx="14" formatCode="_(* #,##0_);_(* \(#,##0\);_(* &quot;-&quot;??_);_(@_)">
                  <c:v>5411336.3687361535</c:v>
                </c:pt>
                <c:pt idx="15" formatCode="_(* #,##0_);_(* \(#,##0\);_(* &quot;-&quot;??_);_(@_)">
                  <c:v>5322353.8616725653</c:v>
                </c:pt>
                <c:pt idx="16" formatCode="_(* #,##0_);_(* \(#,##0\);_(* &quot;-&quot;??_);_(@_)">
                  <c:v>5234834.5581549741</c:v>
                </c:pt>
                <c:pt idx="17" formatCode="_(* #,##0_);_(* \(#,##0\);_(* &quot;-&quot;??_);_(@_)">
                  <c:v>5148754.3976720776</c:v>
                </c:pt>
              </c:numCache>
            </c:numRef>
          </c:val>
          <c:smooth val="0"/>
          <c:extLst>
            <c:ext xmlns:c16="http://schemas.microsoft.com/office/drawing/2014/chart" uri="{C3380CC4-5D6E-409C-BE32-E72D297353CC}">
              <c16:uniqueId val="{00000006-FB01-49BD-8C39-52E65940976B}"/>
            </c:ext>
          </c:extLst>
        </c:ser>
        <c:ser>
          <c:idx val="8"/>
          <c:order val="7"/>
          <c:spPr>
            <a:ln w="28575" cap="rnd">
              <a:solidFill>
                <a:schemeClr val="accent6">
                  <a:lumMod val="40000"/>
                  <a:lumOff val="60000"/>
                </a:schemeClr>
              </a:solidFill>
              <a:round/>
            </a:ln>
            <a:effectLst/>
          </c:spPr>
          <c:marker>
            <c:symbol val="none"/>
          </c:marker>
          <c:cat>
            <c:strRef>
              <c:f>'Graficas y Tablas Inversion'!$B$1:$S$1</c:f>
              <c:strCache>
                <c:ptCount val="18"/>
                <c:pt idx="0">
                  <c:v>2013</c:v>
                </c:pt>
                <c:pt idx="1">
                  <c:v>2014</c:v>
                </c:pt>
                <c:pt idx="2">
                  <c:v>2015</c:v>
                </c:pt>
                <c:pt idx="3">
                  <c:v>2016</c:v>
                </c:pt>
                <c:pt idx="4">
                  <c:v>2017</c:v>
                </c:pt>
                <c:pt idx="5">
                  <c:v>2018</c:v>
                </c:pt>
                <c:pt idx="6">
                  <c:v>2019</c:v>
                </c:pt>
                <c:pt idx="7">
                  <c:v>2020E</c:v>
                </c:pt>
                <c:pt idx="8">
                  <c:v>2021E</c:v>
                </c:pt>
                <c:pt idx="9">
                  <c:v>2022E</c:v>
                </c:pt>
                <c:pt idx="10">
                  <c:v>2023E</c:v>
                </c:pt>
                <c:pt idx="11">
                  <c:v>2024E</c:v>
                </c:pt>
                <c:pt idx="12">
                  <c:v>2025E</c:v>
                </c:pt>
                <c:pt idx="13">
                  <c:v>2026E</c:v>
                </c:pt>
                <c:pt idx="14">
                  <c:v>2027E</c:v>
                </c:pt>
                <c:pt idx="15">
                  <c:v>2028E</c:v>
                </c:pt>
                <c:pt idx="16">
                  <c:v>2029E</c:v>
                </c:pt>
                <c:pt idx="17">
                  <c:v>2030E</c:v>
                </c:pt>
              </c:strCache>
            </c:strRef>
          </c:cat>
          <c:val>
            <c:numRef>
              <c:f>'Graficas y Tablas Inversion'!$B$34:$S$34</c:f>
              <c:numCache>
                <c:formatCode>General</c:formatCode>
                <c:ptCount val="18"/>
                <c:pt idx="7" formatCode="_(* #,##0_);_(* \(#,##0\);_(* &quot;-&quot;??_);_(@_)">
                  <c:v>5498501.2845033444</c:v>
                </c:pt>
                <c:pt idx="8" formatCode="_(* #,##0_);_(* \(#,##0\);_(* &quot;-&quot;??_);_(@_)">
                  <c:v>5408085.4618584597</c:v>
                </c:pt>
                <c:pt idx="9" formatCode="_(* #,##0_);_(* \(#,##0\);_(* &quot;-&quot;??_);_(@_)">
                  <c:v>5319156.4118015133</c:v>
                </c:pt>
                <c:pt idx="10" formatCode="_(* #,##0_);_(* \(#,##0\);_(* &quot;-&quot;??_);_(@_)">
                  <c:v>5231689.6862584464</c:v>
                </c:pt>
                <c:pt idx="11" formatCode="_(* #,##0_);_(* \(#,##0\);_(* &quot;-&quot;??_);_(@_)">
                  <c:v>5145661.2391725145</c:v>
                </c:pt>
                <c:pt idx="12" formatCode="_(* #,##0_);_(* \(#,##0\);_(* &quot;-&quot;??_);_(@_)">
                  <c:v>5061047.4198936289</c:v>
                </c:pt>
                <c:pt idx="13" formatCode="_(* #,##0_);_(* \(#,##0\);_(* &quot;-&quot;??_);_(@_)">
                  <c:v>4977824.9666763982</c:v>
                </c:pt>
                <c:pt idx="14" formatCode="_(* #,##0_);_(* \(#,##0\);_(* &quot;-&quot;??_);_(@_)">
                  <c:v>4895971.0002850909</c:v>
                </c:pt>
                <c:pt idx="15" formatCode="_(* #,##0_);_(* \(#,##0\);_(* &quot;-&quot;??_);_(@_)">
                  <c:v>4815463.0177037492</c:v>
                </c:pt>
                <c:pt idx="16" formatCode="_(* #,##0_);_(* \(#,##0\);_(* &quot;-&quot;??_);_(@_)">
                  <c:v>4736278.8859497383</c:v>
                </c:pt>
                <c:pt idx="17" formatCode="_(* #,##0_);_(* \(#,##0\);_(* &quot;-&quot;??_);_(@_)">
                  <c:v>4658396.8359890226</c:v>
                </c:pt>
              </c:numCache>
            </c:numRef>
          </c:val>
          <c:smooth val="0"/>
          <c:extLst>
            <c:ext xmlns:c16="http://schemas.microsoft.com/office/drawing/2014/chart" uri="{C3380CC4-5D6E-409C-BE32-E72D297353CC}">
              <c16:uniqueId val="{00000007-FB01-49BD-8C39-52E65940976B}"/>
            </c:ext>
          </c:extLst>
        </c:ser>
        <c:ser>
          <c:idx val="3"/>
          <c:order val="8"/>
          <c:tx>
            <c:v>AT&amp;T</c:v>
          </c:tx>
          <c:spPr>
            <a:ln w="28575" cap="rnd">
              <a:solidFill>
                <a:schemeClr val="accent1"/>
              </a:solidFill>
              <a:round/>
            </a:ln>
            <a:effectLst/>
          </c:spPr>
          <c:marker>
            <c:symbol val="none"/>
          </c:marker>
          <c:cat>
            <c:strRef>
              <c:f>'Graficas y Tablas Inversion'!$B$1:$S$1</c:f>
              <c:strCache>
                <c:ptCount val="18"/>
                <c:pt idx="0">
                  <c:v>2013</c:v>
                </c:pt>
                <c:pt idx="1">
                  <c:v>2014</c:v>
                </c:pt>
                <c:pt idx="2">
                  <c:v>2015</c:v>
                </c:pt>
                <c:pt idx="3">
                  <c:v>2016</c:v>
                </c:pt>
                <c:pt idx="4">
                  <c:v>2017</c:v>
                </c:pt>
                <c:pt idx="5">
                  <c:v>2018</c:v>
                </c:pt>
                <c:pt idx="6">
                  <c:v>2019</c:v>
                </c:pt>
                <c:pt idx="7">
                  <c:v>2020E</c:v>
                </c:pt>
                <c:pt idx="8">
                  <c:v>2021E</c:v>
                </c:pt>
                <c:pt idx="9">
                  <c:v>2022E</c:v>
                </c:pt>
                <c:pt idx="10">
                  <c:v>2023E</c:v>
                </c:pt>
                <c:pt idx="11">
                  <c:v>2024E</c:v>
                </c:pt>
                <c:pt idx="12">
                  <c:v>2025E</c:v>
                </c:pt>
                <c:pt idx="13">
                  <c:v>2026E</c:v>
                </c:pt>
                <c:pt idx="14">
                  <c:v>2027E</c:v>
                </c:pt>
                <c:pt idx="15">
                  <c:v>2028E</c:v>
                </c:pt>
                <c:pt idx="16">
                  <c:v>2029E</c:v>
                </c:pt>
                <c:pt idx="17">
                  <c:v>2030E</c:v>
                </c:pt>
              </c:strCache>
            </c:strRef>
          </c:cat>
          <c:val>
            <c:numRef>
              <c:f>'Graficas y Tablas Inversion'!$B$21:$S$21</c:f>
              <c:numCache>
                <c:formatCode>General</c:formatCode>
                <c:ptCount val="18"/>
                <c:pt idx="2" formatCode="_(* #,##0_);_(* \(#,##0\);_(* &quot;-&quot;??_);_(@_)">
                  <c:v>6294639.8615749283</c:v>
                </c:pt>
                <c:pt idx="3" formatCode="_(* #,##0_);_(* \(#,##0\);_(* &quot;-&quot;??_);_(@_)">
                  <c:v>8970517.7181562707</c:v>
                </c:pt>
                <c:pt idx="4" formatCode="_(* #,##0_);_(* \(#,##0\);_(* &quot;-&quot;??_);_(@_)">
                  <c:v>11776353.61958921</c:v>
                </c:pt>
                <c:pt idx="5" formatCode="_(* #,##0_);_(* \(#,##0\);_(* &quot;-&quot;??_);_(@_)">
                  <c:v>10774369.426721836</c:v>
                </c:pt>
                <c:pt idx="6" formatCode="_(* #,##0_);_(* \(#,##0\);_(* &quot;-&quot;??_);_(@_)">
                  <c:v>10267610.148284765</c:v>
                </c:pt>
                <c:pt idx="7" formatCode="_(* #,##0_);_(* \(#,##0\);_(* &quot;-&quot;??_);_(@_)">
                  <c:v>12377803.817604139</c:v>
                </c:pt>
                <c:pt idx="8" formatCode="_(* #,##0_);_(* \(#,##0\);_(* &quot;-&quot;??_);_(@_)">
                  <c:v>10958355.332858982</c:v>
                </c:pt>
                <c:pt idx="9" formatCode="_(* #,##0_);_(* \(#,##0\);_(* &quot;-&quot;??_);_(@_)">
                  <c:v>11433976.330972442</c:v>
                </c:pt>
                <c:pt idx="10" formatCode="_(* #,##0_);_(* \(#,##0\);_(* &quot;-&quot;??_);_(@_)">
                  <c:v>11797682.284113485</c:v>
                </c:pt>
                <c:pt idx="11" formatCode="_(* #,##0_);_(* \(#,##0\);_(* &quot;-&quot;??_);_(@_)">
                  <c:v>12172957.442622909</c:v>
                </c:pt>
                <c:pt idx="12" formatCode="_(* #,##0_);_(* \(#,##0\);_(* &quot;-&quot;??_);_(@_)">
                  <c:v>12560169.813985059</c:v>
                </c:pt>
                <c:pt idx="13" formatCode="_(* #,##0_);_(* \(#,##0\);_(* &quot;-&quot;??_);_(@_)">
                  <c:v>12959699.111718025</c:v>
                </c:pt>
                <c:pt idx="14" formatCode="_(* #,##0_);_(* \(#,##0\);_(* &quot;-&quot;??_);_(@_)">
                  <c:v>13371937.127733551</c:v>
                </c:pt>
                <c:pt idx="15" formatCode="_(* #,##0_);_(* \(#,##0\);_(* &quot;-&quot;??_);_(@_)">
                  <c:v>13797288.11654138</c:v>
                </c:pt>
                <c:pt idx="16" formatCode="_(* #,##0_);_(* \(#,##0\);_(* &quot;-&quot;??_);_(@_)">
                  <c:v>14236169.191674888</c:v>
                </c:pt>
                <c:pt idx="17" formatCode="_(* #,##0_);_(* \(#,##0\);_(* &quot;-&quot;??_);_(@_)">
                  <c:v>14689010.734726686</c:v>
                </c:pt>
              </c:numCache>
            </c:numRef>
          </c:val>
          <c:smooth val="0"/>
          <c:extLst>
            <c:ext xmlns:c16="http://schemas.microsoft.com/office/drawing/2014/chart" uri="{C3380CC4-5D6E-409C-BE32-E72D297353CC}">
              <c16:uniqueId val="{00000008-FB01-49BD-8C39-52E65940976B}"/>
            </c:ext>
          </c:extLst>
        </c:ser>
        <c:dLbls>
          <c:showLegendKey val="0"/>
          <c:showVal val="0"/>
          <c:showCatName val="0"/>
          <c:showSerName val="0"/>
          <c:showPercent val="0"/>
          <c:showBubbleSize val="0"/>
        </c:dLbls>
        <c:smooth val="0"/>
        <c:axId val="1414312143"/>
        <c:axId val="1478263215"/>
      </c:lineChart>
      <c:catAx>
        <c:axId val="14143121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MX"/>
          </a:p>
        </c:txPr>
        <c:crossAx val="1478263215"/>
        <c:crosses val="autoZero"/>
        <c:auto val="1"/>
        <c:lblAlgn val="ctr"/>
        <c:lblOffset val="100"/>
        <c:noMultiLvlLbl val="0"/>
      </c:catAx>
      <c:valAx>
        <c:axId val="1478263215"/>
        <c:scaling>
          <c:orientation val="minMax"/>
          <c:max val="20000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Miles de Pesos</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MX"/>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MX"/>
          </a:p>
        </c:txPr>
        <c:crossAx val="1414312143"/>
        <c:crosses val="autoZero"/>
        <c:crossBetween val="between"/>
        <c:majorUnit val="5000000"/>
      </c:valAx>
      <c:spPr>
        <a:noFill/>
        <a:ln>
          <a:noFill/>
        </a:ln>
        <a:effectLst/>
      </c:spPr>
    </c:plotArea>
    <c:legend>
      <c:legendPos val="b"/>
      <c:legendEntry>
        <c:idx val="0"/>
        <c:delete val="1"/>
      </c:legendEntry>
      <c:legendEntry>
        <c:idx val="2"/>
        <c:delete val="1"/>
      </c:legendEntry>
      <c:legendEntry>
        <c:idx val="3"/>
        <c:delete val="1"/>
      </c:legendEntry>
      <c:legendEntry>
        <c:idx val="4"/>
        <c:delete val="1"/>
      </c:legendEntry>
      <c:legendEntry>
        <c:idx val="6"/>
        <c:delete val="1"/>
      </c:legendEntry>
      <c:legendEntry>
        <c:idx val="7"/>
        <c:delete val="1"/>
      </c:legendEntry>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9"/>
            <c:invertIfNegative val="0"/>
            <c:bubble3D val="0"/>
            <c:spPr>
              <a:solidFill>
                <a:schemeClr val="accent2"/>
              </a:solidFill>
              <a:ln>
                <a:noFill/>
              </a:ln>
              <a:effectLst/>
            </c:spPr>
            <c:extLst>
              <c:ext xmlns:c16="http://schemas.microsoft.com/office/drawing/2014/chart" uri="{C3380CC4-5D6E-409C-BE32-E72D297353CC}">
                <c16:uniqueId val="{00000001-34E5-4326-83E5-4FA3CE2CCCBA}"/>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'VSL Mundial'!$A$8:$A$20</c:f>
              <c:strCache>
                <c:ptCount val="13"/>
                <c:pt idx="0">
                  <c:v>Dinamarca</c:v>
                </c:pt>
                <c:pt idx="1">
                  <c:v>Estados Unidos</c:v>
                </c:pt>
                <c:pt idx="2">
                  <c:v>Canadá</c:v>
                </c:pt>
                <c:pt idx="3">
                  <c:v>Bélgica</c:v>
                </c:pt>
                <c:pt idx="4">
                  <c:v>Reino Unido</c:v>
                </c:pt>
                <c:pt idx="5">
                  <c:v>Francia</c:v>
                </c:pt>
                <c:pt idx="6">
                  <c:v>Corea del Sur</c:v>
                </c:pt>
                <c:pt idx="7">
                  <c:v>Chile</c:v>
                </c:pt>
                <c:pt idx="8">
                  <c:v>Brasil</c:v>
                </c:pt>
                <c:pt idx="9">
                  <c:v>México</c:v>
                </c:pt>
                <c:pt idx="10">
                  <c:v>Tailandia</c:v>
                </c:pt>
                <c:pt idx="11">
                  <c:v>Angola</c:v>
                </c:pt>
                <c:pt idx="12">
                  <c:v>Nigeria</c:v>
                </c:pt>
              </c:strCache>
            </c:strRef>
          </c:cat>
          <c:val>
            <c:numRef>
              <c:f>'VSL Mundial'!$B$8:$B$20</c:f>
              <c:numCache>
                <c:formatCode>General</c:formatCode>
                <c:ptCount val="13"/>
                <c:pt idx="0">
                  <c:v>10</c:v>
                </c:pt>
                <c:pt idx="1">
                  <c:v>9.6</c:v>
                </c:pt>
                <c:pt idx="2">
                  <c:v>8.1</c:v>
                </c:pt>
                <c:pt idx="3">
                  <c:v>7.6</c:v>
                </c:pt>
                <c:pt idx="4">
                  <c:v>7.4</c:v>
                </c:pt>
                <c:pt idx="5">
                  <c:v>6.9</c:v>
                </c:pt>
                <c:pt idx="6">
                  <c:v>4.7</c:v>
                </c:pt>
                <c:pt idx="7">
                  <c:v>2.42</c:v>
                </c:pt>
                <c:pt idx="8">
                  <c:v>1.69</c:v>
                </c:pt>
                <c:pt idx="9">
                  <c:v>1.67</c:v>
                </c:pt>
                <c:pt idx="10">
                  <c:v>0.98</c:v>
                </c:pt>
                <c:pt idx="11">
                  <c:v>0.71</c:v>
                </c:pt>
                <c:pt idx="12">
                  <c:v>0.48</c:v>
                </c:pt>
              </c:numCache>
            </c:numRef>
          </c:val>
          <c:extLst>
            <c:ext xmlns:c16="http://schemas.microsoft.com/office/drawing/2014/chart" uri="{C3380CC4-5D6E-409C-BE32-E72D297353CC}">
              <c16:uniqueId val="{00000002-34E5-4326-83E5-4FA3CE2CCCBA}"/>
            </c:ext>
          </c:extLst>
        </c:ser>
        <c:dLbls>
          <c:showLegendKey val="0"/>
          <c:showVal val="0"/>
          <c:showCatName val="0"/>
          <c:showSerName val="0"/>
          <c:showPercent val="0"/>
          <c:showBubbleSize val="0"/>
        </c:dLbls>
        <c:gapWidth val="84"/>
        <c:overlap val="-27"/>
        <c:axId val="350848335"/>
        <c:axId val="350869551"/>
      </c:barChart>
      <c:catAx>
        <c:axId val="350848335"/>
        <c:scaling>
          <c:orientation val="minMax"/>
        </c:scaling>
        <c:delete val="0"/>
        <c:axPos val="b"/>
        <c:numFmt formatCode="General" sourceLinked="1"/>
        <c:majorTickMark val="none"/>
        <c:minorTickMark val="none"/>
        <c:tickLblPos val="nextTo"/>
        <c:spPr>
          <a:noFill/>
          <a:ln w="6350" cap="flat" cmpd="sng" algn="ctr">
            <a:solidFill>
              <a:schemeClr val="tx1"/>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MX"/>
          </a:p>
        </c:txPr>
        <c:crossAx val="350869551"/>
        <c:crosses val="autoZero"/>
        <c:auto val="1"/>
        <c:lblAlgn val="ctr"/>
        <c:lblOffset val="100"/>
        <c:noMultiLvlLbl val="0"/>
      </c:catAx>
      <c:valAx>
        <c:axId val="35086955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Millones de dólares, 2017</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MX"/>
            </a:p>
          </c:txPr>
        </c:title>
        <c:numFmt formatCode="General" sourceLinked="1"/>
        <c:majorTickMark val="none"/>
        <c:minorTickMark val="none"/>
        <c:tickLblPos val="nextTo"/>
        <c:spPr>
          <a:noFill/>
          <a:ln w="6350">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MX"/>
          </a:p>
        </c:txPr>
        <c:crossAx val="3508483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0159D8-6C9B-494A-B0D9-C7E50C57144C}" type="doc">
      <dgm:prSet loTypeId="urn:microsoft.com/office/officeart/2009/layout/ReverseList" loCatId="" qsTypeId="urn:microsoft.com/office/officeart/2005/8/quickstyle/simple4" qsCatId="simple" csTypeId="urn:microsoft.com/office/officeart/2005/8/colors/accent1_2" csCatId="accent1" phldr="1"/>
      <dgm:spPr/>
      <dgm:t>
        <a:bodyPr/>
        <a:lstStyle/>
        <a:p>
          <a:endParaRPr lang="en-US"/>
        </a:p>
      </dgm:t>
    </dgm:pt>
    <dgm:pt modelId="{C9999377-9640-0A45-8C61-B74F1B33F96E}">
      <dgm:prSet phldrT="[Text]" custT="1"/>
      <dgm:spPr>
        <a:solidFill>
          <a:schemeClr val="bg2">
            <a:lumMod val="90000"/>
          </a:schemeClr>
        </a:solidFill>
      </dgm:spPr>
      <dgm:t>
        <a:bodyPr/>
        <a:lstStyle/>
        <a:p>
          <a:pPr algn="ctr"/>
          <a:endParaRPr lang="en-US" sz="1200">
            <a:solidFill>
              <a:schemeClr val="bg2"/>
            </a:solidFill>
            <a:latin typeface="Arial" panose="020B0604020202020204" pitchFamily="34" charset="0"/>
            <a:cs typeface="Arial" panose="020B0604020202020204" pitchFamily="34" charset="0"/>
          </a:endParaRPr>
        </a:p>
        <a:p>
          <a:pPr algn="ctr"/>
          <a:endParaRPr lang="en-US" sz="1200">
            <a:solidFill>
              <a:schemeClr val="bg2"/>
            </a:solidFill>
            <a:latin typeface="Arial" panose="020B0604020202020204" pitchFamily="34" charset="0"/>
            <a:cs typeface="Arial" panose="020B0604020202020204" pitchFamily="34" charset="0"/>
          </a:endParaRPr>
        </a:p>
        <a:p>
          <a:pPr algn="ctr"/>
          <a:r>
            <a:rPr lang="en-US" sz="1200">
              <a:solidFill>
                <a:schemeClr val="tx1"/>
              </a:solidFill>
              <a:latin typeface="Arial" panose="020B0604020202020204" pitchFamily="34" charset="0"/>
              <a:cs typeface="Arial" panose="020B0604020202020204" pitchFamily="34" charset="0"/>
            </a:rPr>
            <a:t>$ de hoy</a:t>
          </a:r>
        </a:p>
      </dgm:t>
    </dgm:pt>
    <dgm:pt modelId="{68B23EE5-A9CD-C04B-9871-2D7DC5CE22AC}" type="parTrans" cxnId="{5988C84C-7038-9A4E-8898-DE25B07A3407}">
      <dgm:prSet/>
      <dgm:spPr/>
      <dgm:t>
        <a:bodyPr/>
        <a:lstStyle/>
        <a:p>
          <a:endParaRPr lang="en-US"/>
        </a:p>
      </dgm:t>
    </dgm:pt>
    <dgm:pt modelId="{AD5FB53D-DF51-2A4E-85D0-336D4987F22F}" type="sibTrans" cxnId="{5988C84C-7038-9A4E-8898-DE25B07A3407}">
      <dgm:prSet/>
      <dgm:spPr/>
      <dgm:t>
        <a:bodyPr/>
        <a:lstStyle/>
        <a:p>
          <a:endParaRPr lang="en-US"/>
        </a:p>
      </dgm:t>
    </dgm:pt>
    <dgm:pt modelId="{CCD1B656-DBFD-534C-971A-68CE0AF816CD}">
      <dgm:prSet phldrT="[Text]" custT="1"/>
      <dgm:spPr>
        <a:solidFill>
          <a:schemeClr val="bg2">
            <a:lumMod val="90000"/>
          </a:schemeClr>
        </a:solidFill>
      </dgm:spPr>
      <dgm:t>
        <a:bodyPr/>
        <a:lstStyle/>
        <a:p>
          <a:pPr algn="ctr"/>
          <a:endParaRPr lang="en-US" sz="1400">
            <a:solidFill>
              <a:schemeClr val="bg2"/>
            </a:solidFill>
            <a:latin typeface="Arial" panose="020B0604020202020204" pitchFamily="34" charset="0"/>
            <a:cs typeface="Arial" panose="020B0604020202020204" pitchFamily="34" charset="0"/>
          </a:endParaRPr>
        </a:p>
        <a:p>
          <a:pPr algn="ctr"/>
          <a:r>
            <a:rPr lang="en-US" sz="1200">
              <a:solidFill>
                <a:schemeClr val="tx1"/>
              </a:solidFill>
              <a:latin typeface="Arial" panose="020B0604020202020204" pitchFamily="34" charset="0"/>
              <a:cs typeface="Arial" panose="020B0604020202020204" pitchFamily="34" charset="0"/>
            </a:rPr>
            <a:t>$ de mañana</a:t>
          </a:r>
        </a:p>
      </dgm:t>
    </dgm:pt>
    <dgm:pt modelId="{784DF10B-F987-1042-9879-0EBEABFB3E4B}" type="parTrans" cxnId="{99225BA6-8C9B-1D4D-91F8-1C14A7A69434}">
      <dgm:prSet/>
      <dgm:spPr/>
      <dgm:t>
        <a:bodyPr/>
        <a:lstStyle/>
        <a:p>
          <a:endParaRPr lang="en-US"/>
        </a:p>
      </dgm:t>
    </dgm:pt>
    <dgm:pt modelId="{1C9AD098-8E51-9B4A-ABCF-4408E6BB9094}" type="sibTrans" cxnId="{99225BA6-8C9B-1D4D-91F8-1C14A7A69434}">
      <dgm:prSet/>
      <dgm:spPr/>
      <dgm:t>
        <a:bodyPr/>
        <a:lstStyle/>
        <a:p>
          <a:endParaRPr lang="en-US"/>
        </a:p>
      </dgm:t>
    </dgm:pt>
    <dgm:pt modelId="{20A6031E-945F-6F45-B337-E96EC676922D}" type="pres">
      <dgm:prSet presAssocID="{5F0159D8-6C9B-494A-B0D9-C7E50C57144C}" presName="Name0" presStyleCnt="0">
        <dgm:presLayoutVars>
          <dgm:chMax val="2"/>
          <dgm:chPref val="2"/>
          <dgm:animLvl val="lvl"/>
        </dgm:presLayoutVars>
      </dgm:prSet>
      <dgm:spPr/>
    </dgm:pt>
    <dgm:pt modelId="{DD174EEE-72A5-E143-910E-52B875AC79D5}" type="pres">
      <dgm:prSet presAssocID="{5F0159D8-6C9B-494A-B0D9-C7E50C57144C}" presName="LeftText" presStyleLbl="revTx" presStyleIdx="0" presStyleCnt="0">
        <dgm:presLayoutVars>
          <dgm:bulletEnabled val="1"/>
        </dgm:presLayoutVars>
      </dgm:prSet>
      <dgm:spPr/>
    </dgm:pt>
    <dgm:pt modelId="{FAB8B6CC-FFC8-C149-BF14-FFBAC1831378}" type="pres">
      <dgm:prSet presAssocID="{5F0159D8-6C9B-494A-B0D9-C7E50C57144C}" presName="LeftNode" presStyleLbl="bgImgPlace1" presStyleIdx="0" presStyleCnt="2">
        <dgm:presLayoutVars>
          <dgm:chMax val="2"/>
          <dgm:chPref val="2"/>
        </dgm:presLayoutVars>
      </dgm:prSet>
      <dgm:spPr/>
    </dgm:pt>
    <dgm:pt modelId="{E0557DCF-5ED1-1843-9814-776CD40DF6C8}" type="pres">
      <dgm:prSet presAssocID="{5F0159D8-6C9B-494A-B0D9-C7E50C57144C}" presName="RightText" presStyleLbl="revTx" presStyleIdx="0" presStyleCnt="0">
        <dgm:presLayoutVars>
          <dgm:bulletEnabled val="1"/>
        </dgm:presLayoutVars>
      </dgm:prSet>
      <dgm:spPr/>
    </dgm:pt>
    <dgm:pt modelId="{30DE0903-EE6A-BD49-AE1F-90D85C9DED51}" type="pres">
      <dgm:prSet presAssocID="{5F0159D8-6C9B-494A-B0D9-C7E50C57144C}" presName="RightNode" presStyleLbl="bgImgPlace1" presStyleIdx="1" presStyleCnt="2">
        <dgm:presLayoutVars>
          <dgm:chMax val="0"/>
          <dgm:chPref val="0"/>
        </dgm:presLayoutVars>
      </dgm:prSet>
      <dgm:spPr/>
    </dgm:pt>
    <dgm:pt modelId="{2A5C5BDC-DE5E-8A4C-9C5E-469EE5CE352D}" type="pres">
      <dgm:prSet presAssocID="{5F0159D8-6C9B-494A-B0D9-C7E50C57144C}" presName="TopArrow" presStyleLbl="node1" presStyleIdx="0" presStyleCnt="2"/>
      <dgm:spPr>
        <a:solidFill>
          <a:schemeClr val="bg2">
            <a:lumMod val="50000"/>
          </a:schemeClr>
        </a:solidFill>
      </dgm:spPr>
    </dgm:pt>
    <dgm:pt modelId="{6E65715B-26B7-754B-A818-AB565D57AEE0}" type="pres">
      <dgm:prSet presAssocID="{5F0159D8-6C9B-494A-B0D9-C7E50C57144C}" presName="BottomArrow" presStyleLbl="node1" presStyleIdx="1" presStyleCnt="2"/>
      <dgm:spPr>
        <a:solidFill>
          <a:schemeClr val="bg2">
            <a:lumMod val="50000"/>
          </a:schemeClr>
        </a:solidFill>
      </dgm:spPr>
    </dgm:pt>
  </dgm:ptLst>
  <dgm:cxnLst>
    <dgm:cxn modelId="{E4CF1D3D-0E40-9C49-BD03-A74B782D155B}" type="presOf" srcId="{CCD1B656-DBFD-534C-971A-68CE0AF816CD}" destId="{30DE0903-EE6A-BD49-AE1F-90D85C9DED51}" srcOrd="1" destOrd="0" presId="urn:microsoft.com/office/officeart/2009/layout/ReverseList"/>
    <dgm:cxn modelId="{5988C84C-7038-9A4E-8898-DE25B07A3407}" srcId="{5F0159D8-6C9B-494A-B0D9-C7E50C57144C}" destId="{C9999377-9640-0A45-8C61-B74F1B33F96E}" srcOrd="0" destOrd="0" parTransId="{68B23EE5-A9CD-C04B-9871-2D7DC5CE22AC}" sibTransId="{AD5FB53D-DF51-2A4E-85D0-336D4987F22F}"/>
    <dgm:cxn modelId="{2DBF1151-0C1E-9047-98A8-5BC81D490A48}" type="presOf" srcId="{5F0159D8-6C9B-494A-B0D9-C7E50C57144C}" destId="{20A6031E-945F-6F45-B337-E96EC676922D}" srcOrd="0" destOrd="0" presId="urn:microsoft.com/office/officeart/2009/layout/ReverseList"/>
    <dgm:cxn modelId="{99225BA6-8C9B-1D4D-91F8-1C14A7A69434}" srcId="{5F0159D8-6C9B-494A-B0D9-C7E50C57144C}" destId="{CCD1B656-DBFD-534C-971A-68CE0AF816CD}" srcOrd="1" destOrd="0" parTransId="{784DF10B-F987-1042-9879-0EBEABFB3E4B}" sibTransId="{1C9AD098-8E51-9B4A-ABCF-4408E6BB9094}"/>
    <dgm:cxn modelId="{E2A5F9C5-E75D-3748-8E12-F81A9EB528B2}" type="presOf" srcId="{C9999377-9640-0A45-8C61-B74F1B33F96E}" destId="{DD174EEE-72A5-E143-910E-52B875AC79D5}" srcOrd="0" destOrd="0" presId="urn:microsoft.com/office/officeart/2009/layout/ReverseList"/>
    <dgm:cxn modelId="{B96721CB-0DEB-BD42-8E2C-0F41FDFE0060}" type="presOf" srcId="{C9999377-9640-0A45-8C61-B74F1B33F96E}" destId="{FAB8B6CC-FFC8-C149-BF14-FFBAC1831378}" srcOrd="1" destOrd="0" presId="urn:microsoft.com/office/officeart/2009/layout/ReverseList"/>
    <dgm:cxn modelId="{8A8A37E3-894A-6144-B3CB-626B1CA76B8D}" type="presOf" srcId="{CCD1B656-DBFD-534C-971A-68CE0AF816CD}" destId="{E0557DCF-5ED1-1843-9814-776CD40DF6C8}" srcOrd="0" destOrd="0" presId="urn:microsoft.com/office/officeart/2009/layout/ReverseList"/>
    <dgm:cxn modelId="{EC29E844-0157-B649-A545-ACB73E597A55}" type="presParOf" srcId="{20A6031E-945F-6F45-B337-E96EC676922D}" destId="{DD174EEE-72A5-E143-910E-52B875AC79D5}" srcOrd="0" destOrd="0" presId="urn:microsoft.com/office/officeart/2009/layout/ReverseList"/>
    <dgm:cxn modelId="{15200294-4FF4-2346-AD50-466192788F4C}" type="presParOf" srcId="{20A6031E-945F-6F45-B337-E96EC676922D}" destId="{FAB8B6CC-FFC8-C149-BF14-FFBAC1831378}" srcOrd="1" destOrd="0" presId="urn:microsoft.com/office/officeart/2009/layout/ReverseList"/>
    <dgm:cxn modelId="{71FDDC0E-2C3A-3343-A5CB-A9A8BD355CC8}" type="presParOf" srcId="{20A6031E-945F-6F45-B337-E96EC676922D}" destId="{E0557DCF-5ED1-1843-9814-776CD40DF6C8}" srcOrd="2" destOrd="0" presId="urn:microsoft.com/office/officeart/2009/layout/ReverseList"/>
    <dgm:cxn modelId="{E1158696-23ED-4948-9540-7EC252BF97B1}" type="presParOf" srcId="{20A6031E-945F-6F45-B337-E96EC676922D}" destId="{30DE0903-EE6A-BD49-AE1F-90D85C9DED51}" srcOrd="3" destOrd="0" presId="urn:microsoft.com/office/officeart/2009/layout/ReverseList"/>
    <dgm:cxn modelId="{CE85B97D-BE8B-844B-A72E-602BA9C77BC4}" type="presParOf" srcId="{20A6031E-945F-6F45-B337-E96EC676922D}" destId="{2A5C5BDC-DE5E-8A4C-9C5E-469EE5CE352D}" srcOrd="4" destOrd="0" presId="urn:microsoft.com/office/officeart/2009/layout/ReverseList"/>
    <dgm:cxn modelId="{B2D9190E-349B-7E4F-995E-72608818E7D9}" type="presParOf" srcId="{20A6031E-945F-6F45-B337-E96EC676922D}" destId="{6E65715B-26B7-754B-A818-AB565D57AEE0}" srcOrd="5" destOrd="0" presId="urn:microsoft.com/office/officeart/2009/layout/ReverseList"/>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B8B6CC-FFC8-C149-BF14-FFBAC1831378}">
      <dsp:nvSpPr>
        <dsp:cNvPr id="0" name=""/>
        <dsp:cNvSpPr/>
      </dsp:nvSpPr>
      <dsp:spPr>
        <a:xfrm rot="16200000">
          <a:off x="2019465" y="590383"/>
          <a:ext cx="1250149" cy="763973"/>
        </a:xfrm>
        <a:prstGeom prst="round2SameRect">
          <a:avLst>
            <a:gd name="adj1" fmla="val 16670"/>
            <a:gd name="adj2" fmla="val 0"/>
          </a:avLst>
        </a:prstGeom>
        <a:solidFill>
          <a:schemeClr val="bg2">
            <a:lumMod val="90000"/>
          </a:schemeClr>
        </a:solidFill>
        <a:ln>
          <a:noFill/>
        </a:ln>
        <a:effectLst/>
      </dsp:spPr>
      <dsp:style>
        <a:lnRef idx="0">
          <a:scrgbClr r="0" g="0" b="0"/>
        </a:lnRef>
        <a:fillRef idx="1">
          <a:scrgbClr r="0" g="0" b="0"/>
        </a:fillRef>
        <a:effectRef idx="2">
          <a:scrgbClr r="0" g="0" b="0"/>
        </a:effectRef>
        <a:fontRef idx="minor"/>
      </dsp:style>
      <dsp:txBody>
        <a:bodyPr spcFirstLastPara="0" vert="horz" wrap="square" lIns="45720" tIns="76200" rIns="68580" bIns="76200" numCol="1" spcCol="1270" anchor="t" anchorCtr="0">
          <a:noAutofit/>
        </a:bodyPr>
        <a:lstStyle/>
        <a:p>
          <a:pPr marL="0" lvl="0" indent="0" algn="ctr" defTabSz="533400">
            <a:lnSpc>
              <a:spcPct val="90000"/>
            </a:lnSpc>
            <a:spcBef>
              <a:spcPct val="0"/>
            </a:spcBef>
            <a:spcAft>
              <a:spcPct val="35000"/>
            </a:spcAft>
            <a:buNone/>
          </a:pPr>
          <a:endParaRPr lang="en-US" sz="1200" kern="1200">
            <a:solidFill>
              <a:schemeClr val="bg2"/>
            </a:solidFill>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endParaRPr lang="en-US" sz="1200" kern="1200">
            <a:solidFill>
              <a:schemeClr val="bg2"/>
            </a:solidFill>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r>
            <a:rPr lang="en-US" sz="1200" kern="1200">
              <a:solidFill>
                <a:schemeClr val="tx1"/>
              </a:solidFill>
              <a:latin typeface="Arial" panose="020B0604020202020204" pitchFamily="34" charset="0"/>
              <a:cs typeface="Arial" panose="020B0604020202020204" pitchFamily="34" charset="0"/>
            </a:rPr>
            <a:t>$ de hoy</a:t>
          </a:r>
        </a:p>
      </dsp:txBody>
      <dsp:txXfrm rot="5400000">
        <a:off x="2299854" y="384597"/>
        <a:ext cx="726672" cy="1175547"/>
      </dsp:txXfrm>
    </dsp:sp>
    <dsp:sp modelId="{30DE0903-EE6A-BD49-AE1F-90D85C9DED51}">
      <dsp:nvSpPr>
        <dsp:cNvPr id="0" name=""/>
        <dsp:cNvSpPr/>
      </dsp:nvSpPr>
      <dsp:spPr>
        <a:xfrm rot="5400000">
          <a:off x="2818129" y="590383"/>
          <a:ext cx="1250149" cy="763973"/>
        </a:xfrm>
        <a:prstGeom prst="round2SameRect">
          <a:avLst>
            <a:gd name="adj1" fmla="val 16670"/>
            <a:gd name="adj2" fmla="val 0"/>
          </a:avLst>
        </a:prstGeom>
        <a:solidFill>
          <a:schemeClr val="bg2">
            <a:lumMod val="90000"/>
          </a:schemeClr>
        </a:solidFill>
        <a:ln>
          <a:noFill/>
        </a:ln>
        <a:effectLst/>
      </dsp:spPr>
      <dsp:style>
        <a:lnRef idx="0">
          <a:scrgbClr r="0" g="0" b="0"/>
        </a:lnRef>
        <a:fillRef idx="1">
          <a:scrgbClr r="0" g="0" b="0"/>
        </a:fillRef>
        <a:effectRef idx="2">
          <a:scrgbClr r="0" g="0" b="0"/>
        </a:effectRef>
        <a:fontRef idx="minor"/>
      </dsp:style>
      <dsp:txBody>
        <a:bodyPr spcFirstLastPara="0" vert="horz" wrap="square" lIns="80010" tIns="88900" rIns="53340" bIns="88900" numCol="1" spcCol="1270" anchor="t" anchorCtr="0">
          <a:noAutofit/>
        </a:bodyPr>
        <a:lstStyle/>
        <a:p>
          <a:pPr marL="0" lvl="0" indent="0" algn="ctr" defTabSz="622300">
            <a:lnSpc>
              <a:spcPct val="90000"/>
            </a:lnSpc>
            <a:spcBef>
              <a:spcPct val="0"/>
            </a:spcBef>
            <a:spcAft>
              <a:spcPct val="35000"/>
            </a:spcAft>
            <a:buNone/>
          </a:pPr>
          <a:endParaRPr lang="en-US" sz="1400" kern="1200">
            <a:solidFill>
              <a:schemeClr val="bg2"/>
            </a:solidFill>
            <a:latin typeface="Arial" panose="020B0604020202020204" pitchFamily="34" charset="0"/>
            <a:cs typeface="Arial" panose="020B0604020202020204" pitchFamily="34" charset="0"/>
          </a:endParaRPr>
        </a:p>
        <a:p>
          <a:pPr marL="0" lvl="0" indent="0" algn="ctr" defTabSz="622300">
            <a:lnSpc>
              <a:spcPct val="90000"/>
            </a:lnSpc>
            <a:spcBef>
              <a:spcPct val="0"/>
            </a:spcBef>
            <a:spcAft>
              <a:spcPct val="35000"/>
            </a:spcAft>
            <a:buNone/>
          </a:pPr>
          <a:r>
            <a:rPr lang="en-US" sz="1200" kern="1200">
              <a:solidFill>
                <a:schemeClr val="tx1"/>
              </a:solidFill>
              <a:latin typeface="Arial" panose="020B0604020202020204" pitchFamily="34" charset="0"/>
              <a:cs typeface="Arial" panose="020B0604020202020204" pitchFamily="34" charset="0"/>
            </a:rPr>
            <a:t>$ de mañana</a:t>
          </a:r>
        </a:p>
      </dsp:txBody>
      <dsp:txXfrm rot="-5400000">
        <a:off x="3061217" y="384597"/>
        <a:ext cx="726672" cy="1175547"/>
      </dsp:txXfrm>
    </dsp:sp>
    <dsp:sp modelId="{2A5C5BDC-DE5E-8A4C-9C5E-469EE5CE352D}">
      <dsp:nvSpPr>
        <dsp:cNvPr id="0" name=""/>
        <dsp:cNvSpPr/>
      </dsp:nvSpPr>
      <dsp:spPr>
        <a:xfrm>
          <a:off x="2644462" y="0"/>
          <a:ext cx="798664" cy="798625"/>
        </a:xfrm>
        <a:prstGeom prst="circularArrow">
          <a:avLst>
            <a:gd name="adj1" fmla="val 12500"/>
            <a:gd name="adj2" fmla="val 1142322"/>
            <a:gd name="adj3" fmla="val 20457678"/>
            <a:gd name="adj4" fmla="val 10800000"/>
            <a:gd name="adj5" fmla="val 12500"/>
          </a:avLst>
        </a:prstGeom>
        <a:solidFill>
          <a:schemeClr val="bg2">
            <a:lumMod val="50000"/>
          </a:schemeClr>
        </a:solidFill>
        <a:ln>
          <a:noFill/>
        </a:ln>
        <a:effectLst/>
      </dsp:spPr>
      <dsp:style>
        <a:lnRef idx="0">
          <a:scrgbClr r="0" g="0" b="0"/>
        </a:lnRef>
        <a:fillRef idx="3">
          <a:scrgbClr r="0" g="0" b="0"/>
        </a:fillRef>
        <a:effectRef idx="2">
          <a:scrgbClr r="0" g="0" b="0"/>
        </a:effectRef>
        <a:fontRef idx="minor">
          <a:schemeClr val="lt1"/>
        </a:fontRef>
      </dsp:style>
    </dsp:sp>
    <dsp:sp modelId="{6E65715B-26B7-754B-A818-AB565D57AEE0}">
      <dsp:nvSpPr>
        <dsp:cNvPr id="0" name=""/>
        <dsp:cNvSpPr/>
      </dsp:nvSpPr>
      <dsp:spPr>
        <a:xfrm rot="10800000">
          <a:off x="2644462" y="1145921"/>
          <a:ext cx="798664" cy="798625"/>
        </a:xfrm>
        <a:prstGeom prst="circularArrow">
          <a:avLst>
            <a:gd name="adj1" fmla="val 12500"/>
            <a:gd name="adj2" fmla="val 1142322"/>
            <a:gd name="adj3" fmla="val 20457678"/>
            <a:gd name="adj4" fmla="val 10800000"/>
            <a:gd name="adj5" fmla="val 12500"/>
          </a:avLst>
        </a:prstGeom>
        <a:solidFill>
          <a:schemeClr val="bg2">
            <a:lumMod val="50000"/>
          </a:schemeClr>
        </a:solidFill>
        <a:ln>
          <a:noFill/>
        </a:ln>
        <a:effectLst/>
      </dsp:spPr>
      <dsp:style>
        <a:lnRef idx="0">
          <a:scrgbClr r="0" g="0" b="0"/>
        </a:lnRef>
        <a:fillRef idx="3">
          <a:scrgbClr r="0" g="0" b="0"/>
        </a:fillRef>
        <a:effectRef idx="2">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9/layout/ReverseList">
  <dgm:title val=""/>
  <dgm:desc val=""/>
  <dgm:catLst>
    <dgm:cat type="relationship" pri="3800"/>
  </dgm:catLst>
  <dgm:samp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clrData>
  <dgm:layoutNode name="Name0">
    <dgm:varLst>
      <dgm:chMax val="2"/>
      <dgm:chPref val="2"/>
      <dgm:animLvl val="lvl"/>
    </dgm:varLst>
    <dgm:choose name="Name1">
      <dgm:if name="Name2" axis="ch" ptType="node" func="cnt" op="lte" val="1">
        <dgm:alg type="composite">
          <dgm:param type="ar" val="0.9993"/>
        </dgm:alg>
      </dgm:if>
      <dgm:else name="Name3">
        <dgm:alg type="composite">
          <dgm:param type="ar" val="0.8036"/>
        </dgm:alg>
      </dgm:else>
    </dgm:choose>
    <dgm:shape xmlns:r="http://schemas.openxmlformats.org/officeDocument/2006/relationships" r:blip="">
      <dgm:adjLst/>
    </dgm:shape>
    <dgm:choose name="Name4">
      <dgm:if name="Name5" axis="ch" ptType="node" func="cnt" op="lte" val="1">
        <dgm:constrLst>
          <dgm:constr type="primFontSz" for="des" ptType="node" op="equ" val="65"/>
          <dgm:constr type="l" for="ch" forName="LeftNode" refType="w" fact="0"/>
          <dgm:constr type="t" for="ch" forName="LeftNode" refType="h" fact="0.25"/>
          <dgm:constr type="w" for="ch" forName="LeftNode" refType="w" fact="0.5"/>
          <dgm:constr type="h" for="ch" forName="LeftNode" refType="h"/>
          <dgm:constr type="l" for="ch" forName="LeftText" refType="w" fact="0"/>
          <dgm:constr type="t" for="ch" forName="LeftText" refType="h" fact="0.25"/>
          <dgm:constr type="w" for="ch" forName="LeftText" refType="w" fact="0.5"/>
          <dgm:constr type="h" for="ch" forName="LeftText" refType="h"/>
        </dgm:constrLst>
      </dgm:if>
      <dgm:else name="Name6">
        <dgm:constrLst>
          <dgm:constr type="primFontSz" for="des" ptType="node" op="equ" val="65"/>
          <dgm:constr type="l" for="ch" forName="LeftNode" refType="w" fact="0"/>
          <dgm:constr type="t" for="ch" forName="LeftNode" refType="h" fact="0.1786"/>
          <dgm:constr type="w" for="ch" forName="LeftNode" refType="w" fact="0.4889"/>
          <dgm:constr type="h" for="ch" forName="LeftNode" refType="h" fact="0.6429"/>
          <dgm:constr type="l" for="ch" forName="LeftText" refType="w" fact="0"/>
          <dgm:constr type="t" for="ch" forName="LeftText" refType="h" fact="0.1786"/>
          <dgm:constr type="w" for="ch" forName="LeftText" refType="w" fact="0.4889"/>
          <dgm:constr type="h" for="ch" forName="LeftText" refType="h" fact="0.6429"/>
          <dgm:constr type="l" for="ch" forName="RightNode" refType="w" fact="0.5111"/>
          <dgm:constr type="t" for="ch" forName="RightNode" refType="h" fact="0.1786"/>
          <dgm:constr type="w" for="ch" forName="RightNode" refType="w" fact="0.4889"/>
          <dgm:constr type="h" for="ch" forName="RightNode" refType="h" fact="0.6429"/>
          <dgm:constr type="l" for="ch" forName="RightText" refType="w" fact="0.5111"/>
          <dgm:constr type="t" for="ch" forName="RightText" refType="h" fact="0.1786"/>
          <dgm:constr type="w" for="ch" forName="RightText" refType="w" fact="0.4889"/>
          <dgm:constr type="h" for="ch" forName="RightText" refType="h" fact="0.6429"/>
          <dgm:constr type="l" for="ch" forName="TopArrow" refType="w" fact="0.2444"/>
          <dgm:constr type="t" for="ch" forName="TopArrow" refType="h" fact="0"/>
          <dgm:constr type="w" for="ch" forName="TopArrow" refType="w" fact="0.5111"/>
          <dgm:constr type="h" for="ch" forName="TopArrow" refType="h" fact="0.4107"/>
          <dgm:constr type="l" for="ch" forName="BottomArrow" refType="w" fact="0.2444"/>
          <dgm:constr type="t" for="ch" forName="BottomArrow" refType="h" fact="0.5893"/>
          <dgm:constr type="w" for="ch" forName="BottomArrow" refType="w" fact="0.5111"/>
          <dgm:constr type="h" for="ch" forName="BottomArrow" refType="h" fact="0.4107"/>
        </dgm:constrLst>
      </dgm:else>
    </dgm:choose>
    <dgm:choose name="Name7">
      <dgm:if name="Name8" axis="ch" ptType="node" func="cnt" op="gte" val="1">
        <dgm:layoutNode name="LeftText" styleLbl="revTx" moveWith="LeftNode">
          <dgm:varLst>
            <dgm:bulletEnabled val="1"/>
          </dgm:varLst>
          <dgm:alg type="tx">
            <dgm:param type="txAnchorVert" val="t"/>
            <dgm:param type="parTxLTRAlign" val="l"/>
          </dgm:alg>
          <dgm:choose name="Name9">
            <dgm:if name="Name10" axis="ch" ptType="node" func="cnt" op="lte" val="1">
              <dgm:shape xmlns:r="http://schemas.openxmlformats.org/officeDocument/2006/relationships" type="roundRect" r:blip="" hideGeom="1">
                <dgm:adjLst>
                  <dgm:adj idx="1" val="0.1667"/>
                  <dgm:adj idx="2" val="0"/>
                </dgm:adjLst>
              </dgm:shape>
              <dgm:presOf axis="ch desOrSelf" ptType="node node" st="1 1" cnt="1 0"/>
              <dgm:constrLst>
                <dgm:constr type="lMarg" refType="primFontSz" fact="0.3"/>
                <dgm:constr type="rMarg" refType="primFontSz" fact="0.3"/>
                <dgm:constr type="tMarg" refType="primFontSz" fact="0.5"/>
                <dgm:constr type="bMarg" refType="primFontSz" fact="0.5"/>
              </dgm:constrLst>
            </dgm:if>
            <dgm:else name="Name11">
              <dgm:shape xmlns:r="http://schemas.openxmlformats.org/officeDocument/2006/relationships" rot="270" type="round2SameRect" r:blip="" hideGeom="1">
                <dgm:adjLst>
                  <dgm:adj idx="1" val="0.1667"/>
                  <dgm:adj idx="2" val="0"/>
                </dgm:adjLst>
              </dgm:shape>
              <dgm:presOf axis="ch desOrSelf" ptType="node node" st="1 1" cnt="1 0"/>
              <dgm:constrLst>
                <dgm:constr type="lMarg" refType="primFontSz" fact="0.3"/>
                <dgm:constr type="rMarg" refType="primFontSz" fact="0.45"/>
                <dgm:constr type="tMarg" refType="primFontSz" fact="0.5"/>
                <dgm:constr type="bMarg" refType="primFontSz" fact="0.5"/>
              </dgm:constrLst>
            </dgm:else>
          </dgm:choose>
          <dgm:ruleLst>
            <dgm:rule type="primFontSz" val="5" fact="NaN" max="NaN"/>
          </dgm:ruleLst>
        </dgm:layoutNode>
        <dgm:layoutNode name="LeftNode" styleLbl="bgImgPlace1">
          <dgm:varLst>
            <dgm:chMax val="2"/>
            <dgm:chPref val="2"/>
          </dgm:varLst>
          <dgm:alg type="sp"/>
          <dgm:choose name="Name12">
            <dgm:if name="Name13" axis="ch" ptType="node" func="cnt" op="lte" val="1">
              <dgm:shape xmlns:r="http://schemas.openxmlformats.org/officeDocument/2006/relationships" type="roundRect" r:blip="">
                <dgm:adjLst>
                  <dgm:adj idx="1" val="0.1667"/>
                  <dgm:adj idx="2" val="0"/>
                </dgm:adjLst>
              </dgm:shape>
            </dgm:if>
            <dgm:else name="Name14">
              <dgm:shape xmlns:r="http://schemas.openxmlformats.org/officeDocument/2006/relationships" rot="270" type="round2SameRect" r:blip="">
                <dgm:adjLst>
                  <dgm:adj idx="1" val="0.1667"/>
                  <dgm:adj idx="2" val="0"/>
                </dgm:adjLst>
              </dgm:shape>
            </dgm:else>
          </dgm:choose>
          <dgm:presOf axis="ch desOrSelf" ptType="node node" st="1 1" cnt="1 0"/>
        </dgm:layoutNode>
        <dgm:choose name="Name15">
          <dgm:if name="Name16" axis="ch" ptType="node" func="cnt" op="gte" val="2">
            <dgm:layoutNode name="RightText" styleLbl="revTx" moveWith="RightNode">
              <dgm:varLst>
                <dgm:bulletEnabled val="1"/>
              </dgm:varLst>
              <dgm:alg type="tx">
                <dgm:param type="txAnchorVert" val="t"/>
                <dgm:param type="parTxLTRAlign" val="l"/>
              </dgm:alg>
              <dgm:shape xmlns:r="http://schemas.openxmlformats.org/officeDocument/2006/relationships" rot="90" type="round2SameRect" r:blip="" hideGeom="1">
                <dgm:adjLst>
                  <dgm:adj idx="1" val="0.1667"/>
                  <dgm:adj idx="2" val="0"/>
                </dgm:adjLst>
              </dgm:shape>
              <dgm:presOf axis="ch desOrSelf" ptType="node node" st="2 1" cnt="1 0"/>
              <dgm:constrLst>
                <dgm:constr type="lMarg" refType="primFontSz" fact="0.45"/>
                <dgm:constr type="rMarg" refType="primFontSz" fact="0.3"/>
                <dgm:constr type="tMarg" refType="primFontSz" fact="0.5"/>
                <dgm:constr type="bMarg" refType="primFontSz" fact="0.5"/>
              </dgm:constrLst>
              <dgm:ruleLst>
                <dgm:rule type="primFontSz" val="5" fact="NaN" max="NaN"/>
              </dgm:ruleLst>
            </dgm:layoutNode>
            <dgm:layoutNode name="RightNode" styleLbl="bgImgPlace1">
              <dgm:varLst>
                <dgm:chMax val="0"/>
                <dgm:chPref val="0"/>
              </dgm:varLst>
              <dgm:alg type="sp"/>
              <dgm:shape xmlns:r="http://schemas.openxmlformats.org/officeDocument/2006/relationships" rot="90" type="round2SameRect" r:blip="">
                <dgm:adjLst>
                  <dgm:adj idx="1" val="0.1667"/>
                  <dgm:adj idx="2" val="0"/>
                </dgm:adjLst>
              </dgm:shape>
              <dgm:presOf axis="ch desOrSelf" ptType="node node" st="2 1" cnt="1 0"/>
            </dgm:layoutNode>
            <dgm:layoutNode name="TopArrow">
              <dgm:alg type="sp"/>
              <dgm:shape xmlns:r="http://schemas.openxmlformats.org/officeDocument/2006/relationships" type="circularArrow" r:blip="">
                <dgm:adjLst>
                  <dgm:adj idx="1" val="0.125"/>
                  <dgm:adj idx="2" val="19.0387"/>
                  <dgm:adj idx="3" val="-19.0387"/>
                  <dgm:adj idx="4" val="180"/>
                  <dgm:adj idx="5" val="0.125"/>
                </dgm:adjLst>
              </dgm:shape>
              <dgm:presOf/>
            </dgm:layoutNode>
            <dgm:layoutNode name="BottomArrow">
              <dgm:alg type="sp"/>
              <dgm:shape xmlns:r="http://schemas.openxmlformats.org/officeDocument/2006/relationships" rot="180" type="circularArrow" r:blip="">
                <dgm:adjLst>
                  <dgm:adj idx="1" val="0.125"/>
                  <dgm:adj idx="2" val="19.0387"/>
                  <dgm:adj idx="3" val="-19.0387"/>
                  <dgm:adj idx="4" val="180"/>
                  <dgm:adj idx="5" val="0.125"/>
                </dgm:adjLst>
              </dgm:shape>
              <dgm:presOf/>
            </dgm:layoutNode>
          </dgm:if>
          <dgm:else name="Name17"/>
        </dgm:choose>
      </dgm:if>
      <dgm:else name="Name1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0.01565</cdr:x>
      <cdr:y>0.27124</cdr:y>
    </cdr:from>
    <cdr:to>
      <cdr:x>0.06117</cdr:x>
      <cdr:y>0.76012</cdr:y>
    </cdr:to>
    <cdr:sp macro="" textlink="">
      <cdr:nvSpPr>
        <cdr:cNvPr id="2" name="CuadroTexto 1">
          <a:extLst xmlns:a="http://schemas.openxmlformats.org/drawingml/2006/main">
            <a:ext uri="{FF2B5EF4-FFF2-40B4-BE49-F238E27FC236}">
              <a16:creationId xmlns:a16="http://schemas.microsoft.com/office/drawing/2014/main" id="{83981523-9A02-4F9D-A3D1-255F8FE11D30}"/>
            </a:ext>
          </a:extLst>
        </cdr:cNvPr>
        <cdr:cNvSpPr txBox="1"/>
      </cdr:nvSpPr>
      <cdr:spPr>
        <a:xfrm xmlns:a="http://schemas.openxmlformats.org/drawingml/2006/main" rot="16200000">
          <a:off x="-452444" y="1268431"/>
          <a:ext cx="1318745" cy="24523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s-MX" sz="1100">
              <a:latin typeface="Arial" panose="020B0604020202020204" pitchFamily="34" charset="0"/>
              <a:cs typeface="Arial" panose="020B0604020202020204" pitchFamily="34" charset="0"/>
            </a:rPr>
            <a:t>Millones de pesos</a:t>
          </a:r>
        </a:p>
      </cdr:txBody>
    </cdr:sp>
  </cdr:relSizeAnchor>
</c:userShapes>
</file>

<file path=word/drawings/drawing2.xml><?xml version="1.0" encoding="utf-8"?>
<c:userShapes xmlns:c="http://schemas.openxmlformats.org/drawingml/2006/chart">
  <cdr:relSizeAnchor xmlns:cdr="http://schemas.openxmlformats.org/drawingml/2006/chartDrawing">
    <cdr:from>
      <cdr:x>0.01766</cdr:x>
      <cdr:y>0.25631</cdr:y>
    </cdr:from>
    <cdr:to>
      <cdr:x>0.06274</cdr:x>
      <cdr:y>0.73501</cdr:y>
    </cdr:to>
    <cdr:sp macro="" textlink="">
      <cdr:nvSpPr>
        <cdr:cNvPr id="2" name="CuadroTexto 1">
          <a:extLst xmlns:a="http://schemas.openxmlformats.org/drawingml/2006/main">
            <a:ext uri="{FF2B5EF4-FFF2-40B4-BE49-F238E27FC236}">
              <a16:creationId xmlns:a16="http://schemas.microsoft.com/office/drawing/2014/main" id="{DC3BE04A-3C32-438C-B544-AACBD698FD9A}"/>
            </a:ext>
          </a:extLst>
        </cdr:cNvPr>
        <cdr:cNvSpPr txBox="1"/>
      </cdr:nvSpPr>
      <cdr:spPr>
        <a:xfrm xmlns:a="http://schemas.openxmlformats.org/drawingml/2006/main" rot="16200000">
          <a:off x="-441513" y="1244621"/>
          <a:ext cx="1320465" cy="24526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MX" sz="1100">
              <a:latin typeface="Arial" panose="020B0604020202020204" pitchFamily="34" charset="0"/>
              <a:cs typeface="Arial" panose="020B0604020202020204" pitchFamily="34" charset="0"/>
            </a:rPr>
            <a:t>Millones de pesos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DeL20</b:Tag>
    <b:SourceType>JournalArticle</b:SourceType>
    <b:Guid>{D09075B0-F681-4B78-9933-A3FD55960EBD}</b:Guid>
    <b:Author>
      <b:Author>
        <b:NameList>
          <b:Person>
            <b:Last>De Lima</b:Last>
            <b:First>Marcelo,</b:First>
            <b:Middle>(2020)</b:Middle>
          </b:Person>
        </b:NameList>
      </b:Author>
    </b:Author>
    <b:Title>The value of a statistical life in Mexico</b:Title>
    <b:JournalName>Journal of Environmental Economics and Policy</b:JournalName>
    <b:Year>2020</b:Year>
    <b:Pages>140-166.</b:Pages>
    <b:Volume>9</b:Volume>
    <b:Issue>2</b:Issue>
    <b:URL> https://www.tandfonline.com/doi/abs/10.1080/21606544.2019.1617196</b:URL>
    <b:LCID>es-MX</b:LCID>
    <b:RefOrder>31</b:RefOrder>
  </b:Source>
  <b:Source>
    <b:Tag>INE17</b:Tag>
    <b:SourceType>JournalArticle</b:SourceType>
    <b:Guid>{70680D02-BC08-4642-9E64-E9844CB946FD}</b:Guid>
    <b:Author>
      <b:Author>
        <b:Corporate>INECC</b:Corporate>
      </b:Author>
    </b:Author>
    <b:Title>Estimación del valor de una vida estadística en México: un estudio de valoración contingente.</b:Title>
    <b:JournalName>Instituto Nacional de Ecología y Cambio Climático. Informe final</b:JournalName>
    <b:Year>2017</b:Year>
    <b:City>México</b:City>
    <b:URL>https://www.gob.mx/cms/uploads/attachment/file/436696/Informe_final_VEV_vf.pdf</b:URL>
    <b:LCID>es-MX</b:LCID>
    <b:RefOrder>23</b:RefOrder>
  </b:Source>
  <b:Source>
    <b:Tag>Ham06</b:Tag>
    <b:SourceType>JournalArticle</b:SourceType>
    <b:Guid>{E6AED62F-F734-4AD2-B062-5F54CD804FF8}</b:Guid>
    <b:Author>
      <b:Author>
        <b:NameList>
          <b:Person>
            <b:Last>Hammitt</b:Last>
            <b:First>J.</b:First>
            <b:Middle>K., e Ibarrarán, M. E.</b:Middle>
          </b:Person>
        </b:NameList>
      </b:Author>
    </b:Author>
    <b:Title>The economic value of fatal and non-fatal occupational risks in Mexico City using actuarial- and perceived-risk  estimates</b:Title>
    <b:JournalName>Health Economics</b:JournalName>
    <b:Year>2006</b:Year>
    <b:Pages>1329-35</b:Pages>
    <b:Volume>15(12)</b:Volume>
    <b:URL>https://onlinelibrary.wiley.com/doi/abs/10.1002/hec.1137</b:URL>
    <b:LCID>es-MX</b:LCID>
    <b:RefOrder>20</b:RefOrder>
  </b:Source>
  <b:Source>
    <b:Tag>Wor16</b:Tag>
    <b:SourceType>JournalArticle</b:SourceType>
    <b:Guid>{C6207EB6-C5D1-4EAE-BA5F-4C6C4B81689F}</b:Guid>
    <b:Author>
      <b:Author>
        <b:Corporate>World Bank &amp; IHME</b:Corporate>
      </b:Author>
    </b:Author>
    <b:Title>The Cost of Air Pollution: Strengthening the Economic Case for Action.</b:Title>
    <b:Year>2016</b:Year>
    <b:City>Washington, DC</b:City>
    <b:URL>http://documents.worldbank.org/curated/en/781521473177013155/pdf/108141-REVISED-Cost-of-PollutionWebCORRECTEDfile.pdf</b:URL>
    <b:JournalName>World Bank and Institute for Health Metrics and Evaluation</b:JournalName>
    <b:LCID>es-MX</b:LCID>
    <b:RefOrder>26</b:RefOrder>
  </b:Source>
  <b:Source>
    <b:Tag>alC02</b:Tag>
    <b:SourceType>JournalArticle</b:SourceType>
    <b:Guid>{92F001E1-D7BD-437E-B31C-58CD0921FFD9}</b:Guid>
    <b:Author>
      <b:Author>
        <b:Corporate>Cesar et. al.</b:Corporate>
      </b:Author>
    </b:Author>
    <b:Title>Improving air quality in metropolitan Mexico City : an economic valuation (English).</b:Title>
    <b:JournalName>Policy, Research working paper series no. WPS 2785. World Bank Group</b:JournalName>
    <b:Year>2002</b:Year>
    <b:LCID>es-MX</b:LCID>
    <b:City>Washington, D.C.</b:City>
    <b:URL>http://documents.worldbank.org/curated/en/607361468777295667/Improving-air-quality-in-metropolitan-Mexico-City-an-economic-valuation</b:URL>
    <b:RefOrder>21</b:RefOrder>
  </b:Source>
  <b:Source>
    <b:Tag>alR19</b:Tag>
    <b:SourceType>JournalArticle</b:SourceType>
    <b:Guid>{6B9F9201-3214-4CA9-9943-3D9529B08703}</b:Guid>
    <b:Author>
      <b:Author>
        <b:Corporate>Robinson et. al.</b:Corporate>
      </b:Author>
    </b:Author>
    <b:Title>Reference Case Guidelines for Benefit-Cost Analysis in Global Health and Development</b:Title>
    <b:JournalName>Harvard School of Public Health, OECD, Bill and Melinda Gates Foundation</b:JournalName>
    <b:Year>2019</b:Year>
    <b:URL>https://sites.sph.harvard.edu/bcaguidelines/</b:URL>
    <b:LCID>es-MX</b:LCID>
    <b:RefOrder>22</b:RefOrder>
  </b:Source>
  <b:Source>
    <b:Tag>San13</b:Tag>
    <b:SourceType>JournalArticle</b:SourceType>
    <b:Guid>{FE7A9738-9242-45BB-9CE0-DA6ACEAED796}</b:Guid>
    <b:Author>
      <b:Author>
        <b:Corporate>Sanchéz-Triana, E &amp; Johnson, T.</b:Corporate>
      </b:Author>
    </b:Author>
    <b:Title>The Health Cost of Urban Air Pollution.</b:Title>
    <b:JournalName>Policy Note. Sustainable Development Department Latin America and the Caribbean Region. The World Bank. The Cost of Air Pollution, A Case Study for the city of Cuenca, Ecuador.</b:JournalName>
    <b:Year>2013</b:Year>
    <b:URL>http://documents1.worldbank.org/curated/en/965761467992459722/pdf/98546-SPANISH-WP-P149172-PUBLIC-Box393197B.pdf</b:URL>
    <b:LCID>es-MX</b:LCID>
    <b:RefOrder>29</b:RefOrder>
  </b:Source>
  <b:Source>
    <b:Tag>Cif05</b:Tag>
    <b:SourceType>JournalArticle</b:SourceType>
    <b:Guid>{8BA30D39-94AD-4828-995D-2AFA43C01AA2}</b:Guid>
    <b:Author>
      <b:Author>
        <b:Corporate>Cifuentes et. al.</b:Corporate>
      </b:Author>
    </b:Author>
    <b:Title>Urban Air Quality and Human Health in Latin America and the Caribbean.</b:Title>
    <b:JournalName>Interamerican Development Bank.</b:JournalName>
    <b:Year>2005</b:Year>
    <b:URL>https://publications.iadb.org/publications/english/document/Urban-Air-Quality-and-Human-Health-in-Latin-America-and-the-Caribbean.pdf</b:URL>
    <b:LCID>es-MX</b:LCID>
    <b:RefOrder>28</b:RefOrder>
  </b:Source>
  <b:Source>
    <b:Tag>OEC14</b:Tag>
    <b:SourceType>JournalArticle</b:SourceType>
    <b:Guid>{A7AE0829-64DB-4291-9639-DD4AA1F69CE1}</b:Guid>
    <b:Author>
      <b:Author>
        <b:Corporate>OECD</b:Corporate>
      </b:Author>
    </b:Author>
    <b:Title>The Cost of Air Pollution: Health Impacts of Road Transport</b:Title>
    <b:JournalName>OECD Publishing</b:JournalName>
    <b:Year>2014</b:Year>
    <b:URL>http://dx.doi.org/10.1787/9789264210448-en</b:URL>
    <b:LCID>es-MX</b:LCID>
    <b:RefOrder>30</b:RefOrder>
  </b:Source>
  <b:Source>
    <b:Tag>Vis17</b:Tag>
    <b:SourceType>JournalArticle</b:SourceType>
    <b:Guid>{D497C0A0-5B93-45A2-8022-0671C9991EE4}</b:Guid>
    <b:Author>
      <b:Author>
        <b:Corporate>Viscusi, W., &amp; Masterman, C.</b:Corporate>
      </b:Author>
    </b:Author>
    <b:Title>Income Elasticities and Global Values of a Statistical Life</b:Title>
    <b:JournalName>Journal of Benefit-Cost Analysis. Society for Benefit-Cost Analysis</b:JournalName>
    <b:Year>2017</b:Year>
    <b:Pages>226-250</b:Pages>
    <b:LCID>es-MX</b:LCID>
    <b:Volume>8(2)</b:Volume>
    <b:URL>https://law.vanderbilt.edu/phd/faculty/w-kip-viscusi/355_Income_Elasticities_and_Global_VSL.pdf</b:URL>
    <b:RefOrder>27</b:RefOrder>
  </b:Source>
  <b:Source>
    <b:Tag>Ort09</b:Tag>
    <b:SourceType>JournalArticle</b:SourceType>
    <b:Guid>{3F74B337-9C11-4223-8F5C-5FA308A10DB2}</b:Guid>
    <b:Author>
      <b:Author>
        <b:Corporate>Ortiz, Ramon &amp; Markandya, Anil &amp; Hunt, Alistair</b:Corporate>
      </b:Author>
    </b:Author>
    <b:Title>Willingness to Pay for Mortality Risk Reduction Associated with Air Pollution in Sao Paulo</b:Title>
    <b:JournalName>Revista Brasileira de Economia</b:JournalName>
    <b:Year>2009</b:Year>
    <b:Pages>3-22</b:Pages>
    <b:LCID>es-MX</b:LCID>
    <b:Volume>63</b:Volume>
    <b:URL>https://www.scielo.br/pdf/rbe/v63n1/a01v63n1.pdf</b:URL>
    <b:RefOrder>25</b:RefOrder>
  </b:Source>
  <b:Source>
    <b:Tag>Kru06</b:Tag>
    <b:SourceType>JournalArticle</b:SourceType>
    <b:Guid>{5A158F08-1687-4971-9619-2F51241572D8}</b:Guid>
    <b:Author>
      <b:Author>
        <b:Corporate>Krupnick et. al.</b:Corporate>
      </b:Author>
    </b:Author>
    <b:Title>Willingness to pay for mortality risk reductions: Does latency matter?</b:Title>
    <b:JournalName>Journal of Risk and Uncertainty</b:JournalName>
    <b:Year>2006</b:Year>
    <b:Pages>231-245</b:Pages>
    <b:LCID>es-MX</b:LCID>
    <b:City>Washington D.C.</b:City>
    <b:Volume>32(3)</b:Volume>
    <b:URL>https://link.springer.com/article/10.1007/s11166-006-9521-0</b:URL>
    <b:RefOrder>24</b:RefOrder>
  </b:Source>
  <b:Source>
    <b:Tag>Kol15</b:Tag>
    <b:SourceType>Book</b:SourceType>
    <b:Guid>{30851E07-B6BD-41B4-A733-8744FF166D0B}</b:Guid>
    <b:Author>
      <b:Author>
        <b:Corporate>Koller, T., Goedhart, M., &amp; Wessels, D</b:Corporate>
      </b:Author>
    </b:Author>
    <b:Title>Valuation: measuring and managing the value of companies. McKinsey &amp; Company</b:Title>
    <b:Year>2015</b:Year>
    <b:City>New Jersey</b:City>
    <b:Publisher>Wiley</b:Publisher>
    <b:LCID>en-US</b:LCID>
    <b:Edition>6th</b:Edition>
    <b:RefOrder>11</b:RefOrder>
  </b:Source>
  <b:Source>
    <b:Tag>Wil13</b:Tag>
    <b:SourceType>JournalArticle</b:SourceType>
    <b:Guid>{0450D681-21AF-43E8-A116-D7766EC79E3B}</b:Guid>
    <b:Title>Do emergency medical system response times matter for health outcomes?</b:Title>
    <b:Year>2013</b:Year>
    <b:Author>
      <b:Author>
        <b:NameList>
          <b:Person>
            <b:Last>Wilde</b:Last>
            <b:First>E.</b:First>
            <b:Middle>T.</b:Middle>
          </b:Person>
        </b:NameList>
      </b:Author>
    </b:Author>
    <b:JournalName>Health economics</b:JournalName>
    <b:Pages>790-806</b:Pages>
    <b:LCID>es-MX</b:LCID>
    <b:Issue>22(7)</b:Issue>
    <b:URL>https://onlinelibrary.wiley.com/doi/abs/10.1002/hec.2851</b:URL>
    <b:RefOrder>19</b:RefOrder>
  </b:Source>
  <b:Source>
    <b:Tag>Fed14</b:Tag>
    <b:SourceType>JournalArticle</b:SourceType>
    <b:Guid>{9CC878BF-78D4-4550-9DCA-A8B73D5057B8}</b:Guid>
    <b:Title>Wireless E911 Location Accuracy Requirements. THIRD FURTHER NOTICE OF PROPOSED RULEMAKING</b:Title>
    <b:JournalName>Public Safety and Homeland Security</b:JournalName>
    <b:Year>2014</b:Year>
    <b:Pages>29 FCC Rcd 2374</b:Pages>
    <b:URL>https://www.fcc.gov/document/proposes-new-indoor-requirements-and-revisions-existing-e911-rules</b:URL>
    <b:Author>
      <b:Author>
        <b:Corporate>Federal Communications Commission</b:Corporate>
      </b:Author>
    </b:Author>
    <b:RefOrder>18</b:RefOrder>
  </b:Source>
  <b:Source>
    <b:Tag>Bla12</b:Tag>
    <b:SourceType>JournalArticle</b:SourceType>
    <b:Guid>{785B4086-8FC8-4B4F-BC55-FD5A5BB54757}</b:Guid>
    <b:Author>
      <b:Author>
        <b:Corporate>Blanchard, I. E., et. al.</b:Corporate>
      </b:Author>
    </b:Author>
    <b:Title>Emergency medical services response time and mortality in an urban setting.</b:Title>
    <b:JournalName>Prehospital Emergency Care</b:JournalName>
    <b:Year>2012</b:Year>
    <b:Pages>142-151</b:Pages>
    <b:LCID>es-MX</b:LCID>
    <b:Issue>16(1)</b:Issue>
    <b:URL>https://ecfsapi.fcc.gov/file/7521122775.pdf</b:URL>
    <b:RefOrder>17</b:RefOrder>
  </b:Source>
  <b:Source>
    <b:Tag>Bla02</b:Tag>
    <b:SourceType>JournalArticle</b:SourceType>
    <b:Guid>{46F27BB3-96BA-4617-A4EE-B1CCB8425C33}</b:Guid>
    <b:Author>
      <b:Author>
        <b:Corporate>Blackwell, T. H., &amp; Kaufman, J. S.</b:Corporate>
      </b:Author>
    </b:Author>
    <b:Title>Response time effectiveness: comparison of response time and survival in an urban emergency medical services system</b:Title>
    <b:JournalName>Academic Emergency Medicine</b:JournalName>
    <b:Year>2002</b:Year>
    <b:Pages>288-295</b:Pages>
    <b:Issue>9(4)</b:Issue>
    <b:URL>https://onlinelibrary.wiley.com/doi/pdf/10.1197/aemj.9.4.288</b:URL>
    <b:RefOrder>13</b:RefOrder>
  </b:Source>
  <b:Source>
    <b:Tag>Pon</b:Tag>
    <b:SourceType>JournalArticle</b:SourceType>
    <b:Guid>{E8C2AD24-E796-47EF-ABC9-BDD5AB7B696C}</b:Guid>
    <b:Title>Paramedic Response Time: Does It Affect Patient Survival?</b:Title>
    <b:Author>
      <b:Author>
        <b:Corporate>Pons P. et. al.</b:Corporate>
      </b:Author>
    </b:Author>
    <b:URL>https://onlinelibrary.wiley.com/doi/pdf/10.1197/j.aem.2005.02.013</b:URL>
    <b:JournalName>Academic Emergency Med.</b:JournalName>
    <b:Year>2005</b:Year>
    <b:Pages>594-600</b:Pages>
    <b:Volume>12(7)</b:Volume>
    <b:LCID>es-MX</b:LCID>
    <b:RefOrder>16</b:RefOrder>
  </b:Source>
  <b:Source>
    <b:Tag>CEM13</b:Tag>
    <b:SourceType>JournalArticle</b:SourceType>
    <b:Guid>{6C92D9A9-26A9-472C-8519-84077F42E543}</b:Guid>
    <b:Author>
      <b:Author>
        <b:Corporate>C.E. McCoy et. al.</b:Corporate>
      </b:Author>
    </b:Author>
    <b:Title>Emergency medical services out-of-hospital scene and transport time and their association with mortality in trauma patients presenting to an urban level I trauma center</b:Title>
    <b:JournalName>Ann Emerg Med</b:JournalName>
    <b:Year>2013</b:Year>
    <b:Pages>167-174</b:Pages>
    <b:LCID>es-MX</b:LCID>
    <b:Issue>61</b:Issue>
    <b:URL>https://www.sciencedirect.com/science/article/abs/pii/S0196064412014254</b:URL>
    <b:RefOrder>15</b:RefOrder>
  </b:Source>
  <b:Source>
    <b:Tag>Ame20</b:Tag>
    <b:SourceType>Report</b:SourceType>
    <b:Guid>{FCCE2221-166A-467B-B62C-C81353665857}</b:Guid>
    <b:Author>
      <b:Author>
        <b:Corporate>America Movil</b:Corporate>
      </b:Author>
    </b:Author>
    <b:Title>Form 20-F, Annual and Transition Report (foreign private issuer)</b:Title>
    <b:Year>2013-2020</b:Year>
    <b:Publisher>Securities and Exchange Commision (SEC)</b:Publisher>
    <b:LCID>es-MX</b:LCID>
    <b:URL>https://www.americamovil.com/English/investors/reports-and-filings/sec-filings/default.aspx</b:URL>
    <b:RefOrder>9</b:RefOrder>
  </b:Source>
  <b:Source>
    <b:Tag>Tel20</b:Tag>
    <b:SourceType>Report</b:SourceType>
    <b:Guid>{DD82E831-2CBB-44CC-9E48-8B70D33D7416}</b:Guid>
    <b:Author>
      <b:Author>
        <b:Corporate>Telefonica</b:Corporate>
      </b:Author>
    </b:Author>
    <b:Title>Form 20-F, Annual Report</b:Title>
    <b:Year>2013-2020</b:Year>
    <b:Publisher>Securities and Exchange Commision (SEC)</b:Publisher>
    <b:LCID>es-MX</b:LCID>
    <b:URL>https://www.telefonica.com/es/web/shareholders-investors/informacion_financiera_y_registros_oficiales/20-f-registro-sec</b:URL>
    <b:RefOrder>10</b:RefOrder>
  </b:Source>
  <b:Source>
    <b:Tag>ATT20</b:Tag>
    <b:SourceType>Report</b:SourceType>
    <b:Guid>{98A8728E-48C3-44D2-96AC-4D6A2C884292}</b:Guid>
    <b:Title>Form 10-Q, Annual Report</b:Title>
    <b:Year>2013-2020</b:Year>
    <b:Publisher>Securities and Exchange Commision (SEC)</b:Publisher>
    <b:Author>
      <b:Author>
        <b:Corporate>ATT</b:Corporate>
      </b:Author>
    </b:Author>
    <b:URL>https://investors.att.com/financial-reports/sec-filings</b:URL>
    <b:RefOrder>8</b:RefOrder>
  </b:Source>
  <b:Source>
    <b:Tag>Sim20</b:Tag>
    <b:SourceType>InternetSite</b:SourceType>
    <b:Guid>{EC3C8371-582E-4B0C-9B07-C31DABD66D7F}</b:Guid>
    <b:Title>Simply Wall St</b:Title>
    <b:Year>2020</b:Year>
    <b:LCID>es-MX</b:LCID>
    <b:Author>
      <b:Author>
        <b:Corporate>Simply Wall St</b:Corporate>
      </b:Author>
    </b:Author>
    <b:InternetSiteTitle>Stock Analysis Report, AT&amp;T, America Movil, Telefonica</b:InternetSiteTitle>
    <b:Month>November</b:Month>
    <b:URL>https://simplywall.st/about</b:URL>
    <b:RefOrder>6</b:RefOrder>
  </b:Source>
  <b:Source>
    <b:Tag>Dam20</b:Tag>
    <b:SourceType>InternetSite</b:SourceType>
    <b:Guid>{B8593A29-847E-47D8-8980-243F255A7DF0}</b:Guid>
    <b:Author>
      <b:Author>
        <b:NameList>
          <b:Person>
            <b:Last>Damodaran</b:Last>
            <b:First>Aswath</b:First>
          </b:Person>
        </b:NameList>
      </b:Author>
    </b:Author>
    <b:Title>Damodaran Online</b:Title>
    <b:InternetSiteTitle>Data Archives</b:InternetSiteTitle>
    <b:Year>2020</b:Year>
    <b:Month>January</b:Month>
    <b:URL>http://pages.stern.nyu.edu/~adamodar/New_Home_Page/dataarchived.html#capstru</b:URL>
    <b:YearAccessed>2020</b:YearAccessed>
    <b:MonthAccessed>December</b:MonthAccessed>
    <b:DayAccessed>14</b:DayAccessed>
    <b:Comments>Weighted Average Cost of Capital, Telecom Industry, Emerging Markets</b:Comments>
    <b:RefOrder>4</b:RefOrder>
  </b:Source>
  <b:Source>
    <b:Tag>PRO19</b:Tag>
    <b:SourceType>Report</b:SourceType>
    <b:Guid>{F96505D8-59D4-4C86-A531-DF110B96C3F7}</b:Guid>
    <b:Author>
      <b:Author>
        <b:Corporate>PROMTEL</b:Corporate>
      </b:Author>
    </b:Author>
    <b:Title>Reporte Financiero del Sector de Telecomunicaciones</b:Title>
    <b:Year>2019</b:Year>
    <b:URL>https://www.gob.mx/cms/uploads/attachment/file/518277/Estudio_financiero_2019.pdf</b:URL>
    <b:LCID>es-MX</b:LCID>
    <b:Publisher>Organismo Promotor de Inversiones en Telecomunicacion</b:Publisher>
    <b:City>Ciudad de México</b:City>
    <b:RefOrder>49</b:RefOrder>
  </b:Source>
  <b:Source>
    <b:Tag>Ins19</b:Tag>
    <b:SourceType>InternetSite</b:SourceType>
    <b:Guid>{F4C59BF2-CCE3-429A-8598-FBAD9686BDC8}</b:Guid>
    <b:Author>
      <b:Author>
        <b:Corporate>Instituto Federal de Comunicaciones (IFT)</b:Corporate>
      </b:Author>
    </b:Author>
    <b:Title>Banco de Información de Telecomunicaciones</b:Title>
    <b:Year>2019</b:Year>
    <b:InternetSiteTitle>Descarga de Datos - Ingresos e Inversión</b:InternetSiteTitle>
    <b:URL>https://bit.ift.org.mx/BitWebApp/descargaArchivos.xhtml</b:URL>
    <b:LCID>es-MX</b:LCID>
    <b:YearAccessed>2020</b:YearAccessed>
    <b:MonthAccessed>Noviembre</b:MonthAccessed>
    <b:RefOrder>7</b:RefOrder>
  </b:Source>
  <b:Source>
    <b:Tag>Ban20</b:Tag>
    <b:SourceType>InternetSite</b:SourceType>
    <b:Guid>{E6DA9D56-B848-4694-B40E-9824977DD3F9}</b:Guid>
    <b:LCID>es-MX</b:LCID>
    <b:Author>
      <b:Author>
        <b:Corporate>Banco de México</b:Corporate>
      </b:Author>
    </b:Author>
    <b:Title>Banco de México (Banxico)</b:Title>
    <b:InternetSiteTitle>Sistema de Información Económica - Tipos de cambio y resultados históricos de las subastas</b:InternetSiteTitle>
    <b:Year>2020</b:Year>
    <b:URL>https://www.banxico.org.mx/</b:URL>
    <b:YearAccessed>2020</b:YearAccessed>
    <b:MonthAccessed>Noviembre</b:MonthAccessed>
    <b:RefOrder>5</b:RefOrder>
  </b:Source>
  <b:Source>
    <b:Tag>Tho10</b:Tag>
    <b:SourceType>Report</b:SourceType>
    <b:Guid>{C57435BE-A6DB-4511-B62C-94894C066F99}</b:Guid>
    <b:Author>
      <b:Author>
        <b:NameList>
          <b:Person>
            <b:Last>Helbling</b:Last>
            <b:First>Thomas.</b:First>
          </b:Person>
        </b:NameList>
      </b:Author>
    </b:Author>
    <b:Title>¿Qué son las externalidades?</b:Title>
    <b:Year>2010</b:Year>
    <b:URL>https://www.imf.org/external/pubs/ft/fandd/spa/2010/12/pdf/basics.pdf</b:URL>
    <b:Publisher>Fondo Monetario Internacional. Finanzas y Desarrollo</b:Publisher>
    <b:LCID>es-MX</b:LCID>
    <b:RefOrder>46</b:RefOrder>
  </b:Source>
  <b:Source>
    <b:Tag>Jal14</b:Tag>
    <b:SourceType>JournalArticle</b:SourceType>
    <b:Guid>{5FAC0DB5-C8FE-4706-9EB6-172CBC30EFE2}</b:Guid>
    <b:Author>
      <b:Author>
        <b:Corporate>Jaldell H. et. al.</b:Corporate>
      </b:Author>
    </b:Author>
    <b:Title>Time Is Money, But How Much? The Monetary Value of Response Time for Thai Ambulance Emergency Services</b:Title>
    <b:Year>2014</b:Year>
    <b:JournalName>Value in Health</b:JournalName>
    <b:Pages>555-560</b:Pages>
    <b:LCID>es-MX</b:LCID>
    <b:Volume>17</b:Volume>
    <b:URL>https://www.sciencedirect.com/science/article/pii/S1098301514018786</b:URL>
    <b:RefOrder>12</b:RefOrder>
  </b:Source>
  <b:Source>
    <b:Tag>Gon09</b:Tag>
    <b:SourceType>JournalArticle</b:SourceType>
    <b:Guid>{964767D5-D1A2-4E24-91ED-35820833152F}</b:Guid>
    <b:Author>
      <b:Author>
        <b:Corporate>Gonzalez, R. P. et. al.</b:Corporate>
      </b:Author>
    </b:Author>
    <b:Title>Does increased emergency medical services prehospital time affect patient mortality in rural motor vehicle crashes? A statewide analysis.</b:Title>
    <b:JournalName>The American journal of surgery</b:JournalName>
    <b:Year>2009</b:Year>
    <b:Pages>30-34</b:Pages>
    <b:Volume>197(1)</b:Volume>
    <b:LCID>es-MX</b:LCID>
    <b:URL>https://www.sciencedirect.com/science/article/abs/pii/S0002961008002699</b:URL>
    <b:RefOrder>14</b:RefOrder>
  </b:Source>
  <b:Source>
    <b:Tag>Eur17</b:Tag>
    <b:SourceType>JournalArticle</b:SourceType>
    <b:Guid>{E76E4D3F-A240-4174-B792-F568C721CFE1}</b:Guid>
    <b:Author>
      <b:Author>
        <b:Corporate>European Emergency Number Association (EENA)</b:Corporate>
      </b:Author>
    </b:Author>
    <b:Title>HELP112 project - Cost Benefit Analysis</b:Title>
    <b:JournalName>European Commision</b:JournalName>
    <b:Year>2017</b:Year>
    <b:URL>https://ec.europa.eu/growth/content/help112-project_en</b:URL>
    <b:RefOrder>32</b:RefOrder>
  </b:Source>
  <b:Source>
    <b:Tag>Hen17</b:Tag>
    <b:SourceType>JournalArticle</b:SourceType>
    <b:Guid>{18D99539-8FEC-4546-9305-34EE6905785D}</b:Guid>
    <b:Title>How Important is the Time Factor? Saving Lives Using Fire and Rescue Services</b:Title>
    <b:JournalName>Fire Technology</b:JournalName>
    <b:Year>2017</b:Year>
    <b:Pages>695–708</b:Pages>
    <b:Author>
      <b:Author>
        <b:NameList>
          <b:Person>
            <b:Last>Jaldell</b:Last>
            <b:First>Henrik</b:First>
          </b:Person>
        </b:NameList>
      </b:Author>
    </b:Author>
    <b:Volume>53</b:Volume>
    <b:URL>https://link.springer.com/article/10.1007/s10694-016-0592-4</b:URL>
    <b:RefOrder>33</b:RefOrder>
  </b:Source>
  <b:Source>
    <b:Tag>Cha10</b:Tag>
    <b:SourceType>JournalArticle</b:SourceType>
    <b:Guid>{800E61BC-29C5-4F38-A16F-039CCD1FB63A}</b:Guid>
    <b:Author>
      <b:Author>
        <b:NameList>
          <b:Person>
            <b:Last>Challands</b:Last>
            <b:First>Neil</b:First>
          </b:Person>
        </b:NameList>
      </b:Author>
    </b:Author>
    <b:Title>The Relationships Between Fire Service Response Time and Fire Outcomes</b:Title>
    <b:JournalName>Fire Technology</b:JournalName>
    <b:Year>2010</b:Year>
    <b:Pages>665-676</b:Pages>
    <b:Volume>46(3)</b:Volume>
    <b:URL>https://www.researchgate.net/publication/226273683_The_Relationships_Between_Fire_Service_Response_Time_and_Fire_Outcomes</b:URL>
    <b:RefOrder>34</b:RefOrder>
  </b:Source>
  <b:Source>
    <b:Tag>Ahr20</b:Tag>
    <b:SourceType>JournalArticle</b:SourceType>
    <b:Guid>{E3A8F3D8-6222-43F6-A0AD-CDE8485AA581}</b:Guid>
    <b:Author>
      <b:Author>
        <b:NameList>
          <b:Person>
            <b:Last>Ahrens</b:Last>
            <b:First>Marty</b:First>
          </b:Person>
          <b:Person>
            <b:Last>Evarts</b:Last>
            <b:First>Ben</b:First>
          </b:Person>
        </b:NameList>
      </b:Author>
    </b:Author>
    <b:Title>Fire Loss in the United States During 2019</b:Title>
    <b:JournalName>National Fire Protection Association (NFPA)</b:JournalName>
    <b:Year>2020</b:Year>
    <b:URL>https://www.nfpa.org/-/media/Files/News-and-Research/Fire-statistics-and-reports/US-Fire-Problem/osFireLoss.pdf</b:URL>
    <b:RefOrder>35</b:RefOrder>
  </b:Source>
  <b:Source>
    <b:Tag>Hay15</b:Tag>
    <b:SourceType>JournalArticle</b:SourceType>
    <b:Guid>{3FF40033-C748-40F3-A451-BF420651E0ED}</b:Guid>
    <b:Title>Fire Loss in the United States During 2014</b:Title>
    <b:JournalName>National Fire Protection Association (NFPA)</b:JournalName>
    <b:Year>2015</b:Year>
    <b:Author>
      <b:Author>
        <b:NameList>
          <b:Person>
            <b:Last>Haynes</b:Last>
            <b:First>Hylton</b:First>
          </b:Person>
        </b:NameList>
      </b:Author>
    </b:Author>
    <b:URL>https://www.nfpa.org/-/media/Files/News-and-Research/Fire-statistics-and-reports/US-Fire-Problem/Old-FL-LL-and-Cat/osfireloss2015.ashx?la=en</b:URL>
    <b:RefOrder>36</b:RefOrder>
  </b:Source>
  <b:Source>
    <b:Tag>Ins12</b:Tag>
    <b:SourceType>InternetSite</b:SourceType>
    <b:Guid>{5711B3D7-D51E-47B9-BB56-C84F6A7E047B}</b:Guid>
    <b:Year>2012</b:Year>
    <b:Author>
      <b:Author>
        <b:Corporate>Insurance Journal</b:Corporate>
      </b:Author>
    </b:Author>
    <b:URL>https://www.insurancejournal.com/news/national/2012/10/09/266014.htm</b:URL>
    <b:RefOrder>37</b:RefOrder>
  </b:Source>
  <b:Source>
    <b:Tag>The10</b:Tag>
    <b:SourceType>JournalArticle</b:SourceType>
    <b:Guid>{67968BD1-57EF-43C8-B02C-ECB847AC0009}</b:Guid>
    <b:Title>It's About Time</b:Title>
    <b:Year>2010</b:Year>
    <b:URL>https://www.fbu.org.uk/publication/its-about-time-why-emergency-response-times-matter-firefighters-and-public</b:URL>
    <b:Author>
      <b:Author>
        <b:Corporate>Fire Brigades Union</b:Corporate>
      </b:Author>
    </b:Author>
    <b:JournalName>The Fire Brigades Union</b:JournalName>
    <b:RefOrder>38</b:RefOrder>
  </b:Source>
  <b:Source>
    <b:Tag>CON20</b:Tag>
    <b:SourceType>Report</b:SourceType>
    <b:Guid>{36720800-7D58-4CEF-85A4-8F29283D953F}</b:Guid>
    <b:Title>Análisis Estadístico de Lugar y Causa de Incendio</b:Title>
    <b:Year>2020</b:Year>
    <b:Publisher>Comité Nacional Permanente de Peritos en Prevención e Investigación de Incendios</b:Publisher>
    <b:URL>https://conapci.org/wp-content/uploads/2020/07/Analisis-Estadastico-de-lugar-y-causa-de-incendios-integrado.pdf</b:URL>
    <b:Author>
      <b:Author>
        <b:Corporate>CONAPPII</b:Corporate>
      </b:Author>
    </b:Author>
    <b:RefOrder>39</b:RefOrder>
  </b:Source>
  <b:Source>
    <b:Tag>Com19</b:Tag>
    <b:SourceType>Report</b:SourceType>
    <b:Guid>{EC6C0389-89F3-4879-9A40-95A6262BC2A2}</b:Guid>
    <b:Author>
      <b:Author>
        <b:Corporate>Comisión Nacional de Seguros y Fianzas</b:Corporate>
      </b:Author>
    </b:Author>
    <b:Title>Información estadística de Incendio</b:Title>
    <b:Year>2019</b:Year>
    <b:Publisher>Sistema Estadístico del Ramo de Incendio</b:Publisher>
    <b:URL>https://www.cnsf.gob.mx/EntidadesSupervisadas/InstitucionesSociedadesMutualistas/Paginas/Incendio.aspx</b:URL>
    <b:RefOrder>40</b:RefOrder>
  </b:Source>
  <b:Source>
    <b:Tag>Aso20</b:Tag>
    <b:SourceType>Report</b:SourceType>
    <b:Guid>{ABDEE3CE-CD25-4B39-8659-C3DBB184CC5C}</b:Guid>
    <b:Title>Sistema Estadístico del Sector Asegurador del Ramo Incendio de Daños</b:Title>
    <b:Year>2020</b:Year>
    <b:Publisher>Dirección Ejecutiva de Líneas de Negocio, área de daños y autos</b:Publisher>
    <b:Author>
      <b:Author>
        <b:Corporate>Asociación Mexicana de Instituciones de Seguros</b:Corporate>
      </b:Author>
    </b:Author>
    <b:URL>https://centroestadisticoamis.mx/wp-content/uploads/2020/10/N1-Incendio.pdf</b:URL>
    <b:RefOrder>41</b:RefOrder>
  </b:Source>
  <b:Source>
    <b:Tag>SEM18</b:Tag>
    <b:SourceType>InternetSite</b:SourceType>
    <b:Guid>{7D15A2C2-E76B-4F27-A7B6-C7309B13A103}</b:Guid>
    <b:Author>
      <b:Author>
        <b:Corporate>SEMARNAT</b:Corporate>
      </b:Author>
    </b:Author>
    <b:Title>Secretaría de Medio Ambiente y Recursos Naturales </b:Title>
    <b:Year>2018</b:Year>
    <b:LCID>es-MX</b:LCID>
    <b:InternetSiteTitle>Impactos ambientales que provoca un incendio forestal</b:InternetSiteTitle>
    <b:URL>https://www.gob.mx/semarnat/articulos/impactos-ambientales-que-provoca-un-incendio-forestal-142066</b:URL>
    <b:RefOrder>42</b:RefOrder>
  </b:Source>
  <b:Source>
    <b:Tag>Isa19</b:Tag>
    <b:SourceType>InternetSite</b:SourceType>
    <b:Guid>{9DA28526-1B63-44C5-AB78-0E468C021764}</b:Guid>
    <b:Author>
      <b:Author>
        <b:NameList>
          <b:Person>
            <b:Last>Pérez</b:Last>
            <b:First>Isabel</b:First>
          </b:Person>
        </b:NameList>
      </b:Author>
    </b:Author>
    <b:Title>Ciencia UNAM-DGDC</b:Title>
    <b:InternetSiteTitle>Los incendios forestales que afectan a México</b:InternetSiteTitle>
    <b:Year>2019</b:Year>
    <b:URL>http://ciencia.unam.mx/leer/935/los-incendios-forestales-que-afectan-a-mexico#:~:text=Un%20incendio%20de%20gran%20magnitud,que%20contribuyen%20al%20calentamiento%20global.&amp;text=%E2%80%9CAdem%C3%A1s%20de%20la%20p%C3%A9rdida%20de,pueblos%20enteros%2C%20casa</b:URL>
    <b:RefOrder>43</b:RefOrder>
  </b:Source>
  <b:Source>
    <b:Tag>CON201</b:Tag>
    <b:SourceType>InternetSite</b:SourceType>
    <b:Guid>{307F2704-0054-4C67-B2AA-77CED3A70ECF}</b:Guid>
    <b:Author>
      <b:Author>
        <b:Corporate>CONAFOR</b:Corporate>
      </b:Author>
    </b:Author>
    <b:Title>Comisión Nacional Forestal</b:Title>
    <b:InternetSiteTitle>PROGRAMA DE MANEJO DEL FUEGO</b:InternetSiteTitle>
    <b:Year>2020</b:Year>
    <b:URL>https://www.gob.mx/cms/uploads/attachment/file/522446/Cierre_de_la_Temporada_2019.pdf</b:URL>
    <b:RefOrder>44</b:RefOrder>
  </b:Source>
  <b:Source>
    <b:Tag>CON10</b:Tag>
    <b:SourceType>Report</b:SourceType>
    <b:Guid>{B4E38EDA-5462-4D36-B8C3-A8BDDC062247}</b:Guid>
    <b:Title>Incendios forestales - Guía práctica para comunicadores</b:Title>
    <b:Year>2010</b:Year>
    <b:URL>http://www.conafor.gob.mx:8080/documentos/docs/10/236Gu%C3%ADa%20pr%C3%A1ctica%20para%20comunicadores%20-%20Incendios%20Forestales.pdf</b:URL>
    <b:Publisher>Comisión Nacional Forestal</b:Publisher>
    <b:Author>
      <b:Author>
        <b:Corporate>CONAFOR</b:Corporate>
      </b:Author>
    </b:Author>
    <b:RefOrder>45</b:RefOrder>
  </b:Source>
  <b:Source>
    <b:Tag>Lea10</b:Tag>
    <b:SourceType>Report</b:SourceType>
    <b:Guid>{2B1596C1-2544-4495-BCFA-434F4EC75111}</b:Guid>
    <b:Author>
      <b:Author>
        <b:NameList>
          <b:Person>
            <b:Last>Leal</b:Last>
            <b:First>José</b:First>
          </b:Person>
        </b:NameList>
      </b:Author>
    </b:Author>
    <b:Title>Análisis Costo Beneficio de Regulaciones Ambientales</b:Title>
    <b:Year> 2010</b:Year>
    <b:Publisher>Presentación elaborada para el Curso Internacional Planificación y gestión sostenible de los recursos ambientales y naturales</b:Publisher>
    <b:City>Colombia</b:City>
    <b:LCID>es-MX</b:LCID>
    <b:URL>https://www.cepal.org/ilpes/noticias/paginas/7/40547/LEALVIERNES_2_ANALISIS_COSTO_BENEFICIO_REVISADO.pdf</b:URL>
    <b:RefOrder>1</b:RefOrder>
  </b:Source>
  <b:Source>
    <b:Tag>Por19</b:Tag>
    <b:SourceType>JournalArticle</b:SourceType>
    <b:Guid>{223F206E-ECD3-4DA1-A91D-996A898D9D79}</b:Guid>
    <b:Author>
      <b:Author>
        <b:NameList>
          <b:Person>
            <b:Last>Portney</b:Last>
            <b:First>Paul</b:First>
          </b:Person>
        </b:NameList>
      </b:Author>
    </b:Author>
    <b:Title>Benefit-Cost Analysis</b:Title>
    <b:Year>2019</b:Year>
    <b:JournalName>The Library of Economics and Liberty</b:JournalName>
    <b:URL>https://www.econlib.org/library/Enc/BenefitCostAnalysis.html</b:URL>
    <b:RefOrder>2</b:RefOrder>
  </b:Source>
  <b:Source>
    <b:Tag>Boa17</b:Tag>
    <b:SourceType>Book</b:SourceType>
    <b:Guid>{12983CCD-0582-4864-BD7E-DE501900148C}</b:Guid>
    <b:Title>Cost-benefit analysis: concepts and practice.</b:Title>
    <b:Year>2017</b:Year>
    <b:Author>
      <b:Author>
        <b:NameList>
          <b:Person>
            <b:Last>Boardman</b:Last>
            <b:First>A.</b:First>
            <b:Middle>E.</b:Middle>
          </b:Person>
          <b:Person>
            <b:Last>Greenberg</b:Last>
            <b:First>D.</b:First>
            <b:Middle>H.</b:Middle>
          </b:Person>
          <b:Person>
            <b:Last>Vining</b:Last>
            <b:First>A.</b:First>
            <b:Middle>R.</b:Middle>
          </b:Person>
          <b:Person>
            <b:Last>Weimer</b:Last>
            <b:First>D.</b:First>
            <b:Middle>L.</b:Middle>
          </b:Person>
        </b:NameList>
      </b:Author>
    </b:Author>
    <b:Publisher>Cambridge University Press.</b:Publisher>
    <b:RefOrder>3</b:RefOrder>
  </b:Source>
  <b:Source>
    <b:Tag>SES20</b:Tag>
    <b:SourceType>Book</b:SourceType>
    <b:Guid>{910C823D-BB5E-4782-84A3-A87131AE68E1}</b:Guid>
    <b:Author>
      <b:Author>
        <b:Corporate>SESNSP</b:Corporate>
      </b:Author>
    </b:Author>
    <b:Title>Estadística Nacional del Número de Atención de Llamadas de Emergencia 9-1-1</b:Title>
    <b:Year>2017-2020</b:Year>
    <b:Publisher>Secretariado Ejecutivo del Sistema Nacional de Seguridad Pública</b:Publisher>
    <b:LCID>es-MX</b:LCID>
    <b:URL>https://www.gob.mx/911/articulos/estadistica-nacional-del-numero-de-atencion-de-llamadas-de-emergencia-9-1-1?idiom=es</b:URL>
    <b:RefOrder>50</b:RefOrder>
  </b:Source>
  <b:Source>
    <b:Tag>Cor20</b:Tag>
    <b:SourceType>InternetSite</b:SourceType>
    <b:Guid>{8A689E8F-3B7A-44A5-9479-FC1778FA5DEC}</b:Guid>
    <b:Title>Corporate Finance Institute. </b:Title>
    <b:Year>2020</b:Year>
    <b:URL>https://corporatefinanceinstitute.com/resources/knowledge/deals/synergy/</b:URL>
    <b:Author>
      <b:Author>
        <b:Corporate>Corporate Finance Institute</b:Corporate>
      </b:Author>
    </b:Author>
    <b:InternetSiteTitle>Synergy</b:InternetSiteTitle>
    <b:RefOrder>47</b:RefOrder>
  </b:Source>
  <b:Source>
    <b:Tag>Jam13</b:Tag>
    <b:SourceType>Book</b:SourceType>
    <b:Guid>{16AC819B-204E-48CA-9B51-7A80D5D786D1}</b:Guid>
    <b:Title>An Introduction to Statistical Learning with applications in R</b:Title>
    <b:Year>2013</b:Year>
    <b:Author>
      <b:Author>
        <b:NameList>
          <b:Person>
            <b:Last>James</b:Last>
            <b:First>G.</b:First>
          </b:Person>
          <b:Person>
            <b:Last>Witten</b:Last>
            <b:First>D.</b:First>
          </b:Person>
          <b:Person>
            <b:Last>T.</b:Last>
            <b:First>Hastie</b:First>
          </b:Person>
          <b:Person>
            <b:Last>Tibshirani</b:Last>
            <b:First>R.</b:First>
          </b:Person>
        </b:NameList>
      </b:Author>
    </b:Author>
    <b:Publisher>Springer</b:Publisher>
    <b:RefOrder>48</b:RefOrder>
  </b:Source>
  <b:Source>
    <b:Tag>S</b:Tag>
    <b:SourceType>InternetSite</b:SourceType>
    <b:Guid>{0E260F4A-3357-4554-9E4F-1D47F72FF668}</b:Guid>
    <b:Title>Statista</b:Title>
    <b:Author>
      <b:Author>
        <b:Corporate>Statista Market Share</b:Corporate>
      </b:Author>
    </b:Author>
    <b:InternetSiteTitle>Market share held by leading smartphone brands in Mexico from January 2019 to February 2020</b:InternetSiteTitle>
    <b:Year>2020</b:Year>
    <b:Month>Febrero</b:Month>
    <b:URL>https://www.statista.com/statistics/867948/market-share-smartphone-brands-monthly-mexico/</b:URL>
    <b:RefOrder>51</b:RefOrder>
  </b:Source>
  <b:Source>
    <b:Tag>INE19</b:Tag>
    <b:SourceType>InternetSite</b:SourceType>
    <b:Guid>{B38816E8-8BD8-4BD1-9073-95A220CA10D5}</b:Guid>
    <b:Author>
      <b:Author>
        <b:Corporate>INEGI ENDUTIH</b:Corporate>
      </b:Author>
    </b:Author>
    <b:Title>Encuesta Nacional sobre Disponibilidad y Uso de Tecnologías de la Información en los Hogares (ENDUTIH) 2019</b:Title>
    <b:Year>2019</b:Year>
    <b:URL>https://www.inegi.org.mx/programas/dutih/2019/</b:URL>
    <b:RefOrder>52</b:RefOrder>
  </b:Source>
</b:Sources>
</file>

<file path=customXml/itemProps1.xml><?xml version="1.0" encoding="utf-8"?>
<ds:datastoreItem xmlns:ds="http://schemas.openxmlformats.org/officeDocument/2006/customXml" ds:itemID="{8CA73591-EEA4-E046-90E7-099D69430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19381</Words>
  <Characters>106599</Characters>
  <Application>Microsoft Office Word</Application>
  <DocSecurity>0</DocSecurity>
  <Lines>888</Lines>
  <Paragraphs>251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Norma Angelica Esperilla Villanueva</cp:lastModifiedBy>
  <cp:revision>3</cp:revision>
  <cp:lastPrinted>2020-12-30T01:17:00Z</cp:lastPrinted>
  <dcterms:created xsi:type="dcterms:W3CDTF">2022-11-23T19:31:00Z</dcterms:created>
  <dcterms:modified xsi:type="dcterms:W3CDTF">2022-11-23T19:31:00Z</dcterms:modified>
</cp:coreProperties>
</file>