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7EFA4" w14:textId="77777777" w:rsidR="00C84BB4" w:rsidRDefault="00C84BB4" w:rsidP="007A6974">
      <w:pPr>
        <w:spacing w:after="0"/>
        <w:jc w:val="center"/>
        <w:rPr>
          <w:rFonts w:ascii="ITC Avant Garde" w:hAnsi="ITC Avant Garde"/>
          <w:b/>
        </w:rPr>
      </w:pPr>
    </w:p>
    <w:p w14:paraId="11D13B2D"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2D7E399" w14:textId="77777777" w:rsidR="006601AF" w:rsidRPr="00F36A5D" w:rsidRDefault="006601AF" w:rsidP="00C900FF">
      <w:pPr>
        <w:spacing w:after="0"/>
        <w:rPr>
          <w:rFonts w:ascii="ITC Avant Garde" w:hAnsi="ITC Avant Garde"/>
          <w:b/>
        </w:rPr>
      </w:pPr>
    </w:p>
    <w:p w14:paraId="4F432B8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EEA277F" w14:textId="77777777" w:rsidR="004970C4" w:rsidRPr="00F36A5D" w:rsidRDefault="004970C4" w:rsidP="007A6974">
      <w:pPr>
        <w:spacing w:after="0"/>
        <w:rPr>
          <w:rFonts w:ascii="ITC Avant Garde" w:hAnsi="ITC Avant Garde"/>
          <w:b/>
          <w:sz w:val="16"/>
        </w:rPr>
      </w:pPr>
    </w:p>
    <w:p w14:paraId="57FA0F39" w14:textId="1B000D4C"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r w:rsidR="006F5DE2">
        <w:rPr>
          <w:rFonts w:ascii="ITC Avant Garde" w:hAnsi="ITC Avant Garde"/>
          <w:sz w:val="14"/>
          <w:szCs w:val="14"/>
        </w:rPr>
        <w:t>modelos.dgci</w:t>
      </w:r>
      <w:r w:rsidR="006F5DE2" w:rsidRPr="00F36A5D">
        <w:rPr>
          <w:rFonts w:ascii="ITC Avant Garde" w:hAnsi="ITC Avant Garde"/>
          <w:sz w:val="14"/>
          <w:szCs w:val="14"/>
        </w:rPr>
        <w:t>@</w:t>
      </w:r>
      <w:r w:rsidR="004D5EAB" w:rsidRPr="00F36A5D">
        <w:rPr>
          <w:rFonts w:ascii="ITC Avant Garde" w:hAnsi="ITC Avant Garde"/>
          <w:sz w:val="14"/>
          <w:szCs w:val="14"/>
        </w:rPr>
        <w:t>ift.org.mx</w:t>
      </w:r>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2F26E09D"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0183B7E3"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35323291"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61CAB9DE"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39497325"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51D32D67" w14:textId="5CA9CEB0"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El período de consulta pública será del</w:t>
      </w:r>
      <w:r w:rsidR="000D2838" w:rsidRPr="00F36A5D">
        <w:rPr>
          <w:rFonts w:ascii="ITC Avant Garde" w:hAnsi="ITC Avant Garde"/>
          <w:sz w:val="14"/>
          <w:szCs w:val="14"/>
        </w:rPr>
        <w:t xml:space="preserve"> </w:t>
      </w:r>
      <w:r w:rsidR="006F5DE2">
        <w:rPr>
          <w:rFonts w:ascii="ITC Avant Garde" w:hAnsi="ITC Avant Garde"/>
          <w:sz w:val="14"/>
          <w:szCs w:val="14"/>
        </w:rPr>
        <w:t>29</w:t>
      </w:r>
      <w:r w:rsidR="008C679D" w:rsidRPr="00F36A5D">
        <w:rPr>
          <w:rFonts w:ascii="ITC Avant Garde" w:hAnsi="ITC Avant Garde"/>
          <w:sz w:val="14"/>
          <w:szCs w:val="14"/>
        </w:rPr>
        <w:t xml:space="preserve"> de </w:t>
      </w:r>
      <w:r w:rsidR="006F5DE2">
        <w:rPr>
          <w:rFonts w:ascii="ITC Avant Garde" w:hAnsi="ITC Avant Garde"/>
          <w:sz w:val="14"/>
          <w:szCs w:val="14"/>
        </w:rPr>
        <w:t>septiembre</w:t>
      </w:r>
      <w:r w:rsidR="006F5DE2" w:rsidRPr="00F36A5D">
        <w:rPr>
          <w:rFonts w:ascii="ITC Avant Garde" w:hAnsi="ITC Avant Garde"/>
          <w:sz w:val="14"/>
          <w:szCs w:val="14"/>
        </w:rPr>
        <w:t xml:space="preserve"> </w:t>
      </w:r>
      <w:r w:rsidR="000D2838" w:rsidRPr="00F36A5D">
        <w:rPr>
          <w:rFonts w:ascii="ITC Avant Garde" w:hAnsi="ITC Avant Garde"/>
          <w:sz w:val="14"/>
          <w:szCs w:val="14"/>
        </w:rPr>
        <w:t xml:space="preserve">al </w:t>
      </w:r>
      <w:r w:rsidR="006F5DE2">
        <w:rPr>
          <w:rFonts w:ascii="ITC Avant Garde" w:hAnsi="ITC Avant Garde"/>
          <w:sz w:val="14"/>
          <w:szCs w:val="14"/>
        </w:rPr>
        <w:t>28</w:t>
      </w:r>
      <w:r w:rsidR="006F5DE2" w:rsidRPr="00F36A5D">
        <w:rPr>
          <w:rFonts w:ascii="ITC Avant Garde" w:hAnsi="ITC Avant Garde"/>
          <w:sz w:val="14"/>
          <w:szCs w:val="14"/>
        </w:rPr>
        <w:t xml:space="preserve"> </w:t>
      </w:r>
      <w:r w:rsidR="000D2838" w:rsidRPr="00F36A5D">
        <w:rPr>
          <w:rFonts w:ascii="ITC Avant Garde" w:hAnsi="ITC Avant Garde"/>
          <w:sz w:val="14"/>
          <w:szCs w:val="14"/>
        </w:rPr>
        <w:t xml:space="preserve">de </w:t>
      </w:r>
      <w:r w:rsidR="006F5DE2">
        <w:rPr>
          <w:rFonts w:ascii="ITC Avant Garde" w:hAnsi="ITC Avant Garde"/>
          <w:sz w:val="14"/>
          <w:szCs w:val="14"/>
        </w:rPr>
        <w:t>octubre</w:t>
      </w:r>
      <w:r w:rsidR="006F5DE2" w:rsidRPr="00F36A5D">
        <w:rPr>
          <w:rFonts w:ascii="ITC Avant Garde" w:hAnsi="ITC Avant Garde"/>
          <w:sz w:val="14"/>
          <w:szCs w:val="14"/>
        </w:rPr>
        <w:t xml:space="preserve"> </w:t>
      </w:r>
      <w:r w:rsidR="000D2838" w:rsidRPr="00F36A5D">
        <w:rPr>
          <w:rFonts w:ascii="ITC Avant Garde" w:hAnsi="ITC Avant Garde"/>
          <w:sz w:val="14"/>
          <w:szCs w:val="14"/>
        </w:rPr>
        <w:t>de 20</w:t>
      </w:r>
      <w:r w:rsidR="006F5DE2">
        <w:rPr>
          <w:rFonts w:ascii="ITC Avant Garde" w:hAnsi="ITC Avant Garde"/>
          <w:sz w:val="14"/>
          <w:szCs w:val="14"/>
        </w:rPr>
        <w:t>22</w:t>
      </w:r>
      <w:r w:rsidR="004B4185">
        <w:rPr>
          <w:rFonts w:ascii="ITC Avant Garde" w:hAnsi="ITC Avant Garde"/>
          <w:sz w:val="14"/>
          <w:szCs w:val="14"/>
        </w:rPr>
        <w:t xml:space="preserve"> (i.e. 30 días naturales)</w:t>
      </w:r>
      <w:r w:rsidR="006F5DE2" w:rsidRPr="00F36A5D">
        <w:rPr>
          <w:rFonts w:ascii="ITC Avant Garde" w:hAnsi="ITC Avant Garde"/>
          <w:sz w:val="14"/>
          <w:szCs w:val="14"/>
        </w:rPr>
        <w:t xml:space="preserve">. </w:t>
      </w:r>
      <w:r w:rsidRPr="00F36A5D">
        <w:rPr>
          <w:rFonts w:ascii="ITC Avant Garde" w:hAnsi="ITC Avant Garde"/>
          <w:sz w:val="14"/>
          <w:szCs w:val="14"/>
        </w:rPr>
        <w:t>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1"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2D81B5E4" w14:textId="70FE4D97" w:rsidR="006601AF" w:rsidRPr="00F36A5D"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Pr="00F36A5D">
        <w:rPr>
          <w:rFonts w:ascii="ITC Avant Garde" w:hAnsi="ITC Avant Garde"/>
          <w:sz w:val="14"/>
          <w:szCs w:val="14"/>
        </w:rPr>
        <w:t xml:space="preserve"> siguiente punto de contacto: </w:t>
      </w:r>
      <w:r w:rsidR="006F5DE2">
        <w:rPr>
          <w:rFonts w:ascii="ITC Avant Garde" w:hAnsi="ITC Avant Garde"/>
          <w:sz w:val="14"/>
          <w:szCs w:val="14"/>
        </w:rPr>
        <w:t>César Martínez Anell</w:t>
      </w:r>
      <w:r w:rsidR="006F5DE2" w:rsidRPr="00F36A5D">
        <w:rPr>
          <w:rFonts w:ascii="ITC Avant Garde" w:hAnsi="ITC Avant Garde"/>
          <w:sz w:val="14"/>
          <w:szCs w:val="14"/>
        </w:rPr>
        <w:t xml:space="preserve">, </w:t>
      </w:r>
      <w:r w:rsidR="000E41F3" w:rsidRPr="00F36A5D">
        <w:rPr>
          <w:rFonts w:ascii="ITC Avant Garde" w:hAnsi="ITC Avant Garde"/>
          <w:sz w:val="14"/>
          <w:szCs w:val="14"/>
        </w:rPr>
        <w:t xml:space="preserve">Director </w:t>
      </w:r>
      <w:r w:rsidR="006F5DE2">
        <w:rPr>
          <w:rFonts w:ascii="ITC Avant Garde" w:hAnsi="ITC Avant Garde"/>
          <w:sz w:val="14"/>
          <w:szCs w:val="14"/>
        </w:rPr>
        <w:t>de Análisis de Despliegue, Compartición y Costos</w:t>
      </w:r>
      <w:r w:rsidR="000E41F3" w:rsidRPr="00F36A5D">
        <w:rPr>
          <w:rFonts w:ascii="ITC Avant Garde" w:hAnsi="ITC Avant Garde"/>
          <w:sz w:val="14"/>
          <w:szCs w:val="14"/>
        </w:rPr>
        <w:t xml:space="preserve">, </w:t>
      </w:r>
      <w:r w:rsidRPr="00F36A5D">
        <w:rPr>
          <w:rFonts w:ascii="ITC Avant Garde" w:hAnsi="ITC Avant Garde"/>
          <w:sz w:val="14"/>
          <w:szCs w:val="14"/>
        </w:rPr>
        <w:t xml:space="preserve">correo electrónico: </w:t>
      </w:r>
      <w:hyperlink r:id="rId12" w:history="1">
        <w:r w:rsidR="006F5DE2">
          <w:rPr>
            <w:rStyle w:val="Hipervnculo"/>
            <w:rFonts w:ascii="ITC Avant Garde" w:hAnsi="ITC Avant Garde"/>
            <w:sz w:val="14"/>
            <w:szCs w:val="14"/>
          </w:rPr>
          <w:t>cesar.martinez</w:t>
        </w:r>
        <w:r w:rsidR="006F5DE2" w:rsidRPr="00F36A5D">
          <w:rPr>
            <w:rStyle w:val="Hipervnculo"/>
            <w:rFonts w:ascii="ITC Avant Garde" w:hAnsi="ITC Avant Garde"/>
            <w:sz w:val="14"/>
            <w:szCs w:val="14"/>
          </w:rPr>
          <w:t>@ift.org.mx</w:t>
        </w:r>
      </w:hyperlink>
      <w:r w:rsidR="00A75A67" w:rsidRPr="00F36A5D">
        <w:rPr>
          <w:rFonts w:ascii="ITC Avant Garde" w:hAnsi="ITC Avant Garde"/>
          <w:sz w:val="14"/>
          <w:szCs w:val="14"/>
        </w:rPr>
        <w:t xml:space="preserve"> o bien, a través del </w:t>
      </w:r>
      <w:r w:rsidRPr="00F36A5D">
        <w:rPr>
          <w:rFonts w:ascii="ITC Avant Garde" w:hAnsi="ITC Avant Garde"/>
          <w:sz w:val="14"/>
          <w:szCs w:val="14"/>
        </w:rPr>
        <w:t xml:space="preserve">número telefónico 55 </w:t>
      </w:r>
      <w:r w:rsidR="004D5EAB" w:rsidRPr="00F36A5D">
        <w:rPr>
          <w:rFonts w:ascii="ITC Avant Garde" w:hAnsi="ITC Avant Garde"/>
          <w:sz w:val="14"/>
          <w:szCs w:val="14"/>
        </w:rPr>
        <w:t>5015</w:t>
      </w:r>
      <w:r w:rsidR="00600DB8">
        <w:rPr>
          <w:rFonts w:ascii="ITC Avant Garde" w:hAnsi="ITC Avant Garde"/>
          <w:sz w:val="14"/>
          <w:szCs w:val="14"/>
        </w:rPr>
        <w:t xml:space="preserve"> </w:t>
      </w:r>
      <w:r w:rsidR="004D5EAB" w:rsidRPr="00F36A5D">
        <w:rPr>
          <w:rFonts w:ascii="ITC Avant Garde" w:hAnsi="ITC Avant Garde"/>
          <w:sz w:val="14"/>
          <w:szCs w:val="14"/>
        </w:rPr>
        <w:t>4000</w:t>
      </w:r>
      <w:r w:rsidR="00A75A67" w:rsidRPr="00F36A5D">
        <w:rPr>
          <w:rFonts w:ascii="ITC Avant Garde" w:hAnsi="ITC Avant Garde"/>
          <w:sz w:val="14"/>
          <w:szCs w:val="14"/>
        </w:rPr>
        <w:t>,</w:t>
      </w:r>
      <w:r w:rsidR="004D5EAB" w:rsidRPr="00F36A5D">
        <w:rPr>
          <w:rFonts w:ascii="ITC Avant Garde" w:hAnsi="ITC Avant Garde"/>
          <w:sz w:val="14"/>
          <w:szCs w:val="14"/>
        </w:rPr>
        <w:t xml:space="preserve"> extensión </w:t>
      </w:r>
      <w:r w:rsidR="006F5DE2">
        <w:rPr>
          <w:rFonts w:ascii="ITC Avant Garde" w:hAnsi="ITC Avant Garde"/>
          <w:sz w:val="14"/>
          <w:szCs w:val="14"/>
        </w:rPr>
        <w:t>4398</w:t>
      </w:r>
      <w:r w:rsidR="006F5DE2" w:rsidRPr="00F36A5D">
        <w:rPr>
          <w:rFonts w:ascii="ITC Avant Garde" w:hAnsi="ITC Avant Garde"/>
          <w:sz w:val="14"/>
          <w:szCs w:val="14"/>
        </w:rPr>
        <w:t>.</w:t>
      </w:r>
    </w:p>
    <w:p w14:paraId="642BADC3"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34F90C04" w14:textId="77777777" w:rsidTr="00297840">
        <w:trPr>
          <w:trHeight w:val="600"/>
          <w:jc w:val="center"/>
        </w:trPr>
        <w:tc>
          <w:tcPr>
            <w:tcW w:w="8742" w:type="dxa"/>
            <w:gridSpan w:val="2"/>
            <w:shd w:val="clear" w:color="auto" w:fill="D9D9D9"/>
            <w:vAlign w:val="center"/>
            <w:hideMark/>
          </w:tcPr>
          <w:p w14:paraId="7AB60C0B"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964FCF1" w14:textId="77777777" w:rsidTr="00297840">
        <w:trPr>
          <w:trHeight w:val="509"/>
          <w:jc w:val="center"/>
        </w:trPr>
        <w:tc>
          <w:tcPr>
            <w:tcW w:w="4679" w:type="dxa"/>
            <w:shd w:val="clear" w:color="auto" w:fill="C5E0B3"/>
            <w:vAlign w:val="center"/>
            <w:hideMark/>
          </w:tcPr>
          <w:p w14:paraId="514EBF6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5511DD5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7ED78945" w14:textId="77777777" w:rsidTr="00297840">
        <w:trPr>
          <w:trHeight w:val="403"/>
          <w:jc w:val="center"/>
        </w:trPr>
        <w:tc>
          <w:tcPr>
            <w:tcW w:w="4679" w:type="dxa"/>
            <w:shd w:val="clear" w:color="auto" w:fill="E2EFD9"/>
            <w:vAlign w:val="center"/>
            <w:hideMark/>
          </w:tcPr>
          <w:p w14:paraId="22487515"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50C05DB3"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7C682966" w14:textId="77777777" w:rsidTr="00297840">
        <w:trPr>
          <w:trHeight w:val="523"/>
          <w:jc w:val="center"/>
        </w:trPr>
        <w:tc>
          <w:tcPr>
            <w:tcW w:w="4679" w:type="dxa"/>
            <w:shd w:val="clear" w:color="auto" w:fill="C5E0B3"/>
            <w:vAlign w:val="center"/>
            <w:hideMark/>
          </w:tcPr>
          <w:p w14:paraId="2DBA15D4"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6E41FEF"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08A9FD54" w14:textId="7810EA27" w:rsidR="00DF154A" w:rsidRPr="00F36A5D" w:rsidRDefault="00CD0233">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684CA74AD9C3420F9D596BD3C82F9303"/>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AE0DC5" w:rsidRPr="00B81578">
                  <w:rPr>
                    <w:rFonts w:ascii="ITC Avant Garde" w:eastAsia="Times New Roman" w:hAnsi="ITC Avant Garde" w:cs="Arial"/>
                    <w:color w:val="000000"/>
                    <w:sz w:val="20"/>
                    <w:lang w:eastAsia="es-MX"/>
                  </w:rPr>
                  <w:t>Elija un elemento</w:t>
                </w:r>
                <w:r w:rsidR="00AE0DC5">
                  <w:rPr>
                    <w:rFonts w:ascii="ITC Avant Garde" w:eastAsia="Times New Roman" w:hAnsi="ITC Avant Garde" w:cs="Arial"/>
                    <w:color w:val="000000"/>
                    <w:sz w:val="20"/>
                    <w:lang w:eastAsia="es-MX"/>
                  </w:rPr>
                  <w:t>.</w:t>
                </w:r>
              </w:sdtContent>
            </w:sdt>
            <w:r w:rsidR="00AE0DC5" w:rsidRPr="00F36A5D" w:rsidDel="00870A1B">
              <w:rPr>
                <w:rStyle w:val="Cuadrculamedia11"/>
                <w:rFonts w:ascii="ITC Avant Garde" w:hAnsi="ITC Avant Garde"/>
                <w:sz w:val="20"/>
              </w:rPr>
              <w:t xml:space="preserve"> </w:t>
            </w:r>
          </w:p>
        </w:tc>
      </w:tr>
      <w:tr w:rsidR="00DF154A" w:rsidRPr="00F36A5D" w14:paraId="4F972A73" w14:textId="77777777" w:rsidTr="00297840">
        <w:trPr>
          <w:trHeight w:val="300"/>
          <w:jc w:val="center"/>
        </w:trPr>
        <w:tc>
          <w:tcPr>
            <w:tcW w:w="8742" w:type="dxa"/>
            <w:gridSpan w:val="2"/>
            <w:shd w:val="clear" w:color="auto" w:fill="D9D9D9"/>
            <w:noWrap/>
            <w:vAlign w:val="center"/>
            <w:hideMark/>
          </w:tcPr>
          <w:p w14:paraId="43091C80" w14:textId="2A1986D2" w:rsidR="00D50117" w:rsidRPr="00F36A5D" w:rsidRDefault="00E17493"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6F5DE2">
              <w:rPr>
                <w:rFonts w:ascii="ITC Avant Garde" w:hAnsi="ITC Avant Garde"/>
                <w:b/>
                <w:i/>
              </w:rPr>
              <w:t>UNIDAD DE POLÍTICA REGULATORIA</w:t>
            </w:r>
          </w:p>
        </w:tc>
      </w:tr>
      <w:tr w:rsidR="00DF154A" w:rsidRPr="00F36A5D" w14:paraId="2A930E9A" w14:textId="77777777" w:rsidTr="00297840">
        <w:trPr>
          <w:trHeight w:val="274"/>
          <w:jc w:val="center"/>
        </w:trPr>
        <w:tc>
          <w:tcPr>
            <w:tcW w:w="8742" w:type="dxa"/>
            <w:gridSpan w:val="2"/>
            <w:shd w:val="clear" w:color="auto" w:fill="auto"/>
            <w:vAlign w:val="center"/>
            <w:hideMark/>
          </w:tcPr>
          <w:p w14:paraId="75445058"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58CB469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14:paraId="0960DE9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448DDE3"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5A7537C9"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5DEA10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789FF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040ADCB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2FC2DC8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1941FA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14:paraId="0A8E60D9" w14:textId="69959A1B"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datos personales que el IFT recaba, a través de la</w:t>
            </w:r>
            <w:r w:rsidR="006F5DE2">
              <w:rPr>
                <w:rFonts w:ascii="ITC Avant Garde" w:eastAsia="Times New Roman" w:hAnsi="ITC Avant Garde"/>
                <w:i/>
                <w:color w:val="000000"/>
                <w:sz w:val="14"/>
                <w:szCs w:val="16"/>
                <w:lang w:eastAsia="es-MX"/>
              </w:rPr>
              <w:t xml:space="preserve"> Unidad de Política Regulatoria</w:t>
            </w:r>
            <w:r w:rsidRPr="00F04B09">
              <w:rPr>
                <w:rFonts w:ascii="ITC Avant Garde" w:eastAsia="Times New Roman" w:hAnsi="ITC Avant Garde"/>
                <w:color w:val="000000"/>
                <w:sz w:val="14"/>
                <w:szCs w:val="16"/>
                <w:lang w:eastAsia="es-MX"/>
              </w:rPr>
              <w:t>, son los siguientes:</w:t>
            </w:r>
          </w:p>
          <w:p w14:paraId="132613E4"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de identificación: Nombre completo y Correo electrónico.</w:t>
            </w:r>
          </w:p>
          <w:p w14:paraId="36D5C801"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lastRenderedPageBreak/>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14:paraId="42668E5A"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ideológicos: Comentario, Opinión y/o Aportación.</w:t>
            </w:r>
          </w:p>
          <w:p w14:paraId="736FF12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28844D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69B0EA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358E4ED9" w14:textId="32A81EE2"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IFT, a través de la</w:t>
            </w:r>
            <w:r w:rsidR="006F5DE2">
              <w:rPr>
                <w:rFonts w:ascii="ITC Avant Garde" w:eastAsia="Times New Roman" w:hAnsi="ITC Avant Garde"/>
                <w:i/>
                <w:color w:val="000000"/>
                <w:sz w:val="14"/>
                <w:szCs w:val="16"/>
                <w:lang w:eastAsia="es-MX"/>
              </w:rPr>
              <w:t xml:space="preserve"> Unidad de Política Regulatoria</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 recabados en el ejercicio de sus funciones.</w:t>
            </w:r>
          </w:p>
          <w:p w14:paraId="2F73B29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4967FC8"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1CB0CEFC" w14:textId="2C5447F2"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6F5DE2">
              <w:rPr>
                <w:rFonts w:ascii="ITC Avant Garde" w:eastAsia="Times New Roman" w:hAnsi="ITC Avant Garde"/>
                <w:i/>
                <w:color w:val="000000"/>
                <w:sz w:val="14"/>
                <w:szCs w:val="16"/>
                <w:lang w:eastAsia="es-MX"/>
              </w:rPr>
              <w:t>Unidad de Política Regulatoria</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46015D48"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Divulgar íntegramente la documentación referente a los comentarios, opiniones y/o aportaciones que deriven de la participación de las personas físicas en los procesos de consulta pública a cargo del IFT.</w:t>
            </w:r>
          </w:p>
          <w:p w14:paraId="3D6474CA"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Hacer llegar al IFT, mediante la dirección electrónica habilitada para ello, su participación en los procesos de consulta pública.</w:t>
            </w:r>
          </w:p>
          <w:p w14:paraId="51E136DC"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14:paraId="480268B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F7829AC"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5FE36241" w14:textId="43C3DE5B"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6F5DE2">
              <w:rPr>
                <w:rFonts w:ascii="ITC Avant Garde" w:eastAsia="Times New Roman" w:hAnsi="ITC Avant Garde"/>
                <w:i/>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313D4F5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819ED3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5AE0F54"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3"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extensión 4688. </w:t>
            </w:r>
          </w:p>
          <w:p w14:paraId="718ED3C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F5F06A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4B8E353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299C59F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14:paraId="6E33600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43F7881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A2DBABF"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1761EEAE"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230E5304"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77939711"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7417667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40C3478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1E9C3E4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B0E8FD2"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28B05D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1101EA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1190E90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Los formularios que ha desarrollado el INAI para el ejercicio de los derechos ARCO, se encuentran disponibles en su portal de Internet </w:t>
            </w:r>
            <w:hyperlink r:id="rId14"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14:paraId="7F47E93C"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04CB982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11983B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18324D7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5CD2D0FB"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1EA8059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2EEBA54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2131A2A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083A1AD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3825789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108FE65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7B8454E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EB9C55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57D5311D"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28CA057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693FAD12"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5"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14:paraId="4ADF706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8E798E5"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67E190F6"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1"/>
            </w:r>
            <w:r w:rsidRPr="00F04B09">
              <w:rPr>
                <w:rFonts w:ascii="ITC Avant Garde" w:eastAsia="Times New Roman" w:hAnsi="ITC Avant Garde"/>
                <w:color w:val="000000"/>
                <w:sz w:val="14"/>
                <w:szCs w:val="16"/>
                <w:lang w:eastAsia="es-MX"/>
              </w:rPr>
              <w:t>.</w:t>
            </w:r>
          </w:p>
          <w:p w14:paraId="53830C4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57BC52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5846770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14:paraId="225215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20CB9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los titulares los cambios al aviso de privacidad.</w:t>
            </w:r>
          </w:p>
          <w:p w14:paraId="7D2452B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6"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14:paraId="7585D6EC" w14:textId="77777777" w:rsidR="00297840" w:rsidRPr="00F36A5D" w:rsidRDefault="00E17493" w:rsidP="00381D5B">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lastRenderedPageBreak/>
              <w:t>Última actualización: (27/01/2020)</w:t>
            </w:r>
          </w:p>
        </w:tc>
      </w:tr>
    </w:tbl>
    <w:p w14:paraId="66A3EEF4"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02E6ED17" w14:textId="77777777" w:rsidTr="00483D36">
        <w:trPr>
          <w:trHeight w:val="581"/>
        </w:trPr>
        <w:tc>
          <w:tcPr>
            <w:tcW w:w="8859" w:type="dxa"/>
            <w:gridSpan w:val="2"/>
            <w:shd w:val="clear" w:color="auto" w:fill="D9D9D9"/>
            <w:vAlign w:val="center"/>
            <w:hideMark/>
          </w:tcPr>
          <w:p w14:paraId="3A12EBA5" w14:textId="77777777" w:rsidR="000E55B0" w:rsidRPr="00F36A5D" w:rsidRDefault="000E55B0" w:rsidP="00483D36">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participante sobre el asunto en consulta pública</w:t>
            </w:r>
          </w:p>
        </w:tc>
      </w:tr>
      <w:tr w:rsidR="000E55B0" w:rsidRPr="00F36A5D" w14:paraId="528C8119" w14:textId="77777777" w:rsidTr="00483D36">
        <w:trPr>
          <w:trHeight w:val="399"/>
        </w:trPr>
        <w:tc>
          <w:tcPr>
            <w:tcW w:w="1684" w:type="dxa"/>
            <w:shd w:val="clear" w:color="auto" w:fill="C5E0B3"/>
            <w:vAlign w:val="center"/>
            <w:hideMark/>
          </w:tcPr>
          <w:p w14:paraId="70223E2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6CB7643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231435" w:rsidRPr="00F36A5D" w14:paraId="3E1593C0" w14:textId="77777777" w:rsidTr="00483D36">
        <w:trPr>
          <w:trHeight w:val="290"/>
        </w:trPr>
        <w:tc>
          <w:tcPr>
            <w:tcW w:w="1684" w:type="dxa"/>
            <w:shd w:val="clear" w:color="auto" w:fill="auto"/>
            <w:vAlign w:val="center"/>
          </w:tcPr>
          <w:p w14:paraId="4F19C644" w14:textId="15F4F0CB" w:rsidR="00231435" w:rsidRPr="00F36A5D" w:rsidRDefault="00231435" w:rsidP="00A868F9">
            <w:pPr>
              <w:spacing w:after="0" w:line="240" w:lineRule="auto"/>
              <w:rPr>
                <w:rFonts w:ascii="ITC Avant Garde" w:eastAsia="Times New Roman" w:hAnsi="ITC Avant Garde"/>
                <w:color w:val="000000"/>
                <w:lang w:eastAsia="es-MX"/>
              </w:rPr>
            </w:pPr>
          </w:p>
        </w:tc>
        <w:tc>
          <w:tcPr>
            <w:tcW w:w="7175" w:type="dxa"/>
            <w:shd w:val="clear" w:color="auto" w:fill="auto"/>
            <w:vAlign w:val="center"/>
          </w:tcPr>
          <w:p w14:paraId="2AD8111F" w14:textId="77777777" w:rsidR="00231435" w:rsidRPr="00F36A5D" w:rsidRDefault="00231435" w:rsidP="00483D36">
            <w:pPr>
              <w:spacing w:after="0" w:line="240" w:lineRule="auto"/>
              <w:jc w:val="center"/>
              <w:rPr>
                <w:rFonts w:ascii="ITC Avant Garde" w:eastAsia="Times New Roman" w:hAnsi="ITC Avant Garde"/>
                <w:color w:val="000000"/>
                <w:lang w:eastAsia="es-MX"/>
              </w:rPr>
            </w:pPr>
          </w:p>
        </w:tc>
      </w:tr>
      <w:tr w:rsidR="00763291" w:rsidRPr="00F36A5D" w14:paraId="430860AA" w14:textId="77777777" w:rsidTr="00483D36">
        <w:trPr>
          <w:trHeight w:val="290"/>
        </w:trPr>
        <w:tc>
          <w:tcPr>
            <w:tcW w:w="1684" w:type="dxa"/>
            <w:shd w:val="clear" w:color="auto" w:fill="auto"/>
            <w:vAlign w:val="center"/>
          </w:tcPr>
          <w:p w14:paraId="0116138B" w14:textId="77777777" w:rsidR="00763291" w:rsidRPr="00F36A5D" w:rsidRDefault="00763291" w:rsidP="00A868F9">
            <w:pPr>
              <w:spacing w:after="0" w:line="240" w:lineRule="auto"/>
              <w:rPr>
                <w:rFonts w:ascii="ITC Avant Garde" w:eastAsia="Times New Roman" w:hAnsi="ITC Avant Garde"/>
                <w:color w:val="000000"/>
                <w:lang w:eastAsia="es-MX"/>
              </w:rPr>
            </w:pPr>
          </w:p>
        </w:tc>
        <w:tc>
          <w:tcPr>
            <w:tcW w:w="7175" w:type="dxa"/>
            <w:shd w:val="clear" w:color="auto" w:fill="auto"/>
            <w:vAlign w:val="center"/>
          </w:tcPr>
          <w:p w14:paraId="46F86A07" w14:textId="77777777" w:rsidR="00763291" w:rsidRPr="00F36A5D" w:rsidRDefault="00763291" w:rsidP="00483D36">
            <w:pPr>
              <w:spacing w:after="0" w:line="240" w:lineRule="auto"/>
              <w:jc w:val="center"/>
              <w:rPr>
                <w:rFonts w:ascii="ITC Avant Garde" w:eastAsia="Times New Roman" w:hAnsi="ITC Avant Garde"/>
                <w:color w:val="000000"/>
                <w:lang w:eastAsia="es-MX"/>
              </w:rPr>
            </w:pPr>
          </w:p>
        </w:tc>
      </w:tr>
      <w:tr w:rsidR="00FA2C9B" w:rsidRPr="00F36A5D" w14:paraId="1B392A1D" w14:textId="77777777" w:rsidTr="00C15AA6">
        <w:trPr>
          <w:trHeight w:val="290"/>
        </w:trPr>
        <w:tc>
          <w:tcPr>
            <w:tcW w:w="8859" w:type="dxa"/>
            <w:gridSpan w:val="2"/>
            <w:shd w:val="clear" w:color="auto" w:fill="538135" w:themeFill="accent6" w:themeFillShade="BF"/>
            <w:vAlign w:val="center"/>
          </w:tcPr>
          <w:p w14:paraId="602D3FE5" w14:textId="46086D98" w:rsidR="00FA2C9B" w:rsidRPr="00C15AA6" w:rsidRDefault="00FA2C9B" w:rsidP="007521B9">
            <w:pPr>
              <w:spacing w:after="0" w:line="240" w:lineRule="auto"/>
              <w:jc w:val="both"/>
              <w:rPr>
                <w:rFonts w:ascii="ITC Avant Garde" w:eastAsia="Times New Roman" w:hAnsi="ITC Avant Garde"/>
                <w:color w:val="FFFFFF" w:themeColor="background1"/>
                <w:sz w:val="18"/>
                <w:szCs w:val="20"/>
                <w:lang w:eastAsia="es-MX"/>
              </w:rPr>
            </w:pPr>
            <w:r w:rsidRPr="00C15AA6">
              <w:rPr>
                <w:rFonts w:ascii="ITC Avant Garde" w:eastAsia="Times New Roman" w:hAnsi="ITC Avant Garde"/>
                <w:color w:val="FFFFFF" w:themeColor="background1"/>
                <w:sz w:val="18"/>
                <w:szCs w:val="20"/>
                <w:lang w:eastAsia="es-MX"/>
              </w:rPr>
              <w:t xml:space="preserve">Adicional a los comentarios, opiniones y aportaciones específicos que pueda realizar al documento metodológico de la presente consulta pública, se solicita su participación para manifestarse respecto al enfoque y parámetros señalados en los numerales del documento metodológico </w:t>
            </w:r>
            <w:r w:rsidR="005D3C1B">
              <w:rPr>
                <w:rFonts w:ascii="ITC Avant Garde" w:eastAsia="Times New Roman" w:hAnsi="ITC Avant Garde"/>
                <w:color w:val="FFFFFF" w:themeColor="background1"/>
                <w:sz w:val="18"/>
                <w:szCs w:val="20"/>
                <w:lang w:eastAsia="es-MX"/>
              </w:rPr>
              <w:t>intitulado “</w:t>
            </w:r>
            <w:r w:rsidR="005D3C1B" w:rsidRPr="00C15AA6">
              <w:rPr>
                <w:rFonts w:ascii="ITC Avant Garde" w:eastAsia="Times New Roman" w:hAnsi="ITC Avant Garde"/>
                <w:i/>
                <w:color w:val="FFFFFF" w:themeColor="background1"/>
                <w:sz w:val="18"/>
                <w:szCs w:val="20"/>
                <w:lang w:eastAsia="es-MX"/>
              </w:rPr>
              <w:t>Modelo de Costos Evitados para los servicios de reventa provistos por el Agente Económico Preponderante en el marco de la Oferta de Referencia de Desagregación</w:t>
            </w:r>
            <w:r w:rsidR="005D3C1B">
              <w:rPr>
                <w:rFonts w:ascii="ITC Avant Garde" w:eastAsia="Times New Roman" w:hAnsi="ITC Avant Garde"/>
                <w:color w:val="FFFFFF" w:themeColor="background1"/>
                <w:sz w:val="18"/>
                <w:szCs w:val="20"/>
                <w:lang w:eastAsia="es-MX"/>
              </w:rPr>
              <w:t>”,</w:t>
            </w:r>
            <w:r w:rsidR="005D3C1B" w:rsidRPr="00C15AA6">
              <w:rPr>
                <w:rFonts w:ascii="ITC Avant Garde" w:eastAsia="Times New Roman" w:hAnsi="ITC Avant Garde"/>
                <w:color w:val="FFFFFF" w:themeColor="background1"/>
                <w:sz w:val="18"/>
                <w:szCs w:val="20"/>
                <w:lang w:eastAsia="es-MX"/>
              </w:rPr>
              <w:t xml:space="preserve"> </w:t>
            </w:r>
            <w:r w:rsidRPr="00C15AA6">
              <w:rPr>
                <w:rFonts w:ascii="ITC Avant Garde" w:eastAsia="Times New Roman" w:hAnsi="ITC Avant Garde"/>
                <w:color w:val="FFFFFF" w:themeColor="background1"/>
                <w:sz w:val="18"/>
                <w:szCs w:val="20"/>
                <w:lang w:eastAsia="es-MX"/>
              </w:rPr>
              <w:t>que</w:t>
            </w:r>
            <w:r w:rsidR="00307487" w:rsidRPr="00C15AA6">
              <w:rPr>
                <w:rFonts w:ascii="ITC Avant Garde" w:eastAsia="Times New Roman" w:hAnsi="ITC Avant Garde"/>
                <w:color w:val="FFFFFF" w:themeColor="background1"/>
                <w:sz w:val="18"/>
                <w:szCs w:val="20"/>
                <w:lang w:eastAsia="es-MX"/>
              </w:rPr>
              <w:t xml:space="preserve"> se </w:t>
            </w:r>
            <w:r w:rsidRPr="00C15AA6">
              <w:rPr>
                <w:rFonts w:ascii="ITC Avant Garde" w:eastAsia="Times New Roman" w:hAnsi="ITC Avant Garde"/>
                <w:color w:val="FFFFFF" w:themeColor="background1"/>
                <w:sz w:val="18"/>
                <w:szCs w:val="20"/>
                <w:lang w:eastAsia="es-MX"/>
              </w:rPr>
              <w:t>hace referencia a continuación:</w:t>
            </w:r>
          </w:p>
          <w:p w14:paraId="42F9185F" w14:textId="77777777" w:rsidR="00FA2C9B" w:rsidRPr="00C15AA6" w:rsidRDefault="00FA2C9B" w:rsidP="00307487">
            <w:pPr>
              <w:spacing w:after="0" w:line="240" w:lineRule="auto"/>
              <w:ind w:left="345" w:right="851"/>
              <w:jc w:val="both"/>
              <w:rPr>
                <w:rFonts w:ascii="ITC Avant Garde" w:eastAsia="Times New Roman" w:hAnsi="ITC Avant Garde"/>
                <w:i/>
                <w:color w:val="FFFFFF" w:themeColor="background1"/>
                <w:sz w:val="18"/>
                <w:szCs w:val="20"/>
                <w:lang w:eastAsia="es-MX"/>
              </w:rPr>
            </w:pPr>
            <w:r w:rsidRPr="00C15AA6">
              <w:rPr>
                <w:rFonts w:ascii="ITC Avant Garde" w:eastAsia="Times New Roman" w:hAnsi="ITC Avant Garde"/>
                <w:i/>
                <w:color w:val="FFFFFF" w:themeColor="background1"/>
                <w:sz w:val="18"/>
                <w:szCs w:val="20"/>
                <w:lang w:eastAsia="es-MX"/>
              </w:rPr>
              <w:t>3.7 Definición de conceptos de costos evitados en los servicios de Reventa</w:t>
            </w:r>
          </w:p>
          <w:p w14:paraId="6928C8BB" w14:textId="180CC948" w:rsidR="00FA2C9B" w:rsidRPr="00C15AA6" w:rsidRDefault="00FA2C9B" w:rsidP="00307487">
            <w:pPr>
              <w:spacing w:after="0" w:line="240" w:lineRule="auto"/>
              <w:ind w:left="345" w:right="851"/>
              <w:jc w:val="both"/>
              <w:rPr>
                <w:rFonts w:ascii="ITC Avant Garde" w:hAnsi="ITC Avant Garde"/>
                <w:i/>
                <w:color w:val="FFFFFF" w:themeColor="background1"/>
                <w:sz w:val="18"/>
                <w:szCs w:val="20"/>
              </w:rPr>
            </w:pPr>
            <w:r w:rsidRPr="00C15AA6">
              <w:rPr>
                <w:rFonts w:ascii="ITC Avant Garde" w:eastAsia="Times New Roman" w:hAnsi="ITC Avant Garde"/>
                <w:i/>
                <w:color w:val="FFFFFF" w:themeColor="background1"/>
                <w:sz w:val="18"/>
                <w:szCs w:val="20"/>
                <w:lang w:eastAsia="es-MX"/>
              </w:rPr>
              <w:t xml:space="preserve">3.7.1. </w:t>
            </w:r>
            <w:r w:rsidRPr="00C15AA6">
              <w:rPr>
                <w:rFonts w:ascii="ITC Avant Garde" w:hAnsi="ITC Avant Garde"/>
                <w:i/>
                <w:color w:val="FFFFFF" w:themeColor="background1"/>
                <w:sz w:val="18"/>
                <w:szCs w:val="20"/>
              </w:rPr>
              <w:t xml:space="preserve"> </w:t>
            </w:r>
            <w:r w:rsidRPr="00C15AA6">
              <w:rPr>
                <w:rStyle w:val="IFTnormalCar"/>
                <w:i/>
                <w:color w:val="FFFFFF" w:themeColor="background1"/>
                <w:sz w:val="18"/>
                <w:szCs w:val="20"/>
              </w:rPr>
              <w:t>Facturación</w:t>
            </w:r>
          </w:p>
          <w:p w14:paraId="5CA98E11" w14:textId="77777777" w:rsidR="00FA2C9B" w:rsidRPr="00C15AA6" w:rsidRDefault="00FA2C9B" w:rsidP="00307487">
            <w:pPr>
              <w:spacing w:after="0" w:line="240" w:lineRule="auto"/>
              <w:ind w:left="345" w:right="851"/>
              <w:jc w:val="both"/>
              <w:rPr>
                <w:rStyle w:val="IFTnormalCar"/>
                <w:i/>
                <w:color w:val="FFFFFF" w:themeColor="background1"/>
                <w:sz w:val="18"/>
                <w:szCs w:val="20"/>
              </w:rPr>
            </w:pPr>
            <w:r w:rsidRPr="00C15AA6">
              <w:rPr>
                <w:rFonts w:ascii="ITC Avant Garde" w:eastAsia="Times New Roman" w:hAnsi="ITC Avant Garde"/>
                <w:i/>
                <w:color w:val="FFFFFF" w:themeColor="background1"/>
                <w:sz w:val="18"/>
                <w:szCs w:val="20"/>
                <w:lang w:eastAsia="es-MX"/>
              </w:rPr>
              <w:t xml:space="preserve">3.7.2. </w:t>
            </w:r>
            <w:r w:rsidRPr="00C15AA6">
              <w:rPr>
                <w:rStyle w:val="IFTnormalCar"/>
                <w:i/>
                <w:color w:val="FFFFFF" w:themeColor="background1"/>
                <w:sz w:val="18"/>
                <w:szCs w:val="20"/>
              </w:rPr>
              <w:t>Deuda incobrable</w:t>
            </w:r>
          </w:p>
          <w:p w14:paraId="6FBBFDBC" w14:textId="77777777" w:rsidR="00FA2C9B" w:rsidRPr="00C15AA6" w:rsidRDefault="00FA2C9B" w:rsidP="00307487">
            <w:pPr>
              <w:spacing w:after="0" w:line="240" w:lineRule="auto"/>
              <w:ind w:left="345" w:right="851"/>
              <w:jc w:val="both"/>
              <w:rPr>
                <w:rStyle w:val="IFTnormalCar"/>
                <w:i/>
                <w:color w:val="FFFFFF" w:themeColor="background1"/>
                <w:sz w:val="18"/>
                <w:szCs w:val="20"/>
              </w:rPr>
            </w:pPr>
            <w:r w:rsidRPr="00C15AA6">
              <w:rPr>
                <w:rFonts w:ascii="ITC Avant Garde" w:eastAsia="Times New Roman" w:hAnsi="ITC Avant Garde"/>
                <w:i/>
                <w:color w:val="FFFFFF" w:themeColor="background1"/>
                <w:sz w:val="18"/>
                <w:szCs w:val="20"/>
                <w:lang w:eastAsia="es-MX"/>
              </w:rPr>
              <w:t xml:space="preserve">3.7.3. </w:t>
            </w:r>
            <w:r w:rsidRPr="00C15AA6">
              <w:rPr>
                <w:rStyle w:val="IFTnormalCar"/>
                <w:i/>
                <w:color w:val="FFFFFF" w:themeColor="background1"/>
                <w:sz w:val="18"/>
                <w:szCs w:val="20"/>
              </w:rPr>
              <w:t>Mercadotecnia y publicidad</w:t>
            </w:r>
          </w:p>
          <w:p w14:paraId="1A021427" w14:textId="4567651C" w:rsidR="00FA2C9B" w:rsidRPr="00C15AA6" w:rsidRDefault="00FA2C9B" w:rsidP="00307487">
            <w:pPr>
              <w:spacing w:after="0" w:line="240" w:lineRule="auto"/>
              <w:ind w:left="345" w:right="851"/>
              <w:jc w:val="both"/>
              <w:rPr>
                <w:rStyle w:val="IFTnormalCar"/>
                <w:i/>
                <w:color w:val="FFFFFF" w:themeColor="background1"/>
                <w:sz w:val="18"/>
                <w:szCs w:val="20"/>
              </w:rPr>
            </w:pPr>
            <w:r w:rsidRPr="00C15AA6">
              <w:rPr>
                <w:rFonts w:ascii="ITC Avant Garde" w:eastAsia="Times New Roman" w:hAnsi="ITC Avant Garde"/>
                <w:i/>
                <w:color w:val="FFFFFF" w:themeColor="background1"/>
                <w:sz w:val="18"/>
                <w:szCs w:val="20"/>
                <w:lang w:eastAsia="es-MX"/>
              </w:rPr>
              <w:t xml:space="preserve">3.7.4. </w:t>
            </w:r>
            <w:r w:rsidRPr="00C15AA6">
              <w:rPr>
                <w:rStyle w:val="IFTnormalCar"/>
                <w:i/>
                <w:color w:val="FFFFFF" w:themeColor="background1"/>
                <w:sz w:val="18"/>
                <w:szCs w:val="20"/>
              </w:rPr>
              <w:t>Servicio de atención al cliente (incluyendo asistencia técnica de primera línea</w:t>
            </w:r>
            <w:r w:rsidR="00307487" w:rsidRPr="00C15AA6">
              <w:rPr>
                <w:rStyle w:val="IFTnormalCar"/>
                <w:i/>
                <w:color w:val="FFFFFF" w:themeColor="background1"/>
                <w:sz w:val="18"/>
                <w:szCs w:val="20"/>
              </w:rPr>
              <w:t>)</w:t>
            </w:r>
            <w:r w:rsidRPr="00C15AA6">
              <w:rPr>
                <w:rStyle w:val="IFTnormalCar"/>
                <w:i/>
                <w:color w:val="FFFFFF" w:themeColor="background1"/>
                <w:sz w:val="18"/>
                <w:szCs w:val="20"/>
              </w:rPr>
              <w:t>.</w:t>
            </w:r>
          </w:p>
          <w:p w14:paraId="5CCBE393" w14:textId="77777777" w:rsidR="00FA2C9B" w:rsidRPr="00C15AA6" w:rsidRDefault="00FA2C9B" w:rsidP="00307487">
            <w:pPr>
              <w:spacing w:after="0" w:line="240" w:lineRule="auto"/>
              <w:ind w:left="345" w:right="851"/>
              <w:jc w:val="both"/>
              <w:rPr>
                <w:rFonts w:ascii="ITC Avant Garde" w:eastAsia="MS Mincho" w:hAnsi="ITC Avant Garde" w:cs="Calibri"/>
                <w:bCs/>
                <w:i/>
                <w:color w:val="FFFFFF" w:themeColor="background1"/>
                <w:sz w:val="18"/>
                <w:szCs w:val="20"/>
              </w:rPr>
            </w:pPr>
            <w:r w:rsidRPr="00C15AA6">
              <w:rPr>
                <w:rFonts w:ascii="ITC Avant Garde" w:eastAsia="Times New Roman" w:hAnsi="ITC Avant Garde"/>
                <w:i/>
                <w:color w:val="FFFFFF" w:themeColor="background1"/>
                <w:sz w:val="18"/>
                <w:szCs w:val="20"/>
                <w:lang w:eastAsia="es-MX"/>
              </w:rPr>
              <w:t xml:space="preserve">3.7.5. </w:t>
            </w:r>
            <w:r w:rsidRPr="00C15AA6">
              <w:rPr>
                <w:rStyle w:val="IFTnormalCar"/>
                <w:i/>
                <w:color w:val="FFFFFF" w:themeColor="background1"/>
                <w:sz w:val="18"/>
                <w:szCs w:val="20"/>
              </w:rPr>
              <w:t>Gastos generales y administrativos, incluyendo los gastos de personal (salarios y participación en las utilidades) y los asociados al uso de espacio para oficina</w:t>
            </w:r>
          </w:p>
          <w:p w14:paraId="14E65C37" w14:textId="77777777" w:rsidR="00FA2C9B" w:rsidRPr="00C15AA6" w:rsidRDefault="00FA2C9B" w:rsidP="00307487">
            <w:pPr>
              <w:spacing w:after="0" w:line="240" w:lineRule="auto"/>
              <w:ind w:left="345" w:right="851"/>
              <w:jc w:val="both"/>
              <w:rPr>
                <w:rStyle w:val="IFTnormalCar"/>
                <w:i/>
                <w:color w:val="FFFFFF" w:themeColor="background1"/>
                <w:sz w:val="18"/>
                <w:szCs w:val="20"/>
              </w:rPr>
            </w:pPr>
            <w:r w:rsidRPr="00C15AA6">
              <w:rPr>
                <w:rFonts w:ascii="ITC Avant Garde" w:eastAsia="Times New Roman" w:hAnsi="ITC Avant Garde"/>
                <w:i/>
                <w:color w:val="FFFFFF" w:themeColor="background1"/>
                <w:sz w:val="18"/>
                <w:szCs w:val="20"/>
                <w:lang w:eastAsia="es-MX"/>
              </w:rPr>
              <w:t xml:space="preserve">3.7.6. </w:t>
            </w:r>
            <w:r w:rsidRPr="00C15AA6">
              <w:rPr>
                <w:rStyle w:val="IFTnormalCar"/>
                <w:i/>
                <w:color w:val="FFFFFF" w:themeColor="background1"/>
                <w:sz w:val="18"/>
                <w:szCs w:val="20"/>
              </w:rPr>
              <w:t>Margen de beneficios sobre costos evitados</w:t>
            </w:r>
            <w:bookmarkStart w:id="0" w:name="_GoBack"/>
            <w:bookmarkEnd w:id="0"/>
          </w:p>
          <w:p w14:paraId="17E3DA44" w14:textId="73296B38" w:rsidR="00FA2C9B" w:rsidRPr="00F36A5D" w:rsidRDefault="00FA2C9B" w:rsidP="00C15AA6">
            <w:pPr>
              <w:spacing w:after="0" w:line="240" w:lineRule="auto"/>
              <w:jc w:val="both"/>
              <w:rPr>
                <w:rFonts w:ascii="ITC Avant Garde" w:eastAsia="Times New Roman" w:hAnsi="ITC Avant Garde"/>
                <w:color w:val="000000"/>
                <w:lang w:eastAsia="es-MX"/>
              </w:rPr>
            </w:pPr>
            <w:r w:rsidRPr="00C15AA6">
              <w:rPr>
                <w:rFonts w:ascii="ITC Avant Garde" w:eastAsia="Times New Roman" w:hAnsi="ITC Avant Garde"/>
                <w:color w:val="FFFFFF" w:themeColor="background1"/>
                <w:sz w:val="18"/>
                <w:szCs w:val="20"/>
                <w:lang w:eastAsia="es-MX"/>
              </w:rPr>
              <w:t xml:space="preserve">Para estos casos, ¿tiene algún comentario sobre el enfoque utilizado para cada uno de los rubros de costos evitados? En su caso, proporcionar monto, parámetro de referencia o cualquier otro </w:t>
            </w:r>
            <w:r w:rsidR="00307487" w:rsidRPr="00C15AA6">
              <w:rPr>
                <w:rFonts w:ascii="ITC Avant Garde" w:eastAsia="Times New Roman" w:hAnsi="ITC Avant Garde"/>
                <w:color w:val="FFFFFF" w:themeColor="background1"/>
                <w:sz w:val="18"/>
                <w:szCs w:val="20"/>
                <w:lang w:eastAsia="es-MX"/>
              </w:rPr>
              <w:t xml:space="preserve">elemento </w:t>
            </w:r>
            <w:r w:rsidRPr="00C15AA6">
              <w:rPr>
                <w:rFonts w:ascii="ITC Avant Garde" w:eastAsia="Times New Roman" w:hAnsi="ITC Avant Garde"/>
                <w:color w:val="FFFFFF" w:themeColor="background1"/>
                <w:sz w:val="18"/>
                <w:szCs w:val="20"/>
                <w:lang w:eastAsia="es-MX"/>
              </w:rPr>
              <w:t>que considere relevante sobre dichos conceptos, para la lo cual se le solicita, referencia</w:t>
            </w:r>
            <w:r w:rsidR="00307487" w:rsidRPr="00C15AA6">
              <w:rPr>
                <w:rFonts w:ascii="ITC Avant Garde" w:eastAsia="Times New Roman" w:hAnsi="ITC Avant Garde"/>
                <w:color w:val="FFFFFF" w:themeColor="background1"/>
                <w:sz w:val="18"/>
                <w:szCs w:val="20"/>
                <w:lang w:eastAsia="es-MX"/>
              </w:rPr>
              <w:t>, cálculos</w:t>
            </w:r>
            <w:r w:rsidRPr="00C15AA6">
              <w:rPr>
                <w:rFonts w:ascii="ITC Avant Garde" w:eastAsia="Times New Roman" w:hAnsi="ITC Avant Garde"/>
                <w:color w:val="FFFFFF" w:themeColor="background1"/>
                <w:sz w:val="18"/>
                <w:szCs w:val="20"/>
                <w:lang w:eastAsia="es-MX"/>
              </w:rPr>
              <w:t xml:space="preserve"> o fuente de estimación.</w:t>
            </w:r>
          </w:p>
        </w:tc>
      </w:tr>
      <w:tr w:rsidR="000E55B0" w:rsidRPr="00F36A5D" w14:paraId="6282F3E8" w14:textId="77777777" w:rsidTr="00483D36">
        <w:trPr>
          <w:trHeight w:val="130"/>
        </w:trPr>
        <w:tc>
          <w:tcPr>
            <w:tcW w:w="8859" w:type="dxa"/>
            <w:gridSpan w:val="2"/>
            <w:shd w:val="clear" w:color="auto" w:fill="C5E0B3"/>
            <w:vAlign w:val="center"/>
          </w:tcPr>
          <w:p w14:paraId="7B1151FB" w14:textId="77777777" w:rsidR="000E55B0" w:rsidRPr="00F36A5D" w:rsidRDefault="000E55B0" w:rsidP="00C15AA6">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4D3F082" w14:textId="77777777" w:rsidR="0086154B" w:rsidRDefault="0086154B" w:rsidP="00C41536">
      <w:pPr>
        <w:spacing w:after="0"/>
        <w:jc w:val="both"/>
        <w:rPr>
          <w:rFonts w:ascii="ITC Avant Garde" w:hAnsi="ITC Avant Garde"/>
          <w:sz w:val="12"/>
        </w:rPr>
      </w:pPr>
    </w:p>
    <w:p w14:paraId="61BE9446"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B2D8C07" w14:textId="77777777" w:rsidTr="00483D36">
        <w:trPr>
          <w:jc w:val="center"/>
        </w:trPr>
        <w:tc>
          <w:tcPr>
            <w:tcW w:w="8789" w:type="dxa"/>
            <w:shd w:val="clear" w:color="auto" w:fill="D9D9D9"/>
          </w:tcPr>
          <w:p w14:paraId="674B3498"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consulta pública</w:t>
            </w:r>
          </w:p>
        </w:tc>
      </w:tr>
      <w:tr w:rsidR="00975C25" w:rsidRPr="00670385" w14:paraId="0AEC55CD" w14:textId="77777777" w:rsidTr="00483D36">
        <w:trPr>
          <w:jc w:val="center"/>
        </w:trPr>
        <w:tc>
          <w:tcPr>
            <w:tcW w:w="8789" w:type="dxa"/>
            <w:shd w:val="clear" w:color="auto" w:fill="auto"/>
          </w:tcPr>
          <w:p w14:paraId="2D61B618" w14:textId="77777777" w:rsidR="00975C25" w:rsidRPr="00670385" w:rsidRDefault="00975C25" w:rsidP="00670385">
            <w:pPr>
              <w:spacing w:after="0"/>
              <w:jc w:val="both"/>
              <w:rPr>
                <w:rFonts w:ascii="ITC Avant Garde" w:hAnsi="ITC Avant Garde"/>
                <w:sz w:val="12"/>
              </w:rPr>
            </w:pPr>
          </w:p>
          <w:p w14:paraId="1893907C" w14:textId="77777777" w:rsidR="00975C25" w:rsidRPr="00670385" w:rsidRDefault="00975C25" w:rsidP="00670385">
            <w:pPr>
              <w:spacing w:after="0"/>
              <w:jc w:val="both"/>
              <w:rPr>
                <w:rFonts w:ascii="ITC Avant Garde" w:hAnsi="ITC Avant Garde"/>
                <w:sz w:val="12"/>
              </w:rPr>
            </w:pPr>
          </w:p>
          <w:p w14:paraId="701AAFBF" w14:textId="77777777" w:rsidR="00975C25" w:rsidRPr="00670385" w:rsidRDefault="00975C25" w:rsidP="00670385">
            <w:pPr>
              <w:spacing w:after="0"/>
              <w:jc w:val="both"/>
              <w:rPr>
                <w:rFonts w:ascii="ITC Avant Garde" w:hAnsi="ITC Avant Garde"/>
                <w:sz w:val="12"/>
              </w:rPr>
            </w:pPr>
          </w:p>
          <w:p w14:paraId="4AD53643" w14:textId="77777777" w:rsidR="00975C25" w:rsidRPr="00670385" w:rsidRDefault="00975C25" w:rsidP="00670385">
            <w:pPr>
              <w:spacing w:after="0"/>
              <w:jc w:val="both"/>
              <w:rPr>
                <w:rFonts w:ascii="ITC Avant Garde" w:hAnsi="ITC Avant Garde"/>
                <w:sz w:val="12"/>
              </w:rPr>
            </w:pPr>
          </w:p>
          <w:p w14:paraId="708F7630" w14:textId="77777777" w:rsidR="00975C25" w:rsidRPr="00670385" w:rsidRDefault="00975C25" w:rsidP="00670385">
            <w:pPr>
              <w:spacing w:after="0"/>
              <w:jc w:val="both"/>
              <w:rPr>
                <w:rFonts w:ascii="ITC Avant Garde" w:hAnsi="ITC Avant Garde"/>
                <w:sz w:val="12"/>
              </w:rPr>
            </w:pPr>
          </w:p>
          <w:p w14:paraId="4AB60513" w14:textId="77777777" w:rsidR="00975C25" w:rsidRPr="00670385" w:rsidRDefault="00975C25" w:rsidP="00670385">
            <w:pPr>
              <w:spacing w:after="0"/>
              <w:jc w:val="both"/>
              <w:rPr>
                <w:rFonts w:ascii="ITC Avant Garde" w:hAnsi="ITC Avant Garde"/>
                <w:sz w:val="12"/>
              </w:rPr>
            </w:pPr>
          </w:p>
          <w:p w14:paraId="43ED8AA3" w14:textId="77777777" w:rsidR="00975C25" w:rsidRPr="00670385" w:rsidRDefault="00975C25" w:rsidP="00670385">
            <w:pPr>
              <w:spacing w:after="0"/>
              <w:jc w:val="both"/>
              <w:rPr>
                <w:rFonts w:ascii="ITC Avant Garde" w:hAnsi="ITC Avant Garde"/>
                <w:sz w:val="12"/>
              </w:rPr>
            </w:pPr>
          </w:p>
        </w:tc>
      </w:tr>
      <w:tr w:rsidR="00975C25" w:rsidRPr="00670385" w14:paraId="65C410F7" w14:textId="77777777" w:rsidTr="00483D36">
        <w:trPr>
          <w:jc w:val="center"/>
        </w:trPr>
        <w:tc>
          <w:tcPr>
            <w:tcW w:w="8789" w:type="dxa"/>
            <w:shd w:val="clear" w:color="auto" w:fill="C5E0B3"/>
          </w:tcPr>
          <w:p w14:paraId="27A450FF"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DCBB4C4"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7"/>
      <w:footerReference w:type="default" r:id="rId18"/>
      <w:pgSz w:w="12240" w:h="15840"/>
      <w:pgMar w:top="2127" w:right="1608"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C5CAA" w16cex:dateUtc="2022-09-26T22: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FE964" w14:textId="77777777" w:rsidR="00CD0233" w:rsidRDefault="00CD0233" w:rsidP="0038199D">
      <w:pPr>
        <w:spacing w:after="0" w:line="240" w:lineRule="auto"/>
      </w:pPr>
      <w:r>
        <w:separator/>
      </w:r>
    </w:p>
  </w:endnote>
  <w:endnote w:type="continuationSeparator" w:id="0">
    <w:p w14:paraId="2EB9814C" w14:textId="77777777" w:rsidR="00CD0233" w:rsidRDefault="00CD0233"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11D0"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ECF5DC8"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8A1E5" w14:textId="77777777" w:rsidR="00CD0233" w:rsidRDefault="00CD0233" w:rsidP="0038199D">
      <w:pPr>
        <w:spacing w:after="0" w:line="240" w:lineRule="auto"/>
      </w:pPr>
      <w:r>
        <w:separator/>
      </w:r>
    </w:p>
  </w:footnote>
  <w:footnote w:type="continuationSeparator" w:id="0">
    <w:p w14:paraId="02B4C527" w14:textId="77777777" w:rsidR="00CD0233" w:rsidRDefault="00CD0233" w:rsidP="0038199D">
      <w:pPr>
        <w:spacing w:after="0" w:line="240" w:lineRule="auto"/>
      </w:pPr>
      <w:r>
        <w:continuationSeparator/>
      </w:r>
    </w:p>
  </w:footnote>
  <w:footnote w:id="1">
    <w:p w14:paraId="550A9421" w14:textId="77777777" w:rsidR="00E17493" w:rsidRPr="00483D36" w:rsidRDefault="00E17493" w:rsidP="00E17493">
      <w:pPr>
        <w:pStyle w:val="Textonotapie"/>
        <w:rPr>
          <w:rFonts w:ascii="ITC Avant Garde" w:hAnsi="ITC Avant Garde"/>
          <w:sz w:val="14"/>
          <w:szCs w:val="14"/>
        </w:rPr>
      </w:pPr>
      <w:r w:rsidRPr="00483D36">
        <w:rPr>
          <w:rStyle w:val="Refdenotaalpie"/>
          <w:rFonts w:ascii="ITC Avant Garde" w:hAnsi="ITC Avant Garde"/>
          <w:sz w:val="14"/>
          <w:szCs w:val="14"/>
        </w:rPr>
        <w:footnoteRef/>
      </w:r>
      <w:r w:rsidRPr="00483D36">
        <w:rPr>
          <w:rFonts w:ascii="ITC Avant Garde" w:hAnsi="ITC Avant Garde"/>
          <w:sz w:val="14"/>
          <w:szCs w:val="14"/>
        </w:rPr>
        <w:t xml:space="preserve"> Disponibles en el vínculo electrónico: </w:t>
      </w:r>
      <w:hyperlink r:id="rId1" w:history="1">
        <w:r w:rsidRPr="00483D36">
          <w:rPr>
            <w:rStyle w:val="Hipervnculo"/>
            <w:rFonts w:ascii="ITC Avant Garde" w:hAnsi="ITC Avant Garde"/>
            <w:sz w:val="14"/>
            <w:szCs w:val="14"/>
          </w:rPr>
          <w:t>http://dof.gob.mx/nota_detalle.php?codigo=5512847&amp;fecha=12/02/2018</w:t>
        </w:r>
      </w:hyperlink>
      <w:r w:rsidRPr="00483D36">
        <w:rPr>
          <w:rFonts w:ascii="ITC Avant Garde" w:hAnsi="ITC Avant Gar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57D1" w14:textId="61912950" w:rsidR="0038199D" w:rsidRPr="007A6974" w:rsidRDefault="00870A1B"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14:anchorId="10A7C8AB" wp14:editId="3BAC632D">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3604DA19" w14:textId="72E07536" w:rsidR="004D7960" w:rsidRPr="00F36A5D" w:rsidRDefault="00005DB7" w:rsidP="004D5EAB">
    <w:pPr>
      <w:pStyle w:val="Encabezado"/>
      <w:ind w:left="3119"/>
      <w:jc w:val="both"/>
      <w:rPr>
        <w:rFonts w:ascii="ITC Avant Garde" w:hAnsi="ITC Avant Garde"/>
        <w:b/>
        <w:sz w:val="20"/>
      </w:rPr>
    </w:pPr>
    <w:r w:rsidRPr="00F36A5D">
      <w:rPr>
        <w:rFonts w:ascii="ITC Avant Garde" w:hAnsi="ITC Avant Garde"/>
        <w:b/>
        <w:sz w:val="20"/>
      </w:rPr>
      <w:t xml:space="preserve">Consulta Pública sobre el </w:t>
    </w:r>
    <w:r w:rsidR="000356DE" w:rsidRPr="00F36A5D">
      <w:rPr>
        <w:rFonts w:ascii="ITC Avant Garde" w:hAnsi="ITC Avant Garde"/>
        <w:b/>
        <w:sz w:val="20"/>
      </w:rPr>
      <w:t>“</w:t>
    </w:r>
    <w:r w:rsidR="00763291" w:rsidRPr="00763291">
      <w:rPr>
        <w:rFonts w:ascii="ITC Avant Garde" w:hAnsi="ITC Avant Garde"/>
        <w:b/>
        <w:sz w:val="20"/>
      </w:rPr>
      <w:t>Modelo de Costos Evitados para los servicios de reventa provistos por el Agente Económico Preponderante en el marco de la Oferta de Referencia de Desagregación</w:t>
    </w:r>
    <w:r w:rsidR="007E04FB" w:rsidRPr="00F36A5D">
      <w:rPr>
        <w:rFonts w:ascii="ITC Avant Garde" w:hAnsi="ITC Avant Garde"/>
        <w:b/>
        <w:sz w:val="20"/>
      </w:rPr>
      <w:t>”</w:t>
    </w:r>
  </w:p>
  <w:p w14:paraId="732FBD82" w14:textId="2FE35E6B" w:rsidR="0038199D" w:rsidRPr="007A6974" w:rsidRDefault="00870A1B"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0FCA0ABC" wp14:editId="00D96AD0">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4BF052"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6"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8"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7"/>
  </w:num>
  <w:num w:numId="5">
    <w:abstractNumId w:val="14"/>
  </w:num>
  <w:num w:numId="6">
    <w:abstractNumId w:val="5"/>
  </w:num>
  <w:num w:numId="7">
    <w:abstractNumId w:val="12"/>
  </w:num>
  <w:num w:numId="8">
    <w:abstractNumId w:val="13"/>
  </w:num>
  <w:num w:numId="9">
    <w:abstractNumId w:val="4"/>
  </w:num>
  <w:num w:numId="10">
    <w:abstractNumId w:val="1"/>
  </w:num>
  <w:num w:numId="11">
    <w:abstractNumId w:val="16"/>
  </w:num>
  <w:num w:numId="12">
    <w:abstractNumId w:val="9"/>
  </w:num>
  <w:num w:numId="13">
    <w:abstractNumId w:val="17"/>
  </w:num>
  <w:num w:numId="14">
    <w:abstractNumId w:val="11"/>
  </w:num>
  <w:num w:numId="15">
    <w:abstractNumId w:val="15"/>
  </w:num>
  <w:num w:numId="16">
    <w:abstractNumId w:val="8"/>
  </w:num>
  <w:num w:numId="17">
    <w:abstractNumId w:val="18"/>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253EE"/>
    <w:rsid w:val="00025623"/>
    <w:rsid w:val="00026723"/>
    <w:rsid w:val="00030E6E"/>
    <w:rsid w:val="000356DE"/>
    <w:rsid w:val="00057A62"/>
    <w:rsid w:val="00092755"/>
    <w:rsid w:val="000931D8"/>
    <w:rsid w:val="00097B00"/>
    <w:rsid w:val="000A0CEF"/>
    <w:rsid w:val="000A0F69"/>
    <w:rsid w:val="000A5CFB"/>
    <w:rsid w:val="000A6255"/>
    <w:rsid w:val="000D2838"/>
    <w:rsid w:val="000E41EA"/>
    <w:rsid w:val="000E41F3"/>
    <w:rsid w:val="000E54B6"/>
    <w:rsid w:val="000E55B0"/>
    <w:rsid w:val="00100C9C"/>
    <w:rsid w:val="00110150"/>
    <w:rsid w:val="001124B6"/>
    <w:rsid w:val="00120D05"/>
    <w:rsid w:val="001331D8"/>
    <w:rsid w:val="00160352"/>
    <w:rsid w:val="00170916"/>
    <w:rsid w:val="00174196"/>
    <w:rsid w:val="001E0388"/>
    <w:rsid w:val="00231435"/>
    <w:rsid w:val="00266BE0"/>
    <w:rsid w:val="002771ED"/>
    <w:rsid w:val="00297840"/>
    <w:rsid w:val="002B4BB2"/>
    <w:rsid w:val="002D1F9C"/>
    <w:rsid w:val="002D34FE"/>
    <w:rsid w:val="00301F89"/>
    <w:rsid w:val="00307092"/>
    <w:rsid w:val="00307487"/>
    <w:rsid w:val="00316DC1"/>
    <w:rsid w:val="00323F3A"/>
    <w:rsid w:val="003613DA"/>
    <w:rsid w:val="0038199D"/>
    <w:rsid w:val="00381D5B"/>
    <w:rsid w:val="003A7417"/>
    <w:rsid w:val="003B4E31"/>
    <w:rsid w:val="003B524B"/>
    <w:rsid w:val="003C038E"/>
    <w:rsid w:val="003C6E4E"/>
    <w:rsid w:val="003D0DF8"/>
    <w:rsid w:val="003D1CAC"/>
    <w:rsid w:val="003D2703"/>
    <w:rsid w:val="0041087B"/>
    <w:rsid w:val="00410F8E"/>
    <w:rsid w:val="004141B1"/>
    <w:rsid w:val="004317BC"/>
    <w:rsid w:val="00435168"/>
    <w:rsid w:val="00435F38"/>
    <w:rsid w:val="00450FCD"/>
    <w:rsid w:val="00461A06"/>
    <w:rsid w:val="00464849"/>
    <w:rsid w:val="00464AE1"/>
    <w:rsid w:val="00483D36"/>
    <w:rsid w:val="004970C4"/>
    <w:rsid w:val="004A1FE1"/>
    <w:rsid w:val="004B053F"/>
    <w:rsid w:val="004B0CA6"/>
    <w:rsid w:val="004B4185"/>
    <w:rsid w:val="004C4695"/>
    <w:rsid w:val="004D5EAB"/>
    <w:rsid w:val="004D64DD"/>
    <w:rsid w:val="004D7960"/>
    <w:rsid w:val="004E2825"/>
    <w:rsid w:val="004E2A3A"/>
    <w:rsid w:val="004F4C27"/>
    <w:rsid w:val="00510155"/>
    <w:rsid w:val="00511FAE"/>
    <w:rsid w:val="0052296A"/>
    <w:rsid w:val="00525C47"/>
    <w:rsid w:val="0053745B"/>
    <w:rsid w:val="00545F79"/>
    <w:rsid w:val="00546F00"/>
    <w:rsid w:val="00555B10"/>
    <w:rsid w:val="00560477"/>
    <w:rsid w:val="00570F3A"/>
    <w:rsid w:val="0058551F"/>
    <w:rsid w:val="005A653C"/>
    <w:rsid w:val="005B3E9A"/>
    <w:rsid w:val="005C0435"/>
    <w:rsid w:val="005C06DB"/>
    <w:rsid w:val="005C072E"/>
    <w:rsid w:val="005D1DEE"/>
    <w:rsid w:val="005D3C1B"/>
    <w:rsid w:val="005F0265"/>
    <w:rsid w:val="00600DB8"/>
    <w:rsid w:val="00603B41"/>
    <w:rsid w:val="00605BD9"/>
    <w:rsid w:val="0060629D"/>
    <w:rsid w:val="0061148E"/>
    <w:rsid w:val="00623761"/>
    <w:rsid w:val="006370F8"/>
    <w:rsid w:val="006601AF"/>
    <w:rsid w:val="00670385"/>
    <w:rsid w:val="006A6D93"/>
    <w:rsid w:val="006B0B12"/>
    <w:rsid w:val="006F5989"/>
    <w:rsid w:val="006F5DE2"/>
    <w:rsid w:val="00703850"/>
    <w:rsid w:val="00735A5F"/>
    <w:rsid w:val="00735DEE"/>
    <w:rsid w:val="00746276"/>
    <w:rsid w:val="007521B9"/>
    <w:rsid w:val="007628D0"/>
    <w:rsid w:val="00762996"/>
    <w:rsid w:val="00763291"/>
    <w:rsid w:val="007644BA"/>
    <w:rsid w:val="0077357C"/>
    <w:rsid w:val="00775F83"/>
    <w:rsid w:val="007843CF"/>
    <w:rsid w:val="007844AE"/>
    <w:rsid w:val="007978CB"/>
    <w:rsid w:val="007A6974"/>
    <w:rsid w:val="007A752F"/>
    <w:rsid w:val="007D4A23"/>
    <w:rsid w:val="007E04FB"/>
    <w:rsid w:val="00800852"/>
    <w:rsid w:val="00804BB7"/>
    <w:rsid w:val="008200BE"/>
    <w:rsid w:val="00854FBE"/>
    <w:rsid w:val="0086154B"/>
    <w:rsid w:val="008658B5"/>
    <w:rsid w:val="00870A1B"/>
    <w:rsid w:val="008711D6"/>
    <w:rsid w:val="00873E7E"/>
    <w:rsid w:val="0087596E"/>
    <w:rsid w:val="008843FB"/>
    <w:rsid w:val="008A5565"/>
    <w:rsid w:val="008C679D"/>
    <w:rsid w:val="008D106B"/>
    <w:rsid w:val="008F2B1A"/>
    <w:rsid w:val="00903C94"/>
    <w:rsid w:val="00915CEA"/>
    <w:rsid w:val="009160D3"/>
    <w:rsid w:val="009204ED"/>
    <w:rsid w:val="00942344"/>
    <w:rsid w:val="009426CC"/>
    <w:rsid w:val="00975C25"/>
    <w:rsid w:val="009C6C17"/>
    <w:rsid w:val="009D3DDA"/>
    <w:rsid w:val="009E197F"/>
    <w:rsid w:val="00A003A6"/>
    <w:rsid w:val="00A11685"/>
    <w:rsid w:val="00A1372C"/>
    <w:rsid w:val="00A25465"/>
    <w:rsid w:val="00A3221E"/>
    <w:rsid w:val="00A3535B"/>
    <w:rsid w:val="00A454F4"/>
    <w:rsid w:val="00A57E13"/>
    <w:rsid w:val="00A60361"/>
    <w:rsid w:val="00A62E59"/>
    <w:rsid w:val="00A7050F"/>
    <w:rsid w:val="00A74360"/>
    <w:rsid w:val="00A74B5C"/>
    <w:rsid w:val="00A751A5"/>
    <w:rsid w:val="00A75A67"/>
    <w:rsid w:val="00A868F9"/>
    <w:rsid w:val="00A917C8"/>
    <w:rsid w:val="00A92B29"/>
    <w:rsid w:val="00AA70C3"/>
    <w:rsid w:val="00AD0D63"/>
    <w:rsid w:val="00AE0DC5"/>
    <w:rsid w:val="00AE695B"/>
    <w:rsid w:val="00AE778E"/>
    <w:rsid w:val="00B014A9"/>
    <w:rsid w:val="00B10B89"/>
    <w:rsid w:val="00B17D0B"/>
    <w:rsid w:val="00B20E15"/>
    <w:rsid w:val="00B32A47"/>
    <w:rsid w:val="00B533DC"/>
    <w:rsid w:val="00B72399"/>
    <w:rsid w:val="00B97BF9"/>
    <w:rsid w:val="00BB25F2"/>
    <w:rsid w:val="00BE3A25"/>
    <w:rsid w:val="00BF7F9F"/>
    <w:rsid w:val="00C15AA6"/>
    <w:rsid w:val="00C35A85"/>
    <w:rsid w:val="00C41536"/>
    <w:rsid w:val="00C42DD1"/>
    <w:rsid w:val="00C474AE"/>
    <w:rsid w:val="00C53026"/>
    <w:rsid w:val="00C56B77"/>
    <w:rsid w:val="00C60ADB"/>
    <w:rsid w:val="00C63CEB"/>
    <w:rsid w:val="00C803E8"/>
    <w:rsid w:val="00C83664"/>
    <w:rsid w:val="00C84BB4"/>
    <w:rsid w:val="00C900FF"/>
    <w:rsid w:val="00CA32F5"/>
    <w:rsid w:val="00CB58AD"/>
    <w:rsid w:val="00CB7035"/>
    <w:rsid w:val="00CB7780"/>
    <w:rsid w:val="00CC05DE"/>
    <w:rsid w:val="00CC382A"/>
    <w:rsid w:val="00CC53F7"/>
    <w:rsid w:val="00CD0233"/>
    <w:rsid w:val="00D13998"/>
    <w:rsid w:val="00D13CA5"/>
    <w:rsid w:val="00D22B9D"/>
    <w:rsid w:val="00D334B0"/>
    <w:rsid w:val="00D472B6"/>
    <w:rsid w:val="00D47A99"/>
    <w:rsid w:val="00D50117"/>
    <w:rsid w:val="00D76089"/>
    <w:rsid w:val="00D84C43"/>
    <w:rsid w:val="00D94F82"/>
    <w:rsid w:val="00DB357E"/>
    <w:rsid w:val="00DC3C6C"/>
    <w:rsid w:val="00DD2558"/>
    <w:rsid w:val="00DF154A"/>
    <w:rsid w:val="00DF5B3F"/>
    <w:rsid w:val="00DF5CB5"/>
    <w:rsid w:val="00E0525B"/>
    <w:rsid w:val="00E12C0B"/>
    <w:rsid w:val="00E17493"/>
    <w:rsid w:val="00E44666"/>
    <w:rsid w:val="00E53BFF"/>
    <w:rsid w:val="00E64007"/>
    <w:rsid w:val="00E71AFE"/>
    <w:rsid w:val="00E944B2"/>
    <w:rsid w:val="00EA6ACC"/>
    <w:rsid w:val="00EB1D99"/>
    <w:rsid w:val="00EC144A"/>
    <w:rsid w:val="00EC32C5"/>
    <w:rsid w:val="00ED150C"/>
    <w:rsid w:val="00F12126"/>
    <w:rsid w:val="00F212B2"/>
    <w:rsid w:val="00F362D7"/>
    <w:rsid w:val="00F36A5D"/>
    <w:rsid w:val="00F45EB4"/>
    <w:rsid w:val="00F812E3"/>
    <w:rsid w:val="00FA17DF"/>
    <w:rsid w:val="00FA2C9B"/>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F3626"/>
  <w15:chartTrackingRefBased/>
  <w15:docId w15:val="{9CA5AFC7-D87E-4407-BCA8-8D8F0E9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basedOn w:val="Fuentedeprrafopredeter"/>
    <w:uiPriority w:val="99"/>
    <w:semiHidden/>
    <w:unhideWhenUsed/>
    <w:rsid w:val="00483D36"/>
    <w:rPr>
      <w:color w:val="954F72" w:themeColor="followedHyperlink"/>
      <w:u w:val="single"/>
    </w:rPr>
  </w:style>
  <w:style w:type="character" w:customStyle="1" w:styleId="IFTnormalCar">
    <w:name w:val="IFT normal Car"/>
    <w:basedOn w:val="Fuentedeprrafopredeter"/>
    <w:link w:val="IFTnormal"/>
    <w:qFormat/>
    <w:locked/>
    <w:rsid w:val="0061148E"/>
    <w:rPr>
      <w:rFonts w:ascii="ITC Avant Garde" w:eastAsia="MS Mincho" w:hAnsi="ITC Avant Garde" w:cs="Calibri"/>
      <w:bCs/>
    </w:rPr>
  </w:style>
  <w:style w:type="paragraph" w:customStyle="1" w:styleId="IFTnormal">
    <w:name w:val="IFT normal"/>
    <w:basedOn w:val="Normal"/>
    <w:link w:val="IFTnormalCar"/>
    <w:qFormat/>
    <w:rsid w:val="0061148E"/>
    <w:pPr>
      <w:spacing w:after="200" w:line="276" w:lineRule="auto"/>
      <w:jc w:val="both"/>
    </w:pPr>
    <w:rPr>
      <w:rFonts w:ascii="ITC Avant Garde" w:eastAsia="MS Mincho" w:hAnsi="ITC Avant Garde" w:cs="Calibri"/>
      <w:bCs/>
      <w:sz w:val="20"/>
      <w:szCs w:val="20"/>
      <w:lang w:eastAsia="es-MX"/>
    </w:rPr>
  </w:style>
  <w:style w:type="paragraph" w:styleId="Revisin">
    <w:name w:val="Revision"/>
    <w:hidden/>
    <w:uiPriority w:val="71"/>
    <w:unhideWhenUsed/>
    <w:rsid w:val="0030748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nidad.transparencia@ift.org.mx" TargetMode="External"/><Relationship Id="rId18" Type="http://schemas.openxmlformats.org/officeDocument/2006/relationships/footer" Target="footer1.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___________@ift.org.m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ft.org.mx/avisos-de-privacidad"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industria/consultas-publicas" TargetMode="External"/><Relationship Id="rId5" Type="http://schemas.openxmlformats.org/officeDocument/2006/relationships/numbering" Target="numbering.xml"/><Relationship Id="rId15" Type="http://schemas.openxmlformats.org/officeDocument/2006/relationships/hyperlink" Target="mailto:unidad.transparencia@ift.org.m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ai.org.m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4CA74AD9C3420F9D596BD3C82F9303"/>
        <w:category>
          <w:name w:val="General"/>
          <w:gallery w:val="placeholder"/>
        </w:category>
        <w:types>
          <w:type w:val="bbPlcHdr"/>
        </w:types>
        <w:behaviors>
          <w:behavior w:val="content"/>
        </w:behaviors>
        <w:guid w:val="{D4163AB2-FBAE-4FC5-A08B-0940A1843847}"/>
      </w:docPartPr>
      <w:docPartBody>
        <w:p w:rsidR="001B72EB" w:rsidRDefault="00FC55AA" w:rsidP="00FC55AA">
          <w:pPr>
            <w:pStyle w:val="684CA74AD9C3420F9D596BD3C82F930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A"/>
    <w:rsid w:val="001220C3"/>
    <w:rsid w:val="001B72EB"/>
    <w:rsid w:val="002453CD"/>
    <w:rsid w:val="003D7D0C"/>
    <w:rsid w:val="006B7547"/>
    <w:rsid w:val="006C76C6"/>
    <w:rsid w:val="00853359"/>
    <w:rsid w:val="008A2ED8"/>
    <w:rsid w:val="009865B5"/>
    <w:rsid w:val="00B248DE"/>
    <w:rsid w:val="00E02E35"/>
    <w:rsid w:val="00F4428D"/>
    <w:rsid w:val="00FA2209"/>
    <w:rsid w:val="00FC5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55AA"/>
  </w:style>
  <w:style w:type="paragraph" w:customStyle="1" w:styleId="684CA74AD9C3420F9D596BD3C82F9303">
    <w:name w:val="684CA74AD9C3420F9D596BD3C82F9303"/>
    <w:rsid w:val="00FC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28E9CA-FE61-4FBA-9B29-14EA757ED0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4.xml><?xml version="1.0" encoding="utf-8"?>
<ds:datastoreItem xmlns:ds="http://schemas.openxmlformats.org/officeDocument/2006/customXml" ds:itemID="{023E8640-05DA-4DFB-B599-3FA8540AD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2869</Words>
  <Characters>15783</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18615</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Cesar Martinez Anell</cp:lastModifiedBy>
  <cp:revision>2</cp:revision>
  <dcterms:created xsi:type="dcterms:W3CDTF">2022-09-27T03:33:00Z</dcterms:created>
  <dcterms:modified xsi:type="dcterms:W3CDTF">2022-09-27T03:33:00Z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