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021"/>
      </w:tblGrid>
      <w:tr w:rsidR="00501ADF" w:rsidRPr="00FF6A29" w14:paraId="21F8C59C" w14:textId="77777777" w:rsidTr="00D23BD5">
        <w:trPr>
          <w:trHeight w:val="816"/>
        </w:trPr>
        <w:tc>
          <w:tcPr>
            <w:tcW w:w="2689" w:type="dxa"/>
            <w:shd w:val="clear" w:color="auto" w:fill="DBDBDB" w:themeFill="accent3" w:themeFillTint="66"/>
          </w:tcPr>
          <w:p w14:paraId="23D7205F" w14:textId="77777777" w:rsidR="00501ADF" w:rsidRPr="00FF6A29" w:rsidRDefault="00501ADF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bookmarkStart w:id="0" w:name="_GoBack"/>
            <w:bookmarkEnd w:id="0"/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Unidad </w:t>
            </w:r>
            <w:r w:rsidR="00D31AE9" w:rsidRPr="00FF6A29">
              <w:rPr>
                <w:rFonts w:ascii="ITC Avant Garde" w:hAnsi="ITC Avant Garde"/>
                <w:b/>
                <w:sz w:val="18"/>
                <w:szCs w:val="18"/>
              </w:rPr>
              <w:t>A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dministrativa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F75427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o Coordinación General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del Instituto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F216972" w14:textId="77777777" w:rsidR="00D46A47" w:rsidRDefault="00D46A47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0F019E61" w14:textId="2C5AB6BE" w:rsidR="0068307E" w:rsidRPr="00FF6A29" w:rsidRDefault="004E15D3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Coordinación General de Mejora Regulatoria</w:t>
            </w:r>
          </w:p>
          <w:p w14:paraId="4C2595C0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6139" w:type="dxa"/>
            <w:gridSpan w:val="2"/>
            <w:shd w:val="clear" w:color="auto" w:fill="DBDBDB" w:themeFill="accent3" w:themeFillTint="66"/>
          </w:tcPr>
          <w:p w14:paraId="58EECE86" w14:textId="77777777" w:rsidR="00501ADF" w:rsidRPr="00FF6A29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Título de la propuesta </w:t>
            </w:r>
            <w:r w:rsidR="00501ADF" w:rsidRPr="00FF6A29">
              <w:rPr>
                <w:rFonts w:ascii="ITC Avant Garde" w:hAnsi="ITC Avant Garde"/>
                <w:b/>
                <w:sz w:val="18"/>
                <w:szCs w:val="18"/>
              </w:rPr>
              <w:t>de regulación:</w:t>
            </w:r>
          </w:p>
          <w:p w14:paraId="5C75DA79" w14:textId="77777777" w:rsidR="004E15D3" w:rsidRPr="00FF6A29" w:rsidRDefault="004E15D3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28FC35E4" w14:textId="77777777" w:rsidR="00D46A47" w:rsidRDefault="002979E2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7F6B15">
              <w:rPr>
                <w:rFonts w:ascii="ITC Avant Garde" w:hAnsi="ITC Avant Garde"/>
                <w:sz w:val="18"/>
                <w:szCs w:val="18"/>
              </w:rPr>
              <w:t>Acuerdo mediante el cual el Pleno del Instituto Federal de Telecomunicaciones modifica el artículo Cuarto Transitorio de los Lineamientos para la sustanciación de los trámites y servicios que se realicen ante el Instituto Federal de Telecomunicaciones, a través de la Ventanilla Electrónica, con el objeto de establecer medidas de simplificación administrativa en materia de gobierno electrónico, en los trámites y servicios que se indican</w:t>
            </w:r>
          </w:p>
          <w:p w14:paraId="4F343C43" w14:textId="5A667DFD" w:rsidR="00EC3911" w:rsidRPr="00E07AD8" w:rsidRDefault="00EC3911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  <w:tr w:rsidR="0068307E" w:rsidRPr="00FF6A29" w14:paraId="238CA776" w14:textId="77777777" w:rsidTr="00D23BD5">
        <w:trPr>
          <w:trHeight w:val="889"/>
        </w:trPr>
        <w:tc>
          <w:tcPr>
            <w:tcW w:w="2689" w:type="dxa"/>
            <w:vMerge w:val="restart"/>
            <w:shd w:val="clear" w:color="auto" w:fill="DBDBDB" w:themeFill="accent3" w:themeFillTint="66"/>
          </w:tcPr>
          <w:p w14:paraId="5FC1C165" w14:textId="77777777" w:rsidR="0068307E" w:rsidRPr="00FF6A29" w:rsidRDefault="00D23BD5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Responsable de la propuesta de regulación</w:t>
            </w:r>
            <w:r w:rsidR="0068307E"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272523B9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56D8367D" w14:textId="77777777" w:rsidR="0068307E" w:rsidRPr="00FF6A29" w:rsidRDefault="004E15D3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Mtro. Luis Fernando Rosas Yáñez</w:t>
            </w:r>
          </w:p>
          <w:p w14:paraId="3FAF41C9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Teléfono: 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>55-5015-4725</w:t>
            </w:r>
          </w:p>
          <w:p w14:paraId="417B96D5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Correo electrónico:</w:t>
            </w:r>
          </w:p>
          <w:p w14:paraId="3D5648EA" w14:textId="77777777" w:rsidR="004E15D3" w:rsidRPr="00FF6A29" w:rsidRDefault="00AB6F3C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hyperlink r:id="rId11" w:history="1">
              <w:r w:rsidR="004E15D3" w:rsidRPr="00FF6A29">
                <w:rPr>
                  <w:rStyle w:val="Hipervnculo"/>
                  <w:rFonts w:ascii="ITC Avant Garde" w:hAnsi="ITC Avant Garde"/>
                  <w:sz w:val="18"/>
                  <w:szCs w:val="18"/>
                </w:rPr>
                <w:t>luis.rosas@ift.org.mx</w:t>
              </w:r>
            </w:hyperlink>
            <w:r w:rsidR="004E15D3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</w:p>
          <w:p w14:paraId="32380330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29DF1B89" w14:textId="77777777" w:rsidR="0068307E" w:rsidRPr="00FF6A29" w:rsidRDefault="0068307E" w:rsidP="008A48B0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Fecha de elaboración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del análisis de nulo impacto regulatorio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6F301B1A" w14:textId="37CB8833" w:rsidR="0068307E" w:rsidRPr="00FF6A29" w:rsidRDefault="000D75BF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07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</w:t>
            </w:r>
            <w:r>
              <w:rPr>
                <w:rFonts w:ascii="ITC Avant Garde" w:hAnsi="ITC Avant Garde"/>
                <w:sz w:val="18"/>
                <w:szCs w:val="18"/>
              </w:rPr>
              <w:t>11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/202</w:t>
            </w:r>
            <w:r w:rsidR="00F553C4">
              <w:rPr>
                <w:rFonts w:ascii="ITC Avant Garde" w:hAnsi="ITC Avant Garde"/>
                <w:sz w:val="18"/>
                <w:szCs w:val="18"/>
              </w:rPr>
              <w:t>2</w:t>
            </w:r>
          </w:p>
        </w:tc>
      </w:tr>
      <w:tr w:rsidR="0068307E" w:rsidRPr="00FF6A29" w14:paraId="4A6FF285" w14:textId="77777777" w:rsidTr="00D23BD5">
        <w:trPr>
          <w:trHeight w:val="390"/>
        </w:trPr>
        <w:tc>
          <w:tcPr>
            <w:tcW w:w="2689" w:type="dxa"/>
            <w:vMerge/>
            <w:shd w:val="clear" w:color="auto" w:fill="DBDBDB" w:themeFill="accent3" w:themeFillTint="66"/>
          </w:tcPr>
          <w:p w14:paraId="66012CD0" w14:textId="77777777" w:rsidR="0068307E" w:rsidRPr="00FF6A29" w:rsidRDefault="0068307E" w:rsidP="00501ADF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BDBDB" w:themeFill="accent3" w:themeFillTint="66"/>
            <w:vAlign w:val="center"/>
          </w:tcPr>
          <w:p w14:paraId="56210453" w14:textId="77777777" w:rsidR="0068307E" w:rsidRPr="00FF6A29" w:rsidRDefault="0049127C" w:rsidP="0049127C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En su caso, f</w:t>
            </w:r>
            <w:r w:rsidR="0068307E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echa de inicio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y conclusión </w:t>
            </w:r>
            <w:r w:rsidR="0068307E" w:rsidRPr="00FF6A29">
              <w:rPr>
                <w:rFonts w:ascii="ITC Avant Garde" w:hAnsi="ITC Avant Garde"/>
                <w:b/>
                <w:sz w:val="18"/>
                <w:szCs w:val="18"/>
              </w:rPr>
              <w:t>de la consulta pública:</w:t>
            </w:r>
          </w:p>
        </w:tc>
        <w:tc>
          <w:tcPr>
            <w:tcW w:w="3021" w:type="dxa"/>
            <w:shd w:val="clear" w:color="auto" w:fill="DBDBDB" w:themeFill="accent3" w:themeFillTint="66"/>
            <w:vAlign w:val="center"/>
          </w:tcPr>
          <w:p w14:paraId="4BAFB90C" w14:textId="53E16C64" w:rsidR="004E15D3" w:rsidRPr="00FF6A29" w:rsidRDefault="00971ECB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19</w:t>
            </w:r>
            <w:r w:rsidR="000D1044">
              <w:rPr>
                <w:rFonts w:ascii="ITC Avant Garde" w:hAnsi="ITC Avant Garde"/>
                <w:sz w:val="18"/>
                <w:szCs w:val="18"/>
              </w:rPr>
              <w:t>/09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/20</w:t>
            </w:r>
            <w:r w:rsidR="00F553C4">
              <w:rPr>
                <w:rFonts w:ascii="ITC Avant Garde" w:hAnsi="ITC Avant Garde"/>
                <w:sz w:val="18"/>
                <w:szCs w:val="18"/>
              </w:rPr>
              <w:t>22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 xml:space="preserve"> a </w:t>
            </w:r>
            <w:r>
              <w:rPr>
                <w:rFonts w:ascii="ITC Avant Garde" w:hAnsi="ITC Avant Garde"/>
                <w:sz w:val="18"/>
                <w:szCs w:val="18"/>
              </w:rPr>
              <w:t>14</w:t>
            </w:r>
            <w:r w:rsidR="00E07AD8">
              <w:rPr>
                <w:rFonts w:ascii="ITC Avant Garde" w:hAnsi="ITC Avant Garde"/>
                <w:sz w:val="18"/>
                <w:szCs w:val="18"/>
              </w:rPr>
              <w:t>/</w:t>
            </w:r>
            <w:r w:rsidR="000D1044">
              <w:rPr>
                <w:rFonts w:ascii="ITC Avant Garde" w:hAnsi="ITC Avant Garde"/>
                <w:sz w:val="18"/>
                <w:szCs w:val="18"/>
              </w:rPr>
              <w:t>10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>/20</w:t>
            </w:r>
            <w:r w:rsidR="00F553C4">
              <w:rPr>
                <w:rFonts w:ascii="ITC Avant Garde" w:hAnsi="ITC Avant Garde"/>
                <w:sz w:val="18"/>
                <w:szCs w:val="18"/>
              </w:rPr>
              <w:t>2</w:t>
            </w:r>
            <w:r w:rsidR="004E15D3" w:rsidRPr="00FF6A29">
              <w:rPr>
                <w:rFonts w:ascii="ITC Avant Garde" w:hAnsi="ITC Avant Garde"/>
                <w:sz w:val="18"/>
                <w:szCs w:val="18"/>
              </w:rPr>
              <w:t>2</w:t>
            </w:r>
          </w:p>
          <w:p w14:paraId="2F5AD37B" w14:textId="77777777" w:rsidR="0068307E" w:rsidRPr="00FF6A29" w:rsidRDefault="0068307E" w:rsidP="0068307E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43B7B42E" w14:textId="77777777" w:rsidR="00501ADF" w:rsidRPr="00FF6A29" w:rsidRDefault="00501ADF" w:rsidP="00501ADF">
      <w:pPr>
        <w:jc w:val="both"/>
        <w:rPr>
          <w:rFonts w:ascii="ITC Avant Garde" w:hAnsi="ITC Avant Garde"/>
          <w:sz w:val="18"/>
          <w:szCs w:val="18"/>
        </w:rPr>
      </w:pPr>
    </w:p>
    <w:p w14:paraId="798816B5" w14:textId="77777777" w:rsidR="001932FC" w:rsidRPr="00FF6A29" w:rsidRDefault="001932FC" w:rsidP="0068307E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FF6A29">
        <w:rPr>
          <w:rFonts w:ascii="ITC Avant Garde" w:hAnsi="ITC Avant Garde"/>
          <w:b/>
          <w:sz w:val="18"/>
          <w:szCs w:val="18"/>
        </w:rPr>
        <w:t xml:space="preserve">I. DEFINICIÓN DEL PROBLEMA Y OBJETIVOS GENERALES DE LA </w:t>
      </w:r>
      <w:r w:rsidR="00D23BD5" w:rsidRPr="00FF6A29">
        <w:rPr>
          <w:rFonts w:ascii="ITC Avant Garde" w:hAnsi="ITC Avant Garde"/>
          <w:b/>
          <w:sz w:val="18"/>
          <w:szCs w:val="18"/>
        </w:rPr>
        <w:t xml:space="preserve">PROPUESTA DE </w:t>
      </w:r>
      <w:r w:rsidRPr="00FF6A29">
        <w:rPr>
          <w:rFonts w:ascii="ITC Avant Garde" w:hAnsi="ITC Avant Garde"/>
          <w:b/>
          <w:sz w:val="18"/>
          <w:szCs w:val="18"/>
        </w:rPr>
        <w:t>REGULACIÓN.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828"/>
      </w:tblGrid>
      <w:tr w:rsidR="001932FC" w:rsidRPr="00FF6A29" w14:paraId="19313118" w14:textId="77777777" w:rsidTr="459BDC93">
        <w:tc>
          <w:tcPr>
            <w:tcW w:w="8828" w:type="dxa"/>
            <w:shd w:val="clear" w:color="auto" w:fill="FFFFFF" w:themeFill="background1"/>
          </w:tcPr>
          <w:p w14:paraId="186DEA39" w14:textId="77777777" w:rsidR="006018A0" w:rsidRDefault="006018A0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4DC2153" w14:textId="4999480D" w:rsidR="001932FC" w:rsidRPr="00FF6A29" w:rsidRDefault="001932FC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1.</w:t>
            </w:r>
            <w:r w:rsidR="00E6080B" w:rsidRPr="00FF6A29">
              <w:rPr>
                <w:rFonts w:ascii="ITC Avant Garde" w:hAnsi="ITC Avant Garde"/>
                <w:b/>
                <w:sz w:val="18"/>
                <w:szCs w:val="18"/>
              </w:rPr>
              <w:t>-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21B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Explique brevemente </w:t>
            </w:r>
            <w:r w:rsidR="00BE7D1C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la problemática que pretende prevenir o resolver la propuesta de regulación, así como </w:t>
            </w:r>
            <w:r w:rsidR="00D221B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en qué consiste </w:t>
            </w:r>
            <w:r w:rsidR="005319D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ésta </w:t>
            </w:r>
            <w:r w:rsidR="00BE7D1C" w:rsidRPr="00FF6A29">
              <w:rPr>
                <w:rFonts w:ascii="ITC Avant Garde" w:hAnsi="ITC Avant Garde"/>
                <w:b/>
                <w:sz w:val="18"/>
                <w:szCs w:val="18"/>
              </w:rPr>
              <w:t>y</w:t>
            </w:r>
            <w:r w:rsidR="00D221B5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sus objetivos generales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3BF76BDB" w14:textId="77777777" w:rsidR="001634A2" w:rsidRPr="00FF6A29" w:rsidRDefault="001634A2" w:rsidP="008A48B0">
            <w:pPr>
              <w:shd w:val="clear" w:color="auto" w:fill="FFFFFF" w:themeFill="background1"/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7281A309" w14:textId="1290FEE4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Durante el mes de diciembre de 2020, el Instituto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Federal de Telecomunicaciones (en lo sucesivo, el “Instituto”) 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dio a conocer su </w:t>
            </w:r>
            <w:r w:rsidRPr="003C1AA7">
              <w:rPr>
                <w:rFonts w:ascii="ITC Avant Garde" w:hAnsi="ITC Avant Garde"/>
                <w:bCs/>
                <w:i/>
                <w:iCs/>
                <w:sz w:val="18"/>
                <w:szCs w:val="18"/>
                <w:lang w:val="es-ES"/>
              </w:rPr>
              <w:t>Estrategia IFT 2021 – 2025, Hoja de Ruta</w:t>
            </w:r>
            <w:r w:rsidRPr="003C1AA7">
              <w:rPr>
                <w:rFonts w:ascii="ITC Avant Garde" w:hAnsi="ITC Avant Garde"/>
                <w:bCs/>
                <w:i/>
                <w:iCs/>
                <w:sz w:val="18"/>
                <w:szCs w:val="18"/>
                <w:vertAlign w:val="superscript"/>
                <w:lang w:val="es-ES"/>
              </w:rPr>
              <w:footnoteReference w:id="1"/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(en lo sucesivo, “Hoja de Ruta”),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a través de la cual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establece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su</w:t>
            </w:r>
            <w:r w:rsidR="000C3806"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estrategia institucional, con un horizonte de cinco años, </w:t>
            </w:r>
            <w:r w:rsidR="000C3806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lo que le permitirá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 definir y organizar las acciones necesarias para enfrentar los desafíos que lleva consigo la era de la transformación digital en apego a las mejores prácticas internacionales.</w:t>
            </w:r>
          </w:p>
          <w:p w14:paraId="725882FB" w14:textId="77777777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</w:p>
          <w:p w14:paraId="48A5DAFB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En tal sentido, a efecto </w:t>
            </w:r>
            <w:r w:rsidRPr="00575E8F">
              <w:rPr>
                <w:rFonts w:ascii="ITC Avant Garde" w:hAnsi="ITC Avant Garde"/>
                <w:sz w:val="18"/>
                <w:szCs w:val="18"/>
                <w:lang w:val="es-ES"/>
              </w:rPr>
              <w:t>de fortalecer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la innovación institucional para el desarrollo propicio de las telecomunicaciones y radiodifusión, el Instituto estableció, como parte de la Hoja de Ruta, el compromiso de implementar un gobierno digital y abierto que lleve a la sistematización y digitalización de los procesos de trabajo internos y externos para minimizar el impacto administrativo y facilitar la gestión de los trámites y servicios a su cargo.</w:t>
            </w:r>
          </w:p>
          <w:p w14:paraId="1DCEBC82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1F227B3B" w14:textId="105F824C" w:rsid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De esta forma, con la finalidad de continuar con la implementación de la estrategia de gobierno electrónico, el Instituto estableció en su 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lang w:val="es-ES"/>
              </w:rPr>
              <w:t>Programa Anual de Trabajo 2021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vertAlign w:val="superscript"/>
                <w:lang w:val="es-ES"/>
              </w:rPr>
              <w:footnoteReference w:id="2"/>
            </w:r>
            <w:r w:rsidR="000C3806" w:rsidRPr="459BDC93">
              <w:rPr>
                <w:rFonts w:ascii="ITC Avant Garde" w:hAnsi="ITC Avant Garde"/>
                <w:i/>
                <w:iCs/>
                <w:sz w:val="18"/>
                <w:szCs w:val="18"/>
                <w:lang w:val="es-ES"/>
              </w:rPr>
              <w:t xml:space="preserve">, 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el proyecto de “Fortalecimiento de la Ventanilla Electrónica”, a cargo de la Coordinación General de Mejora Regulatoria, el cual tiene por objeto permitir la sustanciación de más trámites y servicios, a través de medios electrónicos, de forma eficiente, accesible, económica y sencilla.</w:t>
            </w:r>
          </w:p>
          <w:p w14:paraId="01D52AEF" w14:textId="77777777" w:rsidR="000C3806" w:rsidRPr="003C1AA7" w:rsidRDefault="000C3806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08DE3C29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En virtud de lo anterior, durante el año 2021, el Instituto llevó a cabo diversas adecuaciones tecnológicas a la Ventanilla Electrónica, lo que le permitió liberar los eFormatos necesarios para la sustanciación de siete trámites más en dicho repositorio electrónico. De esta manera, el Instituto continúa integrando diversos avances y mejoras de carácter tecnológico a su Ventanilla Electrónica en beneficio de los participantes de los sectores de las telecomunicaciones y 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lastRenderedPageBreak/>
              <w:t xml:space="preserve">radiodifusión. </w:t>
            </w: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cr/>
            </w:r>
          </w:p>
          <w:p w14:paraId="50B6AD70" w14:textId="46DC6853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En </w:t>
            </w:r>
            <w:r w:rsidR="000C3806"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ese 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mismo orden de ideas, en </w:t>
            </w:r>
            <w:r w:rsidR="000C3806"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el 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lang w:val="es-ES"/>
              </w:rPr>
              <w:t>Programa Anual de Trabajo 2022</w:t>
            </w:r>
            <w:r w:rsidRPr="459BDC93">
              <w:rPr>
                <w:rFonts w:ascii="ITC Avant Garde" w:hAnsi="ITC Avant Garde"/>
                <w:i/>
                <w:iCs/>
                <w:sz w:val="18"/>
                <w:szCs w:val="18"/>
                <w:vertAlign w:val="superscript"/>
                <w:lang w:val="es-ES"/>
              </w:rPr>
              <w:footnoteReference w:id="3"/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, el Instituto reitera su compromiso de facilitar, agilizar y optimizar la sustanciación de los trámites y servicios a su cargo, a través de medios electrónicos, retomando en dicho instrumento de planeación, la necesidad de continuar con la evaluación regulatoria y procedimental de éstos para continuar con su digitalización, a fin de este órgano constitucional autónomo transite de forma transparente y ordenada a un gobierno electrónico. </w:t>
            </w:r>
          </w:p>
          <w:p w14:paraId="0B28728A" w14:textId="77777777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29BECB3C" w14:textId="03D76C82" w:rsidR="003C1AA7" w:rsidRPr="003C1AA7" w:rsidRDefault="003C1AA7" w:rsidP="459BDC93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Derivado de lo expuesto y de la revisión realizada a los</w:t>
            </w:r>
            <w:r w:rsidR="007F6B15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</w:t>
            </w:r>
            <w:r w:rsidR="007F6B15" w:rsidRPr="00780AE4">
              <w:rPr>
                <w:rFonts w:ascii="ITC Avant Garde" w:hAnsi="ITC Avant Garde"/>
                <w:bCs/>
                <w:i/>
                <w:iCs/>
                <w:sz w:val="18"/>
                <w:szCs w:val="18"/>
                <w:lang w:val="es-ES"/>
              </w:rPr>
              <w:t>Lineamientos para la sustanciación de los trámites y servicios que realicen ante el Instituto Federal de Telecomunicaciones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</w:t>
            </w:r>
            <w:r w:rsidR="007F6B15">
              <w:rPr>
                <w:rFonts w:ascii="ITC Avant Garde" w:hAnsi="ITC Avant Garde"/>
                <w:sz w:val="18"/>
                <w:szCs w:val="18"/>
                <w:lang w:val="es-ES"/>
              </w:rPr>
              <w:t>(en lo sucesivo, los “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Lineamientos de Ventanilla Electrónica</w:t>
            </w:r>
            <w:r w:rsidR="007F6B15">
              <w:rPr>
                <w:rFonts w:ascii="ITC Avant Garde" w:hAnsi="ITC Avant Garde"/>
                <w:sz w:val="18"/>
                <w:szCs w:val="18"/>
                <w:lang w:val="es-ES"/>
              </w:rPr>
              <w:t>”)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, resulta necesario modificar su artículo Cuarto Transitorio, para permitir a los Concesionarios y Autorizados del Instituto, previamente acreditados en la Ventanilla Electrónica, la posibilidad de presentar y sustanciar diversos trámites y servicios, a través de dicho repositorio electrónico, de manera optativa a realizarlo por la Oficialía de Partes Común, mediante la implementación de una funcionalidad denominada</w:t>
            </w:r>
            <w:r w:rsidRPr="459BDC93">
              <w:rPr>
                <w:rFonts w:ascii="ITC Avant Garde" w:hAnsi="ITC Avant Garde"/>
                <w:sz w:val="18"/>
                <w:szCs w:val="18"/>
              </w:rPr>
              <w:t>“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>Más Trámites y Servicios”; ello, hasta en tanto el Instituto realiza los ajustes y adecuaciones de carácter normativo, procedimental y de tecnologías de la información y comunicaciones, para su incorporación a la Ventanilla Electrónica, de punta a punta</w:t>
            </w:r>
            <w:r w:rsidR="000C3806" w:rsidRPr="459BDC93">
              <w:rPr>
                <w:rFonts w:ascii="ITC Avant Garde" w:hAnsi="ITC Avant Garde"/>
                <w:sz w:val="18"/>
                <w:szCs w:val="18"/>
                <w:lang w:val="es-ES"/>
              </w:rPr>
              <w:t>;</w:t>
            </w:r>
            <w:r w:rsidRPr="459BDC93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o bien, definir su presentación a través de otro medio electrónico.</w:t>
            </w:r>
          </w:p>
          <w:p w14:paraId="178791FE" w14:textId="77777777" w:rsidR="003C1AA7" w:rsidRP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  <w:p w14:paraId="46F884E8" w14:textId="1B0B8D1E" w:rsidR="003C1AA7" w:rsidRDefault="003C1AA7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  <w:r w:rsidRPr="003C1AA7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En ese sentido, la modificación al artículo Cuarto Transitorio de los Lineamientos de Ventanilla Electrónica, resulta necesaria para aprovechar las ventajas ofrecidas por la Ventanilla Electrónica a los trámites y servicios que se señalan en el presente proyecto; lo cual, de materializarse, permitirá minimizar el impacto administrativo de los trámites y servicios a la industria, así como promover un gobierno digital y abierto.</w:t>
            </w:r>
          </w:p>
          <w:p w14:paraId="517AE305" w14:textId="0779B1F9" w:rsidR="007D636F" w:rsidRDefault="007D636F" w:rsidP="003C1AA7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</w:p>
          <w:p w14:paraId="2B3FCC9C" w14:textId="7AF6440A" w:rsidR="001932FC" w:rsidRDefault="0044761D" w:rsidP="00AD1DAD">
            <w:pPr>
              <w:shd w:val="clear" w:color="auto" w:fill="FFFFFF" w:themeFill="background1"/>
              <w:jc w:val="both"/>
              <w:rPr>
                <w:rFonts w:ascii="ITC Avant Garde" w:hAnsi="ITC Avant Garde"/>
                <w:bCs/>
                <w:sz w:val="18"/>
                <w:szCs w:val="18"/>
                <w:lang w:val="es-ES"/>
              </w:rPr>
            </w:pPr>
            <w:r w:rsidRPr="0044761D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>Con lo anterior, una vez que se expida el proyecto en mención y entre en vigor, el Instituto Federal de Telecomunicaciones estará en condiciones de habilitar, a través de una plataforma electrónica, el 73% del total de los trámites y servicios contenidos en su Registro, lo que representa haber incorporado en un medio electrónico el 90.3 % del total de los asuntos que recibió en el año 2021</w:t>
            </w:r>
            <w:r w:rsidR="007F6B15" w:rsidRPr="007F6B15">
              <w:rPr>
                <w:rFonts w:ascii="ITC Avant Garde" w:hAnsi="ITC Avant Garde"/>
                <w:bCs/>
                <w:sz w:val="18"/>
                <w:szCs w:val="18"/>
                <w:lang w:val="es-ES"/>
              </w:rPr>
              <w:t xml:space="preserve">.  </w:t>
            </w:r>
          </w:p>
          <w:p w14:paraId="2FA99E78" w14:textId="30B8591F" w:rsidR="006018A0" w:rsidRPr="007F6B15" w:rsidRDefault="006018A0" w:rsidP="00AD1DAD">
            <w:pPr>
              <w:shd w:val="clear" w:color="auto" w:fill="FFFFFF" w:themeFill="background1"/>
              <w:jc w:val="both"/>
              <w:rPr>
                <w:rFonts w:ascii="ITC Avant Garde" w:hAnsi="ITC Avant Garde"/>
                <w:sz w:val="18"/>
                <w:szCs w:val="18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56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1497" w:rsidRPr="00FF6A29" w14:paraId="27E5996F" w14:textId="77777777" w:rsidTr="00B41497">
        <w:tc>
          <w:tcPr>
            <w:tcW w:w="8828" w:type="dxa"/>
          </w:tcPr>
          <w:p w14:paraId="0F3534D9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lastRenderedPageBreak/>
              <w:t xml:space="preserve">2.- </w:t>
            </w:r>
            <w:r w:rsidR="00A81C3A" w:rsidRPr="00FF6A29">
              <w:rPr>
                <w:rFonts w:ascii="ITC Avant Garde" w:hAnsi="ITC Avant Garde"/>
                <w:b/>
                <w:sz w:val="18"/>
                <w:szCs w:val="18"/>
              </w:rPr>
              <w:t>Según sea el caso, conforme a lo señalado por los artículos 51 de la Ley Federal de Telecomunicaciones y Radiodifusión y 12, fracción XXII, de la Ley Federal de Competencia Económica,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¿considera que la publicidad de la propuesta de regulación pueda comprometer los efectos que se pretenden </w:t>
            </w:r>
            <w:r w:rsidR="004226AE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con </w:t>
            </w:r>
            <w:r w:rsidR="00372BF7" w:rsidRPr="00FF6A29">
              <w:rPr>
                <w:rFonts w:ascii="ITC Avant Garde" w:hAnsi="ITC Avant Garde"/>
                <w:b/>
                <w:sz w:val="18"/>
                <w:szCs w:val="18"/>
              </w:rPr>
              <w:t>su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entrada en vigor?</w:t>
            </w:r>
          </w:p>
          <w:tbl>
            <w:tblPr>
              <w:tblStyle w:val="Tablaconcuadrcula"/>
              <w:tblpPr w:leftFromText="141" w:rightFromText="141" w:vertAnchor="text" w:horzAnchor="margin" w:tblpXSpec="center" w:tblpY="3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62"/>
            </w:tblGrid>
            <w:tr w:rsidR="00B41497" w:rsidRPr="00FF6A29" w14:paraId="33EBE0CA" w14:textId="77777777" w:rsidTr="00B41497">
              <w:tc>
                <w:tcPr>
                  <w:tcW w:w="1462" w:type="dxa"/>
                  <w:shd w:val="clear" w:color="auto" w:fill="A8D08D" w:themeFill="accent6" w:themeFillTint="99"/>
                </w:tcPr>
                <w:p w14:paraId="0739151E" w14:textId="77777777" w:rsidR="00B41497" w:rsidRPr="00FF6A29" w:rsidRDefault="00B41497" w:rsidP="00B41497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Seleccione</w:t>
                  </w:r>
                </w:p>
              </w:tc>
            </w:tr>
            <w:tr w:rsidR="00B41497" w:rsidRPr="00FF6A29" w14:paraId="64E76DAD" w14:textId="77777777" w:rsidTr="00B41497">
              <w:tc>
                <w:tcPr>
                  <w:tcW w:w="1462" w:type="dxa"/>
                </w:tcPr>
                <w:p w14:paraId="7B1B6465" w14:textId="77777777" w:rsidR="00B41497" w:rsidRPr="00FF6A29" w:rsidRDefault="00B41497" w:rsidP="00B41497">
                  <w:pPr>
                    <w:jc w:val="center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FB58BA" w:rsidRPr="00FF6A29">
                    <w:rPr>
                      <w:rFonts w:ascii="ITC Avant Garde" w:hAnsi="ITC Avant Garde"/>
                      <w:sz w:val="18"/>
                      <w:szCs w:val="18"/>
                    </w:rPr>
                    <w:t>í</w:t>
                  </w:r>
                  <w:r w:rsidR="002B41D8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( ) No (</w:t>
                  </w:r>
                  <w:r w:rsidR="002B41D8"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X</w:t>
                  </w: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D6770C6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245E1720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8A9ED22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9FB0845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6E790D84" w14:textId="77777777" w:rsidR="000C16BC" w:rsidRPr="00FF6A29" w:rsidRDefault="000C16BC" w:rsidP="00B41497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3508619D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En caso de que la respuesta sea afirmativa, justifique y fundamente</w:t>
            </w:r>
            <w:r w:rsidR="00372BF7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las razones por las cuales su publicidad puede comprometer los efectos que se pretenden </w:t>
            </w:r>
            <w:r w:rsidR="004226AE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resolver o prevenir </w:t>
            </w:r>
            <w:r w:rsidR="00372BF7" w:rsidRPr="00FF6A29">
              <w:rPr>
                <w:rFonts w:ascii="ITC Avant Garde" w:hAnsi="ITC Avant Garde"/>
                <w:b/>
                <w:sz w:val="18"/>
                <w:szCs w:val="18"/>
              </w:rPr>
              <w:t>con la propuesta regulatoria</w:t>
            </w: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  <w:p w14:paraId="1D9583CD" w14:textId="77777777" w:rsidR="00B41497" w:rsidRPr="00FF6A29" w:rsidRDefault="00B41497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602"/>
            </w:tblGrid>
            <w:tr w:rsidR="00596FDE" w:rsidRPr="00FF6A29" w14:paraId="235A8E2A" w14:textId="77777777" w:rsidTr="00596FDE">
              <w:tc>
                <w:tcPr>
                  <w:tcW w:w="8602" w:type="dxa"/>
                </w:tcPr>
                <w:p w14:paraId="0BEE190E" w14:textId="77777777" w:rsidR="00596FDE" w:rsidRPr="00FF6A29" w:rsidRDefault="00596FDE" w:rsidP="003C5D6C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843EFCC" w14:textId="3D92B063" w:rsidR="00596FDE" w:rsidRPr="00FF6A29" w:rsidRDefault="00B362DA" w:rsidP="003C5D6C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No aplica.</w:t>
                  </w:r>
                </w:p>
                <w:p w14:paraId="71534A69" w14:textId="77777777" w:rsidR="000C16BC" w:rsidRPr="00FF6A29" w:rsidRDefault="000C16BC" w:rsidP="003C5D6C">
                  <w:pPr>
                    <w:framePr w:hSpace="141" w:wrap="around" w:vAnchor="text" w:hAnchor="margin" w:y="356"/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640CAA03" w14:textId="77777777" w:rsidR="00596FDE" w:rsidRPr="00FF6A29" w:rsidRDefault="00596FDE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54E31D3D" w14:textId="77777777" w:rsidR="009656B1" w:rsidRPr="00FF6A29" w:rsidRDefault="009656B1" w:rsidP="00B41497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4E604CFA" w14:textId="77777777" w:rsidR="00B41497" w:rsidRPr="00FF6A29" w:rsidRDefault="00B41497" w:rsidP="001932FC">
      <w:pPr>
        <w:jc w:val="both"/>
        <w:rPr>
          <w:rFonts w:ascii="ITC Avant Garde" w:hAnsi="ITC Avant Garde"/>
          <w:sz w:val="18"/>
          <w:szCs w:val="18"/>
        </w:rPr>
      </w:pPr>
    </w:p>
    <w:p w14:paraId="5F75F07B" w14:textId="77777777" w:rsidR="001932FC" w:rsidRPr="00FF6A29" w:rsidRDefault="001932FC" w:rsidP="00A1622C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FF6A29">
        <w:rPr>
          <w:rFonts w:ascii="ITC Avant Garde" w:hAnsi="ITC Avant Garde"/>
          <w:b/>
          <w:sz w:val="18"/>
          <w:szCs w:val="18"/>
        </w:rPr>
        <w:lastRenderedPageBreak/>
        <w:t xml:space="preserve">II. </w:t>
      </w:r>
      <w:r w:rsidR="00E21B49" w:rsidRPr="00FF6A29">
        <w:rPr>
          <w:rFonts w:ascii="ITC Avant Garde" w:hAnsi="ITC Avant Garde"/>
          <w:b/>
          <w:sz w:val="18"/>
          <w:szCs w:val="18"/>
        </w:rPr>
        <w:t xml:space="preserve">IMPACTO DE LA </w:t>
      </w:r>
      <w:r w:rsidR="00D23BD5" w:rsidRPr="00FF6A29">
        <w:rPr>
          <w:rFonts w:ascii="ITC Avant Garde" w:hAnsi="ITC Avant Garde"/>
          <w:b/>
          <w:sz w:val="18"/>
          <w:szCs w:val="18"/>
        </w:rPr>
        <w:t xml:space="preserve">PROPUESTA DE </w:t>
      </w:r>
      <w:r w:rsidR="00E21B49" w:rsidRPr="00FF6A29">
        <w:rPr>
          <w:rFonts w:ascii="ITC Avant Garde" w:hAnsi="ITC Avant Garde"/>
          <w:b/>
          <w:sz w:val="18"/>
          <w:szCs w:val="18"/>
        </w:rPr>
        <w:t>REGULACIÓN</w:t>
      </w:r>
      <w:r w:rsidRPr="00FF6A29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FF6A29" w14:paraId="1F71E24A" w14:textId="77777777" w:rsidTr="003F600A">
        <w:tc>
          <w:tcPr>
            <w:tcW w:w="8828" w:type="dxa"/>
          </w:tcPr>
          <w:p w14:paraId="4A977A78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3.- Para solucionar la problemática identificada, describa las alternativas valoradas y señale las razones por las cuales fueron descartadas.</w:t>
            </w:r>
          </w:p>
          <w:p w14:paraId="30423AFE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Seleccione las alternativas aplicables y, en su c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aso, seleccione y describa</w:t>
            </w:r>
            <w:r w:rsidR="00E046F4" w:rsidRPr="00FF6A29">
              <w:rPr>
                <w:rFonts w:ascii="ITC Avant Garde" w:hAnsi="ITC Avant Garde"/>
                <w:sz w:val="18"/>
                <w:szCs w:val="18"/>
              </w:rPr>
              <w:t xml:space="preserve"> otra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.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C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onsidere al menos </w:t>
            </w:r>
            <w:r w:rsidR="004E0AA9" w:rsidRPr="00FF6A29">
              <w:rPr>
                <w:rFonts w:ascii="ITC Avant Garde" w:hAnsi="ITC Avant Garde"/>
                <w:sz w:val="18"/>
                <w:szCs w:val="18"/>
              </w:rPr>
              <w:t>dos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opciones entre las cuales se encuentre la opción de no intervención.</w:t>
            </w:r>
            <w:r w:rsidR="00FB58BA" w:rsidRPr="00FF6A29">
              <w:rPr>
                <w:rFonts w:ascii="ITC Avant Garde" w:hAnsi="ITC Avant Garde"/>
                <w:sz w:val="18"/>
                <w:szCs w:val="18"/>
              </w:rPr>
              <w:t xml:space="preserve"> Agregue las filas que considere necesarias.</w:t>
            </w:r>
          </w:p>
          <w:p w14:paraId="77DDDD3D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684"/>
              <w:gridCol w:w="3969"/>
            </w:tblGrid>
            <w:tr w:rsidR="00BE7D1C" w:rsidRPr="00FF6A29" w14:paraId="48D10521" w14:textId="77777777" w:rsidTr="003F600A">
              <w:tc>
                <w:tcPr>
                  <w:tcW w:w="1876" w:type="dxa"/>
                  <w:tcBorders>
                    <w:bottom w:val="single" w:sz="12" w:space="0" w:color="auto"/>
                  </w:tcBorders>
                  <w:shd w:val="clear" w:color="auto" w:fill="A8D08D" w:themeFill="accent6" w:themeFillTint="99"/>
                </w:tcPr>
                <w:p w14:paraId="157D6B7E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 xml:space="preserve">Alternativa evaluada </w:t>
                  </w:r>
                </w:p>
              </w:tc>
              <w:tc>
                <w:tcPr>
                  <w:tcW w:w="2684" w:type="dxa"/>
                  <w:shd w:val="clear" w:color="auto" w:fill="A8D08D" w:themeFill="accent6" w:themeFillTint="99"/>
                </w:tcPr>
                <w:p w14:paraId="07917DD8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Descripción</w:t>
                  </w:r>
                </w:p>
              </w:tc>
              <w:tc>
                <w:tcPr>
                  <w:tcW w:w="3969" w:type="dxa"/>
                  <w:shd w:val="clear" w:color="auto" w:fill="A8D08D" w:themeFill="accent6" w:themeFillTint="99"/>
                </w:tcPr>
                <w:p w14:paraId="73957C5E" w14:textId="77777777" w:rsidR="00BE7D1C" w:rsidRPr="00FF6A29" w:rsidRDefault="00BE7D1C" w:rsidP="003F600A">
                  <w:pPr>
                    <w:jc w:val="center"/>
                    <w:rPr>
                      <w:rFonts w:ascii="ITC Avant Garde" w:hAnsi="ITC Avant Garde"/>
                      <w:b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b/>
                      <w:sz w:val="18"/>
                      <w:szCs w:val="18"/>
                    </w:rPr>
                    <w:t>Razones</w:t>
                  </w:r>
                </w:p>
              </w:tc>
            </w:tr>
            <w:tr w:rsidR="00BE7D1C" w:rsidRPr="00FF6A29" w14:paraId="3360E6CC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1516970041"/>
                  <w:placeholder>
                    <w:docPart w:val="53C06C5BEAE94D5BAF43FB3D4551B4A8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15BE9AE2" w14:textId="77777777" w:rsidR="00BE7D1C" w:rsidRPr="00FF6A29" w:rsidRDefault="002B41D8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 w:rsidRPr="00FF6A29"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No emitir regulación alguna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69808986" w14:textId="77777777" w:rsidR="00B362DA" w:rsidRDefault="00B362DA" w:rsidP="00EC302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C48860D" w14:textId="63204EEB" w:rsidR="00BE7D1C" w:rsidRPr="00FF6A29" w:rsidRDefault="00EC302D" w:rsidP="00EC302D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No emitir la presente propuesta de modificación </w:t>
                  </w:r>
                  <w:r w:rsidR="00AB52E1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y continuar con los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 xml:space="preserve">actuales </w:t>
                  </w:r>
                  <w:r w:rsidR="00AB52E1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Lineamientos de </w:t>
                  </w:r>
                  <w:r w:rsidR="00E07AD8">
                    <w:rPr>
                      <w:rFonts w:ascii="ITC Avant Garde" w:hAnsi="ITC Avant Garde"/>
                      <w:sz w:val="18"/>
                      <w:szCs w:val="18"/>
                    </w:rPr>
                    <w:t>Ventanilla Electrónica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0B29F172" w14:textId="77777777" w:rsidR="00B362DA" w:rsidRDefault="00B362DA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45683117" w14:textId="48309752" w:rsidR="00B362DA" w:rsidRDefault="00885F10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Esta alternativa no se considera conveniente en virtud de que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dejaríamos a los Concesionarios y Autorizados del Instituto, sin la posibilidad de poder presentar sus trámites y servicios ante este órgano constitucional autónomo por conducto de su Ventanilla Electrónica, de manera optativa y adicional a realizarlo en la Oficialía de Partes Común.</w:t>
                  </w:r>
                </w:p>
                <w:p w14:paraId="535D9AB1" w14:textId="77777777" w:rsidR="00B362DA" w:rsidRDefault="00B362DA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AC9AB89" w14:textId="4743A93E" w:rsidR="00885F10" w:rsidRPr="00885F10" w:rsidRDefault="00B362DA" w:rsidP="00885F10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Se considera que e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 xml:space="preserve">l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artículo 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Cuarto Transitorio de los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Lineamientos de 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Ventanilla Electrónica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vigente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s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no contemplan los términos que se incorporaron a la realidad jurídica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>, tecnológica y administrativa</w:t>
                  </w:r>
                  <w:r w:rsidR="00885F10"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con la publicación de la</w:t>
                  </w:r>
                  <w:r w:rsidR="00885F10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885F10" w:rsidRPr="00E07AD8">
                    <w:rPr>
                      <w:rFonts w:ascii="ITC Avant Garde" w:hAnsi="ITC Avant Garde"/>
                      <w:i/>
                      <w:iCs/>
                      <w:sz w:val="18"/>
                      <w:szCs w:val="18"/>
                    </w:rPr>
                    <w:t>Estrategia IFT 2021 – 2025, Hoja de Ruta</w:t>
                  </w:r>
                  <w:r w:rsidR="00885F10">
                    <w:rPr>
                      <w:rFonts w:ascii="ITC Avant Garde" w:hAnsi="ITC Avant Garde"/>
                      <w:i/>
                      <w:iCs/>
                      <w:sz w:val="18"/>
                      <w:szCs w:val="18"/>
                    </w:rPr>
                    <w:t xml:space="preserve">, </w:t>
                  </w:r>
                  <w:r w:rsidR="00885F10" w:rsidRPr="00885F10">
                    <w:rPr>
                      <w:rFonts w:ascii="ITC Avant Garde" w:hAnsi="ITC Avant Garde"/>
                      <w:sz w:val="18"/>
                      <w:szCs w:val="18"/>
                    </w:rPr>
                    <w:t xml:space="preserve">ni los objetivos planteados en el </w:t>
                  </w:r>
                  <w:r w:rsidR="00885F10">
                    <w:rPr>
                      <w:rFonts w:ascii="ITC Avant Garde" w:hAnsi="ITC Avant Garde"/>
                      <w:i/>
                      <w:iCs/>
                      <w:sz w:val="18"/>
                      <w:szCs w:val="18"/>
                    </w:rPr>
                    <w:t>Programa Anual de Trabajo 2022.</w:t>
                  </w:r>
                </w:p>
                <w:p w14:paraId="05C68363" w14:textId="77777777" w:rsidR="00885F10" w:rsidRDefault="00885F10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</w:p>
                <w:p w14:paraId="2BAB0D8F" w14:textId="1727F552" w:rsidR="00885F10" w:rsidRDefault="00885F10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Además, resulta necesario transparentar y dar certeza jurídica a los particulares respecto de la forma en la que este órgano constitucional autónomo transitará </w:t>
                  </w:r>
                  <w:r w:rsidRPr="000A50C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hacia la sistematización y digitalización de los procesos internos y externos del Instituto minimizando el impacto administrativo y promoviendo un gobierno digital y abierto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.</w:t>
                  </w:r>
                </w:p>
                <w:p w14:paraId="72FB1783" w14:textId="0C453199" w:rsidR="00885F10" w:rsidRDefault="00885F10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</w:p>
                <w:p w14:paraId="5C340150" w14:textId="4FE21F5B" w:rsidR="00885F10" w:rsidRDefault="00CC176C" w:rsidP="00885F10">
                  <w:pPr>
                    <w:pStyle w:val="Default"/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En este sentido, </w:t>
                  </w:r>
                  <w:r w:rsidR="00536103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resulta necesario dar a conocer </w:t>
                  </w:r>
                  <w:r w:rsidR="00AB72A9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las medidas de simplificación administrativa en materia de gobierno electrónico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, dando a conocer 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las reglas, 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trámites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y servicios 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que podrán ser presentados y sustanciados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,</w:t>
                  </w:r>
                  <w:r w:rsidR="00F20D7B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a través de la Ventanilla Electrónica, </w:t>
                  </w:r>
                  <w:r w:rsidR="00E60F0C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utilizando la funcionalidad de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nominada</w:t>
                  </w:r>
                  <w:r w:rsidR="00E60F0C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 xml:space="preserve"> “Más Trámites y Servicios”, de manera </w:t>
                  </w:r>
                  <w:r w:rsidR="00B362DA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optativa,</w:t>
                  </w:r>
                  <w:r w:rsidR="00B362DA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 xml:space="preserve"> </w:t>
                  </w:r>
                  <w:r w:rsidR="00E60F0C" w:rsidRP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 xml:space="preserve">a su presentación por </w:t>
                  </w:r>
                  <w:r w:rsidR="00E60F0C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  <w:lang w:val="es-ES"/>
                    </w:rPr>
                    <w:t>la Oficialía de Partes Común del Instituto.</w:t>
                  </w:r>
                </w:p>
                <w:p w14:paraId="14E514F0" w14:textId="5EA7FA50" w:rsidR="00AB52E1" w:rsidRPr="00FF6A29" w:rsidRDefault="00AB52E1" w:rsidP="008D4FF7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  <w:tr w:rsidR="00BE7D1C" w:rsidRPr="00FF6A29" w14:paraId="74C537BD" w14:textId="77777777" w:rsidTr="003F600A">
              <w:sdt>
                <w:sdtPr>
                  <w:rPr>
                    <w:rFonts w:ascii="ITC Avant Garde" w:hAnsi="ITC Avant Garde"/>
                    <w:i/>
                    <w:sz w:val="18"/>
                    <w:szCs w:val="18"/>
                  </w:rPr>
                  <w:alias w:val="Alternativa evaluada"/>
                  <w:tag w:val="Alternativa evaluada"/>
                  <w:id w:val="946584835"/>
                  <w:placeholder>
                    <w:docPart w:val="5CAECFA481BF4B18BAA1A109B5DCE30F"/>
                  </w:placeholder>
                  <w:dropDownList>
                    <w:listItem w:value="Elija un elemento."/>
                    <w:listItem w:displayText="No emitir regulación alguna" w:value="No emitir regulación alguna"/>
                    <w:listItem w:displayText="Alternativa cero (largo plazo)" w:value="Alternativa cero (largo plazo)"/>
                    <w:listItem w:displayText="Esquemas voluntarios" w:value="Esquemas voluntarios"/>
                    <w:listItem w:displayText="Incentivos económicos" w:value="Incentivos económicos"/>
                    <w:listItem w:displayText="Otro tipo de regulación" w:value="Otro tipo de regulación"/>
                  </w:dropDownList>
                </w:sdtPr>
                <w:sdtEndPr/>
                <w:sdtContent>
                  <w:tc>
                    <w:tcPr>
                      <w:tcW w:w="1876" w:type="dxa"/>
                      <w:tc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</w:tcBorders>
                      <w:shd w:val="clear" w:color="auto" w:fill="E2EFD9" w:themeFill="accent6" w:themeFillTint="33"/>
                    </w:tcPr>
                    <w:p w14:paraId="2782EF03" w14:textId="10D7E557" w:rsidR="00BE7D1C" w:rsidRPr="00FF6A29" w:rsidRDefault="000A50CC" w:rsidP="003F600A">
                      <w:pP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ITC Avant Garde" w:hAnsi="ITC Avant Garde"/>
                          <w:i/>
                          <w:sz w:val="18"/>
                          <w:szCs w:val="18"/>
                        </w:rPr>
                        <w:t>Otro tipo de regulación</w:t>
                      </w:r>
                    </w:p>
                  </w:tc>
                </w:sdtContent>
              </w:sdt>
              <w:tc>
                <w:tcPr>
                  <w:tcW w:w="2684" w:type="dxa"/>
                  <w:tcBorders>
                    <w:left w:val="single" w:sz="12" w:space="0" w:color="auto"/>
                  </w:tcBorders>
                </w:tcPr>
                <w:p w14:paraId="227F9C7C" w14:textId="77777777" w:rsidR="00D2399D" w:rsidRDefault="00D2399D" w:rsidP="008701CE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651803D4" w14:textId="3D05CC69" w:rsidR="00BE7D1C" w:rsidRPr="00FF6A29" w:rsidRDefault="008701CE" w:rsidP="008701CE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 xml:space="preserve">No emitir la presente propuesta de modificación </w:t>
                  </w:r>
                  <w:r w:rsidR="000A50CC">
                    <w:rPr>
                      <w:rFonts w:ascii="ITC Avant Garde" w:hAnsi="ITC Avant Garde"/>
                      <w:sz w:val="18"/>
                      <w:szCs w:val="18"/>
                    </w:rPr>
                    <w:t xml:space="preserve">y </w:t>
                  </w:r>
                  <w:r w:rsidR="000A50CC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emitir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una</w:t>
                  </w:r>
                  <w:r w:rsidR="00B362DA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0A50CC" w:rsidRPr="00B139C7">
                    <w:rPr>
                      <w:rFonts w:ascii="ITC Avant Garde" w:hAnsi="ITC Avant Garde"/>
                      <w:sz w:val="18"/>
                      <w:szCs w:val="18"/>
                    </w:rPr>
                    <w:t>disposici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ó</w:t>
                  </w:r>
                  <w:r w:rsidR="000A50CC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n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>jurídica individualizada</w:t>
                  </w:r>
                  <w:r w:rsidR="00B362DA" w:rsidRPr="00B139C7">
                    <w:rPr>
                      <w:rFonts w:ascii="ITC Avant Garde" w:hAnsi="ITC Avant Garde"/>
                      <w:sz w:val="18"/>
                      <w:szCs w:val="18"/>
                    </w:rPr>
                    <w:t xml:space="preserve"> </w:t>
                  </w:r>
                  <w:r w:rsidR="008D4FF7">
                    <w:rPr>
                      <w:rFonts w:ascii="ITC Avant Garde" w:hAnsi="ITC Avant Garde"/>
                      <w:sz w:val="18"/>
                      <w:szCs w:val="18"/>
                    </w:rPr>
                    <w:t xml:space="preserve">en la 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 xml:space="preserve">que el Instituto </w:t>
                  </w:r>
                  <w:r w:rsidR="008D4FF7">
                    <w:rPr>
                      <w:rFonts w:ascii="ITC Avant Garde" w:hAnsi="ITC Avant Garde"/>
                      <w:sz w:val="18"/>
                      <w:szCs w:val="18"/>
                    </w:rPr>
                    <w:t>establezca</w:t>
                  </w:r>
                  <w:r w:rsidR="00B362DA">
                    <w:rPr>
                      <w:rFonts w:ascii="ITC Avant Garde" w:hAnsi="ITC Avant Garde"/>
                      <w:sz w:val="18"/>
                      <w:szCs w:val="18"/>
                    </w:rPr>
                    <w:t xml:space="preserve"> el procedimiento optativo de presentación y sustanciación de trámites y servicios a través de la funcionalidad denominada “Mas Trámites y Servicios”</w:t>
                  </w:r>
                  <w:r w:rsidR="008D4FF7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69" w:type="dxa"/>
                </w:tcPr>
                <w:p w14:paraId="4C041969" w14:textId="77777777" w:rsidR="00D2399D" w:rsidRDefault="00D2399D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7DD71CFC" w14:textId="14A2FE57" w:rsidR="00C43B10" w:rsidRDefault="006047C6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lastRenderedPageBreak/>
                    <w:t xml:space="preserve">Esta alternativa no se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>estima</w:t>
                  </w:r>
                  <w:r w:rsidRPr="00FF6A29">
                    <w:rPr>
                      <w:rFonts w:ascii="ITC Avant Garde" w:hAnsi="ITC Avant Garde"/>
                      <w:sz w:val="18"/>
                      <w:szCs w:val="18"/>
                    </w:rPr>
                    <w:t xml:space="preserve"> conveniente en virtud de que, además de lo señalado en la alternativa que precede,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se considera ineficiente emitir disposiciones adicionales </w:t>
                  </w:r>
                  <w:r w:rsidR="00D2399D">
                    <w:rPr>
                      <w:rFonts w:ascii="ITC Avant Garde" w:hAnsi="ITC Avant Garde"/>
                      <w:sz w:val="18"/>
                      <w:szCs w:val="18"/>
                    </w:rPr>
                    <w:t>e individuales a los propios Lineamientos de Ventanilla Electrónica, quienes regulan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 la </w:t>
                  </w:r>
                  <w:r w:rsidR="00C43B10">
                    <w:rPr>
                      <w:rFonts w:ascii="ITC Avant Garde" w:hAnsi="ITC Avant Garde"/>
                      <w:sz w:val="18"/>
                      <w:szCs w:val="18"/>
                    </w:rPr>
                    <w:t xml:space="preserve">presentación, sustanciación y, en su caso, resolución de </w:t>
                  </w:r>
                  <w:r>
                    <w:rPr>
                      <w:rFonts w:ascii="ITC Avant Garde" w:hAnsi="ITC Avant Garde"/>
                      <w:sz w:val="18"/>
                      <w:szCs w:val="18"/>
                    </w:rPr>
                    <w:t xml:space="preserve">diversos trámites y servicios </w:t>
                  </w:r>
                  <w:r w:rsidR="007B4E9E">
                    <w:rPr>
                      <w:rFonts w:ascii="ITC Avant Garde" w:hAnsi="ITC Avant Garde"/>
                      <w:sz w:val="18"/>
                      <w:szCs w:val="18"/>
                    </w:rPr>
                    <w:t xml:space="preserve">a través de </w:t>
                  </w:r>
                  <w:r w:rsidR="00D2399D">
                    <w:rPr>
                      <w:rFonts w:ascii="ITC Avant Garde" w:hAnsi="ITC Avant Garde"/>
                      <w:sz w:val="18"/>
                      <w:szCs w:val="18"/>
                    </w:rPr>
                    <w:t>dicho repositorio electrónico</w:t>
                  </w:r>
                  <w:r w:rsidR="007B4E9E">
                    <w:rPr>
                      <w:rFonts w:ascii="ITC Avant Garde" w:hAnsi="ITC Avant Garde"/>
                      <w:sz w:val="18"/>
                      <w:szCs w:val="18"/>
                    </w:rPr>
                    <w:t>.</w:t>
                  </w:r>
                </w:p>
                <w:p w14:paraId="2EC59CB3" w14:textId="77777777" w:rsidR="00D2399D" w:rsidRDefault="00D2399D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  <w:p w14:paraId="5EBDD583" w14:textId="2C7E91F5" w:rsidR="00D2399D" w:rsidRDefault="009F3E53" w:rsidP="00FF6A29">
                  <w:pPr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  <w:r>
                    <w:rPr>
                      <w:rFonts w:ascii="ITC Avant Garde" w:hAnsi="ITC Avant Garde"/>
                      <w:sz w:val="18"/>
                      <w:szCs w:val="18"/>
                    </w:rPr>
                    <w:t>Considerando que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los Lineamientos de Ventanilla Electrónica regulan </w:t>
                  </w:r>
                  <w:r w:rsidR="00D2399D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la materia contenida en el </w:t>
                  </w:r>
                  <w:r w:rsidR="002979E2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proyecto </w:t>
                  </w:r>
                  <w:r w:rsidR="00D2399D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de regulación que </w:t>
                  </w:r>
                  <w:r w:rsidR="002979E2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fue</w:t>
                  </w:r>
                  <w:r w:rsidR="00D2399D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somet</w:t>
                  </w:r>
                  <w:r w:rsidR="002979E2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ido</w:t>
                  </w:r>
                  <w:r w:rsidR="00D2399D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a consulta pública, se concluye que éstos resultan ser el medio más propicio y eficiente para proponer la implementación de las nuevas medidas de simplificación administrativa en beneficio de las telecomunicaciones y radiodifusión. </w:t>
                  </w:r>
                </w:p>
                <w:p w14:paraId="3E0307EA" w14:textId="77777777" w:rsidR="00D2399D" w:rsidRDefault="00D2399D" w:rsidP="00FF6A29">
                  <w:pPr>
                    <w:jc w:val="both"/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</w:pPr>
                </w:p>
                <w:p w14:paraId="549D3F1E" w14:textId="24ECFEC3" w:rsidR="006047C6" w:rsidRDefault="00D2399D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E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mitir disposiciones adicionales 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o diferentes podría generar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una </w:t>
                  </w:r>
                  <w:r w:rsidR="006047C6"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>sobrerregulación</w:t>
                  </w:r>
                  <w:r>
                    <w:rPr>
                      <w:rFonts w:ascii="ITC Avant Garde" w:hAnsi="ITC Avant Garde" w:cs="TimesNewRomanPS-BoldMT"/>
                      <w:bCs/>
                      <w:sz w:val="18"/>
                      <w:szCs w:val="18"/>
                    </w:rPr>
                    <w:t xml:space="preserve"> en la materia.</w:t>
                  </w:r>
                </w:p>
                <w:p w14:paraId="6557CFA1" w14:textId="43033592" w:rsidR="008701CE" w:rsidRPr="00FF6A29" w:rsidRDefault="008701CE" w:rsidP="00FF6A29">
                  <w:pPr>
                    <w:jc w:val="both"/>
                    <w:rPr>
                      <w:rFonts w:ascii="ITC Avant Garde" w:hAnsi="ITC Avant Garde"/>
                      <w:sz w:val="18"/>
                      <w:szCs w:val="18"/>
                    </w:rPr>
                  </w:pPr>
                </w:p>
              </w:tc>
            </w:tr>
          </w:tbl>
          <w:p w14:paraId="3B1B3FF8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6F02F883" w14:textId="77777777" w:rsidR="00634DE8" w:rsidRPr="00FF6A29" w:rsidRDefault="00634DE8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7D1C" w:rsidRPr="00FF6A29" w14:paraId="4AD9C4F7" w14:textId="77777777" w:rsidTr="003F600A">
        <w:tc>
          <w:tcPr>
            <w:tcW w:w="8828" w:type="dxa"/>
          </w:tcPr>
          <w:p w14:paraId="0732CD07" w14:textId="77777777" w:rsidR="006018A0" w:rsidRDefault="006018A0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6004AC4E" w14:textId="4BBF5BD5" w:rsidR="00BE7D1C" w:rsidRPr="00FF6A29" w:rsidRDefault="00BE7D1C" w:rsidP="003F600A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4.- Justifique las razones por las que considera que la propuesta de regulación no genera costos de cumplimiento, independientemente de los beneficios que ésta genere:</w:t>
            </w:r>
          </w:p>
          <w:p w14:paraId="2E5309C6" w14:textId="77777777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38BEC0E" w14:textId="5AE554FE" w:rsidR="00356F52" w:rsidRPr="00356F52" w:rsidRDefault="00B654CC" w:rsidP="00356F52">
            <w:pPr>
              <w:jc w:val="both"/>
              <w:rPr>
                <w:rFonts w:ascii="ITC Avant Garde" w:hAnsi="ITC Avant Garde"/>
                <w:sz w:val="18"/>
                <w:szCs w:val="18"/>
                <w:lang w:val="es-ES_tradnl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El</w:t>
            </w:r>
            <w:r w:rsidR="00D2399D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9D2511" w:rsidRPr="00D2399D">
              <w:rPr>
                <w:rFonts w:ascii="ITC Avant Garde" w:hAnsi="ITC Avant Garde"/>
                <w:i/>
                <w:sz w:val="18"/>
                <w:szCs w:val="18"/>
              </w:rPr>
              <w:t>“</w:t>
            </w:r>
            <w:r w:rsidR="002F4FA1" w:rsidRPr="00D2399D">
              <w:rPr>
                <w:rFonts w:ascii="ITC Avant Garde" w:hAnsi="ITC Avant Garde"/>
                <w:i/>
                <w:sz w:val="18"/>
                <w:szCs w:val="18"/>
              </w:rPr>
              <w:t xml:space="preserve"> Acuerdo mediante el cual el Pleno del Instituto Federal de Telecomunicaciones modifica el artículo Cuarto Transitorio de los Lineamientos para la sustanciación de los trámites y servicios que se realicen ante el Instituto Federal de Telecomunicaciones, a través de la Ventanilla Electrónica</w:t>
            </w:r>
            <w:r w:rsidR="00B70A68" w:rsidRPr="00D2399D">
              <w:rPr>
                <w:rFonts w:ascii="ITC Avant Garde" w:hAnsi="ITC Avant Garde"/>
                <w:i/>
                <w:sz w:val="18"/>
                <w:szCs w:val="18"/>
              </w:rPr>
              <w:t xml:space="preserve"> con el objeto de establecer medidas de simplificación administrativa en materia de gobierno electrónico, en los trámites y servicios que se indican</w:t>
            </w:r>
            <w:r w:rsidR="00A3176C" w:rsidRPr="00D2399D">
              <w:rPr>
                <w:rFonts w:ascii="ITC Avant Garde" w:hAnsi="ITC Avant Garde"/>
                <w:i/>
                <w:sz w:val="18"/>
                <w:szCs w:val="18"/>
              </w:rPr>
              <w:t>”</w:t>
            </w:r>
            <w:r w:rsidR="002F4FA1" w:rsidRPr="002F4FA1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 w:rsidR="00D2399D">
              <w:rPr>
                <w:rFonts w:ascii="ITC Avant Garde" w:hAnsi="ITC Avant Garde"/>
                <w:sz w:val="18"/>
                <w:szCs w:val="18"/>
              </w:rPr>
              <w:t>sólo tiene por</w:t>
            </w:r>
            <w:r w:rsidR="002F4FA1" w:rsidRPr="002F4FA1">
              <w:rPr>
                <w:rFonts w:ascii="ITC Avant Garde" w:hAnsi="ITC Avant Garde"/>
                <w:sz w:val="18"/>
                <w:szCs w:val="18"/>
              </w:rPr>
              <w:t xml:space="preserve"> objeto establecer medidas de simplificación administrativa en materia de gobierno electrónico, 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mediante la incorporación de 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la funcionalidad denominada “Más Trámites y Servicios”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en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la Ventanilla Electrónica, a través de la cual diversas formalidades de los Concesionarios y Autorizados podrán ser presentadas y sustanciadas ante este órgano constitucional autónomo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en dicho repositorio electrónico, DE MANERA OPTATIVA, a diferencia de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realizarlo por la </w:t>
            </w:r>
            <w:r w:rsidR="00356F52" w:rsidRPr="00356F52">
              <w:rPr>
                <w:rFonts w:ascii="ITC Avant Garde" w:hAnsi="ITC Avant Garde" w:hint="eastAsia"/>
                <w:sz w:val="18"/>
                <w:szCs w:val="18"/>
                <w:lang w:val="es-ES"/>
              </w:rPr>
              <w:t>Oficialía de Partes Común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y por lo tanto, 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a su entrada en vigor 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no 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se 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>genera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>rán</w:t>
            </w:r>
            <w:r w:rsidR="00356F52" w:rsidRPr="00356F52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nuevos costos de cumplimiento a los particulares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, sino todo lo contrario,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debido a que se reducirá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la carga administrativa inherente a cada uno de 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>los trámites y servicios del Instituto que estén contenidos en la propuesta de regulación que se somet</w:t>
            </w:r>
            <w:r w:rsidR="006018A0">
              <w:rPr>
                <w:rFonts w:ascii="ITC Avant Garde" w:hAnsi="ITC Avant Garde"/>
                <w:sz w:val="18"/>
                <w:szCs w:val="18"/>
                <w:lang w:val="es-ES"/>
              </w:rPr>
              <w:t>ió</w:t>
            </w:r>
            <w:r w:rsidR="003607A5">
              <w:rPr>
                <w:rFonts w:ascii="ITC Avant Garde" w:hAnsi="ITC Avant Garde"/>
                <w:sz w:val="18"/>
                <w:szCs w:val="18"/>
                <w:lang w:val="es-ES"/>
              </w:rPr>
              <w:t xml:space="preserve"> al escrutinio y participación ciudadana</w:t>
            </w:r>
            <w:r w:rsidR="00D2399D">
              <w:rPr>
                <w:rFonts w:ascii="ITC Avant Garde" w:hAnsi="ITC Avant Garde"/>
                <w:sz w:val="18"/>
                <w:szCs w:val="18"/>
                <w:lang w:val="es-ES"/>
              </w:rPr>
              <w:t>.</w:t>
            </w:r>
          </w:p>
          <w:p w14:paraId="5A457326" w14:textId="77777777" w:rsidR="009B617C" w:rsidRPr="00D2399D" w:rsidRDefault="009B617C" w:rsidP="009D2511">
            <w:pPr>
              <w:jc w:val="both"/>
              <w:rPr>
                <w:rFonts w:ascii="ITC Avant Garde" w:hAnsi="ITC Avant Garde"/>
                <w:sz w:val="18"/>
                <w:szCs w:val="18"/>
                <w:lang w:val="es-ES_tradnl"/>
              </w:rPr>
            </w:pPr>
          </w:p>
          <w:p w14:paraId="42AAB7D0" w14:textId="72C70260" w:rsidR="009D2511" w:rsidRPr="004026D0" w:rsidRDefault="003607A5" w:rsidP="009D2511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Asimismo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,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cabe mencionar que 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el 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presente </w:t>
            </w:r>
            <w:r w:rsidR="002979E2">
              <w:rPr>
                <w:rFonts w:ascii="ITC Avant Garde" w:hAnsi="ITC Avant Garde"/>
                <w:sz w:val="18"/>
                <w:szCs w:val="18"/>
              </w:rPr>
              <w:t xml:space="preserve">proyecto </w:t>
            </w:r>
            <w:r>
              <w:rPr>
                <w:rFonts w:ascii="ITC Avant Garde" w:hAnsi="ITC Avant Garde"/>
                <w:sz w:val="18"/>
                <w:szCs w:val="18"/>
              </w:rPr>
              <w:t>de regulación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9B617C" w:rsidRPr="00FF6A29">
              <w:rPr>
                <w:rFonts w:ascii="ITC Avant Garde" w:hAnsi="ITC Avant Garde"/>
                <w:sz w:val="18"/>
                <w:szCs w:val="18"/>
              </w:rPr>
              <w:t xml:space="preserve">no 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actualiza </w:t>
            </w:r>
            <w:r w:rsidR="00EB24E7">
              <w:rPr>
                <w:rFonts w:ascii="ITC Avant Garde" w:hAnsi="ITC Avant Garde"/>
                <w:sz w:val="18"/>
                <w:szCs w:val="18"/>
              </w:rPr>
              <w:t xml:space="preserve">ninguno de 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los supuestos establecidos en el </w:t>
            </w:r>
            <w:r>
              <w:rPr>
                <w:rFonts w:ascii="ITC Avant Garde" w:hAnsi="ITC Avant Garde"/>
                <w:sz w:val="18"/>
                <w:szCs w:val="18"/>
              </w:rPr>
              <w:t>L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ineamiento </w:t>
            </w:r>
            <w:r>
              <w:rPr>
                <w:rFonts w:ascii="ITC Avant Garde" w:hAnsi="ITC Avant Garde"/>
                <w:sz w:val="18"/>
                <w:szCs w:val="18"/>
              </w:rPr>
              <w:t>Vigésimo Primero</w:t>
            </w:r>
            <w:r w:rsidR="009B617C">
              <w:rPr>
                <w:rFonts w:ascii="ITC Avant Garde" w:hAnsi="ITC Avant Garde"/>
                <w:sz w:val="18"/>
                <w:szCs w:val="18"/>
              </w:rPr>
              <w:t xml:space="preserve"> de los </w:t>
            </w:r>
            <w:r w:rsidR="009B617C" w:rsidRPr="009B617C">
              <w:rPr>
                <w:rFonts w:ascii="ITC Avant Garde" w:hAnsi="ITC Avant Garde"/>
                <w:i/>
                <w:iCs/>
                <w:sz w:val="18"/>
                <w:szCs w:val="18"/>
              </w:rPr>
              <w:t>Lineamientos de Consulta Pública y Análisis de Impacto Regulatorio del Instituto Federal de Telecomunicaciones</w:t>
            </w:r>
            <w:r w:rsidRPr="004026D0">
              <w:rPr>
                <w:rFonts w:ascii="ITC Avant Garde" w:hAnsi="ITC Avant Garde"/>
                <w:iCs/>
                <w:sz w:val="18"/>
                <w:szCs w:val="18"/>
              </w:rPr>
              <w:t xml:space="preserve">, </w:t>
            </w:r>
            <w:r w:rsidR="004026D0">
              <w:rPr>
                <w:rFonts w:ascii="ITC Avant Garde" w:hAnsi="ITC Avant Garde"/>
                <w:iCs/>
                <w:sz w:val="18"/>
                <w:szCs w:val="18"/>
              </w:rPr>
              <w:t>el cual señala</w:t>
            </w:r>
            <w:r w:rsidRPr="004026D0">
              <w:rPr>
                <w:rFonts w:ascii="ITC Avant Garde" w:hAnsi="ITC Avant Garde"/>
                <w:iCs/>
                <w:sz w:val="18"/>
                <w:szCs w:val="18"/>
              </w:rPr>
              <w:t xml:space="preserve"> que es procedente que un proyecto de regulación sea sometido a consideración del Pleno del Instituto para el inicio de su consulta pública, cuando se estime que éste a su entrada en vigor:</w:t>
            </w:r>
          </w:p>
          <w:p w14:paraId="206E071A" w14:textId="77777777" w:rsidR="005137E3" w:rsidRPr="00FF6A29" w:rsidRDefault="005137E3" w:rsidP="009D2511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48718432" w14:textId="6C7831AD" w:rsidR="005137E3" w:rsidRDefault="009D2511" w:rsidP="005137E3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 crea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nuevas obligaciones </w:t>
            </w:r>
            <w:r w:rsidR="00DF4011">
              <w:rPr>
                <w:rFonts w:ascii="ITC Avant Garde" w:hAnsi="ITC Avant Garde"/>
                <w:sz w:val="18"/>
                <w:szCs w:val="18"/>
              </w:rPr>
              <w:t xml:space="preserve">ni </w:t>
            </w:r>
            <w:r w:rsidR="003607A5">
              <w:rPr>
                <w:rFonts w:ascii="ITC Avant Garde" w:hAnsi="ITC Avant Garde"/>
                <w:sz w:val="18"/>
                <w:szCs w:val="18"/>
              </w:rPr>
              <w:t>hará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más estrictas las existentes;</w:t>
            </w:r>
          </w:p>
          <w:p w14:paraId="69EAF9C2" w14:textId="0B1D9724" w:rsidR="005137E3" w:rsidRDefault="009D2511" w:rsidP="005137E3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 crea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ni modifica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Trámites</w:t>
            </w:r>
            <w:r w:rsidR="00DF4011">
              <w:rPr>
                <w:rFonts w:ascii="ITC Avant Garde" w:hAnsi="ITC Avant Garde"/>
                <w:sz w:val="18"/>
                <w:szCs w:val="18"/>
              </w:rPr>
              <w:t xml:space="preserve"> (</w:t>
            </w:r>
            <w:r w:rsidR="00DF4011" w:rsidRPr="006018A0">
              <w:rPr>
                <w:rFonts w:ascii="ITC Avant Garde" w:hAnsi="ITC Avant Garde"/>
                <w:sz w:val="18"/>
                <w:szCs w:val="18"/>
                <w:u w:val="single"/>
              </w:rPr>
              <w:t>salvo cuando dicha modificación los simplifi</w:t>
            </w:r>
            <w:r w:rsidR="003607A5" w:rsidRPr="006018A0">
              <w:rPr>
                <w:rFonts w:ascii="ITC Avant Garde" w:hAnsi="ITC Avant Garde"/>
                <w:sz w:val="18"/>
                <w:szCs w:val="18"/>
                <w:u w:val="single"/>
              </w:rPr>
              <w:t>que</w:t>
            </w:r>
            <w:r w:rsidR="00DF4011">
              <w:rPr>
                <w:rFonts w:ascii="ITC Avant Garde" w:hAnsi="ITC Avant Garde"/>
                <w:sz w:val="18"/>
                <w:szCs w:val="18"/>
              </w:rPr>
              <w:t>)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;</w:t>
            </w:r>
          </w:p>
          <w:p w14:paraId="655B739D" w14:textId="004FCB65" w:rsidR="005137E3" w:rsidRDefault="009D2511" w:rsidP="005137E3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lastRenderedPageBreak/>
              <w:t>No reduc</w:t>
            </w:r>
            <w:r w:rsidR="003607A5">
              <w:rPr>
                <w:rFonts w:ascii="ITC Avant Garde" w:hAnsi="ITC Avant Garde"/>
                <w:sz w:val="18"/>
                <w:szCs w:val="18"/>
              </w:rPr>
              <w:t>irá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ni </w:t>
            </w:r>
            <w:r w:rsidR="003607A5" w:rsidRPr="005137E3">
              <w:rPr>
                <w:rFonts w:ascii="ITC Avant Garde" w:hAnsi="ITC Avant Garde"/>
                <w:sz w:val="18"/>
                <w:szCs w:val="18"/>
              </w:rPr>
              <w:t>restrin</w:t>
            </w:r>
            <w:r w:rsidR="003607A5">
              <w:rPr>
                <w:rFonts w:ascii="ITC Avant Garde" w:hAnsi="ITC Avant Garde"/>
                <w:sz w:val="18"/>
                <w:szCs w:val="18"/>
              </w:rPr>
              <w:t>girá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derechos o prestaciones </w:t>
            </w:r>
            <w:r w:rsidR="00DF4011">
              <w:rPr>
                <w:rFonts w:ascii="ITC Avant Garde" w:hAnsi="ITC Avant Garde"/>
                <w:sz w:val="18"/>
                <w:szCs w:val="18"/>
              </w:rPr>
              <w:t>a</w:t>
            </w:r>
            <w:r w:rsidR="00DF4011" w:rsidRPr="005137E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los particulares;</w:t>
            </w:r>
          </w:p>
          <w:p w14:paraId="3E1D4C79" w14:textId="658A12C1" w:rsidR="002F4FA1" w:rsidRPr="003607A5" w:rsidRDefault="009D2511" w:rsidP="003607A5">
            <w:pPr>
              <w:pStyle w:val="Prrafodelista"/>
              <w:numPr>
                <w:ilvl w:val="0"/>
                <w:numId w:val="7"/>
              </w:numPr>
              <w:ind w:left="457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5137E3">
              <w:rPr>
                <w:rFonts w:ascii="ITC Avant Garde" w:hAnsi="ITC Avant Garde"/>
                <w:sz w:val="18"/>
                <w:szCs w:val="18"/>
              </w:rPr>
              <w:t>No</w:t>
            </w:r>
            <w:r w:rsidR="006018A0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establece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DF4011">
              <w:rPr>
                <w:rFonts w:ascii="ITC Avant Garde" w:hAnsi="ITC Avant Garde"/>
                <w:sz w:val="18"/>
                <w:szCs w:val="18"/>
              </w:rPr>
              <w:t>ni</w:t>
            </w:r>
            <w:r w:rsidR="00DF4011" w:rsidRPr="005137E3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>modifica</w:t>
            </w:r>
            <w:r w:rsidR="003607A5">
              <w:rPr>
                <w:rFonts w:ascii="ITC Avant Garde" w:hAnsi="ITC Avant Garde"/>
                <w:sz w:val="18"/>
                <w:szCs w:val="18"/>
              </w:rPr>
              <w:t>rá</w:t>
            </w:r>
            <w:r w:rsidRPr="005137E3">
              <w:rPr>
                <w:rFonts w:ascii="ITC Avant Garde" w:hAnsi="ITC Avant Garde"/>
                <w:sz w:val="18"/>
                <w:szCs w:val="18"/>
              </w:rPr>
              <w:t xml:space="preserve"> definiciones, clasificaciones, metodologías, criterios, caracterizaciones o cualquier otro término de referencia, afectando derechos, obligaciones, prestaciones o trámites.</w:t>
            </w:r>
          </w:p>
          <w:p w14:paraId="125E6873" w14:textId="27357C75" w:rsidR="00BE7D1C" w:rsidRPr="00FF6A29" w:rsidRDefault="00BE7D1C" w:rsidP="003F600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</w:tr>
    </w:tbl>
    <w:p w14:paraId="1F66129F" w14:textId="77777777" w:rsidR="00BE7D1C" w:rsidRPr="00FF6A29" w:rsidRDefault="00BE7D1C" w:rsidP="00E21B49">
      <w:pPr>
        <w:jc w:val="both"/>
        <w:rPr>
          <w:rFonts w:ascii="ITC Avant Garde" w:hAnsi="ITC Avant Garde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1462"/>
      </w:tblGrid>
      <w:tr w:rsidR="00804F49" w:rsidRPr="00FF6A29" w14:paraId="5BC62C0F" w14:textId="77777777" w:rsidTr="003949C0">
        <w:tc>
          <w:tcPr>
            <w:tcW w:w="1696" w:type="dxa"/>
            <w:vMerge w:val="restart"/>
          </w:tcPr>
          <w:p w14:paraId="29E51DE7" w14:textId="77777777" w:rsidR="00804F49" w:rsidRPr="00FF6A29" w:rsidRDefault="00BE7D1C" w:rsidP="00BE7D1C">
            <w:pPr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5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.- Indique cuál(es) de los siguientes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criterios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actualiza la propuesta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de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regulación</w:t>
            </w:r>
            <w:r w:rsidR="0006478F" w:rsidRPr="00FF6A29">
              <w:rPr>
                <w:rFonts w:ascii="ITC Avant Garde" w:hAnsi="ITC Avant Garde"/>
                <w:b/>
                <w:sz w:val="18"/>
                <w:szCs w:val="18"/>
              </w:rPr>
              <w:t>:</w:t>
            </w:r>
          </w:p>
        </w:tc>
        <w:tc>
          <w:tcPr>
            <w:tcW w:w="5670" w:type="dxa"/>
            <w:shd w:val="clear" w:color="auto" w:fill="A8D08D" w:themeFill="accent6" w:themeFillTint="99"/>
          </w:tcPr>
          <w:p w14:paraId="55B8ECFA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Acciones</w:t>
            </w:r>
          </w:p>
        </w:tc>
        <w:tc>
          <w:tcPr>
            <w:tcW w:w="1462" w:type="dxa"/>
            <w:shd w:val="clear" w:color="auto" w:fill="A8D08D" w:themeFill="accent6" w:themeFillTint="99"/>
          </w:tcPr>
          <w:p w14:paraId="3268064B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Seleccione</w:t>
            </w:r>
          </w:p>
        </w:tc>
      </w:tr>
      <w:tr w:rsidR="00804F49" w:rsidRPr="00FF6A29" w14:paraId="6AE59269" w14:textId="77777777" w:rsidTr="003949C0">
        <w:tc>
          <w:tcPr>
            <w:tcW w:w="1696" w:type="dxa"/>
            <w:vMerge/>
          </w:tcPr>
          <w:p w14:paraId="5C9519DC" w14:textId="77777777" w:rsidR="00804F49" w:rsidRPr="00FF6A29" w:rsidRDefault="00804F49" w:rsidP="00E21B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F0DE1AA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Crea nuevas obligaciones y/o sanciones o hace más estrictas las existentes.</w:t>
            </w:r>
          </w:p>
        </w:tc>
        <w:tc>
          <w:tcPr>
            <w:tcW w:w="1462" w:type="dxa"/>
          </w:tcPr>
          <w:p w14:paraId="3297214F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FF6A29" w14:paraId="5578F6C9" w14:textId="77777777" w:rsidTr="003949C0">
        <w:tc>
          <w:tcPr>
            <w:tcW w:w="1696" w:type="dxa"/>
            <w:vMerge/>
          </w:tcPr>
          <w:p w14:paraId="042EC7A0" w14:textId="77777777" w:rsidR="00804F49" w:rsidRPr="00FF6A29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11ACF3CF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Modifica o crea </w:t>
            </w:r>
            <w:r w:rsidR="00814A48" w:rsidRPr="00FF6A29">
              <w:rPr>
                <w:rFonts w:ascii="ITC Avant Garde" w:hAnsi="ITC Avant Garde"/>
                <w:sz w:val="18"/>
                <w:szCs w:val="18"/>
              </w:rPr>
              <w:t>T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rámites</w:t>
            </w:r>
            <w:r w:rsidR="008E1AD3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que signifiquen mayores cargas administrativas o costos de cumplimiento</w:t>
            </w:r>
            <w:r w:rsidR="008E1AD3" w:rsidRPr="00FF6A29">
              <w:rPr>
                <w:rFonts w:ascii="ITC Avant Garde" w:hAnsi="ITC Avant Garde"/>
                <w:sz w:val="18"/>
                <w:szCs w:val="18"/>
                <w:vertAlign w:val="superscript"/>
              </w:rPr>
              <w:footnoteReference w:id="4"/>
            </w:r>
            <w:r w:rsidRPr="00FF6A29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31205E5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FF6A29" w14:paraId="0A866567" w14:textId="77777777" w:rsidTr="003949C0">
        <w:tc>
          <w:tcPr>
            <w:tcW w:w="1696" w:type="dxa"/>
            <w:vMerge/>
          </w:tcPr>
          <w:p w14:paraId="1CA059A2" w14:textId="77777777" w:rsidR="00804F49" w:rsidRPr="00FF6A29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E9B62CF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Reduce o re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>stringe prestaciones o derechos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3A2A7990" w14:textId="77777777" w:rsidR="00804F49" w:rsidRPr="00FF6A29" w:rsidRDefault="00804F49" w:rsidP="002B41D8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Si (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 xml:space="preserve"> )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  <w:tr w:rsidR="00804F49" w:rsidRPr="00FF6A29" w14:paraId="31292FC2" w14:textId="77777777" w:rsidTr="003949C0">
        <w:tc>
          <w:tcPr>
            <w:tcW w:w="1696" w:type="dxa"/>
            <w:vMerge/>
          </w:tcPr>
          <w:p w14:paraId="60ECDCF5" w14:textId="77777777" w:rsidR="00804F49" w:rsidRPr="00FF6A29" w:rsidRDefault="00804F49" w:rsidP="00804F49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9E59A36" w14:textId="77777777" w:rsidR="00804F49" w:rsidRPr="00FF6A29" w:rsidRDefault="00804F49" w:rsidP="004A7C30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>Establece o modifica definiciones, clasificaciones, metodologías, criterios, caracterizaciones o cualquier otro término de referencia, afectando derechos, obliga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>ciones, prestaciones o trámites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.</w:t>
            </w:r>
          </w:p>
        </w:tc>
        <w:tc>
          <w:tcPr>
            <w:tcW w:w="1462" w:type="dxa"/>
          </w:tcPr>
          <w:p w14:paraId="785A0971" w14:textId="77777777" w:rsidR="00804F49" w:rsidRPr="00FF6A29" w:rsidRDefault="00804F49" w:rsidP="00804F49">
            <w:pPr>
              <w:jc w:val="center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hAnsi="ITC Avant Garde"/>
                <w:sz w:val="18"/>
                <w:szCs w:val="18"/>
              </w:rPr>
              <w:t xml:space="preserve">Si ( </w:t>
            </w:r>
            <w:r w:rsidR="004A7C30" w:rsidRPr="00FF6A29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="002B41D8" w:rsidRPr="00FF6A29">
              <w:rPr>
                <w:rFonts w:ascii="ITC Avant Garde" w:hAnsi="ITC Avant Garde"/>
                <w:sz w:val="18"/>
                <w:szCs w:val="18"/>
              </w:rPr>
              <w:t>) No (</w:t>
            </w:r>
            <w:r w:rsidR="002B41D8" w:rsidRPr="00FF6A29">
              <w:rPr>
                <w:rFonts w:ascii="ITC Avant Garde" w:hAnsi="ITC Avant Garde"/>
                <w:b/>
                <w:sz w:val="18"/>
                <w:szCs w:val="18"/>
              </w:rPr>
              <w:t>X</w:t>
            </w:r>
            <w:r w:rsidRPr="00FF6A29">
              <w:rPr>
                <w:rFonts w:ascii="ITC Avant Garde" w:hAnsi="ITC Avant Garde"/>
                <w:sz w:val="18"/>
                <w:szCs w:val="18"/>
              </w:rPr>
              <w:t>)</w:t>
            </w:r>
          </w:p>
        </w:tc>
      </w:tr>
    </w:tbl>
    <w:p w14:paraId="1419FB1F" w14:textId="77777777" w:rsidR="00E21B49" w:rsidRPr="00FF6A29" w:rsidRDefault="00E21B49" w:rsidP="00E21B49">
      <w:pPr>
        <w:jc w:val="both"/>
        <w:rPr>
          <w:rFonts w:ascii="ITC Avant Garde" w:hAnsi="ITC Avant Garde"/>
          <w:sz w:val="18"/>
          <w:szCs w:val="18"/>
        </w:rPr>
      </w:pPr>
    </w:p>
    <w:p w14:paraId="43C39F57" w14:textId="77777777" w:rsidR="00A73AD8" w:rsidRPr="00FF6A29" w:rsidRDefault="00A73AD8" w:rsidP="00A73AD8">
      <w:pPr>
        <w:shd w:val="clear" w:color="auto" w:fill="A8D08D" w:themeFill="accent6" w:themeFillTint="99"/>
        <w:jc w:val="both"/>
        <w:rPr>
          <w:rFonts w:ascii="ITC Avant Garde" w:hAnsi="ITC Avant Garde"/>
          <w:b/>
          <w:sz w:val="18"/>
          <w:szCs w:val="18"/>
        </w:rPr>
      </w:pPr>
      <w:r w:rsidRPr="00FF6A29">
        <w:rPr>
          <w:rFonts w:ascii="ITC Avant Garde" w:hAnsi="ITC Avant Garde"/>
          <w:b/>
          <w:sz w:val="18"/>
          <w:szCs w:val="18"/>
        </w:rPr>
        <w:t>I</w:t>
      </w:r>
      <w:r w:rsidR="00804F49" w:rsidRPr="00FF6A29">
        <w:rPr>
          <w:rFonts w:ascii="ITC Avant Garde" w:hAnsi="ITC Avant Garde"/>
          <w:b/>
          <w:sz w:val="18"/>
          <w:szCs w:val="18"/>
        </w:rPr>
        <w:t>I</w:t>
      </w:r>
      <w:r w:rsidRPr="00FF6A29">
        <w:rPr>
          <w:rFonts w:ascii="ITC Avant Garde" w:hAnsi="ITC Avant Garde"/>
          <w:b/>
          <w:sz w:val="18"/>
          <w:szCs w:val="18"/>
        </w:rPr>
        <w:t xml:space="preserve">I. </w:t>
      </w:r>
      <w:r w:rsidR="003E1D84" w:rsidRPr="00FF6A29">
        <w:rPr>
          <w:rFonts w:ascii="ITC Avant Garde" w:hAnsi="ITC Avant Garde"/>
          <w:b/>
          <w:sz w:val="18"/>
          <w:szCs w:val="18"/>
        </w:rPr>
        <w:t>BIBLIOGRAFÍA O REFERENCIAS DE CUALQUIER ÍNDOLE QUE SE HAYAN UTILIZADO EN LA ELABORACIÓN DE LA PROPUESTA DE REGULACIÓN</w:t>
      </w:r>
      <w:r w:rsidRPr="00FF6A29">
        <w:rPr>
          <w:rFonts w:ascii="ITC Avant Garde" w:hAnsi="ITC Avant Garde"/>
          <w:b/>
          <w:sz w:val="18"/>
          <w:szCs w:val="18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73AD8" w:rsidRPr="00FF6A29" w14:paraId="34836DB7" w14:textId="77777777" w:rsidTr="00A73AD8">
        <w:tc>
          <w:tcPr>
            <w:tcW w:w="8828" w:type="dxa"/>
          </w:tcPr>
          <w:p w14:paraId="47FF9F41" w14:textId="77777777" w:rsidR="006018A0" w:rsidRDefault="006018A0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</w:p>
          <w:p w14:paraId="42C4A698" w14:textId="7CFE6F45" w:rsidR="00B74C55" w:rsidRPr="00FF6A29" w:rsidRDefault="00BE7D1C" w:rsidP="00A73AD8">
            <w:pPr>
              <w:jc w:val="both"/>
              <w:rPr>
                <w:rFonts w:ascii="ITC Avant Garde" w:hAnsi="ITC Avant Garde"/>
                <w:b/>
                <w:sz w:val="18"/>
                <w:szCs w:val="18"/>
              </w:rPr>
            </w:pPr>
            <w:r w:rsidRPr="00FF6A29">
              <w:rPr>
                <w:rFonts w:ascii="ITC Avant Garde" w:hAnsi="ITC Avant Garde"/>
                <w:b/>
                <w:sz w:val="18"/>
                <w:szCs w:val="18"/>
              </w:rPr>
              <w:t>6</w:t>
            </w:r>
            <w:r w:rsidR="00A73AD8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.- Enliste </w:t>
            </w:r>
            <w:r w:rsidR="00B74C55" w:rsidRPr="00FF6A29">
              <w:rPr>
                <w:rFonts w:ascii="ITC Avant Garde" w:hAnsi="ITC Avant Garde"/>
                <w:b/>
                <w:sz w:val="18"/>
                <w:szCs w:val="18"/>
              </w:rPr>
              <w:t>los datos bibliográficos o las direcciones electrónicas consultadas para el diseño y redacción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</w:t>
            </w:r>
            <w:r w:rsidR="00D23BD5" w:rsidRPr="00FF6A29">
              <w:rPr>
                <w:rFonts w:ascii="ITC Avant Garde" w:hAnsi="ITC Avant Garde"/>
                <w:b/>
                <w:sz w:val="18"/>
                <w:szCs w:val="18"/>
              </w:rPr>
              <w:t>de la propuesta</w:t>
            </w:r>
            <w:r w:rsidR="00804F49" w:rsidRPr="00FF6A29">
              <w:rPr>
                <w:rFonts w:ascii="ITC Avant Garde" w:hAnsi="ITC Avant Garde"/>
                <w:b/>
                <w:sz w:val="18"/>
                <w:szCs w:val="18"/>
              </w:rPr>
              <w:t xml:space="preserve"> de regulación, así como cualquier otra documentación que se considere de interés.</w:t>
            </w:r>
          </w:p>
          <w:p w14:paraId="0D37F4D5" w14:textId="77777777" w:rsidR="00A73AD8" w:rsidRPr="00FF6A29" w:rsidRDefault="00A73AD8" w:rsidP="0086684A">
            <w:pPr>
              <w:jc w:val="both"/>
              <w:rPr>
                <w:rFonts w:ascii="ITC Avant Garde" w:hAnsi="ITC Avant Garde"/>
                <w:sz w:val="18"/>
                <w:szCs w:val="18"/>
              </w:rPr>
            </w:pPr>
          </w:p>
          <w:p w14:paraId="36B83A2A" w14:textId="09544D38" w:rsidR="00870931" w:rsidRPr="009C7499" w:rsidRDefault="00B654CC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FF6A29">
              <w:rPr>
                <w:rFonts w:ascii="ITC Avant Garde" w:eastAsia="Times New Roman" w:hAnsi="ITC Avant Garde"/>
                <w:kern w:val="2"/>
                <w:sz w:val="18"/>
                <w:szCs w:val="18"/>
                <w:lang w:val="es-ES" w:eastAsia="ar-SA"/>
              </w:rPr>
              <w:t>Acuerdo mediante el cual el Pleno del Instituto Federal de Telecomunicaciones aprueba y emite los Lineamientos de Consulta Pública y Análisis de Impacto Regulatorio del Instituto Federal de Telecomunicaciones</w:t>
            </w:r>
            <w:r w:rsidR="004026D0">
              <w:rPr>
                <w:rFonts w:ascii="ITC Avant Garde" w:eastAsia="Times New Roman" w:hAnsi="ITC Avant Garde"/>
                <w:kern w:val="2"/>
                <w:sz w:val="18"/>
                <w:szCs w:val="18"/>
                <w:lang w:val="es-ES" w:eastAsia="ar-SA"/>
              </w:rPr>
              <w:t>.</w:t>
            </w:r>
          </w:p>
          <w:p w14:paraId="1D8E4AB2" w14:textId="167CD7A3" w:rsidR="009C7499" w:rsidRPr="00FF6A29" w:rsidRDefault="009C7499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9C7499">
              <w:rPr>
                <w:rFonts w:ascii="ITC Avant Garde" w:hAnsi="ITC Avant Garde"/>
                <w:sz w:val="18"/>
                <w:szCs w:val="18"/>
              </w:rPr>
              <w:t>Acuerdo mediante el cual el Pleno del Instituto Federal de Telecomunicaciones aprueba y emite los Lineamientos para la sustanciación de los trámites y servicios que se realicen ante el Instituto Federal de Telecomunicaciones, a través de la Ventanilla Electrónica</w:t>
            </w:r>
            <w:r w:rsidR="004026D0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549C2C3B" w14:textId="73B75553" w:rsidR="00B654CC" w:rsidRPr="00236BD7" w:rsidRDefault="00236BD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 w:rsidRPr="00236BD7">
              <w:rPr>
                <w:rFonts w:ascii="ITC Avant Garde" w:eastAsia="Times New Roman" w:hAnsi="ITC Avant Garde"/>
                <w:kern w:val="2"/>
                <w:sz w:val="18"/>
                <w:szCs w:val="18"/>
                <w:lang w:eastAsia="ar-SA"/>
              </w:rPr>
              <w:t>Estrategia IFT 2021 – 2025, Hoja de Ruta</w:t>
            </w:r>
            <w:r w:rsidR="00B654CC" w:rsidRPr="00236BD7">
              <w:rPr>
                <w:rFonts w:ascii="ITC Avant Garde" w:eastAsia="Times New Roman" w:hAnsi="ITC Avant Garde"/>
                <w:kern w:val="2"/>
                <w:sz w:val="18"/>
                <w:szCs w:val="18"/>
                <w:lang w:eastAsia="ar-SA"/>
              </w:rPr>
              <w:t>.</w:t>
            </w:r>
            <w:r>
              <w:rPr>
                <w:rStyle w:val="Refdenotaalpie"/>
                <w:rFonts w:ascii="ITC Avant Garde" w:eastAsia="Times New Roman" w:hAnsi="ITC Avant Garde"/>
                <w:kern w:val="2"/>
                <w:sz w:val="18"/>
                <w:szCs w:val="18"/>
                <w:lang w:eastAsia="ar-SA"/>
              </w:rPr>
              <w:footnoteReference w:id="5"/>
            </w:r>
          </w:p>
          <w:p w14:paraId="4B6100E5" w14:textId="06069167" w:rsidR="00B654CC" w:rsidRDefault="00236BD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Programa Anual de Trabajo 2021 del Instituto Federal de Telecomunicaciones.</w:t>
            </w:r>
            <w:r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6"/>
            </w:r>
          </w:p>
          <w:p w14:paraId="4504D750" w14:textId="0CF97F65" w:rsidR="00397785" w:rsidRPr="00EB24E7" w:rsidRDefault="00EB24E7" w:rsidP="004026D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Acuerdo</w:t>
            </w:r>
            <w:r w:rsidRPr="00EB24E7">
              <w:rPr>
                <w:rFonts w:ascii="ITC Avant Garde" w:hAnsi="ITC Avant Garde"/>
                <w:sz w:val="18"/>
                <w:szCs w:val="18"/>
              </w:rPr>
              <w:t xml:space="preserve"> mediante el cual el Pleno del Instituto Federal de Telecomunicaciones </w:t>
            </w:r>
            <w:r w:rsidR="007F6B15">
              <w:rPr>
                <w:rFonts w:ascii="ITC Avant Garde" w:hAnsi="ITC Avant Garde"/>
                <w:sz w:val="18"/>
                <w:szCs w:val="18"/>
              </w:rPr>
              <w:t>modifica</w:t>
            </w:r>
            <w:r w:rsidR="007F6B15" w:rsidRPr="00EB24E7">
              <w:rPr>
                <w:rFonts w:ascii="ITC Avant Garde" w:hAnsi="ITC Avant Garde"/>
                <w:sz w:val="18"/>
                <w:szCs w:val="18"/>
              </w:rPr>
              <w:t xml:space="preserve"> </w:t>
            </w:r>
            <w:r w:rsidRPr="00EB24E7">
              <w:rPr>
                <w:rFonts w:ascii="ITC Avant Garde" w:hAnsi="ITC Avant Garde"/>
                <w:sz w:val="18"/>
                <w:szCs w:val="18"/>
              </w:rPr>
              <w:t>los Lineamientos para la sustanciación de los trámites y servicios que se realicen ante el Instituto Federal de Telecomunicaciones, a través de la Ventanilla Electrónica</w:t>
            </w:r>
            <w:r w:rsidR="0033344D">
              <w:rPr>
                <w:rFonts w:ascii="ITC Avant Garde" w:hAnsi="ITC Avant Garde"/>
                <w:sz w:val="18"/>
                <w:szCs w:val="18"/>
              </w:rPr>
              <w:t>.</w:t>
            </w:r>
          </w:p>
          <w:p w14:paraId="148E5C9B" w14:textId="097EDB43" w:rsidR="006018A0" w:rsidRPr="006018A0" w:rsidRDefault="008D4FF7" w:rsidP="006018A0">
            <w:pPr>
              <w:pStyle w:val="Prrafodelista"/>
              <w:numPr>
                <w:ilvl w:val="0"/>
                <w:numId w:val="3"/>
              </w:numPr>
              <w:ind w:left="312" w:hanging="284"/>
              <w:jc w:val="both"/>
              <w:rPr>
                <w:rFonts w:ascii="ITC Avant Garde" w:hAnsi="ITC Avant Garde"/>
                <w:sz w:val="18"/>
                <w:szCs w:val="18"/>
              </w:rPr>
            </w:pPr>
            <w:r>
              <w:rPr>
                <w:rFonts w:ascii="ITC Avant Garde" w:hAnsi="ITC Avant Garde"/>
                <w:sz w:val="18"/>
                <w:szCs w:val="18"/>
              </w:rPr>
              <w:t>Programa Anual de Trabajo 202</w:t>
            </w:r>
            <w:r w:rsidR="004026D0">
              <w:rPr>
                <w:rFonts w:ascii="ITC Avant Garde" w:hAnsi="ITC Avant Garde"/>
                <w:sz w:val="18"/>
                <w:szCs w:val="18"/>
              </w:rPr>
              <w:t>2</w:t>
            </w:r>
            <w:r>
              <w:rPr>
                <w:rFonts w:ascii="ITC Avant Garde" w:hAnsi="ITC Avant Garde"/>
                <w:sz w:val="18"/>
                <w:szCs w:val="18"/>
              </w:rPr>
              <w:t xml:space="preserve"> del Instituto Federal de Telecomunicaciones.</w:t>
            </w:r>
            <w:r>
              <w:rPr>
                <w:rStyle w:val="Refdenotaalpie"/>
                <w:rFonts w:ascii="ITC Avant Garde" w:hAnsi="ITC Avant Garde"/>
                <w:sz w:val="18"/>
                <w:szCs w:val="18"/>
              </w:rPr>
              <w:footnoteReference w:id="7"/>
            </w:r>
          </w:p>
        </w:tc>
      </w:tr>
    </w:tbl>
    <w:p w14:paraId="3114E34B" w14:textId="77777777" w:rsidR="00FF6A29" w:rsidRPr="00FF6A29" w:rsidRDefault="00FF6A29" w:rsidP="006018A0">
      <w:pPr>
        <w:jc w:val="both"/>
        <w:rPr>
          <w:rFonts w:ascii="ITC Avant Garde" w:hAnsi="ITC Avant Garde"/>
          <w:sz w:val="18"/>
          <w:szCs w:val="18"/>
        </w:rPr>
      </w:pPr>
    </w:p>
    <w:sectPr w:rsidR="00FF6A29" w:rsidRPr="00FF6A2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8A32E" w14:textId="77777777" w:rsidR="00AB6F3C" w:rsidRDefault="00AB6F3C" w:rsidP="00501ADF">
      <w:pPr>
        <w:spacing w:after="0" w:line="240" w:lineRule="auto"/>
      </w:pPr>
      <w:r>
        <w:separator/>
      </w:r>
    </w:p>
  </w:endnote>
  <w:endnote w:type="continuationSeparator" w:id="0">
    <w:p w14:paraId="192C1C5C" w14:textId="77777777" w:rsidR="00AB6F3C" w:rsidRDefault="00AB6F3C" w:rsidP="0050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4556680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AAB462" w14:textId="77777777" w:rsidR="0006478F" w:rsidRPr="0006478F" w:rsidRDefault="0006478F">
            <w:pPr>
              <w:pStyle w:val="Piedepgina"/>
              <w:jc w:val="right"/>
              <w:rPr>
                <w:sz w:val="20"/>
              </w:rPr>
            </w:pPr>
            <w:r w:rsidRPr="0006478F">
              <w:rPr>
                <w:b/>
                <w:bCs/>
                <w:szCs w:val="24"/>
              </w:rPr>
              <w:fldChar w:fldCharType="begin"/>
            </w:r>
            <w:r w:rsidRPr="0006478F">
              <w:rPr>
                <w:b/>
                <w:bCs/>
                <w:sz w:val="20"/>
              </w:rPr>
              <w:instrText>PAGE</w:instrText>
            </w:r>
            <w:r w:rsidRPr="0006478F">
              <w:rPr>
                <w:b/>
                <w:bCs/>
                <w:szCs w:val="24"/>
              </w:rPr>
              <w:fldChar w:fldCharType="separate"/>
            </w:r>
            <w:r w:rsidR="00E73F56">
              <w:rPr>
                <w:b/>
                <w:bCs/>
                <w:noProof/>
                <w:sz w:val="20"/>
              </w:rPr>
              <w:t>1</w:t>
            </w:r>
            <w:r w:rsidRPr="0006478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DD6C129" w14:textId="77777777" w:rsidR="0006478F" w:rsidRDefault="000647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9F73E" w14:textId="77777777" w:rsidR="00AB6F3C" w:rsidRDefault="00AB6F3C" w:rsidP="00501ADF">
      <w:pPr>
        <w:spacing w:after="0" w:line="240" w:lineRule="auto"/>
      </w:pPr>
      <w:r>
        <w:separator/>
      </w:r>
    </w:p>
  </w:footnote>
  <w:footnote w:type="continuationSeparator" w:id="0">
    <w:p w14:paraId="53A7AB83" w14:textId="77777777" w:rsidR="00AB6F3C" w:rsidRDefault="00AB6F3C" w:rsidP="00501ADF">
      <w:pPr>
        <w:spacing w:after="0" w:line="240" w:lineRule="auto"/>
      </w:pPr>
      <w:r>
        <w:continuationSeparator/>
      </w:r>
    </w:p>
  </w:footnote>
  <w:footnote w:id="1">
    <w:p w14:paraId="42D4A6C2" w14:textId="77777777" w:rsidR="000C3806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Style w:val="Refdenotaalpie"/>
          <w:rFonts w:ascii="ITC Avant Garde" w:hAnsi="ITC Avant Garde" w:cs="Arial"/>
          <w:sz w:val="16"/>
          <w:szCs w:val="16"/>
        </w:rPr>
        <w:footnoteRef/>
      </w:r>
      <w:r w:rsidRPr="003C1AA7">
        <w:rPr>
          <w:rFonts w:ascii="ITC Avant Garde" w:hAnsi="ITC Avant Garde" w:cs="Arial"/>
          <w:sz w:val="16"/>
          <w:szCs w:val="16"/>
        </w:rPr>
        <w:t xml:space="preserve"> Consultable en la siguiente dirección electrónica:</w:t>
      </w:r>
    </w:p>
    <w:p w14:paraId="470F84A2" w14:textId="4F888149" w:rsidR="003C1AA7" w:rsidRPr="003C1AA7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Fonts w:ascii="ITC Avant Garde" w:hAnsi="ITC Avant Garde" w:cs="Arial"/>
          <w:sz w:val="16"/>
          <w:szCs w:val="16"/>
        </w:rPr>
        <w:t xml:space="preserve"> </w:t>
      </w:r>
      <w:hyperlink r:id="rId1" w:history="1">
        <w:r w:rsidRPr="003C1AA7">
          <w:rPr>
            <w:rStyle w:val="Hipervnculo"/>
            <w:rFonts w:ascii="ITC Avant Garde" w:hAnsi="ITC Avant Garde" w:cs="Arial"/>
            <w:sz w:val="16"/>
            <w:szCs w:val="16"/>
          </w:rPr>
          <w:t>https://www.ift.org.mx/sites/default/files/contenidogeneral/transparencia/estrategia20202025.pdf</w:t>
        </w:r>
      </w:hyperlink>
      <w:r w:rsidRPr="003C1AA7">
        <w:rPr>
          <w:rFonts w:ascii="ITC Avant Garde" w:hAnsi="ITC Avant Garde" w:cs="Arial"/>
          <w:sz w:val="16"/>
          <w:szCs w:val="16"/>
        </w:rPr>
        <w:t xml:space="preserve"> </w:t>
      </w:r>
    </w:p>
  </w:footnote>
  <w:footnote w:id="2">
    <w:p w14:paraId="05CB90FD" w14:textId="77777777" w:rsidR="000C3806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Style w:val="Refdenotaalpie"/>
          <w:rFonts w:ascii="ITC Avant Garde" w:hAnsi="ITC Avant Garde" w:cs="Arial"/>
          <w:sz w:val="16"/>
          <w:szCs w:val="16"/>
        </w:rPr>
        <w:footnoteRef/>
      </w:r>
      <w:r w:rsidRPr="003C1AA7">
        <w:rPr>
          <w:rFonts w:ascii="ITC Avant Garde" w:hAnsi="ITC Avant Garde" w:cs="Arial"/>
          <w:sz w:val="16"/>
          <w:szCs w:val="16"/>
        </w:rPr>
        <w:t xml:space="preserve"> Consultable en la siguiente dirección electrónica:</w:t>
      </w:r>
    </w:p>
    <w:p w14:paraId="39601837" w14:textId="730E4720" w:rsidR="003C1AA7" w:rsidRPr="003C1AA7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Fonts w:ascii="ITC Avant Garde" w:hAnsi="ITC Avant Garde" w:cs="Arial"/>
          <w:sz w:val="16"/>
          <w:szCs w:val="16"/>
        </w:rPr>
        <w:t xml:space="preserve"> </w:t>
      </w:r>
      <w:hyperlink r:id="rId2" w:history="1">
        <w:r w:rsidRPr="003C1AA7">
          <w:rPr>
            <w:rStyle w:val="Hipervnculo"/>
            <w:rFonts w:ascii="ITC Avant Garde" w:hAnsi="ITC Avant Garde" w:cs="Arial"/>
            <w:sz w:val="16"/>
            <w:szCs w:val="16"/>
          </w:rPr>
          <w:t>https://www.ift.org.mx/sites/default/files/contenidogeneral/transparencia/pat2021.pdf</w:t>
        </w:r>
      </w:hyperlink>
      <w:r w:rsidRPr="003C1AA7">
        <w:rPr>
          <w:rFonts w:ascii="ITC Avant Garde" w:hAnsi="ITC Avant Garde" w:cs="Arial"/>
          <w:sz w:val="16"/>
          <w:szCs w:val="16"/>
        </w:rPr>
        <w:t xml:space="preserve"> </w:t>
      </w:r>
    </w:p>
  </w:footnote>
  <w:footnote w:id="3">
    <w:p w14:paraId="05FFA01D" w14:textId="77777777" w:rsidR="00B362DA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Style w:val="Refdenotaalpie"/>
          <w:rFonts w:ascii="ITC Avant Garde" w:hAnsi="ITC Avant Garde" w:cs="Arial"/>
          <w:sz w:val="16"/>
          <w:szCs w:val="16"/>
        </w:rPr>
        <w:footnoteRef/>
      </w:r>
      <w:r w:rsidRPr="003C1AA7">
        <w:rPr>
          <w:rFonts w:ascii="ITC Avant Garde" w:hAnsi="ITC Avant Garde" w:cs="Arial"/>
          <w:sz w:val="16"/>
          <w:szCs w:val="16"/>
        </w:rPr>
        <w:t xml:space="preserve"> Consultable en la siguiente dirección electrónica:</w:t>
      </w:r>
    </w:p>
    <w:p w14:paraId="368DB5E5" w14:textId="3F85AB0B" w:rsidR="003C1AA7" w:rsidRPr="003C1AA7" w:rsidRDefault="003C1AA7" w:rsidP="003C1AA7">
      <w:pPr>
        <w:pStyle w:val="Textonotapie"/>
        <w:jc w:val="both"/>
        <w:rPr>
          <w:rFonts w:ascii="ITC Avant Garde" w:hAnsi="ITC Avant Garde" w:cs="Arial"/>
          <w:sz w:val="16"/>
          <w:szCs w:val="16"/>
        </w:rPr>
      </w:pPr>
      <w:r w:rsidRPr="003C1AA7">
        <w:rPr>
          <w:rFonts w:ascii="ITC Avant Garde" w:hAnsi="ITC Avant Garde" w:cs="Arial"/>
          <w:sz w:val="16"/>
          <w:szCs w:val="16"/>
        </w:rPr>
        <w:t xml:space="preserve"> </w:t>
      </w:r>
      <w:hyperlink r:id="rId3" w:history="1">
        <w:r w:rsidRPr="003C1AA7">
          <w:rPr>
            <w:rStyle w:val="Hipervnculo"/>
            <w:rFonts w:ascii="ITC Avant Garde" w:hAnsi="ITC Avant Garde" w:cs="Arial"/>
            <w:sz w:val="16"/>
            <w:szCs w:val="16"/>
          </w:rPr>
          <w:t>https://www.ift.org.mx/sites/default/files/contenidogeneral/transparencia/pat2022.pdf</w:t>
        </w:r>
      </w:hyperlink>
      <w:r w:rsidRPr="003C1AA7">
        <w:rPr>
          <w:rFonts w:ascii="ITC Avant Garde" w:hAnsi="ITC Avant Garde" w:cs="Arial"/>
          <w:sz w:val="16"/>
          <w:szCs w:val="16"/>
        </w:rPr>
        <w:t xml:space="preserve"> </w:t>
      </w:r>
    </w:p>
  </w:footnote>
  <w:footnote w:id="4">
    <w:p w14:paraId="6371089C" w14:textId="17385682" w:rsidR="0033344D" w:rsidRDefault="008E1AD3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Style w:val="Refdenotaalpie"/>
          <w:rFonts w:ascii="ITC Avant Garde" w:hAnsi="ITC Avant Garde"/>
          <w:sz w:val="16"/>
          <w:szCs w:val="16"/>
        </w:rPr>
        <w:footnoteRef/>
      </w:r>
      <w:r w:rsidR="00BA4E93" w:rsidRPr="003C1AA7">
        <w:rPr>
          <w:rFonts w:ascii="ITC Avant Garde" w:hAnsi="ITC Avant Garde"/>
          <w:sz w:val="16"/>
          <w:szCs w:val="16"/>
        </w:rPr>
        <w:t xml:space="preserve"> </w:t>
      </w:r>
      <w:r w:rsidR="00525271" w:rsidRPr="003C1AA7">
        <w:rPr>
          <w:rFonts w:ascii="ITC Avant Garde" w:hAnsi="ITC Avant Garde"/>
          <w:sz w:val="16"/>
          <w:szCs w:val="16"/>
        </w:rPr>
        <w:t>De conformidad con lo previsto en el artículo 3, fracción XXI de la Ley General de Mejora Regulatoria, por trámite se</w:t>
      </w:r>
      <w:r w:rsidR="0033344D">
        <w:rPr>
          <w:rFonts w:ascii="ITC Avant Garde" w:hAnsi="ITC Avant Garde"/>
          <w:sz w:val="16"/>
          <w:szCs w:val="16"/>
        </w:rPr>
        <w:t xml:space="preserve"> entiende </w:t>
      </w:r>
      <w:r w:rsidR="00525271" w:rsidRPr="003C1AA7">
        <w:rPr>
          <w:rFonts w:ascii="ITC Avant Garde" w:hAnsi="ITC Avant Garde"/>
          <w:sz w:val="16"/>
          <w:szCs w:val="16"/>
        </w:rPr>
        <w:t xml:space="preserve">a cualquier solicitud o entrega de información que las personas físicas o morales del sector privado realicen ante la autoridad competente en el ámbito federal, de las entidades federativas, municipal o de la alcaldía, ya sea para cumplir una obligación o, en general, a fin de que se emita una resolución. El Decreto por el que se expide la Ley General de Mejora Regulatoria y se derogan diversas disposiciones de la Ley Federal de Procedimiento Administrativo fue publicado en el Diario Oficial de la Federación, el 18 de mayo del 2018. 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E71321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E71321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="00525271" w:rsidRPr="003C1AA7">
        <w:rPr>
          <w:rFonts w:ascii="ITC Avant Garde" w:hAnsi="ITC Avant Garde"/>
          <w:sz w:val="16"/>
          <w:szCs w:val="16"/>
        </w:rPr>
        <w:t>:</w:t>
      </w:r>
    </w:p>
    <w:p w14:paraId="73978E39" w14:textId="11040CF0" w:rsidR="00525271" w:rsidRPr="003C1AA7" w:rsidRDefault="00525271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</w:rPr>
        <w:t xml:space="preserve"> </w:t>
      </w:r>
      <w:hyperlink r:id="rId4" w:history="1">
        <w:r w:rsidR="00FD121A" w:rsidRPr="003C1AA7">
          <w:rPr>
            <w:rStyle w:val="Hipervnculo"/>
            <w:rFonts w:ascii="ITC Avant Garde" w:hAnsi="ITC Avant Garde"/>
            <w:sz w:val="16"/>
            <w:szCs w:val="16"/>
          </w:rPr>
          <w:t>http://www.diputados.gob.mx/LeyesBiblio/pdf/LGMR_180518.pdf</w:t>
        </w:r>
      </w:hyperlink>
      <w:r w:rsidR="00FD121A" w:rsidRPr="003C1AA7">
        <w:rPr>
          <w:rFonts w:ascii="ITC Avant Garde" w:hAnsi="ITC Avant Garde"/>
          <w:sz w:val="16"/>
          <w:szCs w:val="16"/>
        </w:rPr>
        <w:t xml:space="preserve"> </w:t>
      </w:r>
    </w:p>
  </w:footnote>
  <w:footnote w:id="5">
    <w:p w14:paraId="41DF0EC2" w14:textId="1AA2980E" w:rsidR="00802E2E" w:rsidRPr="003C1AA7" w:rsidRDefault="00236BD7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  <w:vertAlign w:val="superscript"/>
        </w:rPr>
        <w:footnoteRef/>
      </w:r>
      <w:r w:rsidR="00802E2E" w:rsidRPr="003C1AA7">
        <w:rPr>
          <w:rFonts w:ascii="ITC Avant Garde" w:hAnsi="ITC Avant Garde"/>
          <w:sz w:val="16"/>
          <w:szCs w:val="16"/>
          <w:vertAlign w:val="superscript"/>
        </w:rPr>
        <w:t xml:space="preserve"> </w:t>
      </w:r>
      <w:r w:rsidR="00802E2E" w:rsidRPr="003C1AA7">
        <w:rPr>
          <w:rFonts w:ascii="ITC Avant Garde" w:hAnsi="ITC Avant Garde"/>
          <w:sz w:val="16"/>
          <w:szCs w:val="16"/>
        </w:rPr>
        <w:t xml:space="preserve">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802E2E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802E2E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="00802E2E" w:rsidRPr="003C1AA7">
        <w:rPr>
          <w:rFonts w:ascii="ITC Avant Garde" w:hAnsi="ITC Avant Garde"/>
          <w:sz w:val="16"/>
          <w:szCs w:val="16"/>
        </w:rPr>
        <w:t xml:space="preserve">: </w:t>
      </w:r>
    </w:p>
    <w:p w14:paraId="5B5147FD" w14:textId="3068DC7A" w:rsidR="00236BD7" w:rsidRPr="003C1AA7" w:rsidRDefault="00236BD7" w:rsidP="003C1AA7">
      <w:pPr>
        <w:pStyle w:val="Textonotapie"/>
        <w:jc w:val="both"/>
        <w:rPr>
          <w:rStyle w:val="Hipervnculo"/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  <w:vertAlign w:val="superscript"/>
        </w:rPr>
        <w:t xml:space="preserve"> </w:t>
      </w:r>
      <w:hyperlink r:id="rId5" w:history="1">
        <w:r w:rsidRPr="003C1AA7">
          <w:rPr>
            <w:rStyle w:val="Hipervnculo"/>
            <w:rFonts w:ascii="ITC Avant Garde" w:hAnsi="ITC Avant Garde"/>
            <w:sz w:val="16"/>
            <w:szCs w:val="16"/>
          </w:rPr>
          <w:t>http://www.ift.org.mx/sites/default/files/contenidogeneral/transparencia/estrategia20202025.pdf</w:t>
        </w:r>
      </w:hyperlink>
      <w:r w:rsidRPr="003C1AA7">
        <w:rPr>
          <w:rStyle w:val="Hipervnculo"/>
          <w:rFonts w:ascii="ITC Avant Garde" w:hAnsi="ITC Avant Garde"/>
          <w:sz w:val="16"/>
          <w:szCs w:val="16"/>
        </w:rPr>
        <w:t xml:space="preserve"> </w:t>
      </w:r>
    </w:p>
  </w:footnote>
  <w:footnote w:id="6">
    <w:p w14:paraId="06CD2CBC" w14:textId="3D42DA93" w:rsidR="00236BD7" w:rsidRPr="003C1AA7" w:rsidRDefault="00236BD7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Fonts w:ascii="ITC Avant Garde" w:hAnsi="ITC Avant Garde"/>
          <w:sz w:val="16"/>
          <w:szCs w:val="16"/>
          <w:vertAlign w:val="superscript"/>
        </w:rPr>
        <w:footnoteRef/>
      </w:r>
      <w:r w:rsidRPr="003C1AA7">
        <w:rPr>
          <w:rFonts w:ascii="ITC Avant Garde" w:hAnsi="ITC Avant Garde"/>
          <w:sz w:val="16"/>
          <w:szCs w:val="16"/>
          <w:vertAlign w:val="superscript"/>
        </w:rPr>
        <w:t xml:space="preserve"> </w:t>
      </w:r>
      <w:r w:rsidRPr="003C1AA7">
        <w:rPr>
          <w:rFonts w:ascii="ITC Avant Garde" w:hAnsi="ITC Avant Garde"/>
          <w:sz w:val="16"/>
          <w:szCs w:val="16"/>
        </w:rPr>
        <w:t xml:space="preserve">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E71321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E71321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Pr="003C1AA7">
        <w:rPr>
          <w:rFonts w:ascii="ITC Avant Garde" w:hAnsi="ITC Avant Garde"/>
          <w:sz w:val="16"/>
          <w:szCs w:val="16"/>
        </w:rPr>
        <w:t xml:space="preserve">: </w:t>
      </w:r>
    </w:p>
    <w:p w14:paraId="276D93F5" w14:textId="1CDDBCE9" w:rsidR="00236BD7" w:rsidRPr="003C1AA7" w:rsidRDefault="00AB6F3C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hyperlink r:id="rId6" w:history="1">
        <w:r w:rsidR="00236BD7" w:rsidRPr="003C1AA7">
          <w:rPr>
            <w:rStyle w:val="Hipervnculo"/>
            <w:rFonts w:ascii="ITC Avant Garde" w:hAnsi="ITC Avant Garde"/>
            <w:sz w:val="16"/>
            <w:szCs w:val="16"/>
          </w:rPr>
          <w:t>http://www.ift.org.mx/sites/default/files/contenidogeneral/transparencia/pat2021.pdf</w:t>
        </w:r>
      </w:hyperlink>
      <w:r w:rsidR="00236BD7" w:rsidRPr="003C1AA7">
        <w:rPr>
          <w:rFonts w:ascii="ITC Avant Garde" w:hAnsi="ITC Avant Garde"/>
          <w:sz w:val="16"/>
          <w:szCs w:val="16"/>
        </w:rPr>
        <w:t xml:space="preserve"> </w:t>
      </w:r>
    </w:p>
  </w:footnote>
  <w:footnote w:id="7">
    <w:p w14:paraId="2661FA2E" w14:textId="3ECAC0DE" w:rsidR="008D4FF7" w:rsidRPr="003C1AA7" w:rsidRDefault="008D4FF7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3C1AA7">
        <w:rPr>
          <w:rStyle w:val="Refdenotaalpie"/>
          <w:rFonts w:ascii="ITC Avant Garde" w:hAnsi="ITC Avant Garde"/>
          <w:sz w:val="16"/>
          <w:szCs w:val="16"/>
        </w:rPr>
        <w:footnoteRef/>
      </w:r>
      <w:r w:rsidRPr="003C1AA7">
        <w:rPr>
          <w:rFonts w:ascii="ITC Avant Garde" w:hAnsi="ITC Avant Garde"/>
          <w:sz w:val="16"/>
          <w:szCs w:val="16"/>
        </w:rPr>
        <w:t xml:space="preserve"> Disponible para su consulta en </w:t>
      </w:r>
      <w:r w:rsidR="00E71321">
        <w:rPr>
          <w:rFonts w:ascii="ITC Avant Garde" w:hAnsi="ITC Avant Garde"/>
          <w:sz w:val="16"/>
          <w:szCs w:val="16"/>
        </w:rPr>
        <w:t>la</w:t>
      </w:r>
      <w:r w:rsidR="00E71321" w:rsidRPr="003C1AA7">
        <w:rPr>
          <w:rFonts w:ascii="ITC Avant Garde" w:hAnsi="ITC Avant Garde"/>
          <w:sz w:val="16"/>
          <w:szCs w:val="16"/>
        </w:rPr>
        <w:t xml:space="preserve"> siguiente </w:t>
      </w:r>
      <w:r w:rsidR="00E71321">
        <w:rPr>
          <w:rFonts w:ascii="ITC Avant Garde" w:hAnsi="ITC Avant Garde"/>
          <w:sz w:val="16"/>
          <w:szCs w:val="16"/>
        </w:rPr>
        <w:t>dirección</w:t>
      </w:r>
      <w:r w:rsidR="00E71321" w:rsidRPr="003C1AA7">
        <w:rPr>
          <w:rFonts w:ascii="ITC Avant Garde" w:hAnsi="ITC Avant Garde"/>
          <w:sz w:val="16"/>
          <w:szCs w:val="16"/>
        </w:rPr>
        <w:t xml:space="preserve"> electrónic</w:t>
      </w:r>
      <w:r w:rsidR="00E71321">
        <w:rPr>
          <w:rFonts w:ascii="ITC Avant Garde" w:hAnsi="ITC Avant Garde"/>
          <w:sz w:val="16"/>
          <w:szCs w:val="16"/>
        </w:rPr>
        <w:t>a</w:t>
      </w:r>
      <w:r w:rsidRPr="003C1AA7">
        <w:rPr>
          <w:rFonts w:ascii="ITC Avant Garde" w:hAnsi="ITC Avant Garde"/>
          <w:sz w:val="16"/>
          <w:szCs w:val="16"/>
        </w:rPr>
        <w:t>:</w:t>
      </w:r>
    </w:p>
    <w:p w14:paraId="25F1B149" w14:textId="3CB7119C" w:rsidR="008D4FF7" w:rsidRPr="003C1AA7" w:rsidRDefault="00AB6F3C" w:rsidP="003C1AA7">
      <w:pPr>
        <w:pStyle w:val="Textonotapie"/>
        <w:jc w:val="both"/>
        <w:rPr>
          <w:rFonts w:ascii="ITC Avant Garde" w:hAnsi="ITC Avant Garde"/>
          <w:sz w:val="16"/>
          <w:szCs w:val="16"/>
        </w:rPr>
      </w:pPr>
      <w:hyperlink r:id="rId7" w:history="1">
        <w:r w:rsidR="00397785" w:rsidRPr="003C1AA7">
          <w:rPr>
            <w:rStyle w:val="Hipervnculo"/>
            <w:rFonts w:ascii="ITC Avant Garde" w:hAnsi="ITC Avant Garde"/>
            <w:sz w:val="16"/>
            <w:szCs w:val="16"/>
          </w:rPr>
          <w:t>https://www.ift.org.mx/sites/default/files/contenidogeneral/transparencia/pat2022.pdf</w:t>
        </w:r>
      </w:hyperlink>
      <w:r w:rsidR="00397785" w:rsidRPr="003C1AA7">
        <w:rPr>
          <w:rFonts w:ascii="ITC Avant Garde" w:hAnsi="ITC Avant Garde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D6CC1" w14:textId="77777777" w:rsidR="00501ADF" w:rsidRPr="00501ADF" w:rsidRDefault="00911216" w:rsidP="00501ADF">
    <w:pPr>
      <w:spacing w:line="240" w:lineRule="auto"/>
      <w:rPr>
        <w:rFonts w:ascii="Arial" w:eastAsia="Times New Roman" w:hAnsi="Arial" w:cs="Arial"/>
        <w:color w:val="222222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7D5FEFA" wp14:editId="37A36BE0">
          <wp:simplePos x="0" y="0"/>
          <wp:positionH relativeFrom="margin">
            <wp:align>left</wp:align>
          </wp:positionH>
          <wp:positionV relativeFrom="paragraph">
            <wp:posOffset>-187960</wp:posOffset>
          </wp:positionV>
          <wp:extent cx="1362075" cy="93903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Servl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9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4F49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6E4CEA" wp14:editId="09896D00">
              <wp:simplePos x="0" y="0"/>
              <wp:positionH relativeFrom="margin">
                <wp:posOffset>3006090</wp:posOffset>
              </wp:positionH>
              <wp:positionV relativeFrom="paragraph">
                <wp:posOffset>140970</wp:posOffset>
              </wp:positionV>
              <wp:extent cx="2695575" cy="466725"/>
              <wp:effectExtent l="0" t="0" r="28575" b="285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D5648A" w14:textId="77777777" w:rsidR="00804F49" w:rsidRPr="00451B7D" w:rsidRDefault="0006478F" w:rsidP="00804F49">
                          <w:pPr>
                            <w:jc w:val="right"/>
                            <w:rPr>
                              <w:rFonts w:ascii="ITC Avant Garde" w:hAnsi="ITC Avant Garde"/>
                              <w:sz w:val="20"/>
                            </w:rPr>
                          </w:pPr>
                          <w:r w:rsidRPr="00451B7D">
                            <w:rPr>
                              <w:rFonts w:ascii="ITC Avant Garde" w:hAnsi="ITC Avant Garde"/>
                              <w:sz w:val="20"/>
                            </w:rPr>
                            <w:t>ANÁ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LISIS DE </w:t>
                          </w:r>
                          <w:r w:rsidR="00F31821" w:rsidRPr="00451B7D">
                            <w:rPr>
                              <w:rFonts w:ascii="ITC Avant Garde" w:hAnsi="ITC Avant Garde"/>
                              <w:sz w:val="20"/>
                            </w:rPr>
                            <w:t xml:space="preserve">NULO </w:t>
                          </w:r>
                          <w:r w:rsidR="00804F49" w:rsidRPr="00451B7D">
                            <w:rPr>
                              <w:rFonts w:ascii="ITC Avant Garde" w:hAnsi="ITC Avant Garde"/>
                              <w:sz w:val="20"/>
                            </w:rPr>
                            <w:t>IMPACTO REGULATORIO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6E4CE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11.1pt;width:212.2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" strokecolor="white [3212]">
              <v:textbox>
                <w:txbxContent>
                  <w:p w14:paraId="38D5648A" w14:textId="77777777" w:rsidR="00804F49" w:rsidRPr="00451B7D" w:rsidRDefault="0006478F" w:rsidP="00804F49">
                    <w:pPr>
                      <w:jc w:val="right"/>
                      <w:rPr>
                        <w:rFonts w:ascii="ITC Avant Garde" w:hAnsi="ITC Avant Garde"/>
                        <w:sz w:val="20"/>
                      </w:rPr>
                    </w:pPr>
                    <w:r w:rsidRPr="00451B7D">
                      <w:rPr>
                        <w:rFonts w:ascii="ITC Avant Garde" w:hAnsi="ITC Avant Garde"/>
                        <w:sz w:val="20"/>
                      </w:rPr>
                      <w:t>ANÁ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 xml:space="preserve">LISIS DE </w:t>
                    </w:r>
                    <w:r w:rsidR="00F31821" w:rsidRPr="00451B7D">
                      <w:rPr>
                        <w:rFonts w:ascii="ITC Avant Garde" w:hAnsi="ITC Avant Garde"/>
                        <w:sz w:val="20"/>
                      </w:rPr>
                      <w:t xml:space="preserve">NULO </w:t>
                    </w:r>
                    <w:r w:rsidR="00804F49" w:rsidRPr="00451B7D">
                      <w:rPr>
                        <w:rFonts w:ascii="ITC Avant Garde" w:hAnsi="ITC Avant Garde"/>
                        <w:sz w:val="20"/>
                      </w:rPr>
                      <w:t>IMPACTO REGULATORIO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C71F66A" w14:textId="77777777" w:rsidR="00501ADF" w:rsidRDefault="00501ADF">
    <w:pPr>
      <w:pStyle w:val="Encabezado"/>
    </w:pPr>
  </w:p>
  <w:p w14:paraId="4B07133A" w14:textId="77777777" w:rsidR="00804F49" w:rsidRDefault="00804F49">
    <w:pPr>
      <w:pStyle w:val="Encabezado"/>
    </w:pPr>
  </w:p>
  <w:p w14:paraId="6979864A" w14:textId="77777777" w:rsidR="00501ADF" w:rsidRDefault="00501AD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511E" wp14:editId="175FEDFA">
              <wp:simplePos x="0" y="0"/>
              <wp:positionH relativeFrom="margin">
                <wp:align>left</wp:align>
              </wp:positionH>
              <wp:positionV relativeFrom="paragraph">
                <wp:posOffset>132714</wp:posOffset>
              </wp:positionV>
              <wp:extent cx="5629275" cy="9525"/>
              <wp:effectExtent l="0" t="0" r="28575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Conector recto 2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70ad47 [3209]" strokeweight="1.5pt" from="0,10.45pt" to="443.25pt,11.2pt" w14:anchorId="6ABEC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">
              <v:stroke joinstyle="miter"/>
              <w10:wrap anchorx="margin"/>
            </v:line>
          </w:pict>
        </mc:Fallback>
      </mc:AlternateContent>
    </w:r>
  </w:p>
  <w:p w14:paraId="7621A623" w14:textId="77777777" w:rsidR="00501ADF" w:rsidRDefault="00501A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E16"/>
    <w:multiLevelType w:val="hybridMultilevel"/>
    <w:tmpl w:val="967814BC"/>
    <w:lvl w:ilvl="0" w:tplc="617AFB1A"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C3060"/>
    <w:multiLevelType w:val="hybridMultilevel"/>
    <w:tmpl w:val="20723F58"/>
    <w:lvl w:ilvl="0" w:tplc="5C36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A792C"/>
    <w:multiLevelType w:val="hybridMultilevel"/>
    <w:tmpl w:val="A3A22DE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04404"/>
    <w:multiLevelType w:val="hybridMultilevel"/>
    <w:tmpl w:val="264EEC48"/>
    <w:lvl w:ilvl="0" w:tplc="080A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4A749B"/>
    <w:multiLevelType w:val="hybridMultilevel"/>
    <w:tmpl w:val="64740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2B0E"/>
    <w:multiLevelType w:val="hybridMultilevel"/>
    <w:tmpl w:val="4C8AD290"/>
    <w:lvl w:ilvl="0" w:tplc="197C0D5E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18C1"/>
    <w:multiLevelType w:val="hybridMultilevel"/>
    <w:tmpl w:val="BAA00406"/>
    <w:lvl w:ilvl="0" w:tplc="28300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DF"/>
    <w:rsid w:val="00021824"/>
    <w:rsid w:val="00021FB4"/>
    <w:rsid w:val="00044D30"/>
    <w:rsid w:val="00056AE8"/>
    <w:rsid w:val="0006478F"/>
    <w:rsid w:val="000A0D49"/>
    <w:rsid w:val="000A50CC"/>
    <w:rsid w:val="000B44DE"/>
    <w:rsid w:val="000B6B0B"/>
    <w:rsid w:val="000C16BC"/>
    <w:rsid w:val="000C3806"/>
    <w:rsid w:val="000D1044"/>
    <w:rsid w:val="000D401B"/>
    <w:rsid w:val="000D75BF"/>
    <w:rsid w:val="000E6A13"/>
    <w:rsid w:val="000F669B"/>
    <w:rsid w:val="00100CBD"/>
    <w:rsid w:val="00103727"/>
    <w:rsid w:val="00116C2A"/>
    <w:rsid w:val="00142833"/>
    <w:rsid w:val="001634A2"/>
    <w:rsid w:val="001774BE"/>
    <w:rsid w:val="00177F7B"/>
    <w:rsid w:val="00180AEB"/>
    <w:rsid w:val="00180FCF"/>
    <w:rsid w:val="00181A32"/>
    <w:rsid w:val="001932FC"/>
    <w:rsid w:val="001B4A51"/>
    <w:rsid w:val="001E26FE"/>
    <w:rsid w:val="00206C6C"/>
    <w:rsid w:val="00211C96"/>
    <w:rsid w:val="00236BD7"/>
    <w:rsid w:val="00242B03"/>
    <w:rsid w:val="00247B33"/>
    <w:rsid w:val="002545EA"/>
    <w:rsid w:val="00271E31"/>
    <w:rsid w:val="00283533"/>
    <w:rsid w:val="00286496"/>
    <w:rsid w:val="00295E97"/>
    <w:rsid w:val="002979E2"/>
    <w:rsid w:val="002B41D8"/>
    <w:rsid w:val="002D28C7"/>
    <w:rsid w:val="002D424E"/>
    <w:rsid w:val="002F4FA1"/>
    <w:rsid w:val="0030055F"/>
    <w:rsid w:val="003039BF"/>
    <w:rsid w:val="00323167"/>
    <w:rsid w:val="00323442"/>
    <w:rsid w:val="0033344D"/>
    <w:rsid w:val="00333B41"/>
    <w:rsid w:val="003446E2"/>
    <w:rsid w:val="00345079"/>
    <w:rsid w:val="00356F52"/>
    <w:rsid w:val="003607A5"/>
    <w:rsid w:val="00372BF7"/>
    <w:rsid w:val="0039169A"/>
    <w:rsid w:val="003949C0"/>
    <w:rsid w:val="00397785"/>
    <w:rsid w:val="003A72BC"/>
    <w:rsid w:val="003B48A5"/>
    <w:rsid w:val="003B5978"/>
    <w:rsid w:val="003C1AA7"/>
    <w:rsid w:val="003C5D6C"/>
    <w:rsid w:val="003E1D84"/>
    <w:rsid w:val="003F05E7"/>
    <w:rsid w:val="003F59EF"/>
    <w:rsid w:val="004026D0"/>
    <w:rsid w:val="004226AE"/>
    <w:rsid w:val="0044761D"/>
    <w:rsid w:val="00451B7D"/>
    <w:rsid w:val="004603F7"/>
    <w:rsid w:val="0049127C"/>
    <w:rsid w:val="0049283E"/>
    <w:rsid w:val="004A03E4"/>
    <w:rsid w:val="004A6B76"/>
    <w:rsid w:val="004A7C30"/>
    <w:rsid w:val="004B6836"/>
    <w:rsid w:val="004B6F68"/>
    <w:rsid w:val="004E0AA9"/>
    <w:rsid w:val="004E0DA9"/>
    <w:rsid w:val="004E15D3"/>
    <w:rsid w:val="004F538A"/>
    <w:rsid w:val="00501ADF"/>
    <w:rsid w:val="00504EFE"/>
    <w:rsid w:val="005137E3"/>
    <w:rsid w:val="00522285"/>
    <w:rsid w:val="00525271"/>
    <w:rsid w:val="005319D5"/>
    <w:rsid w:val="00536103"/>
    <w:rsid w:val="005374F2"/>
    <w:rsid w:val="00575E8F"/>
    <w:rsid w:val="00581EEF"/>
    <w:rsid w:val="00596FDE"/>
    <w:rsid w:val="005A06B2"/>
    <w:rsid w:val="005A40FB"/>
    <w:rsid w:val="005B2C92"/>
    <w:rsid w:val="005C44A8"/>
    <w:rsid w:val="006013EB"/>
    <w:rsid w:val="006018A0"/>
    <w:rsid w:val="006047C6"/>
    <w:rsid w:val="006173EC"/>
    <w:rsid w:val="006220C6"/>
    <w:rsid w:val="00623EB8"/>
    <w:rsid w:val="00634DE8"/>
    <w:rsid w:val="00641D09"/>
    <w:rsid w:val="00647D0D"/>
    <w:rsid w:val="00647FB6"/>
    <w:rsid w:val="00665DE7"/>
    <w:rsid w:val="006717D5"/>
    <w:rsid w:val="006738BB"/>
    <w:rsid w:val="0068307E"/>
    <w:rsid w:val="006A3776"/>
    <w:rsid w:val="006A3A0E"/>
    <w:rsid w:val="006D1DCF"/>
    <w:rsid w:val="006D7556"/>
    <w:rsid w:val="006D7A08"/>
    <w:rsid w:val="007018A1"/>
    <w:rsid w:val="0070733E"/>
    <w:rsid w:val="00712636"/>
    <w:rsid w:val="00714252"/>
    <w:rsid w:val="007144D4"/>
    <w:rsid w:val="00717DB6"/>
    <w:rsid w:val="007325EA"/>
    <w:rsid w:val="00733BFE"/>
    <w:rsid w:val="0074323F"/>
    <w:rsid w:val="0076488A"/>
    <w:rsid w:val="00774CAB"/>
    <w:rsid w:val="00787E10"/>
    <w:rsid w:val="007906D0"/>
    <w:rsid w:val="00796657"/>
    <w:rsid w:val="007A37D6"/>
    <w:rsid w:val="007B4E9E"/>
    <w:rsid w:val="007C425A"/>
    <w:rsid w:val="007C5383"/>
    <w:rsid w:val="007D2384"/>
    <w:rsid w:val="007D4E5B"/>
    <w:rsid w:val="007D636F"/>
    <w:rsid w:val="007F37BF"/>
    <w:rsid w:val="007F6B15"/>
    <w:rsid w:val="007F77C2"/>
    <w:rsid w:val="00801FED"/>
    <w:rsid w:val="00802B67"/>
    <w:rsid w:val="00802E2E"/>
    <w:rsid w:val="00804F49"/>
    <w:rsid w:val="008135FB"/>
    <w:rsid w:val="00814A48"/>
    <w:rsid w:val="00815855"/>
    <w:rsid w:val="008207E8"/>
    <w:rsid w:val="00827470"/>
    <w:rsid w:val="0084560D"/>
    <w:rsid w:val="0086684A"/>
    <w:rsid w:val="008701CE"/>
    <w:rsid w:val="00870931"/>
    <w:rsid w:val="00876D05"/>
    <w:rsid w:val="00885F10"/>
    <w:rsid w:val="008A1704"/>
    <w:rsid w:val="008A48B0"/>
    <w:rsid w:val="008C76AF"/>
    <w:rsid w:val="008D3E0C"/>
    <w:rsid w:val="008D4FF7"/>
    <w:rsid w:val="008E1AD3"/>
    <w:rsid w:val="008E3011"/>
    <w:rsid w:val="008F7410"/>
    <w:rsid w:val="009058DB"/>
    <w:rsid w:val="00911216"/>
    <w:rsid w:val="00925B77"/>
    <w:rsid w:val="009442FD"/>
    <w:rsid w:val="009656B1"/>
    <w:rsid w:val="00971ECB"/>
    <w:rsid w:val="009806B7"/>
    <w:rsid w:val="00986E23"/>
    <w:rsid w:val="009A554E"/>
    <w:rsid w:val="009B617C"/>
    <w:rsid w:val="009B7BF7"/>
    <w:rsid w:val="009C7499"/>
    <w:rsid w:val="009D10E1"/>
    <w:rsid w:val="009D2511"/>
    <w:rsid w:val="009D5C70"/>
    <w:rsid w:val="009D73E5"/>
    <w:rsid w:val="009E2F03"/>
    <w:rsid w:val="009E6DF0"/>
    <w:rsid w:val="009F15DD"/>
    <w:rsid w:val="009F237F"/>
    <w:rsid w:val="009F3E53"/>
    <w:rsid w:val="00A1622C"/>
    <w:rsid w:val="00A22800"/>
    <w:rsid w:val="00A3176C"/>
    <w:rsid w:val="00A46D2B"/>
    <w:rsid w:val="00A61B93"/>
    <w:rsid w:val="00A678E7"/>
    <w:rsid w:val="00A7211D"/>
    <w:rsid w:val="00A73AD8"/>
    <w:rsid w:val="00A81C3A"/>
    <w:rsid w:val="00A855B0"/>
    <w:rsid w:val="00AA4CB3"/>
    <w:rsid w:val="00AA6463"/>
    <w:rsid w:val="00AB05BD"/>
    <w:rsid w:val="00AB207C"/>
    <w:rsid w:val="00AB52E1"/>
    <w:rsid w:val="00AB6F3C"/>
    <w:rsid w:val="00AB72A9"/>
    <w:rsid w:val="00AC2B87"/>
    <w:rsid w:val="00AD1DAD"/>
    <w:rsid w:val="00AD2F5C"/>
    <w:rsid w:val="00B139C7"/>
    <w:rsid w:val="00B2360F"/>
    <w:rsid w:val="00B24AB5"/>
    <w:rsid w:val="00B32137"/>
    <w:rsid w:val="00B32DDD"/>
    <w:rsid w:val="00B362DA"/>
    <w:rsid w:val="00B401B3"/>
    <w:rsid w:val="00B41497"/>
    <w:rsid w:val="00B43D57"/>
    <w:rsid w:val="00B5202F"/>
    <w:rsid w:val="00B6461E"/>
    <w:rsid w:val="00B654CC"/>
    <w:rsid w:val="00B70A68"/>
    <w:rsid w:val="00B74C55"/>
    <w:rsid w:val="00B74F10"/>
    <w:rsid w:val="00B77B4B"/>
    <w:rsid w:val="00B8094B"/>
    <w:rsid w:val="00B836D1"/>
    <w:rsid w:val="00BA0F10"/>
    <w:rsid w:val="00BA4E93"/>
    <w:rsid w:val="00BB1638"/>
    <w:rsid w:val="00BB73BA"/>
    <w:rsid w:val="00BC2FF7"/>
    <w:rsid w:val="00BE559D"/>
    <w:rsid w:val="00BE7D1C"/>
    <w:rsid w:val="00C010BE"/>
    <w:rsid w:val="00C37872"/>
    <w:rsid w:val="00C403EC"/>
    <w:rsid w:val="00C40CF5"/>
    <w:rsid w:val="00C43B10"/>
    <w:rsid w:val="00C4565A"/>
    <w:rsid w:val="00C51336"/>
    <w:rsid w:val="00C53388"/>
    <w:rsid w:val="00C5470D"/>
    <w:rsid w:val="00C5598C"/>
    <w:rsid w:val="00C917FC"/>
    <w:rsid w:val="00CB597C"/>
    <w:rsid w:val="00CC176C"/>
    <w:rsid w:val="00CE1F67"/>
    <w:rsid w:val="00CE2EA1"/>
    <w:rsid w:val="00D02DA9"/>
    <w:rsid w:val="00D0386B"/>
    <w:rsid w:val="00D046D8"/>
    <w:rsid w:val="00D221B5"/>
    <w:rsid w:val="00D2399D"/>
    <w:rsid w:val="00D23BD5"/>
    <w:rsid w:val="00D31AE9"/>
    <w:rsid w:val="00D34604"/>
    <w:rsid w:val="00D41896"/>
    <w:rsid w:val="00D46A47"/>
    <w:rsid w:val="00D55CA7"/>
    <w:rsid w:val="00D800D6"/>
    <w:rsid w:val="00D8066B"/>
    <w:rsid w:val="00D8764E"/>
    <w:rsid w:val="00D9317D"/>
    <w:rsid w:val="00DB01FA"/>
    <w:rsid w:val="00DE6F24"/>
    <w:rsid w:val="00DF4011"/>
    <w:rsid w:val="00DF7742"/>
    <w:rsid w:val="00E046F4"/>
    <w:rsid w:val="00E07AD8"/>
    <w:rsid w:val="00E16506"/>
    <w:rsid w:val="00E21B49"/>
    <w:rsid w:val="00E27972"/>
    <w:rsid w:val="00E5618B"/>
    <w:rsid w:val="00E6080B"/>
    <w:rsid w:val="00E60F0C"/>
    <w:rsid w:val="00E71321"/>
    <w:rsid w:val="00E73F56"/>
    <w:rsid w:val="00E7434D"/>
    <w:rsid w:val="00E768BA"/>
    <w:rsid w:val="00E8340B"/>
    <w:rsid w:val="00EB24E7"/>
    <w:rsid w:val="00EC17E8"/>
    <w:rsid w:val="00EC302D"/>
    <w:rsid w:val="00EC3911"/>
    <w:rsid w:val="00ED1D5B"/>
    <w:rsid w:val="00EE04B6"/>
    <w:rsid w:val="00EE6FE8"/>
    <w:rsid w:val="00EF107C"/>
    <w:rsid w:val="00EF6E6C"/>
    <w:rsid w:val="00F03289"/>
    <w:rsid w:val="00F06565"/>
    <w:rsid w:val="00F10870"/>
    <w:rsid w:val="00F20D7B"/>
    <w:rsid w:val="00F31821"/>
    <w:rsid w:val="00F33052"/>
    <w:rsid w:val="00F342A4"/>
    <w:rsid w:val="00F553C4"/>
    <w:rsid w:val="00F57B64"/>
    <w:rsid w:val="00F64AAC"/>
    <w:rsid w:val="00F651D5"/>
    <w:rsid w:val="00F75427"/>
    <w:rsid w:val="00F75C80"/>
    <w:rsid w:val="00F77074"/>
    <w:rsid w:val="00F9299E"/>
    <w:rsid w:val="00F94A28"/>
    <w:rsid w:val="00FB158A"/>
    <w:rsid w:val="00FB4FEA"/>
    <w:rsid w:val="00FB58BA"/>
    <w:rsid w:val="00FB7CC0"/>
    <w:rsid w:val="00FD121A"/>
    <w:rsid w:val="00FE174F"/>
    <w:rsid w:val="00FF6A29"/>
    <w:rsid w:val="0C810F15"/>
    <w:rsid w:val="459BDC93"/>
    <w:rsid w:val="68217645"/>
    <w:rsid w:val="7B7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320AF"/>
  <w15:chartTrackingRefBased/>
  <w15:docId w15:val="{74977E64-1795-42D2-ADC6-DC87B40D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ADF"/>
  </w:style>
  <w:style w:type="paragraph" w:styleId="Piedepgina">
    <w:name w:val="footer"/>
    <w:basedOn w:val="Normal"/>
    <w:link w:val="PiedepginaCar"/>
    <w:uiPriority w:val="99"/>
    <w:unhideWhenUsed/>
    <w:rsid w:val="00501A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ADF"/>
  </w:style>
  <w:style w:type="table" w:styleId="Tablaconcuadrcula">
    <w:name w:val="Table Grid"/>
    <w:basedOn w:val="Tablanormal"/>
    <w:uiPriority w:val="39"/>
    <w:rsid w:val="0050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3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307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8E1A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1AD3"/>
    <w:rPr>
      <w:sz w:val="20"/>
      <w:szCs w:val="20"/>
    </w:rPr>
  </w:style>
  <w:style w:type="character" w:styleId="Refdenotaalpie">
    <w:name w:val="footnote reference"/>
    <w:aliases w:val="Ref,de nota al pie,(NECG) Footnote Reference,o,fr,Style 3,Appel note de bas de p,Style 12,Style 124,Ref. de nota al pie 2"/>
    <w:basedOn w:val="Fuentedeprrafopredeter"/>
    <w:uiPriority w:val="99"/>
    <w:unhideWhenUsed/>
    <w:qFormat/>
    <w:rsid w:val="008E1AD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5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3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13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13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3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35F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7D1C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E7D1C"/>
    <w:rPr>
      <w:color w:val="808080"/>
    </w:rPr>
  </w:style>
  <w:style w:type="paragraph" w:customStyle="1" w:styleId="Default">
    <w:name w:val="Default"/>
    <w:rsid w:val="001634A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236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5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5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63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6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17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55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52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1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is.rosas@ift.org.m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ft.org.mx/sites/default/files/contenidogeneral/transparencia/pat2022.pdf" TargetMode="External"/><Relationship Id="rId7" Type="http://schemas.openxmlformats.org/officeDocument/2006/relationships/hyperlink" Target="https://www.ift.org.mx/sites/default/files/contenidogeneral/transparencia/pat2022.pdf" TargetMode="External"/><Relationship Id="rId2" Type="http://schemas.openxmlformats.org/officeDocument/2006/relationships/hyperlink" Target="https://www.ift.org.mx/sites/default/files/contenidogeneral/transparencia/pat2021.pdf" TargetMode="External"/><Relationship Id="rId1" Type="http://schemas.openxmlformats.org/officeDocument/2006/relationships/hyperlink" Target="https://www.ift.org.mx/sites/default/files/contenidogeneral/transparencia/estrategia20202025.pdf" TargetMode="External"/><Relationship Id="rId6" Type="http://schemas.openxmlformats.org/officeDocument/2006/relationships/hyperlink" Target="http://www.ift.org.mx/sites/default/files/contenidogeneral/transparencia/pat2021.pdf" TargetMode="External"/><Relationship Id="rId5" Type="http://schemas.openxmlformats.org/officeDocument/2006/relationships/hyperlink" Target="http://www.ift.org.mx/sites/default/files/contenidogeneral/transparencia/estrategia20202025.pdf" TargetMode="External"/><Relationship Id="rId4" Type="http://schemas.openxmlformats.org/officeDocument/2006/relationships/hyperlink" Target="http://www.diputados.gob.mx/LeyesBiblio/pdf/LGMR_1805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C06C5BEAE94D5BAF43FB3D4551B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39C6-64C3-475B-837F-04EB6D3EEB33}"/>
      </w:docPartPr>
      <w:docPartBody>
        <w:p w:rsidR="007118CA" w:rsidRDefault="00895355" w:rsidP="00895355">
          <w:pPr>
            <w:pStyle w:val="53C06C5BEAE94D5BAF43FB3D4551B4A8"/>
          </w:pPr>
          <w:r w:rsidRPr="00B76C9A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5CAECFA481BF4B18BAA1A109B5DC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537F5-3C15-4CCE-9242-D3FF204D6877}"/>
      </w:docPartPr>
      <w:docPartBody>
        <w:p w:rsidR="007118CA" w:rsidRDefault="00895355" w:rsidP="00895355">
          <w:pPr>
            <w:pStyle w:val="5CAECFA481BF4B18BAA1A109B5DCE30F"/>
          </w:pPr>
          <w:r w:rsidRPr="007430B6">
            <w:rPr>
              <w:rStyle w:val="Textodelmarcadordeposicin"/>
              <w:sz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55"/>
    <w:rsid w:val="00014954"/>
    <w:rsid w:val="00024568"/>
    <w:rsid w:val="00055F24"/>
    <w:rsid w:val="000970D1"/>
    <w:rsid w:val="000D15A3"/>
    <w:rsid w:val="000D791F"/>
    <w:rsid w:val="00156B10"/>
    <w:rsid w:val="00162398"/>
    <w:rsid w:val="0018666F"/>
    <w:rsid w:val="001A3482"/>
    <w:rsid w:val="00276F12"/>
    <w:rsid w:val="002A3119"/>
    <w:rsid w:val="002A3EEE"/>
    <w:rsid w:val="002D1216"/>
    <w:rsid w:val="002E25CC"/>
    <w:rsid w:val="002F4E21"/>
    <w:rsid w:val="00361AF2"/>
    <w:rsid w:val="003C492A"/>
    <w:rsid w:val="003D0E8C"/>
    <w:rsid w:val="00403656"/>
    <w:rsid w:val="00411D12"/>
    <w:rsid w:val="00435F46"/>
    <w:rsid w:val="004755F0"/>
    <w:rsid w:val="00504DE3"/>
    <w:rsid w:val="0051743B"/>
    <w:rsid w:val="0052358B"/>
    <w:rsid w:val="00540EA6"/>
    <w:rsid w:val="005608EB"/>
    <w:rsid w:val="0058081F"/>
    <w:rsid w:val="006020B4"/>
    <w:rsid w:val="00622624"/>
    <w:rsid w:val="0067131A"/>
    <w:rsid w:val="007118CA"/>
    <w:rsid w:val="00713232"/>
    <w:rsid w:val="00760FAD"/>
    <w:rsid w:val="00776365"/>
    <w:rsid w:val="007E693A"/>
    <w:rsid w:val="0081168A"/>
    <w:rsid w:val="00895355"/>
    <w:rsid w:val="0094408F"/>
    <w:rsid w:val="00963F51"/>
    <w:rsid w:val="00981D52"/>
    <w:rsid w:val="00A35377"/>
    <w:rsid w:val="00A80CA9"/>
    <w:rsid w:val="00B05362"/>
    <w:rsid w:val="00B234BA"/>
    <w:rsid w:val="00B53C30"/>
    <w:rsid w:val="00B61F28"/>
    <w:rsid w:val="00B63627"/>
    <w:rsid w:val="00B748CE"/>
    <w:rsid w:val="00BD02AE"/>
    <w:rsid w:val="00BD59E5"/>
    <w:rsid w:val="00C06EBD"/>
    <w:rsid w:val="00C27F6E"/>
    <w:rsid w:val="00C8510D"/>
    <w:rsid w:val="00C877E3"/>
    <w:rsid w:val="00CF1BA4"/>
    <w:rsid w:val="00D3094E"/>
    <w:rsid w:val="00D724A7"/>
    <w:rsid w:val="00D72DDE"/>
    <w:rsid w:val="00DB3940"/>
    <w:rsid w:val="00E75A8C"/>
    <w:rsid w:val="00EB2284"/>
    <w:rsid w:val="00EE3CB7"/>
    <w:rsid w:val="00F04DDA"/>
    <w:rsid w:val="00F10181"/>
    <w:rsid w:val="00F774A0"/>
    <w:rsid w:val="00F96912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355"/>
    <w:rPr>
      <w:color w:val="808080"/>
    </w:rPr>
  </w:style>
  <w:style w:type="paragraph" w:customStyle="1" w:styleId="53C06C5BEAE94D5BAF43FB3D4551B4A8">
    <w:name w:val="53C06C5BEAE94D5BAF43FB3D4551B4A8"/>
    <w:rsid w:val="00895355"/>
  </w:style>
  <w:style w:type="paragraph" w:customStyle="1" w:styleId="5CAECFA481BF4B18BAA1A109B5DCE30F">
    <w:name w:val="5CAECFA481BF4B18BAA1A109B5DCE30F"/>
    <w:rsid w:val="008953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E7D6EC5640224DB1509D8815662B44" ma:contentTypeVersion="0" ma:contentTypeDescription="Crear nuevo documento." ma:contentTypeScope="" ma:versionID="665e15c8d41dc957b4eee22fee82fd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59B3-C177-46A1-8B2C-D09ED1C29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C2AEE7-5484-4F59-8B6C-5DF166446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82E52-85E1-442C-80E6-9A59C96F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951C4-68D4-458C-A8C4-F0F0BF49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2064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Josue Teoyotl Calderon</cp:lastModifiedBy>
  <cp:revision>3</cp:revision>
  <cp:lastPrinted>2022-12-19T17:13:00Z</cp:lastPrinted>
  <dcterms:created xsi:type="dcterms:W3CDTF">2022-12-19T16:31:00Z</dcterms:created>
  <dcterms:modified xsi:type="dcterms:W3CDTF">2022-12-19T17:14:00Z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0x01010096E7D6EC5640224DB1509D8815662B44</vt:lpwstr>
  </property>
</Properties>
</file>