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751B8" w14:textId="77777777" w:rsidR="00836E97" w:rsidRPr="00E43A57" w:rsidRDefault="00836E97" w:rsidP="00587BE8">
      <w:pPr>
        <w:ind w:left="-284"/>
        <w:jc w:val="center"/>
        <w:rPr>
          <w:sz w:val="20"/>
          <w:szCs w:val="20"/>
        </w:rPr>
      </w:pPr>
    </w:p>
    <w:tbl>
      <w:tblPr>
        <w:tblStyle w:val="Tablaconcuadrcula"/>
        <w:tblW w:w="14183" w:type="dxa"/>
        <w:jc w:val="center"/>
        <w:tblLayout w:type="fixed"/>
        <w:tblLook w:val="04A0" w:firstRow="1" w:lastRow="0" w:firstColumn="1" w:lastColumn="0" w:noHBand="0" w:noVBand="1"/>
      </w:tblPr>
      <w:tblGrid>
        <w:gridCol w:w="2405"/>
        <w:gridCol w:w="1276"/>
        <w:gridCol w:w="1559"/>
        <w:gridCol w:w="3686"/>
        <w:gridCol w:w="5257"/>
      </w:tblGrid>
      <w:tr w:rsidR="00F85E2E" w:rsidRPr="00C13F5A" w14:paraId="6C934A27" w14:textId="77777777" w:rsidTr="00FD4CB6">
        <w:trPr>
          <w:jc w:val="center"/>
        </w:trPr>
        <w:tc>
          <w:tcPr>
            <w:tcW w:w="2405" w:type="dxa"/>
            <w:shd w:val="clear" w:color="auto" w:fill="8EAADB" w:themeFill="accent1" w:themeFillTint="99"/>
            <w:vAlign w:val="center"/>
          </w:tcPr>
          <w:p w14:paraId="4F96D75C" w14:textId="77777777" w:rsidR="00F85E2E" w:rsidRPr="00E43A57" w:rsidRDefault="00F85E2E" w:rsidP="00E545B0">
            <w:pPr>
              <w:jc w:val="center"/>
              <w:rPr>
                <w:rFonts w:ascii="Calibri" w:hAnsi="Calibri" w:cs="Calibri"/>
                <w:b/>
                <w:bCs/>
                <w:color w:val="000000"/>
                <w:sz w:val="20"/>
                <w:szCs w:val="20"/>
              </w:rPr>
            </w:pPr>
            <w:r w:rsidRPr="00E43A57">
              <w:rPr>
                <w:rFonts w:ascii="Calibri" w:hAnsi="Calibri" w:cs="Calibri"/>
                <w:b/>
                <w:bCs/>
                <w:color w:val="000000"/>
                <w:sz w:val="20"/>
                <w:szCs w:val="20"/>
              </w:rPr>
              <w:t>Documento</w:t>
            </w:r>
          </w:p>
        </w:tc>
        <w:tc>
          <w:tcPr>
            <w:tcW w:w="1276" w:type="dxa"/>
            <w:shd w:val="clear" w:color="auto" w:fill="8EAADB" w:themeFill="accent1" w:themeFillTint="99"/>
            <w:vAlign w:val="center"/>
          </w:tcPr>
          <w:p w14:paraId="68D0CFB8" w14:textId="77777777" w:rsidR="00F85E2E" w:rsidRPr="00E43A57" w:rsidRDefault="00F85E2E" w:rsidP="00E43A57">
            <w:pPr>
              <w:jc w:val="center"/>
              <w:rPr>
                <w:rFonts w:ascii="Calibri" w:hAnsi="Calibri" w:cs="Calibri"/>
                <w:b/>
                <w:bCs/>
                <w:color w:val="000000"/>
                <w:sz w:val="20"/>
                <w:szCs w:val="20"/>
              </w:rPr>
            </w:pPr>
            <w:r w:rsidRPr="00E43A57">
              <w:rPr>
                <w:rFonts w:ascii="Calibri" w:hAnsi="Calibri" w:cs="Calibri"/>
                <w:b/>
                <w:bCs/>
                <w:color w:val="000000"/>
                <w:sz w:val="20"/>
                <w:szCs w:val="20"/>
              </w:rPr>
              <w:t>Cl</w:t>
            </w:r>
            <w:r>
              <w:rPr>
                <w:rFonts w:ascii="Calibri" w:hAnsi="Calibri" w:cs="Calibri"/>
                <w:b/>
                <w:bCs/>
                <w:color w:val="000000"/>
                <w:sz w:val="20"/>
                <w:szCs w:val="20"/>
              </w:rPr>
              <w:t>á</w:t>
            </w:r>
            <w:r w:rsidRPr="00E43A57">
              <w:rPr>
                <w:rFonts w:ascii="Calibri" w:hAnsi="Calibri" w:cs="Calibri"/>
                <w:b/>
                <w:bCs/>
                <w:color w:val="000000"/>
                <w:sz w:val="20"/>
                <w:szCs w:val="20"/>
              </w:rPr>
              <w:t>usula</w:t>
            </w:r>
            <w:r>
              <w:rPr>
                <w:rFonts w:ascii="Calibri" w:hAnsi="Calibri" w:cs="Calibri"/>
                <w:b/>
                <w:bCs/>
                <w:color w:val="000000"/>
                <w:sz w:val="20"/>
                <w:szCs w:val="20"/>
              </w:rPr>
              <w:t xml:space="preserve"> o Sección</w:t>
            </w:r>
          </w:p>
        </w:tc>
        <w:tc>
          <w:tcPr>
            <w:tcW w:w="1559" w:type="dxa"/>
            <w:shd w:val="clear" w:color="auto" w:fill="8EAADB" w:themeFill="accent1" w:themeFillTint="99"/>
            <w:vAlign w:val="center"/>
          </w:tcPr>
          <w:p w14:paraId="2DBDA3E1" w14:textId="77777777" w:rsidR="00F85E2E" w:rsidRPr="00E43A57" w:rsidRDefault="00F85E2E" w:rsidP="00E43A57">
            <w:pPr>
              <w:jc w:val="center"/>
              <w:rPr>
                <w:rFonts w:ascii="Calibri" w:hAnsi="Calibri" w:cs="Calibri"/>
                <w:b/>
                <w:bCs/>
                <w:color w:val="000000"/>
                <w:sz w:val="20"/>
                <w:szCs w:val="20"/>
              </w:rPr>
            </w:pPr>
            <w:r>
              <w:rPr>
                <w:rFonts w:ascii="Calibri" w:hAnsi="Calibri" w:cs="Calibri"/>
                <w:b/>
                <w:bCs/>
                <w:color w:val="000000"/>
                <w:sz w:val="20"/>
                <w:szCs w:val="20"/>
              </w:rPr>
              <w:t>Tema</w:t>
            </w:r>
          </w:p>
        </w:tc>
        <w:tc>
          <w:tcPr>
            <w:tcW w:w="3686" w:type="dxa"/>
            <w:shd w:val="clear" w:color="auto" w:fill="8EAADB" w:themeFill="accent1" w:themeFillTint="99"/>
            <w:vAlign w:val="center"/>
          </w:tcPr>
          <w:p w14:paraId="37841C46" w14:textId="3A33B8E0" w:rsidR="00F85E2E" w:rsidRPr="00C13F5A" w:rsidRDefault="00F85E2E" w:rsidP="00F85E2E">
            <w:pPr>
              <w:jc w:val="center"/>
              <w:rPr>
                <w:rFonts w:ascii="Calibri" w:hAnsi="Calibri" w:cs="Calibri"/>
                <w:b/>
                <w:bCs/>
                <w:color w:val="000000"/>
                <w:sz w:val="20"/>
                <w:szCs w:val="20"/>
              </w:rPr>
            </w:pPr>
            <w:r>
              <w:rPr>
                <w:rFonts w:ascii="Calibri" w:hAnsi="Calibri" w:cs="Calibri"/>
                <w:b/>
                <w:bCs/>
                <w:color w:val="000000"/>
                <w:sz w:val="20"/>
                <w:szCs w:val="20"/>
              </w:rPr>
              <w:t>Modificación</w:t>
            </w:r>
          </w:p>
        </w:tc>
        <w:tc>
          <w:tcPr>
            <w:tcW w:w="5257" w:type="dxa"/>
            <w:shd w:val="clear" w:color="auto" w:fill="8EAADB" w:themeFill="accent1" w:themeFillTint="99"/>
            <w:vAlign w:val="center"/>
          </w:tcPr>
          <w:p w14:paraId="5F44C701" w14:textId="3E5348AD" w:rsidR="00F85E2E" w:rsidRPr="00C13F5A" w:rsidRDefault="00F85E2E" w:rsidP="00E43A57">
            <w:pPr>
              <w:jc w:val="center"/>
              <w:rPr>
                <w:rFonts w:ascii="Calibri" w:hAnsi="Calibri" w:cs="Calibri"/>
                <w:b/>
                <w:bCs/>
                <w:color w:val="000000"/>
                <w:sz w:val="20"/>
                <w:szCs w:val="20"/>
              </w:rPr>
            </w:pPr>
            <w:r w:rsidRPr="00C13F5A">
              <w:rPr>
                <w:rFonts w:ascii="Calibri" w:hAnsi="Calibri" w:cs="Calibri"/>
                <w:b/>
                <w:bCs/>
                <w:color w:val="000000"/>
                <w:sz w:val="20"/>
                <w:szCs w:val="20"/>
              </w:rPr>
              <w:t>J</w:t>
            </w:r>
            <w:r>
              <w:rPr>
                <w:rFonts w:ascii="Calibri" w:hAnsi="Calibri" w:cs="Calibri"/>
                <w:b/>
                <w:bCs/>
                <w:color w:val="000000"/>
                <w:sz w:val="20"/>
                <w:szCs w:val="20"/>
              </w:rPr>
              <w:t>ustificación</w:t>
            </w:r>
          </w:p>
        </w:tc>
      </w:tr>
      <w:tr w:rsidR="00536ADF" w:rsidRPr="00C13F5A" w14:paraId="7C2DAE69" w14:textId="77777777" w:rsidTr="00A812DE">
        <w:trPr>
          <w:jc w:val="center"/>
        </w:trPr>
        <w:tc>
          <w:tcPr>
            <w:tcW w:w="2405" w:type="dxa"/>
            <w:shd w:val="clear" w:color="auto" w:fill="auto"/>
            <w:vAlign w:val="center"/>
          </w:tcPr>
          <w:p w14:paraId="1BB78AAF" w14:textId="70F034AB" w:rsidR="00536ADF" w:rsidRPr="00E43A57" w:rsidRDefault="00536ADF" w:rsidP="00536ADF">
            <w:pPr>
              <w:jc w:val="center"/>
              <w:rPr>
                <w:sz w:val="20"/>
                <w:szCs w:val="20"/>
              </w:rPr>
            </w:pPr>
            <w:r>
              <w:rPr>
                <w:sz w:val="20"/>
                <w:szCs w:val="20"/>
              </w:rPr>
              <w:t>Anexo “A” del Convenio</w:t>
            </w:r>
          </w:p>
        </w:tc>
        <w:tc>
          <w:tcPr>
            <w:tcW w:w="1276" w:type="dxa"/>
            <w:shd w:val="clear" w:color="auto" w:fill="auto"/>
            <w:vAlign w:val="center"/>
          </w:tcPr>
          <w:p w14:paraId="1111E1EE" w14:textId="29547201" w:rsidR="00536ADF" w:rsidRDefault="00536ADF" w:rsidP="00536ADF">
            <w:pPr>
              <w:jc w:val="center"/>
              <w:rPr>
                <w:rFonts w:cstheme="minorHAnsi"/>
                <w:sz w:val="20"/>
                <w:szCs w:val="20"/>
              </w:rPr>
            </w:pPr>
            <w:r>
              <w:rPr>
                <w:rFonts w:cstheme="minorHAnsi"/>
                <w:sz w:val="20"/>
                <w:szCs w:val="20"/>
              </w:rPr>
              <w:t>1.2</w:t>
            </w:r>
          </w:p>
          <w:p w14:paraId="27A64C62" w14:textId="779D3DE9" w:rsidR="00536ADF" w:rsidRDefault="00536ADF" w:rsidP="00536ADF">
            <w:pPr>
              <w:jc w:val="center"/>
              <w:rPr>
                <w:rFonts w:cstheme="minorHAnsi"/>
                <w:sz w:val="20"/>
                <w:szCs w:val="20"/>
              </w:rPr>
            </w:pPr>
            <w:r>
              <w:rPr>
                <w:rFonts w:cstheme="minorHAnsi"/>
                <w:sz w:val="20"/>
                <w:szCs w:val="20"/>
              </w:rPr>
              <w:t>1.3</w:t>
            </w:r>
          </w:p>
          <w:p w14:paraId="0421C9B9" w14:textId="77777777" w:rsidR="00536ADF" w:rsidRDefault="00536ADF" w:rsidP="00536ADF">
            <w:pPr>
              <w:jc w:val="center"/>
              <w:rPr>
                <w:rFonts w:cstheme="minorHAnsi"/>
                <w:sz w:val="20"/>
                <w:szCs w:val="20"/>
              </w:rPr>
            </w:pPr>
            <w:r>
              <w:rPr>
                <w:rFonts w:cstheme="minorHAnsi"/>
                <w:sz w:val="20"/>
                <w:szCs w:val="20"/>
              </w:rPr>
              <w:t>2</w:t>
            </w:r>
          </w:p>
          <w:p w14:paraId="6B5014D1" w14:textId="1CC67276" w:rsidR="00536ADF" w:rsidRPr="00E43A57" w:rsidRDefault="00536ADF" w:rsidP="00536ADF">
            <w:pPr>
              <w:jc w:val="center"/>
              <w:rPr>
                <w:rFonts w:cstheme="minorHAnsi"/>
                <w:sz w:val="20"/>
                <w:szCs w:val="20"/>
              </w:rPr>
            </w:pPr>
            <w:r>
              <w:rPr>
                <w:rFonts w:cstheme="minorHAnsi"/>
                <w:sz w:val="20"/>
                <w:szCs w:val="20"/>
              </w:rPr>
              <w:t>2.3</w:t>
            </w:r>
          </w:p>
        </w:tc>
        <w:tc>
          <w:tcPr>
            <w:tcW w:w="1559" w:type="dxa"/>
            <w:shd w:val="clear" w:color="auto" w:fill="auto"/>
            <w:vAlign w:val="center"/>
          </w:tcPr>
          <w:p w14:paraId="7A3B8D6F" w14:textId="463A1D6F" w:rsidR="00536ADF" w:rsidRPr="00FD4CB6" w:rsidRDefault="00536ADF" w:rsidP="00536ADF">
            <w:pPr>
              <w:jc w:val="both"/>
              <w:rPr>
                <w:rFonts w:cstheme="minorHAnsi"/>
                <w:b/>
                <w:bCs/>
                <w:sz w:val="20"/>
                <w:szCs w:val="20"/>
              </w:rPr>
            </w:pPr>
            <w:r w:rsidRPr="00FD4CB6">
              <w:rPr>
                <w:rFonts w:cstheme="minorHAnsi"/>
                <w:b/>
                <w:bCs/>
                <w:sz w:val="20"/>
                <w:szCs w:val="20"/>
              </w:rPr>
              <w:t>Tarifas</w:t>
            </w:r>
          </w:p>
        </w:tc>
        <w:tc>
          <w:tcPr>
            <w:tcW w:w="3686" w:type="dxa"/>
            <w:vAlign w:val="center"/>
          </w:tcPr>
          <w:p w14:paraId="6D96D797" w14:textId="006F7E27" w:rsidR="00536ADF" w:rsidRDefault="00702ABF" w:rsidP="006E67F7">
            <w:pPr>
              <w:jc w:val="both"/>
              <w:rPr>
                <w:rFonts w:ascii="Calibri Light" w:eastAsia="Calibri" w:hAnsi="Calibri Light" w:cs="Calibri Light"/>
                <w:sz w:val="20"/>
                <w:szCs w:val="20"/>
              </w:rPr>
            </w:pPr>
            <w:r>
              <w:rPr>
                <w:rFonts w:ascii="Calibri Light" w:eastAsia="Calibri" w:hAnsi="Calibri Light" w:cs="Calibri Light"/>
                <w:sz w:val="20"/>
                <w:szCs w:val="20"/>
              </w:rPr>
              <w:t>Propuesta de tarifas 2023 de las Divisiones Mayoristas de Telmex y Telnor para el servicio de Enlaces Dedicados Entre Localidades y de Larga Distancia Internacional</w:t>
            </w:r>
            <w:r w:rsidR="006E67F7">
              <w:rPr>
                <w:rFonts w:ascii="Calibri Light" w:eastAsia="Calibri" w:hAnsi="Calibri Light" w:cs="Calibri Light"/>
                <w:sz w:val="20"/>
                <w:szCs w:val="20"/>
              </w:rPr>
              <w:t>.</w:t>
            </w:r>
          </w:p>
        </w:tc>
        <w:tc>
          <w:tcPr>
            <w:tcW w:w="5257" w:type="dxa"/>
            <w:shd w:val="clear" w:color="auto" w:fill="auto"/>
            <w:vAlign w:val="center"/>
          </w:tcPr>
          <w:p w14:paraId="59ADD0BC" w14:textId="03F54E79" w:rsidR="00536ADF" w:rsidRDefault="003F6ECC" w:rsidP="00536ADF">
            <w:pPr>
              <w:jc w:val="both"/>
              <w:rPr>
                <w:rFonts w:ascii="Calibri Light" w:eastAsia="Calibri" w:hAnsi="Calibri Light" w:cs="Calibri Light"/>
                <w:sz w:val="20"/>
                <w:szCs w:val="20"/>
              </w:rPr>
            </w:pPr>
            <w:r>
              <w:rPr>
                <w:rFonts w:ascii="Calibri Light" w:eastAsia="Calibri" w:hAnsi="Calibri Light" w:cs="Calibri Light"/>
                <w:sz w:val="20"/>
                <w:szCs w:val="20"/>
              </w:rPr>
              <w:t>Sólo a</w:t>
            </w:r>
            <w:r w:rsidR="005F23CA">
              <w:rPr>
                <w:rFonts w:ascii="Calibri Light" w:eastAsia="Calibri" w:hAnsi="Calibri Light" w:cs="Calibri Light"/>
                <w:sz w:val="20"/>
                <w:szCs w:val="20"/>
              </w:rPr>
              <w:t xml:space="preserve"> través de </w:t>
            </w:r>
            <w:r w:rsidR="00536ADF">
              <w:rPr>
                <w:rFonts w:ascii="Calibri Light" w:eastAsia="Calibri" w:hAnsi="Calibri Light" w:cs="Calibri Light"/>
                <w:sz w:val="20"/>
                <w:szCs w:val="20"/>
              </w:rPr>
              <w:t xml:space="preserve">las tarifas </w:t>
            </w:r>
            <w:r w:rsidR="005F23CA">
              <w:rPr>
                <w:rFonts w:ascii="Calibri Light" w:eastAsia="Calibri" w:hAnsi="Calibri Light" w:cs="Calibri Light"/>
                <w:sz w:val="20"/>
                <w:szCs w:val="20"/>
              </w:rPr>
              <w:t xml:space="preserve">propuestas </w:t>
            </w:r>
            <w:r>
              <w:rPr>
                <w:rFonts w:ascii="Calibri Light" w:eastAsia="Calibri" w:hAnsi="Calibri Light" w:cs="Calibri Light"/>
                <w:sz w:val="20"/>
                <w:szCs w:val="20"/>
              </w:rPr>
              <w:t>mis representadas estarían en posibilidad</w:t>
            </w:r>
            <w:r w:rsidR="00536ADF">
              <w:rPr>
                <w:rFonts w:ascii="Calibri Light" w:eastAsia="Calibri" w:hAnsi="Calibri Light" w:cs="Calibri Light"/>
                <w:sz w:val="20"/>
                <w:szCs w:val="20"/>
              </w:rPr>
              <w:t xml:space="preserve"> de recuperar, cuando menos, los costos reales en los que se incurren para la prestación de </w:t>
            </w:r>
            <w:r>
              <w:rPr>
                <w:rFonts w:ascii="Calibri Light" w:eastAsia="Calibri" w:hAnsi="Calibri Light" w:cs="Calibri Light"/>
                <w:sz w:val="20"/>
                <w:szCs w:val="20"/>
              </w:rPr>
              <w:t>dichos</w:t>
            </w:r>
            <w:r w:rsidR="00536ADF">
              <w:rPr>
                <w:rFonts w:ascii="Calibri Light" w:eastAsia="Calibri" w:hAnsi="Calibri Light" w:cs="Calibri Light"/>
                <w:sz w:val="20"/>
                <w:szCs w:val="20"/>
              </w:rPr>
              <w:t xml:space="preserve"> servicios.</w:t>
            </w:r>
          </w:p>
        </w:tc>
      </w:tr>
      <w:tr w:rsidR="00536ADF" w:rsidRPr="00C13F5A" w14:paraId="12406CC9" w14:textId="77777777" w:rsidTr="00FD4CB6">
        <w:trPr>
          <w:jc w:val="center"/>
        </w:trPr>
        <w:tc>
          <w:tcPr>
            <w:tcW w:w="2405" w:type="dxa"/>
            <w:vMerge w:val="restart"/>
            <w:shd w:val="clear" w:color="auto" w:fill="auto"/>
            <w:vAlign w:val="center"/>
          </w:tcPr>
          <w:p w14:paraId="02BCA18B" w14:textId="44E4A8BE" w:rsidR="00536ADF" w:rsidRDefault="00536ADF" w:rsidP="00536ADF">
            <w:pPr>
              <w:jc w:val="center"/>
              <w:rPr>
                <w:sz w:val="20"/>
                <w:szCs w:val="20"/>
              </w:rPr>
            </w:pPr>
            <w:r>
              <w:rPr>
                <w:sz w:val="20"/>
                <w:szCs w:val="20"/>
              </w:rPr>
              <w:t>Oferta</w:t>
            </w:r>
          </w:p>
        </w:tc>
        <w:tc>
          <w:tcPr>
            <w:tcW w:w="1276" w:type="dxa"/>
            <w:shd w:val="clear" w:color="auto" w:fill="auto"/>
            <w:vAlign w:val="center"/>
          </w:tcPr>
          <w:p w14:paraId="198DFA1C" w14:textId="6EBB8775" w:rsidR="00536ADF" w:rsidRDefault="00536ADF" w:rsidP="00536ADF">
            <w:pPr>
              <w:jc w:val="center"/>
              <w:rPr>
                <w:rFonts w:cstheme="minorHAnsi"/>
                <w:sz w:val="20"/>
                <w:szCs w:val="20"/>
              </w:rPr>
            </w:pPr>
            <w:r>
              <w:rPr>
                <w:rFonts w:cstheme="minorHAnsi"/>
                <w:sz w:val="20"/>
                <w:szCs w:val="20"/>
              </w:rPr>
              <w:t>2.1</w:t>
            </w:r>
          </w:p>
        </w:tc>
        <w:tc>
          <w:tcPr>
            <w:tcW w:w="1559" w:type="dxa"/>
            <w:vMerge w:val="restart"/>
            <w:shd w:val="clear" w:color="auto" w:fill="auto"/>
            <w:vAlign w:val="center"/>
          </w:tcPr>
          <w:p w14:paraId="70529752" w14:textId="77777777" w:rsidR="00536ADF" w:rsidRDefault="00536ADF" w:rsidP="00536ADF">
            <w:pPr>
              <w:jc w:val="both"/>
              <w:rPr>
                <w:rFonts w:cstheme="minorHAnsi"/>
                <w:b/>
                <w:bCs/>
                <w:sz w:val="20"/>
                <w:szCs w:val="20"/>
              </w:rPr>
            </w:pPr>
            <w:r w:rsidRPr="007E1CA6">
              <w:rPr>
                <w:rFonts w:cstheme="minorHAnsi"/>
                <w:b/>
                <w:bCs/>
                <w:sz w:val="20"/>
                <w:szCs w:val="20"/>
              </w:rPr>
              <w:t>Tecnología</w:t>
            </w:r>
            <w:r w:rsidR="005C7BA4">
              <w:rPr>
                <w:rFonts w:cstheme="minorHAnsi"/>
                <w:b/>
                <w:bCs/>
                <w:sz w:val="20"/>
                <w:szCs w:val="20"/>
              </w:rPr>
              <w:t>s</w:t>
            </w:r>
            <w:r w:rsidRPr="007E1CA6">
              <w:rPr>
                <w:rFonts w:cstheme="minorHAnsi"/>
                <w:b/>
                <w:bCs/>
                <w:sz w:val="20"/>
                <w:szCs w:val="20"/>
              </w:rPr>
              <w:t xml:space="preserve"> TDM</w:t>
            </w:r>
          </w:p>
          <w:p w14:paraId="76C0C8E1" w14:textId="4E4663BC" w:rsidR="005C7BA4" w:rsidRPr="007E1CA6" w:rsidRDefault="005C7BA4" w:rsidP="00536ADF">
            <w:pPr>
              <w:jc w:val="both"/>
              <w:rPr>
                <w:rFonts w:cstheme="minorHAnsi"/>
                <w:b/>
                <w:bCs/>
                <w:sz w:val="20"/>
                <w:szCs w:val="20"/>
              </w:rPr>
            </w:pPr>
            <w:r>
              <w:rPr>
                <w:rFonts w:cstheme="minorHAnsi"/>
                <w:b/>
                <w:bCs/>
                <w:sz w:val="20"/>
                <w:szCs w:val="20"/>
              </w:rPr>
              <w:t>ETHERNET</w:t>
            </w:r>
          </w:p>
        </w:tc>
        <w:tc>
          <w:tcPr>
            <w:tcW w:w="3686" w:type="dxa"/>
          </w:tcPr>
          <w:p w14:paraId="127ACDB7" w14:textId="77777777" w:rsidR="00536ADF" w:rsidRPr="00DF6E58" w:rsidRDefault="00536ADF" w:rsidP="00536ADF">
            <w:pPr>
              <w:jc w:val="both"/>
              <w:rPr>
                <w:rFonts w:ascii="Calibri Light" w:eastAsia="Calibri" w:hAnsi="Calibri Light" w:cs="Calibri Light"/>
                <w:sz w:val="20"/>
                <w:szCs w:val="20"/>
              </w:rPr>
            </w:pPr>
            <w:r w:rsidRPr="00DF6E58">
              <w:rPr>
                <w:rFonts w:ascii="Calibri Light" w:eastAsia="Calibri" w:hAnsi="Calibri Light" w:cs="Calibri Light"/>
                <w:sz w:val="20"/>
                <w:szCs w:val="20"/>
              </w:rPr>
              <w:t>2.1 Servicios mayoristas de Arrendamiento de Enlaces Dedicados.</w:t>
            </w:r>
          </w:p>
          <w:p w14:paraId="0C32B0DD" w14:textId="77777777" w:rsidR="00536ADF" w:rsidRPr="00DF6E58" w:rsidRDefault="00536ADF" w:rsidP="00536ADF">
            <w:pPr>
              <w:jc w:val="both"/>
              <w:rPr>
                <w:rFonts w:ascii="Calibri Light" w:eastAsia="Calibri" w:hAnsi="Calibri Light" w:cs="Calibri Light"/>
                <w:sz w:val="20"/>
                <w:szCs w:val="20"/>
              </w:rPr>
            </w:pPr>
            <w:r w:rsidRPr="00DF6E58">
              <w:rPr>
                <w:rFonts w:ascii="Calibri Light" w:eastAsia="Calibri" w:hAnsi="Calibri Light" w:cs="Calibri Light"/>
                <w:sz w:val="20"/>
                <w:szCs w:val="20"/>
              </w:rPr>
              <w:t xml:space="preserve"> </w:t>
            </w:r>
          </w:p>
          <w:p w14:paraId="5CE7663C" w14:textId="44E60C44" w:rsidR="00536ADF" w:rsidRDefault="00536ADF" w:rsidP="00536ADF">
            <w:pPr>
              <w:jc w:val="both"/>
              <w:rPr>
                <w:rFonts w:ascii="Calibri Light" w:eastAsia="Calibri" w:hAnsi="Calibri Light" w:cs="Calibri Light"/>
                <w:sz w:val="20"/>
                <w:szCs w:val="20"/>
              </w:rPr>
            </w:pPr>
            <w:r w:rsidRPr="00DF6E58">
              <w:rPr>
                <w:rFonts w:ascii="Calibri Light" w:eastAsia="Calibri" w:hAnsi="Calibri Light" w:cs="Calibri Light"/>
                <w:sz w:val="20"/>
                <w:szCs w:val="20"/>
              </w:rPr>
              <w:t xml:space="preserve">Servicio de provisión de enlaces dedicados que la División Mayorista de Telmex/Telnor ofrece a los Concesionarios Solicitantes y Autorizados Solicitantes: Enlaces Entre Localidades (con puntas en diferentes localidades) y Enlaces de Larga Distancia Internacional (una de las puntas se ubica dentro del área de cobertura concesionada a la División Mayorista de Telmex/Telnor ), con las siguientes capacidades: </w:t>
            </w:r>
            <w:r w:rsidRPr="007E1CA6">
              <w:rPr>
                <w:rFonts w:ascii="Calibri Light" w:eastAsia="Calibri" w:hAnsi="Calibri Light" w:cs="Calibri Light"/>
                <w:strike/>
                <w:color w:val="FF0000"/>
                <w:sz w:val="20"/>
                <w:szCs w:val="20"/>
              </w:rPr>
              <w:t>capacidades de nX64 Kbps (donde n=1, 2, 3, 4, 6, 8, 10, 12 y 16); E1 (2 Mbps) y</w:t>
            </w:r>
            <w:r w:rsidRPr="007E1CA6">
              <w:rPr>
                <w:rFonts w:ascii="Calibri Light" w:eastAsia="Calibri" w:hAnsi="Calibri Light" w:cs="Calibri Light"/>
                <w:color w:val="FF0000"/>
                <w:sz w:val="20"/>
                <w:szCs w:val="20"/>
              </w:rPr>
              <w:t xml:space="preserve"> </w:t>
            </w:r>
            <w:r w:rsidRPr="00DF6E58">
              <w:rPr>
                <w:rFonts w:ascii="Calibri Light" w:eastAsia="Calibri" w:hAnsi="Calibri Light" w:cs="Calibri Light"/>
                <w:sz w:val="20"/>
                <w:szCs w:val="20"/>
              </w:rPr>
              <w:t>Ethernet (1 Mbps, 2 Mbps, 4 Mbps, 6 Mbps, 8 Mbps, 10 Mbps, 20 Mbps, 30 Mbps, 40 Mbps, 50 Mbps, 60 Mbps, 80 Mbps, 100 Mbps, 150 Mbps, 200 Mbps, 250 Mbps, 500 Mbps, 1 Gbps, 10 Gbps y 100 Gbps</w:t>
            </w:r>
            <w:r>
              <w:rPr>
                <w:rFonts w:ascii="Calibri Light" w:eastAsia="Calibri" w:hAnsi="Calibri Light" w:cs="Calibri Light"/>
                <w:sz w:val="20"/>
                <w:szCs w:val="20"/>
              </w:rPr>
              <w:t>)</w:t>
            </w:r>
            <w:r w:rsidRPr="007E1CA6">
              <w:rPr>
                <w:rFonts w:ascii="Calibri Light" w:eastAsia="Calibri" w:hAnsi="Calibri Light" w:cs="Calibri Light"/>
                <w:strike/>
                <w:color w:val="FF0000"/>
                <w:sz w:val="20"/>
                <w:szCs w:val="20"/>
              </w:rPr>
              <w:t>1 Mbps a 100 Gbps</w:t>
            </w:r>
            <w:r w:rsidRPr="00DF6E58">
              <w:rPr>
                <w:rFonts w:ascii="Calibri Light" w:eastAsia="Calibri" w:hAnsi="Calibri Light" w:cs="Calibri Light"/>
                <w:sz w:val="20"/>
                <w:szCs w:val="20"/>
              </w:rPr>
              <w:t xml:space="preserve"> de conformidad con lo establecido en la tabla del numeral 2.3.</w:t>
            </w:r>
          </w:p>
        </w:tc>
        <w:tc>
          <w:tcPr>
            <w:tcW w:w="5257" w:type="dxa"/>
            <w:vMerge w:val="restart"/>
            <w:shd w:val="clear" w:color="auto" w:fill="auto"/>
            <w:vAlign w:val="center"/>
          </w:tcPr>
          <w:p w14:paraId="484A49E3" w14:textId="7C90B7CE" w:rsidR="005C7BA4" w:rsidRDefault="00536ADF" w:rsidP="00536ADF">
            <w:pPr>
              <w:jc w:val="both"/>
              <w:rPr>
                <w:rFonts w:ascii="Calibri Light" w:hAnsi="Calibri Light" w:cs="Calibri Light"/>
                <w:sz w:val="20"/>
                <w:szCs w:val="20"/>
              </w:rPr>
            </w:pPr>
            <w:r>
              <w:rPr>
                <w:rFonts w:ascii="Calibri Light" w:hAnsi="Calibri Light" w:cs="Calibri Light"/>
                <w:sz w:val="20"/>
                <w:szCs w:val="20"/>
              </w:rPr>
              <w:t xml:space="preserve">Se propone </w:t>
            </w:r>
            <w:r w:rsidR="005C7BA4">
              <w:rPr>
                <w:rFonts w:ascii="Calibri Light" w:hAnsi="Calibri Light" w:cs="Calibri Light"/>
                <w:sz w:val="20"/>
                <w:szCs w:val="20"/>
              </w:rPr>
              <w:t xml:space="preserve">la </w:t>
            </w:r>
            <w:r>
              <w:rPr>
                <w:rFonts w:ascii="Calibri Light" w:hAnsi="Calibri Light" w:cs="Calibri Light"/>
                <w:sz w:val="20"/>
                <w:szCs w:val="20"/>
              </w:rPr>
              <w:t xml:space="preserve">presente </w:t>
            </w:r>
            <w:r w:rsidR="005C7BA4">
              <w:rPr>
                <w:rFonts w:ascii="Calibri Light" w:hAnsi="Calibri Light" w:cs="Calibri Light"/>
                <w:sz w:val="20"/>
                <w:szCs w:val="20"/>
              </w:rPr>
              <w:t xml:space="preserve">modificación </w:t>
            </w:r>
            <w:r>
              <w:rPr>
                <w:rFonts w:ascii="Calibri Light" w:hAnsi="Calibri Light" w:cs="Calibri Light"/>
                <w:sz w:val="20"/>
                <w:szCs w:val="20"/>
              </w:rPr>
              <w:t>para</w:t>
            </w:r>
            <w:r w:rsidR="005C7BA4">
              <w:rPr>
                <w:rFonts w:ascii="Calibri Light" w:hAnsi="Calibri Light" w:cs="Calibri Light"/>
                <w:sz w:val="20"/>
                <w:szCs w:val="20"/>
              </w:rPr>
              <w:t>:</w:t>
            </w:r>
          </w:p>
          <w:p w14:paraId="48556D59" w14:textId="646308E4" w:rsidR="00536ADF" w:rsidRDefault="00B5646E" w:rsidP="005C7BA4">
            <w:pPr>
              <w:pStyle w:val="Prrafodelista"/>
              <w:numPr>
                <w:ilvl w:val="0"/>
                <w:numId w:val="7"/>
              </w:numPr>
              <w:ind w:left="170" w:hanging="153"/>
              <w:jc w:val="both"/>
              <w:rPr>
                <w:rFonts w:ascii="Calibri Light" w:hAnsi="Calibri Light" w:cs="Calibri Light"/>
                <w:sz w:val="20"/>
                <w:szCs w:val="20"/>
              </w:rPr>
            </w:pPr>
            <w:r>
              <w:rPr>
                <w:rFonts w:ascii="Calibri Light" w:hAnsi="Calibri Light" w:cs="Calibri Light"/>
                <w:sz w:val="20"/>
                <w:szCs w:val="20"/>
              </w:rPr>
              <w:t>Detener</w:t>
            </w:r>
            <w:r w:rsidR="00536ADF" w:rsidRPr="00A812DE">
              <w:rPr>
                <w:rFonts w:ascii="Calibri Light" w:hAnsi="Calibri Light" w:cs="Calibri Light"/>
                <w:sz w:val="20"/>
                <w:szCs w:val="20"/>
              </w:rPr>
              <w:t xml:space="preserve"> la contratación de </w:t>
            </w:r>
            <w:r w:rsidR="00536ADF" w:rsidRPr="00A812DE">
              <w:rPr>
                <w:rFonts w:ascii="Calibri Light" w:hAnsi="Calibri Light" w:cs="Calibri Light"/>
                <w:b/>
                <w:bCs/>
                <w:sz w:val="20"/>
                <w:szCs w:val="20"/>
              </w:rPr>
              <w:t>servicios nuevos</w:t>
            </w:r>
            <w:r w:rsidR="00536ADF" w:rsidRPr="00A812DE">
              <w:rPr>
                <w:rFonts w:ascii="Calibri Light" w:hAnsi="Calibri Light" w:cs="Calibri Light"/>
                <w:sz w:val="20"/>
                <w:szCs w:val="20"/>
              </w:rPr>
              <w:t xml:space="preserve"> con una tecnología obsoleta</w:t>
            </w:r>
            <w:r w:rsidR="005C7BA4" w:rsidRPr="00A812DE">
              <w:rPr>
                <w:rFonts w:ascii="Calibri Light" w:hAnsi="Calibri Light" w:cs="Calibri Light"/>
                <w:sz w:val="20"/>
                <w:szCs w:val="20"/>
              </w:rPr>
              <w:t xml:space="preserve"> (TDM)</w:t>
            </w:r>
            <w:r w:rsidR="00536ADF" w:rsidRPr="00A812DE">
              <w:rPr>
                <w:rFonts w:ascii="Calibri Light" w:hAnsi="Calibri Light" w:cs="Calibri Light"/>
                <w:sz w:val="20"/>
                <w:szCs w:val="20"/>
              </w:rPr>
              <w:t xml:space="preserve"> y con las consecuencias derivadas de esta condición (plazos de entrega largos, dificultad</w:t>
            </w:r>
            <w:r>
              <w:rPr>
                <w:rFonts w:ascii="Calibri Light" w:hAnsi="Calibri Light" w:cs="Calibri Light"/>
                <w:sz w:val="20"/>
                <w:szCs w:val="20"/>
              </w:rPr>
              <w:t>e</w:t>
            </w:r>
            <w:r w:rsidR="00536ADF" w:rsidRPr="00A812DE">
              <w:rPr>
                <w:rFonts w:ascii="Calibri Light" w:hAnsi="Calibri Light" w:cs="Calibri Light"/>
                <w:sz w:val="20"/>
                <w:szCs w:val="20"/>
              </w:rPr>
              <w:t xml:space="preserve">s en la Operación y </w:t>
            </w:r>
            <w:r>
              <w:rPr>
                <w:rFonts w:ascii="Calibri Light" w:hAnsi="Calibri Light" w:cs="Calibri Light"/>
                <w:sz w:val="20"/>
                <w:szCs w:val="20"/>
              </w:rPr>
              <w:t xml:space="preserve">el </w:t>
            </w:r>
            <w:r w:rsidR="00536ADF" w:rsidRPr="00A812DE">
              <w:rPr>
                <w:rFonts w:ascii="Calibri Light" w:hAnsi="Calibri Light" w:cs="Calibri Light"/>
                <w:sz w:val="20"/>
                <w:szCs w:val="20"/>
              </w:rPr>
              <w:t>Mantenimiento</w:t>
            </w:r>
            <w:r w:rsidR="00D83673">
              <w:rPr>
                <w:rFonts w:ascii="Calibri Light" w:hAnsi="Calibri Light" w:cs="Calibri Light"/>
                <w:sz w:val="20"/>
                <w:szCs w:val="20"/>
              </w:rPr>
              <w:t>,</w:t>
            </w:r>
            <w:r w:rsidR="00536ADF" w:rsidRPr="00A812DE">
              <w:rPr>
                <w:rFonts w:ascii="Calibri Light" w:hAnsi="Calibri Light" w:cs="Calibri Light"/>
                <w:sz w:val="20"/>
                <w:szCs w:val="20"/>
              </w:rPr>
              <w:t xml:space="preserve"> así como en el soporte técnico, entre otras)</w:t>
            </w:r>
            <w:r>
              <w:rPr>
                <w:rFonts w:ascii="Calibri Light" w:hAnsi="Calibri Light" w:cs="Calibri Light"/>
                <w:sz w:val="20"/>
                <w:szCs w:val="20"/>
              </w:rPr>
              <w:t xml:space="preserve">. Lo anterior considerando </w:t>
            </w:r>
            <w:proofErr w:type="gramStart"/>
            <w:r>
              <w:rPr>
                <w:rFonts w:ascii="Calibri Light" w:hAnsi="Calibri Light" w:cs="Calibri Light"/>
                <w:sz w:val="20"/>
                <w:szCs w:val="20"/>
              </w:rPr>
              <w:t>que</w:t>
            </w:r>
            <w:proofErr w:type="gramEnd"/>
            <w:r w:rsidR="00536ADF" w:rsidRPr="00A812DE">
              <w:rPr>
                <w:rFonts w:ascii="Calibri Light" w:hAnsi="Calibri Light" w:cs="Calibri Light"/>
                <w:sz w:val="20"/>
                <w:szCs w:val="20"/>
              </w:rPr>
              <w:t xml:space="preserve"> entre enero 2021 y marzo 2022, sólo se recibieron 20 solicitudes de este tipo de </w:t>
            </w:r>
            <w:r w:rsidR="00A812DE">
              <w:rPr>
                <w:rFonts w:ascii="Calibri Light" w:hAnsi="Calibri Light" w:cs="Calibri Light"/>
                <w:sz w:val="20"/>
                <w:szCs w:val="20"/>
              </w:rPr>
              <w:t>E</w:t>
            </w:r>
            <w:r w:rsidR="00536ADF" w:rsidRPr="00A812DE">
              <w:rPr>
                <w:rFonts w:ascii="Calibri Light" w:hAnsi="Calibri Light" w:cs="Calibri Light"/>
                <w:sz w:val="20"/>
                <w:szCs w:val="20"/>
              </w:rPr>
              <w:t>nlaces</w:t>
            </w:r>
            <w:r w:rsidR="00A812DE">
              <w:rPr>
                <w:rFonts w:ascii="Calibri Light" w:hAnsi="Calibri Light" w:cs="Calibri Light"/>
                <w:sz w:val="20"/>
                <w:szCs w:val="20"/>
              </w:rPr>
              <w:t xml:space="preserve"> Dedicados</w:t>
            </w:r>
            <w:r w:rsidR="00536ADF" w:rsidRPr="00A812DE">
              <w:rPr>
                <w:rFonts w:ascii="Calibri Light" w:hAnsi="Calibri Light" w:cs="Calibri Light"/>
                <w:sz w:val="20"/>
                <w:szCs w:val="20"/>
              </w:rPr>
              <w:t xml:space="preserve"> lo que representa el 4.5% del total de las solicitudes recibidas.</w:t>
            </w:r>
          </w:p>
          <w:p w14:paraId="71A1EA4C" w14:textId="4E6A1885" w:rsidR="005C7BA4" w:rsidRDefault="005C7BA4" w:rsidP="005C7BA4">
            <w:pPr>
              <w:pStyle w:val="Prrafodelista"/>
              <w:numPr>
                <w:ilvl w:val="0"/>
                <w:numId w:val="7"/>
              </w:numPr>
              <w:ind w:left="170" w:hanging="153"/>
              <w:jc w:val="both"/>
              <w:rPr>
                <w:rFonts w:ascii="Calibri Light" w:hAnsi="Calibri Light" w:cs="Calibri Light"/>
                <w:sz w:val="20"/>
                <w:szCs w:val="20"/>
              </w:rPr>
            </w:pPr>
            <w:r>
              <w:rPr>
                <w:rFonts w:ascii="Calibri Light" w:hAnsi="Calibri Light" w:cs="Calibri Light"/>
                <w:sz w:val="20"/>
                <w:szCs w:val="20"/>
              </w:rPr>
              <w:t xml:space="preserve"> Eliminar la contratación de </w:t>
            </w:r>
            <w:r w:rsidRPr="001D0FFC">
              <w:rPr>
                <w:rFonts w:ascii="Calibri Light" w:hAnsi="Calibri Light" w:cs="Calibri Light"/>
                <w:b/>
                <w:bCs/>
                <w:sz w:val="20"/>
                <w:szCs w:val="20"/>
              </w:rPr>
              <w:t>servicios nuevos</w:t>
            </w:r>
            <w:r>
              <w:rPr>
                <w:rFonts w:ascii="Calibri Light" w:hAnsi="Calibri Light" w:cs="Calibri Light"/>
                <w:sz w:val="20"/>
                <w:szCs w:val="20"/>
              </w:rPr>
              <w:t xml:space="preserve"> </w:t>
            </w:r>
            <w:r w:rsidR="00B5646E">
              <w:rPr>
                <w:rFonts w:ascii="Calibri Light" w:hAnsi="Calibri Light" w:cs="Calibri Light"/>
                <w:sz w:val="20"/>
                <w:szCs w:val="20"/>
              </w:rPr>
              <w:t>co</w:t>
            </w:r>
            <w:r>
              <w:rPr>
                <w:rFonts w:ascii="Calibri Light" w:hAnsi="Calibri Light" w:cs="Calibri Light"/>
                <w:sz w:val="20"/>
                <w:szCs w:val="20"/>
              </w:rPr>
              <w:t xml:space="preserve">n tecnología Ethernet para velocidades </w:t>
            </w:r>
            <w:r w:rsidR="0068517E">
              <w:rPr>
                <w:rFonts w:ascii="Calibri Light" w:hAnsi="Calibri Light" w:cs="Calibri Light"/>
                <w:sz w:val="20"/>
                <w:szCs w:val="20"/>
              </w:rPr>
              <w:t>con muy baja demanda</w:t>
            </w:r>
            <w:r w:rsidR="00D83673">
              <w:rPr>
                <w:rFonts w:ascii="Calibri Light" w:hAnsi="Calibri Light" w:cs="Calibri Light"/>
                <w:sz w:val="20"/>
                <w:szCs w:val="20"/>
              </w:rPr>
              <w:t xml:space="preserve"> (</w:t>
            </w:r>
            <w:r w:rsidR="00D83673" w:rsidRPr="00D83673">
              <w:rPr>
                <w:rFonts w:ascii="Calibri Light" w:hAnsi="Calibri Light" w:cs="Calibri Light"/>
                <w:sz w:val="20"/>
                <w:szCs w:val="20"/>
              </w:rPr>
              <w:t>70, 90, 300, 350, 400, 550, 600, y 750 Mbps, así como 2,</w:t>
            </w:r>
            <w:r w:rsidR="00D83673">
              <w:rPr>
                <w:rFonts w:ascii="Calibri Light" w:hAnsi="Calibri Light" w:cs="Calibri Light"/>
                <w:sz w:val="20"/>
                <w:szCs w:val="20"/>
              </w:rPr>
              <w:t xml:space="preserve"> </w:t>
            </w:r>
            <w:r w:rsidR="00D83673" w:rsidRPr="00D83673">
              <w:rPr>
                <w:rFonts w:ascii="Calibri Light" w:hAnsi="Calibri Light" w:cs="Calibri Light"/>
                <w:sz w:val="20"/>
                <w:szCs w:val="20"/>
              </w:rPr>
              <w:t>4,</w:t>
            </w:r>
            <w:r w:rsidR="00D83673">
              <w:rPr>
                <w:rFonts w:ascii="Calibri Light" w:hAnsi="Calibri Light" w:cs="Calibri Light"/>
                <w:sz w:val="20"/>
                <w:szCs w:val="20"/>
              </w:rPr>
              <w:t xml:space="preserve"> </w:t>
            </w:r>
            <w:r w:rsidR="00D83673" w:rsidRPr="00D83673">
              <w:rPr>
                <w:rFonts w:ascii="Calibri Light" w:hAnsi="Calibri Light" w:cs="Calibri Light"/>
                <w:sz w:val="20"/>
                <w:szCs w:val="20"/>
              </w:rPr>
              <w:t>6 y 8 Gbps</w:t>
            </w:r>
            <w:r w:rsidR="00D83673">
              <w:rPr>
                <w:rFonts w:ascii="Calibri Light" w:hAnsi="Calibri Light" w:cs="Calibri Light"/>
                <w:sz w:val="20"/>
                <w:szCs w:val="20"/>
              </w:rPr>
              <w:t>)</w:t>
            </w:r>
            <w:r w:rsidR="00B5646E">
              <w:rPr>
                <w:rFonts w:ascii="Calibri Light" w:hAnsi="Calibri Light" w:cs="Calibri Light"/>
                <w:sz w:val="20"/>
                <w:szCs w:val="20"/>
              </w:rPr>
              <w:t xml:space="preserve">. Lo anterior considerando </w:t>
            </w:r>
            <w:proofErr w:type="gramStart"/>
            <w:r w:rsidR="00B5646E">
              <w:rPr>
                <w:rFonts w:ascii="Calibri Light" w:hAnsi="Calibri Light" w:cs="Calibri Light"/>
                <w:sz w:val="20"/>
                <w:szCs w:val="20"/>
              </w:rPr>
              <w:t>que</w:t>
            </w:r>
            <w:proofErr w:type="gramEnd"/>
            <w:r w:rsidR="0068517E">
              <w:rPr>
                <w:rFonts w:ascii="Calibri Light" w:hAnsi="Calibri Light" w:cs="Calibri Light"/>
                <w:sz w:val="20"/>
                <w:szCs w:val="20"/>
              </w:rPr>
              <w:t xml:space="preserve"> </w:t>
            </w:r>
            <w:r w:rsidR="0068517E" w:rsidRPr="002A5177">
              <w:rPr>
                <w:rFonts w:ascii="Calibri Light" w:hAnsi="Calibri Light" w:cs="Calibri Light"/>
                <w:sz w:val="20"/>
                <w:szCs w:val="20"/>
              </w:rPr>
              <w:t xml:space="preserve">entre enero 2021 y marzo 2022, sólo se recibieron </w:t>
            </w:r>
            <w:r w:rsidR="0068517E">
              <w:rPr>
                <w:rFonts w:ascii="Calibri Light" w:hAnsi="Calibri Light" w:cs="Calibri Light"/>
                <w:sz w:val="20"/>
                <w:szCs w:val="20"/>
              </w:rPr>
              <w:t>13</w:t>
            </w:r>
            <w:r w:rsidR="0068517E" w:rsidRPr="002A5177">
              <w:rPr>
                <w:rFonts w:ascii="Calibri Light" w:hAnsi="Calibri Light" w:cs="Calibri Light"/>
                <w:sz w:val="20"/>
                <w:szCs w:val="20"/>
              </w:rPr>
              <w:t xml:space="preserve"> solicitudes </w:t>
            </w:r>
            <w:r w:rsidR="0068517E">
              <w:rPr>
                <w:rFonts w:ascii="Calibri Light" w:hAnsi="Calibri Light" w:cs="Calibri Light"/>
                <w:sz w:val="20"/>
                <w:szCs w:val="20"/>
              </w:rPr>
              <w:t xml:space="preserve">en estas velocidades, </w:t>
            </w:r>
            <w:r w:rsidR="0068517E" w:rsidRPr="002A5177">
              <w:rPr>
                <w:rFonts w:ascii="Calibri Light" w:hAnsi="Calibri Light" w:cs="Calibri Light"/>
                <w:sz w:val="20"/>
                <w:szCs w:val="20"/>
              </w:rPr>
              <w:t xml:space="preserve">lo que representa el </w:t>
            </w:r>
            <w:r w:rsidR="00D83673">
              <w:rPr>
                <w:rFonts w:ascii="Calibri Light" w:hAnsi="Calibri Light" w:cs="Calibri Light"/>
                <w:sz w:val="20"/>
                <w:szCs w:val="20"/>
              </w:rPr>
              <w:t>2.9</w:t>
            </w:r>
            <w:r w:rsidR="0068517E" w:rsidRPr="002A5177">
              <w:rPr>
                <w:rFonts w:ascii="Calibri Light" w:hAnsi="Calibri Light" w:cs="Calibri Light"/>
                <w:sz w:val="20"/>
                <w:szCs w:val="20"/>
              </w:rPr>
              <w:t>% del total de las solicitudes recibidas</w:t>
            </w:r>
            <w:r w:rsidR="00B5646E">
              <w:rPr>
                <w:rFonts w:ascii="Calibri Light" w:hAnsi="Calibri Light" w:cs="Calibri Light"/>
                <w:sz w:val="20"/>
                <w:szCs w:val="20"/>
              </w:rPr>
              <w:t>.</w:t>
            </w:r>
          </w:p>
          <w:p w14:paraId="1FE88585" w14:textId="07E65CC4" w:rsidR="00D83673" w:rsidRDefault="00D83673" w:rsidP="00D83673">
            <w:pPr>
              <w:jc w:val="both"/>
              <w:rPr>
                <w:rFonts w:ascii="Calibri Light" w:hAnsi="Calibri Light" w:cs="Calibri Light"/>
                <w:sz w:val="20"/>
                <w:szCs w:val="20"/>
              </w:rPr>
            </w:pPr>
          </w:p>
          <w:p w14:paraId="06E2A9F3" w14:textId="5D83FBB9" w:rsidR="00D83673" w:rsidRPr="000E02F8" w:rsidRDefault="00E82C29" w:rsidP="000E02F8">
            <w:pPr>
              <w:ind w:left="17"/>
              <w:jc w:val="both"/>
              <w:rPr>
                <w:rFonts w:ascii="Calibri Light" w:hAnsi="Calibri Light" w:cs="Calibri Light"/>
                <w:sz w:val="20"/>
                <w:szCs w:val="20"/>
              </w:rPr>
            </w:pPr>
            <w:r>
              <w:rPr>
                <w:rFonts w:ascii="Calibri Light" w:hAnsi="Calibri Light" w:cs="Calibri Light"/>
                <w:sz w:val="20"/>
                <w:szCs w:val="20"/>
              </w:rPr>
              <w:t>Es muy importante señalar que los servicios que hoy en día se proporcionan en ambas tecnologías se continuarán prestando en los mismos términos y condiciones y conforme a la regulación vigente.</w:t>
            </w:r>
          </w:p>
          <w:p w14:paraId="2B81704B" w14:textId="409E8108" w:rsidR="00D83673" w:rsidRPr="000E02F8" w:rsidRDefault="00D83673" w:rsidP="00D83673">
            <w:pPr>
              <w:jc w:val="both"/>
              <w:rPr>
                <w:rFonts w:ascii="Calibri Light" w:hAnsi="Calibri Light" w:cs="Calibri Light"/>
                <w:sz w:val="20"/>
                <w:szCs w:val="20"/>
              </w:rPr>
            </w:pPr>
          </w:p>
          <w:p w14:paraId="3449E76F" w14:textId="1D1EF97A" w:rsidR="005C7BA4" w:rsidRDefault="005C7BA4" w:rsidP="00536ADF">
            <w:pPr>
              <w:jc w:val="both"/>
              <w:rPr>
                <w:rFonts w:ascii="Calibri Light" w:eastAsia="Calibri" w:hAnsi="Calibri Light" w:cs="Calibri Light"/>
                <w:sz w:val="20"/>
                <w:szCs w:val="20"/>
              </w:rPr>
            </w:pPr>
          </w:p>
        </w:tc>
      </w:tr>
      <w:tr w:rsidR="00536ADF" w:rsidRPr="00C13F5A" w14:paraId="4B8C2201" w14:textId="77777777" w:rsidTr="00FD4CB6">
        <w:trPr>
          <w:jc w:val="center"/>
        </w:trPr>
        <w:tc>
          <w:tcPr>
            <w:tcW w:w="2405" w:type="dxa"/>
            <w:vMerge/>
            <w:shd w:val="clear" w:color="auto" w:fill="auto"/>
            <w:vAlign w:val="center"/>
          </w:tcPr>
          <w:p w14:paraId="16706BDB" w14:textId="77777777" w:rsidR="00536ADF" w:rsidRDefault="00536ADF" w:rsidP="00536ADF">
            <w:pPr>
              <w:jc w:val="center"/>
              <w:rPr>
                <w:sz w:val="20"/>
                <w:szCs w:val="20"/>
              </w:rPr>
            </w:pPr>
          </w:p>
        </w:tc>
        <w:tc>
          <w:tcPr>
            <w:tcW w:w="1276" w:type="dxa"/>
            <w:shd w:val="clear" w:color="auto" w:fill="auto"/>
            <w:vAlign w:val="center"/>
          </w:tcPr>
          <w:p w14:paraId="71E66768" w14:textId="2EBB67B2" w:rsidR="00536ADF" w:rsidRDefault="00536ADF" w:rsidP="00536ADF">
            <w:pPr>
              <w:jc w:val="center"/>
              <w:rPr>
                <w:rFonts w:cstheme="minorHAnsi"/>
                <w:sz w:val="20"/>
                <w:szCs w:val="20"/>
              </w:rPr>
            </w:pPr>
            <w:r>
              <w:rPr>
                <w:rFonts w:cstheme="minorHAnsi"/>
                <w:sz w:val="20"/>
                <w:szCs w:val="20"/>
              </w:rPr>
              <w:t>2.3</w:t>
            </w:r>
          </w:p>
        </w:tc>
        <w:tc>
          <w:tcPr>
            <w:tcW w:w="1559" w:type="dxa"/>
            <w:vMerge/>
            <w:shd w:val="clear" w:color="auto" w:fill="auto"/>
            <w:vAlign w:val="center"/>
          </w:tcPr>
          <w:p w14:paraId="2F19E77E" w14:textId="77777777" w:rsidR="00536ADF" w:rsidRDefault="00536ADF" w:rsidP="00536ADF">
            <w:pPr>
              <w:jc w:val="both"/>
              <w:rPr>
                <w:rFonts w:cstheme="minorHAnsi"/>
                <w:sz w:val="20"/>
                <w:szCs w:val="20"/>
              </w:rPr>
            </w:pPr>
          </w:p>
        </w:tc>
        <w:tc>
          <w:tcPr>
            <w:tcW w:w="3686" w:type="dxa"/>
          </w:tcPr>
          <w:p w14:paraId="0FD2893E" w14:textId="6485C9C6"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[Ver cambio en la propuesta ORE 2023]</w:t>
            </w:r>
          </w:p>
        </w:tc>
        <w:tc>
          <w:tcPr>
            <w:tcW w:w="5257" w:type="dxa"/>
            <w:vMerge/>
            <w:shd w:val="clear" w:color="auto" w:fill="auto"/>
            <w:vAlign w:val="center"/>
          </w:tcPr>
          <w:p w14:paraId="1AE7D968" w14:textId="77777777" w:rsidR="00536ADF" w:rsidRDefault="00536ADF" w:rsidP="00536ADF">
            <w:pPr>
              <w:jc w:val="both"/>
              <w:rPr>
                <w:rFonts w:ascii="Calibri Light" w:hAnsi="Calibri Light" w:cs="Calibri Light"/>
                <w:sz w:val="20"/>
                <w:szCs w:val="20"/>
              </w:rPr>
            </w:pPr>
          </w:p>
        </w:tc>
      </w:tr>
      <w:tr w:rsidR="00536ADF" w:rsidRPr="00C13F5A" w14:paraId="152C93D4" w14:textId="77777777" w:rsidTr="00FD4CB6">
        <w:trPr>
          <w:jc w:val="center"/>
        </w:trPr>
        <w:tc>
          <w:tcPr>
            <w:tcW w:w="2405" w:type="dxa"/>
            <w:vMerge/>
            <w:shd w:val="clear" w:color="auto" w:fill="auto"/>
            <w:vAlign w:val="center"/>
          </w:tcPr>
          <w:p w14:paraId="297265D2" w14:textId="77777777" w:rsidR="00536ADF" w:rsidRDefault="00536ADF" w:rsidP="00536ADF">
            <w:pPr>
              <w:jc w:val="center"/>
              <w:rPr>
                <w:sz w:val="20"/>
                <w:szCs w:val="20"/>
              </w:rPr>
            </w:pPr>
          </w:p>
        </w:tc>
        <w:tc>
          <w:tcPr>
            <w:tcW w:w="1276" w:type="dxa"/>
            <w:shd w:val="clear" w:color="auto" w:fill="auto"/>
            <w:vAlign w:val="center"/>
          </w:tcPr>
          <w:p w14:paraId="24B8E4B6" w14:textId="1F379D38" w:rsidR="00536ADF" w:rsidRDefault="00536ADF" w:rsidP="00536ADF">
            <w:pPr>
              <w:jc w:val="center"/>
              <w:rPr>
                <w:rFonts w:cstheme="minorHAnsi"/>
                <w:sz w:val="20"/>
                <w:szCs w:val="20"/>
              </w:rPr>
            </w:pPr>
            <w:r>
              <w:rPr>
                <w:rFonts w:cstheme="minorHAnsi"/>
                <w:sz w:val="20"/>
                <w:szCs w:val="20"/>
              </w:rPr>
              <w:t>2.4.1.1</w:t>
            </w:r>
          </w:p>
        </w:tc>
        <w:tc>
          <w:tcPr>
            <w:tcW w:w="1559" w:type="dxa"/>
            <w:vMerge/>
            <w:shd w:val="clear" w:color="auto" w:fill="auto"/>
            <w:vAlign w:val="center"/>
          </w:tcPr>
          <w:p w14:paraId="642ACF2A" w14:textId="77777777" w:rsidR="00536ADF" w:rsidRDefault="00536ADF" w:rsidP="00536ADF">
            <w:pPr>
              <w:jc w:val="both"/>
              <w:rPr>
                <w:rFonts w:cstheme="minorHAnsi"/>
                <w:sz w:val="20"/>
                <w:szCs w:val="20"/>
              </w:rPr>
            </w:pPr>
          </w:p>
        </w:tc>
        <w:tc>
          <w:tcPr>
            <w:tcW w:w="3686" w:type="dxa"/>
          </w:tcPr>
          <w:p w14:paraId="595A6F2C" w14:textId="50ED01F2"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[Ver cambio en la propuesta ORE 2023]</w:t>
            </w:r>
          </w:p>
        </w:tc>
        <w:tc>
          <w:tcPr>
            <w:tcW w:w="5257" w:type="dxa"/>
            <w:vMerge/>
            <w:shd w:val="clear" w:color="auto" w:fill="auto"/>
            <w:vAlign w:val="center"/>
          </w:tcPr>
          <w:p w14:paraId="7D67E0EB" w14:textId="77777777" w:rsidR="00536ADF" w:rsidRDefault="00536ADF" w:rsidP="00536ADF">
            <w:pPr>
              <w:jc w:val="both"/>
              <w:rPr>
                <w:rFonts w:ascii="Calibri Light" w:hAnsi="Calibri Light" w:cs="Calibri Light"/>
                <w:sz w:val="20"/>
                <w:szCs w:val="20"/>
              </w:rPr>
            </w:pPr>
          </w:p>
        </w:tc>
      </w:tr>
      <w:tr w:rsidR="00536ADF" w:rsidRPr="00C13F5A" w14:paraId="6EC34106" w14:textId="77777777" w:rsidTr="00FD4CB6">
        <w:trPr>
          <w:jc w:val="center"/>
        </w:trPr>
        <w:tc>
          <w:tcPr>
            <w:tcW w:w="2405" w:type="dxa"/>
            <w:vMerge/>
            <w:shd w:val="clear" w:color="auto" w:fill="auto"/>
            <w:vAlign w:val="center"/>
          </w:tcPr>
          <w:p w14:paraId="515D46C1" w14:textId="77777777" w:rsidR="00536ADF" w:rsidRDefault="00536ADF" w:rsidP="00536ADF">
            <w:pPr>
              <w:jc w:val="center"/>
              <w:rPr>
                <w:sz w:val="20"/>
                <w:szCs w:val="20"/>
              </w:rPr>
            </w:pPr>
          </w:p>
        </w:tc>
        <w:tc>
          <w:tcPr>
            <w:tcW w:w="1276" w:type="dxa"/>
            <w:shd w:val="clear" w:color="auto" w:fill="auto"/>
            <w:vAlign w:val="center"/>
          </w:tcPr>
          <w:p w14:paraId="02703934" w14:textId="2E95E7A4" w:rsidR="00536ADF" w:rsidRDefault="00536ADF" w:rsidP="00536ADF">
            <w:pPr>
              <w:jc w:val="center"/>
              <w:rPr>
                <w:rFonts w:cstheme="minorHAnsi"/>
                <w:sz w:val="20"/>
                <w:szCs w:val="20"/>
              </w:rPr>
            </w:pPr>
            <w:r>
              <w:rPr>
                <w:rFonts w:cstheme="minorHAnsi"/>
                <w:sz w:val="20"/>
                <w:szCs w:val="20"/>
              </w:rPr>
              <w:t>2.5.5</w:t>
            </w:r>
          </w:p>
        </w:tc>
        <w:tc>
          <w:tcPr>
            <w:tcW w:w="1559" w:type="dxa"/>
            <w:vMerge/>
            <w:shd w:val="clear" w:color="auto" w:fill="auto"/>
            <w:vAlign w:val="center"/>
          </w:tcPr>
          <w:p w14:paraId="264F2043" w14:textId="77777777" w:rsidR="00536ADF" w:rsidRDefault="00536ADF" w:rsidP="00536ADF">
            <w:pPr>
              <w:jc w:val="both"/>
              <w:rPr>
                <w:rFonts w:cstheme="minorHAnsi"/>
                <w:sz w:val="20"/>
                <w:szCs w:val="20"/>
              </w:rPr>
            </w:pPr>
          </w:p>
        </w:tc>
        <w:tc>
          <w:tcPr>
            <w:tcW w:w="3686" w:type="dxa"/>
          </w:tcPr>
          <w:p w14:paraId="44956FCD" w14:textId="7FE331B8" w:rsidR="00536ADF" w:rsidRDefault="00536ADF" w:rsidP="00536ADF">
            <w:pPr>
              <w:jc w:val="both"/>
              <w:rPr>
                <w:rFonts w:ascii="Calibri Light" w:eastAsia="Calibri" w:hAnsi="Calibri Light" w:cs="Calibri Light"/>
                <w:sz w:val="20"/>
                <w:szCs w:val="20"/>
              </w:rPr>
            </w:pPr>
            <w:r w:rsidRPr="007D430C">
              <w:rPr>
                <w:rFonts w:ascii="Calibri Light" w:eastAsia="Calibri" w:hAnsi="Calibri Light" w:cs="Calibri Light"/>
                <w:sz w:val="20"/>
                <w:szCs w:val="20"/>
              </w:rPr>
              <w:t xml:space="preserve">2.5.5 La División Mayorista de Telmex/Telnor notificará la fecha de entrega vinculante de los Enlaces al Concesionario Solicitante o Autorizado Solicitante en un plazo máximo de </w:t>
            </w:r>
            <w:r w:rsidRPr="007E1CA6">
              <w:rPr>
                <w:rFonts w:ascii="Calibri Light" w:eastAsia="Calibri" w:hAnsi="Calibri Light" w:cs="Calibri Light"/>
                <w:strike/>
                <w:color w:val="FF0000"/>
                <w:sz w:val="20"/>
                <w:szCs w:val="20"/>
              </w:rPr>
              <w:t xml:space="preserve">7 (siete) </w:t>
            </w:r>
            <w:r w:rsidRPr="007E1CA6">
              <w:rPr>
                <w:rFonts w:ascii="Calibri Light" w:eastAsia="Calibri" w:hAnsi="Calibri Light" w:cs="Calibri Light"/>
                <w:strike/>
                <w:color w:val="FF0000"/>
                <w:sz w:val="20"/>
                <w:szCs w:val="20"/>
              </w:rPr>
              <w:lastRenderedPageBreak/>
              <w:t>días hábiles a partir de la entrega del número de referencia para enlaces de velocidades 2.048 Mbps e inferiores, y de</w:t>
            </w:r>
            <w:r w:rsidRPr="007D430C">
              <w:rPr>
                <w:rFonts w:ascii="Calibri Light" w:eastAsia="Calibri" w:hAnsi="Calibri Light" w:cs="Calibri Light"/>
                <w:sz w:val="20"/>
                <w:szCs w:val="20"/>
              </w:rPr>
              <w:t xml:space="preserve"> 30 (treinta) días 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 en un plazo máximo de 5 (cinco) días hábiles, contados a partir de la entrega del número de referencia.</w:t>
            </w:r>
          </w:p>
        </w:tc>
        <w:tc>
          <w:tcPr>
            <w:tcW w:w="5257" w:type="dxa"/>
            <w:vMerge/>
            <w:shd w:val="clear" w:color="auto" w:fill="auto"/>
            <w:vAlign w:val="center"/>
          </w:tcPr>
          <w:p w14:paraId="33EEE490" w14:textId="77777777" w:rsidR="00536ADF" w:rsidRDefault="00536ADF" w:rsidP="00536ADF">
            <w:pPr>
              <w:jc w:val="both"/>
              <w:rPr>
                <w:rFonts w:ascii="Calibri Light" w:hAnsi="Calibri Light" w:cs="Calibri Light"/>
                <w:sz w:val="20"/>
                <w:szCs w:val="20"/>
              </w:rPr>
            </w:pPr>
          </w:p>
        </w:tc>
      </w:tr>
      <w:tr w:rsidR="00536ADF" w:rsidRPr="00C13F5A" w14:paraId="09A798AE" w14:textId="77777777" w:rsidTr="00FD4CB6">
        <w:trPr>
          <w:jc w:val="center"/>
        </w:trPr>
        <w:tc>
          <w:tcPr>
            <w:tcW w:w="2405" w:type="dxa"/>
            <w:shd w:val="clear" w:color="auto" w:fill="auto"/>
            <w:vAlign w:val="center"/>
          </w:tcPr>
          <w:p w14:paraId="4D438F67" w14:textId="2F5F867D" w:rsidR="00536ADF" w:rsidRDefault="00536ADF" w:rsidP="00536ADF">
            <w:pPr>
              <w:jc w:val="center"/>
              <w:rPr>
                <w:sz w:val="20"/>
                <w:szCs w:val="20"/>
              </w:rPr>
            </w:pPr>
            <w:r>
              <w:rPr>
                <w:sz w:val="20"/>
                <w:szCs w:val="20"/>
              </w:rPr>
              <w:t>Anexo “B”</w:t>
            </w:r>
          </w:p>
        </w:tc>
        <w:tc>
          <w:tcPr>
            <w:tcW w:w="1276" w:type="dxa"/>
            <w:shd w:val="clear" w:color="auto" w:fill="auto"/>
            <w:vAlign w:val="center"/>
          </w:tcPr>
          <w:p w14:paraId="33E13B0F" w14:textId="7EB7389B" w:rsidR="00536ADF" w:rsidRDefault="00536ADF" w:rsidP="00536ADF">
            <w:pPr>
              <w:rPr>
                <w:rFonts w:cstheme="minorHAnsi"/>
                <w:sz w:val="20"/>
                <w:szCs w:val="20"/>
              </w:rPr>
            </w:pPr>
            <w:r>
              <w:rPr>
                <w:rFonts w:cstheme="minorHAnsi"/>
                <w:sz w:val="20"/>
                <w:szCs w:val="20"/>
              </w:rPr>
              <w:t>Formato de Solicitud de Servicio</w:t>
            </w:r>
          </w:p>
        </w:tc>
        <w:tc>
          <w:tcPr>
            <w:tcW w:w="1559" w:type="dxa"/>
            <w:vMerge/>
            <w:shd w:val="clear" w:color="auto" w:fill="auto"/>
            <w:vAlign w:val="center"/>
          </w:tcPr>
          <w:p w14:paraId="62A383B7" w14:textId="77777777" w:rsidR="00536ADF" w:rsidRDefault="00536ADF" w:rsidP="00536ADF">
            <w:pPr>
              <w:rPr>
                <w:rFonts w:cstheme="minorHAnsi"/>
                <w:sz w:val="20"/>
                <w:szCs w:val="20"/>
              </w:rPr>
            </w:pPr>
          </w:p>
        </w:tc>
        <w:tc>
          <w:tcPr>
            <w:tcW w:w="3686" w:type="dxa"/>
            <w:vAlign w:val="center"/>
          </w:tcPr>
          <w:p w14:paraId="3600F872" w14:textId="2BCDBC6B" w:rsidR="00536ADF" w:rsidRDefault="00536ADF" w:rsidP="00536ADF">
            <w:pPr>
              <w:rPr>
                <w:rFonts w:ascii="Calibri Light" w:eastAsia="Calibri" w:hAnsi="Calibri Light" w:cs="Calibri Light"/>
                <w:sz w:val="20"/>
                <w:szCs w:val="20"/>
              </w:rPr>
            </w:pPr>
            <w:r>
              <w:rPr>
                <w:rFonts w:ascii="Calibri Light" w:eastAsia="Calibri" w:hAnsi="Calibri Light" w:cs="Calibri Light"/>
                <w:sz w:val="20"/>
                <w:szCs w:val="20"/>
              </w:rPr>
              <w:t>[Ver cambio en la propuesta ORE 2023]</w:t>
            </w:r>
          </w:p>
        </w:tc>
        <w:tc>
          <w:tcPr>
            <w:tcW w:w="5257" w:type="dxa"/>
            <w:vMerge/>
            <w:shd w:val="clear" w:color="auto" w:fill="auto"/>
            <w:vAlign w:val="center"/>
          </w:tcPr>
          <w:p w14:paraId="5E47F5A5" w14:textId="77777777" w:rsidR="00536ADF" w:rsidRDefault="00536ADF" w:rsidP="00536ADF">
            <w:pPr>
              <w:jc w:val="both"/>
              <w:rPr>
                <w:rFonts w:ascii="Calibri Light" w:eastAsia="Calibri" w:hAnsi="Calibri Light" w:cs="Calibri Light"/>
                <w:sz w:val="20"/>
                <w:szCs w:val="20"/>
              </w:rPr>
            </w:pPr>
          </w:p>
        </w:tc>
      </w:tr>
      <w:tr w:rsidR="00536ADF" w:rsidRPr="00C13F5A" w14:paraId="68C610C3" w14:textId="77777777" w:rsidTr="00FD4CB6">
        <w:trPr>
          <w:jc w:val="center"/>
        </w:trPr>
        <w:tc>
          <w:tcPr>
            <w:tcW w:w="2405" w:type="dxa"/>
            <w:shd w:val="clear" w:color="auto" w:fill="auto"/>
            <w:vAlign w:val="center"/>
          </w:tcPr>
          <w:p w14:paraId="02A7504F" w14:textId="3CEE4719" w:rsidR="00536ADF" w:rsidRDefault="00536ADF" w:rsidP="00536ADF">
            <w:pPr>
              <w:jc w:val="center"/>
              <w:rPr>
                <w:sz w:val="20"/>
                <w:szCs w:val="20"/>
              </w:rPr>
            </w:pPr>
            <w:r>
              <w:rPr>
                <w:sz w:val="20"/>
                <w:szCs w:val="20"/>
              </w:rPr>
              <w:t>Anexo “C”</w:t>
            </w:r>
          </w:p>
        </w:tc>
        <w:tc>
          <w:tcPr>
            <w:tcW w:w="1276" w:type="dxa"/>
            <w:shd w:val="clear" w:color="auto" w:fill="auto"/>
            <w:vAlign w:val="center"/>
          </w:tcPr>
          <w:p w14:paraId="67C0A7F6" w14:textId="1C2A5204" w:rsidR="00536ADF" w:rsidRDefault="00536ADF" w:rsidP="00536ADF">
            <w:pPr>
              <w:jc w:val="center"/>
              <w:rPr>
                <w:rFonts w:cstheme="minorHAnsi"/>
                <w:sz w:val="20"/>
                <w:szCs w:val="20"/>
              </w:rPr>
            </w:pPr>
            <w:r>
              <w:rPr>
                <w:rFonts w:cstheme="minorHAnsi"/>
                <w:sz w:val="20"/>
                <w:szCs w:val="20"/>
              </w:rPr>
              <w:t>Sección B</w:t>
            </w:r>
          </w:p>
        </w:tc>
        <w:tc>
          <w:tcPr>
            <w:tcW w:w="1559" w:type="dxa"/>
            <w:vMerge/>
            <w:shd w:val="clear" w:color="auto" w:fill="auto"/>
            <w:vAlign w:val="center"/>
          </w:tcPr>
          <w:p w14:paraId="64F86A39" w14:textId="77777777" w:rsidR="00536ADF" w:rsidRDefault="00536ADF" w:rsidP="00536ADF">
            <w:pPr>
              <w:jc w:val="both"/>
              <w:rPr>
                <w:rFonts w:cstheme="minorHAnsi"/>
                <w:sz w:val="20"/>
                <w:szCs w:val="20"/>
              </w:rPr>
            </w:pPr>
          </w:p>
        </w:tc>
        <w:tc>
          <w:tcPr>
            <w:tcW w:w="3686" w:type="dxa"/>
          </w:tcPr>
          <w:p w14:paraId="29100618" w14:textId="5F428201"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[Ver cambio en la propuesta ORE 2023]</w:t>
            </w:r>
          </w:p>
        </w:tc>
        <w:tc>
          <w:tcPr>
            <w:tcW w:w="5257" w:type="dxa"/>
            <w:vMerge/>
            <w:shd w:val="clear" w:color="auto" w:fill="auto"/>
            <w:vAlign w:val="center"/>
          </w:tcPr>
          <w:p w14:paraId="66C68415" w14:textId="77777777" w:rsidR="00536ADF" w:rsidRDefault="00536ADF" w:rsidP="00536ADF">
            <w:pPr>
              <w:jc w:val="both"/>
              <w:rPr>
                <w:rFonts w:ascii="Calibri Light" w:eastAsia="Calibri" w:hAnsi="Calibri Light" w:cs="Calibri Light"/>
                <w:sz w:val="20"/>
                <w:szCs w:val="20"/>
              </w:rPr>
            </w:pPr>
          </w:p>
        </w:tc>
      </w:tr>
      <w:tr w:rsidR="00536ADF" w:rsidRPr="00C13F5A" w14:paraId="5D311139" w14:textId="77777777" w:rsidTr="00FD4CB6">
        <w:trPr>
          <w:trHeight w:val="568"/>
          <w:jc w:val="center"/>
        </w:trPr>
        <w:tc>
          <w:tcPr>
            <w:tcW w:w="2405" w:type="dxa"/>
            <w:vMerge w:val="restart"/>
            <w:shd w:val="clear" w:color="auto" w:fill="auto"/>
            <w:vAlign w:val="center"/>
          </w:tcPr>
          <w:p w14:paraId="0D6CF065" w14:textId="63F135B2" w:rsidR="00536ADF" w:rsidRPr="00E43A57" w:rsidRDefault="00536ADF" w:rsidP="00536ADF">
            <w:pPr>
              <w:jc w:val="center"/>
              <w:rPr>
                <w:sz w:val="20"/>
                <w:szCs w:val="20"/>
              </w:rPr>
            </w:pPr>
            <w:r>
              <w:rPr>
                <w:sz w:val="20"/>
                <w:szCs w:val="20"/>
              </w:rPr>
              <w:t>Oferta</w:t>
            </w:r>
          </w:p>
        </w:tc>
        <w:tc>
          <w:tcPr>
            <w:tcW w:w="1276" w:type="dxa"/>
            <w:shd w:val="clear" w:color="auto" w:fill="auto"/>
            <w:vAlign w:val="center"/>
          </w:tcPr>
          <w:p w14:paraId="274F05B8" w14:textId="682949A2" w:rsidR="00536ADF" w:rsidRPr="00E43A57" w:rsidRDefault="00536ADF" w:rsidP="00536ADF">
            <w:pPr>
              <w:jc w:val="center"/>
              <w:rPr>
                <w:rFonts w:cstheme="minorHAnsi"/>
                <w:sz w:val="20"/>
                <w:szCs w:val="20"/>
              </w:rPr>
            </w:pPr>
            <w:r>
              <w:rPr>
                <w:rFonts w:cstheme="minorHAnsi"/>
                <w:sz w:val="20"/>
                <w:szCs w:val="20"/>
              </w:rPr>
              <w:t>2.5.6</w:t>
            </w:r>
          </w:p>
        </w:tc>
        <w:tc>
          <w:tcPr>
            <w:tcW w:w="1559" w:type="dxa"/>
            <w:vMerge w:val="restart"/>
            <w:shd w:val="clear" w:color="auto" w:fill="auto"/>
            <w:vAlign w:val="center"/>
          </w:tcPr>
          <w:p w14:paraId="1D9B3212" w14:textId="318AB52D" w:rsidR="00536ADF" w:rsidRPr="007E1CA6" w:rsidRDefault="00536ADF" w:rsidP="00536ADF">
            <w:pPr>
              <w:jc w:val="both"/>
              <w:rPr>
                <w:rFonts w:cstheme="minorHAnsi"/>
                <w:b/>
                <w:bCs/>
                <w:sz w:val="20"/>
                <w:szCs w:val="20"/>
              </w:rPr>
            </w:pPr>
            <w:r w:rsidRPr="007E1CA6">
              <w:rPr>
                <w:rFonts w:cstheme="minorHAnsi"/>
                <w:b/>
                <w:bCs/>
                <w:sz w:val="20"/>
                <w:szCs w:val="20"/>
              </w:rPr>
              <w:t>Proyectos Especiales</w:t>
            </w:r>
          </w:p>
        </w:tc>
        <w:tc>
          <w:tcPr>
            <w:tcW w:w="3686" w:type="dxa"/>
            <w:shd w:val="clear" w:color="auto" w:fill="auto"/>
            <w:vAlign w:val="center"/>
          </w:tcPr>
          <w:p w14:paraId="51BB3217" w14:textId="77777777" w:rsidR="006C2CF7" w:rsidRPr="003238E7" w:rsidRDefault="006C2CF7" w:rsidP="003238E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2.5.6 Proyectos Especiales.</w:t>
            </w:r>
            <w:r w:rsidRPr="003238E7">
              <w:rPr>
                <w:rFonts w:ascii="Calibri Light" w:eastAsia="Calibri" w:hAnsi="Calibri Light" w:cs="Calibri Light"/>
                <w:color w:val="FF0000"/>
                <w:sz w:val="20"/>
                <w:szCs w:val="20"/>
              </w:rPr>
              <w:tab/>
            </w:r>
          </w:p>
          <w:p w14:paraId="157D7466" w14:textId="77777777" w:rsidR="006C2CF7" w:rsidRPr="00615BB0" w:rsidRDefault="006C2CF7" w:rsidP="003238E7">
            <w:pPr>
              <w:jc w:val="both"/>
              <w:rPr>
                <w:rFonts w:ascii="Calibri Light" w:eastAsia="Calibri" w:hAnsi="Calibri Light" w:cs="Calibri Light"/>
                <w:strike/>
                <w:color w:val="FF0000"/>
                <w:sz w:val="20"/>
                <w:szCs w:val="20"/>
              </w:rPr>
            </w:pPr>
          </w:p>
          <w:p w14:paraId="08E730F2" w14:textId="77777777" w:rsidR="006C2CF7" w:rsidRPr="00615BB0" w:rsidRDefault="006C2CF7" w:rsidP="003238E7">
            <w:pPr>
              <w:jc w:val="both"/>
              <w:rPr>
                <w:rFonts w:ascii="Calibri Light" w:eastAsia="Calibri" w:hAnsi="Calibri Light" w:cs="Calibri Light"/>
                <w:strike/>
                <w:color w:val="FF0000"/>
                <w:sz w:val="20"/>
                <w:szCs w:val="20"/>
              </w:rPr>
            </w:pPr>
            <w:r w:rsidRPr="00615BB0">
              <w:rPr>
                <w:rFonts w:ascii="Calibri Light" w:eastAsia="Calibri" w:hAnsi="Calibri Light" w:cs="Calibri Light"/>
                <w:strike/>
                <w:color w:val="FF0000"/>
                <w:sz w:val="20"/>
                <w:szCs w:val="20"/>
              </w:rPr>
              <w:t>La División Mayorista de Telmex/Telnor podrá ofrecer la prestación del servicio de enlaces dedicados entre localidades y/o de larga distancia internacional a través de la elaboración y cotización de un Proyecto Especial, cuando en el insumo de la red de acceso se presenten los siguientes casos:</w:t>
            </w:r>
          </w:p>
          <w:p w14:paraId="3A0615B6" w14:textId="77777777" w:rsidR="006C2CF7" w:rsidRPr="00615BB0" w:rsidRDefault="006C2CF7" w:rsidP="003238E7">
            <w:pPr>
              <w:jc w:val="both"/>
              <w:rPr>
                <w:rFonts w:ascii="Calibri Light" w:eastAsia="Calibri" w:hAnsi="Calibri Light" w:cs="Calibri Light"/>
                <w:strike/>
                <w:color w:val="FF0000"/>
                <w:sz w:val="20"/>
                <w:szCs w:val="20"/>
              </w:rPr>
            </w:pPr>
            <w:r w:rsidRPr="00615BB0">
              <w:rPr>
                <w:rFonts w:ascii="Calibri Light" w:eastAsia="Calibri" w:hAnsi="Calibri Light" w:cs="Calibri Light"/>
                <w:strike/>
                <w:color w:val="FF0000"/>
                <w:sz w:val="20"/>
                <w:szCs w:val="20"/>
              </w:rPr>
              <w:t>•</w:t>
            </w:r>
            <w:r w:rsidRPr="00615BB0">
              <w:rPr>
                <w:rFonts w:ascii="Calibri Light" w:eastAsia="Calibri" w:hAnsi="Calibri Light" w:cs="Calibri Light"/>
                <w:strike/>
                <w:color w:val="FF0000"/>
                <w:sz w:val="20"/>
                <w:szCs w:val="20"/>
              </w:rPr>
              <w:tab/>
              <w:t>Para enlaces dedicados de cobre, la distancia máxima que se alcanza a cubrir en condiciones normales en la última milla es de 2.5 km.</w:t>
            </w:r>
          </w:p>
          <w:p w14:paraId="167BBAAA" w14:textId="77777777" w:rsidR="006C2CF7" w:rsidRPr="00615BB0" w:rsidRDefault="006C2CF7" w:rsidP="003238E7">
            <w:pPr>
              <w:jc w:val="both"/>
              <w:rPr>
                <w:rFonts w:ascii="Calibri Light" w:eastAsia="Calibri" w:hAnsi="Calibri Light" w:cs="Calibri Light"/>
                <w:strike/>
                <w:color w:val="FF0000"/>
                <w:sz w:val="20"/>
                <w:szCs w:val="20"/>
              </w:rPr>
            </w:pPr>
            <w:r w:rsidRPr="00615BB0">
              <w:rPr>
                <w:rFonts w:ascii="Calibri Light" w:eastAsia="Calibri" w:hAnsi="Calibri Light" w:cs="Calibri Light"/>
                <w:strike/>
                <w:color w:val="FF0000"/>
                <w:sz w:val="20"/>
                <w:szCs w:val="20"/>
              </w:rPr>
              <w:t>•</w:t>
            </w:r>
            <w:r w:rsidRPr="00615BB0">
              <w:rPr>
                <w:rFonts w:ascii="Calibri Light" w:eastAsia="Calibri" w:hAnsi="Calibri Light" w:cs="Calibri Light"/>
                <w:strike/>
                <w:color w:val="FF0000"/>
                <w:sz w:val="20"/>
                <w:szCs w:val="20"/>
              </w:rPr>
              <w:tab/>
              <w:t>Para enlaces dedicados de F.O., la distancia máxima para conexión al pozo de empalme o poste de empalme del anillo de fibra más cercano en la última milla es de 1 km.</w:t>
            </w:r>
          </w:p>
          <w:p w14:paraId="23B4D38B" w14:textId="77777777" w:rsidR="006C2CF7" w:rsidRPr="00615BB0" w:rsidRDefault="006C2CF7" w:rsidP="003238E7">
            <w:pPr>
              <w:jc w:val="both"/>
              <w:rPr>
                <w:rFonts w:ascii="Calibri Light" w:eastAsia="Calibri" w:hAnsi="Calibri Light" w:cs="Calibri Light"/>
                <w:strike/>
                <w:color w:val="FF0000"/>
                <w:sz w:val="20"/>
                <w:szCs w:val="20"/>
              </w:rPr>
            </w:pPr>
          </w:p>
          <w:p w14:paraId="6B242F6B" w14:textId="77777777" w:rsidR="006C2CF7" w:rsidRPr="00615BB0" w:rsidRDefault="006C2CF7" w:rsidP="003238E7">
            <w:pPr>
              <w:jc w:val="both"/>
              <w:rPr>
                <w:rFonts w:ascii="Calibri Light" w:eastAsia="Calibri" w:hAnsi="Calibri Light" w:cs="Calibri Light"/>
                <w:strike/>
                <w:color w:val="FF0000"/>
                <w:sz w:val="20"/>
                <w:szCs w:val="20"/>
              </w:rPr>
            </w:pPr>
            <w:r w:rsidRPr="00615BB0">
              <w:rPr>
                <w:rFonts w:ascii="Calibri Light" w:eastAsia="Calibri" w:hAnsi="Calibri Light" w:cs="Calibri Light"/>
                <w:strike/>
                <w:color w:val="FF0000"/>
                <w:sz w:val="20"/>
                <w:szCs w:val="20"/>
              </w:rPr>
              <w:lastRenderedPageBreak/>
              <w:t>•</w:t>
            </w:r>
            <w:r w:rsidRPr="00615BB0">
              <w:rPr>
                <w:rFonts w:ascii="Calibri Light" w:eastAsia="Calibri" w:hAnsi="Calibri Light" w:cs="Calibri Light"/>
                <w:strike/>
                <w:color w:val="FF0000"/>
                <w:sz w:val="20"/>
                <w:szCs w:val="20"/>
              </w:rPr>
              <w:tab/>
              <w:t>Cuando el Concesionario Solicitante requiere expresamente que un enlace dedicado sea entregado a través de F.O. cuando hay condiciones existentes que permiten que el servicio sea entregado por cobre.</w:t>
            </w:r>
          </w:p>
          <w:p w14:paraId="663C175A" w14:textId="77777777" w:rsidR="006C2CF7" w:rsidRPr="00615BB0" w:rsidRDefault="006C2CF7" w:rsidP="003238E7">
            <w:pPr>
              <w:jc w:val="both"/>
              <w:rPr>
                <w:rFonts w:ascii="Calibri Light" w:eastAsia="Calibri" w:hAnsi="Calibri Light" w:cs="Calibri Light"/>
                <w:strike/>
                <w:color w:val="FF0000"/>
                <w:sz w:val="20"/>
                <w:szCs w:val="20"/>
              </w:rPr>
            </w:pPr>
            <w:r w:rsidRPr="00615BB0">
              <w:rPr>
                <w:rFonts w:ascii="Calibri Light" w:eastAsia="Calibri" w:hAnsi="Calibri Light" w:cs="Calibri Light"/>
                <w:strike/>
                <w:color w:val="FF0000"/>
                <w:sz w:val="20"/>
                <w:szCs w:val="20"/>
              </w:rPr>
              <w:t>•</w:t>
            </w:r>
            <w:r w:rsidRPr="00615BB0">
              <w:rPr>
                <w:rFonts w:ascii="Calibri Light" w:eastAsia="Calibri" w:hAnsi="Calibri Light" w:cs="Calibri Light"/>
                <w:strike/>
                <w:color w:val="FF0000"/>
                <w:sz w:val="20"/>
                <w:szCs w:val="20"/>
              </w:rPr>
              <w:tab/>
              <w:t>Cuando no se cuente con infraestructura existente, en la red de acceso en alguna localidad para proporcionar algún servicio solicitado, ni tampoco se tenga planificado realizar inversiones en dicha zona. En este supuesto, División Mayorista Telmex/Telnor justificará los costos asociados a la parte proporcional de la obra, construcción o implementación de la nueva infraestructura necesaria para la prestación del servicio solicitado por el Concesionario o Autorizado Solicitante.</w:t>
            </w:r>
          </w:p>
          <w:p w14:paraId="7A5FE93E" w14:textId="77777777" w:rsidR="006C2CF7" w:rsidRDefault="006C2CF7" w:rsidP="006C2CF7">
            <w:pPr>
              <w:jc w:val="both"/>
              <w:rPr>
                <w:rFonts w:ascii="Calibri Light" w:eastAsia="Calibri" w:hAnsi="Calibri Light" w:cs="Calibri Light"/>
                <w:strike/>
                <w:color w:val="FF0000"/>
                <w:sz w:val="20"/>
                <w:szCs w:val="20"/>
              </w:rPr>
            </w:pPr>
            <w:r w:rsidRPr="00615BB0">
              <w:rPr>
                <w:rFonts w:ascii="Calibri Light" w:eastAsia="Calibri" w:hAnsi="Calibri Light" w:cs="Calibri Light"/>
                <w:strike/>
                <w:color w:val="FF0000"/>
                <w:sz w:val="20"/>
                <w:szCs w:val="20"/>
              </w:rPr>
              <w:t>Las situaciones en las que se requiera realizar el despliegue de nueva infraestructura de red de acceso, en los casos que no estén cubiertos en los puntos anteriores serán tratadas como un Proyecto Especial, lo cual se notificará al Concesionario o Autorizado Solicitante a través del SEG anexando la justificación técnica y la cotización para poder proporcionar los enlaces solicitados.</w:t>
            </w:r>
          </w:p>
          <w:p w14:paraId="453F09A1"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En caso de que la División Mayorista no pueda proporcionar el servicio bajo las condiciones existentes de infraestructura como las que de manera enunciativa mas no limitativa a continuación se describen, se requerirá de la elaboración y cotización de un Proyecto Especial:</w:t>
            </w:r>
          </w:p>
          <w:p w14:paraId="1E612E65" w14:textId="77777777" w:rsidR="006C2CF7" w:rsidRPr="003238E7" w:rsidRDefault="006C2CF7" w:rsidP="006C2CF7">
            <w:pPr>
              <w:jc w:val="both"/>
              <w:rPr>
                <w:rFonts w:ascii="Calibri Light" w:eastAsia="Calibri" w:hAnsi="Calibri Light" w:cs="Calibri Light"/>
                <w:color w:val="FF0000"/>
                <w:sz w:val="20"/>
                <w:szCs w:val="20"/>
              </w:rPr>
            </w:pPr>
          </w:p>
          <w:p w14:paraId="113DA86B"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Red de Acceso (Incluye planta externa):</w:t>
            </w:r>
          </w:p>
          <w:p w14:paraId="0572CE8A" w14:textId="77777777" w:rsidR="006C2CF7" w:rsidRPr="003238E7" w:rsidRDefault="006C2CF7" w:rsidP="006C2CF7">
            <w:pPr>
              <w:jc w:val="both"/>
              <w:rPr>
                <w:rFonts w:ascii="Calibri Light" w:eastAsia="Calibri" w:hAnsi="Calibri Light" w:cs="Calibri Light"/>
                <w:color w:val="FF0000"/>
                <w:sz w:val="20"/>
                <w:szCs w:val="20"/>
              </w:rPr>
            </w:pPr>
          </w:p>
          <w:p w14:paraId="206A4A6B"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Para enlaces dedicados de cobre, la distancia máxima que se alcanza a cubrir en condiciones normales en la última milla es de 2.5 km.</w:t>
            </w:r>
          </w:p>
          <w:p w14:paraId="28B5ACE2"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Para enlaces dedicados de F.O., la distancia máxima para conexión al pozo de empalme del anillo de fibra más cercano en la última milla es de 1 km.</w:t>
            </w:r>
          </w:p>
          <w:p w14:paraId="5CB634EA" w14:textId="4872F11B"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Cuando el Concesionario Solicitante requiere expresamente que un enlace dedicado sea entregado a través de F.O. habiendo condiciones existentes que permiten que el servicio sea entregado por cobre.</w:t>
            </w:r>
          </w:p>
          <w:p w14:paraId="5518D48A"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Cuando no se cuente con infraestructura existente en la red de acceso en alguna localidad para proporcionar algún servicio solicitado, ni se tenga planificado realizar inversiones en dicha zona. En este supuesto, la División Mayorista justificará los costos asociados a la parte proporcional de la obra, construcción o implementación de la nueva infraestructura necesaria para la prestación del servicio solicitado por el Concesionario o Autorizado Solicitante</w:t>
            </w:r>
          </w:p>
          <w:p w14:paraId="349EA2AD"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Cuando el Concesionario Solicitante o Autorizado Solicitante solicite una solución técnica en la red de acceso que requiera duplicar la infraestructura parcial o totalmente.</w:t>
            </w:r>
          </w:p>
          <w:p w14:paraId="44D399F1" w14:textId="77777777" w:rsidR="006C2CF7" w:rsidRPr="003238E7" w:rsidRDefault="006C2CF7" w:rsidP="006C2CF7">
            <w:pPr>
              <w:jc w:val="both"/>
              <w:rPr>
                <w:rFonts w:ascii="Calibri Light" w:eastAsia="Calibri" w:hAnsi="Calibri Light" w:cs="Calibri Light"/>
                <w:color w:val="FF0000"/>
                <w:sz w:val="20"/>
                <w:szCs w:val="20"/>
              </w:rPr>
            </w:pPr>
          </w:p>
          <w:p w14:paraId="04C59D41" w14:textId="77777777" w:rsidR="006C2CF7" w:rsidRPr="003238E7" w:rsidRDefault="006C2CF7" w:rsidP="006C2CF7">
            <w:pPr>
              <w:jc w:val="both"/>
              <w:rPr>
                <w:rFonts w:ascii="Calibri Light" w:eastAsia="Calibri" w:hAnsi="Calibri Light" w:cs="Calibri Light"/>
                <w:color w:val="FF0000"/>
                <w:sz w:val="20"/>
                <w:szCs w:val="20"/>
              </w:rPr>
            </w:pPr>
          </w:p>
          <w:p w14:paraId="2C2E6CE7" w14:textId="77777777" w:rsidR="006C2CF7" w:rsidRPr="003238E7" w:rsidRDefault="006C2CF7" w:rsidP="006C2CF7">
            <w:pPr>
              <w:jc w:val="both"/>
              <w:rPr>
                <w:rFonts w:ascii="Calibri Light" w:eastAsia="Calibri" w:hAnsi="Calibri Light" w:cs="Calibri Light"/>
                <w:color w:val="FF0000"/>
                <w:sz w:val="20"/>
                <w:szCs w:val="20"/>
              </w:rPr>
            </w:pPr>
          </w:p>
          <w:p w14:paraId="0C14ACCB"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Red de Transporte (Incluye Carrier Ethernet, Alta Capacidad y Larga Distancia):</w:t>
            </w:r>
          </w:p>
          <w:p w14:paraId="1035972E" w14:textId="77777777" w:rsidR="006C2CF7" w:rsidRPr="003238E7" w:rsidRDefault="006C2CF7" w:rsidP="006C2CF7">
            <w:pPr>
              <w:jc w:val="both"/>
              <w:rPr>
                <w:rFonts w:ascii="Calibri Light" w:eastAsia="Calibri" w:hAnsi="Calibri Light" w:cs="Calibri Light"/>
                <w:color w:val="FF0000"/>
                <w:sz w:val="20"/>
                <w:szCs w:val="20"/>
              </w:rPr>
            </w:pPr>
          </w:p>
          <w:p w14:paraId="72F5725C"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lastRenderedPageBreak/>
              <w:t>Para la Red de Transporte Local y Zonal se considerarán Proyectos Especiales los siguientes casos:</w:t>
            </w:r>
          </w:p>
          <w:p w14:paraId="4D312B88" w14:textId="77777777" w:rsidR="006C2CF7" w:rsidRPr="003238E7" w:rsidRDefault="006C2CF7" w:rsidP="006C2CF7">
            <w:pPr>
              <w:jc w:val="both"/>
              <w:rPr>
                <w:rFonts w:ascii="Calibri Light" w:eastAsia="Calibri" w:hAnsi="Calibri Light" w:cs="Calibri Light"/>
                <w:color w:val="FF0000"/>
                <w:sz w:val="20"/>
                <w:szCs w:val="20"/>
              </w:rPr>
            </w:pPr>
          </w:p>
          <w:p w14:paraId="725FE0D6"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1.- En el transporte Carrier Ethernet:</w:t>
            </w:r>
          </w:p>
          <w:p w14:paraId="6341692D" w14:textId="77777777" w:rsidR="006C2CF7" w:rsidRPr="003238E7" w:rsidRDefault="006C2CF7" w:rsidP="006C2CF7">
            <w:pPr>
              <w:jc w:val="both"/>
              <w:rPr>
                <w:rFonts w:ascii="Calibri Light" w:eastAsia="Calibri" w:hAnsi="Calibri Light" w:cs="Calibri Light"/>
                <w:color w:val="FF0000"/>
                <w:sz w:val="20"/>
                <w:szCs w:val="20"/>
              </w:rPr>
            </w:pPr>
          </w:p>
          <w:p w14:paraId="5F6CD1DE"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 xml:space="preserve">Cuando los equipos no cuenten con capacidad y/o puertos disponibles hacia los equipos de acceso, entre los propios equipos de un clúster o hacia las conexiones con la Red Dorsal de Alta Capacidad. </w:t>
            </w:r>
          </w:p>
          <w:p w14:paraId="6CBC086A" w14:textId="77777777" w:rsidR="006C2CF7" w:rsidRPr="003238E7" w:rsidRDefault="006C2CF7" w:rsidP="006C2CF7">
            <w:pPr>
              <w:jc w:val="both"/>
              <w:rPr>
                <w:rFonts w:ascii="Calibri Light" w:eastAsia="Calibri" w:hAnsi="Calibri Light" w:cs="Calibri Light"/>
                <w:color w:val="FF0000"/>
                <w:sz w:val="20"/>
                <w:szCs w:val="20"/>
              </w:rPr>
            </w:pPr>
          </w:p>
          <w:p w14:paraId="049BB163"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e 5) inserción de un nuevo clúster.</w:t>
            </w:r>
          </w:p>
          <w:p w14:paraId="63F0E593" w14:textId="77777777" w:rsidR="006C2CF7" w:rsidRPr="003238E7" w:rsidRDefault="006C2CF7" w:rsidP="006C2CF7">
            <w:pPr>
              <w:jc w:val="both"/>
              <w:rPr>
                <w:rFonts w:ascii="Calibri Light" w:eastAsia="Calibri" w:hAnsi="Calibri Light" w:cs="Calibri Light"/>
                <w:color w:val="FF0000"/>
                <w:sz w:val="20"/>
                <w:szCs w:val="20"/>
              </w:rPr>
            </w:pPr>
          </w:p>
          <w:p w14:paraId="2BA4249A"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En los casos de capacidad no disponible entre agregador y distribuidor o en las conexiones con la Red Dorsal de Alta Capacidad se aumentarán dos conexiones para respetar la protección estructural de la arquitectura.</w:t>
            </w:r>
          </w:p>
          <w:p w14:paraId="531CE682" w14:textId="77777777" w:rsidR="006C2CF7" w:rsidRPr="003238E7" w:rsidRDefault="006C2CF7" w:rsidP="006C2CF7">
            <w:pPr>
              <w:jc w:val="both"/>
              <w:rPr>
                <w:rFonts w:ascii="Calibri Light" w:eastAsia="Calibri" w:hAnsi="Calibri Light" w:cs="Calibri Light"/>
                <w:color w:val="FF0000"/>
                <w:sz w:val="20"/>
                <w:szCs w:val="20"/>
              </w:rPr>
            </w:pPr>
          </w:p>
          <w:p w14:paraId="16C3FCC5"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 xml:space="preserve">Cuando la central de acceso que atiende al sitio donde se requiere el enlace Ethernet no cuente con equipamiento o capacidad Carrier Ethernet. </w:t>
            </w:r>
          </w:p>
          <w:p w14:paraId="77C4C87C" w14:textId="77777777" w:rsidR="006C2CF7" w:rsidRPr="003238E7" w:rsidRDefault="006C2CF7" w:rsidP="006C2CF7">
            <w:pPr>
              <w:jc w:val="both"/>
              <w:rPr>
                <w:rFonts w:ascii="Calibri Light" w:eastAsia="Calibri" w:hAnsi="Calibri Light" w:cs="Calibri Light"/>
                <w:color w:val="FF0000"/>
                <w:sz w:val="20"/>
                <w:szCs w:val="20"/>
              </w:rPr>
            </w:pPr>
          </w:p>
          <w:p w14:paraId="534C42B8"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 xml:space="preserve">En todos los casos se observará siempre el principio de equipamiento mínimo requerido: 1) Equipar la central con </w:t>
            </w:r>
            <w:r w:rsidRPr="003238E7">
              <w:rPr>
                <w:rFonts w:ascii="Calibri Light" w:eastAsia="Calibri" w:hAnsi="Calibri Light" w:cs="Calibri Light"/>
                <w:color w:val="FF0000"/>
                <w:sz w:val="20"/>
                <w:szCs w:val="20"/>
              </w:rPr>
              <w:lastRenderedPageBreak/>
              <w:t>tecnología Carrier Ethernet; y 2) Construir los medios de transmisión Ethernet con sistemas de radios, fibra óptica y/o Multiplexores por División en Longitudes de Onda (WDM).</w:t>
            </w:r>
          </w:p>
          <w:p w14:paraId="2FA8687B" w14:textId="77777777" w:rsidR="006C2CF7" w:rsidRPr="003238E7" w:rsidRDefault="006C2CF7" w:rsidP="006C2CF7">
            <w:pPr>
              <w:jc w:val="both"/>
              <w:rPr>
                <w:rFonts w:ascii="Calibri Light" w:eastAsia="Calibri" w:hAnsi="Calibri Light" w:cs="Calibri Light"/>
                <w:color w:val="FF0000"/>
                <w:sz w:val="20"/>
                <w:szCs w:val="20"/>
              </w:rPr>
            </w:pPr>
          </w:p>
          <w:p w14:paraId="6ABD1624"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 xml:space="preserve">2.-En el transporte de alta capacidad o </w:t>
            </w:r>
            <w:proofErr w:type="spellStart"/>
            <w:r w:rsidRPr="003238E7">
              <w:rPr>
                <w:rFonts w:ascii="Calibri Light" w:eastAsia="Calibri" w:hAnsi="Calibri Light" w:cs="Calibri Light"/>
                <w:color w:val="FF0000"/>
                <w:sz w:val="20"/>
                <w:szCs w:val="20"/>
              </w:rPr>
              <w:t>xWDM</w:t>
            </w:r>
            <w:proofErr w:type="spellEnd"/>
          </w:p>
          <w:p w14:paraId="73074CA6" w14:textId="77777777" w:rsidR="006C2CF7" w:rsidRPr="003238E7" w:rsidRDefault="006C2CF7" w:rsidP="006C2CF7">
            <w:pPr>
              <w:jc w:val="both"/>
              <w:rPr>
                <w:rFonts w:ascii="Calibri Light" w:eastAsia="Calibri" w:hAnsi="Calibri Light" w:cs="Calibri Light"/>
                <w:color w:val="FF0000"/>
                <w:sz w:val="20"/>
                <w:szCs w:val="20"/>
              </w:rPr>
            </w:pPr>
          </w:p>
          <w:p w14:paraId="7A1479E2"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 xml:space="preserve">Cuando entre el origen y el destino del servicio solicitado no existen puertos y/o capacidad en las topologías </w:t>
            </w:r>
            <w:proofErr w:type="spellStart"/>
            <w:r w:rsidRPr="003238E7">
              <w:rPr>
                <w:rFonts w:ascii="Calibri Light" w:eastAsia="Calibri" w:hAnsi="Calibri Light" w:cs="Calibri Light"/>
                <w:color w:val="FF0000"/>
                <w:sz w:val="20"/>
                <w:szCs w:val="20"/>
              </w:rPr>
              <w:t>xWDM</w:t>
            </w:r>
            <w:proofErr w:type="spellEnd"/>
            <w:r w:rsidRPr="003238E7">
              <w:rPr>
                <w:rFonts w:ascii="Calibri Light" w:eastAsia="Calibri" w:hAnsi="Calibri Light" w:cs="Calibri Light"/>
                <w:color w:val="FF0000"/>
                <w:sz w:val="20"/>
                <w:szCs w:val="20"/>
              </w:rPr>
              <w:t xml:space="preserve"> para suministrar el servicio. </w:t>
            </w:r>
          </w:p>
          <w:p w14:paraId="7E94BD6C" w14:textId="77777777" w:rsidR="006C2CF7" w:rsidRPr="003238E7" w:rsidRDefault="006C2CF7" w:rsidP="006C2CF7">
            <w:pPr>
              <w:jc w:val="both"/>
              <w:rPr>
                <w:rFonts w:ascii="Calibri Light" w:eastAsia="Calibri" w:hAnsi="Calibri Light" w:cs="Calibri Light"/>
                <w:color w:val="FF0000"/>
                <w:sz w:val="20"/>
                <w:szCs w:val="20"/>
              </w:rPr>
            </w:pPr>
          </w:p>
          <w:p w14:paraId="2B33CED9"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En todos los casos se observará siempre el principio de equipamiento mínimo requerido: Se deben adquirir las tarjetas y puertos lado cliente y lado línea a través de la trayectoria del servicio en las topologías involucradas.</w:t>
            </w:r>
          </w:p>
          <w:p w14:paraId="7D9322FC" w14:textId="77777777" w:rsidR="006C2CF7" w:rsidRPr="003238E7" w:rsidRDefault="006C2CF7" w:rsidP="006C2CF7">
            <w:pPr>
              <w:jc w:val="both"/>
              <w:rPr>
                <w:rFonts w:ascii="Calibri Light" w:eastAsia="Calibri" w:hAnsi="Calibri Light" w:cs="Calibri Light"/>
                <w:color w:val="FF0000"/>
                <w:sz w:val="20"/>
                <w:szCs w:val="20"/>
              </w:rPr>
            </w:pPr>
          </w:p>
          <w:p w14:paraId="10B21AAE"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Cuando no se cuente con equipo terminal en el sitio y/o fibras ópticas adicionales para su interconexión a la red.</w:t>
            </w:r>
          </w:p>
          <w:p w14:paraId="1BB645E0" w14:textId="77777777" w:rsidR="006C2CF7" w:rsidRPr="003238E7" w:rsidRDefault="006C2CF7" w:rsidP="006C2CF7">
            <w:pPr>
              <w:jc w:val="both"/>
              <w:rPr>
                <w:rFonts w:ascii="Calibri Light" w:eastAsia="Calibri" w:hAnsi="Calibri Light" w:cs="Calibri Light"/>
                <w:color w:val="FF0000"/>
                <w:sz w:val="20"/>
                <w:szCs w:val="20"/>
              </w:rPr>
            </w:pPr>
          </w:p>
          <w:p w14:paraId="3AA372D9"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 xml:space="preserve">En todos los casos se observará siempre el principio de equipamiento mínimo requerido: 1) Equipar la central con tecnología </w:t>
            </w:r>
            <w:proofErr w:type="spellStart"/>
            <w:r w:rsidRPr="003238E7">
              <w:rPr>
                <w:rFonts w:ascii="Calibri Light" w:eastAsia="Calibri" w:hAnsi="Calibri Light" w:cs="Calibri Light"/>
                <w:color w:val="FF0000"/>
                <w:sz w:val="20"/>
                <w:szCs w:val="20"/>
              </w:rPr>
              <w:t>xWDM</w:t>
            </w:r>
            <w:proofErr w:type="spellEnd"/>
            <w:r w:rsidRPr="003238E7">
              <w:rPr>
                <w:rFonts w:ascii="Calibri Light" w:eastAsia="Calibri" w:hAnsi="Calibri Light" w:cs="Calibri Light"/>
                <w:color w:val="FF0000"/>
                <w:sz w:val="20"/>
                <w:szCs w:val="20"/>
              </w:rPr>
              <w:t xml:space="preserve">; y 2) Construir los medios de transmisión ópticos y/o </w:t>
            </w:r>
            <w:proofErr w:type="spellStart"/>
            <w:r w:rsidRPr="003238E7">
              <w:rPr>
                <w:rFonts w:ascii="Calibri Light" w:eastAsia="Calibri" w:hAnsi="Calibri Light" w:cs="Calibri Light"/>
                <w:color w:val="FF0000"/>
                <w:sz w:val="20"/>
                <w:szCs w:val="20"/>
              </w:rPr>
              <w:t>xWDM</w:t>
            </w:r>
            <w:proofErr w:type="spellEnd"/>
            <w:r w:rsidRPr="003238E7">
              <w:rPr>
                <w:rFonts w:ascii="Calibri Light" w:eastAsia="Calibri" w:hAnsi="Calibri Light" w:cs="Calibri Light"/>
                <w:color w:val="FF0000"/>
                <w:sz w:val="20"/>
                <w:szCs w:val="20"/>
              </w:rPr>
              <w:t>.</w:t>
            </w:r>
          </w:p>
          <w:p w14:paraId="2B79CBD2" w14:textId="77777777" w:rsidR="006C2CF7" w:rsidRPr="003238E7" w:rsidRDefault="006C2CF7" w:rsidP="006C2CF7">
            <w:pPr>
              <w:jc w:val="both"/>
              <w:rPr>
                <w:rFonts w:ascii="Calibri Light" w:eastAsia="Calibri" w:hAnsi="Calibri Light" w:cs="Calibri Light"/>
                <w:color w:val="FF0000"/>
                <w:sz w:val="20"/>
                <w:szCs w:val="20"/>
              </w:rPr>
            </w:pPr>
          </w:p>
          <w:p w14:paraId="7A8CFAB9"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 xml:space="preserve">3.-Para el transporte de Red de Larga Distancia </w:t>
            </w:r>
            <w:proofErr w:type="spellStart"/>
            <w:r w:rsidRPr="003238E7">
              <w:rPr>
                <w:rFonts w:ascii="Calibri Light" w:eastAsia="Calibri" w:hAnsi="Calibri Light" w:cs="Calibri Light"/>
                <w:color w:val="FF0000"/>
                <w:sz w:val="20"/>
                <w:szCs w:val="20"/>
              </w:rPr>
              <w:t>xWDM</w:t>
            </w:r>
            <w:proofErr w:type="spellEnd"/>
          </w:p>
          <w:p w14:paraId="0D7B7755" w14:textId="77777777" w:rsidR="006C2CF7" w:rsidRPr="003238E7" w:rsidRDefault="006C2CF7" w:rsidP="006C2CF7">
            <w:pPr>
              <w:jc w:val="both"/>
              <w:rPr>
                <w:rFonts w:ascii="Calibri Light" w:eastAsia="Calibri" w:hAnsi="Calibri Light" w:cs="Calibri Light"/>
                <w:color w:val="FF0000"/>
                <w:sz w:val="20"/>
                <w:szCs w:val="20"/>
              </w:rPr>
            </w:pPr>
          </w:p>
          <w:p w14:paraId="549DAF8D"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 xml:space="preserve">Cuando entre el origen y el destino del servicio solicitado no existen puertos y/o capacidad en las topologías </w:t>
            </w:r>
            <w:proofErr w:type="spellStart"/>
            <w:r w:rsidRPr="003238E7">
              <w:rPr>
                <w:rFonts w:ascii="Calibri Light" w:eastAsia="Calibri" w:hAnsi="Calibri Light" w:cs="Calibri Light"/>
                <w:color w:val="FF0000"/>
                <w:sz w:val="20"/>
                <w:szCs w:val="20"/>
              </w:rPr>
              <w:t>xWDM</w:t>
            </w:r>
            <w:proofErr w:type="spellEnd"/>
            <w:r w:rsidRPr="003238E7">
              <w:rPr>
                <w:rFonts w:ascii="Calibri Light" w:eastAsia="Calibri" w:hAnsi="Calibri Light" w:cs="Calibri Light"/>
                <w:color w:val="FF0000"/>
                <w:sz w:val="20"/>
                <w:szCs w:val="20"/>
              </w:rPr>
              <w:t xml:space="preserve"> para suministrar el servicio. </w:t>
            </w:r>
          </w:p>
          <w:p w14:paraId="40648C7D" w14:textId="77777777" w:rsidR="006C2CF7" w:rsidRPr="003238E7" w:rsidRDefault="006C2CF7" w:rsidP="006C2CF7">
            <w:pPr>
              <w:jc w:val="both"/>
              <w:rPr>
                <w:rFonts w:ascii="Calibri Light" w:eastAsia="Calibri" w:hAnsi="Calibri Light" w:cs="Calibri Light"/>
                <w:color w:val="FF0000"/>
                <w:sz w:val="20"/>
                <w:szCs w:val="20"/>
              </w:rPr>
            </w:pPr>
          </w:p>
          <w:p w14:paraId="6C6E7033"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En todos los casos se observará siempre el principio de equipamiento mínimo requerido: Se deben adquirir las tarjetas y puertos lado cliente y lado línea a través de la trayectoria del servicio en las topologías involucradas.</w:t>
            </w:r>
          </w:p>
          <w:p w14:paraId="63D337BB" w14:textId="77777777" w:rsidR="006C2CF7" w:rsidRPr="003238E7" w:rsidRDefault="006C2CF7" w:rsidP="006C2CF7">
            <w:pPr>
              <w:jc w:val="both"/>
              <w:rPr>
                <w:rFonts w:ascii="Calibri Light" w:eastAsia="Calibri" w:hAnsi="Calibri Light" w:cs="Calibri Light"/>
                <w:color w:val="FF0000"/>
                <w:sz w:val="20"/>
                <w:szCs w:val="20"/>
              </w:rPr>
            </w:pPr>
          </w:p>
          <w:p w14:paraId="390DEDA8"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Cuando no se cuente con equipo terminal en el sitio.</w:t>
            </w:r>
          </w:p>
          <w:p w14:paraId="66630F02" w14:textId="77777777" w:rsidR="006C2CF7" w:rsidRPr="003238E7" w:rsidRDefault="006C2CF7" w:rsidP="006C2CF7">
            <w:pPr>
              <w:jc w:val="both"/>
              <w:rPr>
                <w:rFonts w:ascii="Calibri Light" w:eastAsia="Calibri" w:hAnsi="Calibri Light" w:cs="Calibri Light"/>
                <w:color w:val="FF0000"/>
                <w:sz w:val="20"/>
                <w:szCs w:val="20"/>
              </w:rPr>
            </w:pPr>
          </w:p>
          <w:p w14:paraId="0143BCC9"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 xml:space="preserve">En todos los casos se observará siempre el principio de equipamiento mínimo requerido: Equipar la central con tecnología </w:t>
            </w:r>
            <w:proofErr w:type="spellStart"/>
            <w:r w:rsidRPr="003238E7">
              <w:rPr>
                <w:rFonts w:ascii="Calibri Light" w:eastAsia="Calibri" w:hAnsi="Calibri Light" w:cs="Calibri Light"/>
                <w:color w:val="FF0000"/>
                <w:sz w:val="20"/>
                <w:szCs w:val="20"/>
              </w:rPr>
              <w:t>xWDM</w:t>
            </w:r>
            <w:proofErr w:type="spellEnd"/>
            <w:r w:rsidRPr="003238E7">
              <w:rPr>
                <w:rFonts w:ascii="Calibri Light" w:eastAsia="Calibri" w:hAnsi="Calibri Light" w:cs="Calibri Light"/>
                <w:color w:val="FF0000"/>
                <w:sz w:val="20"/>
                <w:szCs w:val="20"/>
              </w:rPr>
              <w:t>.</w:t>
            </w:r>
          </w:p>
          <w:p w14:paraId="1EAE2491" w14:textId="77777777" w:rsidR="006C2CF7" w:rsidRPr="003238E7" w:rsidRDefault="006C2CF7" w:rsidP="006C2CF7">
            <w:pPr>
              <w:jc w:val="both"/>
              <w:rPr>
                <w:rFonts w:ascii="Calibri Light" w:eastAsia="Calibri" w:hAnsi="Calibri Light" w:cs="Calibri Light"/>
                <w:color w:val="FF0000"/>
                <w:sz w:val="20"/>
                <w:szCs w:val="20"/>
              </w:rPr>
            </w:pPr>
          </w:p>
          <w:p w14:paraId="19BD9556"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4.-Adecuaciones</w:t>
            </w:r>
          </w:p>
          <w:p w14:paraId="1916CE3D" w14:textId="77777777" w:rsidR="006C2CF7" w:rsidRPr="003238E7" w:rsidRDefault="006C2CF7" w:rsidP="006C2CF7">
            <w:pPr>
              <w:jc w:val="both"/>
              <w:rPr>
                <w:rFonts w:ascii="Calibri Light" w:eastAsia="Calibri" w:hAnsi="Calibri Light" w:cs="Calibri Light"/>
                <w:color w:val="FF0000"/>
                <w:sz w:val="20"/>
                <w:szCs w:val="20"/>
              </w:rPr>
            </w:pPr>
          </w:p>
          <w:p w14:paraId="1AF2A8A8"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 xml:space="preserve">Cuando hay introducción de nuevos equipos, se deben considerar adecuaciones de salas (escalerillas, canaletas, </w:t>
            </w:r>
            <w:proofErr w:type="spellStart"/>
            <w:r w:rsidRPr="003238E7">
              <w:rPr>
                <w:rFonts w:ascii="Calibri Light" w:eastAsia="Calibri" w:hAnsi="Calibri Light" w:cs="Calibri Light"/>
                <w:color w:val="FF0000"/>
                <w:sz w:val="20"/>
                <w:szCs w:val="20"/>
              </w:rPr>
              <w:t>DFO’s</w:t>
            </w:r>
            <w:proofErr w:type="spellEnd"/>
            <w:r w:rsidRPr="003238E7">
              <w:rPr>
                <w:rFonts w:ascii="Calibri Light" w:eastAsia="Calibri" w:hAnsi="Calibri Light" w:cs="Calibri Light"/>
                <w:color w:val="FF0000"/>
                <w:sz w:val="20"/>
                <w:szCs w:val="20"/>
              </w:rPr>
              <w:t>, etc.) en todos los casos.</w:t>
            </w:r>
          </w:p>
          <w:p w14:paraId="6A3CF07C" w14:textId="77777777" w:rsidR="006C2CF7" w:rsidRPr="003238E7" w:rsidRDefault="006C2CF7" w:rsidP="006C2CF7">
            <w:pPr>
              <w:jc w:val="both"/>
              <w:rPr>
                <w:rFonts w:ascii="Calibri Light" w:eastAsia="Calibri" w:hAnsi="Calibri Light" w:cs="Calibri Light"/>
                <w:color w:val="FF0000"/>
                <w:sz w:val="20"/>
                <w:szCs w:val="20"/>
              </w:rPr>
            </w:pPr>
          </w:p>
          <w:p w14:paraId="3EE2B720" w14:textId="77777777" w:rsidR="006C2CF7" w:rsidRPr="003238E7" w:rsidRDefault="006C2CF7" w:rsidP="006C2CF7">
            <w:pPr>
              <w:jc w:val="both"/>
              <w:rPr>
                <w:rFonts w:ascii="Calibri Light" w:eastAsia="Calibri" w:hAnsi="Calibri Light" w:cs="Calibri Light"/>
                <w:color w:val="FF0000"/>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Las situaciones en las que se requiera realizar el despliegue de nueva infraestructura en los casos que no estén cubiertos en los puntos anteriores, serán tratadas como un Proyecto Especial, lo cual se notificará al Concesionario o Autorizado Solicitante a través del SEG, anexando la justificación técnica y la cotización para poder proporcionar los enlaces solicitados.</w:t>
            </w:r>
          </w:p>
          <w:p w14:paraId="1A982257" w14:textId="77777777" w:rsidR="006C2CF7" w:rsidRPr="003238E7" w:rsidRDefault="006C2CF7" w:rsidP="006C2CF7">
            <w:pPr>
              <w:jc w:val="both"/>
              <w:rPr>
                <w:rFonts w:ascii="Calibri Light" w:eastAsia="Calibri" w:hAnsi="Calibri Light" w:cs="Calibri Light"/>
                <w:color w:val="FF0000"/>
                <w:sz w:val="20"/>
                <w:szCs w:val="20"/>
              </w:rPr>
            </w:pPr>
          </w:p>
          <w:p w14:paraId="0D9570BA" w14:textId="705B8257" w:rsidR="006C2CF7" w:rsidRDefault="006C2CF7" w:rsidP="003238E7">
            <w:pPr>
              <w:jc w:val="both"/>
              <w:rPr>
                <w:rFonts w:ascii="Calibri Light" w:eastAsia="Calibri" w:hAnsi="Calibri Light" w:cs="Calibri Light"/>
                <w:sz w:val="20"/>
                <w:szCs w:val="20"/>
              </w:rPr>
            </w:pPr>
            <w:r w:rsidRPr="003238E7">
              <w:rPr>
                <w:rFonts w:ascii="Calibri Light" w:eastAsia="Calibri" w:hAnsi="Calibri Light" w:cs="Calibri Light"/>
                <w:color w:val="FF0000"/>
                <w:sz w:val="20"/>
                <w:szCs w:val="20"/>
              </w:rPr>
              <w:t>•</w:t>
            </w:r>
            <w:r w:rsidRPr="003238E7">
              <w:rPr>
                <w:rFonts w:ascii="Calibri Light" w:eastAsia="Calibri" w:hAnsi="Calibri Light" w:cs="Calibri Light"/>
                <w:color w:val="FF0000"/>
                <w:sz w:val="20"/>
                <w:szCs w:val="20"/>
              </w:rPr>
              <w:tab/>
              <w:t xml:space="preserve">Los Enlaces Dedicados a 100 Gbps requieren forzosamente la realización de un Proyecto Especial en la red de transporte, dado que 100 Gbps es la unidad básica de transporte para crecimiento en la </w:t>
            </w:r>
            <w:proofErr w:type="gramStart"/>
            <w:r w:rsidRPr="003238E7">
              <w:rPr>
                <w:rFonts w:ascii="Calibri Light" w:eastAsia="Calibri" w:hAnsi="Calibri Light" w:cs="Calibri Light"/>
                <w:color w:val="FF0000"/>
                <w:sz w:val="20"/>
                <w:szCs w:val="20"/>
              </w:rPr>
              <w:lastRenderedPageBreak/>
              <w:t>red,;</w:t>
            </w:r>
            <w:proofErr w:type="gramEnd"/>
            <w:r w:rsidRPr="003238E7">
              <w:rPr>
                <w:rFonts w:ascii="Calibri Light" w:eastAsia="Calibri" w:hAnsi="Calibri Light" w:cs="Calibri Light"/>
                <w:color w:val="FF0000"/>
                <w:sz w:val="20"/>
                <w:szCs w:val="20"/>
              </w:rPr>
              <w:t xml:space="preserve"> cada vez que se adquieren 100 Gbps se usa el ancho de banda en su totalidad y no sobra capacidad que pueda usarse para otros servicios.</w:t>
            </w:r>
          </w:p>
        </w:tc>
        <w:tc>
          <w:tcPr>
            <w:tcW w:w="5257" w:type="dxa"/>
            <w:shd w:val="clear" w:color="auto" w:fill="auto"/>
            <w:vAlign w:val="center"/>
          </w:tcPr>
          <w:p w14:paraId="4FCB9F75" w14:textId="36A003A1"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lastRenderedPageBreak/>
              <w:t xml:space="preserve">Se </w:t>
            </w:r>
            <w:r w:rsidR="00A06ABB">
              <w:rPr>
                <w:rFonts w:ascii="Calibri Light" w:eastAsia="Calibri" w:hAnsi="Calibri Light" w:cs="Calibri Light"/>
                <w:sz w:val="20"/>
                <w:szCs w:val="20"/>
              </w:rPr>
              <w:t xml:space="preserve">solicita al Instituto </w:t>
            </w:r>
            <w:r>
              <w:rPr>
                <w:rFonts w:ascii="Calibri Light" w:eastAsia="Calibri" w:hAnsi="Calibri Light" w:cs="Calibri Light"/>
                <w:sz w:val="20"/>
                <w:szCs w:val="20"/>
              </w:rPr>
              <w:t xml:space="preserve">la </w:t>
            </w:r>
            <w:r w:rsidR="00073A10">
              <w:rPr>
                <w:rFonts w:ascii="Calibri Light" w:eastAsia="Calibri" w:hAnsi="Calibri Light" w:cs="Calibri Light"/>
                <w:sz w:val="20"/>
                <w:szCs w:val="20"/>
              </w:rPr>
              <w:t xml:space="preserve">autorización e </w:t>
            </w:r>
            <w:r w:rsidR="00A06ABB">
              <w:rPr>
                <w:rFonts w:ascii="Calibri Light" w:eastAsia="Calibri" w:hAnsi="Calibri Light" w:cs="Calibri Light"/>
                <w:sz w:val="20"/>
                <w:szCs w:val="20"/>
              </w:rPr>
              <w:t xml:space="preserve">incorporación </w:t>
            </w:r>
            <w:r w:rsidR="00073A10">
              <w:rPr>
                <w:rFonts w:ascii="Calibri Light" w:eastAsia="Calibri" w:hAnsi="Calibri Light" w:cs="Calibri Light"/>
                <w:sz w:val="20"/>
                <w:szCs w:val="20"/>
              </w:rPr>
              <w:t>de los cambios propuestos</w:t>
            </w:r>
            <w:r>
              <w:rPr>
                <w:rFonts w:ascii="Calibri Light" w:eastAsia="Calibri" w:hAnsi="Calibri Light" w:cs="Calibri Light"/>
                <w:sz w:val="20"/>
                <w:szCs w:val="20"/>
              </w:rPr>
              <w:t xml:space="preserve"> para</w:t>
            </w:r>
            <w:r w:rsidR="00073A10">
              <w:rPr>
                <w:rFonts w:ascii="Calibri Light" w:eastAsia="Calibri" w:hAnsi="Calibri Light" w:cs="Calibri Light"/>
                <w:sz w:val="20"/>
                <w:szCs w:val="20"/>
              </w:rPr>
              <w:t xml:space="preserve"> estar en posibilidad de</w:t>
            </w:r>
            <w:r>
              <w:rPr>
                <w:rFonts w:ascii="Calibri Light" w:eastAsia="Calibri" w:hAnsi="Calibri Light" w:cs="Calibri Light"/>
                <w:sz w:val="20"/>
                <w:szCs w:val="20"/>
              </w:rPr>
              <w:t xml:space="preserve"> cotizar y cobrar </w:t>
            </w:r>
            <w:r w:rsidR="00073A10">
              <w:rPr>
                <w:rFonts w:ascii="Calibri Light" w:eastAsia="Calibri" w:hAnsi="Calibri Light" w:cs="Calibri Light"/>
                <w:sz w:val="20"/>
                <w:szCs w:val="20"/>
              </w:rPr>
              <w:t xml:space="preserve">los elementos de la red de transporte en </w:t>
            </w:r>
            <w:r w:rsidR="00326954">
              <w:rPr>
                <w:rFonts w:ascii="Calibri Light" w:eastAsia="Calibri" w:hAnsi="Calibri Light" w:cs="Calibri Light"/>
                <w:sz w:val="20"/>
                <w:szCs w:val="20"/>
              </w:rPr>
              <w:t xml:space="preserve">los </w:t>
            </w:r>
            <w:r>
              <w:rPr>
                <w:rFonts w:ascii="Calibri Light" w:eastAsia="Calibri" w:hAnsi="Calibri Light" w:cs="Calibri Light"/>
                <w:sz w:val="20"/>
                <w:szCs w:val="20"/>
              </w:rPr>
              <w:t>Proyectos Especiales (PE)</w:t>
            </w:r>
            <w:r w:rsidR="00326954">
              <w:rPr>
                <w:rFonts w:ascii="Calibri Light" w:eastAsia="Calibri" w:hAnsi="Calibri Light" w:cs="Calibri Light"/>
                <w:sz w:val="20"/>
                <w:szCs w:val="20"/>
              </w:rPr>
              <w:t xml:space="preserve"> en los que se requieran</w:t>
            </w:r>
            <w:r>
              <w:rPr>
                <w:rFonts w:ascii="Calibri Light" w:eastAsia="Calibri" w:hAnsi="Calibri Light" w:cs="Calibri Light"/>
                <w:sz w:val="20"/>
                <w:szCs w:val="20"/>
              </w:rPr>
              <w:t xml:space="preserve">, toda vez que la División Mayorista de Telmex/Telnor incurre en costos adicionales no </w:t>
            </w:r>
            <w:r w:rsidR="00326954">
              <w:rPr>
                <w:rFonts w:ascii="Calibri Light" w:eastAsia="Calibri" w:hAnsi="Calibri Light" w:cs="Calibri Light"/>
                <w:sz w:val="20"/>
                <w:szCs w:val="20"/>
              </w:rPr>
              <w:t>recuperables</w:t>
            </w:r>
            <w:r>
              <w:rPr>
                <w:rFonts w:ascii="Calibri Light" w:eastAsia="Calibri" w:hAnsi="Calibri Light" w:cs="Calibri Light"/>
                <w:sz w:val="20"/>
                <w:szCs w:val="20"/>
              </w:rPr>
              <w:t xml:space="preserve"> cuando es necesario implementar un PE </w:t>
            </w:r>
            <w:r w:rsidR="00326954">
              <w:rPr>
                <w:rFonts w:ascii="Calibri Light" w:eastAsia="Calibri" w:hAnsi="Calibri Light" w:cs="Calibri Light"/>
                <w:sz w:val="20"/>
                <w:szCs w:val="20"/>
              </w:rPr>
              <w:t>que demanda</w:t>
            </w:r>
            <w:r w:rsidR="00A218B7">
              <w:rPr>
                <w:rFonts w:ascii="Calibri Light" w:eastAsia="Calibri" w:hAnsi="Calibri Light" w:cs="Calibri Light"/>
                <w:sz w:val="20"/>
                <w:szCs w:val="20"/>
              </w:rPr>
              <w:t xml:space="preserve"> elementos </w:t>
            </w:r>
            <w:r w:rsidR="00326954">
              <w:rPr>
                <w:rFonts w:ascii="Calibri Light" w:eastAsia="Calibri" w:hAnsi="Calibri Light" w:cs="Calibri Light"/>
                <w:sz w:val="20"/>
                <w:szCs w:val="20"/>
              </w:rPr>
              <w:t xml:space="preserve">de </w:t>
            </w:r>
            <w:r>
              <w:rPr>
                <w:rFonts w:ascii="Calibri Light" w:eastAsia="Calibri" w:hAnsi="Calibri Light" w:cs="Calibri Light"/>
                <w:sz w:val="20"/>
                <w:szCs w:val="20"/>
              </w:rPr>
              <w:t xml:space="preserve">la red de transporte para poder suministrar </w:t>
            </w:r>
            <w:r w:rsidR="00326954">
              <w:rPr>
                <w:rFonts w:ascii="Calibri Light" w:eastAsia="Calibri" w:hAnsi="Calibri Light" w:cs="Calibri Light"/>
                <w:sz w:val="20"/>
                <w:szCs w:val="20"/>
              </w:rPr>
              <w:t xml:space="preserve">el </w:t>
            </w:r>
            <w:r>
              <w:rPr>
                <w:rFonts w:ascii="Calibri Light" w:eastAsia="Calibri" w:hAnsi="Calibri Light" w:cs="Calibri Light"/>
                <w:sz w:val="20"/>
                <w:szCs w:val="20"/>
              </w:rPr>
              <w:t>enlace solicitado</w:t>
            </w:r>
            <w:r w:rsidR="00AD648E">
              <w:rPr>
                <w:rFonts w:ascii="Calibri Light" w:eastAsia="Calibri" w:hAnsi="Calibri Light" w:cs="Calibri Light"/>
                <w:sz w:val="20"/>
                <w:szCs w:val="20"/>
              </w:rPr>
              <w:t>.</w:t>
            </w:r>
          </w:p>
          <w:p w14:paraId="33B805F0" w14:textId="706C5206" w:rsidR="008F6701" w:rsidRDefault="008F6701" w:rsidP="00536ADF">
            <w:pPr>
              <w:jc w:val="both"/>
              <w:rPr>
                <w:rFonts w:ascii="Calibri Light" w:eastAsia="Calibri" w:hAnsi="Calibri Light" w:cs="Calibri Light"/>
                <w:sz w:val="20"/>
                <w:szCs w:val="20"/>
              </w:rPr>
            </w:pPr>
          </w:p>
          <w:p w14:paraId="484B02DA" w14:textId="458C7C33" w:rsidR="008F6701" w:rsidRPr="008F6701" w:rsidRDefault="008F6701" w:rsidP="008F6701">
            <w:pPr>
              <w:jc w:val="both"/>
              <w:rPr>
                <w:rFonts w:ascii="Calibri Light" w:eastAsia="Calibri" w:hAnsi="Calibri Light" w:cs="Calibri Light"/>
                <w:sz w:val="20"/>
                <w:szCs w:val="20"/>
              </w:rPr>
            </w:pPr>
            <w:r>
              <w:rPr>
                <w:rFonts w:ascii="Calibri Light" w:eastAsia="Calibri" w:hAnsi="Calibri Light" w:cs="Calibri Light"/>
                <w:sz w:val="20"/>
                <w:szCs w:val="20"/>
              </w:rPr>
              <w:t xml:space="preserve">Los PE </w:t>
            </w:r>
            <w:r w:rsidRPr="008F6701">
              <w:rPr>
                <w:rFonts w:ascii="Calibri Light" w:eastAsia="Calibri" w:hAnsi="Calibri Light" w:cs="Calibri Light"/>
                <w:sz w:val="20"/>
                <w:szCs w:val="20"/>
              </w:rPr>
              <w:t xml:space="preserve">surgieron como una alternativa cuando bajo las condiciones existentes de infraestructura no es factible atender un requerimiento específico, el cual requiere, según el caso, construcción de infraestructura, adecuaciones o equipos adicionales, tanto en el acceso como en el transporte. </w:t>
            </w:r>
          </w:p>
          <w:p w14:paraId="00B935F9" w14:textId="77777777" w:rsidR="008F6701" w:rsidRPr="008F6701" w:rsidRDefault="008F6701" w:rsidP="008F6701">
            <w:pPr>
              <w:jc w:val="both"/>
              <w:rPr>
                <w:rFonts w:ascii="Calibri Light" w:eastAsia="Calibri" w:hAnsi="Calibri Light" w:cs="Calibri Light"/>
                <w:sz w:val="20"/>
                <w:szCs w:val="20"/>
              </w:rPr>
            </w:pPr>
          </w:p>
          <w:p w14:paraId="5C583D97" w14:textId="50AF111F" w:rsidR="008F6701" w:rsidRPr="008F6701" w:rsidRDefault="008F6701" w:rsidP="008F6701">
            <w:pPr>
              <w:jc w:val="both"/>
              <w:rPr>
                <w:rFonts w:ascii="Calibri Light" w:eastAsia="Calibri" w:hAnsi="Calibri Light" w:cs="Calibri Light"/>
                <w:sz w:val="20"/>
                <w:szCs w:val="20"/>
              </w:rPr>
            </w:pPr>
            <w:r w:rsidRPr="008F6701">
              <w:rPr>
                <w:rFonts w:ascii="Calibri Light" w:eastAsia="Calibri" w:hAnsi="Calibri Light" w:cs="Calibri Light"/>
                <w:sz w:val="20"/>
                <w:szCs w:val="20"/>
              </w:rPr>
              <w:t xml:space="preserve">Debe permitirse la recuperación total de los costos de Telmex y Telnor. En caso contrario, se estaría obligando a mis representadas a subsidiar las operaciones de sus competidores, lo cual es ilegal y desde luego no encuentra justificación alguna, generándose incluso un incentivo perverso para que </w:t>
            </w:r>
            <w:r w:rsidRPr="008F6701">
              <w:rPr>
                <w:rFonts w:ascii="Calibri Light" w:eastAsia="Calibri" w:hAnsi="Calibri Light" w:cs="Calibri Light"/>
                <w:sz w:val="20"/>
                <w:szCs w:val="20"/>
              </w:rPr>
              <w:lastRenderedPageBreak/>
              <w:t xml:space="preserve">determinados </w:t>
            </w:r>
            <w:r>
              <w:rPr>
                <w:rFonts w:ascii="Calibri Light" w:eastAsia="Calibri" w:hAnsi="Calibri Light" w:cs="Calibri Light"/>
                <w:sz w:val="20"/>
                <w:szCs w:val="20"/>
              </w:rPr>
              <w:t>CS</w:t>
            </w:r>
            <w:r w:rsidRPr="008F6701">
              <w:rPr>
                <w:rFonts w:ascii="Calibri Light" w:eastAsia="Calibri" w:hAnsi="Calibri Light" w:cs="Calibri Light"/>
                <w:sz w:val="20"/>
                <w:szCs w:val="20"/>
              </w:rPr>
              <w:t xml:space="preserve"> demanden la construcción e implementación de proyectos a sabiendas de que no cubrirán la totalidad de los costos involucrados.</w:t>
            </w:r>
          </w:p>
          <w:p w14:paraId="403FA32C" w14:textId="77777777" w:rsidR="008F6701" w:rsidRPr="008F6701" w:rsidRDefault="008F6701" w:rsidP="008F6701">
            <w:pPr>
              <w:jc w:val="both"/>
              <w:rPr>
                <w:rFonts w:ascii="Calibri Light" w:eastAsia="Calibri" w:hAnsi="Calibri Light" w:cs="Calibri Light"/>
                <w:sz w:val="20"/>
                <w:szCs w:val="20"/>
              </w:rPr>
            </w:pPr>
          </w:p>
          <w:p w14:paraId="1A7C18DA" w14:textId="1ED3B3FA" w:rsidR="00082383" w:rsidRDefault="008F6701" w:rsidP="008F6701">
            <w:pPr>
              <w:jc w:val="both"/>
              <w:rPr>
                <w:rFonts w:ascii="Calibri Light" w:eastAsia="Calibri" w:hAnsi="Calibri Light" w:cs="Calibri Light"/>
                <w:sz w:val="20"/>
                <w:szCs w:val="20"/>
              </w:rPr>
            </w:pPr>
            <w:r w:rsidRPr="008F6701">
              <w:rPr>
                <w:rFonts w:ascii="Calibri Light" w:eastAsia="Calibri" w:hAnsi="Calibri Light" w:cs="Calibri Light"/>
                <w:sz w:val="20"/>
                <w:szCs w:val="20"/>
              </w:rPr>
              <w:t>Se insiste que de la revisión y análisis del Modelo de Costos de Enlaces Dedicados del Instituto</w:t>
            </w:r>
            <w:r>
              <w:rPr>
                <w:rFonts w:ascii="Calibri Light" w:eastAsia="Calibri" w:hAnsi="Calibri Light" w:cs="Calibri Light"/>
                <w:sz w:val="20"/>
                <w:szCs w:val="20"/>
              </w:rPr>
              <w:t xml:space="preserve">, </w:t>
            </w:r>
            <w:r w:rsidRPr="008F6701">
              <w:rPr>
                <w:rFonts w:ascii="Calibri Light" w:eastAsia="Calibri" w:hAnsi="Calibri Light" w:cs="Calibri Light"/>
                <w:sz w:val="20"/>
                <w:szCs w:val="20"/>
              </w:rPr>
              <w:t>no se observa ningún componente de costos que represente explícitamente a los Proyectos Especiales.</w:t>
            </w:r>
            <w:r w:rsidR="00AD6F2F">
              <w:rPr>
                <w:rFonts w:ascii="Calibri Light" w:eastAsia="Calibri" w:hAnsi="Calibri Light" w:cs="Calibri Light"/>
                <w:sz w:val="20"/>
                <w:szCs w:val="20"/>
              </w:rPr>
              <w:t xml:space="preserve"> </w:t>
            </w:r>
            <w:r w:rsidR="004B025A">
              <w:rPr>
                <w:rFonts w:ascii="Calibri Light" w:eastAsia="Calibri" w:hAnsi="Calibri Light" w:cs="Calibri Light"/>
                <w:sz w:val="20"/>
                <w:szCs w:val="20"/>
              </w:rPr>
              <w:t>E</w:t>
            </w:r>
            <w:r w:rsidR="00082383">
              <w:rPr>
                <w:rFonts w:ascii="Calibri Light" w:eastAsia="Calibri" w:hAnsi="Calibri Light" w:cs="Calibri Light"/>
                <w:sz w:val="20"/>
                <w:szCs w:val="20"/>
              </w:rPr>
              <w:t>n el modelo de enlaces del IFT únicamente se observan dos elementos de costo: 1) mano de obra y 2) Transporte, costo que explícitamente se señala que se toma del modelo de interconexión.</w:t>
            </w:r>
          </w:p>
          <w:p w14:paraId="3AAC4E25" w14:textId="2CCB294E" w:rsidR="00082383" w:rsidRDefault="00082383" w:rsidP="008F6701">
            <w:pPr>
              <w:jc w:val="both"/>
              <w:rPr>
                <w:rFonts w:ascii="Calibri Light" w:eastAsia="Calibri" w:hAnsi="Calibri Light" w:cs="Calibri Light"/>
                <w:sz w:val="20"/>
                <w:szCs w:val="20"/>
              </w:rPr>
            </w:pPr>
          </w:p>
          <w:p w14:paraId="65DCA84A" w14:textId="2B57E48A" w:rsidR="00536ADF" w:rsidRDefault="00326954" w:rsidP="00536ADF">
            <w:pPr>
              <w:jc w:val="both"/>
              <w:rPr>
                <w:rFonts w:ascii="Calibri Light" w:eastAsia="Calibri" w:hAnsi="Calibri Light" w:cs="Calibri Light"/>
                <w:sz w:val="20"/>
                <w:szCs w:val="20"/>
              </w:rPr>
            </w:pPr>
            <w:r>
              <w:rPr>
                <w:rFonts w:ascii="Calibri Light" w:eastAsia="Calibri" w:hAnsi="Calibri Light" w:cs="Calibri Light"/>
                <w:sz w:val="20"/>
                <w:szCs w:val="20"/>
              </w:rPr>
              <w:t>Además,</w:t>
            </w:r>
            <w:r w:rsidR="00536ADF">
              <w:rPr>
                <w:rFonts w:ascii="Calibri Light" w:eastAsia="Calibri" w:hAnsi="Calibri Light" w:cs="Calibri Light"/>
                <w:sz w:val="20"/>
                <w:szCs w:val="20"/>
              </w:rPr>
              <w:t xml:space="preserve"> </w:t>
            </w:r>
            <w:r>
              <w:rPr>
                <w:rFonts w:ascii="Calibri Light" w:eastAsia="Calibri" w:hAnsi="Calibri Light" w:cs="Calibri Light"/>
                <w:sz w:val="20"/>
                <w:szCs w:val="20"/>
              </w:rPr>
              <w:t>s</w:t>
            </w:r>
            <w:r w:rsidR="00536ADF" w:rsidRPr="00125B03">
              <w:rPr>
                <w:rFonts w:ascii="Calibri Light" w:eastAsia="Calibri" w:hAnsi="Calibri Light" w:cs="Calibri Light"/>
                <w:sz w:val="20"/>
                <w:szCs w:val="20"/>
              </w:rPr>
              <w:t xml:space="preserve">e solicita </w:t>
            </w:r>
            <w:r w:rsidR="00593451">
              <w:rPr>
                <w:rFonts w:ascii="Calibri Light" w:eastAsia="Calibri" w:hAnsi="Calibri Light" w:cs="Calibri Light"/>
                <w:sz w:val="20"/>
                <w:szCs w:val="20"/>
              </w:rPr>
              <w:t xml:space="preserve">autorizar e incorporar la modificación consistente en </w:t>
            </w:r>
            <w:r w:rsidR="00536ADF" w:rsidRPr="00125B03">
              <w:rPr>
                <w:rFonts w:ascii="Calibri Light" w:eastAsia="Calibri" w:hAnsi="Calibri Light" w:cs="Calibri Light"/>
                <w:sz w:val="20"/>
                <w:szCs w:val="20"/>
              </w:rPr>
              <w:t xml:space="preserve">que </w:t>
            </w:r>
            <w:r w:rsidR="00593451">
              <w:rPr>
                <w:rFonts w:ascii="Calibri Light" w:eastAsia="Calibri" w:hAnsi="Calibri Light" w:cs="Calibri Light"/>
                <w:sz w:val="20"/>
                <w:szCs w:val="20"/>
              </w:rPr>
              <w:t>cuando</w:t>
            </w:r>
            <w:r w:rsidR="00536ADF" w:rsidRPr="00125B03">
              <w:rPr>
                <w:rFonts w:ascii="Calibri Light" w:eastAsia="Calibri" w:hAnsi="Calibri Light" w:cs="Calibri Light"/>
                <w:sz w:val="20"/>
                <w:szCs w:val="20"/>
              </w:rPr>
              <w:t xml:space="preserve"> el CS o AS solicite un enlace </w:t>
            </w:r>
            <w:r w:rsidR="00536ADF">
              <w:rPr>
                <w:rFonts w:ascii="Calibri Light" w:eastAsia="Calibri" w:hAnsi="Calibri Light" w:cs="Calibri Light"/>
                <w:sz w:val="20"/>
                <w:szCs w:val="20"/>
              </w:rPr>
              <w:t>de</w:t>
            </w:r>
            <w:r w:rsidR="00536ADF" w:rsidRPr="00125B03">
              <w:rPr>
                <w:rFonts w:ascii="Calibri Light" w:eastAsia="Calibri" w:hAnsi="Calibri Light" w:cs="Calibri Light"/>
                <w:sz w:val="20"/>
                <w:szCs w:val="20"/>
              </w:rPr>
              <w:t xml:space="preserve"> 100 Gbps, éste </w:t>
            </w:r>
            <w:r w:rsidR="00593451">
              <w:rPr>
                <w:rFonts w:ascii="Calibri Light" w:eastAsia="Calibri" w:hAnsi="Calibri Light" w:cs="Calibri Light"/>
                <w:sz w:val="20"/>
                <w:szCs w:val="20"/>
              </w:rPr>
              <w:t xml:space="preserve">se proporcione </w:t>
            </w:r>
            <w:r w:rsidR="00BF14E1">
              <w:rPr>
                <w:rFonts w:ascii="Calibri Light" w:eastAsia="Calibri" w:hAnsi="Calibri Light" w:cs="Calibri Light"/>
                <w:sz w:val="20"/>
                <w:szCs w:val="20"/>
              </w:rPr>
              <w:t xml:space="preserve">y se considere </w:t>
            </w:r>
            <w:r w:rsidR="00593451">
              <w:rPr>
                <w:rFonts w:ascii="Calibri Light" w:eastAsia="Calibri" w:hAnsi="Calibri Light" w:cs="Calibri Light"/>
                <w:sz w:val="20"/>
                <w:szCs w:val="20"/>
              </w:rPr>
              <w:t xml:space="preserve">siempre </w:t>
            </w:r>
            <w:r w:rsidR="00BF14E1">
              <w:rPr>
                <w:rFonts w:ascii="Calibri Light" w:eastAsia="Calibri" w:hAnsi="Calibri Light" w:cs="Calibri Light"/>
                <w:sz w:val="20"/>
                <w:szCs w:val="20"/>
              </w:rPr>
              <w:t xml:space="preserve">como </w:t>
            </w:r>
            <w:r w:rsidR="00536ADF" w:rsidRPr="00125B03">
              <w:rPr>
                <w:rFonts w:ascii="Calibri Light" w:eastAsia="Calibri" w:hAnsi="Calibri Light" w:cs="Calibri Light"/>
                <w:sz w:val="20"/>
                <w:szCs w:val="20"/>
              </w:rPr>
              <w:t>un Proyecto Especial, debido a que 100 Gbps es la unidad básica de transporte para crecimiento en la red y al contratarse</w:t>
            </w:r>
            <w:r w:rsidR="00536ADF">
              <w:rPr>
                <w:rFonts w:ascii="Calibri Light" w:eastAsia="Calibri" w:hAnsi="Calibri Light" w:cs="Calibri Light"/>
                <w:sz w:val="20"/>
                <w:szCs w:val="20"/>
              </w:rPr>
              <w:t>,</w:t>
            </w:r>
            <w:r w:rsidR="00536ADF" w:rsidRPr="00125B03">
              <w:rPr>
                <w:rFonts w:ascii="Calibri Light" w:eastAsia="Calibri" w:hAnsi="Calibri Light" w:cs="Calibri Light"/>
                <w:sz w:val="20"/>
                <w:szCs w:val="20"/>
              </w:rPr>
              <w:t xml:space="preserve"> no </w:t>
            </w:r>
            <w:r w:rsidR="00536ADF">
              <w:rPr>
                <w:rFonts w:ascii="Calibri Light" w:eastAsia="Calibri" w:hAnsi="Calibri Light" w:cs="Calibri Light"/>
                <w:sz w:val="20"/>
                <w:szCs w:val="20"/>
              </w:rPr>
              <w:t>hay capacidad sobrante que pueda ser usada para otros Clientes, es decir, toda la capacidad que se instala se destina al CS que solicita este tipo de servicio.</w:t>
            </w:r>
          </w:p>
        </w:tc>
      </w:tr>
      <w:tr w:rsidR="00536ADF" w:rsidRPr="00C13F5A" w14:paraId="40AD4AF8" w14:textId="77777777" w:rsidTr="00FD4CB6">
        <w:trPr>
          <w:trHeight w:val="507"/>
          <w:jc w:val="center"/>
        </w:trPr>
        <w:tc>
          <w:tcPr>
            <w:tcW w:w="2405" w:type="dxa"/>
            <w:vMerge/>
            <w:shd w:val="clear" w:color="auto" w:fill="auto"/>
            <w:vAlign w:val="center"/>
          </w:tcPr>
          <w:p w14:paraId="328A3906" w14:textId="77777777" w:rsidR="00536ADF" w:rsidRDefault="00536ADF" w:rsidP="00536ADF">
            <w:pPr>
              <w:jc w:val="center"/>
              <w:rPr>
                <w:sz w:val="20"/>
                <w:szCs w:val="20"/>
              </w:rPr>
            </w:pPr>
          </w:p>
        </w:tc>
        <w:tc>
          <w:tcPr>
            <w:tcW w:w="1276" w:type="dxa"/>
            <w:shd w:val="clear" w:color="auto" w:fill="auto"/>
            <w:vAlign w:val="center"/>
          </w:tcPr>
          <w:p w14:paraId="7BBA5698" w14:textId="3B827CEB" w:rsidR="00536ADF" w:rsidRDefault="00536ADF" w:rsidP="00536ADF">
            <w:pPr>
              <w:jc w:val="center"/>
              <w:rPr>
                <w:rFonts w:cstheme="minorHAnsi"/>
                <w:sz w:val="20"/>
                <w:szCs w:val="20"/>
              </w:rPr>
            </w:pPr>
            <w:r>
              <w:rPr>
                <w:rFonts w:cstheme="minorHAnsi"/>
                <w:sz w:val="20"/>
                <w:szCs w:val="20"/>
              </w:rPr>
              <w:t>2.5.6.1</w:t>
            </w:r>
          </w:p>
        </w:tc>
        <w:tc>
          <w:tcPr>
            <w:tcW w:w="1559" w:type="dxa"/>
            <w:vMerge/>
            <w:shd w:val="clear" w:color="auto" w:fill="auto"/>
            <w:vAlign w:val="center"/>
          </w:tcPr>
          <w:p w14:paraId="369906FF" w14:textId="77777777" w:rsidR="00536ADF" w:rsidRDefault="00536ADF" w:rsidP="00536ADF">
            <w:pPr>
              <w:jc w:val="both"/>
              <w:rPr>
                <w:rFonts w:cstheme="minorHAnsi"/>
                <w:sz w:val="20"/>
                <w:szCs w:val="20"/>
              </w:rPr>
            </w:pPr>
          </w:p>
        </w:tc>
        <w:tc>
          <w:tcPr>
            <w:tcW w:w="3686" w:type="dxa"/>
            <w:shd w:val="clear" w:color="auto" w:fill="auto"/>
          </w:tcPr>
          <w:p w14:paraId="16044510" w14:textId="77777777" w:rsidR="00536ADF" w:rsidRPr="008074BC" w:rsidRDefault="00536ADF" w:rsidP="00536ADF">
            <w:pPr>
              <w:jc w:val="both"/>
              <w:rPr>
                <w:rFonts w:ascii="Calibri Light" w:eastAsia="Calibri" w:hAnsi="Calibri Light" w:cs="Calibri Light"/>
                <w:sz w:val="20"/>
                <w:szCs w:val="20"/>
              </w:rPr>
            </w:pPr>
            <w:r w:rsidRPr="008074BC">
              <w:rPr>
                <w:rFonts w:ascii="Calibri Light" w:eastAsia="Calibri" w:hAnsi="Calibri Light" w:cs="Calibri Light"/>
                <w:sz w:val="20"/>
                <w:szCs w:val="20"/>
              </w:rPr>
              <w:t>2.5.6.1 Requisitos que deberán reunir las cotizaciones de los Proyectos Especiales.</w:t>
            </w:r>
          </w:p>
          <w:p w14:paraId="3CDA3EAB" w14:textId="77777777" w:rsidR="00536ADF" w:rsidRPr="008074BC" w:rsidRDefault="00536ADF" w:rsidP="00536ADF">
            <w:pPr>
              <w:jc w:val="both"/>
              <w:rPr>
                <w:rFonts w:ascii="Calibri Light" w:eastAsia="Calibri" w:hAnsi="Calibri Light" w:cs="Calibri Light"/>
                <w:sz w:val="20"/>
                <w:szCs w:val="20"/>
              </w:rPr>
            </w:pPr>
          </w:p>
          <w:p w14:paraId="1BA30761" w14:textId="77777777" w:rsidR="00536ADF" w:rsidRPr="008074BC" w:rsidRDefault="00536ADF" w:rsidP="00536ADF">
            <w:pPr>
              <w:jc w:val="both"/>
              <w:rPr>
                <w:rFonts w:ascii="Calibri Light" w:eastAsia="Calibri" w:hAnsi="Calibri Light" w:cs="Calibri Light"/>
                <w:sz w:val="20"/>
                <w:szCs w:val="20"/>
              </w:rPr>
            </w:pPr>
            <w:r w:rsidRPr="008074BC">
              <w:rPr>
                <w:rFonts w:ascii="Calibri Light" w:eastAsia="Calibri" w:hAnsi="Calibri Light" w:cs="Calibri Light"/>
                <w:sz w:val="20"/>
                <w:szCs w:val="20"/>
              </w:rPr>
              <w:t>Toda cotización de un Proyecto Especial deberá contener, como mínimo, información desagregada de lo siguiente:</w:t>
            </w:r>
          </w:p>
          <w:p w14:paraId="585EE53C" w14:textId="77777777" w:rsidR="00536ADF" w:rsidRPr="008074BC" w:rsidRDefault="00536ADF" w:rsidP="00536ADF">
            <w:pPr>
              <w:jc w:val="both"/>
              <w:rPr>
                <w:rFonts w:ascii="Calibri Light" w:eastAsia="Calibri" w:hAnsi="Calibri Light" w:cs="Calibri Light"/>
                <w:sz w:val="20"/>
                <w:szCs w:val="20"/>
              </w:rPr>
            </w:pPr>
          </w:p>
          <w:p w14:paraId="4B8D1633" w14:textId="77777777" w:rsidR="00536ADF" w:rsidRPr="008074BC" w:rsidRDefault="00536ADF" w:rsidP="00536ADF">
            <w:pPr>
              <w:jc w:val="both"/>
              <w:rPr>
                <w:rFonts w:ascii="Calibri Light" w:eastAsia="Calibri" w:hAnsi="Calibri Light" w:cs="Calibri Light"/>
                <w:sz w:val="20"/>
                <w:szCs w:val="20"/>
              </w:rPr>
            </w:pPr>
            <w:r w:rsidRPr="008074BC">
              <w:rPr>
                <w:rFonts w:ascii="Calibri Light" w:eastAsia="Calibri" w:hAnsi="Calibri Light" w:cs="Calibri Light"/>
                <w:sz w:val="20"/>
                <w:szCs w:val="20"/>
              </w:rPr>
              <w:t>a)</w:t>
            </w:r>
            <w:r w:rsidRPr="008074BC">
              <w:rPr>
                <w:rFonts w:ascii="Calibri Light" w:eastAsia="Calibri" w:hAnsi="Calibri Light" w:cs="Calibri Light"/>
                <w:sz w:val="20"/>
                <w:szCs w:val="20"/>
              </w:rPr>
              <w:tab/>
              <w:t>Planta Externa</w:t>
            </w:r>
          </w:p>
          <w:p w14:paraId="7E996F7A" w14:textId="77777777" w:rsidR="00536ADF" w:rsidRPr="008074BC" w:rsidRDefault="00536ADF" w:rsidP="00536ADF">
            <w:pPr>
              <w:jc w:val="both"/>
              <w:rPr>
                <w:rFonts w:ascii="Calibri Light" w:eastAsia="Calibri" w:hAnsi="Calibri Light" w:cs="Calibri Light"/>
                <w:sz w:val="20"/>
                <w:szCs w:val="20"/>
              </w:rPr>
            </w:pPr>
            <w:r w:rsidRPr="008074BC">
              <w:rPr>
                <w:rFonts w:ascii="Calibri Light" w:eastAsia="Calibri" w:hAnsi="Calibri Light" w:cs="Calibri Light"/>
                <w:sz w:val="20"/>
                <w:szCs w:val="20"/>
              </w:rPr>
              <w:t>b)</w:t>
            </w:r>
            <w:r w:rsidRPr="008074BC">
              <w:rPr>
                <w:rFonts w:ascii="Calibri Light" w:eastAsia="Calibri" w:hAnsi="Calibri Light" w:cs="Calibri Light"/>
                <w:sz w:val="20"/>
                <w:szCs w:val="20"/>
              </w:rPr>
              <w:tab/>
              <w:t>Red de Acceso</w:t>
            </w:r>
          </w:p>
          <w:p w14:paraId="5F568A10" w14:textId="77777777" w:rsidR="00536ADF" w:rsidRPr="00DC2A7F" w:rsidRDefault="00536ADF" w:rsidP="00536ADF">
            <w:pPr>
              <w:jc w:val="both"/>
              <w:rPr>
                <w:rFonts w:ascii="Calibri Light" w:eastAsia="Calibri" w:hAnsi="Calibri Light" w:cs="Calibri Light"/>
                <w:color w:val="FF0000"/>
                <w:sz w:val="20"/>
                <w:szCs w:val="20"/>
              </w:rPr>
            </w:pPr>
            <w:r w:rsidRPr="00DC2A7F">
              <w:rPr>
                <w:rFonts w:ascii="Calibri Light" w:eastAsia="Calibri" w:hAnsi="Calibri Light" w:cs="Calibri Light"/>
                <w:color w:val="FF0000"/>
                <w:sz w:val="20"/>
                <w:szCs w:val="20"/>
              </w:rPr>
              <w:t>c)</w:t>
            </w:r>
            <w:r w:rsidRPr="00DC2A7F">
              <w:rPr>
                <w:rFonts w:ascii="Calibri Light" w:eastAsia="Calibri" w:hAnsi="Calibri Light" w:cs="Calibri Light"/>
                <w:color w:val="FF0000"/>
                <w:sz w:val="20"/>
                <w:szCs w:val="20"/>
              </w:rPr>
              <w:tab/>
              <w:t>Transporte Carrier Ethernet</w:t>
            </w:r>
          </w:p>
          <w:p w14:paraId="15FB73A3" w14:textId="77777777" w:rsidR="00536ADF" w:rsidRPr="00DC2A7F" w:rsidRDefault="00536ADF" w:rsidP="00536ADF">
            <w:pPr>
              <w:jc w:val="both"/>
              <w:rPr>
                <w:rFonts w:ascii="Calibri Light" w:eastAsia="Calibri" w:hAnsi="Calibri Light" w:cs="Calibri Light"/>
                <w:color w:val="FF0000"/>
                <w:sz w:val="20"/>
                <w:szCs w:val="20"/>
              </w:rPr>
            </w:pPr>
            <w:r w:rsidRPr="00DC2A7F">
              <w:rPr>
                <w:rFonts w:ascii="Calibri Light" w:eastAsia="Calibri" w:hAnsi="Calibri Light" w:cs="Calibri Light"/>
                <w:color w:val="FF0000"/>
                <w:sz w:val="20"/>
                <w:szCs w:val="20"/>
              </w:rPr>
              <w:t>d)</w:t>
            </w:r>
            <w:r w:rsidRPr="00DC2A7F">
              <w:rPr>
                <w:rFonts w:ascii="Calibri Light" w:eastAsia="Calibri" w:hAnsi="Calibri Light" w:cs="Calibri Light"/>
                <w:color w:val="FF0000"/>
                <w:sz w:val="20"/>
                <w:szCs w:val="20"/>
              </w:rPr>
              <w:tab/>
              <w:t>Transporte Alta Capacidad</w:t>
            </w:r>
          </w:p>
          <w:p w14:paraId="6A8FF64D" w14:textId="77777777" w:rsidR="00536ADF" w:rsidRPr="00DC2A7F" w:rsidRDefault="00536ADF" w:rsidP="00536ADF">
            <w:pPr>
              <w:jc w:val="both"/>
              <w:rPr>
                <w:rFonts w:ascii="Calibri Light" w:eastAsia="Calibri" w:hAnsi="Calibri Light" w:cs="Calibri Light"/>
                <w:color w:val="FF0000"/>
                <w:sz w:val="20"/>
                <w:szCs w:val="20"/>
              </w:rPr>
            </w:pPr>
            <w:r w:rsidRPr="00DC2A7F">
              <w:rPr>
                <w:rFonts w:ascii="Calibri Light" w:eastAsia="Calibri" w:hAnsi="Calibri Light" w:cs="Calibri Light"/>
                <w:color w:val="FF0000"/>
                <w:sz w:val="20"/>
                <w:szCs w:val="20"/>
              </w:rPr>
              <w:t>e)</w:t>
            </w:r>
            <w:r w:rsidRPr="00DC2A7F">
              <w:rPr>
                <w:rFonts w:ascii="Calibri Light" w:eastAsia="Calibri" w:hAnsi="Calibri Light" w:cs="Calibri Light"/>
                <w:color w:val="FF0000"/>
                <w:sz w:val="20"/>
                <w:szCs w:val="20"/>
              </w:rPr>
              <w:tab/>
              <w:t>Larga Distancia</w:t>
            </w:r>
          </w:p>
          <w:p w14:paraId="2FE8C9C1" w14:textId="77777777" w:rsidR="00536ADF" w:rsidRPr="008074BC" w:rsidRDefault="00536ADF" w:rsidP="00536ADF">
            <w:pPr>
              <w:jc w:val="both"/>
              <w:rPr>
                <w:rFonts w:ascii="Calibri Light" w:eastAsia="Calibri" w:hAnsi="Calibri Light" w:cs="Calibri Light"/>
                <w:sz w:val="20"/>
                <w:szCs w:val="20"/>
              </w:rPr>
            </w:pPr>
            <w:r w:rsidRPr="00DC2A7F">
              <w:rPr>
                <w:rFonts w:ascii="Calibri Light" w:eastAsia="Calibri" w:hAnsi="Calibri Light" w:cs="Calibri Light"/>
                <w:strike/>
                <w:color w:val="FF0000"/>
                <w:sz w:val="20"/>
                <w:szCs w:val="20"/>
              </w:rPr>
              <w:t>c</w:t>
            </w:r>
            <w:r w:rsidRPr="00DC2A7F">
              <w:rPr>
                <w:rFonts w:ascii="Calibri Light" w:eastAsia="Calibri" w:hAnsi="Calibri Light" w:cs="Calibri Light"/>
                <w:color w:val="FF0000"/>
                <w:sz w:val="20"/>
                <w:szCs w:val="20"/>
              </w:rPr>
              <w:t>)f)</w:t>
            </w:r>
            <w:r w:rsidRPr="008074BC">
              <w:rPr>
                <w:rFonts w:ascii="Calibri Light" w:eastAsia="Calibri" w:hAnsi="Calibri Light" w:cs="Calibri Light"/>
                <w:sz w:val="20"/>
                <w:szCs w:val="20"/>
              </w:rPr>
              <w:tab/>
              <w:t>Adecuaciones</w:t>
            </w:r>
          </w:p>
          <w:p w14:paraId="1090CC87" w14:textId="77777777" w:rsidR="00536ADF" w:rsidRPr="00DC2A7F" w:rsidRDefault="00536ADF" w:rsidP="00536ADF">
            <w:pPr>
              <w:jc w:val="both"/>
              <w:rPr>
                <w:rFonts w:ascii="Calibri Light" w:eastAsia="Calibri" w:hAnsi="Calibri Light" w:cs="Calibri Light"/>
                <w:sz w:val="18"/>
                <w:szCs w:val="18"/>
              </w:rPr>
            </w:pPr>
          </w:p>
          <w:p w14:paraId="27AE2F31" w14:textId="1E032199" w:rsidR="00536ADF" w:rsidRDefault="00536ADF" w:rsidP="00536ADF">
            <w:pPr>
              <w:jc w:val="both"/>
              <w:rPr>
                <w:rFonts w:ascii="Calibri Light" w:eastAsia="Calibri" w:hAnsi="Calibri Light" w:cs="Calibri Light"/>
                <w:sz w:val="20"/>
                <w:szCs w:val="20"/>
              </w:rPr>
            </w:pPr>
            <w:r w:rsidRPr="008074BC">
              <w:rPr>
                <w:rFonts w:ascii="Calibri Light" w:eastAsia="Calibri" w:hAnsi="Calibri Light" w:cs="Calibri Light"/>
                <w:sz w:val="20"/>
                <w:szCs w:val="20"/>
              </w:rPr>
              <w:t xml:space="preserve">nota: En cada cotización se precisarán </w:t>
            </w:r>
            <w:r w:rsidRPr="00DC2A7F">
              <w:rPr>
                <w:rFonts w:ascii="Calibri Light" w:eastAsia="Calibri" w:hAnsi="Calibri Light" w:cs="Calibri Light"/>
                <w:strike/>
                <w:color w:val="FF0000"/>
                <w:sz w:val="20"/>
                <w:szCs w:val="20"/>
              </w:rPr>
              <w:t>de manera obligatoria</w:t>
            </w:r>
            <w:r w:rsidRPr="00DC2A7F">
              <w:rPr>
                <w:rFonts w:ascii="Calibri Light" w:eastAsia="Calibri" w:hAnsi="Calibri Light" w:cs="Calibri Light"/>
                <w:color w:val="FF0000"/>
                <w:sz w:val="20"/>
                <w:szCs w:val="20"/>
              </w:rPr>
              <w:t xml:space="preserve"> </w:t>
            </w:r>
            <w:r w:rsidRPr="008074BC">
              <w:rPr>
                <w:rFonts w:ascii="Calibri Light" w:eastAsia="Calibri" w:hAnsi="Calibri Light" w:cs="Calibri Light"/>
                <w:sz w:val="20"/>
                <w:szCs w:val="20"/>
              </w:rPr>
              <w:t>los elementos (cantidad y precios unitarios) que estén presentes en los rubros anteriores, como pueden ser: permisos, obra civil, gabinetes, postes, escalerillas, bastidores, fibra óptica o cable de cobre, equipo óptico, distribuidores de fibra o coaxial, mano de obra, etc., en el entendido de que tratándose de elementos que correspondan a la red de la Empresa Mayorista, estos serán proporcionados por la División Mayorista Telmex/Telnor a los CS o AS en los términos y condiciones que el Instituto, autorice en la oferta de referencia de la Empresa Mayorista.</w:t>
            </w:r>
          </w:p>
        </w:tc>
        <w:tc>
          <w:tcPr>
            <w:tcW w:w="5257" w:type="dxa"/>
            <w:shd w:val="clear" w:color="auto" w:fill="auto"/>
            <w:vAlign w:val="center"/>
          </w:tcPr>
          <w:p w14:paraId="60553A5F" w14:textId="71F54037" w:rsidR="00536ADF" w:rsidRDefault="00536ADF" w:rsidP="00536ADF">
            <w:pPr>
              <w:jc w:val="both"/>
              <w:rPr>
                <w:rFonts w:ascii="Calibri Light" w:eastAsia="Calibri" w:hAnsi="Calibri Light" w:cs="Calibri Light"/>
                <w:sz w:val="20"/>
                <w:szCs w:val="20"/>
              </w:rPr>
            </w:pPr>
            <w:r w:rsidRPr="008074BC">
              <w:rPr>
                <w:rFonts w:ascii="Calibri Light" w:eastAsia="Calibri" w:hAnsi="Calibri Light" w:cs="Calibri Light"/>
                <w:sz w:val="20"/>
                <w:szCs w:val="20"/>
              </w:rPr>
              <w:t>Se propone la presente modificación</w:t>
            </w:r>
            <w:r>
              <w:rPr>
                <w:rFonts w:ascii="Calibri Light" w:eastAsia="Calibri" w:hAnsi="Calibri Light" w:cs="Calibri Light"/>
                <w:sz w:val="20"/>
                <w:szCs w:val="20"/>
              </w:rPr>
              <w:t xml:space="preserve"> para incorporar los rubros relacionados con la red de transporte que se requiere sean considerados en las cotizaciones de Proyectos Especiales.</w:t>
            </w:r>
          </w:p>
        </w:tc>
      </w:tr>
      <w:tr w:rsidR="00536ADF" w:rsidRPr="00C13F5A" w14:paraId="52096D32" w14:textId="77777777" w:rsidTr="00FD4CB6">
        <w:trPr>
          <w:trHeight w:val="1727"/>
          <w:jc w:val="center"/>
        </w:trPr>
        <w:tc>
          <w:tcPr>
            <w:tcW w:w="2405" w:type="dxa"/>
            <w:vMerge/>
            <w:shd w:val="clear" w:color="auto" w:fill="auto"/>
            <w:vAlign w:val="center"/>
          </w:tcPr>
          <w:p w14:paraId="280389C5" w14:textId="77777777" w:rsidR="00536ADF" w:rsidRDefault="00536ADF" w:rsidP="00536ADF">
            <w:pPr>
              <w:jc w:val="center"/>
              <w:rPr>
                <w:sz w:val="20"/>
                <w:szCs w:val="20"/>
              </w:rPr>
            </w:pPr>
          </w:p>
        </w:tc>
        <w:tc>
          <w:tcPr>
            <w:tcW w:w="1276" w:type="dxa"/>
            <w:shd w:val="clear" w:color="auto" w:fill="auto"/>
            <w:vAlign w:val="center"/>
          </w:tcPr>
          <w:p w14:paraId="2AC91858" w14:textId="6899FE88" w:rsidR="00536ADF" w:rsidRDefault="00536ADF" w:rsidP="00536ADF">
            <w:pPr>
              <w:jc w:val="center"/>
              <w:rPr>
                <w:rFonts w:cstheme="minorHAnsi"/>
                <w:sz w:val="20"/>
                <w:szCs w:val="20"/>
              </w:rPr>
            </w:pPr>
            <w:r>
              <w:rPr>
                <w:rFonts w:cstheme="minorHAnsi"/>
                <w:sz w:val="20"/>
                <w:szCs w:val="20"/>
              </w:rPr>
              <w:t>2.5.6.2</w:t>
            </w:r>
          </w:p>
        </w:tc>
        <w:tc>
          <w:tcPr>
            <w:tcW w:w="1559" w:type="dxa"/>
            <w:vMerge/>
            <w:shd w:val="clear" w:color="auto" w:fill="auto"/>
            <w:vAlign w:val="center"/>
          </w:tcPr>
          <w:p w14:paraId="7FB7B045" w14:textId="77777777" w:rsidR="00536ADF" w:rsidRDefault="00536ADF" w:rsidP="00536ADF">
            <w:pPr>
              <w:jc w:val="both"/>
              <w:rPr>
                <w:rFonts w:cstheme="minorHAnsi"/>
                <w:sz w:val="20"/>
                <w:szCs w:val="20"/>
              </w:rPr>
            </w:pPr>
          </w:p>
        </w:tc>
        <w:tc>
          <w:tcPr>
            <w:tcW w:w="3686" w:type="dxa"/>
          </w:tcPr>
          <w:p w14:paraId="6087A3E3" w14:textId="77777777" w:rsidR="00536ADF" w:rsidRPr="00705266" w:rsidRDefault="00536ADF" w:rsidP="00536ADF">
            <w:pPr>
              <w:jc w:val="both"/>
              <w:rPr>
                <w:rFonts w:ascii="Calibri Light" w:eastAsia="Calibri" w:hAnsi="Calibri Light" w:cs="Calibri Light"/>
                <w:sz w:val="20"/>
                <w:szCs w:val="20"/>
              </w:rPr>
            </w:pPr>
            <w:r w:rsidRPr="00705266">
              <w:rPr>
                <w:rFonts w:ascii="Calibri Light" w:eastAsia="Calibri" w:hAnsi="Calibri Light" w:cs="Calibri Light"/>
                <w:sz w:val="20"/>
                <w:szCs w:val="20"/>
              </w:rPr>
              <w:t>2.5.6.2 Plazo de entrega de cotizaciones de Proyectos Especiales.</w:t>
            </w:r>
          </w:p>
          <w:p w14:paraId="4EA71E38" w14:textId="77777777" w:rsidR="00536ADF" w:rsidRPr="00705266" w:rsidRDefault="00536ADF" w:rsidP="00536ADF">
            <w:pPr>
              <w:jc w:val="both"/>
              <w:rPr>
                <w:rFonts w:ascii="Calibri Light" w:eastAsia="Calibri" w:hAnsi="Calibri Light" w:cs="Calibri Light"/>
                <w:sz w:val="20"/>
                <w:szCs w:val="20"/>
              </w:rPr>
            </w:pPr>
          </w:p>
          <w:p w14:paraId="7C3F339D" w14:textId="24918642" w:rsidR="00536ADF" w:rsidRPr="00705266" w:rsidRDefault="00536ADF" w:rsidP="00536ADF">
            <w:pPr>
              <w:jc w:val="both"/>
              <w:rPr>
                <w:rFonts w:ascii="Calibri Light" w:eastAsia="Calibri" w:hAnsi="Calibri Light" w:cs="Calibri Light"/>
                <w:sz w:val="20"/>
                <w:szCs w:val="20"/>
              </w:rPr>
            </w:pPr>
            <w:r w:rsidRPr="00705266">
              <w:rPr>
                <w:rFonts w:ascii="Calibri Light" w:eastAsia="Calibri" w:hAnsi="Calibri Light" w:cs="Calibri Light"/>
                <w:sz w:val="20"/>
                <w:szCs w:val="20"/>
              </w:rPr>
              <w:t xml:space="preserve">División Mayorista Telmex/Telnor proporcionará a los Concesionarios o Autorizados Solicitantes, a través del SEG, la justificación técnica, la solución propuesta y la cotización detallada de cada Proyecto Especial, a más tardar dentro de los </w:t>
            </w:r>
            <w:r w:rsidRPr="00DC2A7F">
              <w:rPr>
                <w:rFonts w:ascii="Calibri Light" w:eastAsia="Calibri" w:hAnsi="Calibri Light" w:cs="Calibri Light"/>
                <w:strike/>
                <w:color w:val="FF0000"/>
                <w:sz w:val="20"/>
                <w:szCs w:val="20"/>
              </w:rPr>
              <w:t>7 (siete)</w:t>
            </w:r>
            <w:r w:rsidRPr="00DC2A7F">
              <w:rPr>
                <w:rFonts w:ascii="Calibri Light" w:eastAsia="Calibri" w:hAnsi="Calibri Light" w:cs="Calibri Light"/>
                <w:color w:val="FF0000"/>
                <w:sz w:val="20"/>
                <w:szCs w:val="20"/>
              </w:rPr>
              <w:t xml:space="preserve"> 9 (nueve)</w:t>
            </w:r>
            <w:r w:rsidRPr="00DA1E5E">
              <w:rPr>
                <w:rFonts w:ascii="Calibri Light" w:eastAsia="Calibri" w:hAnsi="Calibri Light" w:cs="Calibri Light"/>
                <w:color w:val="2F5496" w:themeColor="accent1" w:themeShade="BF"/>
                <w:sz w:val="20"/>
                <w:szCs w:val="20"/>
              </w:rPr>
              <w:t xml:space="preserve"> </w:t>
            </w:r>
            <w:r w:rsidRPr="00705266">
              <w:rPr>
                <w:rFonts w:ascii="Calibri Light" w:eastAsia="Calibri" w:hAnsi="Calibri Light" w:cs="Calibri Light"/>
                <w:sz w:val="20"/>
                <w:szCs w:val="20"/>
              </w:rPr>
              <w:t>días hábiles siguientes al plazo de 2 (dos) días hábiles con que la División Mayorista Telmex/Telnor cuenta para validar las solicitudes de servicios conforme al numeral 2.5.1. La información de cada Proyecto Especial deberá contemplar (i) los elementos descritos en los literales anteriores, así como, de ser el caso, cualquier otro elemento de costo adicional, y (</w:t>
            </w:r>
            <w:proofErr w:type="spellStart"/>
            <w:r w:rsidRPr="00705266">
              <w:rPr>
                <w:rFonts w:ascii="Calibri Light" w:eastAsia="Calibri" w:hAnsi="Calibri Light" w:cs="Calibri Light"/>
                <w:sz w:val="20"/>
                <w:szCs w:val="20"/>
              </w:rPr>
              <w:t>ii</w:t>
            </w:r>
            <w:proofErr w:type="spellEnd"/>
            <w:r w:rsidRPr="00705266">
              <w:rPr>
                <w:rFonts w:ascii="Calibri Light" w:eastAsia="Calibri" w:hAnsi="Calibri Light" w:cs="Calibri Light"/>
                <w:sz w:val="20"/>
                <w:szCs w:val="20"/>
              </w:rPr>
              <w:t>) el plazo de entrega de los servicios.</w:t>
            </w:r>
          </w:p>
          <w:p w14:paraId="1FAC161B" w14:textId="77777777" w:rsidR="00536ADF" w:rsidRPr="00705266" w:rsidRDefault="00536ADF" w:rsidP="00536ADF">
            <w:pPr>
              <w:jc w:val="both"/>
              <w:rPr>
                <w:rFonts w:ascii="Calibri Light" w:eastAsia="Calibri" w:hAnsi="Calibri Light" w:cs="Calibri Light"/>
                <w:sz w:val="20"/>
                <w:szCs w:val="20"/>
              </w:rPr>
            </w:pPr>
          </w:p>
          <w:p w14:paraId="0B34FB7D" w14:textId="52556F2E" w:rsidR="00536ADF" w:rsidRDefault="00536ADF" w:rsidP="00536ADF">
            <w:pPr>
              <w:jc w:val="both"/>
              <w:rPr>
                <w:rFonts w:ascii="Calibri Light" w:eastAsia="Calibri" w:hAnsi="Calibri Light" w:cs="Calibri Light"/>
                <w:sz w:val="20"/>
                <w:szCs w:val="20"/>
              </w:rPr>
            </w:pPr>
            <w:r w:rsidRPr="00705266">
              <w:rPr>
                <w:rFonts w:ascii="Calibri Light" w:eastAsia="Calibri" w:hAnsi="Calibri Light" w:cs="Calibri Light"/>
                <w:sz w:val="20"/>
                <w:szCs w:val="20"/>
              </w:rPr>
              <w:t>La cotización entregada al Concesionario Solicitante o Autorizado Solicitante a través del SEG, se entenderá como una oferta comercial que contará con una vigencia de 10 (diez) días hábiles contados a partir de su notificación, plazo dentro del cual el Concesionario Solicitante o Autorizado Solicitante notificará su aceptación a la División Mayorista Telmex/Telnor, la División Mayorista Telmex/Telnor al día hábil siguiente le enviará la factura por el costo del Proyecto Especial y el Concesionario Solicitante o Autorizado Solicitante realizará el pago respectivo a través de los medios convenidos</w:t>
            </w:r>
            <w:bookmarkStart w:id="0" w:name="_Hlk107481892"/>
            <w:r w:rsidR="003E6392">
              <w:rPr>
                <w:rFonts w:ascii="Calibri Light" w:eastAsia="Calibri" w:hAnsi="Calibri Light" w:cs="Calibri Light"/>
                <w:sz w:val="20"/>
                <w:szCs w:val="20"/>
              </w:rPr>
              <w:t>.</w:t>
            </w:r>
            <w:r w:rsidRPr="009B629A">
              <w:rPr>
                <w:rFonts w:ascii="Calibri Light" w:eastAsia="Calibri" w:hAnsi="Calibri Light" w:cs="Calibri Light"/>
                <w:color w:val="FF0000"/>
                <w:sz w:val="20"/>
                <w:szCs w:val="20"/>
              </w:rPr>
              <w:t xml:space="preserve"> </w:t>
            </w:r>
            <w:bookmarkEnd w:id="0"/>
            <w:r w:rsidR="003E6392">
              <w:rPr>
                <w:rFonts w:ascii="Calibri Light" w:eastAsia="Calibri" w:hAnsi="Calibri Light" w:cs="Calibri Light"/>
                <w:sz w:val="20"/>
                <w:szCs w:val="20"/>
              </w:rPr>
              <w:t>I</w:t>
            </w:r>
            <w:r w:rsidRPr="00DC2A7F">
              <w:rPr>
                <w:rFonts w:ascii="Calibri Light" w:eastAsia="Calibri" w:hAnsi="Calibri Light" w:cs="Calibri Light"/>
                <w:sz w:val="20"/>
                <w:szCs w:val="20"/>
              </w:rPr>
              <w:t>nformará posteriormente cuand</w:t>
            </w:r>
            <w:r w:rsidRPr="00705266">
              <w:rPr>
                <w:rFonts w:ascii="Calibri Light" w:eastAsia="Calibri" w:hAnsi="Calibri Light" w:cs="Calibri Light"/>
                <w:sz w:val="20"/>
                <w:szCs w:val="20"/>
              </w:rPr>
              <w:t xml:space="preserve">o el acondicionamiento del sitio esté listo. En caso de no recibir respuesta </w:t>
            </w:r>
            <w:r w:rsidR="009C538C">
              <w:rPr>
                <w:rFonts w:ascii="Calibri Light" w:eastAsia="Calibri" w:hAnsi="Calibri Light" w:cs="Calibri Light"/>
                <w:sz w:val="20"/>
                <w:szCs w:val="20"/>
              </w:rPr>
              <w:t>y</w:t>
            </w:r>
            <w:r w:rsidRPr="00705266">
              <w:rPr>
                <w:rFonts w:ascii="Calibri Light" w:eastAsia="Calibri" w:hAnsi="Calibri Light" w:cs="Calibri Light"/>
                <w:sz w:val="20"/>
                <w:szCs w:val="20"/>
              </w:rPr>
              <w:t xml:space="preserve"> no realizar el </w:t>
            </w:r>
            <w:r w:rsidRPr="00705266">
              <w:rPr>
                <w:rFonts w:ascii="Calibri Light" w:eastAsia="Calibri" w:hAnsi="Calibri Light" w:cs="Calibri Light"/>
                <w:sz w:val="20"/>
                <w:szCs w:val="20"/>
              </w:rPr>
              <w:lastRenderedPageBreak/>
              <w:t>pago dentro del plazo de 10 (diez) días hábiles referido, se tendrá por cancelada la solicitud y la oferta comercial presentada.</w:t>
            </w:r>
          </w:p>
          <w:p w14:paraId="44F25222" w14:textId="58AECFF1" w:rsidR="00536ADF" w:rsidRDefault="00536ADF" w:rsidP="00536ADF">
            <w:pPr>
              <w:jc w:val="both"/>
              <w:rPr>
                <w:rFonts w:ascii="Calibri Light" w:eastAsia="Calibri" w:hAnsi="Calibri Light" w:cs="Calibri Light"/>
                <w:sz w:val="20"/>
                <w:szCs w:val="20"/>
              </w:rPr>
            </w:pPr>
            <w:r w:rsidRPr="00CD65C1">
              <w:rPr>
                <w:rFonts w:ascii="Calibri Light" w:eastAsia="Calibri" w:hAnsi="Calibri Light" w:cs="Calibri Light"/>
                <w:color w:val="FF0000"/>
                <w:sz w:val="20"/>
                <w:szCs w:val="20"/>
              </w:rPr>
              <w:t>En caso de que el Concesionario Solicitante o Autorizado Solicitante notifique su aceptación en relación con determinado Proyecto Especial, los gastos administrativos en los que Telmex hubiere incurrido con motivo de la elaboración y presentación de la oferta comercial (Proyecto Especial) no serán cobrados al Concesionario Solicitante o Autorizado Solicitante; en caso contrario, Telmex estará facultado a cobrar los gastos administrativos que se generen por la elaboración y presentación del Proyecto Especial de que se trate, conforme al precio que se establece al efecto en el numeral 3 del Anexo “A” Precios y Tarifas del Convenio.</w:t>
            </w:r>
          </w:p>
        </w:tc>
        <w:tc>
          <w:tcPr>
            <w:tcW w:w="5257" w:type="dxa"/>
            <w:shd w:val="clear" w:color="auto" w:fill="auto"/>
            <w:vAlign w:val="center"/>
          </w:tcPr>
          <w:p w14:paraId="2524832C" w14:textId="2D768F4C"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lastRenderedPageBreak/>
              <w:t xml:space="preserve">Se </w:t>
            </w:r>
            <w:r w:rsidR="00E95EC5">
              <w:rPr>
                <w:rFonts w:ascii="Calibri Light" w:eastAsia="Calibri" w:hAnsi="Calibri Light" w:cs="Calibri Light"/>
                <w:sz w:val="20"/>
                <w:szCs w:val="20"/>
              </w:rPr>
              <w:t>solicita a ese Instituto se sirva autorizar e incorporar a la ORE la modificación propuesta, pues resulta indispensable</w:t>
            </w:r>
            <w:r>
              <w:rPr>
                <w:rFonts w:ascii="Calibri Light" w:eastAsia="Calibri" w:hAnsi="Calibri Light" w:cs="Calibri Light"/>
                <w:sz w:val="20"/>
                <w:szCs w:val="20"/>
              </w:rPr>
              <w:t xml:space="preserve"> </w:t>
            </w:r>
            <w:r w:rsidR="00E95EC5">
              <w:rPr>
                <w:rFonts w:ascii="Calibri Light" w:eastAsia="Calibri" w:hAnsi="Calibri Light" w:cs="Calibri Light"/>
                <w:sz w:val="20"/>
                <w:szCs w:val="20"/>
              </w:rPr>
              <w:t>sumar tan sólo dos días hábiles a</w:t>
            </w:r>
            <w:r>
              <w:rPr>
                <w:rFonts w:ascii="Calibri Light" w:eastAsia="Calibri" w:hAnsi="Calibri Light" w:cs="Calibri Light"/>
                <w:sz w:val="20"/>
                <w:szCs w:val="20"/>
              </w:rPr>
              <w:t xml:space="preserve">l plazo para presentar </w:t>
            </w:r>
            <w:r w:rsidR="00E95EC5">
              <w:rPr>
                <w:rFonts w:ascii="Calibri Light" w:eastAsia="Calibri" w:hAnsi="Calibri Light" w:cs="Calibri Light"/>
                <w:sz w:val="20"/>
                <w:szCs w:val="20"/>
              </w:rPr>
              <w:t>las</w:t>
            </w:r>
            <w:r>
              <w:rPr>
                <w:rFonts w:ascii="Calibri Light" w:eastAsia="Calibri" w:hAnsi="Calibri Light" w:cs="Calibri Light"/>
                <w:sz w:val="20"/>
                <w:szCs w:val="20"/>
              </w:rPr>
              <w:t xml:space="preserve"> </w:t>
            </w:r>
            <w:r w:rsidR="00E95EC5">
              <w:rPr>
                <w:rFonts w:ascii="Calibri Light" w:eastAsia="Calibri" w:hAnsi="Calibri Light" w:cs="Calibri Light"/>
                <w:sz w:val="20"/>
                <w:szCs w:val="20"/>
              </w:rPr>
              <w:t>cotizaciones y justificaciones</w:t>
            </w:r>
            <w:r>
              <w:rPr>
                <w:rFonts w:ascii="Calibri Light" w:eastAsia="Calibri" w:hAnsi="Calibri Light" w:cs="Calibri Light"/>
                <w:sz w:val="20"/>
                <w:szCs w:val="20"/>
              </w:rPr>
              <w:t xml:space="preserve"> de PE</w:t>
            </w:r>
            <w:r w:rsidR="00E95EC5">
              <w:rPr>
                <w:rFonts w:ascii="Calibri Light" w:eastAsia="Calibri" w:hAnsi="Calibri Light" w:cs="Calibri Light"/>
                <w:sz w:val="20"/>
                <w:szCs w:val="20"/>
              </w:rPr>
              <w:t>. Lo anterior considerando que</w:t>
            </w:r>
            <w:r w:rsidR="0038349F">
              <w:rPr>
                <w:rFonts w:ascii="Calibri Light" w:eastAsia="Calibri" w:hAnsi="Calibri Light" w:cs="Calibri Light"/>
                <w:sz w:val="20"/>
                <w:szCs w:val="20"/>
              </w:rPr>
              <w:t xml:space="preserve"> actualmente se trata</w:t>
            </w:r>
            <w:r>
              <w:rPr>
                <w:rFonts w:ascii="Calibri Light" w:eastAsia="Calibri" w:hAnsi="Calibri Light" w:cs="Calibri Light"/>
                <w:sz w:val="20"/>
                <w:szCs w:val="20"/>
              </w:rPr>
              <w:t xml:space="preserve"> </w:t>
            </w:r>
            <w:r w:rsidR="0038349F">
              <w:rPr>
                <w:rFonts w:ascii="Calibri Light" w:eastAsia="Calibri" w:hAnsi="Calibri Light" w:cs="Calibri Light"/>
                <w:sz w:val="20"/>
                <w:szCs w:val="20"/>
              </w:rPr>
              <w:t>d</w:t>
            </w:r>
            <w:r>
              <w:rPr>
                <w:rFonts w:ascii="Calibri Light" w:eastAsia="Calibri" w:hAnsi="Calibri Light" w:cs="Calibri Light"/>
                <w:sz w:val="20"/>
                <w:szCs w:val="20"/>
              </w:rPr>
              <w:t xml:space="preserve">el </w:t>
            </w:r>
            <w:r w:rsidR="0038349F">
              <w:rPr>
                <w:rFonts w:ascii="Calibri Light" w:eastAsia="Calibri" w:hAnsi="Calibri Light" w:cs="Calibri Light"/>
                <w:sz w:val="20"/>
                <w:szCs w:val="20"/>
              </w:rPr>
              <w:t xml:space="preserve">mismo </w:t>
            </w:r>
            <w:r>
              <w:rPr>
                <w:rFonts w:ascii="Calibri Light" w:eastAsia="Calibri" w:hAnsi="Calibri Light" w:cs="Calibri Light"/>
                <w:sz w:val="20"/>
                <w:szCs w:val="20"/>
              </w:rPr>
              <w:t xml:space="preserve">plazo </w:t>
            </w:r>
            <w:r w:rsidR="0038349F">
              <w:rPr>
                <w:rFonts w:ascii="Calibri Light" w:eastAsia="Calibri" w:hAnsi="Calibri Light" w:cs="Calibri Light"/>
                <w:sz w:val="20"/>
                <w:szCs w:val="20"/>
              </w:rPr>
              <w:t xml:space="preserve">que el </w:t>
            </w:r>
            <w:r>
              <w:rPr>
                <w:rFonts w:ascii="Calibri Light" w:eastAsia="Calibri" w:hAnsi="Calibri Light" w:cs="Calibri Light"/>
                <w:sz w:val="20"/>
                <w:szCs w:val="20"/>
              </w:rPr>
              <w:t xml:space="preserve">resuelto </w:t>
            </w:r>
            <w:r w:rsidR="0038349F">
              <w:rPr>
                <w:rFonts w:ascii="Calibri Light" w:eastAsia="Calibri" w:hAnsi="Calibri Light" w:cs="Calibri Light"/>
                <w:sz w:val="20"/>
                <w:szCs w:val="20"/>
              </w:rPr>
              <w:t xml:space="preserve">a </w:t>
            </w:r>
            <w:r>
              <w:rPr>
                <w:rFonts w:ascii="Calibri Light" w:eastAsia="Calibri" w:hAnsi="Calibri Light" w:cs="Calibri Light"/>
                <w:sz w:val="20"/>
                <w:szCs w:val="20"/>
              </w:rPr>
              <w:t>la Empresa Mayorista para este fin</w:t>
            </w:r>
            <w:r w:rsidR="0038349F">
              <w:rPr>
                <w:rFonts w:ascii="Calibri Light" w:eastAsia="Calibri" w:hAnsi="Calibri Light" w:cs="Calibri Light"/>
                <w:sz w:val="20"/>
                <w:szCs w:val="20"/>
              </w:rPr>
              <w:t>,</w:t>
            </w:r>
            <w:r>
              <w:rPr>
                <w:rFonts w:ascii="Calibri Light" w:eastAsia="Calibri" w:hAnsi="Calibri Light" w:cs="Calibri Light"/>
                <w:sz w:val="20"/>
                <w:szCs w:val="20"/>
              </w:rPr>
              <w:t xml:space="preserve"> </w:t>
            </w:r>
            <w:r w:rsidR="0038349F">
              <w:rPr>
                <w:rFonts w:ascii="Calibri Light" w:eastAsia="Calibri" w:hAnsi="Calibri Light" w:cs="Calibri Light"/>
                <w:sz w:val="20"/>
                <w:szCs w:val="20"/>
              </w:rPr>
              <w:t>por lo que, teniendo en cuenta</w:t>
            </w:r>
            <w:r>
              <w:rPr>
                <w:rFonts w:ascii="Calibri Light" w:eastAsia="Calibri" w:hAnsi="Calibri Light" w:cs="Calibri Light"/>
                <w:sz w:val="20"/>
                <w:szCs w:val="20"/>
              </w:rPr>
              <w:t xml:space="preserve"> la dependencia que se tiene </w:t>
            </w:r>
            <w:r w:rsidR="0038349F">
              <w:rPr>
                <w:rFonts w:ascii="Calibri Light" w:eastAsia="Calibri" w:hAnsi="Calibri Light" w:cs="Calibri Light"/>
                <w:sz w:val="20"/>
                <w:szCs w:val="20"/>
              </w:rPr>
              <w:t xml:space="preserve">precisamente con la </w:t>
            </w:r>
            <w:r w:rsidR="008D0AD9">
              <w:rPr>
                <w:rFonts w:ascii="Calibri Light" w:eastAsia="Calibri" w:hAnsi="Calibri Light" w:cs="Calibri Light"/>
                <w:sz w:val="20"/>
                <w:szCs w:val="20"/>
              </w:rPr>
              <w:t>Empresa Mayorista</w:t>
            </w:r>
            <w:r>
              <w:rPr>
                <w:rFonts w:ascii="Calibri Light" w:eastAsia="Calibri" w:hAnsi="Calibri Light" w:cs="Calibri Light"/>
                <w:sz w:val="20"/>
                <w:szCs w:val="20"/>
              </w:rPr>
              <w:t xml:space="preserve">, </w:t>
            </w:r>
            <w:r w:rsidR="008D0AD9">
              <w:rPr>
                <w:rFonts w:ascii="Calibri Light" w:eastAsia="Calibri" w:hAnsi="Calibri Light" w:cs="Calibri Light"/>
                <w:sz w:val="20"/>
                <w:szCs w:val="20"/>
              </w:rPr>
              <w:t xml:space="preserve">mis representadas requieren cuando menos de un par de días adicionales a los otorgados a la Empresa Mayorista </w:t>
            </w:r>
            <w:r>
              <w:rPr>
                <w:rFonts w:ascii="Calibri Light" w:eastAsia="Calibri" w:hAnsi="Calibri Light" w:cs="Calibri Light"/>
                <w:sz w:val="20"/>
                <w:szCs w:val="20"/>
              </w:rPr>
              <w:t xml:space="preserve">para </w:t>
            </w:r>
            <w:r w:rsidR="008D0AD9">
              <w:rPr>
                <w:rFonts w:ascii="Calibri Light" w:eastAsia="Calibri" w:hAnsi="Calibri Light" w:cs="Calibri Light"/>
                <w:sz w:val="20"/>
                <w:szCs w:val="20"/>
              </w:rPr>
              <w:t>entregar en debidos tiempo y forma las cotizaciones de que se trate</w:t>
            </w:r>
            <w:r>
              <w:rPr>
                <w:rFonts w:ascii="Calibri Light" w:eastAsia="Calibri" w:hAnsi="Calibri Light" w:cs="Calibri Light"/>
                <w:sz w:val="20"/>
                <w:szCs w:val="20"/>
              </w:rPr>
              <w:t>.</w:t>
            </w:r>
          </w:p>
          <w:p w14:paraId="38642F66" w14:textId="581BBA7A" w:rsidR="00D7679A" w:rsidRDefault="00D7679A"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Una vez que la EM proporciona la </w:t>
            </w:r>
            <w:r w:rsidR="00D67B68">
              <w:rPr>
                <w:rFonts w:ascii="Calibri Light" w:eastAsia="Calibri" w:hAnsi="Calibri Light" w:cs="Calibri Light"/>
                <w:sz w:val="20"/>
                <w:szCs w:val="20"/>
              </w:rPr>
              <w:t xml:space="preserve">justificación técnica y la </w:t>
            </w:r>
            <w:r>
              <w:rPr>
                <w:rFonts w:ascii="Calibri Light" w:eastAsia="Calibri" w:hAnsi="Calibri Light" w:cs="Calibri Light"/>
                <w:sz w:val="20"/>
                <w:szCs w:val="20"/>
              </w:rPr>
              <w:t>cotización de</w:t>
            </w:r>
            <w:r w:rsidR="00D67B68">
              <w:rPr>
                <w:rFonts w:ascii="Calibri Light" w:eastAsia="Calibri" w:hAnsi="Calibri Light" w:cs="Calibri Light"/>
                <w:sz w:val="20"/>
                <w:szCs w:val="20"/>
              </w:rPr>
              <w:t>tallada del</w:t>
            </w:r>
            <w:r>
              <w:rPr>
                <w:rFonts w:ascii="Calibri Light" w:eastAsia="Calibri" w:hAnsi="Calibri Light" w:cs="Calibri Light"/>
                <w:sz w:val="20"/>
                <w:szCs w:val="20"/>
              </w:rPr>
              <w:t xml:space="preserve"> PE relacionad</w:t>
            </w:r>
            <w:r w:rsidR="00D67B68">
              <w:rPr>
                <w:rFonts w:ascii="Calibri Light" w:eastAsia="Calibri" w:hAnsi="Calibri Light" w:cs="Calibri Light"/>
                <w:sz w:val="20"/>
                <w:szCs w:val="20"/>
              </w:rPr>
              <w:t>o</w:t>
            </w:r>
            <w:r>
              <w:rPr>
                <w:rFonts w:ascii="Calibri Light" w:eastAsia="Calibri" w:hAnsi="Calibri Light" w:cs="Calibri Light"/>
                <w:sz w:val="20"/>
                <w:szCs w:val="20"/>
              </w:rPr>
              <w:t xml:space="preserve"> con la infraestructura de su responsabilidad</w:t>
            </w:r>
            <w:r w:rsidR="00B77629">
              <w:rPr>
                <w:rFonts w:ascii="Calibri Light" w:eastAsia="Calibri" w:hAnsi="Calibri Light" w:cs="Calibri Light"/>
                <w:sz w:val="20"/>
                <w:szCs w:val="20"/>
              </w:rPr>
              <w:t xml:space="preserve"> (tramos locales</w:t>
            </w:r>
            <w:r w:rsidR="00157AED">
              <w:rPr>
                <w:rFonts w:ascii="Calibri Light" w:eastAsia="Calibri" w:hAnsi="Calibri Light" w:cs="Calibri Light"/>
                <w:sz w:val="20"/>
                <w:szCs w:val="20"/>
              </w:rPr>
              <w:t xml:space="preserve"> necesarios para conformar en Enlace Entre Localidades</w:t>
            </w:r>
            <w:r w:rsidR="00B77629">
              <w:rPr>
                <w:rFonts w:ascii="Calibri Light" w:eastAsia="Calibri" w:hAnsi="Calibri Light" w:cs="Calibri Light"/>
                <w:sz w:val="20"/>
                <w:szCs w:val="20"/>
              </w:rPr>
              <w:t>)</w:t>
            </w:r>
            <w:r>
              <w:rPr>
                <w:rFonts w:ascii="Calibri Light" w:eastAsia="Calibri" w:hAnsi="Calibri Light" w:cs="Calibri Light"/>
                <w:sz w:val="20"/>
                <w:szCs w:val="20"/>
              </w:rPr>
              <w:t>, se requiere hacer la integración de</w:t>
            </w:r>
            <w:r w:rsidR="00B77629">
              <w:rPr>
                <w:rFonts w:ascii="Calibri Light" w:eastAsia="Calibri" w:hAnsi="Calibri Light" w:cs="Calibri Light"/>
                <w:sz w:val="20"/>
                <w:szCs w:val="20"/>
              </w:rPr>
              <w:t xml:space="preserve"> </w:t>
            </w:r>
            <w:r w:rsidR="00157AED">
              <w:rPr>
                <w:rFonts w:ascii="Calibri Light" w:eastAsia="Calibri" w:hAnsi="Calibri Light" w:cs="Calibri Light"/>
                <w:sz w:val="20"/>
                <w:szCs w:val="20"/>
              </w:rPr>
              <w:t>la información recibida</w:t>
            </w:r>
            <w:r w:rsidR="00B77629">
              <w:rPr>
                <w:rFonts w:ascii="Calibri Light" w:eastAsia="Calibri" w:hAnsi="Calibri Light" w:cs="Calibri Light"/>
                <w:sz w:val="20"/>
                <w:szCs w:val="20"/>
              </w:rPr>
              <w:t xml:space="preserve"> con la cotización del tramo entre localidades responsabilidad de la DM</w:t>
            </w:r>
            <w:r w:rsidR="006461D9">
              <w:rPr>
                <w:rFonts w:ascii="Calibri Light" w:eastAsia="Calibri" w:hAnsi="Calibri Light" w:cs="Calibri Light"/>
                <w:sz w:val="20"/>
                <w:szCs w:val="20"/>
              </w:rPr>
              <w:t>,</w:t>
            </w:r>
            <w:r w:rsidR="00D67B68">
              <w:rPr>
                <w:rFonts w:ascii="Calibri Light" w:eastAsia="Calibri" w:hAnsi="Calibri Light" w:cs="Calibri Light"/>
                <w:sz w:val="20"/>
                <w:szCs w:val="20"/>
              </w:rPr>
              <w:t xml:space="preserve"> </w:t>
            </w:r>
            <w:r w:rsidR="00B77629">
              <w:rPr>
                <w:rFonts w:ascii="Calibri Light" w:eastAsia="Calibri" w:hAnsi="Calibri Light" w:cs="Calibri Light"/>
                <w:sz w:val="20"/>
                <w:szCs w:val="20"/>
              </w:rPr>
              <w:t xml:space="preserve">de </w:t>
            </w:r>
            <w:r w:rsidR="00D67B68">
              <w:rPr>
                <w:rFonts w:ascii="Calibri Light" w:eastAsia="Calibri" w:hAnsi="Calibri Light" w:cs="Calibri Light"/>
                <w:sz w:val="20"/>
                <w:szCs w:val="20"/>
              </w:rPr>
              <w:t xml:space="preserve">modo </w:t>
            </w:r>
            <w:r w:rsidR="00B77629">
              <w:rPr>
                <w:rFonts w:ascii="Calibri Light" w:eastAsia="Calibri" w:hAnsi="Calibri Light" w:cs="Calibri Light"/>
                <w:sz w:val="20"/>
                <w:szCs w:val="20"/>
              </w:rPr>
              <w:t xml:space="preserve">que se elabore la </w:t>
            </w:r>
            <w:r w:rsidR="00D67B68">
              <w:rPr>
                <w:rFonts w:ascii="Calibri Light" w:eastAsia="Calibri" w:hAnsi="Calibri Light" w:cs="Calibri Light"/>
                <w:sz w:val="20"/>
                <w:szCs w:val="20"/>
              </w:rPr>
              <w:t xml:space="preserve">propuesta técnica y </w:t>
            </w:r>
            <w:r w:rsidR="00B77629">
              <w:rPr>
                <w:rFonts w:ascii="Calibri Light" w:eastAsia="Calibri" w:hAnsi="Calibri Light" w:cs="Calibri Light"/>
                <w:sz w:val="20"/>
                <w:szCs w:val="20"/>
              </w:rPr>
              <w:t xml:space="preserve">cotización </w:t>
            </w:r>
            <w:r w:rsidR="006461D9">
              <w:rPr>
                <w:rFonts w:ascii="Calibri Light" w:eastAsia="Calibri" w:hAnsi="Calibri Light" w:cs="Calibri Light"/>
                <w:sz w:val="20"/>
                <w:szCs w:val="20"/>
              </w:rPr>
              <w:t>integral</w:t>
            </w:r>
            <w:r w:rsidR="00B77629">
              <w:rPr>
                <w:rFonts w:ascii="Calibri Light" w:eastAsia="Calibri" w:hAnsi="Calibri Light" w:cs="Calibri Light"/>
                <w:sz w:val="20"/>
                <w:szCs w:val="20"/>
              </w:rPr>
              <w:t xml:space="preserve"> que </w:t>
            </w:r>
            <w:r w:rsidR="00E37E43">
              <w:rPr>
                <w:rFonts w:ascii="Calibri Light" w:eastAsia="Calibri" w:hAnsi="Calibri Light" w:cs="Calibri Light"/>
                <w:sz w:val="20"/>
                <w:szCs w:val="20"/>
              </w:rPr>
              <w:t xml:space="preserve">la DM </w:t>
            </w:r>
            <w:r w:rsidR="00B77629">
              <w:rPr>
                <w:rFonts w:ascii="Calibri Light" w:eastAsia="Calibri" w:hAnsi="Calibri Light" w:cs="Calibri Light"/>
                <w:sz w:val="20"/>
                <w:szCs w:val="20"/>
              </w:rPr>
              <w:t>deberá pone</w:t>
            </w:r>
            <w:r w:rsidR="00D67B68">
              <w:rPr>
                <w:rFonts w:ascii="Calibri Light" w:eastAsia="Calibri" w:hAnsi="Calibri Light" w:cs="Calibri Light"/>
                <w:sz w:val="20"/>
                <w:szCs w:val="20"/>
              </w:rPr>
              <w:t xml:space="preserve">r </w:t>
            </w:r>
            <w:r w:rsidR="00B77629">
              <w:rPr>
                <w:rFonts w:ascii="Calibri Light" w:eastAsia="Calibri" w:hAnsi="Calibri Light" w:cs="Calibri Light"/>
                <w:sz w:val="20"/>
                <w:szCs w:val="20"/>
              </w:rPr>
              <w:t xml:space="preserve">a consideración del CS como la </w:t>
            </w:r>
            <w:r w:rsidR="006F5248">
              <w:rPr>
                <w:rFonts w:ascii="Calibri Light" w:eastAsia="Calibri" w:hAnsi="Calibri Light" w:cs="Calibri Light"/>
                <w:sz w:val="20"/>
                <w:szCs w:val="20"/>
              </w:rPr>
              <w:t>oferta comercial definitiva</w:t>
            </w:r>
            <w:r w:rsidR="000E0B3F">
              <w:rPr>
                <w:rFonts w:ascii="Calibri Light" w:eastAsia="Calibri" w:hAnsi="Calibri Light" w:cs="Calibri Light"/>
                <w:sz w:val="20"/>
                <w:szCs w:val="20"/>
              </w:rPr>
              <w:t>.</w:t>
            </w:r>
            <w:r w:rsidR="00E37E43">
              <w:rPr>
                <w:rFonts w:ascii="Calibri Light" w:eastAsia="Calibri" w:hAnsi="Calibri Light" w:cs="Calibri Light"/>
                <w:sz w:val="20"/>
                <w:szCs w:val="20"/>
              </w:rPr>
              <w:t xml:space="preserve"> P</w:t>
            </w:r>
            <w:r w:rsidR="00D67B68">
              <w:rPr>
                <w:rFonts w:ascii="Calibri Light" w:eastAsia="Calibri" w:hAnsi="Calibri Light" w:cs="Calibri Light"/>
                <w:sz w:val="20"/>
                <w:szCs w:val="20"/>
              </w:rPr>
              <w:t xml:space="preserve">or </w:t>
            </w:r>
            <w:r w:rsidR="00157AED">
              <w:rPr>
                <w:rFonts w:ascii="Calibri Light" w:eastAsia="Calibri" w:hAnsi="Calibri Light" w:cs="Calibri Light"/>
                <w:sz w:val="20"/>
                <w:szCs w:val="20"/>
              </w:rPr>
              <w:t>lo anterior</w:t>
            </w:r>
            <w:r w:rsidR="006461D9">
              <w:rPr>
                <w:rFonts w:ascii="Calibri Light" w:eastAsia="Calibri" w:hAnsi="Calibri Light" w:cs="Calibri Light"/>
                <w:sz w:val="20"/>
                <w:szCs w:val="20"/>
              </w:rPr>
              <w:t>,</w:t>
            </w:r>
            <w:r w:rsidR="00157AED">
              <w:rPr>
                <w:rFonts w:ascii="Calibri Light" w:eastAsia="Calibri" w:hAnsi="Calibri Light" w:cs="Calibri Light"/>
                <w:sz w:val="20"/>
                <w:szCs w:val="20"/>
              </w:rPr>
              <w:t xml:space="preserve"> </w:t>
            </w:r>
            <w:r w:rsidR="006461D9">
              <w:rPr>
                <w:rFonts w:ascii="Calibri Light" w:eastAsia="Calibri" w:hAnsi="Calibri Light" w:cs="Calibri Light"/>
                <w:sz w:val="20"/>
                <w:szCs w:val="20"/>
              </w:rPr>
              <w:t>resulta ilógico</w:t>
            </w:r>
            <w:r w:rsidR="00D67B68">
              <w:rPr>
                <w:rFonts w:ascii="Calibri Light" w:eastAsia="Calibri" w:hAnsi="Calibri Light" w:cs="Calibri Light"/>
                <w:sz w:val="20"/>
                <w:szCs w:val="20"/>
              </w:rPr>
              <w:t xml:space="preserve"> que el plazo otorgado a la EM</w:t>
            </w:r>
            <w:r w:rsidR="00157AED">
              <w:rPr>
                <w:rFonts w:ascii="Calibri Light" w:eastAsia="Calibri" w:hAnsi="Calibri Light" w:cs="Calibri Light"/>
                <w:sz w:val="20"/>
                <w:szCs w:val="20"/>
              </w:rPr>
              <w:t xml:space="preserve"> </w:t>
            </w:r>
            <w:r w:rsidR="00D67B68">
              <w:rPr>
                <w:rFonts w:ascii="Calibri Light" w:eastAsia="Calibri" w:hAnsi="Calibri Light" w:cs="Calibri Light"/>
                <w:sz w:val="20"/>
                <w:szCs w:val="20"/>
              </w:rPr>
              <w:t>sea el mismo</w:t>
            </w:r>
            <w:r w:rsidR="00157AED">
              <w:rPr>
                <w:rFonts w:ascii="Calibri Light" w:eastAsia="Calibri" w:hAnsi="Calibri Light" w:cs="Calibri Light"/>
                <w:sz w:val="20"/>
                <w:szCs w:val="20"/>
              </w:rPr>
              <w:t xml:space="preserve"> </w:t>
            </w:r>
            <w:r w:rsidR="00E37E43">
              <w:rPr>
                <w:rFonts w:ascii="Calibri Light" w:eastAsia="Calibri" w:hAnsi="Calibri Light" w:cs="Calibri Light"/>
                <w:sz w:val="20"/>
                <w:szCs w:val="20"/>
              </w:rPr>
              <w:t xml:space="preserve">que se asigne </w:t>
            </w:r>
            <w:r w:rsidR="00157AED">
              <w:rPr>
                <w:rFonts w:ascii="Calibri Light" w:eastAsia="Calibri" w:hAnsi="Calibri Light" w:cs="Calibri Light"/>
                <w:sz w:val="20"/>
                <w:szCs w:val="20"/>
              </w:rPr>
              <w:t>para la DM</w:t>
            </w:r>
            <w:r w:rsidR="00E37E43">
              <w:rPr>
                <w:rFonts w:ascii="Calibri Light" w:eastAsia="Calibri" w:hAnsi="Calibri Light" w:cs="Calibri Light"/>
                <w:sz w:val="20"/>
                <w:szCs w:val="20"/>
              </w:rPr>
              <w:t xml:space="preserve">, </w:t>
            </w:r>
            <w:r w:rsidR="006461D9">
              <w:rPr>
                <w:rFonts w:ascii="Calibri Light" w:eastAsia="Calibri" w:hAnsi="Calibri Light" w:cs="Calibri Light"/>
                <w:sz w:val="20"/>
                <w:szCs w:val="20"/>
              </w:rPr>
              <w:t xml:space="preserve">ya que ello podría ocasionar que </w:t>
            </w:r>
            <w:r w:rsidR="00E37E43">
              <w:rPr>
                <w:rFonts w:ascii="Calibri Light" w:eastAsia="Calibri" w:hAnsi="Calibri Light" w:cs="Calibri Light"/>
                <w:sz w:val="20"/>
                <w:szCs w:val="20"/>
              </w:rPr>
              <w:t xml:space="preserve">la DM </w:t>
            </w:r>
            <w:r w:rsidR="006461D9">
              <w:rPr>
                <w:rFonts w:ascii="Calibri Light" w:eastAsia="Calibri" w:hAnsi="Calibri Light" w:cs="Calibri Light"/>
                <w:sz w:val="20"/>
                <w:szCs w:val="20"/>
              </w:rPr>
              <w:t xml:space="preserve">no cuente con el tiempo mínimo necesario para cumplir con </w:t>
            </w:r>
            <w:r w:rsidR="00971B00">
              <w:rPr>
                <w:rFonts w:ascii="Calibri Light" w:eastAsia="Calibri" w:hAnsi="Calibri Light" w:cs="Calibri Light"/>
                <w:sz w:val="20"/>
                <w:szCs w:val="20"/>
              </w:rPr>
              <w:t xml:space="preserve">el plazo establecido </w:t>
            </w:r>
            <w:r w:rsidR="006461D9">
              <w:rPr>
                <w:rFonts w:ascii="Calibri Light" w:eastAsia="Calibri" w:hAnsi="Calibri Light" w:cs="Calibri Light"/>
                <w:sz w:val="20"/>
                <w:szCs w:val="20"/>
              </w:rPr>
              <w:t>a su cargo</w:t>
            </w:r>
            <w:r w:rsidR="000E0B3F">
              <w:rPr>
                <w:rFonts w:ascii="Calibri Light" w:eastAsia="Calibri" w:hAnsi="Calibri Light" w:cs="Calibri Light"/>
                <w:sz w:val="20"/>
                <w:szCs w:val="20"/>
              </w:rPr>
              <w:t>.</w:t>
            </w:r>
          </w:p>
          <w:p w14:paraId="0CB525E5" w14:textId="57F710B3" w:rsidR="00536ADF" w:rsidRDefault="00536ADF" w:rsidP="00536ADF">
            <w:pPr>
              <w:jc w:val="both"/>
              <w:rPr>
                <w:rFonts w:ascii="Calibri Light" w:eastAsia="Calibri" w:hAnsi="Calibri Light" w:cs="Calibri Light"/>
                <w:sz w:val="20"/>
                <w:szCs w:val="20"/>
              </w:rPr>
            </w:pPr>
          </w:p>
          <w:p w14:paraId="3C48760D" w14:textId="40DDCF6F" w:rsidR="00536ADF" w:rsidRDefault="00536ADF" w:rsidP="00536ADF">
            <w:pPr>
              <w:jc w:val="both"/>
              <w:rPr>
                <w:rFonts w:ascii="Calibri Light" w:eastAsia="Calibri" w:hAnsi="Calibri Light" w:cs="Calibri Light"/>
                <w:sz w:val="20"/>
                <w:szCs w:val="20"/>
              </w:rPr>
            </w:pPr>
          </w:p>
          <w:p w14:paraId="186BB9A8" w14:textId="544A8E4F" w:rsidR="00536ADF" w:rsidRDefault="00536ADF" w:rsidP="00536ADF">
            <w:pPr>
              <w:jc w:val="both"/>
              <w:rPr>
                <w:rFonts w:ascii="Calibri Light" w:eastAsia="Calibri" w:hAnsi="Calibri Light" w:cs="Calibri Light"/>
                <w:sz w:val="20"/>
                <w:szCs w:val="20"/>
              </w:rPr>
            </w:pPr>
          </w:p>
          <w:p w14:paraId="4B424A22" w14:textId="1FBB230D" w:rsidR="00536ADF" w:rsidRDefault="00536ADF" w:rsidP="00536ADF">
            <w:pPr>
              <w:jc w:val="both"/>
              <w:rPr>
                <w:rFonts w:ascii="Calibri Light" w:eastAsia="Calibri" w:hAnsi="Calibri Light" w:cs="Calibri Light"/>
                <w:sz w:val="20"/>
                <w:szCs w:val="20"/>
              </w:rPr>
            </w:pPr>
          </w:p>
          <w:p w14:paraId="693C7EFD" w14:textId="7FA56180" w:rsidR="00536ADF" w:rsidRDefault="00536ADF" w:rsidP="00536ADF">
            <w:pPr>
              <w:jc w:val="both"/>
              <w:rPr>
                <w:rFonts w:ascii="Calibri Light" w:eastAsia="Calibri" w:hAnsi="Calibri Light" w:cs="Calibri Light"/>
                <w:sz w:val="20"/>
                <w:szCs w:val="20"/>
              </w:rPr>
            </w:pPr>
          </w:p>
          <w:p w14:paraId="069A5514" w14:textId="69BE9131" w:rsidR="00536ADF" w:rsidRDefault="00536ADF" w:rsidP="00536ADF">
            <w:pPr>
              <w:jc w:val="both"/>
              <w:rPr>
                <w:rFonts w:ascii="Calibri Light" w:eastAsia="Calibri" w:hAnsi="Calibri Light" w:cs="Calibri Light"/>
                <w:sz w:val="20"/>
                <w:szCs w:val="20"/>
              </w:rPr>
            </w:pPr>
          </w:p>
          <w:p w14:paraId="75D90EA4" w14:textId="77777777" w:rsidR="000D3A16" w:rsidRDefault="000D3A16" w:rsidP="00536ADF">
            <w:pPr>
              <w:jc w:val="both"/>
              <w:rPr>
                <w:rFonts w:ascii="Calibri Light" w:eastAsia="Calibri" w:hAnsi="Calibri Light" w:cs="Calibri Light"/>
                <w:sz w:val="20"/>
                <w:szCs w:val="20"/>
              </w:rPr>
            </w:pPr>
          </w:p>
          <w:p w14:paraId="0DABA76F" w14:textId="77777777" w:rsidR="000D3A16" w:rsidRDefault="000D3A16" w:rsidP="00536ADF">
            <w:pPr>
              <w:jc w:val="both"/>
              <w:rPr>
                <w:rFonts w:ascii="Calibri Light" w:eastAsia="Calibri" w:hAnsi="Calibri Light" w:cs="Calibri Light"/>
                <w:sz w:val="20"/>
                <w:szCs w:val="20"/>
              </w:rPr>
            </w:pPr>
          </w:p>
          <w:p w14:paraId="7BC81602" w14:textId="77777777" w:rsidR="000D3A16" w:rsidRDefault="000D3A16" w:rsidP="00536ADF">
            <w:pPr>
              <w:jc w:val="both"/>
              <w:rPr>
                <w:rFonts w:ascii="Calibri Light" w:eastAsia="Calibri" w:hAnsi="Calibri Light" w:cs="Calibri Light"/>
                <w:sz w:val="20"/>
                <w:szCs w:val="20"/>
              </w:rPr>
            </w:pPr>
          </w:p>
          <w:p w14:paraId="498F2E94" w14:textId="1C712B1A"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Se </w:t>
            </w:r>
            <w:r w:rsidR="00395BFA">
              <w:rPr>
                <w:rFonts w:ascii="Calibri Light" w:eastAsia="Calibri" w:hAnsi="Calibri Light" w:cs="Calibri Light"/>
                <w:sz w:val="20"/>
                <w:szCs w:val="20"/>
              </w:rPr>
              <w:t xml:space="preserve">solicita a ese Instituto autorizar e incorporar la </w:t>
            </w:r>
            <w:r>
              <w:rPr>
                <w:rFonts w:ascii="Calibri Light" w:eastAsia="Calibri" w:hAnsi="Calibri Light" w:cs="Calibri Light"/>
                <w:sz w:val="20"/>
                <w:szCs w:val="20"/>
              </w:rPr>
              <w:t xml:space="preserve">modificación </w:t>
            </w:r>
            <w:r w:rsidR="00395BFA">
              <w:rPr>
                <w:rFonts w:ascii="Calibri Light" w:eastAsia="Calibri" w:hAnsi="Calibri Light" w:cs="Calibri Light"/>
                <w:sz w:val="20"/>
                <w:szCs w:val="20"/>
              </w:rPr>
              <w:t>propuesta a efecto de brindar a mis representadas la mínima</w:t>
            </w:r>
            <w:r>
              <w:rPr>
                <w:rFonts w:ascii="Calibri Light" w:eastAsia="Calibri" w:hAnsi="Calibri Light" w:cs="Calibri Light"/>
                <w:sz w:val="20"/>
                <w:szCs w:val="20"/>
              </w:rPr>
              <w:t xml:space="preserve"> certeza </w:t>
            </w:r>
            <w:r w:rsidR="00612C17">
              <w:rPr>
                <w:rFonts w:ascii="Calibri Light" w:eastAsia="Calibri" w:hAnsi="Calibri Light" w:cs="Calibri Light"/>
                <w:sz w:val="20"/>
                <w:szCs w:val="20"/>
              </w:rPr>
              <w:t>a</w:t>
            </w:r>
            <w:r w:rsidR="00395BFA">
              <w:rPr>
                <w:rFonts w:ascii="Calibri Light" w:eastAsia="Calibri" w:hAnsi="Calibri Light" w:cs="Calibri Light"/>
                <w:sz w:val="20"/>
                <w:szCs w:val="20"/>
              </w:rPr>
              <w:t>l momento de</w:t>
            </w:r>
            <w:r>
              <w:rPr>
                <w:rFonts w:ascii="Calibri Light" w:eastAsia="Calibri" w:hAnsi="Calibri Light" w:cs="Calibri Light"/>
                <w:sz w:val="20"/>
                <w:szCs w:val="20"/>
              </w:rPr>
              <w:t xml:space="preserve"> realizar las inversiones necesarias</w:t>
            </w:r>
            <w:r w:rsidR="00395BFA">
              <w:rPr>
                <w:rFonts w:ascii="Calibri Light" w:eastAsia="Calibri" w:hAnsi="Calibri Light" w:cs="Calibri Light"/>
                <w:sz w:val="20"/>
                <w:szCs w:val="20"/>
              </w:rPr>
              <w:t xml:space="preserve"> y</w:t>
            </w:r>
            <w:r>
              <w:rPr>
                <w:rFonts w:ascii="Calibri Light" w:eastAsia="Calibri" w:hAnsi="Calibri Light" w:cs="Calibri Light"/>
                <w:sz w:val="20"/>
                <w:szCs w:val="20"/>
              </w:rPr>
              <w:t xml:space="preserve"> la programación de </w:t>
            </w:r>
            <w:r w:rsidR="00395BFA">
              <w:rPr>
                <w:rFonts w:ascii="Calibri Light" w:eastAsia="Calibri" w:hAnsi="Calibri Light" w:cs="Calibri Light"/>
                <w:sz w:val="20"/>
                <w:szCs w:val="20"/>
              </w:rPr>
              <w:t>l</w:t>
            </w:r>
            <w:r>
              <w:rPr>
                <w:rFonts w:ascii="Calibri Light" w:eastAsia="Calibri" w:hAnsi="Calibri Light" w:cs="Calibri Light"/>
                <w:sz w:val="20"/>
                <w:szCs w:val="20"/>
              </w:rPr>
              <w:t>os recursos materiales y humanos</w:t>
            </w:r>
            <w:r w:rsidR="00395BFA">
              <w:rPr>
                <w:rFonts w:ascii="Calibri Light" w:eastAsia="Calibri" w:hAnsi="Calibri Light" w:cs="Calibri Light"/>
                <w:sz w:val="20"/>
                <w:szCs w:val="20"/>
              </w:rPr>
              <w:t xml:space="preserve"> </w:t>
            </w:r>
            <w:r w:rsidR="00612C17">
              <w:rPr>
                <w:rFonts w:ascii="Calibri Light" w:eastAsia="Calibri" w:hAnsi="Calibri Light" w:cs="Calibri Light"/>
                <w:sz w:val="20"/>
                <w:szCs w:val="20"/>
              </w:rPr>
              <w:t>para la ejecución del Proyecto Especial de que se trate</w:t>
            </w:r>
            <w:r>
              <w:rPr>
                <w:rFonts w:ascii="Calibri Light" w:eastAsia="Calibri" w:hAnsi="Calibri Light" w:cs="Calibri Light"/>
                <w:sz w:val="20"/>
                <w:szCs w:val="20"/>
              </w:rPr>
              <w:t>.</w:t>
            </w:r>
          </w:p>
          <w:p w14:paraId="7C551FF0" w14:textId="4012C249" w:rsidR="00536ADF" w:rsidRDefault="00536ADF" w:rsidP="00536ADF">
            <w:pPr>
              <w:jc w:val="both"/>
              <w:rPr>
                <w:rFonts w:ascii="Calibri Light" w:eastAsia="Calibri" w:hAnsi="Calibri Light" w:cs="Calibri Light"/>
                <w:sz w:val="20"/>
                <w:szCs w:val="20"/>
              </w:rPr>
            </w:pPr>
          </w:p>
          <w:p w14:paraId="2AB44D5A" w14:textId="78942914" w:rsidR="00536ADF" w:rsidRDefault="00612C17" w:rsidP="00536ADF">
            <w:pPr>
              <w:jc w:val="both"/>
              <w:rPr>
                <w:rFonts w:ascii="Calibri Light" w:eastAsia="Calibri" w:hAnsi="Calibri Light" w:cs="Calibri Light"/>
                <w:sz w:val="20"/>
                <w:szCs w:val="20"/>
              </w:rPr>
            </w:pPr>
            <w:r>
              <w:rPr>
                <w:rFonts w:ascii="Calibri Light" w:eastAsia="Calibri" w:hAnsi="Calibri Light" w:cs="Calibri Light"/>
                <w:sz w:val="20"/>
                <w:szCs w:val="20"/>
              </w:rPr>
              <w:t>Con ello simplemente se pretende dar mayor claridad a lo ya establecido, pues la Oferta ya dispone que l</w:t>
            </w:r>
            <w:r w:rsidRPr="00705266">
              <w:rPr>
                <w:rFonts w:ascii="Calibri Light" w:eastAsia="Calibri" w:hAnsi="Calibri Light" w:cs="Calibri Light"/>
                <w:sz w:val="20"/>
                <w:szCs w:val="20"/>
              </w:rPr>
              <w:t xml:space="preserve">a cotización entregada </w:t>
            </w:r>
            <w:r>
              <w:rPr>
                <w:rFonts w:ascii="Calibri Light" w:eastAsia="Calibri" w:hAnsi="Calibri Light" w:cs="Calibri Light"/>
                <w:sz w:val="20"/>
                <w:szCs w:val="20"/>
              </w:rPr>
              <w:t>representa</w:t>
            </w:r>
            <w:r w:rsidRPr="00705266">
              <w:rPr>
                <w:rFonts w:ascii="Calibri Light" w:eastAsia="Calibri" w:hAnsi="Calibri Light" w:cs="Calibri Light"/>
                <w:sz w:val="20"/>
                <w:szCs w:val="20"/>
              </w:rPr>
              <w:t xml:space="preserve"> una oferta comercial que contará con una vigencia de 10 días hábiles a partir de su notificación</w:t>
            </w:r>
            <w:r>
              <w:rPr>
                <w:rFonts w:ascii="Calibri Light" w:eastAsia="Calibri" w:hAnsi="Calibri Light" w:cs="Calibri Light"/>
                <w:sz w:val="20"/>
                <w:szCs w:val="20"/>
              </w:rPr>
              <w:t>, y que dentro</w:t>
            </w:r>
            <w:r w:rsidRPr="00705266">
              <w:rPr>
                <w:rFonts w:ascii="Calibri Light" w:eastAsia="Calibri" w:hAnsi="Calibri Light" w:cs="Calibri Light"/>
                <w:sz w:val="20"/>
                <w:szCs w:val="20"/>
              </w:rPr>
              <w:t xml:space="preserve"> </w:t>
            </w:r>
            <w:r>
              <w:rPr>
                <w:rFonts w:ascii="Calibri Light" w:eastAsia="Calibri" w:hAnsi="Calibri Light" w:cs="Calibri Light"/>
                <w:sz w:val="20"/>
                <w:szCs w:val="20"/>
              </w:rPr>
              <w:t xml:space="preserve">de dicho </w:t>
            </w:r>
            <w:r w:rsidRPr="00705266">
              <w:rPr>
                <w:rFonts w:ascii="Calibri Light" w:eastAsia="Calibri" w:hAnsi="Calibri Light" w:cs="Calibri Light"/>
                <w:sz w:val="20"/>
                <w:szCs w:val="20"/>
              </w:rPr>
              <w:t xml:space="preserve">plazo </w:t>
            </w:r>
            <w:r>
              <w:rPr>
                <w:rFonts w:ascii="Calibri Light" w:eastAsia="Calibri" w:hAnsi="Calibri Light" w:cs="Calibri Light"/>
                <w:sz w:val="20"/>
                <w:szCs w:val="20"/>
              </w:rPr>
              <w:t xml:space="preserve">(i) </w:t>
            </w:r>
            <w:r w:rsidRPr="00705266">
              <w:rPr>
                <w:rFonts w:ascii="Calibri Light" w:eastAsia="Calibri" w:hAnsi="Calibri Light" w:cs="Calibri Light"/>
                <w:sz w:val="20"/>
                <w:szCs w:val="20"/>
              </w:rPr>
              <w:t>el C</w:t>
            </w:r>
            <w:r>
              <w:rPr>
                <w:rFonts w:ascii="Calibri Light" w:eastAsia="Calibri" w:hAnsi="Calibri Light" w:cs="Calibri Light"/>
                <w:sz w:val="20"/>
                <w:szCs w:val="20"/>
              </w:rPr>
              <w:t>S</w:t>
            </w:r>
            <w:r w:rsidRPr="00705266">
              <w:rPr>
                <w:rFonts w:ascii="Calibri Light" w:eastAsia="Calibri" w:hAnsi="Calibri Light" w:cs="Calibri Light"/>
                <w:sz w:val="20"/>
                <w:szCs w:val="20"/>
              </w:rPr>
              <w:t xml:space="preserve"> o A</w:t>
            </w:r>
            <w:r>
              <w:rPr>
                <w:rFonts w:ascii="Calibri Light" w:eastAsia="Calibri" w:hAnsi="Calibri Light" w:cs="Calibri Light"/>
                <w:sz w:val="20"/>
                <w:szCs w:val="20"/>
              </w:rPr>
              <w:t>S</w:t>
            </w:r>
            <w:r w:rsidRPr="00705266">
              <w:rPr>
                <w:rFonts w:ascii="Calibri Light" w:eastAsia="Calibri" w:hAnsi="Calibri Light" w:cs="Calibri Light"/>
                <w:sz w:val="20"/>
                <w:szCs w:val="20"/>
              </w:rPr>
              <w:t xml:space="preserve"> notificará su aceptación a Telmex/Telnor, </w:t>
            </w:r>
            <w:r w:rsidR="000D3A16">
              <w:rPr>
                <w:rFonts w:ascii="Calibri Light" w:eastAsia="Calibri" w:hAnsi="Calibri Light" w:cs="Calibri Light"/>
                <w:sz w:val="20"/>
                <w:szCs w:val="20"/>
              </w:rPr>
              <w:t>(</w:t>
            </w:r>
            <w:proofErr w:type="spellStart"/>
            <w:r w:rsidR="000D3A16">
              <w:rPr>
                <w:rFonts w:ascii="Calibri Light" w:eastAsia="Calibri" w:hAnsi="Calibri Light" w:cs="Calibri Light"/>
                <w:sz w:val="20"/>
                <w:szCs w:val="20"/>
              </w:rPr>
              <w:t>ii</w:t>
            </w:r>
            <w:proofErr w:type="spellEnd"/>
            <w:r w:rsidR="000D3A16">
              <w:rPr>
                <w:rFonts w:ascii="Calibri Light" w:eastAsia="Calibri" w:hAnsi="Calibri Light" w:cs="Calibri Light"/>
                <w:sz w:val="20"/>
                <w:szCs w:val="20"/>
              </w:rPr>
              <w:t xml:space="preserve">) </w:t>
            </w:r>
            <w:r w:rsidRPr="00705266">
              <w:rPr>
                <w:rFonts w:ascii="Calibri Light" w:eastAsia="Calibri" w:hAnsi="Calibri Light" w:cs="Calibri Light"/>
                <w:sz w:val="20"/>
                <w:szCs w:val="20"/>
              </w:rPr>
              <w:t>Telmex/Telnor enviará</w:t>
            </w:r>
            <w:r w:rsidR="000D3A16">
              <w:rPr>
                <w:rFonts w:ascii="Calibri Light" w:eastAsia="Calibri" w:hAnsi="Calibri Light" w:cs="Calibri Light"/>
                <w:sz w:val="20"/>
                <w:szCs w:val="20"/>
              </w:rPr>
              <w:t>n</w:t>
            </w:r>
            <w:r w:rsidRPr="00705266">
              <w:rPr>
                <w:rFonts w:ascii="Calibri Light" w:eastAsia="Calibri" w:hAnsi="Calibri Light" w:cs="Calibri Light"/>
                <w:sz w:val="20"/>
                <w:szCs w:val="20"/>
              </w:rPr>
              <w:t xml:space="preserve"> la factura por el costo del Proyecto Especial y </w:t>
            </w:r>
            <w:r w:rsidR="000D3A16">
              <w:rPr>
                <w:rFonts w:ascii="Calibri Light" w:eastAsia="Calibri" w:hAnsi="Calibri Light" w:cs="Calibri Light"/>
                <w:sz w:val="20"/>
                <w:szCs w:val="20"/>
              </w:rPr>
              <w:t>(</w:t>
            </w:r>
            <w:proofErr w:type="spellStart"/>
            <w:r w:rsidR="000D3A16">
              <w:rPr>
                <w:rFonts w:ascii="Calibri Light" w:eastAsia="Calibri" w:hAnsi="Calibri Light" w:cs="Calibri Light"/>
                <w:sz w:val="20"/>
                <w:szCs w:val="20"/>
              </w:rPr>
              <w:t>iii</w:t>
            </w:r>
            <w:proofErr w:type="spellEnd"/>
            <w:r w:rsidR="000D3A16">
              <w:rPr>
                <w:rFonts w:ascii="Calibri Light" w:eastAsia="Calibri" w:hAnsi="Calibri Light" w:cs="Calibri Light"/>
                <w:sz w:val="20"/>
                <w:szCs w:val="20"/>
              </w:rPr>
              <w:t xml:space="preserve">) </w:t>
            </w:r>
            <w:r w:rsidRPr="00705266">
              <w:rPr>
                <w:rFonts w:ascii="Calibri Light" w:eastAsia="Calibri" w:hAnsi="Calibri Light" w:cs="Calibri Light"/>
                <w:sz w:val="20"/>
                <w:szCs w:val="20"/>
              </w:rPr>
              <w:t>el CS o A</w:t>
            </w:r>
            <w:r w:rsidR="000D3A16">
              <w:rPr>
                <w:rFonts w:ascii="Calibri Light" w:eastAsia="Calibri" w:hAnsi="Calibri Light" w:cs="Calibri Light"/>
                <w:sz w:val="20"/>
                <w:szCs w:val="20"/>
              </w:rPr>
              <w:t>S</w:t>
            </w:r>
            <w:r w:rsidRPr="00705266">
              <w:rPr>
                <w:rFonts w:ascii="Calibri Light" w:eastAsia="Calibri" w:hAnsi="Calibri Light" w:cs="Calibri Light"/>
                <w:sz w:val="20"/>
                <w:szCs w:val="20"/>
              </w:rPr>
              <w:t xml:space="preserve"> realizará el pago respectivo a través de los medios convenidos</w:t>
            </w:r>
            <w:r w:rsidR="000D3A16">
              <w:rPr>
                <w:rFonts w:ascii="Calibri Light" w:eastAsia="Calibri" w:hAnsi="Calibri Light" w:cs="Calibri Light"/>
                <w:sz w:val="20"/>
                <w:szCs w:val="20"/>
              </w:rPr>
              <w:t xml:space="preserve">. Todo lo anterior dentro del plazo de 10 días hábiles. </w:t>
            </w:r>
          </w:p>
          <w:p w14:paraId="1C013003" w14:textId="3E81CC1F" w:rsidR="00536ADF" w:rsidRDefault="00536ADF" w:rsidP="00536ADF">
            <w:pPr>
              <w:jc w:val="both"/>
              <w:rPr>
                <w:rFonts w:ascii="Calibri Light" w:eastAsia="Calibri" w:hAnsi="Calibri Light" w:cs="Calibri Light"/>
                <w:sz w:val="20"/>
                <w:szCs w:val="20"/>
              </w:rPr>
            </w:pPr>
          </w:p>
          <w:p w14:paraId="14808C31" w14:textId="228EFFDB" w:rsidR="00536ADF" w:rsidRDefault="00536ADF" w:rsidP="00536ADF">
            <w:pPr>
              <w:jc w:val="both"/>
              <w:rPr>
                <w:rFonts w:ascii="Calibri Light" w:eastAsia="Calibri" w:hAnsi="Calibri Light" w:cs="Calibri Light"/>
                <w:sz w:val="20"/>
                <w:szCs w:val="20"/>
              </w:rPr>
            </w:pPr>
          </w:p>
          <w:p w14:paraId="62FA360B" w14:textId="33F83AC2" w:rsidR="00536ADF" w:rsidRDefault="00536ADF" w:rsidP="00536ADF">
            <w:pPr>
              <w:jc w:val="both"/>
              <w:rPr>
                <w:rFonts w:ascii="Calibri Light" w:eastAsia="Calibri" w:hAnsi="Calibri Light" w:cs="Calibri Light"/>
                <w:sz w:val="20"/>
                <w:szCs w:val="20"/>
              </w:rPr>
            </w:pPr>
          </w:p>
          <w:p w14:paraId="54F2FA7E" w14:textId="77777777" w:rsidR="00536ADF" w:rsidRDefault="00536ADF" w:rsidP="00536ADF">
            <w:pPr>
              <w:jc w:val="both"/>
              <w:rPr>
                <w:rFonts w:ascii="Calibri Light" w:eastAsia="Calibri" w:hAnsi="Calibri Light" w:cs="Calibri Light"/>
                <w:sz w:val="20"/>
                <w:szCs w:val="20"/>
              </w:rPr>
            </w:pPr>
          </w:p>
          <w:p w14:paraId="5E5AD836" w14:textId="77777777" w:rsidR="00536ADF" w:rsidRDefault="00536ADF" w:rsidP="00536ADF">
            <w:pPr>
              <w:jc w:val="both"/>
              <w:rPr>
                <w:rFonts w:ascii="Calibri Light" w:eastAsia="Calibri" w:hAnsi="Calibri Light" w:cs="Calibri Light"/>
                <w:sz w:val="20"/>
                <w:szCs w:val="20"/>
              </w:rPr>
            </w:pPr>
          </w:p>
          <w:p w14:paraId="1F45C0FD" w14:textId="7DA281CF"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Se propone esta modificación para permitir el cobro de gastos administrativos empleados en el análisis y justificación técnica para la realización de la cotización de un PE, cuando el CS decida no aceptar la cotización puesta a su consideración.</w:t>
            </w:r>
          </w:p>
        </w:tc>
      </w:tr>
      <w:tr w:rsidR="00536ADF" w:rsidRPr="00C13F5A" w14:paraId="0FF70095" w14:textId="77777777" w:rsidTr="00FD4CB6">
        <w:trPr>
          <w:trHeight w:val="1727"/>
          <w:jc w:val="center"/>
        </w:trPr>
        <w:tc>
          <w:tcPr>
            <w:tcW w:w="2405" w:type="dxa"/>
            <w:vMerge/>
            <w:shd w:val="clear" w:color="auto" w:fill="auto"/>
            <w:vAlign w:val="center"/>
          </w:tcPr>
          <w:p w14:paraId="5455A385" w14:textId="77777777" w:rsidR="00536ADF" w:rsidRDefault="00536ADF" w:rsidP="00536ADF">
            <w:pPr>
              <w:jc w:val="center"/>
              <w:rPr>
                <w:sz w:val="20"/>
                <w:szCs w:val="20"/>
              </w:rPr>
            </w:pPr>
          </w:p>
        </w:tc>
        <w:tc>
          <w:tcPr>
            <w:tcW w:w="1276" w:type="dxa"/>
            <w:shd w:val="clear" w:color="auto" w:fill="auto"/>
            <w:vAlign w:val="center"/>
          </w:tcPr>
          <w:p w14:paraId="746F0F43" w14:textId="7E3C4160" w:rsidR="00536ADF" w:rsidRDefault="00536ADF" w:rsidP="00536ADF">
            <w:pPr>
              <w:jc w:val="center"/>
              <w:rPr>
                <w:rFonts w:cstheme="minorHAnsi"/>
                <w:sz w:val="20"/>
                <w:szCs w:val="20"/>
              </w:rPr>
            </w:pPr>
            <w:r>
              <w:rPr>
                <w:rFonts w:cstheme="minorHAnsi"/>
                <w:sz w:val="20"/>
                <w:szCs w:val="20"/>
              </w:rPr>
              <w:t>2.5.6.4</w:t>
            </w:r>
          </w:p>
        </w:tc>
        <w:tc>
          <w:tcPr>
            <w:tcW w:w="1559" w:type="dxa"/>
            <w:vMerge/>
            <w:shd w:val="clear" w:color="auto" w:fill="auto"/>
            <w:vAlign w:val="center"/>
          </w:tcPr>
          <w:p w14:paraId="63A97765" w14:textId="77777777" w:rsidR="00536ADF" w:rsidRDefault="00536ADF" w:rsidP="00536ADF">
            <w:pPr>
              <w:jc w:val="both"/>
              <w:rPr>
                <w:rFonts w:cstheme="minorHAnsi"/>
                <w:sz w:val="20"/>
                <w:szCs w:val="20"/>
              </w:rPr>
            </w:pPr>
          </w:p>
        </w:tc>
        <w:tc>
          <w:tcPr>
            <w:tcW w:w="3686" w:type="dxa"/>
          </w:tcPr>
          <w:p w14:paraId="07088FB0" w14:textId="77777777" w:rsidR="00536ADF" w:rsidRPr="00C873DC" w:rsidRDefault="00536ADF" w:rsidP="00536ADF">
            <w:pPr>
              <w:jc w:val="both"/>
              <w:rPr>
                <w:rFonts w:ascii="Calibri Light" w:eastAsia="Calibri" w:hAnsi="Calibri Light" w:cs="Calibri Light"/>
                <w:sz w:val="20"/>
                <w:szCs w:val="20"/>
              </w:rPr>
            </w:pPr>
            <w:r w:rsidRPr="00C873DC">
              <w:rPr>
                <w:rFonts w:ascii="Calibri Light" w:eastAsia="Calibri" w:hAnsi="Calibri Light" w:cs="Calibri Light"/>
                <w:sz w:val="20"/>
                <w:szCs w:val="20"/>
              </w:rPr>
              <w:t>2.5.6.4 No se considerarán Proyectos Especiales, los siguientes casos:</w:t>
            </w:r>
          </w:p>
          <w:p w14:paraId="6E7CF9D3" w14:textId="77777777" w:rsidR="00536ADF" w:rsidRPr="00C873DC" w:rsidRDefault="00536ADF" w:rsidP="00536ADF">
            <w:pPr>
              <w:jc w:val="both"/>
              <w:rPr>
                <w:rFonts w:ascii="Calibri Light" w:eastAsia="Calibri" w:hAnsi="Calibri Light" w:cs="Calibri Light"/>
                <w:sz w:val="20"/>
                <w:szCs w:val="20"/>
              </w:rPr>
            </w:pPr>
          </w:p>
          <w:p w14:paraId="4B88F7E8" w14:textId="14F5B711" w:rsidR="00536ADF" w:rsidRPr="00883A58" w:rsidRDefault="00536ADF" w:rsidP="00536ADF">
            <w:pPr>
              <w:jc w:val="both"/>
              <w:rPr>
                <w:rFonts w:ascii="Calibri Light" w:eastAsia="Calibri" w:hAnsi="Calibri Light" w:cs="Calibri Light"/>
                <w:color w:val="FF0000"/>
                <w:sz w:val="20"/>
                <w:szCs w:val="20"/>
              </w:rPr>
            </w:pPr>
            <w:r w:rsidRPr="00C873DC">
              <w:rPr>
                <w:rFonts w:ascii="Calibri Light" w:eastAsia="Calibri" w:hAnsi="Calibri Light" w:cs="Calibri Light"/>
                <w:sz w:val="20"/>
                <w:szCs w:val="20"/>
              </w:rPr>
              <w:t>(i)</w:t>
            </w:r>
            <w:r w:rsidRPr="00C873DC">
              <w:rPr>
                <w:rFonts w:ascii="Calibri Light" w:eastAsia="Calibri" w:hAnsi="Calibri Light" w:cs="Calibri Light"/>
                <w:sz w:val="20"/>
                <w:szCs w:val="20"/>
              </w:rPr>
              <w:tab/>
              <w:t>Cuando División Mayorista Telmex/Telnor preste o haya prestado servicios al Concesionario o Autorizado Solicitante en un determinado domicilio, utilizando la misma tecnología requerida</w:t>
            </w:r>
            <w:r>
              <w:rPr>
                <w:rFonts w:ascii="Calibri Light" w:eastAsia="Calibri" w:hAnsi="Calibri Light" w:cs="Calibri Light"/>
                <w:sz w:val="20"/>
                <w:szCs w:val="20"/>
              </w:rPr>
              <w:t xml:space="preserve">, </w:t>
            </w:r>
            <w:r w:rsidRPr="00883A58">
              <w:rPr>
                <w:rFonts w:ascii="Calibri Light" w:eastAsia="Calibri" w:hAnsi="Calibri Light" w:cs="Calibri Light"/>
                <w:color w:val="FF0000"/>
                <w:sz w:val="20"/>
                <w:szCs w:val="20"/>
              </w:rPr>
              <w:t>siempre y cuando se cuente con infraestructura disponible para proporcionar el servicio;</w:t>
            </w:r>
          </w:p>
          <w:p w14:paraId="609B5A9E" w14:textId="77777777" w:rsidR="00536ADF" w:rsidRPr="00C873DC" w:rsidRDefault="00536ADF" w:rsidP="00536ADF">
            <w:pPr>
              <w:jc w:val="both"/>
              <w:rPr>
                <w:rFonts w:ascii="Calibri Light" w:eastAsia="Calibri" w:hAnsi="Calibri Light" w:cs="Calibri Light"/>
                <w:sz w:val="20"/>
                <w:szCs w:val="20"/>
              </w:rPr>
            </w:pPr>
          </w:p>
          <w:p w14:paraId="025419A3" w14:textId="77777777" w:rsidR="00536ADF" w:rsidRPr="008965E1" w:rsidRDefault="00536ADF" w:rsidP="00536ADF">
            <w:pPr>
              <w:jc w:val="both"/>
              <w:rPr>
                <w:rFonts w:ascii="Calibri Light" w:eastAsia="Calibri" w:hAnsi="Calibri Light" w:cs="Calibri Light"/>
                <w:strike/>
                <w:color w:val="FF0000"/>
                <w:sz w:val="20"/>
                <w:szCs w:val="20"/>
              </w:rPr>
            </w:pPr>
            <w:r w:rsidRPr="008965E1">
              <w:rPr>
                <w:rFonts w:ascii="Calibri Light" w:eastAsia="Calibri" w:hAnsi="Calibri Light" w:cs="Calibri Light"/>
                <w:strike/>
                <w:color w:val="FF0000"/>
                <w:sz w:val="20"/>
                <w:szCs w:val="20"/>
              </w:rPr>
              <w:t>(</w:t>
            </w:r>
            <w:proofErr w:type="spellStart"/>
            <w:r w:rsidRPr="008965E1">
              <w:rPr>
                <w:rFonts w:ascii="Calibri Light" w:eastAsia="Calibri" w:hAnsi="Calibri Light" w:cs="Calibri Light"/>
                <w:strike/>
                <w:color w:val="FF0000"/>
                <w:sz w:val="20"/>
                <w:szCs w:val="20"/>
              </w:rPr>
              <w:t>ii</w:t>
            </w:r>
            <w:proofErr w:type="spellEnd"/>
            <w:r w:rsidRPr="008965E1">
              <w:rPr>
                <w:rFonts w:ascii="Calibri Light" w:eastAsia="Calibri" w:hAnsi="Calibri Light" w:cs="Calibri Light"/>
                <w:strike/>
                <w:color w:val="FF0000"/>
                <w:sz w:val="20"/>
                <w:szCs w:val="20"/>
              </w:rPr>
              <w:t>)</w:t>
            </w:r>
            <w:r w:rsidRPr="008965E1">
              <w:rPr>
                <w:rFonts w:ascii="Calibri Light" w:eastAsia="Calibri" w:hAnsi="Calibri Light" w:cs="Calibri Light"/>
                <w:strike/>
                <w:color w:val="FF0000"/>
                <w:sz w:val="20"/>
                <w:szCs w:val="20"/>
              </w:rPr>
              <w:tab/>
              <w:t xml:space="preserve">Cuando únicamente se requiera utilizar un equipo con diferente tecnología. En este caso será procedente el cobro de los gastos de instalación de dicho equipo y la renta mensual asociada a dicho enlace, </w:t>
            </w:r>
            <w:r w:rsidRPr="008965E1">
              <w:rPr>
                <w:rFonts w:ascii="Calibri Light" w:eastAsia="Calibri" w:hAnsi="Calibri Light" w:cs="Calibri Light"/>
                <w:strike/>
                <w:color w:val="FF0000"/>
                <w:sz w:val="20"/>
                <w:szCs w:val="20"/>
              </w:rPr>
              <w:lastRenderedPageBreak/>
              <w:t>de conformidad con los precios y tarifas de la presente Oferta;</w:t>
            </w:r>
          </w:p>
          <w:p w14:paraId="75CCD907" w14:textId="7777777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w:t>
            </w:r>
          </w:p>
          <w:p w14:paraId="775659D8" w14:textId="0535A378" w:rsidR="00536ADF" w:rsidRDefault="00536ADF" w:rsidP="00536ADF">
            <w:pPr>
              <w:jc w:val="both"/>
              <w:rPr>
                <w:rFonts w:ascii="Calibri Light" w:eastAsia="Calibri" w:hAnsi="Calibri Light" w:cs="Calibri Light"/>
                <w:sz w:val="20"/>
                <w:szCs w:val="20"/>
              </w:rPr>
            </w:pPr>
          </w:p>
        </w:tc>
        <w:tc>
          <w:tcPr>
            <w:tcW w:w="5257" w:type="dxa"/>
            <w:shd w:val="clear" w:color="auto" w:fill="auto"/>
            <w:vAlign w:val="center"/>
          </w:tcPr>
          <w:p w14:paraId="0D5A2183" w14:textId="7777777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lastRenderedPageBreak/>
              <w:t xml:space="preserve">Se propone el presente cambio para eliminar el inciso </w:t>
            </w:r>
            <w:proofErr w:type="spellStart"/>
            <w:r>
              <w:rPr>
                <w:rFonts w:ascii="Calibri Light" w:eastAsia="Calibri" w:hAnsi="Calibri Light" w:cs="Calibri Light"/>
                <w:sz w:val="20"/>
                <w:szCs w:val="20"/>
              </w:rPr>
              <w:t>ii</w:t>
            </w:r>
            <w:proofErr w:type="spellEnd"/>
            <w:r>
              <w:rPr>
                <w:rFonts w:ascii="Calibri Light" w:eastAsia="Calibri" w:hAnsi="Calibri Light" w:cs="Calibri Light"/>
                <w:sz w:val="20"/>
                <w:szCs w:val="20"/>
              </w:rPr>
              <w:t>) del numeral 2.5.6.4, dado que el uso de equipos con diferente tecnología sí ocasiona costos que deben ser analizados para determinar, caso por caso, si es necesario considerarlos en la cotización de un PE.</w:t>
            </w:r>
          </w:p>
          <w:p w14:paraId="46C1B2D9" w14:textId="1ACE458B" w:rsidR="00B06CC6" w:rsidRDefault="00E5721F" w:rsidP="003C234B">
            <w:pPr>
              <w:jc w:val="both"/>
              <w:rPr>
                <w:rFonts w:ascii="Calibri Light" w:eastAsia="Calibri" w:hAnsi="Calibri Light" w:cs="Calibri Light"/>
                <w:sz w:val="20"/>
                <w:szCs w:val="20"/>
              </w:rPr>
            </w:pPr>
            <w:r>
              <w:rPr>
                <w:rFonts w:ascii="Calibri Light" w:eastAsia="Calibri" w:hAnsi="Calibri Light" w:cs="Calibri Light"/>
                <w:sz w:val="20"/>
                <w:szCs w:val="20"/>
              </w:rPr>
              <w:t>S</w:t>
            </w:r>
            <w:r w:rsidR="00B06CC6">
              <w:rPr>
                <w:rFonts w:ascii="Calibri Light" w:eastAsia="Calibri" w:hAnsi="Calibri Light" w:cs="Calibri Light"/>
                <w:sz w:val="20"/>
                <w:szCs w:val="20"/>
              </w:rPr>
              <w:t xml:space="preserve">i se tiene un </w:t>
            </w:r>
            <w:r w:rsidR="00144C2D">
              <w:rPr>
                <w:rFonts w:ascii="Calibri Light" w:eastAsia="Calibri" w:hAnsi="Calibri Light" w:cs="Calibri Light"/>
                <w:sz w:val="20"/>
                <w:szCs w:val="20"/>
              </w:rPr>
              <w:t xml:space="preserve">servicio que utiliza </w:t>
            </w:r>
            <w:r w:rsidR="00B06CC6">
              <w:rPr>
                <w:rFonts w:ascii="Calibri Light" w:eastAsia="Calibri" w:hAnsi="Calibri Light" w:cs="Calibri Light"/>
                <w:sz w:val="20"/>
                <w:szCs w:val="20"/>
              </w:rPr>
              <w:t xml:space="preserve">equipo con tecnología TDM y ahora se requiere </w:t>
            </w:r>
            <w:r>
              <w:rPr>
                <w:rFonts w:ascii="Calibri Light" w:eastAsia="Calibri" w:hAnsi="Calibri Light" w:cs="Calibri Light"/>
                <w:sz w:val="20"/>
                <w:szCs w:val="20"/>
              </w:rPr>
              <w:t>un nuevo</w:t>
            </w:r>
            <w:r w:rsidR="00144C2D">
              <w:rPr>
                <w:rFonts w:ascii="Calibri Light" w:eastAsia="Calibri" w:hAnsi="Calibri Light" w:cs="Calibri Light"/>
                <w:sz w:val="20"/>
                <w:szCs w:val="20"/>
              </w:rPr>
              <w:t xml:space="preserve"> servicio en el mismo </w:t>
            </w:r>
            <w:r>
              <w:rPr>
                <w:rFonts w:ascii="Calibri Light" w:eastAsia="Calibri" w:hAnsi="Calibri Light" w:cs="Calibri Light"/>
                <w:sz w:val="20"/>
                <w:szCs w:val="20"/>
              </w:rPr>
              <w:t xml:space="preserve">sitio </w:t>
            </w:r>
            <w:r w:rsidR="00FF2196">
              <w:rPr>
                <w:rFonts w:ascii="Calibri Light" w:eastAsia="Calibri" w:hAnsi="Calibri Light" w:cs="Calibri Light"/>
                <w:sz w:val="20"/>
                <w:szCs w:val="20"/>
              </w:rPr>
              <w:t xml:space="preserve">pero usando </w:t>
            </w:r>
            <w:r w:rsidR="00B06CC6">
              <w:rPr>
                <w:rFonts w:ascii="Calibri Light" w:eastAsia="Calibri" w:hAnsi="Calibri Light" w:cs="Calibri Light"/>
                <w:sz w:val="20"/>
                <w:szCs w:val="20"/>
              </w:rPr>
              <w:t xml:space="preserve">otro equipo con </w:t>
            </w:r>
            <w:r>
              <w:rPr>
                <w:rFonts w:ascii="Calibri Light" w:eastAsia="Calibri" w:hAnsi="Calibri Light" w:cs="Calibri Light"/>
                <w:sz w:val="20"/>
                <w:szCs w:val="20"/>
              </w:rPr>
              <w:t xml:space="preserve">diferente </w:t>
            </w:r>
            <w:r w:rsidR="00B06CC6">
              <w:rPr>
                <w:rFonts w:ascii="Calibri Light" w:eastAsia="Calibri" w:hAnsi="Calibri Light" w:cs="Calibri Light"/>
                <w:sz w:val="20"/>
                <w:szCs w:val="20"/>
              </w:rPr>
              <w:t xml:space="preserve">tecnología </w:t>
            </w:r>
            <w:r>
              <w:rPr>
                <w:rFonts w:ascii="Calibri Light" w:eastAsia="Calibri" w:hAnsi="Calibri Light" w:cs="Calibri Light"/>
                <w:sz w:val="20"/>
                <w:szCs w:val="20"/>
              </w:rPr>
              <w:t xml:space="preserve">como lo es </w:t>
            </w:r>
            <w:r w:rsidR="00B06CC6">
              <w:rPr>
                <w:rFonts w:ascii="Calibri Light" w:eastAsia="Calibri" w:hAnsi="Calibri Light" w:cs="Calibri Light"/>
                <w:sz w:val="20"/>
                <w:szCs w:val="20"/>
              </w:rPr>
              <w:t xml:space="preserve">Ethernet,  es entendible que la infraestructura de red con tecnología TDM que se usaba para el servicio existente, no es compatible con la </w:t>
            </w:r>
            <w:r w:rsidR="00144C2D">
              <w:rPr>
                <w:rFonts w:ascii="Calibri Light" w:eastAsia="Calibri" w:hAnsi="Calibri Light" w:cs="Calibri Light"/>
                <w:sz w:val="20"/>
                <w:szCs w:val="20"/>
              </w:rPr>
              <w:t>tecnología Ethernet necesaria ahora para el aprovisionamiento del nuevo servicio</w:t>
            </w:r>
            <w:r w:rsidR="00FF2196">
              <w:rPr>
                <w:rFonts w:ascii="Calibri Light" w:eastAsia="Calibri" w:hAnsi="Calibri Light" w:cs="Calibri Light"/>
                <w:sz w:val="20"/>
                <w:szCs w:val="20"/>
              </w:rPr>
              <w:t xml:space="preserve">, es decir, </w:t>
            </w:r>
            <w:r w:rsidR="00ED1A54">
              <w:rPr>
                <w:rFonts w:ascii="Calibri Light" w:eastAsia="Calibri" w:hAnsi="Calibri Light" w:cs="Calibri Light"/>
                <w:sz w:val="20"/>
                <w:szCs w:val="20"/>
              </w:rPr>
              <w:t xml:space="preserve">se tiene que evaluar si se cuenta con infraestructura </w:t>
            </w:r>
            <w:r w:rsidR="00971B00">
              <w:rPr>
                <w:rFonts w:ascii="Calibri Light" w:eastAsia="Calibri" w:hAnsi="Calibri Light" w:cs="Calibri Light"/>
                <w:sz w:val="20"/>
                <w:szCs w:val="20"/>
              </w:rPr>
              <w:t xml:space="preserve">de red </w:t>
            </w:r>
            <w:r w:rsidR="00ED1A54">
              <w:rPr>
                <w:rFonts w:ascii="Calibri Light" w:eastAsia="Calibri" w:hAnsi="Calibri Light" w:cs="Calibri Light"/>
                <w:sz w:val="20"/>
                <w:szCs w:val="20"/>
              </w:rPr>
              <w:t xml:space="preserve">disponible en el resto de la </w:t>
            </w:r>
            <w:r w:rsidR="00971B00">
              <w:rPr>
                <w:rFonts w:ascii="Calibri Light" w:eastAsia="Calibri" w:hAnsi="Calibri Light" w:cs="Calibri Light"/>
                <w:sz w:val="20"/>
                <w:szCs w:val="20"/>
              </w:rPr>
              <w:t xml:space="preserve">ruta </w:t>
            </w:r>
            <w:r w:rsidR="00E16529">
              <w:rPr>
                <w:rFonts w:ascii="Calibri Light" w:eastAsia="Calibri" w:hAnsi="Calibri Light" w:cs="Calibri Light"/>
                <w:sz w:val="20"/>
                <w:szCs w:val="20"/>
              </w:rPr>
              <w:t xml:space="preserve">para suministrar el </w:t>
            </w:r>
            <w:r w:rsidR="003C234B">
              <w:rPr>
                <w:rFonts w:ascii="Calibri Light" w:eastAsia="Calibri" w:hAnsi="Calibri Light" w:cs="Calibri Light"/>
                <w:sz w:val="20"/>
                <w:szCs w:val="20"/>
              </w:rPr>
              <w:t xml:space="preserve">nuevo </w:t>
            </w:r>
            <w:r w:rsidR="00E16529">
              <w:rPr>
                <w:rFonts w:ascii="Calibri Light" w:eastAsia="Calibri" w:hAnsi="Calibri Light" w:cs="Calibri Light"/>
                <w:sz w:val="20"/>
                <w:szCs w:val="20"/>
              </w:rPr>
              <w:t>servicio solicitado</w:t>
            </w:r>
            <w:r w:rsidR="00971B00">
              <w:rPr>
                <w:rFonts w:ascii="Calibri Light" w:eastAsia="Calibri" w:hAnsi="Calibri Light" w:cs="Calibri Light"/>
                <w:sz w:val="20"/>
                <w:szCs w:val="20"/>
              </w:rPr>
              <w:t>;</w:t>
            </w:r>
            <w:r w:rsidR="00E16529">
              <w:rPr>
                <w:rFonts w:ascii="Calibri Light" w:eastAsia="Calibri" w:hAnsi="Calibri Light" w:cs="Calibri Light"/>
                <w:sz w:val="20"/>
                <w:szCs w:val="20"/>
              </w:rPr>
              <w:t xml:space="preserve"> en caso de </w:t>
            </w:r>
            <w:r w:rsidR="00971B00">
              <w:rPr>
                <w:rFonts w:ascii="Calibri Light" w:eastAsia="Calibri" w:hAnsi="Calibri Light" w:cs="Calibri Light"/>
                <w:sz w:val="20"/>
                <w:szCs w:val="20"/>
              </w:rPr>
              <w:t xml:space="preserve">no haber </w:t>
            </w:r>
            <w:r w:rsidR="00E16529">
              <w:rPr>
                <w:rFonts w:ascii="Calibri Light" w:eastAsia="Calibri" w:hAnsi="Calibri Light" w:cs="Calibri Light"/>
                <w:sz w:val="20"/>
                <w:szCs w:val="20"/>
              </w:rPr>
              <w:t>disponibilidad de infraestructura existente</w:t>
            </w:r>
            <w:r w:rsidR="00971B00">
              <w:rPr>
                <w:rFonts w:ascii="Calibri Light" w:eastAsia="Calibri" w:hAnsi="Calibri Light" w:cs="Calibri Light"/>
                <w:sz w:val="20"/>
                <w:szCs w:val="20"/>
              </w:rPr>
              <w:t>,</w:t>
            </w:r>
            <w:r w:rsidR="00E16529">
              <w:rPr>
                <w:rFonts w:ascii="Calibri Light" w:eastAsia="Calibri" w:hAnsi="Calibri Light" w:cs="Calibri Light"/>
                <w:sz w:val="20"/>
                <w:szCs w:val="20"/>
              </w:rPr>
              <w:t xml:space="preserve"> se tendría que cotizar necesariamente un Proyecto Especial</w:t>
            </w:r>
            <w:r w:rsidR="003C234B">
              <w:rPr>
                <w:rFonts w:ascii="Calibri Light" w:eastAsia="Calibri" w:hAnsi="Calibri Light" w:cs="Calibri Light"/>
                <w:sz w:val="20"/>
                <w:szCs w:val="20"/>
              </w:rPr>
              <w:t>.</w:t>
            </w:r>
          </w:p>
        </w:tc>
      </w:tr>
      <w:tr w:rsidR="00536ADF" w:rsidRPr="00C13F5A" w14:paraId="1673423D" w14:textId="77777777" w:rsidTr="00FD4CB6">
        <w:trPr>
          <w:trHeight w:val="568"/>
          <w:jc w:val="center"/>
        </w:trPr>
        <w:tc>
          <w:tcPr>
            <w:tcW w:w="2405" w:type="dxa"/>
            <w:shd w:val="clear" w:color="auto" w:fill="auto"/>
            <w:vAlign w:val="center"/>
          </w:tcPr>
          <w:p w14:paraId="5B27D3E4" w14:textId="223B991D" w:rsidR="00536ADF" w:rsidRDefault="00536ADF" w:rsidP="00536ADF">
            <w:pPr>
              <w:jc w:val="center"/>
              <w:rPr>
                <w:sz w:val="20"/>
                <w:szCs w:val="20"/>
              </w:rPr>
            </w:pPr>
            <w:r>
              <w:rPr>
                <w:sz w:val="20"/>
                <w:szCs w:val="20"/>
              </w:rPr>
              <w:t>Anexo “C”</w:t>
            </w:r>
          </w:p>
        </w:tc>
        <w:tc>
          <w:tcPr>
            <w:tcW w:w="1276" w:type="dxa"/>
            <w:shd w:val="clear" w:color="auto" w:fill="auto"/>
            <w:vAlign w:val="center"/>
          </w:tcPr>
          <w:p w14:paraId="21F8B915" w14:textId="06498097" w:rsidR="00536ADF" w:rsidRDefault="00536ADF" w:rsidP="00536ADF">
            <w:pPr>
              <w:jc w:val="center"/>
              <w:rPr>
                <w:rFonts w:cstheme="minorHAnsi"/>
                <w:sz w:val="20"/>
                <w:szCs w:val="20"/>
              </w:rPr>
            </w:pPr>
            <w:r>
              <w:rPr>
                <w:rFonts w:cstheme="minorHAnsi"/>
                <w:sz w:val="20"/>
                <w:szCs w:val="20"/>
              </w:rPr>
              <w:t>Sección B</w:t>
            </w:r>
          </w:p>
        </w:tc>
        <w:tc>
          <w:tcPr>
            <w:tcW w:w="1559" w:type="dxa"/>
            <w:vMerge/>
            <w:shd w:val="clear" w:color="auto" w:fill="auto"/>
            <w:vAlign w:val="center"/>
          </w:tcPr>
          <w:p w14:paraId="5DE119A4" w14:textId="77777777" w:rsidR="00536ADF" w:rsidRDefault="00536ADF" w:rsidP="00536ADF">
            <w:pPr>
              <w:jc w:val="both"/>
              <w:rPr>
                <w:rFonts w:cstheme="minorHAnsi"/>
                <w:sz w:val="20"/>
                <w:szCs w:val="20"/>
              </w:rPr>
            </w:pPr>
          </w:p>
        </w:tc>
        <w:tc>
          <w:tcPr>
            <w:tcW w:w="3686" w:type="dxa"/>
            <w:vAlign w:val="center"/>
          </w:tcPr>
          <w:p w14:paraId="0BC59EFE" w14:textId="02D79186" w:rsidR="00536ADF" w:rsidRDefault="00536ADF" w:rsidP="00536ADF">
            <w:pPr>
              <w:rPr>
                <w:rFonts w:ascii="Calibri Light" w:eastAsia="Calibri" w:hAnsi="Calibri Light" w:cs="Calibri Light"/>
                <w:sz w:val="20"/>
                <w:szCs w:val="20"/>
              </w:rPr>
            </w:pPr>
            <w:r>
              <w:rPr>
                <w:rFonts w:ascii="Calibri Light" w:eastAsia="Calibri" w:hAnsi="Calibri Light" w:cs="Calibri Light"/>
                <w:sz w:val="20"/>
                <w:szCs w:val="20"/>
              </w:rPr>
              <w:t>[Ver cambio en la propuesta ORE 2023]</w:t>
            </w:r>
          </w:p>
        </w:tc>
        <w:tc>
          <w:tcPr>
            <w:tcW w:w="5257" w:type="dxa"/>
            <w:shd w:val="clear" w:color="auto" w:fill="auto"/>
            <w:vAlign w:val="center"/>
          </w:tcPr>
          <w:p w14:paraId="1FA19F91" w14:textId="5354C8AB"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Igual que las justificaciones previas de los numerales 2.5.6, 2.5.6.1, 2.5.6.2 asociadas a este tema.</w:t>
            </w:r>
          </w:p>
        </w:tc>
      </w:tr>
      <w:tr w:rsidR="00536ADF" w:rsidRPr="00C13F5A" w14:paraId="62D6BCDE" w14:textId="77777777" w:rsidTr="00FD4CB6">
        <w:trPr>
          <w:jc w:val="center"/>
        </w:trPr>
        <w:tc>
          <w:tcPr>
            <w:tcW w:w="2405" w:type="dxa"/>
            <w:shd w:val="clear" w:color="auto" w:fill="auto"/>
            <w:vAlign w:val="center"/>
          </w:tcPr>
          <w:p w14:paraId="6687450D" w14:textId="7D313359" w:rsidR="00536ADF" w:rsidRDefault="00536ADF" w:rsidP="00536ADF">
            <w:pPr>
              <w:jc w:val="center"/>
              <w:rPr>
                <w:sz w:val="20"/>
                <w:szCs w:val="20"/>
              </w:rPr>
            </w:pPr>
            <w:r>
              <w:rPr>
                <w:sz w:val="20"/>
                <w:szCs w:val="20"/>
              </w:rPr>
              <w:t>Anexo “A” del Convenio</w:t>
            </w:r>
          </w:p>
        </w:tc>
        <w:tc>
          <w:tcPr>
            <w:tcW w:w="1276" w:type="dxa"/>
            <w:shd w:val="clear" w:color="auto" w:fill="auto"/>
            <w:vAlign w:val="center"/>
          </w:tcPr>
          <w:p w14:paraId="6E70E281" w14:textId="638BD285" w:rsidR="00536ADF" w:rsidRDefault="00536ADF" w:rsidP="00536ADF">
            <w:pPr>
              <w:jc w:val="center"/>
              <w:rPr>
                <w:rFonts w:cstheme="minorHAnsi"/>
                <w:sz w:val="20"/>
                <w:szCs w:val="20"/>
              </w:rPr>
            </w:pPr>
            <w:r>
              <w:rPr>
                <w:rFonts w:cstheme="minorHAnsi"/>
                <w:sz w:val="20"/>
                <w:szCs w:val="20"/>
              </w:rPr>
              <w:t>3</w:t>
            </w:r>
          </w:p>
        </w:tc>
        <w:tc>
          <w:tcPr>
            <w:tcW w:w="1559" w:type="dxa"/>
            <w:vMerge/>
            <w:shd w:val="clear" w:color="auto" w:fill="auto"/>
            <w:vAlign w:val="center"/>
          </w:tcPr>
          <w:p w14:paraId="7BAE6672" w14:textId="77777777" w:rsidR="00536ADF" w:rsidRDefault="00536ADF" w:rsidP="00536ADF">
            <w:pPr>
              <w:jc w:val="both"/>
              <w:rPr>
                <w:rFonts w:cstheme="minorHAnsi"/>
                <w:sz w:val="20"/>
                <w:szCs w:val="20"/>
              </w:rPr>
            </w:pPr>
          </w:p>
        </w:tc>
        <w:tc>
          <w:tcPr>
            <w:tcW w:w="3686" w:type="dxa"/>
          </w:tcPr>
          <w:p w14:paraId="16E94651" w14:textId="77777777" w:rsidR="00536ADF" w:rsidRPr="005C0C73" w:rsidRDefault="00536ADF" w:rsidP="00536ADF">
            <w:pPr>
              <w:jc w:val="both"/>
              <w:rPr>
                <w:rFonts w:ascii="Calibri Light" w:eastAsia="Calibri" w:hAnsi="Calibri Light" w:cs="Calibri Light"/>
                <w:color w:val="FF0000"/>
                <w:sz w:val="20"/>
                <w:szCs w:val="20"/>
              </w:rPr>
            </w:pPr>
            <w:r w:rsidRPr="005C0C73">
              <w:rPr>
                <w:rFonts w:ascii="Calibri Light" w:eastAsia="Calibri" w:hAnsi="Calibri Light" w:cs="Calibri Light"/>
                <w:color w:val="FF0000"/>
                <w:sz w:val="20"/>
                <w:szCs w:val="20"/>
              </w:rPr>
              <w:t xml:space="preserve">3. Elaboración de Proyecto Especial. </w:t>
            </w:r>
          </w:p>
          <w:p w14:paraId="0E3B4115" w14:textId="77777777" w:rsidR="00536ADF" w:rsidRPr="005C0C73" w:rsidRDefault="00536ADF" w:rsidP="00536ADF">
            <w:pPr>
              <w:jc w:val="both"/>
              <w:rPr>
                <w:rFonts w:ascii="Calibri Light" w:eastAsia="Calibri" w:hAnsi="Calibri Light" w:cs="Calibri Light"/>
                <w:color w:val="FF0000"/>
                <w:sz w:val="20"/>
                <w:szCs w:val="20"/>
              </w:rPr>
            </w:pPr>
          </w:p>
          <w:p w14:paraId="0CD9CB3A" w14:textId="48EF357B" w:rsidR="00536ADF" w:rsidRDefault="00536ADF" w:rsidP="00536ADF">
            <w:pPr>
              <w:jc w:val="both"/>
              <w:rPr>
                <w:rFonts w:ascii="Calibri Light" w:eastAsia="Calibri" w:hAnsi="Calibri Light" w:cs="Calibri Light"/>
                <w:sz w:val="20"/>
                <w:szCs w:val="20"/>
              </w:rPr>
            </w:pPr>
            <w:r w:rsidRPr="005C0C73">
              <w:rPr>
                <w:rFonts w:ascii="Calibri Light" w:eastAsia="Calibri" w:hAnsi="Calibri Light" w:cs="Calibri Light"/>
                <w:color w:val="FF0000"/>
                <w:sz w:val="20"/>
                <w:szCs w:val="20"/>
              </w:rPr>
              <w:t xml:space="preserve">3.1 Por la elaboración de un Proyecto Especial (que incluye el análisis, la justificación técnica y la cotización para poder proporcionar los enlaces solicitados), el Concesionario Solicitante o Autorizado Solicitante pagará a la División Mayorista Telmex la cantidad de </w:t>
            </w:r>
            <w:r w:rsidRPr="00A3415C">
              <w:rPr>
                <w:rFonts w:ascii="Calibri Light" w:eastAsia="Calibri" w:hAnsi="Calibri Light" w:cs="Calibri Light"/>
                <w:color w:val="FF0000"/>
                <w:sz w:val="20"/>
                <w:szCs w:val="20"/>
              </w:rPr>
              <w:t xml:space="preserve">$5,538.19 (Cinco mil quinientos treinta y ocho pesos 19/100 M.N.), </w:t>
            </w:r>
            <w:r w:rsidRPr="005C0C73">
              <w:rPr>
                <w:rFonts w:ascii="Calibri Light" w:eastAsia="Calibri" w:hAnsi="Calibri Light" w:cs="Calibri Light"/>
                <w:color w:val="FF0000"/>
                <w:sz w:val="20"/>
                <w:szCs w:val="20"/>
              </w:rPr>
              <w:t>más el Impuesto al Valor Agregado correspondiente, el cual será trasladado expresamente y por separado en términos de ley.</w:t>
            </w:r>
          </w:p>
        </w:tc>
        <w:tc>
          <w:tcPr>
            <w:tcW w:w="5257" w:type="dxa"/>
            <w:shd w:val="clear" w:color="auto" w:fill="auto"/>
            <w:vAlign w:val="center"/>
          </w:tcPr>
          <w:p w14:paraId="6C9D1FB8" w14:textId="7CC293E8"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Se propone esta modificación para permitir el cobro de gastos administrativos empleados en el análisis y justificación técnica para la realización de la cotización de un PE, cuando el CS decida no aceptar la cotización puesta a su consideración.</w:t>
            </w:r>
          </w:p>
        </w:tc>
      </w:tr>
      <w:tr w:rsidR="00536ADF" w:rsidRPr="00C13F5A" w14:paraId="62494892" w14:textId="77777777" w:rsidTr="009E337F">
        <w:trPr>
          <w:trHeight w:val="560"/>
          <w:jc w:val="center"/>
        </w:trPr>
        <w:tc>
          <w:tcPr>
            <w:tcW w:w="2405" w:type="dxa"/>
            <w:shd w:val="clear" w:color="auto" w:fill="auto"/>
            <w:vAlign w:val="center"/>
          </w:tcPr>
          <w:p w14:paraId="655D245E" w14:textId="2EED2A98" w:rsidR="00536ADF" w:rsidRPr="00E43A57" w:rsidRDefault="00536ADF" w:rsidP="00536ADF">
            <w:pPr>
              <w:jc w:val="center"/>
              <w:rPr>
                <w:sz w:val="20"/>
                <w:szCs w:val="20"/>
              </w:rPr>
            </w:pPr>
            <w:r>
              <w:rPr>
                <w:sz w:val="20"/>
                <w:szCs w:val="20"/>
              </w:rPr>
              <w:t>Oferta</w:t>
            </w:r>
          </w:p>
        </w:tc>
        <w:tc>
          <w:tcPr>
            <w:tcW w:w="1276" w:type="dxa"/>
            <w:shd w:val="clear" w:color="auto" w:fill="auto"/>
            <w:vAlign w:val="center"/>
          </w:tcPr>
          <w:p w14:paraId="0E4979A1" w14:textId="77777777" w:rsidR="00536ADF" w:rsidRDefault="00536ADF" w:rsidP="00536ADF">
            <w:pPr>
              <w:jc w:val="center"/>
              <w:rPr>
                <w:rFonts w:cstheme="minorHAnsi"/>
                <w:sz w:val="20"/>
                <w:szCs w:val="20"/>
              </w:rPr>
            </w:pPr>
            <w:r>
              <w:rPr>
                <w:rFonts w:cstheme="minorHAnsi"/>
                <w:sz w:val="20"/>
                <w:szCs w:val="20"/>
              </w:rPr>
              <w:t>2.4.1.1</w:t>
            </w:r>
          </w:p>
          <w:p w14:paraId="1D4DBFB2" w14:textId="77777777" w:rsidR="00536ADF" w:rsidRDefault="00536ADF" w:rsidP="00536ADF">
            <w:pPr>
              <w:jc w:val="center"/>
              <w:rPr>
                <w:rFonts w:cstheme="minorHAnsi"/>
                <w:sz w:val="20"/>
                <w:szCs w:val="20"/>
              </w:rPr>
            </w:pPr>
            <w:r>
              <w:rPr>
                <w:rFonts w:cstheme="minorHAnsi"/>
                <w:sz w:val="20"/>
                <w:szCs w:val="20"/>
              </w:rPr>
              <w:t>2.4.3.1</w:t>
            </w:r>
          </w:p>
          <w:p w14:paraId="17ABA973" w14:textId="4C9F4C24" w:rsidR="00536ADF" w:rsidRDefault="00536ADF" w:rsidP="00536ADF">
            <w:pPr>
              <w:jc w:val="center"/>
              <w:rPr>
                <w:rFonts w:cstheme="minorHAnsi"/>
                <w:sz w:val="20"/>
                <w:szCs w:val="20"/>
              </w:rPr>
            </w:pPr>
            <w:r>
              <w:rPr>
                <w:rFonts w:cstheme="minorHAnsi"/>
                <w:sz w:val="20"/>
                <w:szCs w:val="20"/>
              </w:rPr>
              <w:t>2.6.2</w:t>
            </w:r>
          </w:p>
          <w:p w14:paraId="41490A48" w14:textId="4ABFDFB0" w:rsidR="00536ADF" w:rsidRPr="00E43A57" w:rsidRDefault="00536ADF" w:rsidP="00536ADF">
            <w:pPr>
              <w:jc w:val="center"/>
              <w:rPr>
                <w:rFonts w:cstheme="minorHAnsi"/>
                <w:sz w:val="20"/>
                <w:szCs w:val="20"/>
              </w:rPr>
            </w:pPr>
            <w:r>
              <w:rPr>
                <w:rFonts w:cstheme="minorHAnsi"/>
                <w:sz w:val="20"/>
                <w:szCs w:val="20"/>
              </w:rPr>
              <w:t>2.6.4</w:t>
            </w:r>
          </w:p>
        </w:tc>
        <w:tc>
          <w:tcPr>
            <w:tcW w:w="1559" w:type="dxa"/>
            <w:vMerge w:val="restart"/>
            <w:shd w:val="clear" w:color="auto" w:fill="auto"/>
            <w:vAlign w:val="center"/>
          </w:tcPr>
          <w:p w14:paraId="2A1C47B8" w14:textId="2F50BEC9" w:rsidR="00536ADF" w:rsidRPr="00FD4CB6" w:rsidRDefault="00536ADF" w:rsidP="00536ADF">
            <w:pPr>
              <w:jc w:val="both"/>
              <w:rPr>
                <w:rFonts w:cstheme="minorHAnsi"/>
                <w:b/>
                <w:bCs/>
                <w:sz w:val="20"/>
                <w:szCs w:val="20"/>
              </w:rPr>
            </w:pPr>
            <w:r w:rsidRPr="00FD4CB6">
              <w:rPr>
                <w:rFonts w:cstheme="minorHAnsi"/>
                <w:b/>
                <w:bCs/>
                <w:sz w:val="20"/>
                <w:szCs w:val="20"/>
              </w:rPr>
              <w:t>Plazos máximos de reparación de incidentes y entrega de servicios</w:t>
            </w:r>
          </w:p>
        </w:tc>
        <w:tc>
          <w:tcPr>
            <w:tcW w:w="3686" w:type="dxa"/>
            <w:vAlign w:val="center"/>
          </w:tcPr>
          <w:p w14:paraId="626ED12D" w14:textId="1100576E" w:rsidR="00F804FE" w:rsidRPr="00F56081" w:rsidRDefault="00F804FE" w:rsidP="00536ADF">
            <w:pPr>
              <w:rPr>
                <w:rFonts w:ascii="Calibri Light" w:eastAsia="Calibri" w:hAnsi="Calibri Light" w:cs="Calibri Light"/>
                <w:b/>
                <w:bCs/>
                <w:sz w:val="20"/>
                <w:szCs w:val="20"/>
              </w:rPr>
            </w:pPr>
            <w:r w:rsidRPr="00F56081">
              <w:rPr>
                <w:rFonts w:ascii="Calibri Light" w:eastAsia="Calibri" w:hAnsi="Calibri Light" w:cs="Calibri Light"/>
                <w:b/>
                <w:bCs/>
                <w:sz w:val="20"/>
                <w:szCs w:val="20"/>
              </w:rPr>
              <w:t>2.4.1.1</w:t>
            </w:r>
          </w:p>
          <w:p w14:paraId="5526DC7E" w14:textId="5E0C5528" w:rsidR="00F804FE" w:rsidRPr="00190E2E" w:rsidRDefault="00F804FE" w:rsidP="00536ADF">
            <w:pPr>
              <w:rPr>
                <w:rFonts w:ascii="Calibri Light" w:eastAsia="Calibri" w:hAnsi="Calibri Light" w:cs="Calibri Light"/>
                <w:sz w:val="20"/>
                <w:szCs w:val="20"/>
              </w:rPr>
            </w:pPr>
            <w:r w:rsidRPr="00190E2E">
              <w:rPr>
                <w:rFonts w:ascii="Calibri Light" w:eastAsia="Calibri" w:hAnsi="Calibri Light" w:cs="Calibri Light"/>
                <w:sz w:val="20"/>
                <w:szCs w:val="20"/>
              </w:rPr>
              <w:t>…</w:t>
            </w:r>
          </w:p>
          <w:p w14:paraId="3D2F3922" w14:textId="77777777" w:rsidR="00F804FE" w:rsidRDefault="00F804FE" w:rsidP="00536ADF">
            <w:pPr>
              <w:rPr>
                <w:ins w:id="1" w:author="Camacho Poblano Odín" w:date="2022-07-15T03:05:00Z"/>
                <w:rFonts w:ascii="Calibri Light" w:eastAsia="Calibri" w:hAnsi="Calibri Light" w:cs="Calibri Light"/>
                <w:sz w:val="20"/>
                <w:szCs w:val="20"/>
              </w:rPr>
            </w:pPr>
          </w:p>
          <w:p w14:paraId="2D1ABA35" w14:textId="0B3C4A4D" w:rsidR="00F804FE" w:rsidRDefault="00F804FE" w:rsidP="00536ADF">
            <w:pPr>
              <w:rPr>
                <w:ins w:id="2" w:author="Camacho Poblano Odín" w:date="2022-07-15T03:05:00Z"/>
                <w:rFonts w:ascii="Calibri Light" w:eastAsia="Calibri" w:hAnsi="Calibri Light" w:cs="Calibri Light"/>
                <w:sz w:val="20"/>
                <w:szCs w:val="20"/>
              </w:rPr>
            </w:pPr>
            <w:ins w:id="3" w:author="Camacho Poblano Odín" w:date="2022-07-15T03:05:00Z">
              <w:r>
                <w:rPr>
                  <w:noProof/>
                </w:rPr>
                <w:drawing>
                  <wp:inline distT="0" distB="0" distL="0" distR="0" wp14:anchorId="22FB23A5" wp14:editId="534B4C32">
                    <wp:extent cx="2221200" cy="1263600"/>
                    <wp:effectExtent l="0" t="0" r="8255" b="0"/>
                    <wp:docPr id="1"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abla&#10;&#10;Descripción generada automáticamente"/>
                            <pic:cNvPicPr/>
                          </pic:nvPicPr>
                          <pic:blipFill rotWithShape="1">
                            <a:blip r:embed="rId8"/>
                            <a:srcRect l="22455" t="46477" r="45399" b="20982"/>
                            <a:stretch/>
                          </pic:blipFill>
                          <pic:spPr bwMode="auto">
                            <a:xfrm>
                              <a:off x="0" y="0"/>
                              <a:ext cx="2221200" cy="1263600"/>
                            </a:xfrm>
                            <a:prstGeom prst="rect">
                              <a:avLst/>
                            </a:prstGeom>
                            <a:ln>
                              <a:noFill/>
                            </a:ln>
                            <a:extLst>
                              <a:ext uri="{53640926-AAD7-44D8-BBD7-CCE9431645EC}">
                                <a14:shadowObscured xmlns:a14="http://schemas.microsoft.com/office/drawing/2010/main"/>
                              </a:ext>
                            </a:extLst>
                          </pic:spPr>
                        </pic:pic>
                      </a:graphicData>
                    </a:graphic>
                  </wp:inline>
                </w:drawing>
              </w:r>
            </w:ins>
          </w:p>
          <w:p w14:paraId="6EA80FC1" w14:textId="77777777" w:rsidR="00F804FE" w:rsidRPr="00190E2E" w:rsidRDefault="00F804FE" w:rsidP="00536ADF">
            <w:pPr>
              <w:rPr>
                <w:rFonts w:ascii="Calibri Light" w:eastAsia="Calibri" w:hAnsi="Calibri Light" w:cs="Calibri Light"/>
                <w:sz w:val="20"/>
                <w:szCs w:val="20"/>
              </w:rPr>
            </w:pPr>
            <w:r w:rsidRPr="00190E2E">
              <w:rPr>
                <w:rFonts w:ascii="Calibri Light" w:eastAsia="Calibri" w:hAnsi="Calibri Light" w:cs="Calibri Light"/>
                <w:sz w:val="20"/>
                <w:szCs w:val="20"/>
              </w:rPr>
              <w:t>…</w:t>
            </w:r>
          </w:p>
          <w:p w14:paraId="23A21046" w14:textId="77777777" w:rsidR="00F804FE" w:rsidRDefault="00F804FE" w:rsidP="00536ADF">
            <w:pPr>
              <w:rPr>
                <w:rFonts w:ascii="Calibri Light" w:eastAsia="Calibri" w:hAnsi="Calibri Light" w:cs="Calibri Light"/>
                <w:sz w:val="20"/>
                <w:szCs w:val="20"/>
              </w:rPr>
            </w:pPr>
          </w:p>
          <w:p w14:paraId="1FABFE5B" w14:textId="77777777" w:rsidR="00190E2E" w:rsidRDefault="00190E2E" w:rsidP="00190E2E">
            <w:pPr>
              <w:jc w:val="both"/>
              <w:rPr>
                <w:rFonts w:ascii="Calibri Light" w:eastAsia="Calibri" w:hAnsi="Calibri Light" w:cs="Calibri Light"/>
                <w:sz w:val="20"/>
                <w:szCs w:val="20"/>
              </w:rPr>
            </w:pPr>
          </w:p>
          <w:p w14:paraId="71A82C3C" w14:textId="77777777" w:rsidR="00190E2E" w:rsidRPr="00F56081" w:rsidRDefault="00190E2E" w:rsidP="00190E2E">
            <w:pPr>
              <w:jc w:val="both"/>
              <w:rPr>
                <w:rFonts w:ascii="Calibri Light" w:eastAsia="Calibri" w:hAnsi="Calibri Light" w:cs="Calibri Light"/>
                <w:b/>
                <w:bCs/>
                <w:sz w:val="20"/>
                <w:szCs w:val="20"/>
              </w:rPr>
            </w:pPr>
            <w:r w:rsidRPr="00F56081">
              <w:rPr>
                <w:rFonts w:ascii="Calibri Light" w:eastAsia="Calibri" w:hAnsi="Calibri Light" w:cs="Calibri Light"/>
                <w:b/>
                <w:bCs/>
                <w:sz w:val="20"/>
                <w:szCs w:val="20"/>
              </w:rPr>
              <w:lastRenderedPageBreak/>
              <w:t>2.4.3.1</w:t>
            </w:r>
          </w:p>
          <w:p w14:paraId="335E5BA4" w14:textId="5A9FDBE2" w:rsidR="00190E2E" w:rsidRPr="00190E2E" w:rsidRDefault="00190E2E" w:rsidP="004C5D07">
            <w:pPr>
              <w:jc w:val="both"/>
              <w:rPr>
                <w:rFonts w:ascii="Calibri Light" w:eastAsia="Calibri" w:hAnsi="Calibri Light" w:cs="Calibri Light"/>
                <w:sz w:val="20"/>
                <w:szCs w:val="20"/>
              </w:rPr>
            </w:pPr>
            <w:r>
              <w:rPr>
                <w:rFonts w:ascii="Calibri Light" w:eastAsia="Calibri" w:hAnsi="Calibri Light" w:cs="Calibri Light"/>
                <w:sz w:val="20"/>
                <w:szCs w:val="20"/>
              </w:rPr>
              <w:t>…</w:t>
            </w:r>
            <w:r w:rsidRPr="00190E2E">
              <w:rPr>
                <w:rFonts w:ascii="Calibri Light" w:eastAsia="Calibri" w:hAnsi="Calibri Light" w:cs="Calibri Light"/>
                <w:sz w:val="20"/>
                <w:szCs w:val="20"/>
              </w:rPr>
              <w:t xml:space="preserve"> </w:t>
            </w:r>
          </w:p>
          <w:p w14:paraId="45EE6C15" w14:textId="77777777" w:rsidR="00190E2E" w:rsidRPr="00190E2E" w:rsidRDefault="00190E2E" w:rsidP="004C5D07">
            <w:pPr>
              <w:jc w:val="both"/>
              <w:rPr>
                <w:rFonts w:ascii="Calibri Light" w:eastAsia="Calibri" w:hAnsi="Calibri Light" w:cs="Calibri Light"/>
                <w:sz w:val="20"/>
                <w:szCs w:val="20"/>
              </w:rPr>
            </w:pPr>
            <w:r w:rsidRPr="00190E2E">
              <w:rPr>
                <w:rFonts w:ascii="Calibri Light" w:eastAsia="Calibri" w:hAnsi="Calibri Light" w:cs="Calibri Light"/>
                <w:sz w:val="20"/>
                <w:szCs w:val="20"/>
              </w:rPr>
              <w:t xml:space="preserve"> </w:t>
            </w:r>
          </w:p>
          <w:p w14:paraId="66B542BC" w14:textId="77777777" w:rsidR="00190E2E" w:rsidRPr="00190E2E" w:rsidRDefault="00190E2E" w:rsidP="004C5D07">
            <w:pPr>
              <w:jc w:val="both"/>
              <w:rPr>
                <w:rFonts w:ascii="Calibri Light" w:eastAsia="Calibri" w:hAnsi="Calibri Light" w:cs="Calibri Light"/>
                <w:sz w:val="20"/>
                <w:szCs w:val="20"/>
              </w:rPr>
            </w:pPr>
            <w:r w:rsidRPr="00190E2E">
              <w:rPr>
                <w:rFonts w:ascii="Calibri Light" w:eastAsia="Calibri" w:hAnsi="Calibri Light" w:cs="Calibri Light"/>
                <w:sz w:val="20"/>
                <w:szCs w:val="20"/>
              </w:rPr>
              <w:t>•</w:t>
            </w:r>
            <w:r w:rsidRPr="00190E2E">
              <w:rPr>
                <w:rFonts w:ascii="Calibri Light" w:eastAsia="Calibri" w:hAnsi="Calibri Light" w:cs="Calibri Light"/>
                <w:sz w:val="20"/>
                <w:szCs w:val="20"/>
              </w:rPr>
              <w:tab/>
              <w:t xml:space="preserve">Los que, de manera enunciativa más no limitativa, pueden consistir en: epidemias, pandemias, plagas, inundaciones, guerras, huracanes, incendios, </w:t>
            </w:r>
            <w:r w:rsidRPr="004C5D07">
              <w:rPr>
                <w:rFonts w:ascii="Calibri Light" w:eastAsia="Calibri" w:hAnsi="Calibri Light" w:cs="Calibri Light"/>
                <w:color w:val="FF0000"/>
                <w:sz w:val="20"/>
                <w:szCs w:val="20"/>
              </w:rPr>
              <w:t>quema de pastizales, roedores, huelgas,</w:t>
            </w:r>
            <w:r w:rsidRPr="00190E2E">
              <w:rPr>
                <w:rFonts w:ascii="Calibri Light" w:eastAsia="Calibri" w:hAnsi="Calibri Light" w:cs="Calibri Light"/>
                <w:sz w:val="20"/>
                <w:szCs w:val="20"/>
              </w:rPr>
              <w:t xml:space="preserve"> motines, sismos, terremotos, explosiones, </w:t>
            </w:r>
            <w:r w:rsidRPr="004C5D07">
              <w:rPr>
                <w:rFonts w:ascii="Calibri Light" w:eastAsia="Calibri" w:hAnsi="Calibri Light" w:cs="Calibri Light"/>
                <w:strike/>
                <w:color w:val="FF0000"/>
                <w:sz w:val="20"/>
                <w:szCs w:val="20"/>
              </w:rPr>
              <w:t>guerra</w:t>
            </w:r>
            <w:r w:rsidRPr="00190E2E">
              <w:rPr>
                <w:rFonts w:ascii="Calibri Light" w:eastAsia="Calibri" w:hAnsi="Calibri Light" w:cs="Calibri Light"/>
                <w:sz w:val="20"/>
                <w:szCs w:val="20"/>
              </w:rPr>
              <w:t xml:space="preserve">, insurrección, </w:t>
            </w:r>
            <w:r w:rsidRPr="004C5D07">
              <w:rPr>
                <w:rFonts w:ascii="Calibri Light" w:eastAsia="Calibri" w:hAnsi="Calibri Light" w:cs="Calibri Light"/>
                <w:color w:val="FF0000"/>
                <w:sz w:val="20"/>
                <w:szCs w:val="20"/>
              </w:rPr>
              <w:t>vandalismo</w:t>
            </w:r>
            <w:r w:rsidRPr="00190E2E">
              <w:rPr>
                <w:rFonts w:ascii="Calibri Light" w:eastAsia="Calibri" w:hAnsi="Calibri Light" w:cs="Calibri Light"/>
                <w:sz w:val="20"/>
                <w:szCs w:val="20"/>
              </w:rPr>
              <w:t>, disturbios y condiciones climatológicas adversas que retrasen los trabajos de instalación del servicio.</w:t>
            </w:r>
          </w:p>
          <w:p w14:paraId="52CE0FB8" w14:textId="77777777" w:rsidR="00190E2E" w:rsidRPr="00190E2E" w:rsidRDefault="00190E2E" w:rsidP="004C5D07">
            <w:pPr>
              <w:jc w:val="both"/>
              <w:rPr>
                <w:rFonts w:ascii="Calibri Light" w:eastAsia="Calibri" w:hAnsi="Calibri Light" w:cs="Calibri Light"/>
                <w:sz w:val="20"/>
                <w:szCs w:val="20"/>
              </w:rPr>
            </w:pPr>
            <w:r w:rsidRPr="00190E2E">
              <w:rPr>
                <w:rFonts w:ascii="Calibri Light" w:eastAsia="Calibri" w:hAnsi="Calibri Light" w:cs="Calibri Light"/>
                <w:sz w:val="20"/>
                <w:szCs w:val="20"/>
              </w:rPr>
              <w:t xml:space="preserve"> </w:t>
            </w:r>
          </w:p>
          <w:p w14:paraId="35AF63AE" w14:textId="77777777" w:rsidR="00190E2E" w:rsidRDefault="00190E2E" w:rsidP="00190E2E">
            <w:pPr>
              <w:jc w:val="both"/>
              <w:rPr>
                <w:rFonts w:ascii="Calibri Light" w:eastAsia="Calibri" w:hAnsi="Calibri Light" w:cs="Calibri Light"/>
                <w:sz w:val="20"/>
                <w:szCs w:val="20"/>
              </w:rPr>
            </w:pPr>
            <w:r>
              <w:rPr>
                <w:rFonts w:ascii="Calibri Light" w:eastAsia="Calibri" w:hAnsi="Calibri Light" w:cs="Calibri Light"/>
                <w:sz w:val="20"/>
                <w:szCs w:val="20"/>
              </w:rPr>
              <w:t>…</w:t>
            </w:r>
          </w:p>
          <w:p w14:paraId="5D1F7D06" w14:textId="2841934E" w:rsidR="00190E2E" w:rsidRPr="00190E2E" w:rsidRDefault="00190E2E" w:rsidP="004C5D07">
            <w:pPr>
              <w:jc w:val="both"/>
              <w:rPr>
                <w:rFonts w:ascii="Calibri Light" w:eastAsia="Calibri" w:hAnsi="Calibri Light" w:cs="Calibri Light"/>
                <w:sz w:val="20"/>
                <w:szCs w:val="20"/>
              </w:rPr>
            </w:pPr>
          </w:p>
          <w:p w14:paraId="1C0C25F3" w14:textId="77777777" w:rsidR="00190E2E" w:rsidRPr="00190E2E" w:rsidRDefault="00190E2E" w:rsidP="004C5D07">
            <w:pPr>
              <w:jc w:val="both"/>
              <w:rPr>
                <w:rFonts w:ascii="Calibri Light" w:eastAsia="Calibri" w:hAnsi="Calibri Light" w:cs="Calibri Light"/>
                <w:sz w:val="20"/>
                <w:szCs w:val="20"/>
              </w:rPr>
            </w:pPr>
            <w:r w:rsidRPr="00190E2E">
              <w:rPr>
                <w:rFonts w:ascii="Calibri Light" w:eastAsia="Calibri" w:hAnsi="Calibri Light" w:cs="Calibri Light"/>
                <w:sz w:val="20"/>
                <w:szCs w:val="20"/>
              </w:rPr>
              <w:t>•</w:t>
            </w:r>
            <w:r w:rsidRPr="00190E2E">
              <w:rPr>
                <w:rFonts w:ascii="Calibri Light" w:eastAsia="Calibri" w:hAnsi="Calibri Light" w:cs="Calibri Light"/>
                <w:sz w:val="20"/>
                <w:szCs w:val="20"/>
              </w:rPr>
              <w:tab/>
              <w:t xml:space="preserve">De igual forma,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 </w:t>
            </w:r>
            <w:r w:rsidRPr="004C5D07">
              <w:rPr>
                <w:rFonts w:ascii="Calibri Light" w:eastAsia="Calibri" w:hAnsi="Calibri Light" w:cs="Calibri Light"/>
                <w:color w:val="FF0000"/>
                <w:sz w:val="20"/>
                <w:szCs w:val="20"/>
              </w:rPr>
              <w:t>y/o cualesquiera otros requisitos que se exijan al personal de la División Mayorista de Telmex/Telnor que ocasionen demoras o retrasos en el cumplimiento de los plazos.</w:t>
            </w:r>
          </w:p>
          <w:p w14:paraId="19189BCB" w14:textId="77777777" w:rsidR="00190E2E" w:rsidRPr="00190E2E" w:rsidRDefault="00190E2E" w:rsidP="004C5D07">
            <w:pPr>
              <w:jc w:val="both"/>
              <w:rPr>
                <w:rFonts w:ascii="Calibri Light" w:eastAsia="Calibri" w:hAnsi="Calibri Light" w:cs="Calibri Light"/>
                <w:sz w:val="20"/>
                <w:szCs w:val="20"/>
              </w:rPr>
            </w:pPr>
          </w:p>
          <w:p w14:paraId="272273D5" w14:textId="4CC97387" w:rsidR="00F804FE" w:rsidRPr="004C5D07" w:rsidRDefault="00190E2E" w:rsidP="00190E2E">
            <w:pPr>
              <w:jc w:val="both"/>
              <w:rPr>
                <w:rFonts w:ascii="Calibri Light" w:eastAsia="Calibri" w:hAnsi="Calibri Light" w:cs="Calibri Light"/>
                <w:color w:val="FF0000"/>
                <w:sz w:val="20"/>
                <w:szCs w:val="20"/>
              </w:rPr>
            </w:pPr>
            <w:r w:rsidRPr="004C5D07">
              <w:rPr>
                <w:rFonts w:ascii="Calibri Light" w:eastAsia="Calibri" w:hAnsi="Calibri Light" w:cs="Calibri Light"/>
                <w:color w:val="FF0000"/>
                <w:sz w:val="20"/>
                <w:szCs w:val="20"/>
              </w:rPr>
              <w:lastRenderedPageBreak/>
              <w:t>En caso de que el Concesionario Solicitante, Autorizado Solicitante o Cliente Final requiera que el personal de Telmex/Telnor tome algún curso, certificación, examen médico, pruebas de COVID-19 y/o alguna otra condición para acceder al sitio, el costo lo debe cubrir quien lo esté solicitando.</w:t>
            </w:r>
          </w:p>
          <w:p w14:paraId="6761EF10" w14:textId="7DCDB742" w:rsidR="00186B8B" w:rsidRDefault="00186B8B" w:rsidP="004C5D07">
            <w:pPr>
              <w:jc w:val="both"/>
              <w:rPr>
                <w:rFonts w:ascii="Calibri Light" w:eastAsia="Calibri" w:hAnsi="Calibri Light" w:cs="Calibri Light"/>
                <w:sz w:val="20"/>
                <w:szCs w:val="20"/>
              </w:rPr>
            </w:pPr>
            <w:r>
              <w:rPr>
                <w:rFonts w:ascii="Calibri Light" w:eastAsia="Calibri" w:hAnsi="Calibri Light" w:cs="Calibri Light"/>
                <w:sz w:val="20"/>
                <w:szCs w:val="20"/>
              </w:rPr>
              <w:t>…</w:t>
            </w:r>
          </w:p>
          <w:p w14:paraId="16BFEC46" w14:textId="77777777" w:rsidR="00F56081" w:rsidRDefault="00F56081" w:rsidP="00536ADF">
            <w:pPr>
              <w:rPr>
                <w:rFonts w:ascii="Calibri Light" w:eastAsia="Calibri" w:hAnsi="Calibri Light" w:cs="Calibri Light"/>
                <w:sz w:val="20"/>
                <w:szCs w:val="20"/>
              </w:rPr>
            </w:pPr>
          </w:p>
          <w:p w14:paraId="080F7648" w14:textId="43407E4A" w:rsidR="00F56081" w:rsidRPr="004C5D07" w:rsidRDefault="00F56081" w:rsidP="00536ADF">
            <w:pPr>
              <w:rPr>
                <w:rFonts w:ascii="Calibri Light" w:eastAsia="Calibri" w:hAnsi="Calibri Light" w:cs="Calibri Light"/>
                <w:b/>
                <w:bCs/>
                <w:sz w:val="20"/>
                <w:szCs w:val="20"/>
              </w:rPr>
            </w:pPr>
            <w:r w:rsidRPr="004C5D07">
              <w:rPr>
                <w:rFonts w:ascii="Calibri Light" w:eastAsia="Calibri" w:hAnsi="Calibri Light" w:cs="Calibri Light"/>
                <w:b/>
                <w:bCs/>
                <w:sz w:val="20"/>
                <w:szCs w:val="20"/>
              </w:rPr>
              <w:t>2.6.2</w:t>
            </w:r>
          </w:p>
          <w:p w14:paraId="1C39AA70" w14:textId="1DFA5433" w:rsidR="00F56081" w:rsidRDefault="00F56081" w:rsidP="00536ADF">
            <w:pPr>
              <w:rPr>
                <w:rFonts w:ascii="Calibri Light" w:eastAsia="Calibri" w:hAnsi="Calibri Light" w:cs="Calibri Light"/>
                <w:sz w:val="20"/>
                <w:szCs w:val="20"/>
              </w:rPr>
            </w:pPr>
            <w:r>
              <w:rPr>
                <w:rFonts w:ascii="Calibri Light" w:eastAsia="Calibri" w:hAnsi="Calibri Light" w:cs="Calibri Light"/>
                <w:sz w:val="20"/>
                <w:szCs w:val="20"/>
              </w:rPr>
              <w:t>…</w:t>
            </w:r>
          </w:p>
          <w:p w14:paraId="277CE166" w14:textId="74A45A54" w:rsidR="00F56081" w:rsidRDefault="00F56081" w:rsidP="00536ADF">
            <w:pPr>
              <w:rPr>
                <w:rFonts w:ascii="Calibri Light" w:eastAsia="Calibri" w:hAnsi="Calibri Light" w:cs="Calibri Light"/>
                <w:sz w:val="20"/>
                <w:szCs w:val="20"/>
              </w:rPr>
            </w:pPr>
          </w:p>
          <w:p w14:paraId="602A4EDC" w14:textId="33251442" w:rsidR="00F56081" w:rsidRDefault="00F56081" w:rsidP="004C5D07">
            <w:pPr>
              <w:jc w:val="center"/>
              <w:rPr>
                <w:rFonts w:ascii="Calibri Light" w:eastAsia="Calibri" w:hAnsi="Calibri Light" w:cs="Calibri Light"/>
                <w:sz w:val="20"/>
                <w:szCs w:val="20"/>
              </w:rPr>
            </w:pPr>
            <w:r>
              <w:rPr>
                <w:noProof/>
              </w:rPr>
              <w:drawing>
                <wp:inline distT="0" distB="0" distL="0" distR="0" wp14:anchorId="3086FA40" wp14:editId="5D65891C">
                  <wp:extent cx="2253600" cy="1666800"/>
                  <wp:effectExtent l="0" t="0" r="0" b="0"/>
                  <wp:docPr id="2" name="Imagen 2" descr="Interfaz de usuario gráfica, Aplicación, 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nterfaz de usuario gráfica, Aplicación, Tabla&#10;&#10;Descripción generada automáticamente"/>
                          <pic:cNvPicPr/>
                        </pic:nvPicPr>
                        <pic:blipFill rotWithShape="1">
                          <a:blip r:embed="rId9"/>
                          <a:srcRect l="20452" t="35541" r="43562" b="17147"/>
                          <a:stretch/>
                        </pic:blipFill>
                        <pic:spPr bwMode="auto">
                          <a:xfrm>
                            <a:off x="0" y="0"/>
                            <a:ext cx="2253600" cy="1666800"/>
                          </a:xfrm>
                          <a:prstGeom prst="rect">
                            <a:avLst/>
                          </a:prstGeom>
                          <a:ln>
                            <a:noFill/>
                          </a:ln>
                          <a:extLst>
                            <a:ext uri="{53640926-AAD7-44D8-BBD7-CCE9431645EC}">
                              <a14:shadowObscured xmlns:a14="http://schemas.microsoft.com/office/drawing/2010/main"/>
                            </a:ext>
                          </a:extLst>
                        </pic:spPr>
                      </pic:pic>
                    </a:graphicData>
                  </a:graphic>
                </wp:inline>
              </w:drawing>
            </w:r>
          </w:p>
          <w:p w14:paraId="3A904840" w14:textId="77777777" w:rsidR="00F56081" w:rsidRDefault="00F56081" w:rsidP="00536ADF">
            <w:pPr>
              <w:rPr>
                <w:rFonts w:ascii="Calibri Light" w:eastAsia="Calibri" w:hAnsi="Calibri Light" w:cs="Calibri Light"/>
                <w:sz w:val="20"/>
                <w:szCs w:val="20"/>
              </w:rPr>
            </w:pPr>
          </w:p>
          <w:p w14:paraId="1142F3F0" w14:textId="27413190" w:rsidR="00F56081" w:rsidRPr="004C32E8" w:rsidRDefault="00F56081" w:rsidP="00536ADF">
            <w:pPr>
              <w:rPr>
                <w:rFonts w:ascii="Calibri Light" w:eastAsia="Calibri" w:hAnsi="Calibri Light" w:cs="Calibri Light"/>
                <w:b/>
                <w:bCs/>
                <w:sz w:val="20"/>
                <w:szCs w:val="20"/>
              </w:rPr>
            </w:pPr>
            <w:r w:rsidRPr="004C32E8">
              <w:rPr>
                <w:rFonts w:ascii="Calibri Light" w:eastAsia="Calibri" w:hAnsi="Calibri Light" w:cs="Calibri Light"/>
                <w:b/>
                <w:bCs/>
                <w:sz w:val="20"/>
                <w:szCs w:val="20"/>
              </w:rPr>
              <w:t>2.6.4</w:t>
            </w:r>
          </w:p>
          <w:p w14:paraId="0B1719AA" w14:textId="3D8DCC97" w:rsidR="00F56081" w:rsidRDefault="00F56081" w:rsidP="00536ADF">
            <w:pPr>
              <w:rPr>
                <w:rFonts w:ascii="Calibri Light" w:eastAsia="Calibri" w:hAnsi="Calibri Light" w:cs="Calibri Light"/>
                <w:sz w:val="20"/>
                <w:szCs w:val="20"/>
              </w:rPr>
            </w:pPr>
            <w:r>
              <w:rPr>
                <w:rFonts w:ascii="Calibri Light" w:eastAsia="Calibri" w:hAnsi="Calibri Light" w:cs="Calibri Light"/>
                <w:sz w:val="20"/>
                <w:szCs w:val="20"/>
              </w:rPr>
              <w:t>…</w:t>
            </w:r>
          </w:p>
          <w:p w14:paraId="03EE94FA" w14:textId="444D4896" w:rsidR="00F56081" w:rsidRDefault="00F56081" w:rsidP="00F56081">
            <w:pPr>
              <w:jc w:val="both"/>
              <w:rPr>
                <w:rFonts w:ascii="Calibri Light" w:eastAsia="Calibri" w:hAnsi="Calibri Light" w:cs="Calibri Light"/>
                <w:sz w:val="20"/>
                <w:szCs w:val="20"/>
              </w:rPr>
            </w:pPr>
            <w:r w:rsidRPr="00F56081">
              <w:rPr>
                <w:rFonts w:ascii="Calibri Light" w:eastAsia="Calibri" w:hAnsi="Calibri Light" w:cs="Calibri Light"/>
                <w:sz w:val="20"/>
                <w:szCs w:val="20"/>
              </w:rPr>
              <w:t xml:space="preserve">Los que, de manera enunciativa más no limitativa, pueden consistir en: epidemias, pandemias, plagas, inundaciones, guerras, huracanes, incendios, </w:t>
            </w:r>
            <w:r w:rsidRPr="004C32E8">
              <w:rPr>
                <w:rFonts w:ascii="Calibri Light" w:eastAsia="Calibri" w:hAnsi="Calibri Light" w:cs="Calibri Light"/>
                <w:color w:val="FF0000"/>
                <w:sz w:val="20"/>
                <w:szCs w:val="20"/>
              </w:rPr>
              <w:t>quema de pastizales, roedores,</w:t>
            </w:r>
            <w:r w:rsidRPr="00F56081">
              <w:rPr>
                <w:rFonts w:ascii="Calibri Light" w:eastAsia="Calibri" w:hAnsi="Calibri Light" w:cs="Calibri Light"/>
                <w:sz w:val="20"/>
                <w:szCs w:val="20"/>
              </w:rPr>
              <w:t xml:space="preserve"> huelgas, motines, sismos, terremotos, explosiones, </w:t>
            </w:r>
            <w:r w:rsidRPr="004C32E8">
              <w:rPr>
                <w:rFonts w:ascii="Calibri Light" w:eastAsia="Calibri" w:hAnsi="Calibri Light" w:cs="Calibri Light"/>
                <w:strike/>
                <w:color w:val="FF0000"/>
                <w:sz w:val="20"/>
                <w:szCs w:val="20"/>
              </w:rPr>
              <w:t>guerra</w:t>
            </w:r>
            <w:r w:rsidRPr="00F56081">
              <w:rPr>
                <w:rFonts w:ascii="Calibri Light" w:eastAsia="Calibri" w:hAnsi="Calibri Light" w:cs="Calibri Light"/>
                <w:sz w:val="20"/>
                <w:szCs w:val="20"/>
              </w:rPr>
              <w:t xml:space="preserve">, insurrección, disturbios y condiciones climatológicas adversas que retrasen los trabajos de reparación, explosiones, insurrección, </w:t>
            </w:r>
            <w:r w:rsidRPr="004C32E8">
              <w:rPr>
                <w:rFonts w:ascii="Calibri Light" w:eastAsia="Calibri" w:hAnsi="Calibri Light" w:cs="Calibri Light"/>
                <w:color w:val="FF0000"/>
                <w:sz w:val="20"/>
                <w:szCs w:val="20"/>
              </w:rPr>
              <w:t>vandalismo</w:t>
            </w:r>
            <w:r w:rsidRPr="00F56081">
              <w:rPr>
                <w:rFonts w:ascii="Calibri Light" w:eastAsia="Calibri" w:hAnsi="Calibri Light" w:cs="Calibri Light"/>
                <w:sz w:val="20"/>
                <w:szCs w:val="20"/>
              </w:rPr>
              <w:t xml:space="preserve">, disturbios, </w:t>
            </w:r>
            <w:r w:rsidRPr="004C32E8">
              <w:rPr>
                <w:rFonts w:ascii="Calibri Light" w:eastAsia="Calibri" w:hAnsi="Calibri Light" w:cs="Calibri Light"/>
                <w:color w:val="FF0000"/>
                <w:sz w:val="20"/>
                <w:szCs w:val="20"/>
              </w:rPr>
              <w:t xml:space="preserve">condiciones climatológicas adversas que retrasen los trabajos de reparación del </w:t>
            </w:r>
            <w:r w:rsidRPr="004C32E8">
              <w:rPr>
                <w:rFonts w:ascii="Calibri Light" w:eastAsia="Calibri" w:hAnsi="Calibri Light" w:cs="Calibri Light"/>
                <w:color w:val="FF0000"/>
                <w:sz w:val="20"/>
                <w:szCs w:val="20"/>
              </w:rPr>
              <w:lastRenderedPageBreak/>
              <w:t xml:space="preserve">servicio y </w:t>
            </w:r>
            <w:r w:rsidRPr="00F56081">
              <w:rPr>
                <w:rFonts w:ascii="Calibri Light" w:eastAsia="Calibri" w:hAnsi="Calibri Light" w:cs="Calibri Light"/>
                <w:sz w:val="20"/>
                <w:szCs w:val="20"/>
              </w:rPr>
              <w:t>restricciones para trabajos en planta externa en horario nocturno cuando no se trate de un daño crítico en la infraestructura de la División Mayorista de Telmex/Telnor.</w:t>
            </w:r>
          </w:p>
          <w:p w14:paraId="63E67C2E" w14:textId="018485B6" w:rsidR="00042295" w:rsidRDefault="00042295" w:rsidP="00F56081">
            <w:pPr>
              <w:jc w:val="both"/>
              <w:rPr>
                <w:rFonts w:ascii="Calibri Light" w:eastAsia="Calibri" w:hAnsi="Calibri Light" w:cs="Calibri Light"/>
                <w:sz w:val="20"/>
                <w:szCs w:val="20"/>
              </w:rPr>
            </w:pPr>
            <w:r>
              <w:rPr>
                <w:rFonts w:ascii="Calibri Light" w:eastAsia="Calibri" w:hAnsi="Calibri Light" w:cs="Calibri Light"/>
                <w:sz w:val="20"/>
                <w:szCs w:val="20"/>
              </w:rPr>
              <w:t>…</w:t>
            </w:r>
          </w:p>
          <w:p w14:paraId="60FB2515" w14:textId="77777777" w:rsidR="00042295" w:rsidRPr="004C32E8" w:rsidRDefault="00042295" w:rsidP="00042295">
            <w:pPr>
              <w:jc w:val="both"/>
              <w:rPr>
                <w:rFonts w:ascii="Calibri Light" w:eastAsia="Calibri" w:hAnsi="Calibri Light" w:cs="Calibri Light"/>
                <w:color w:val="FF0000"/>
                <w:sz w:val="20"/>
                <w:szCs w:val="20"/>
              </w:rPr>
            </w:pPr>
            <w:r w:rsidRPr="00042295">
              <w:rPr>
                <w:rFonts w:ascii="Calibri Light" w:eastAsia="Calibri" w:hAnsi="Calibri Light" w:cs="Calibri Light"/>
                <w:sz w:val="20"/>
                <w:szCs w:val="20"/>
              </w:rPr>
              <w:tab/>
              <w:t xml:space="preserve">De igual forma, cuando se requieran condiciones especiales para acceso en el domicilio del cliente final, los cuales de manera enunciativa mas no limitativa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 </w:t>
            </w:r>
            <w:r w:rsidRPr="004C32E8">
              <w:rPr>
                <w:rFonts w:ascii="Calibri Light" w:eastAsia="Calibri" w:hAnsi="Calibri Light" w:cs="Calibri Light"/>
                <w:color w:val="FF0000"/>
                <w:sz w:val="20"/>
                <w:szCs w:val="20"/>
              </w:rPr>
              <w:t>y/o cualesquiera otros requisitos que se exijan al personal de la División Mayorista de Telmex/Telnor que ocasionen demoras o retrasos en el cumplimiento de los plazos.</w:t>
            </w:r>
          </w:p>
          <w:p w14:paraId="1DCA702C" w14:textId="77777777" w:rsidR="00042295" w:rsidRPr="004C32E8" w:rsidRDefault="00042295" w:rsidP="00042295">
            <w:pPr>
              <w:jc w:val="both"/>
              <w:rPr>
                <w:rFonts w:ascii="Calibri Light" w:eastAsia="Calibri" w:hAnsi="Calibri Light" w:cs="Calibri Light"/>
                <w:color w:val="FF0000"/>
                <w:sz w:val="20"/>
                <w:szCs w:val="20"/>
              </w:rPr>
            </w:pPr>
            <w:r w:rsidRPr="004C32E8">
              <w:rPr>
                <w:rFonts w:ascii="Calibri Light" w:eastAsia="Calibri" w:hAnsi="Calibri Light" w:cs="Calibri Light"/>
                <w:color w:val="FF0000"/>
                <w:sz w:val="20"/>
                <w:szCs w:val="20"/>
              </w:rPr>
              <w:tab/>
            </w:r>
          </w:p>
          <w:p w14:paraId="540A4486" w14:textId="023E7331" w:rsidR="00042295" w:rsidRPr="004C32E8" w:rsidRDefault="00042295" w:rsidP="00042295">
            <w:pPr>
              <w:jc w:val="both"/>
              <w:rPr>
                <w:rFonts w:ascii="Calibri Light" w:eastAsia="Calibri" w:hAnsi="Calibri Light" w:cs="Calibri Light"/>
                <w:color w:val="FF0000"/>
                <w:sz w:val="20"/>
                <w:szCs w:val="20"/>
              </w:rPr>
            </w:pPr>
            <w:r w:rsidRPr="004C32E8">
              <w:rPr>
                <w:rFonts w:ascii="Calibri Light" w:eastAsia="Calibri" w:hAnsi="Calibri Light" w:cs="Calibri Light"/>
                <w:color w:val="FF0000"/>
                <w:sz w:val="20"/>
                <w:szCs w:val="20"/>
              </w:rPr>
              <w:t>•</w:t>
            </w:r>
            <w:r w:rsidRPr="004C32E8">
              <w:rPr>
                <w:rFonts w:ascii="Calibri Light" w:eastAsia="Calibri" w:hAnsi="Calibri Light" w:cs="Calibri Light"/>
                <w:color w:val="FF0000"/>
                <w:sz w:val="20"/>
                <w:szCs w:val="20"/>
              </w:rPr>
              <w:tab/>
              <w:t>En caso de que el Concesionario Solicitante, Autorizado Solicitante o Cliente Final requiera que el personal de Telmex/Telnor tome algún curso, certificación, examen médico, pruebas de COVID-19 y/o alguna otra condición para acceder al sitio, el costo lo debe cubrir quien lo esté solicitando.</w:t>
            </w:r>
          </w:p>
          <w:p w14:paraId="30D5D127" w14:textId="0576D7F7" w:rsidR="00042295" w:rsidRDefault="00042295" w:rsidP="004C32E8">
            <w:pPr>
              <w:jc w:val="both"/>
              <w:rPr>
                <w:rFonts w:ascii="Calibri Light" w:eastAsia="Calibri" w:hAnsi="Calibri Light" w:cs="Calibri Light"/>
                <w:sz w:val="20"/>
                <w:szCs w:val="20"/>
              </w:rPr>
            </w:pPr>
            <w:r>
              <w:rPr>
                <w:rFonts w:ascii="Calibri Light" w:eastAsia="Calibri" w:hAnsi="Calibri Light" w:cs="Calibri Light"/>
                <w:sz w:val="20"/>
                <w:szCs w:val="20"/>
              </w:rPr>
              <w:t>…</w:t>
            </w:r>
          </w:p>
          <w:p w14:paraId="73E6B751" w14:textId="6E8DCFB6" w:rsidR="00536ADF" w:rsidRPr="00687D49" w:rsidRDefault="00536ADF" w:rsidP="00536ADF">
            <w:pPr>
              <w:rPr>
                <w:rFonts w:ascii="Calibri Light" w:eastAsia="Calibri" w:hAnsi="Calibri Light" w:cs="Calibri Light"/>
                <w:sz w:val="20"/>
                <w:szCs w:val="20"/>
              </w:rPr>
            </w:pPr>
          </w:p>
        </w:tc>
        <w:tc>
          <w:tcPr>
            <w:tcW w:w="5257" w:type="dxa"/>
            <w:vMerge w:val="restart"/>
            <w:shd w:val="clear" w:color="auto" w:fill="auto"/>
            <w:vAlign w:val="center"/>
          </w:tcPr>
          <w:p w14:paraId="743AC9FC" w14:textId="464B3152"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lastRenderedPageBreak/>
              <w:t>Se propone l</w:t>
            </w:r>
            <w:r w:rsidRPr="00687D49">
              <w:rPr>
                <w:rFonts w:ascii="Calibri Light" w:eastAsia="Calibri" w:hAnsi="Calibri Light" w:cs="Calibri Light"/>
                <w:sz w:val="20"/>
                <w:szCs w:val="20"/>
              </w:rPr>
              <w:t xml:space="preserve">a </w:t>
            </w:r>
            <w:r>
              <w:rPr>
                <w:rFonts w:ascii="Calibri Light" w:eastAsia="Calibri" w:hAnsi="Calibri Light" w:cs="Calibri Light"/>
                <w:sz w:val="20"/>
                <w:szCs w:val="20"/>
              </w:rPr>
              <w:t xml:space="preserve">presente </w:t>
            </w:r>
            <w:r w:rsidRPr="00687D49">
              <w:rPr>
                <w:rFonts w:ascii="Calibri Light" w:eastAsia="Calibri" w:hAnsi="Calibri Light" w:cs="Calibri Light"/>
                <w:sz w:val="20"/>
                <w:szCs w:val="20"/>
              </w:rPr>
              <w:t xml:space="preserve">modificación </w:t>
            </w:r>
            <w:r>
              <w:rPr>
                <w:rFonts w:ascii="Calibri Light" w:eastAsia="Calibri" w:hAnsi="Calibri Light" w:cs="Calibri Light"/>
                <w:sz w:val="20"/>
                <w:szCs w:val="20"/>
              </w:rPr>
              <w:t>a razón de</w:t>
            </w:r>
            <w:r w:rsidRPr="00687D49">
              <w:rPr>
                <w:rFonts w:ascii="Calibri Light" w:eastAsia="Calibri" w:hAnsi="Calibri Light" w:cs="Calibri Light"/>
                <w:sz w:val="20"/>
                <w:szCs w:val="20"/>
              </w:rPr>
              <w:t xml:space="preserve"> considera</w:t>
            </w:r>
            <w:ins w:id="4" w:author="Roberto Gzz" w:date="2022-06-17T12:02:00Z">
              <w:r>
                <w:rPr>
                  <w:rFonts w:ascii="Calibri Light" w:eastAsia="Calibri" w:hAnsi="Calibri Light" w:cs="Calibri Light"/>
                  <w:sz w:val="20"/>
                  <w:szCs w:val="20"/>
                </w:rPr>
                <w:t>r</w:t>
              </w:r>
            </w:ins>
            <w:r w:rsidRPr="00687D49">
              <w:rPr>
                <w:rFonts w:ascii="Calibri Light" w:eastAsia="Calibri" w:hAnsi="Calibri Light" w:cs="Calibri Light"/>
                <w:sz w:val="20"/>
                <w:szCs w:val="20"/>
              </w:rPr>
              <w:t xml:space="preserve"> los plazos máximos </w:t>
            </w:r>
            <w:r>
              <w:rPr>
                <w:rFonts w:ascii="Calibri Light" w:eastAsia="Calibri" w:hAnsi="Calibri Light" w:cs="Calibri Light"/>
                <w:sz w:val="20"/>
                <w:szCs w:val="20"/>
              </w:rPr>
              <w:t xml:space="preserve">reales </w:t>
            </w:r>
            <w:r w:rsidRPr="00687D49">
              <w:rPr>
                <w:rFonts w:ascii="Calibri Light" w:eastAsia="Calibri" w:hAnsi="Calibri Light" w:cs="Calibri Light"/>
                <w:sz w:val="20"/>
                <w:szCs w:val="20"/>
              </w:rPr>
              <w:t xml:space="preserve">en los que se puede dar </w:t>
            </w:r>
            <w:r>
              <w:rPr>
                <w:rFonts w:ascii="Calibri Light" w:eastAsia="Calibri" w:hAnsi="Calibri Light" w:cs="Calibri Light"/>
                <w:sz w:val="20"/>
                <w:szCs w:val="20"/>
              </w:rPr>
              <w:t xml:space="preserve">una </w:t>
            </w:r>
            <w:r w:rsidRPr="00687D49">
              <w:rPr>
                <w:rFonts w:ascii="Calibri Light" w:eastAsia="Calibri" w:hAnsi="Calibri Light" w:cs="Calibri Light"/>
                <w:sz w:val="20"/>
                <w:szCs w:val="20"/>
              </w:rPr>
              <w:t xml:space="preserve">adecuada solución a una falla </w:t>
            </w:r>
            <w:r>
              <w:rPr>
                <w:rFonts w:ascii="Calibri Light" w:eastAsia="Calibri" w:hAnsi="Calibri Light" w:cs="Calibri Light"/>
                <w:sz w:val="20"/>
                <w:szCs w:val="20"/>
              </w:rPr>
              <w:t xml:space="preserve">o bien suministrar un servicio nuevo </w:t>
            </w:r>
            <w:r w:rsidRPr="00687D49">
              <w:rPr>
                <w:rFonts w:ascii="Calibri Light" w:eastAsia="Calibri" w:hAnsi="Calibri Light" w:cs="Calibri Light"/>
                <w:sz w:val="20"/>
                <w:szCs w:val="20"/>
              </w:rPr>
              <w:t>atendiendo las condiciones</w:t>
            </w:r>
            <w:r>
              <w:rPr>
                <w:rFonts w:ascii="Calibri Light" w:eastAsia="Calibri" w:hAnsi="Calibri Light" w:cs="Calibri Light"/>
                <w:sz w:val="20"/>
                <w:szCs w:val="20"/>
              </w:rPr>
              <w:t xml:space="preserve"> reales</w:t>
            </w:r>
            <w:r w:rsidRPr="00687D49">
              <w:rPr>
                <w:rFonts w:ascii="Calibri Light" w:eastAsia="Calibri" w:hAnsi="Calibri Light" w:cs="Calibri Light"/>
                <w:sz w:val="20"/>
                <w:szCs w:val="20"/>
              </w:rPr>
              <w:t xml:space="preserve"> </w:t>
            </w:r>
            <w:r>
              <w:rPr>
                <w:rFonts w:ascii="Calibri Light" w:eastAsia="Calibri" w:hAnsi="Calibri Light" w:cs="Calibri Light"/>
                <w:sz w:val="20"/>
                <w:szCs w:val="20"/>
              </w:rPr>
              <w:t xml:space="preserve">de cada proceso, la logística de la </w:t>
            </w:r>
            <w:r w:rsidRPr="00687D49">
              <w:rPr>
                <w:rFonts w:ascii="Calibri Light" w:eastAsia="Calibri" w:hAnsi="Calibri Light" w:cs="Calibri Light"/>
                <w:sz w:val="20"/>
                <w:szCs w:val="20"/>
              </w:rPr>
              <w:t>operación</w:t>
            </w:r>
            <w:r>
              <w:rPr>
                <w:rFonts w:ascii="Calibri Light" w:eastAsia="Calibri" w:hAnsi="Calibri Light" w:cs="Calibri Light"/>
                <w:sz w:val="20"/>
                <w:szCs w:val="20"/>
              </w:rPr>
              <w:t>, así como la dispersión del país y la interacción con la Empresa Mayorista.</w:t>
            </w:r>
          </w:p>
          <w:p w14:paraId="1FBFF8DD" w14:textId="7777777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Asimismo, se proponen precisiones a las secciones que establecen las causas de fuerza mayor y casos fortuitos no imputables a la DM ni al CS, así como también aquellas causas imputables al CS o AS para poder acceder a los domicilios de los Clientes Finales, mismas que son necesarias considerarse como paro de reloj y/o requisitos específicos solicitados por el CS o AS para acceder al sitio que generan costos adicionales.</w:t>
            </w:r>
          </w:p>
          <w:p w14:paraId="0D72BE7A" w14:textId="77777777" w:rsidR="006F4375" w:rsidRDefault="006F4375" w:rsidP="00536ADF">
            <w:pPr>
              <w:jc w:val="both"/>
              <w:rPr>
                <w:rFonts w:ascii="Calibri Light" w:eastAsia="Calibri" w:hAnsi="Calibri Light" w:cs="Calibri Light"/>
                <w:sz w:val="20"/>
                <w:szCs w:val="20"/>
              </w:rPr>
            </w:pPr>
          </w:p>
          <w:p w14:paraId="742AAD5D" w14:textId="77777777" w:rsidR="006F4375" w:rsidRDefault="006F4375" w:rsidP="00536ADF">
            <w:pPr>
              <w:jc w:val="both"/>
              <w:rPr>
                <w:rFonts w:ascii="Calibri Light" w:eastAsia="Calibri" w:hAnsi="Calibri Light" w:cs="Calibri Light"/>
                <w:sz w:val="20"/>
                <w:szCs w:val="20"/>
              </w:rPr>
            </w:pPr>
          </w:p>
          <w:p w14:paraId="4025D326" w14:textId="77777777" w:rsidR="006F4375" w:rsidRDefault="006F4375" w:rsidP="00536ADF">
            <w:pPr>
              <w:jc w:val="both"/>
              <w:rPr>
                <w:rFonts w:ascii="Calibri Light" w:eastAsia="Calibri" w:hAnsi="Calibri Light" w:cs="Calibri Light"/>
                <w:sz w:val="20"/>
                <w:szCs w:val="20"/>
              </w:rPr>
            </w:pPr>
          </w:p>
          <w:p w14:paraId="047F08E0" w14:textId="77777777" w:rsidR="006F4375" w:rsidRDefault="006F4375" w:rsidP="00536ADF">
            <w:pPr>
              <w:jc w:val="both"/>
              <w:rPr>
                <w:rFonts w:ascii="Calibri Light" w:eastAsia="Calibri" w:hAnsi="Calibri Light" w:cs="Calibri Light"/>
                <w:sz w:val="20"/>
                <w:szCs w:val="20"/>
              </w:rPr>
            </w:pPr>
          </w:p>
          <w:p w14:paraId="20D0A358" w14:textId="77777777" w:rsidR="006F4375" w:rsidRDefault="006F4375" w:rsidP="00536ADF">
            <w:pPr>
              <w:jc w:val="both"/>
              <w:rPr>
                <w:rFonts w:ascii="Calibri Light" w:eastAsia="Calibri" w:hAnsi="Calibri Light" w:cs="Calibri Light"/>
                <w:sz w:val="20"/>
                <w:szCs w:val="20"/>
              </w:rPr>
            </w:pPr>
          </w:p>
          <w:p w14:paraId="38550B6F" w14:textId="77777777" w:rsidR="006F4375" w:rsidRDefault="006F4375" w:rsidP="00536ADF">
            <w:pPr>
              <w:jc w:val="both"/>
              <w:rPr>
                <w:rFonts w:ascii="Calibri Light" w:eastAsia="Calibri" w:hAnsi="Calibri Light" w:cs="Calibri Light"/>
                <w:sz w:val="20"/>
                <w:szCs w:val="20"/>
              </w:rPr>
            </w:pPr>
          </w:p>
          <w:p w14:paraId="0E7D4747" w14:textId="77777777" w:rsidR="006F4375" w:rsidRDefault="006F4375" w:rsidP="00536ADF">
            <w:pPr>
              <w:jc w:val="both"/>
              <w:rPr>
                <w:rFonts w:ascii="Calibri Light" w:eastAsia="Calibri" w:hAnsi="Calibri Light" w:cs="Calibri Light"/>
                <w:sz w:val="20"/>
                <w:szCs w:val="20"/>
              </w:rPr>
            </w:pPr>
          </w:p>
          <w:p w14:paraId="40F5BAB8" w14:textId="77777777" w:rsidR="006F4375" w:rsidRDefault="006F4375" w:rsidP="00536ADF">
            <w:pPr>
              <w:jc w:val="both"/>
              <w:rPr>
                <w:rFonts w:ascii="Calibri Light" w:eastAsia="Calibri" w:hAnsi="Calibri Light" w:cs="Calibri Light"/>
                <w:sz w:val="20"/>
                <w:szCs w:val="20"/>
              </w:rPr>
            </w:pPr>
          </w:p>
          <w:p w14:paraId="2C023B85" w14:textId="77777777" w:rsidR="006F4375" w:rsidRDefault="006F4375" w:rsidP="00536ADF">
            <w:pPr>
              <w:jc w:val="both"/>
              <w:rPr>
                <w:rFonts w:ascii="Calibri Light" w:eastAsia="Calibri" w:hAnsi="Calibri Light" w:cs="Calibri Light"/>
                <w:sz w:val="20"/>
                <w:szCs w:val="20"/>
              </w:rPr>
            </w:pPr>
          </w:p>
          <w:p w14:paraId="0BA48F16" w14:textId="77777777" w:rsidR="006F4375" w:rsidRDefault="006F4375" w:rsidP="00536ADF">
            <w:pPr>
              <w:jc w:val="both"/>
              <w:rPr>
                <w:rFonts w:ascii="Calibri Light" w:eastAsia="Calibri" w:hAnsi="Calibri Light" w:cs="Calibri Light"/>
                <w:sz w:val="20"/>
                <w:szCs w:val="20"/>
              </w:rPr>
            </w:pPr>
          </w:p>
          <w:p w14:paraId="23C6294D" w14:textId="77777777" w:rsidR="006F4375" w:rsidRDefault="006F4375" w:rsidP="00536ADF">
            <w:pPr>
              <w:jc w:val="both"/>
              <w:rPr>
                <w:rFonts w:ascii="Calibri Light" w:eastAsia="Calibri" w:hAnsi="Calibri Light" w:cs="Calibri Light"/>
                <w:sz w:val="20"/>
                <w:szCs w:val="20"/>
              </w:rPr>
            </w:pPr>
          </w:p>
          <w:p w14:paraId="080E8DD9" w14:textId="77777777" w:rsidR="006F4375" w:rsidRDefault="006F4375" w:rsidP="00536ADF">
            <w:pPr>
              <w:jc w:val="both"/>
              <w:rPr>
                <w:rFonts w:ascii="Calibri Light" w:eastAsia="Calibri" w:hAnsi="Calibri Light" w:cs="Calibri Light"/>
                <w:sz w:val="20"/>
                <w:szCs w:val="20"/>
              </w:rPr>
            </w:pPr>
          </w:p>
          <w:p w14:paraId="73BDC7FE" w14:textId="77777777" w:rsidR="006F4375" w:rsidRDefault="006F4375" w:rsidP="00536ADF">
            <w:pPr>
              <w:jc w:val="both"/>
              <w:rPr>
                <w:rFonts w:ascii="Calibri Light" w:eastAsia="Calibri" w:hAnsi="Calibri Light" w:cs="Calibri Light"/>
                <w:sz w:val="20"/>
                <w:szCs w:val="20"/>
              </w:rPr>
            </w:pPr>
          </w:p>
          <w:p w14:paraId="02D90D06" w14:textId="77777777" w:rsidR="006F4375" w:rsidRDefault="006F4375" w:rsidP="00536ADF">
            <w:pPr>
              <w:jc w:val="both"/>
              <w:rPr>
                <w:rFonts w:ascii="Calibri Light" w:eastAsia="Calibri" w:hAnsi="Calibri Light" w:cs="Calibri Light"/>
                <w:sz w:val="20"/>
                <w:szCs w:val="20"/>
              </w:rPr>
            </w:pPr>
          </w:p>
          <w:p w14:paraId="2201A682" w14:textId="77777777" w:rsidR="006F4375" w:rsidRDefault="006F4375" w:rsidP="00536ADF">
            <w:pPr>
              <w:jc w:val="both"/>
              <w:rPr>
                <w:rFonts w:ascii="Calibri Light" w:eastAsia="Calibri" w:hAnsi="Calibri Light" w:cs="Calibri Light"/>
                <w:sz w:val="20"/>
                <w:szCs w:val="20"/>
              </w:rPr>
            </w:pPr>
          </w:p>
          <w:p w14:paraId="05E6E4A1" w14:textId="77777777" w:rsidR="006F4375" w:rsidRDefault="006F4375" w:rsidP="00536ADF">
            <w:pPr>
              <w:jc w:val="both"/>
              <w:rPr>
                <w:rFonts w:ascii="Calibri Light" w:eastAsia="Calibri" w:hAnsi="Calibri Light" w:cs="Calibri Light"/>
                <w:sz w:val="20"/>
                <w:szCs w:val="20"/>
              </w:rPr>
            </w:pPr>
          </w:p>
          <w:p w14:paraId="7445FAF9" w14:textId="77777777" w:rsidR="006F4375" w:rsidRDefault="006F4375" w:rsidP="00536ADF">
            <w:pPr>
              <w:jc w:val="both"/>
              <w:rPr>
                <w:rFonts w:ascii="Calibri Light" w:eastAsia="Calibri" w:hAnsi="Calibri Light" w:cs="Calibri Light"/>
                <w:sz w:val="20"/>
                <w:szCs w:val="20"/>
              </w:rPr>
            </w:pPr>
          </w:p>
          <w:p w14:paraId="1A41E0F9" w14:textId="77777777" w:rsidR="006F4375" w:rsidRDefault="006F4375" w:rsidP="00536ADF">
            <w:pPr>
              <w:jc w:val="both"/>
              <w:rPr>
                <w:rFonts w:ascii="Calibri Light" w:eastAsia="Calibri" w:hAnsi="Calibri Light" w:cs="Calibri Light"/>
                <w:sz w:val="20"/>
                <w:szCs w:val="20"/>
              </w:rPr>
            </w:pPr>
          </w:p>
          <w:p w14:paraId="47E6C502" w14:textId="77777777" w:rsidR="006F4375" w:rsidRDefault="006F4375" w:rsidP="00536ADF">
            <w:pPr>
              <w:jc w:val="both"/>
              <w:rPr>
                <w:rFonts w:ascii="Calibri Light" w:eastAsia="Calibri" w:hAnsi="Calibri Light" w:cs="Calibri Light"/>
                <w:sz w:val="20"/>
                <w:szCs w:val="20"/>
              </w:rPr>
            </w:pPr>
          </w:p>
          <w:p w14:paraId="2E99E518" w14:textId="77777777" w:rsidR="006F4375" w:rsidRDefault="006F4375" w:rsidP="00536ADF">
            <w:pPr>
              <w:jc w:val="both"/>
              <w:rPr>
                <w:rFonts w:ascii="Calibri Light" w:eastAsia="Calibri" w:hAnsi="Calibri Light" w:cs="Calibri Light"/>
                <w:sz w:val="20"/>
                <w:szCs w:val="20"/>
              </w:rPr>
            </w:pPr>
          </w:p>
          <w:p w14:paraId="6F2D0ACB" w14:textId="77777777" w:rsidR="006F4375" w:rsidRDefault="006F4375" w:rsidP="00536ADF">
            <w:pPr>
              <w:jc w:val="both"/>
              <w:rPr>
                <w:rFonts w:ascii="Calibri Light" w:eastAsia="Calibri" w:hAnsi="Calibri Light" w:cs="Calibri Light"/>
                <w:sz w:val="20"/>
                <w:szCs w:val="20"/>
              </w:rPr>
            </w:pPr>
          </w:p>
          <w:p w14:paraId="6B2245D6" w14:textId="77777777" w:rsidR="006F4375" w:rsidRDefault="006F4375" w:rsidP="00536ADF">
            <w:pPr>
              <w:jc w:val="both"/>
              <w:rPr>
                <w:rFonts w:ascii="Calibri Light" w:eastAsia="Calibri" w:hAnsi="Calibri Light" w:cs="Calibri Light"/>
                <w:sz w:val="20"/>
                <w:szCs w:val="20"/>
              </w:rPr>
            </w:pPr>
          </w:p>
          <w:p w14:paraId="0BF608E1" w14:textId="77777777" w:rsidR="006F4375" w:rsidRDefault="006F4375" w:rsidP="00536ADF">
            <w:pPr>
              <w:jc w:val="both"/>
              <w:rPr>
                <w:rFonts w:ascii="Calibri Light" w:eastAsia="Calibri" w:hAnsi="Calibri Light" w:cs="Calibri Light"/>
                <w:sz w:val="20"/>
                <w:szCs w:val="20"/>
              </w:rPr>
            </w:pPr>
          </w:p>
          <w:p w14:paraId="62383080" w14:textId="77777777" w:rsidR="006F4375" w:rsidRDefault="006F4375" w:rsidP="00536ADF">
            <w:pPr>
              <w:jc w:val="both"/>
              <w:rPr>
                <w:rFonts w:ascii="Calibri Light" w:eastAsia="Calibri" w:hAnsi="Calibri Light" w:cs="Calibri Light"/>
                <w:sz w:val="20"/>
                <w:szCs w:val="20"/>
              </w:rPr>
            </w:pPr>
          </w:p>
          <w:p w14:paraId="22351F5D" w14:textId="77777777" w:rsidR="006F4375" w:rsidRDefault="006F4375" w:rsidP="00536ADF">
            <w:pPr>
              <w:jc w:val="both"/>
              <w:rPr>
                <w:rFonts w:ascii="Calibri Light" w:eastAsia="Calibri" w:hAnsi="Calibri Light" w:cs="Calibri Light"/>
                <w:sz w:val="20"/>
                <w:szCs w:val="20"/>
              </w:rPr>
            </w:pPr>
          </w:p>
          <w:p w14:paraId="1F1DCC87" w14:textId="77777777" w:rsidR="006F4375" w:rsidRDefault="006F4375" w:rsidP="00536ADF">
            <w:pPr>
              <w:jc w:val="both"/>
              <w:rPr>
                <w:rFonts w:ascii="Calibri Light" w:eastAsia="Calibri" w:hAnsi="Calibri Light" w:cs="Calibri Light"/>
                <w:sz w:val="20"/>
                <w:szCs w:val="20"/>
              </w:rPr>
            </w:pPr>
          </w:p>
          <w:p w14:paraId="7E4C40E1" w14:textId="77777777" w:rsidR="006F4375" w:rsidRDefault="006F4375" w:rsidP="00536ADF">
            <w:pPr>
              <w:jc w:val="both"/>
              <w:rPr>
                <w:rFonts w:ascii="Calibri Light" w:eastAsia="Calibri" w:hAnsi="Calibri Light" w:cs="Calibri Light"/>
                <w:sz w:val="20"/>
                <w:szCs w:val="20"/>
              </w:rPr>
            </w:pPr>
          </w:p>
          <w:p w14:paraId="1C808C2F" w14:textId="77777777" w:rsidR="006F4375" w:rsidRDefault="006F4375" w:rsidP="00536ADF">
            <w:pPr>
              <w:jc w:val="both"/>
              <w:rPr>
                <w:rFonts w:ascii="Calibri Light" w:eastAsia="Calibri" w:hAnsi="Calibri Light" w:cs="Calibri Light"/>
                <w:sz w:val="20"/>
                <w:szCs w:val="20"/>
              </w:rPr>
            </w:pPr>
          </w:p>
          <w:p w14:paraId="1D9AB013" w14:textId="77777777" w:rsidR="006F4375" w:rsidRDefault="006F4375" w:rsidP="00536ADF">
            <w:pPr>
              <w:jc w:val="both"/>
              <w:rPr>
                <w:rFonts w:ascii="Calibri Light" w:eastAsia="Calibri" w:hAnsi="Calibri Light" w:cs="Calibri Light"/>
                <w:sz w:val="20"/>
                <w:szCs w:val="20"/>
              </w:rPr>
            </w:pPr>
          </w:p>
          <w:p w14:paraId="04E9D901" w14:textId="77777777" w:rsidR="006F4375" w:rsidRDefault="006F4375" w:rsidP="00536ADF">
            <w:pPr>
              <w:jc w:val="both"/>
              <w:rPr>
                <w:rFonts w:ascii="Calibri Light" w:eastAsia="Calibri" w:hAnsi="Calibri Light" w:cs="Calibri Light"/>
                <w:sz w:val="20"/>
                <w:szCs w:val="20"/>
              </w:rPr>
            </w:pPr>
          </w:p>
          <w:p w14:paraId="3E06A97A" w14:textId="77777777" w:rsidR="006F4375" w:rsidRDefault="006F4375" w:rsidP="00536ADF">
            <w:pPr>
              <w:jc w:val="both"/>
              <w:rPr>
                <w:rFonts w:ascii="Calibri Light" w:eastAsia="Calibri" w:hAnsi="Calibri Light" w:cs="Calibri Light"/>
                <w:sz w:val="20"/>
                <w:szCs w:val="20"/>
              </w:rPr>
            </w:pPr>
          </w:p>
          <w:p w14:paraId="49B01E97" w14:textId="77777777" w:rsidR="006F4375" w:rsidRDefault="006F4375" w:rsidP="00536ADF">
            <w:pPr>
              <w:jc w:val="both"/>
              <w:rPr>
                <w:rFonts w:ascii="Calibri Light" w:eastAsia="Calibri" w:hAnsi="Calibri Light" w:cs="Calibri Light"/>
                <w:sz w:val="20"/>
                <w:szCs w:val="20"/>
              </w:rPr>
            </w:pPr>
          </w:p>
          <w:p w14:paraId="018E1C12" w14:textId="77777777" w:rsidR="006F4375" w:rsidRDefault="006F4375" w:rsidP="00536ADF">
            <w:pPr>
              <w:jc w:val="both"/>
              <w:rPr>
                <w:rFonts w:ascii="Calibri Light" w:eastAsia="Calibri" w:hAnsi="Calibri Light" w:cs="Calibri Light"/>
                <w:sz w:val="20"/>
                <w:szCs w:val="20"/>
              </w:rPr>
            </w:pPr>
          </w:p>
          <w:p w14:paraId="3D4934D0" w14:textId="77777777" w:rsidR="006F4375" w:rsidRDefault="006F4375" w:rsidP="00536ADF">
            <w:pPr>
              <w:jc w:val="both"/>
              <w:rPr>
                <w:rFonts w:ascii="Calibri Light" w:eastAsia="Calibri" w:hAnsi="Calibri Light" w:cs="Calibri Light"/>
                <w:sz w:val="20"/>
                <w:szCs w:val="20"/>
              </w:rPr>
            </w:pPr>
          </w:p>
          <w:p w14:paraId="76714036" w14:textId="77777777" w:rsidR="006F4375" w:rsidRDefault="006F4375" w:rsidP="00536ADF">
            <w:pPr>
              <w:jc w:val="both"/>
              <w:rPr>
                <w:rFonts w:ascii="Calibri Light" w:eastAsia="Calibri" w:hAnsi="Calibri Light" w:cs="Calibri Light"/>
                <w:sz w:val="20"/>
                <w:szCs w:val="20"/>
              </w:rPr>
            </w:pPr>
          </w:p>
          <w:p w14:paraId="6C9EF9BA" w14:textId="77777777" w:rsidR="006F4375" w:rsidRDefault="006F4375" w:rsidP="00536ADF">
            <w:pPr>
              <w:jc w:val="both"/>
              <w:rPr>
                <w:rFonts w:ascii="Calibri Light" w:eastAsia="Calibri" w:hAnsi="Calibri Light" w:cs="Calibri Light"/>
                <w:sz w:val="20"/>
                <w:szCs w:val="20"/>
              </w:rPr>
            </w:pPr>
          </w:p>
          <w:p w14:paraId="541C8E0E" w14:textId="77777777" w:rsidR="006F4375" w:rsidRDefault="006F4375" w:rsidP="00536ADF">
            <w:pPr>
              <w:jc w:val="both"/>
              <w:rPr>
                <w:rFonts w:ascii="Calibri Light" w:eastAsia="Calibri" w:hAnsi="Calibri Light" w:cs="Calibri Light"/>
                <w:sz w:val="20"/>
                <w:szCs w:val="20"/>
              </w:rPr>
            </w:pPr>
          </w:p>
          <w:p w14:paraId="3509DD03" w14:textId="77777777" w:rsidR="006F4375" w:rsidRDefault="006F4375" w:rsidP="00536ADF">
            <w:pPr>
              <w:jc w:val="both"/>
              <w:rPr>
                <w:rFonts w:ascii="Calibri Light" w:eastAsia="Calibri" w:hAnsi="Calibri Light" w:cs="Calibri Light"/>
                <w:sz w:val="20"/>
                <w:szCs w:val="20"/>
              </w:rPr>
            </w:pPr>
          </w:p>
          <w:p w14:paraId="2872243C" w14:textId="77777777" w:rsidR="006F4375" w:rsidRDefault="006F4375" w:rsidP="00536ADF">
            <w:pPr>
              <w:jc w:val="both"/>
              <w:rPr>
                <w:rFonts w:ascii="Calibri Light" w:eastAsia="Calibri" w:hAnsi="Calibri Light" w:cs="Calibri Light"/>
                <w:sz w:val="20"/>
                <w:szCs w:val="20"/>
              </w:rPr>
            </w:pPr>
          </w:p>
          <w:p w14:paraId="6FD0EB41" w14:textId="77777777" w:rsidR="006F4375" w:rsidRDefault="006F4375" w:rsidP="00536ADF">
            <w:pPr>
              <w:jc w:val="both"/>
              <w:rPr>
                <w:rFonts w:ascii="Calibri Light" w:eastAsia="Calibri" w:hAnsi="Calibri Light" w:cs="Calibri Light"/>
                <w:sz w:val="20"/>
                <w:szCs w:val="20"/>
              </w:rPr>
            </w:pPr>
          </w:p>
          <w:p w14:paraId="03AF13A3" w14:textId="77777777" w:rsidR="006F4375" w:rsidRDefault="006F4375" w:rsidP="00536ADF">
            <w:pPr>
              <w:jc w:val="both"/>
              <w:rPr>
                <w:rFonts w:ascii="Calibri Light" w:eastAsia="Calibri" w:hAnsi="Calibri Light" w:cs="Calibri Light"/>
                <w:sz w:val="20"/>
                <w:szCs w:val="20"/>
              </w:rPr>
            </w:pPr>
          </w:p>
          <w:p w14:paraId="7B3E0D2B" w14:textId="77777777" w:rsidR="006F4375" w:rsidRDefault="006F4375" w:rsidP="00536ADF">
            <w:pPr>
              <w:jc w:val="both"/>
              <w:rPr>
                <w:rFonts w:ascii="Calibri Light" w:eastAsia="Calibri" w:hAnsi="Calibri Light" w:cs="Calibri Light"/>
                <w:sz w:val="20"/>
                <w:szCs w:val="20"/>
              </w:rPr>
            </w:pPr>
          </w:p>
          <w:p w14:paraId="3564256B" w14:textId="77777777" w:rsidR="006F4375" w:rsidRDefault="006F4375" w:rsidP="00536ADF">
            <w:pPr>
              <w:jc w:val="both"/>
              <w:rPr>
                <w:rFonts w:ascii="Calibri Light" w:eastAsia="Calibri" w:hAnsi="Calibri Light" w:cs="Calibri Light"/>
                <w:sz w:val="20"/>
                <w:szCs w:val="20"/>
              </w:rPr>
            </w:pPr>
          </w:p>
          <w:p w14:paraId="320D96D8" w14:textId="77777777" w:rsidR="006F4375" w:rsidRDefault="006F4375" w:rsidP="00536ADF">
            <w:pPr>
              <w:jc w:val="both"/>
              <w:rPr>
                <w:rFonts w:ascii="Calibri Light" w:eastAsia="Calibri" w:hAnsi="Calibri Light" w:cs="Calibri Light"/>
                <w:sz w:val="20"/>
                <w:szCs w:val="20"/>
              </w:rPr>
            </w:pPr>
          </w:p>
          <w:p w14:paraId="6F10C870" w14:textId="77777777" w:rsidR="006F4375" w:rsidRDefault="006F4375" w:rsidP="00536ADF">
            <w:pPr>
              <w:jc w:val="both"/>
              <w:rPr>
                <w:rFonts w:ascii="Calibri Light" w:eastAsia="Calibri" w:hAnsi="Calibri Light" w:cs="Calibri Light"/>
                <w:sz w:val="20"/>
                <w:szCs w:val="20"/>
              </w:rPr>
            </w:pPr>
          </w:p>
          <w:p w14:paraId="2ED67FFA" w14:textId="77777777" w:rsidR="006F4375" w:rsidRDefault="006F4375" w:rsidP="00536ADF">
            <w:pPr>
              <w:jc w:val="both"/>
              <w:rPr>
                <w:rFonts w:ascii="Calibri Light" w:eastAsia="Calibri" w:hAnsi="Calibri Light" w:cs="Calibri Light"/>
                <w:sz w:val="20"/>
                <w:szCs w:val="20"/>
              </w:rPr>
            </w:pPr>
          </w:p>
          <w:p w14:paraId="535DDB66" w14:textId="77777777" w:rsidR="006F4375" w:rsidRDefault="006F4375" w:rsidP="00536ADF">
            <w:pPr>
              <w:jc w:val="both"/>
              <w:rPr>
                <w:rFonts w:ascii="Calibri Light" w:eastAsia="Calibri" w:hAnsi="Calibri Light" w:cs="Calibri Light"/>
                <w:sz w:val="20"/>
                <w:szCs w:val="20"/>
              </w:rPr>
            </w:pPr>
          </w:p>
          <w:p w14:paraId="4793DBB0" w14:textId="77777777" w:rsidR="006F4375" w:rsidRDefault="006F4375" w:rsidP="00536ADF">
            <w:pPr>
              <w:jc w:val="both"/>
              <w:rPr>
                <w:rFonts w:ascii="Calibri Light" w:eastAsia="Calibri" w:hAnsi="Calibri Light" w:cs="Calibri Light"/>
                <w:sz w:val="20"/>
                <w:szCs w:val="20"/>
              </w:rPr>
            </w:pPr>
          </w:p>
          <w:p w14:paraId="0CF97CB5" w14:textId="77777777" w:rsidR="006F4375" w:rsidRDefault="006F4375" w:rsidP="00536ADF">
            <w:pPr>
              <w:jc w:val="both"/>
              <w:rPr>
                <w:rFonts w:ascii="Calibri Light" w:eastAsia="Calibri" w:hAnsi="Calibri Light" w:cs="Calibri Light"/>
                <w:sz w:val="20"/>
                <w:szCs w:val="20"/>
              </w:rPr>
            </w:pPr>
          </w:p>
          <w:p w14:paraId="4819976A" w14:textId="77777777" w:rsidR="006F4375" w:rsidRDefault="006F4375" w:rsidP="00536ADF">
            <w:pPr>
              <w:jc w:val="both"/>
              <w:rPr>
                <w:rFonts w:ascii="Calibri Light" w:eastAsia="Calibri" w:hAnsi="Calibri Light" w:cs="Calibri Light"/>
                <w:sz w:val="20"/>
                <w:szCs w:val="20"/>
              </w:rPr>
            </w:pPr>
          </w:p>
          <w:p w14:paraId="60DFD032" w14:textId="77777777" w:rsidR="006F4375" w:rsidRDefault="006F4375" w:rsidP="00536ADF">
            <w:pPr>
              <w:jc w:val="both"/>
              <w:rPr>
                <w:rFonts w:ascii="Calibri Light" w:eastAsia="Calibri" w:hAnsi="Calibri Light" w:cs="Calibri Light"/>
                <w:sz w:val="20"/>
                <w:szCs w:val="20"/>
              </w:rPr>
            </w:pPr>
          </w:p>
          <w:p w14:paraId="727AC3A7" w14:textId="77777777" w:rsidR="006F4375" w:rsidRDefault="006F4375" w:rsidP="00536ADF">
            <w:pPr>
              <w:jc w:val="both"/>
              <w:rPr>
                <w:rFonts w:ascii="Calibri Light" w:eastAsia="Calibri" w:hAnsi="Calibri Light" w:cs="Calibri Light"/>
                <w:sz w:val="20"/>
                <w:szCs w:val="20"/>
              </w:rPr>
            </w:pPr>
          </w:p>
          <w:p w14:paraId="1E36C605" w14:textId="77777777" w:rsidR="006F4375" w:rsidRDefault="006F4375" w:rsidP="00536ADF">
            <w:pPr>
              <w:jc w:val="both"/>
              <w:rPr>
                <w:rFonts w:ascii="Calibri Light" w:eastAsia="Calibri" w:hAnsi="Calibri Light" w:cs="Calibri Light"/>
                <w:sz w:val="20"/>
                <w:szCs w:val="20"/>
              </w:rPr>
            </w:pPr>
          </w:p>
          <w:p w14:paraId="53729271" w14:textId="77777777" w:rsidR="006F4375" w:rsidRDefault="006F4375" w:rsidP="00536ADF">
            <w:pPr>
              <w:jc w:val="both"/>
              <w:rPr>
                <w:rFonts w:ascii="Calibri Light" w:eastAsia="Calibri" w:hAnsi="Calibri Light" w:cs="Calibri Light"/>
                <w:sz w:val="20"/>
                <w:szCs w:val="20"/>
              </w:rPr>
            </w:pPr>
          </w:p>
          <w:p w14:paraId="686F7202" w14:textId="77777777" w:rsidR="006F4375" w:rsidRDefault="006F4375" w:rsidP="00536ADF">
            <w:pPr>
              <w:jc w:val="both"/>
              <w:rPr>
                <w:rFonts w:ascii="Calibri Light" w:eastAsia="Calibri" w:hAnsi="Calibri Light" w:cs="Calibri Light"/>
                <w:sz w:val="20"/>
                <w:szCs w:val="20"/>
              </w:rPr>
            </w:pPr>
          </w:p>
          <w:p w14:paraId="3A6277E1" w14:textId="77777777" w:rsidR="006F4375" w:rsidRDefault="006F4375" w:rsidP="00536ADF">
            <w:pPr>
              <w:jc w:val="both"/>
              <w:rPr>
                <w:rFonts w:ascii="Calibri Light" w:eastAsia="Calibri" w:hAnsi="Calibri Light" w:cs="Calibri Light"/>
                <w:sz w:val="20"/>
                <w:szCs w:val="20"/>
              </w:rPr>
            </w:pPr>
          </w:p>
          <w:p w14:paraId="2580C616" w14:textId="77777777" w:rsidR="006F4375" w:rsidRDefault="006F4375" w:rsidP="00536ADF">
            <w:pPr>
              <w:jc w:val="both"/>
              <w:rPr>
                <w:rFonts w:ascii="Calibri Light" w:eastAsia="Calibri" w:hAnsi="Calibri Light" w:cs="Calibri Light"/>
                <w:sz w:val="20"/>
                <w:szCs w:val="20"/>
              </w:rPr>
            </w:pPr>
          </w:p>
          <w:p w14:paraId="79D9ED4E" w14:textId="77777777" w:rsidR="006F4375" w:rsidRDefault="006F4375" w:rsidP="00536ADF">
            <w:pPr>
              <w:jc w:val="both"/>
              <w:rPr>
                <w:rFonts w:ascii="Calibri Light" w:eastAsia="Calibri" w:hAnsi="Calibri Light" w:cs="Calibri Light"/>
                <w:sz w:val="20"/>
                <w:szCs w:val="20"/>
              </w:rPr>
            </w:pPr>
          </w:p>
          <w:p w14:paraId="2554E9BA" w14:textId="77777777" w:rsidR="006F4375" w:rsidRDefault="006F4375" w:rsidP="00536ADF">
            <w:pPr>
              <w:jc w:val="both"/>
              <w:rPr>
                <w:rFonts w:ascii="Calibri Light" w:eastAsia="Calibri" w:hAnsi="Calibri Light" w:cs="Calibri Light"/>
                <w:sz w:val="20"/>
                <w:szCs w:val="20"/>
              </w:rPr>
            </w:pPr>
          </w:p>
          <w:p w14:paraId="57D798CD" w14:textId="77777777" w:rsidR="006F4375" w:rsidRDefault="006F4375" w:rsidP="00536ADF">
            <w:pPr>
              <w:jc w:val="both"/>
              <w:rPr>
                <w:rFonts w:ascii="Calibri Light" w:eastAsia="Calibri" w:hAnsi="Calibri Light" w:cs="Calibri Light"/>
                <w:sz w:val="20"/>
                <w:szCs w:val="20"/>
              </w:rPr>
            </w:pPr>
          </w:p>
          <w:p w14:paraId="5077137E" w14:textId="77777777" w:rsidR="006F4375" w:rsidRDefault="006F4375" w:rsidP="00536ADF">
            <w:pPr>
              <w:jc w:val="both"/>
              <w:rPr>
                <w:rFonts w:ascii="Calibri Light" w:eastAsia="Calibri" w:hAnsi="Calibri Light" w:cs="Calibri Light"/>
                <w:sz w:val="20"/>
                <w:szCs w:val="20"/>
              </w:rPr>
            </w:pPr>
          </w:p>
          <w:p w14:paraId="7236AD12" w14:textId="77777777" w:rsidR="006F4375" w:rsidRDefault="006F4375" w:rsidP="00536ADF">
            <w:pPr>
              <w:jc w:val="both"/>
              <w:rPr>
                <w:rFonts w:ascii="Calibri Light" w:eastAsia="Calibri" w:hAnsi="Calibri Light" w:cs="Calibri Light"/>
                <w:sz w:val="20"/>
                <w:szCs w:val="20"/>
              </w:rPr>
            </w:pPr>
          </w:p>
          <w:p w14:paraId="606052BF" w14:textId="77777777" w:rsidR="006F4375" w:rsidRDefault="006F4375" w:rsidP="00536ADF">
            <w:pPr>
              <w:jc w:val="both"/>
              <w:rPr>
                <w:rFonts w:ascii="Calibri Light" w:eastAsia="Calibri" w:hAnsi="Calibri Light" w:cs="Calibri Light"/>
                <w:sz w:val="20"/>
                <w:szCs w:val="20"/>
              </w:rPr>
            </w:pPr>
          </w:p>
          <w:p w14:paraId="1C404074" w14:textId="77777777" w:rsidR="006F4375" w:rsidRDefault="006F4375" w:rsidP="00536ADF">
            <w:pPr>
              <w:jc w:val="both"/>
              <w:rPr>
                <w:rFonts w:ascii="Calibri Light" w:eastAsia="Calibri" w:hAnsi="Calibri Light" w:cs="Calibri Light"/>
                <w:sz w:val="20"/>
                <w:szCs w:val="20"/>
              </w:rPr>
            </w:pPr>
          </w:p>
          <w:p w14:paraId="4C2FA58F" w14:textId="77777777" w:rsidR="006F4375" w:rsidRDefault="006F4375" w:rsidP="00536ADF">
            <w:pPr>
              <w:jc w:val="both"/>
              <w:rPr>
                <w:rFonts w:ascii="Calibri Light" w:eastAsia="Calibri" w:hAnsi="Calibri Light" w:cs="Calibri Light"/>
                <w:sz w:val="20"/>
                <w:szCs w:val="20"/>
              </w:rPr>
            </w:pPr>
          </w:p>
          <w:p w14:paraId="26319141" w14:textId="77777777" w:rsidR="006F4375" w:rsidRDefault="006F4375" w:rsidP="00536ADF">
            <w:pPr>
              <w:jc w:val="both"/>
              <w:rPr>
                <w:rFonts w:ascii="Calibri Light" w:eastAsia="Calibri" w:hAnsi="Calibri Light" w:cs="Calibri Light"/>
                <w:sz w:val="20"/>
                <w:szCs w:val="20"/>
              </w:rPr>
            </w:pPr>
          </w:p>
          <w:p w14:paraId="0FA3D41A" w14:textId="77777777" w:rsidR="006F4375" w:rsidRDefault="006F4375" w:rsidP="00536ADF">
            <w:pPr>
              <w:jc w:val="both"/>
              <w:rPr>
                <w:rFonts w:ascii="Calibri Light" w:eastAsia="Calibri" w:hAnsi="Calibri Light" w:cs="Calibri Light"/>
                <w:sz w:val="20"/>
                <w:szCs w:val="20"/>
              </w:rPr>
            </w:pPr>
          </w:p>
          <w:p w14:paraId="4F096E9A" w14:textId="77777777" w:rsidR="006F4375" w:rsidRDefault="006F4375" w:rsidP="00536ADF">
            <w:pPr>
              <w:jc w:val="both"/>
              <w:rPr>
                <w:rFonts w:ascii="Calibri Light" w:eastAsia="Calibri" w:hAnsi="Calibri Light" w:cs="Calibri Light"/>
                <w:sz w:val="20"/>
                <w:szCs w:val="20"/>
              </w:rPr>
            </w:pPr>
          </w:p>
          <w:p w14:paraId="650BB048" w14:textId="77777777" w:rsidR="006F4375" w:rsidRDefault="006F4375" w:rsidP="00536ADF">
            <w:pPr>
              <w:jc w:val="both"/>
              <w:rPr>
                <w:rFonts w:ascii="Calibri Light" w:eastAsia="Calibri" w:hAnsi="Calibri Light" w:cs="Calibri Light"/>
                <w:sz w:val="20"/>
                <w:szCs w:val="20"/>
              </w:rPr>
            </w:pPr>
          </w:p>
          <w:p w14:paraId="2180AF2A" w14:textId="77777777" w:rsidR="006F4375" w:rsidRDefault="006F4375" w:rsidP="00536ADF">
            <w:pPr>
              <w:jc w:val="both"/>
              <w:rPr>
                <w:rFonts w:ascii="Calibri Light" w:eastAsia="Calibri" w:hAnsi="Calibri Light" w:cs="Calibri Light"/>
                <w:sz w:val="20"/>
                <w:szCs w:val="20"/>
              </w:rPr>
            </w:pPr>
          </w:p>
          <w:p w14:paraId="0C69EEA6" w14:textId="77777777" w:rsidR="006F4375" w:rsidRDefault="006F4375" w:rsidP="00536ADF">
            <w:pPr>
              <w:jc w:val="both"/>
              <w:rPr>
                <w:rFonts w:ascii="Calibri Light" w:eastAsia="Calibri" w:hAnsi="Calibri Light" w:cs="Calibri Light"/>
                <w:sz w:val="20"/>
                <w:szCs w:val="20"/>
              </w:rPr>
            </w:pPr>
          </w:p>
          <w:p w14:paraId="3A6B7A08" w14:textId="77777777" w:rsidR="006F4375" w:rsidRDefault="006F4375" w:rsidP="00536ADF">
            <w:pPr>
              <w:jc w:val="both"/>
              <w:rPr>
                <w:rFonts w:ascii="Calibri Light" w:eastAsia="Calibri" w:hAnsi="Calibri Light" w:cs="Calibri Light"/>
                <w:sz w:val="20"/>
                <w:szCs w:val="20"/>
              </w:rPr>
            </w:pPr>
          </w:p>
          <w:p w14:paraId="6EF95C28" w14:textId="77777777" w:rsidR="006F4375" w:rsidRDefault="006F4375" w:rsidP="00536ADF">
            <w:pPr>
              <w:jc w:val="both"/>
              <w:rPr>
                <w:rFonts w:ascii="Calibri Light" w:eastAsia="Calibri" w:hAnsi="Calibri Light" w:cs="Calibri Light"/>
                <w:sz w:val="20"/>
                <w:szCs w:val="20"/>
              </w:rPr>
            </w:pPr>
          </w:p>
          <w:p w14:paraId="590541D6" w14:textId="77777777" w:rsidR="006F4375" w:rsidRDefault="006F4375" w:rsidP="00536ADF">
            <w:pPr>
              <w:jc w:val="both"/>
              <w:rPr>
                <w:rFonts w:ascii="Calibri Light" w:eastAsia="Calibri" w:hAnsi="Calibri Light" w:cs="Calibri Light"/>
                <w:sz w:val="20"/>
                <w:szCs w:val="20"/>
              </w:rPr>
            </w:pPr>
          </w:p>
          <w:p w14:paraId="4F0D63D1" w14:textId="77777777" w:rsidR="006F4375" w:rsidRDefault="006F4375" w:rsidP="00536ADF">
            <w:pPr>
              <w:jc w:val="both"/>
              <w:rPr>
                <w:rFonts w:ascii="Calibri Light" w:eastAsia="Calibri" w:hAnsi="Calibri Light" w:cs="Calibri Light"/>
                <w:sz w:val="20"/>
                <w:szCs w:val="20"/>
              </w:rPr>
            </w:pPr>
          </w:p>
          <w:p w14:paraId="19F30D0D" w14:textId="77777777" w:rsidR="006F4375" w:rsidRDefault="006F4375" w:rsidP="00536ADF">
            <w:pPr>
              <w:jc w:val="both"/>
              <w:rPr>
                <w:rFonts w:ascii="Calibri Light" w:eastAsia="Calibri" w:hAnsi="Calibri Light" w:cs="Calibri Light"/>
                <w:sz w:val="20"/>
                <w:szCs w:val="20"/>
              </w:rPr>
            </w:pPr>
          </w:p>
          <w:p w14:paraId="6AC64F6B" w14:textId="77777777" w:rsidR="006F4375" w:rsidRDefault="006F4375" w:rsidP="00536ADF">
            <w:pPr>
              <w:jc w:val="both"/>
              <w:rPr>
                <w:rFonts w:ascii="Calibri Light" w:eastAsia="Calibri" w:hAnsi="Calibri Light" w:cs="Calibri Light"/>
                <w:sz w:val="20"/>
                <w:szCs w:val="20"/>
              </w:rPr>
            </w:pPr>
          </w:p>
          <w:p w14:paraId="70FF0D68" w14:textId="77777777" w:rsidR="006F4375" w:rsidRDefault="006F4375" w:rsidP="00536ADF">
            <w:pPr>
              <w:jc w:val="both"/>
              <w:rPr>
                <w:rFonts w:ascii="Calibri Light" w:eastAsia="Calibri" w:hAnsi="Calibri Light" w:cs="Calibri Light"/>
                <w:sz w:val="20"/>
                <w:szCs w:val="20"/>
              </w:rPr>
            </w:pPr>
          </w:p>
          <w:p w14:paraId="5AFAF170" w14:textId="77777777" w:rsidR="006F4375" w:rsidRDefault="006F4375" w:rsidP="00536ADF">
            <w:pPr>
              <w:jc w:val="both"/>
              <w:rPr>
                <w:rFonts w:ascii="Calibri Light" w:eastAsia="Calibri" w:hAnsi="Calibri Light" w:cs="Calibri Light"/>
                <w:sz w:val="20"/>
                <w:szCs w:val="20"/>
              </w:rPr>
            </w:pPr>
          </w:p>
          <w:p w14:paraId="5FFB9C26" w14:textId="77777777" w:rsidR="006F4375" w:rsidRDefault="006F4375" w:rsidP="00536ADF">
            <w:pPr>
              <w:jc w:val="both"/>
              <w:rPr>
                <w:rFonts w:ascii="Calibri Light" w:eastAsia="Calibri" w:hAnsi="Calibri Light" w:cs="Calibri Light"/>
                <w:sz w:val="20"/>
                <w:szCs w:val="20"/>
              </w:rPr>
            </w:pPr>
          </w:p>
          <w:p w14:paraId="36CFC900" w14:textId="77777777" w:rsidR="006F4375" w:rsidRDefault="006F4375" w:rsidP="00536ADF">
            <w:pPr>
              <w:jc w:val="both"/>
              <w:rPr>
                <w:rFonts w:ascii="Calibri Light" w:eastAsia="Calibri" w:hAnsi="Calibri Light" w:cs="Calibri Light"/>
                <w:sz w:val="20"/>
                <w:szCs w:val="20"/>
              </w:rPr>
            </w:pPr>
          </w:p>
          <w:p w14:paraId="3B13F842" w14:textId="77777777" w:rsidR="006F4375" w:rsidRDefault="006F4375" w:rsidP="00536ADF">
            <w:pPr>
              <w:jc w:val="both"/>
              <w:rPr>
                <w:rFonts w:ascii="Calibri Light" w:eastAsia="Calibri" w:hAnsi="Calibri Light" w:cs="Calibri Light"/>
                <w:sz w:val="20"/>
                <w:szCs w:val="20"/>
              </w:rPr>
            </w:pPr>
          </w:p>
          <w:p w14:paraId="79067E55" w14:textId="77777777" w:rsidR="006F4375" w:rsidRDefault="006F4375" w:rsidP="00536ADF">
            <w:pPr>
              <w:jc w:val="both"/>
              <w:rPr>
                <w:rFonts w:ascii="Calibri Light" w:eastAsia="Calibri" w:hAnsi="Calibri Light" w:cs="Calibri Light"/>
                <w:sz w:val="20"/>
                <w:szCs w:val="20"/>
              </w:rPr>
            </w:pPr>
          </w:p>
          <w:p w14:paraId="14F0587C" w14:textId="77777777" w:rsidR="006F4375" w:rsidRDefault="006F4375" w:rsidP="00536ADF">
            <w:pPr>
              <w:jc w:val="both"/>
              <w:rPr>
                <w:rFonts w:ascii="Calibri Light" w:eastAsia="Calibri" w:hAnsi="Calibri Light" w:cs="Calibri Light"/>
                <w:sz w:val="20"/>
                <w:szCs w:val="20"/>
              </w:rPr>
            </w:pPr>
          </w:p>
          <w:p w14:paraId="255F34E5" w14:textId="77777777" w:rsidR="006F4375" w:rsidRDefault="006F4375" w:rsidP="00536ADF">
            <w:pPr>
              <w:jc w:val="both"/>
              <w:rPr>
                <w:rFonts w:ascii="Calibri Light" w:eastAsia="Calibri" w:hAnsi="Calibri Light" w:cs="Calibri Light"/>
                <w:sz w:val="20"/>
                <w:szCs w:val="20"/>
              </w:rPr>
            </w:pPr>
          </w:p>
          <w:p w14:paraId="65C27997" w14:textId="77777777" w:rsidR="006F4375" w:rsidRDefault="006F4375" w:rsidP="00536ADF">
            <w:pPr>
              <w:jc w:val="both"/>
              <w:rPr>
                <w:rFonts w:ascii="Calibri Light" w:eastAsia="Calibri" w:hAnsi="Calibri Light" w:cs="Calibri Light"/>
                <w:sz w:val="20"/>
                <w:szCs w:val="20"/>
              </w:rPr>
            </w:pPr>
          </w:p>
          <w:p w14:paraId="4DCCF58B" w14:textId="77777777" w:rsidR="006F4375" w:rsidRDefault="006F4375" w:rsidP="00536ADF">
            <w:pPr>
              <w:jc w:val="both"/>
              <w:rPr>
                <w:rFonts w:ascii="Calibri Light" w:eastAsia="Calibri" w:hAnsi="Calibri Light" w:cs="Calibri Light"/>
                <w:sz w:val="20"/>
                <w:szCs w:val="20"/>
              </w:rPr>
            </w:pPr>
          </w:p>
          <w:p w14:paraId="41939FA7" w14:textId="77777777" w:rsidR="006F4375" w:rsidRDefault="006F4375" w:rsidP="00536ADF">
            <w:pPr>
              <w:jc w:val="both"/>
              <w:rPr>
                <w:rFonts w:ascii="Calibri Light" w:eastAsia="Calibri" w:hAnsi="Calibri Light" w:cs="Calibri Light"/>
                <w:sz w:val="20"/>
                <w:szCs w:val="20"/>
              </w:rPr>
            </w:pPr>
          </w:p>
          <w:p w14:paraId="2BC442F6" w14:textId="77777777" w:rsidR="006F4375" w:rsidRDefault="006F4375" w:rsidP="00536ADF">
            <w:pPr>
              <w:jc w:val="both"/>
              <w:rPr>
                <w:rFonts w:ascii="Calibri Light" w:eastAsia="Calibri" w:hAnsi="Calibri Light" w:cs="Calibri Light"/>
                <w:sz w:val="20"/>
                <w:szCs w:val="20"/>
              </w:rPr>
            </w:pPr>
          </w:p>
          <w:p w14:paraId="5BAA60BD" w14:textId="77777777" w:rsidR="006F4375" w:rsidRDefault="006F4375" w:rsidP="00536ADF">
            <w:pPr>
              <w:jc w:val="both"/>
              <w:rPr>
                <w:rFonts w:ascii="Calibri Light" w:eastAsia="Calibri" w:hAnsi="Calibri Light" w:cs="Calibri Light"/>
                <w:sz w:val="20"/>
                <w:szCs w:val="20"/>
              </w:rPr>
            </w:pPr>
          </w:p>
          <w:p w14:paraId="76FD5F46" w14:textId="77777777" w:rsidR="006F4375" w:rsidRDefault="006F4375" w:rsidP="00536ADF">
            <w:pPr>
              <w:jc w:val="both"/>
              <w:rPr>
                <w:rFonts w:ascii="Calibri Light" w:eastAsia="Calibri" w:hAnsi="Calibri Light" w:cs="Calibri Light"/>
                <w:sz w:val="20"/>
                <w:szCs w:val="20"/>
              </w:rPr>
            </w:pPr>
          </w:p>
          <w:p w14:paraId="49CFF54F" w14:textId="77777777" w:rsidR="006F4375" w:rsidRDefault="006F4375" w:rsidP="00536ADF">
            <w:pPr>
              <w:jc w:val="both"/>
              <w:rPr>
                <w:rFonts w:ascii="Calibri Light" w:eastAsia="Calibri" w:hAnsi="Calibri Light" w:cs="Calibri Light"/>
                <w:sz w:val="20"/>
                <w:szCs w:val="20"/>
              </w:rPr>
            </w:pPr>
          </w:p>
          <w:p w14:paraId="647E8B82" w14:textId="77777777" w:rsidR="006F4375" w:rsidRDefault="006F4375" w:rsidP="00536ADF">
            <w:pPr>
              <w:jc w:val="both"/>
              <w:rPr>
                <w:rFonts w:ascii="Calibri Light" w:eastAsia="Calibri" w:hAnsi="Calibri Light" w:cs="Calibri Light"/>
                <w:sz w:val="20"/>
                <w:szCs w:val="20"/>
              </w:rPr>
            </w:pPr>
          </w:p>
          <w:p w14:paraId="4BAB283A" w14:textId="77777777" w:rsidR="006F4375" w:rsidRDefault="006F4375" w:rsidP="00536ADF">
            <w:pPr>
              <w:jc w:val="both"/>
              <w:rPr>
                <w:rFonts w:ascii="Calibri Light" w:eastAsia="Calibri" w:hAnsi="Calibri Light" w:cs="Calibri Light"/>
                <w:sz w:val="20"/>
                <w:szCs w:val="20"/>
              </w:rPr>
            </w:pPr>
          </w:p>
          <w:p w14:paraId="41E50C44" w14:textId="77777777" w:rsidR="006F4375" w:rsidRDefault="006F4375" w:rsidP="00536ADF">
            <w:pPr>
              <w:jc w:val="both"/>
              <w:rPr>
                <w:rFonts w:ascii="Calibri Light" w:eastAsia="Calibri" w:hAnsi="Calibri Light" w:cs="Calibri Light"/>
                <w:sz w:val="20"/>
                <w:szCs w:val="20"/>
              </w:rPr>
            </w:pPr>
          </w:p>
          <w:p w14:paraId="13B5ABF0" w14:textId="77777777" w:rsidR="006F4375" w:rsidRDefault="006F4375" w:rsidP="00536ADF">
            <w:pPr>
              <w:jc w:val="both"/>
              <w:rPr>
                <w:rFonts w:ascii="Calibri Light" w:eastAsia="Calibri" w:hAnsi="Calibri Light" w:cs="Calibri Light"/>
                <w:sz w:val="20"/>
                <w:szCs w:val="20"/>
              </w:rPr>
            </w:pPr>
          </w:p>
          <w:p w14:paraId="00C7F581" w14:textId="77777777" w:rsidR="006F4375" w:rsidRDefault="006F4375" w:rsidP="00536ADF">
            <w:pPr>
              <w:jc w:val="both"/>
              <w:rPr>
                <w:rFonts w:ascii="Calibri Light" w:eastAsia="Calibri" w:hAnsi="Calibri Light" w:cs="Calibri Light"/>
                <w:sz w:val="20"/>
                <w:szCs w:val="20"/>
              </w:rPr>
            </w:pPr>
          </w:p>
          <w:p w14:paraId="5CD0FD71" w14:textId="77777777" w:rsidR="006F4375" w:rsidRDefault="006F4375" w:rsidP="00536ADF">
            <w:pPr>
              <w:jc w:val="both"/>
              <w:rPr>
                <w:rFonts w:ascii="Calibri Light" w:eastAsia="Calibri" w:hAnsi="Calibri Light" w:cs="Calibri Light"/>
                <w:sz w:val="20"/>
                <w:szCs w:val="20"/>
              </w:rPr>
            </w:pPr>
          </w:p>
          <w:p w14:paraId="52226060" w14:textId="77777777" w:rsidR="006F4375" w:rsidRDefault="006F4375" w:rsidP="00536ADF">
            <w:pPr>
              <w:jc w:val="both"/>
              <w:rPr>
                <w:rFonts w:ascii="Calibri Light" w:eastAsia="Calibri" w:hAnsi="Calibri Light" w:cs="Calibri Light"/>
                <w:sz w:val="20"/>
                <w:szCs w:val="20"/>
              </w:rPr>
            </w:pPr>
          </w:p>
          <w:p w14:paraId="7BD57588" w14:textId="77777777" w:rsidR="006F4375" w:rsidRDefault="006F4375" w:rsidP="00536ADF">
            <w:pPr>
              <w:jc w:val="both"/>
              <w:rPr>
                <w:rFonts w:ascii="Calibri Light" w:eastAsia="Calibri" w:hAnsi="Calibri Light" w:cs="Calibri Light"/>
                <w:sz w:val="20"/>
                <w:szCs w:val="20"/>
              </w:rPr>
            </w:pPr>
          </w:p>
          <w:p w14:paraId="046E3169" w14:textId="77777777" w:rsidR="006F4375" w:rsidRDefault="006F4375" w:rsidP="00536ADF">
            <w:pPr>
              <w:jc w:val="both"/>
              <w:rPr>
                <w:rFonts w:ascii="Calibri Light" w:eastAsia="Calibri" w:hAnsi="Calibri Light" w:cs="Calibri Light"/>
                <w:sz w:val="20"/>
                <w:szCs w:val="20"/>
              </w:rPr>
            </w:pPr>
          </w:p>
          <w:p w14:paraId="1006588D" w14:textId="77777777" w:rsidR="006F4375" w:rsidRDefault="006F4375" w:rsidP="00536ADF">
            <w:pPr>
              <w:jc w:val="both"/>
              <w:rPr>
                <w:rFonts w:ascii="Calibri Light" w:eastAsia="Calibri" w:hAnsi="Calibri Light" w:cs="Calibri Light"/>
                <w:sz w:val="20"/>
                <w:szCs w:val="20"/>
              </w:rPr>
            </w:pPr>
          </w:p>
          <w:p w14:paraId="6744678D" w14:textId="77777777" w:rsidR="006F4375" w:rsidRDefault="006F4375" w:rsidP="00536ADF">
            <w:pPr>
              <w:jc w:val="both"/>
              <w:rPr>
                <w:rFonts w:ascii="Calibri Light" w:eastAsia="Calibri" w:hAnsi="Calibri Light" w:cs="Calibri Light"/>
                <w:sz w:val="20"/>
                <w:szCs w:val="20"/>
              </w:rPr>
            </w:pPr>
          </w:p>
          <w:p w14:paraId="30C1B9B9" w14:textId="77777777" w:rsidR="006F4375" w:rsidRDefault="006F4375" w:rsidP="00536ADF">
            <w:pPr>
              <w:jc w:val="both"/>
              <w:rPr>
                <w:rFonts w:ascii="Calibri Light" w:eastAsia="Calibri" w:hAnsi="Calibri Light" w:cs="Calibri Light"/>
                <w:sz w:val="20"/>
                <w:szCs w:val="20"/>
              </w:rPr>
            </w:pPr>
          </w:p>
          <w:p w14:paraId="53C320BA" w14:textId="77777777" w:rsidR="006F4375" w:rsidRDefault="006F4375" w:rsidP="00536ADF">
            <w:pPr>
              <w:jc w:val="both"/>
              <w:rPr>
                <w:rFonts w:ascii="Calibri Light" w:eastAsia="Calibri" w:hAnsi="Calibri Light" w:cs="Calibri Light"/>
                <w:sz w:val="20"/>
                <w:szCs w:val="20"/>
              </w:rPr>
            </w:pPr>
          </w:p>
          <w:p w14:paraId="1DE8195F" w14:textId="77777777" w:rsidR="006F4375" w:rsidRDefault="006F4375" w:rsidP="00536ADF">
            <w:pPr>
              <w:jc w:val="both"/>
              <w:rPr>
                <w:rFonts w:ascii="Calibri Light" w:eastAsia="Calibri" w:hAnsi="Calibri Light" w:cs="Calibri Light"/>
                <w:sz w:val="20"/>
                <w:szCs w:val="20"/>
              </w:rPr>
            </w:pPr>
          </w:p>
          <w:p w14:paraId="72E39006" w14:textId="77777777" w:rsidR="006F4375" w:rsidRDefault="006F4375" w:rsidP="00536ADF">
            <w:pPr>
              <w:jc w:val="both"/>
              <w:rPr>
                <w:rFonts w:ascii="Calibri Light" w:eastAsia="Calibri" w:hAnsi="Calibri Light" w:cs="Calibri Light"/>
                <w:sz w:val="20"/>
                <w:szCs w:val="20"/>
              </w:rPr>
            </w:pPr>
          </w:p>
          <w:p w14:paraId="24062DD6" w14:textId="77777777" w:rsidR="006F4375" w:rsidRDefault="006F4375" w:rsidP="00536ADF">
            <w:pPr>
              <w:jc w:val="both"/>
              <w:rPr>
                <w:rFonts w:ascii="Calibri Light" w:eastAsia="Calibri" w:hAnsi="Calibri Light" w:cs="Calibri Light"/>
                <w:sz w:val="20"/>
                <w:szCs w:val="20"/>
              </w:rPr>
            </w:pPr>
          </w:p>
          <w:p w14:paraId="0BD12EB3" w14:textId="77777777" w:rsidR="006F4375" w:rsidRDefault="006F4375" w:rsidP="00536ADF">
            <w:pPr>
              <w:jc w:val="both"/>
              <w:rPr>
                <w:rFonts w:ascii="Calibri Light" w:eastAsia="Calibri" w:hAnsi="Calibri Light" w:cs="Calibri Light"/>
                <w:sz w:val="20"/>
                <w:szCs w:val="20"/>
              </w:rPr>
            </w:pPr>
          </w:p>
          <w:p w14:paraId="022D9C7F" w14:textId="77777777" w:rsidR="006F4375" w:rsidRDefault="006F4375" w:rsidP="00536ADF">
            <w:pPr>
              <w:jc w:val="both"/>
              <w:rPr>
                <w:rFonts w:ascii="Calibri Light" w:eastAsia="Calibri" w:hAnsi="Calibri Light" w:cs="Calibri Light"/>
                <w:sz w:val="20"/>
                <w:szCs w:val="20"/>
              </w:rPr>
            </w:pPr>
          </w:p>
          <w:p w14:paraId="728556E7" w14:textId="77777777" w:rsidR="006F4375" w:rsidRDefault="006F4375" w:rsidP="00536ADF">
            <w:pPr>
              <w:jc w:val="both"/>
              <w:rPr>
                <w:rFonts w:ascii="Calibri Light" w:eastAsia="Calibri" w:hAnsi="Calibri Light" w:cs="Calibri Light"/>
                <w:sz w:val="20"/>
                <w:szCs w:val="20"/>
              </w:rPr>
            </w:pPr>
          </w:p>
          <w:p w14:paraId="247A5334" w14:textId="77777777" w:rsidR="006F4375" w:rsidRDefault="006F4375" w:rsidP="00536ADF">
            <w:pPr>
              <w:jc w:val="both"/>
              <w:rPr>
                <w:rFonts w:ascii="Calibri Light" w:eastAsia="Calibri" w:hAnsi="Calibri Light" w:cs="Calibri Light"/>
                <w:sz w:val="20"/>
                <w:szCs w:val="20"/>
              </w:rPr>
            </w:pPr>
          </w:p>
          <w:p w14:paraId="51625C84" w14:textId="77777777" w:rsidR="006F4375" w:rsidRDefault="006F4375" w:rsidP="00536ADF">
            <w:pPr>
              <w:jc w:val="both"/>
              <w:rPr>
                <w:rFonts w:ascii="Calibri Light" w:eastAsia="Calibri" w:hAnsi="Calibri Light" w:cs="Calibri Light"/>
                <w:sz w:val="20"/>
                <w:szCs w:val="20"/>
              </w:rPr>
            </w:pPr>
          </w:p>
          <w:p w14:paraId="3B12C53A" w14:textId="77777777" w:rsidR="001639C7" w:rsidRDefault="001639C7" w:rsidP="001639C7">
            <w:pPr>
              <w:jc w:val="both"/>
              <w:rPr>
                <w:rFonts w:ascii="Calibri Light" w:eastAsia="Calibri" w:hAnsi="Calibri Light" w:cs="Calibri Light"/>
                <w:sz w:val="20"/>
                <w:szCs w:val="20"/>
              </w:rPr>
            </w:pPr>
          </w:p>
          <w:p w14:paraId="1BB22AAB" w14:textId="77777777" w:rsidR="001639C7" w:rsidRDefault="001639C7" w:rsidP="001639C7">
            <w:pPr>
              <w:jc w:val="both"/>
              <w:rPr>
                <w:rFonts w:ascii="Calibri Light" w:eastAsia="Calibri" w:hAnsi="Calibri Light" w:cs="Calibri Light"/>
                <w:sz w:val="20"/>
                <w:szCs w:val="20"/>
              </w:rPr>
            </w:pPr>
          </w:p>
          <w:p w14:paraId="19F83656" w14:textId="2DD9E851" w:rsidR="006F4375" w:rsidRDefault="006F4375" w:rsidP="001639C7">
            <w:pPr>
              <w:jc w:val="both"/>
              <w:rPr>
                <w:rFonts w:ascii="Calibri Light" w:eastAsia="Calibri" w:hAnsi="Calibri Light" w:cs="Calibri Light"/>
                <w:sz w:val="20"/>
                <w:szCs w:val="20"/>
              </w:rPr>
            </w:pPr>
            <w:r>
              <w:rPr>
                <w:rFonts w:ascii="Calibri Light" w:eastAsia="Calibri" w:hAnsi="Calibri Light" w:cs="Calibri Light"/>
                <w:sz w:val="20"/>
                <w:szCs w:val="20"/>
              </w:rPr>
              <w:t>Igual que las justificaciones previas de los numerales 2.</w:t>
            </w:r>
            <w:r w:rsidR="001639C7">
              <w:rPr>
                <w:rFonts w:ascii="Calibri Light" w:eastAsia="Calibri" w:hAnsi="Calibri Light" w:cs="Calibri Light"/>
                <w:sz w:val="20"/>
                <w:szCs w:val="20"/>
              </w:rPr>
              <w:t>4.1.1, 2.4.3.1, 2.6.2 y 2.6.4</w:t>
            </w:r>
            <w:r>
              <w:rPr>
                <w:rFonts w:ascii="Calibri Light" w:eastAsia="Calibri" w:hAnsi="Calibri Light" w:cs="Calibri Light"/>
                <w:sz w:val="20"/>
                <w:szCs w:val="20"/>
              </w:rPr>
              <w:t xml:space="preserve"> asociadas a este tema.</w:t>
            </w:r>
          </w:p>
        </w:tc>
      </w:tr>
      <w:tr w:rsidR="00536ADF" w:rsidRPr="00C13F5A" w14:paraId="0798FC82" w14:textId="77777777" w:rsidTr="00B21C90">
        <w:trPr>
          <w:trHeight w:val="1027"/>
          <w:jc w:val="center"/>
        </w:trPr>
        <w:tc>
          <w:tcPr>
            <w:tcW w:w="2405" w:type="dxa"/>
            <w:shd w:val="clear" w:color="auto" w:fill="auto"/>
            <w:vAlign w:val="center"/>
          </w:tcPr>
          <w:p w14:paraId="1CC4258F" w14:textId="181966B1" w:rsidR="00536ADF" w:rsidRPr="00E43A57" w:rsidRDefault="00536ADF" w:rsidP="00536ADF">
            <w:pPr>
              <w:jc w:val="center"/>
              <w:rPr>
                <w:sz w:val="20"/>
                <w:szCs w:val="20"/>
              </w:rPr>
            </w:pPr>
            <w:r>
              <w:rPr>
                <w:sz w:val="20"/>
                <w:szCs w:val="20"/>
              </w:rPr>
              <w:lastRenderedPageBreak/>
              <w:t>Anexo “C”</w:t>
            </w:r>
          </w:p>
        </w:tc>
        <w:tc>
          <w:tcPr>
            <w:tcW w:w="1276" w:type="dxa"/>
            <w:shd w:val="clear" w:color="auto" w:fill="auto"/>
            <w:vAlign w:val="center"/>
          </w:tcPr>
          <w:p w14:paraId="28A5BCCE" w14:textId="77777777" w:rsidR="00536ADF" w:rsidRDefault="00536ADF" w:rsidP="00536ADF">
            <w:pPr>
              <w:jc w:val="center"/>
              <w:rPr>
                <w:rFonts w:cstheme="minorHAnsi"/>
                <w:sz w:val="20"/>
                <w:szCs w:val="20"/>
              </w:rPr>
            </w:pPr>
            <w:r>
              <w:rPr>
                <w:rFonts w:cstheme="minorHAnsi"/>
                <w:sz w:val="20"/>
                <w:szCs w:val="20"/>
              </w:rPr>
              <w:t>Sección A</w:t>
            </w:r>
          </w:p>
          <w:p w14:paraId="2BE19726" w14:textId="6FE0C688" w:rsidR="00536ADF" w:rsidRPr="00E43A57" w:rsidRDefault="00536ADF" w:rsidP="00536ADF">
            <w:pPr>
              <w:jc w:val="center"/>
              <w:rPr>
                <w:rFonts w:cstheme="minorHAnsi"/>
                <w:sz w:val="20"/>
                <w:szCs w:val="20"/>
              </w:rPr>
            </w:pPr>
            <w:r>
              <w:rPr>
                <w:rFonts w:cstheme="minorHAnsi"/>
                <w:sz w:val="20"/>
                <w:szCs w:val="20"/>
              </w:rPr>
              <w:t>Sección B</w:t>
            </w:r>
          </w:p>
        </w:tc>
        <w:tc>
          <w:tcPr>
            <w:tcW w:w="1559" w:type="dxa"/>
            <w:vMerge/>
            <w:shd w:val="clear" w:color="auto" w:fill="auto"/>
            <w:vAlign w:val="center"/>
          </w:tcPr>
          <w:p w14:paraId="08704920" w14:textId="77777777" w:rsidR="00536ADF" w:rsidRDefault="00536ADF" w:rsidP="00536ADF">
            <w:pPr>
              <w:jc w:val="both"/>
              <w:rPr>
                <w:rFonts w:cstheme="minorHAnsi"/>
                <w:sz w:val="20"/>
                <w:szCs w:val="20"/>
              </w:rPr>
            </w:pPr>
          </w:p>
        </w:tc>
        <w:tc>
          <w:tcPr>
            <w:tcW w:w="3686" w:type="dxa"/>
            <w:vAlign w:val="center"/>
          </w:tcPr>
          <w:p w14:paraId="09695E51" w14:textId="50EFEAA0" w:rsidR="00536ADF" w:rsidRDefault="00536ADF" w:rsidP="00536ADF">
            <w:pPr>
              <w:rPr>
                <w:rFonts w:ascii="Calibri Light" w:eastAsia="Calibri" w:hAnsi="Calibri Light" w:cs="Calibri Light"/>
                <w:sz w:val="20"/>
                <w:szCs w:val="20"/>
              </w:rPr>
            </w:pPr>
            <w:r>
              <w:rPr>
                <w:rFonts w:ascii="Calibri Light" w:eastAsia="Calibri" w:hAnsi="Calibri Light" w:cs="Calibri Light"/>
                <w:sz w:val="20"/>
                <w:szCs w:val="20"/>
              </w:rPr>
              <w:t>[Ver cambio en la propuesta ORE 2023]</w:t>
            </w:r>
          </w:p>
        </w:tc>
        <w:tc>
          <w:tcPr>
            <w:tcW w:w="5257" w:type="dxa"/>
            <w:vMerge/>
            <w:shd w:val="clear" w:color="auto" w:fill="auto"/>
            <w:vAlign w:val="center"/>
          </w:tcPr>
          <w:p w14:paraId="56B20C91" w14:textId="75138885" w:rsidR="00536ADF" w:rsidRDefault="00536ADF" w:rsidP="00536ADF">
            <w:pPr>
              <w:jc w:val="both"/>
              <w:rPr>
                <w:rFonts w:ascii="Calibri Light" w:eastAsia="Calibri" w:hAnsi="Calibri Light" w:cs="Calibri Light"/>
                <w:sz w:val="20"/>
                <w:szCs w:val="20"/>
              </w:rPr>
            </w:pPr>
          </w:p>
        </w:tc>
      </w:tr>
      <w:tr w:rsidR="00536ADF" w:rsidRPr="00C13F5A" w14:paraId="1BD39C59" w14:textId="77777777" w:rsidTr="00B21C90">
        <w:trPr>
          <w:trHeight w:val="1651"/>
          <w:jc w:val="center"/>
        </w:trPr>
        <w:tc>
          <w:tcPr>
            <w:tcW w:w="2405" w:type="dxa"/>
            <w:shd w:val="clear" w:color="auto" w:fill="auto"/>
            <w:vAlign w:val="center"/>
          </w:tcPr>
          <w:p w14:paraId="7435604F" w14:textId="39B5483E" w:rsidR="00536ADF" w:rsidRPr="00E43A57" w:rsidRDefault="00536ADF" w:rsidP="00536ADF">
            <w:pPr>
              <w:jc w:val="center"/>
              <w:rPr>
                <w:sz w:val="20"/>
                <w:szCs w:val="20"/>
              </w:rPr>
            </w:pPr>
            <w:r>
              <w:rPr>
                <w:sz w:val="20"/>
                <w:szCs w:val="20"/>
              </w:rPr>
              <w:lastRenderedPageBreak/>
              <w:t>Anexo “E”</w:t>
            </w:r>
          </w:p>
        </w:tc>
        <w:tc>
          <w:tcPr>
            <w:tcW w:w="1276" w:type="dxa"/>
            <w:shd w:val="clear" w:color="auto" w:fill="auto"/>
            <w:vAlign w:val="center"/>
          </w:tcPr>
          <w:p w14:paraId="3EBCBDB8" w14:textId="339A387E" w:rsidR="00536ADF" w:rsidRPr="00E43A57" w:rsidRDefault="00536ADF" w:rsidP="00536ADF">
            <w:pPr>
              <w:jc w:val="center"/>
              <w:rPr>
                <w:rFonts w:cstheme="minorHAnsi"/>
                <w:sz w:val="20"/>
                <w:szCs w:val="20"/>
              </w:rPr>
            </w:pPr>
            <w:r>
              <w:rPr>
                <w:rFonts w:cstheme="minorHAnsi"/>
                <w:sz w:val="20"/>
                <w:szCs w:val="20"/>
              </w:rPr>
              <w:t>Numeral 6</w:t>
            </w:r>
          </w:p>
        </w:tc>
        <w:tc>
          <w:tcPr>
            <w:tcW w:w="1559" w:type="dxa"/>
            <w:vMerge/>
            <w:shd w:val="clear" w:color="auto" w:fill="auto"/>
            <w:vAlign w:val="center"/>
          </w:tcPr>
          <w:p w14:paraId="69C721F8" w14:textId="77777777" w:rsidR="00536ADF" w:rsidRDefault="00536ADF" w:rsidP="00536ADF">
            <w:pPr>
              <w:jc w:val="both"/>
              <w:rPr>
                <w:rFonts w:cstheme="minorHAnsi"/>
                <w:sz w:val="20"/>
                <w:szCs w:val="20"/>
              </w:rPr>
            </w:pPr>
          </w:p>
        </w:tc>
        <w:tc>
          <w:tcPr>
            <w:tcW w:w="3686" w:type="dxa"/>
            <w:vAlign w:val="center"/>
          </w:tcPr>
          <w:p w14:paraId="714290CC" w14:textId="6458F205" w:rsidR="00536ADF" w:rsidRDefault="00536ADF" w:rsidP="00536ADF">
            <w:pPr>
              <w:rPr>
                <w:rFonts w:ascii="Calibri Light" w:eastAsia="Calibri" w:hAnsi="Calibri Light" w:cs="Calibri Light"/>
                <w:sz w:val="20"/>
                <w:szCs w:val="20"/>
              </w:rPr>
            </w:pPr>
            <w:r>
              <w:rPr>
                <w:rFonts w:ascii="Calibri Light" w:eastAsia="Calibri" w:hAnsi="Calibri Light" w:cs="Calibri Light"/>
                <w:sz w:val="20"/>
                <w:szCs w:val="20"/>
              </w:rPr>
              <w:t>[Ver cambio en la propuesta ORE 2023]</w:t>
            </w:r>
          </w:p>
        </w:tc>
        <w:tc>
          <w:tcPr>
            <w:tcW w:w="5257" w:type="dxa"/>
            <w:vMerge/>
            <w:shd w:val="clear" w:color="auto" w:fill="auto"/>
            <w:vAlign w:val="center"/>
          </w:tcPr>
          <w:p w14:paraId="176F170A" w14:textId="2A53F09D" w:rsidR="00536ADF" w:rsidRDefault="00536ADF" w:rsidP="00536ADF">
            <w:pPr>
              <w:jc w:val="both"/>
              <w:rPr>
                <w:rFonts w:ascii="Calibri Light" w:eastAsia="Calibri" w:hAnsi="Calibri Light" w:cs="Calibri Light"/>
                <w:sz w:val="20"/>
                <w:szCs w:val="20"/>
              </w:rPr>
            </w:pPr>
          </w:p>
        </w:tc>
      </w:tr>
      <w:tr w:rsidR="00536ADF" w:rsidRPr="00C13F5A" w14:paraId="048D1AE3" w14:textId="77777777" w:rsidTr="00FD4CB6">
        <w:trPr>
          <w:trHeight w:val="547"/>
          <w:jc w:val="center"/>
        </w:trPr>
        <w:tc>
          <w:tcPr>
            <w:tcW w:w="2405" w:type="dxa"/>
            <w:shd w:val="clear" w:color="auto" w:fill="auto"/>
            <w:vAlign w:val="center"/>
          </w:tcPr>
          <w:p w14:paraId="38805E6F" w14:textId="062DB404" w:rsidR="00536ADF" w:rsidRPr="00E43A57" w:rsidRDefault="00536ADF" w:rsidP="00536ADF">
            <w:pPr>
              <w:jc w:val="center"/>
              <w:rPr>
                <w:sz w:val="20"/>
                <w:szCs w:val="20"/>
              </w:rPr>
            </w:pPr>
            <w:r>
              <w:rPr>
                <w:sz w:val="20"/>
                <w:szCs w:val="20"/>
              </w:rPr>
              <w:t>Oferta</w:t>
            </w:r>
          </w:p>
        </w:tc>
        <w:tc>
          <w:tcPr>
            <w:tcW w:w="1276" w:type="dxa"/>
            <w:shd w:val="clear" w:color="auto" w:fill="auto"/>
            <w:vAlign w:val="center"/>
          </w:tcPr>
          <w:p w14:paraId="2FB3A3D0" w14:textId="7F6292CE" w:rsidR="00536ADF" w:rsidRPr="00E43A57" w:rsidRDefault="00536ADF" w:rsidP="00536ADF">
            <w:pPr>
              <w:jc w:val="center"/>
              <w:rPr>
                <w:rFonts w:cstheme="minorHAnsi"/>
                <w:sz w:val="20"/>
                <w:szCs w:val="20"/>
              </w:rPr>
            </w:pPr>
            <w:r>
              <w:rPr>
                <w:rFonts w:cstheme="minorHAnsi"/>
                <w:sz w:val="20"/>
                <w:szCs w:val="20"/>
              </w:rPr>
              <w:t>2.6.5</w:t>
            </w:r>
          </w:p>
        </w:tc>
        <w:tc>
          <w:tcPr>
            <w:tcW w:w="1559" w:type="dxa"/>
            <w:vMerge w:val="restart"/>
            <w:shd w:val="clear" w:color="auto" w:fill="auto"/>
            <w:vAlign w:val="center"/>
          </w:tcPr>
          <w:p w14:paraId="19A03416" w14:textId="6385A7A9" w:rsidR="00536ADF" w:rsidRPr="00FD4CB6" w:rsidRDefault="00536ADF" w:rsidP="00536ADF">
            <w:pPr>
              <w:rPr>
                <w:rFonts w:cstheme="minorHAnsi"/>
                <w:b/>
                <w:bCs/>
                <w:sz w:val="20"/>
                <w:szCs w:val="20"/>
              </w:rPr>
            </w:pPr>
            <w:r w:rsidRPr="00FD4CB6">
              <w:rPr>
                <w:rFonts w:cstheme="minorHAnsi"/>
                <w:b/>
                <w:bCs/>
                <w:sz w:val="20"/>
                <w:szCs w:val="20"/>
              </w:rPr>
              <w:t>Disponibilidad</w:t>
            </w:r>
          </w:p>
        </w:tc>
        <w:tc>
          <w:tcPr>
            <w:tcW w:w="3686" w:type="dxa"/>
            <w:vAlign w:val="center"/>
          </w:tcPr>
          <w:p w14:paraId="59DD1E0D" w14:textId="73F34545" w:rsidR="00536ADF" w:rsidRPr="00E70389" w:rsidRDefault="00536ADF" w:rsidP="00536ADF">
            <w:pPr>
              <w:jc w:val="both"/>
              <w:rPr>
                <w:rFonts w:ascii="Calibri Light" w:eastAsia="Calibri" w:hAnsi="Calibri Light" w:cs="Calibri Light"/>
                <w:sz w:val="20"/>
                <w:szCs w:val="20"/>
              </w:rPr>
            </w:pPr>
            <w:r w:rsidRPr="00E70389">
              <w:rPr>
                <w:rFonts w:ascii="Calibri Light" w:eastAsia="Calibri" w:hAnsi="Calibri Light" w:cs="Calibri Light"/>
                <w:sz w:val="20"/>
                <w:szCs w:val="20"/>
              </w:rPr>
              <w:t xml:space="preserve">2.6.5 La División Mayorista de Telmex/Telnor garantizará el cumplimiento </w:t>
            </w:r>
            <w:r>
              <w:rPr>
                <w:rFonts w:ascii="Calibri Light" w:eastAsia="Calibri" w:hAnsi="Calibri Light" w:cs="Calibri Light"/>
                <w:sz w:val="20"/>
                <w:szCs w:val="20"/>
              </w:rPr>
              <w:t>a</w:t>
            </w:r>
            <w:r w:rsidRPr="00E70389">
              <w:rPr>
                <w:rFonts w:ascii="Calibri Light" w:eastAsia="Calibri" w:hAnsi="Calibri Light" w:cs="Calibri Light"/>
                <w:sz w:val="20"/>
                <w:szCs w:val="20"/>
              </w:rPr>
              <w:t xml:space="preserve">nual de los siguientes parámetros de calidad </w:t>
            </w:r>
            <w:r>
              <w:rPr>
                <w:rFonts w:ascii="Calibri Light" w:eastAsia="Calibri" w:hAnsi="Calibri Light" w:cs="Calibri Light"/>
                <w:sz w:val="20"/>
                <w:szCs w:val="20"/>
              </w:rPr>
              <w:t xml:space="preserve">a nivel de red </w:t>
            </w:r>
            <w:r w:rsidRPr="00A65FF8">
              <w:rPr>
                <w:rFonts w:ascii="Calibri Light" w:eastAsia="Calibri" w:hAnsi="Calibri Light" w:cs="Calibri Light"/>
                <w:sz w:val="20"/>
                <w:szCs w:val="20"/>
              </w:rPr>
              <w:t>para</w:t>
            </w:r>
            <w:r w:rsidRPr="000C33DA">
              <w:rPr>
                <w:rFonts w:ascii="Calibri Light" w:eastAsia="Calibri" w:hAnsi="Calibri Light" w:cs="Calibri Light"/>
                <w:strike/>
                <w:sz w:val="20"/>
                <w:szCs w:val="20"/>
              </w:rPr>
              <w:t xml:space="preserve"> </w:t>
            </w:r>
            <w:r w:rsidRPr="000C33DA">
              <w:rPr>
                <w:rFonts w:ascii="Calibri Light" w:eastAsia="Calibri" w:hAnsi="Calibri Light" w:cs="Calibri Light"/>
                <w:strike/>
                <w:color w:val="FF0000"/>
                <w:sz w:val="20"/>
                <w:szCs w:val="20"/>
              </w:rPr>
              <w:t>cada uno de</w:t>
            </w:r>
            <w:r w:rsidRPr="000C33DA">
              <w:rPr>
                <w:rFonts w:ascii="Calibri Light" w:eastAsia="Calibri" w:hAnsi="Calibri Light" w:cs="Calibri Light"/>
                <w:color w:val="FF0000"/>
                <w:sz w:val="20"/>
                <w:szCs w:val="20"/>
              </w:rPr>
              <w:t xml:space="preserve"> </w:t>
            </w:r>
            <w:r w:rsidRPr="00E70389">
              <w:rPr>
                <w:rFonts w:ascii="Calibri Light" w:eastAsia="Calibri" w:hAnsi="Calibri Light" w:cs="Calibri Light"/>
                <w:sz w:val="20"/>
                <w:szCs w:val="20"/>
              </w:rPr>
              <w:t>los Enlaces Dedicados</w:t>
            </w:r>
            <w:r>
              <w:rPr>
                <w:rFonts w:ascii="Calibri Light" w:eastAsia="Calibri" w:hAnsi="Calibri Light" w:cs="Calibri Light"/>
                <w:sz w:val="20"/>
                <w:szCs w:val="20"/>
              </w:rPr>
              <w:t xml:space="preserve"> </w:t>
            </w:r>
            <w:r w:rsidRPr="000C33DA">
              <w:rPr>
                <w:rFonts w:ascii="Calibri Light" w:eastAsia="Calibri" w:hAnsi="Calibri Light" w:cs="Calibri Light"/>
                <w:color w:val="FF0000"/>
                <w:sz w:val="20"/>
                <w:szCs w:val="20"/>
              </w:rPr>
              <w:t>Entre Localidades</w:t>
            </w:r>
            <w:r w:rsidRPr="000C33DA">
              <w:rPr>
                <w:rFonts w:ascii="Calibri Light" w:eastAsia="Calibri" w:hAnsi="Calibri Light" w:cs="Calibri Light"/>
                <w:b/>
                <w:bCs/>
                <w:sz w:val="20"/>
                <w:szCs w:val="20"/>
              </w:rPr>
              <w:t>:</w:t>
            </w:r>
          </w:p>
          <w:p w14:paraId="12D6C61F" w14:textId="77777777" w:rsidR="00536ADF" w:rsidRPr="00E70389" w:rsidRDefault="00536ADF" w:rsidP="00536ADF">
            <w:pPr>
              <w:jc w:val="both"/>
              <w:rPr>
                <w:rFonts w:ascii="Calibri Light" w:eastAsia="Calibri" w:hAnsi="Calibri Light" w:cs="Calibri Light"/>
                <w:sz w:val="20"/>
                <w:szCs w:val="20"/>
              </w:rPr>
            </w:pPr>
            <w:r w:rsidRPr="00E70389">
              <w:rPr>
                <w:rFonts w:ascii="Calibri Light" w:eastAsia="Calibri" w:hAnsi="Calibri Light" w:cs="Calibri Light"/>
                <w:sz w:val="20"/>
                <w:szCs w:val="20"/>
              </w:rPr>
              <w:t xml:space="preserve"> </w:t>
            </w:r>
          </w:p>
          <w:p w14:paraId="547B4E3B" w14:textId="63EFF2AF" w:rsidR="00536ADF" w:rsidRPr="00E70389" w:rsidRDefault="00536ADF" w:rsidP="00536ADF">
            <w:pPr>
              <w:jc w:val="both"/>
              <w:rPr>
                <w:rFonts w:ascii="Calibri Light" w:eastAsia="Calibri" w:hAnsi="Calibri Light" w:cs="Calibri Light"/>
                <w:sz w:val="20"/>
                <w:szCs w:val="20"/>
              </w:rPr>
            </w:pPr>
            <w:r w:rsidRPr="00E70389">
              <w:rPr>
                <w:rFonts w:ascii="Calibri Light" w:eastAsia="Calibri" w:hAnsi="Calibri Light" w:cs="Calibri Light"/>
                <w:sz w:val="20"/>
                <w:szCs w:val="20"/>
              </w:rPr>
              <w:t xml:space="preserve">• Disponibilidad del Enlace Dedicado sin redundancia: </w:t>
            </w:r>
            <w:r w:rsidRPr="000C33DA">
              <w:rPr>
                <w:rFonts w:ascii="Calibri Light" w:eastAsia="Calibri" w:hAnsi="Calibri Light" w:cs="Calibri Light"/>
                <w:strike/>
                <w:color w:val="FF0000"/>
                <w:sz w:val="20"/>
                <w:szCs w:val="20"/>
              </w:rPr>
              <w:t>99.83%</w:t>
            </w:r>
            <w:r w:rsidRPr="000C33DA">
              <w:rPr>
                <w:rFonts w:ascii="Calibri Light" w:eastAsia="Calibri" w:hAnsi="Calibri Light" w:cs="Calibri Light"/>
                <w:color w:val="FF0000"/>
                <w:sz w:val="20"/>
                <w:szCs w:val="20"/>
              </w:rPr>
              <w:t xml:space="preserve"> 99.5% </w:t>
            </w:r>
            <w:r w:rsidRPr="00E70389">
              <w:rPr>
                <w:rFonts w:ascii="Calibri Light" w:eastAsia="Calibri" w:hAnsi="Calibri Light" w:cs="Calibri Light"/>
                <w:sz w:val="20"/>
                <w:szCs w:val="20"/>
              </w:rPr>
              <w:t xml:space="preserve">(noventa y nueve punto </w:t>
            </w:r>
            <w:r w:rsidRPr="000C33DA">
              <w:rPr>
                <w:rFonts w:ascii="Calibri Light" w:eastAsia="Calibri" w:hAnsi="Calibri Light" w:cs="Calibri Light"/>
                <w:sz w:val="20"/>
                <w:szCs w:val="20"/>
              </w:rPr>
              <w:t>ochenta y tres</w:t>
            </w:r>
            <w:r w:rsidRPr="000C33DA">
              <w:rPr>
                <w:rFonts w:ascii="Calibri Light" w:eastAsia="Calibri" w:hAnsi="Calibri Light" w:cs="Calibri Light"/>
                <w:color w:val="FF0000"/>
                <w:sz w:val="20"/>
                <w:szCs w:val="20"/>
              </w:rPr>
              <w:t xml:space="preserve"> cinco </w:t>
            </w:r>
            <w:r w:rsidRPr="00E70389">
              <w:rPr>
                <w:rFonts w:ascii="Calibri Light" w:eastAsia="Calibri" w:hAnsi="Calibri Light" w:cs="Calibri Light"/>
                <w:sz w:val="20"/>
                <w:szCs w:val="20"/>
              </w:rPr>
              <w:t>por ciento).</w:t>
            </w:r>
          </w:p>
          <w:p w14:paraId="19750567" w14:textId="77777777" w:rsidR="00536ADF" w:rsidRPr="00E70389" w:rsidRDefault="00536ADF" w:rsidP="00536ADF">
            <w:pPr>
              <w:jc w:val="both"/>
              <w:rPr>
                <w:rFonts w:ascii="Calibri Light" w:eastAsia="Calibri" w:hAnsi="Calibri Light" w:cs="Calibri Light"/>
                <w:sz w:val="20"/>
                <w:szCs w:val="20"/>
              </w:rPr>
            </w:pPr>
            <w:r w:rsidRPr="00E70389">
              <w:rPr>
                <w:rFonts w:ascii="Calibri Light" w:eastAsia="Calibri" w:hAnsi="Calibri Light" w:cs="Calibri Light"/>
                <w:sz w:val="20"/>
                <w:szCs w:val="20"/>
              </w:rPr>
              <w:t xml:space="preserve"> </w:t>
            </w:r>
          </w:p>
          <w:p w14:paraId="41BFB89F" w14:textId="77777777" w:rsidR="00536ADF" w:rsidRDefault="00536ADF" w:rsidP="00536ADF">
            <w:pPr>
              <w:jc w:val="both"/>
              <w:rPr>
                <w:rFonts w:ascii="Calibri Light" w:eastAsia="Calibri" w:hAnsi="Calibri Light" w:cs="Calibri Light"/>
                <w:sz w:val="20"/>
                <w:szCs w:val="20"/>
              </w:rPr>
            </w:pPr>
            <w:r w:rsidRPr="00E70389">
              <w:rPr>
                <w:rFonts w:ascii="Calibri Light" w:eastAsia="Calibri" w:hAnsi="Calibri Light" w:cs="Calibri Light"/>
                <w:sz w:val="20"/>
                <w:szCs w:val="20"/>
              </w:rPr>
              <w:t xml:space="preserve">• Disponibilidad del Enlace Dedicado con redundancia: </w:t>
            </w:r>
            <w:r w:rsidRPr="000C33DA">
              <w:rPr>
                <w:rFonts w:ascii="Calibri Light" w:eastAsia="Calibri" w:hAnsi="Calibri Light" w:cs="Calibri Light"/>
                <w:strike/>
                <w:color w:val="FF0000"/>
                <w:sz w:val="20"/>
                <w:szCs w:val="20"/>
              </w:rPr>
              <w:t>99.905%</w:t>
            </w:r>
            <w:r w:rsidRPr="000C33DA">
              <w:rPr>
                <w:rFonts w:ascii="Calibri Light" w:eastAsia="Calibri" w:hAnsi="Calibri Light" w:cs="Calibri Light"/>
                <w:color w:val="FF0000"/>
                <w:sz w:val="20"/>
                <w:szCs w:val="20"/>
              </w:rPr>
              <w:t xml:space="preserve"> 99.7% </w:t>
            </w:r>
            <w:r w:rsidRPr="00E70389">
              <w:rPr>
                <w:rFonts w:ascii="Calibri Light" w:eastAsia="Calibri" w:hAnsi="Calibri Light" w:cs="Calibri Light"/>
                <w:sz w:val="20"/>
                <w:szCs w:val="20"/>
              </w:rPr>
              <w:t xml:space="preserve">(noventa y nueve punto </w:t>
            </w:r>
            <w:r w:rsidRPr="000C33DA">
              <w:rPr>
                <w:rFonts w:ascii="Calibri Light" w:eastAsia="Calibri" w:hAnsi="Calibri Light" w:cs="Calibri Light"/>
                <w:strike/>
                <w:color w:val="FF0000"/>
                <w:sz w:val="20"/>
                <w:szCs w:val="20"/>
              </w:rPr>
              <w:t xml:space="preserve">novecientos cinco </w:t>
            </w:r>
            <w:r w:rsidRPr="000C33DA">
              <w:rPr>
                <w:rFonts w:ascii="Calibri Light" w:eastAsia="Calibri" w:hAnsi="Calibri Light" w:cs="Calibri Light"/>
                <w:color w:val="FF0000"/>
                <w:sz w:val="20"/>
                <w:szCs w:val="20"/>
              </w:rPr>
              <w:t xml:space="preserve">siete </w:t>
            </w:r>
            <w:r w:rsidRPr="00E70389">
              <w:rPr>
                <w:rFonts w:ascii="Calibri Light" w:eastAsia="Calibri" w:hAnsi="Calibri Light" w:cs="Calibri Light"/>
                <w:sz w:val="20"/>
                <w:szCs w:val="20"/>
              </w:rPr>
              <w:t>por ciento).</w:t>
            </w:r>
          </w:p>
          <w:p w14:paraId="242F2491" w14:textId="7777777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w:t>
            </w:r>
          </w:p>
          <w:p w14:paraId="70E742EE" w14:textId="365634AA" w:rsidR="00536ADF" w:rsidRDefault="00536ADF" w:rsidP="00536ADF">
            <w:pPr>
              <w:jc w:val="both"/>
              <w:rPr>
                <w:rFonts w:ascii="Calibri Light" w:eastAsia="Calibri" w:hAnsi="Calibri Light" w:cs="Calibri Light"/>
                <w:sz w:val="20"/>
                <w:szCs w:val="20"/>
              </w:rPr>
            </w:pPr>
          </w:p>
        </w:tc>
        <w:tc>
          <w:tcPr>
            <w:tcW w:w="5257" w:type="dxa"/>
            <w:vMerge w:val="restart"/>
            <w:shd w:val="clear" w:color="auto" w:fill="auto"/>
          </w:tcPr>
          <w:p w14:paraId="31FAFB72" w14:textId="47915F79"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 xml:space="preserve">Se propone el presente cambio a razón de que estos parámetros son acordes al nivel de disponibilidad que Telmex/Telnor ofrece en su propia red considerando el diseño de </w:t>
            </w:r>
            <w:proofErr w:type="gramStart"/>
            <w:r>
              <w:rPr>
                <w:rFonts w:ascii="Calibri Light" w:eastAsia="Calibri" w:hAnsi="Calibri Light" w:cs="Calibri Light"/>
                <w:sz w:val="20"/>
                <w:szCs w:val="20"/>
              </w:rPr>
              <w:t>la misma</w:t>
            </w:r>
            <w:proofErr w:type="gramEnd"/>
            <w:r>
              <w:rPr>
                <w:rFonts w:ascii="Calibri Light" w:eastAsia="Calibri" w:hAnsi="Calibri Light" w:cs="Calibri Light"/>
                <w:sz w:val="20"/>
                <w:szCs w:val="20"/>
              </w:rPr>
              <w:t>, brindando con ello la garantía de que todos los CS conectados a la red Telmex/Telnor, incluidos sus propios Clientes, mantendrán las mismas condiciones competitivas.</w:t>
            </w:r>
          </w:p>
        </w:tc>
      </w:tr>
      <w:tr w:rsidR="00536ADF" w:rsidRPr="00C13F5A" w14:paraId="2FE8317F" w14:textId="77777777" w:rsidTr="00B21C90">
        <w:trPr>
          <w:trHeight w:val="555"/>
          <w:jc w:val="center"/>
        </w:trPr>
        <w:tc>
          <w:tcPr>
            <w:tcW w:w="2405" w:type="dxa"/>
            <w:shd w:val="clear" w:color="auto" w:fill="auto"/>
            <w:vAlign w:val="center"/>
          </w:tcPr>
          <w:p w14:paraId="01680843" w14:textId="44B70610" w:rsidR="00536ADF" w:rsidRPr="00E43A57" w:rsidRDefault="00536ADF" w:rsidP="00536ADF">
            <w:pPr>
              <w:jc w:val="center"/>
              <w:rPr>
                <w:sz w:val="20"/>
                <w:szCs w:val="20"/>
              </w:rPr>
            </w:pPr>
            <w:r>
              <w:rPr>
                <w:sz w:val="20"/>
                <w:szCs w:val="20"/>
              </w:rPr>
              <w:t>Anexo “C”</w:t>
            </w:r>
          </w:p>
        </w:tc>
        <w:tc>
          <w:tcPr>
            <w:tcW w:w="1276" w:type="dxa"/>
            <w:shd w:val="clear" w:color="auto" w:fill="auto"/>
            <w:vAlign w:val="center"/>
          </w:tcPr>
          <w:p w14:paraId="0F11A78B" w14:textId="6203AF54" w:rsidR="00536ADF" w:rsidRPr="00E43A57" w:rsidRDefault="00536ADF" w:rsidP="00536ADF">
            <w:pPr>
              <w:jc w:val="center"/>
              <w:rPr>
                <w:rFonts w:cstheme="minorHAnsi"/>
                <w:sz w:val="20"/>
                <w:szCs w:val="20"/>
              </w:rPr>
            </w:pPr>
            <w:r>
              <w:rPr>
                <w:rFonts w:cstheme="minorHAnsi"/>
                <w:sz w:val="20"/>
                <w:szCs w:val="20"/>
              </w:rPr>
              <w:t>Sección A</w:t>
            </w:r>
          </w:p>
        </w:tc>
        <w:tc>
          <w:tcPr>
            <w:tcW w:w="1559" w:type="dxa"/>
            <w:vMerge/>
            <w:shd w:val="clear" w:color="auto" w:fill="auto"/>
            <w:vAlign w:val="center"/>
          </w:tcPr>
          <w:p w14:paraId="335531A0" w14:textId="77777777" w:rsidR="00536ADF" w:rsidRPr="00A2073A" w:rsidRDefault="00536ADF" w:rsidP="00536ADF">
            <w:pPr>
              <w:jc w:val="both"/>
              <w:rPr>
                <w:rFonts w:cstheme="minorHAnsi"/>
                <w:sz w:val="20"/>
                <w:szCs w:val="20"/>
              </w:rPr>
            </w:pPr>
          </w:p>
        </w:tc>
        <w:tc>
          <w:tcPr>
            <w:tcW w:w="3686" w:type="dxa"/>
            <w:vAlign w:val="center"/>
          </w:tcPr>
          <w:p w14:paraId="539C4818" w14:textId="22DCE503" w:rsidR="00536ADF" w:rsidRDefault="00536ADF" w:rsidP="00536ADF">
            <w:pPr>
              <w:rPr>
                <w:rFonts w:ascii="Calibri Light" w:eastAsia="Calibri" w:hAnsi="Calibri Light" w:cs="Calibri Light"/>
                <w:sz w:val="20"/>
                <w:szCs w:val="20"/>
              </w:rPr>
            </w:pPr>
            <w:r>
              <w:rPr>
                <w:rFonts w:ascii="Calibri Light" w:eastAsia="Calibri" w:hAnsi="Calibri Light" w:cs="Calibri Light"/>
                <w:sz w:val="20"/>
                <w:szCs w:val="20"/>
              </w:rPr>
              <w:t>[Ver cambio en la propuesta ORE 2023]</w:t>
            </w:r>
          </w:p>
        </w:tc>
        <w:tc>
          <w:tcPr>
            <w:tcW w:w="5257" w:type="dxa"/>
            <w:vMerge/>
            <w:shd w:val="clear" w:color="auto" w:fill="auto"/>
            <w:vAlign w:val="center"/>
          </w:tcPr>
          <w:p w14:paraId="665D99F5" w14:textId="72FF9FA4" w:rsidR="00536ADF" w:rsidRDefault="00536ADF" w:rsidP="00536ADF">
            <w:pPr>
              <w:jc w:val="both"/>
              <w:rPr>
                <w:rFonts w:ascii="Calibri Light" w:eastAsia="Calibri" w:hAnsi="Calibri Light" w:cs="Calibri Light"/>
                <w:sz w:val="20"/>
                <w:szCs w:val="20"/>
              </w:rPr>
            </w:pPr>
          </w:p>
        </w:tc>
      </w:tr>
      <w:tr w:rsidR="00536ADF" w:rsidRPr="00C13F5A" w14:paraId="18392D66" w14:textId="77777777" w:rsidTr="00B21C90">
        <w:trPr>
          <w:trHeight w:val="982"/>
          <w:jc w:val="center"/>
        </w:trPr>
        <w:tc>
          <w:tcPr>
            <w:tcW w:w="2405" w:type="dxa"/>
            <w:shd w:val="clear" w:color="auto" w:fill="auto"/>
            <w:vAlign w:val="center"/>
          </w:tcPr>
          <w:p w14:paraId="70A8F17D" w14:textId="7DC5BD3B" w:rsidR="00536ADF" w:rsidRPr="00E43A57" w:rsidRDefault="00536ADF" w:rsidP="00536ADF">
            <w:pPr>
              <w:jc w:val="center"/>
              <w:rPr>
                <w:sz w:val="20"/>
                <w:szCs w:val="20"/>
              </w:rPr>
            </w:pPr>
            <w:r>
              <w:rPr>
                <w:sz w:val="20"/>
                <w:szCs w:val="20"/>
              </w:rPr>
              <w:t>Oferta</w:t>
            </w:r>
          </w:p>
        </w:tc>
        <w:tc>
          <w:tcPr>
            <w:tcW w:w="1276" w:type="dxa"/>
            <w:shd w:val="clear" w:color="auto" w:fill="auto"/>
            <w:vAlign w:val="center"/>
          </w:tcPr>
          <w:p w14:paraId="1C453668" w14:textId="386C219D" w:rsidR="00536ADF" w:rsidRPr="00E43A57" w:rsidRDefault="00536ADF" w:rsidP="00536ADF">
            <w:pPr>
              <w:jc w:val="center"/>
              <w:rPr>
                <w:rFonts w:cstheme="minorHAnsi"/>
                <w:sz w:val="20"/>
                <w:szCs w:val="20"/>
              </w:rPr>
            </w:pPr>
            <w:r>
              <w:rPr>
                <w:rFonts w:cstheme="minorHAnsi"/>
                <w:sz w:val="20"/>
                <w:szCs w:val="20"/>
              </w:rPr>
              <w:t>2.7</w:t>
            </w:r>
          </w:p>
        </w:tc>
        <w:tc>
          <w:tcPr>
            <w:tcW w:w="1559" w:type="dxa"/>
            <w:vMerge w:val="restart"/>
            <w:shd w:val="clear" w:color="auto" w:fill="auto"/>
            <w:vAlign w:val="center"/>
          </w:tcPr>
          <w:p w14:paraId="26450023" w14:textId="2CF8C4B8" w:rsidR="00536ADF" w:rsidRPr="00B21C90" w:rsidRDefault="00536ADF" w:rsidP="00536ADF">
            <w:pPr>
              <w:jc w:val="both"/>
              <w:rPr>
                <w:rFonts w:cstheme="minorHAnsi"/>
                <w:b/>
                <w:bCs/>
                <w:sz w:val="20"/>
                <w:szCs w:val="20"/>
              </w:rPr>
            </w:pPr>
            <w:r w:rsidRPr="00B21C90">
              <w:rPr>
                <w:rFonts w:cstheme="minorHAnsi"/>
                <w:b/>
                <w:bCs/>
                <w:sz w:val="20"/>
                <w:szCs w:val="20"/>
              </w:rPr>
              <w:t>Penalizaciones</w:t>
            </w:r>
          </w:p>
        </w:tc>
        <w:tc>
          <w:tcPr>
            <w:tcW w:w="3686" w:type="dxa"/>
            <w:vAlign w:val="center"/>
          </w:tcPr>
          <w:p w14:paraId="20F82535" w14:textId="02AE6BC4" w:rsidR="00536ADF" w:rsidRDefault="00536ADF" w:rsidP="00536ADF">
            <w:pPr>
              <w:rPr>
                <w:rFonts w:ascii="Calibri Light" w:eastAsia="Calibri" w:hAnsi="Calibri Light" w:cs="Calibri Light"/>
                <w:sz w:val="20"/>
                <w:szCs w:val="20"/>
              </w:rPr>
            </w:pPr>
            <w:r>
              <w:rPr>
                <w:rFonts w:ascii="Calibri Light" w:eastAsia="Calibri" w:hAnsi="Calibri Light" w:cs="Calibri Light"/>
                <w:sz w:val="20"/>
                <w:szCs w:val="20"/>
              </w:rPr>
              <w:t>[Ver cambio en la propuesta ORE 2023]</w:t>
            </w:r>
          </w:p>
        </w:tc>
        <w:tc>
          <w:tcPr>
            <w:tcW w:w="5257" w:type="dxa"/>
            <w:vMerge w:val="restart"/>
            <w:shd w:val="clear" w:color="auto" w:fill="auto"/>
            <w:vAlign w:val="center"/>
          </w:tcPr>
          <w:p w14:paraId="4022F5B6" w14:textId="494D2A24"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Se propone la presente modificación en consistencia con la eliminación de la Medida Decimoctava del Anexo 2 de las Medidas Fijas y la ratificación del inciso f) de la Medida Cuadragésima Primera del mismo Anexo 2 de las Medidas Fijas, las cuales refieren penas aplicables y proporcionales asociadas al incumplimiento de niveles de servicio.</w:t>
            </w:r>
          </w:p>
        </w:tc>
      </w:tr>
      <w:tr w:rsidR="00536ADF" w:rsidRPr="00C13F5A" w14:paraId="6F9708E4" w14:textId="77777777" w:rsidTr="00B21C90">
        <w:trPr>
          <w:jc w:val="center"/>
        </w:trPr>
        <w:tc>
          <w:tcPr>
            <w:tcW w:w="2405" w:type="dxa"/>
            <w:shd w:val="clear" w:color="auto" w:fill="auto"/>
            <w:vAlign w:val="center"/>
          </w:tcPr>
          <w:p w14:paraId="26F26591" w14:textId="4A7818D4" w:rsidR="00536ADF" w:rsidRPr="00E43A57" w:rsidRDefault="00536ADF" w:rsidP="00536ADF">
            <w:pPr>
              <w:jc w:val="center"/>
              <w:rPr>
                <w:sz w:val="20"/>
                <w:szCs w:val="20"/>
              </w:rPr>
            </w:pPr>
            <w:r>
              <w:rPr>
                <w:sz w:val="20"/>
                <w:szCs w:val="20"/>
              </w:rPr>
              <w:t>Anexo “C”</w:t>
            </w:r>
          </w:p>
        </w:tc>
        <w:tc>
          <w:tcPr>
            <w:tcW w:w="1276" w:type="dxa"/>
            <w:shd w:val="clear" w:color="auto" w:fill="auto"/>
            <w:vAlign w:val="center"/>
          </w:tcPr>
          <w:p w14:paraId="3C2F22AC" w14:textId="780FAB5F" w:rsidR="00536ADF" w:rsidRPr="00E43A57" w:rsidRDefault="00536ADF" w:rsidP="00536ADF">
            <w:pPr>
              <w:jc w:val="center"/>
              <w:rPr>
                <w:rFonts w:cstheme="minorHAnsi"/>
                <w:sz w:val="20"/>
                <w:szCs w:val="20"/>
              </w:rPr>
            </w:pPr>
            <w:r>
              <w:rPr>
                <w:rFonts w:cstheme="minorHAnsi"/>
                <w:sz w:val="20"/>
                <w:szCs w:val="20"/>
              </w:rPr>
              <w:t>Sección C</w:t>
            </w:r>
          </w:p>
        </w:tc>
        <w:tc>
          <w:tcPr>
            <w:tcW w:w="1559" w:type="dxa"/>
            <w:vMerge/>
            <w:shd w:val="clear" w:color="auto" w:fill="auto"/>
            <w:vAlign w:val="center"/>
          </w:tcPr>
          <w:p w14:paraId="775206C2" w14:textId="77777777" w:rsidR="00536ADF" w:rsidRPr="00A2073A" w:rsidRDefault="00536ADF" w:rsidP="00536ADF">
            <w:pPr>
              <w:jc w:val="both"/>
              <w:rPr>
                <w:rFonts w:cstheme="minorHAnsi"/>
                <w:sz w:val="20"/>
                <w:szCs w:val="20"/>
              </w:rPr>
            </w:pPr>
          </w:p>
        </w:tc>
        <w:tc>
          <w:tcPr>
            <w:tcW w:w="3686" w:type="dxa"/>
            <w:vAlign w:val="center"/>
          </w:tcPr>
          <w:p w14:paraId="37090BDC" w14:textId="08692070" w:rsidR="00536ADF" w:rsidRDefault="00536ADF" w:rsidP="00536ADF">
            <w:pPr>
              <w:rPr>
                <w:rFonts w:ascii="Calibri Light" w:eastAsia="Calibri" w:hAnsi="Calibri Light" w:cs="Calibri Light"/>
                <w:sz w:val="20"/>
                <w:szCs w:val="20"/>
              </w:rPr>
            </w:pPr>
            <w:r>
              <w:rPr>
                <w:rFonts w:ascii="Calibri Light" w:eastAsia="Calibri" w:hAnsi="Calibri Light" w:cs="Calibri Light"/>
                <w:sz w:val="20"/>
                <w:szCs w:val="20"/>
              </w:rPr>
              <w:t>[Ver cambio en la propuesta ORE 2023]</w:t>
            </w:r>
          </w:p>
        </w:tc>
        <w:tc>
          <w:tcPr>
            <w:tcW w:w="5257" w:type="dxa"/>
            <w:vMerge/>
            <w:shd w:val="clear" w:color="auto" w:fill="auto"/>
            <w:vAlign w:val="center"/>
          </w:tcPr>
          <w:p w14:paraId="20DA3E5C" w14:textId="6AB82FA7" w:rsidR="00536ADF" w:rsidRDefault="00536ADF" w:rsidP="00536ADF">
            <w:pPr>
              <w:jc w:val="both"/>
              <w:rPr>
                <w:rFonts w:ascii="Calibri Light" w:eastAsia="Calibri" w:hAnsi="Calibri Light" w:cs="Calibri Light"/>
                <w:sz w:val="20"/>
                <w:szCs w:val="20"/>
              </w:rPr>
            </w:pPr>
          </w:p>
        </w:tc>
      </w:tr>
      <w:tr w:rsidR="00536ADF" w:rsidRPr="00C13F5A" w14:paraId="4DF37026" w14:textId="77777777" w:rsidTr="00B21C90">
        <w:trPr>
          <w:trHeight w:val="1357"/>
          <w:jc w:val="center"/>
        </w:trPr>
        <w:tc>
          <w:tcPr>
            <w:tcW w:w="2405" w:type="dxa"/>
            <w:shd w:val="clear" w:color="auto" w:fill="auto"/>
            <w:vAlign w:val="center"/>
          </w:tcPr>
          <w:p w14:paraId="3266F795" w14:textId="77777777" w:rsidR="00536ADF" w:rsidRPr="00E43A57" w:rsidRDefault="00536ADF" w:rsidP="00536ADF">
            <w:pPr>
              <w:jc w:val="center"/>
              <w:rPr>
                <w:sz w:val="20"/>
                <w:szCs w:val="20"/>
              </w:rPr>
            </w:pPr>
            <w:r>
              <w:rPr>
                <w:sz w:val="20"/>
                <w:szCs w:val="20"/>
              </w:rPr>
              <w:lastRenderedPageBreak/>
              <w:t>Oferta</w:t>
            </w:r>
          </w:p>
        </w:tc>
        <w:tc>
          <w:tcPr>
            <w:tcW w:w="1276" w:type="dxa"/>
            <w:shd w:val="clear" w:color="auto" w:fill="auto"/>
            <w:vAlign w:val="center"/>
          </w:tcPr>
          <w:p w14:paraId="3334EBD1" w14:textId="6D0B340C" w:rsidR="00536ADF" w:rsidRPr="00E43A57" w:rsidRDefault="00536ADF" w:rsidP="00536ADF">
            <w:pPr>
              <w:jc w:val="center"/>
              <w:rPr>
                <w:rFonts w:cstheme="minorHAnsi"/>
                <w:sz w:val="20"/>
                <w:szCs w:val="20"/>
              </w:rPr>
            </w:pPr>
            <w:r>
              <w:rPr>
                <w:rFonts w:cstheme="minorHAnsi"/>
                <w:sz w:val="20"/>
                <w:szCs w:val="20"/>
              </w:rPr>
              <w:t>2.12</w:t>
            </w:r>
          </w:p>
        </w:tc>
        <w:tc>
          <w:tcPr>
            <w:tcW w:w="1559" w:type="dxa"/>
            <w:shd w:val="clear" w:color="auto" w:fill="auto"/>
            <w:vAlign w:val="center"/>
          </w:tcPr>
          <w:p w14:paraId="10477EDB" w14:textId="33664C9F" w:rsidR="00536ADF" w:rsidRPr="00B21C90" w:rsidRDefault="00536ADF" w:rsidP="00536ADF">
            <w:pPr>
              <w:rPr>
                <w:rFonts w:cstheme="minorHAnsi"/>
                <w:b/>
                <w:bCs/>
                <w:sz w:val="20"/>
                <w:szCs w:val="20"/>
              </w:rPr>
            </w:pPr>
            <w:r w:rsidRPr="00B21C90">
              <w:rPr>
                <w:rFonts w:cstheme="minorHAnsi"/>
                <w:b/>
                <w:bCs/>
                <w:sz w:val="20"/>
                <w:szCs w:val="20"/>
              </w:rPr>
              <w:t>Falla o indisponibilidad del Sistema Electrónico de Gestión</w:t>
            </w:r>
          </w:p>
        </w:tc>
        <w:tc>
          <w:tcPr>
            <w:tcW w:w="3686" w:type="dxa"/>
          </w:tcPr>
          <w:p w14:paraId="61C22271" w14:textId="77777777" w:rsidR="00536ADF" w:rsidRPr="000C33DA" w:rsidRDefault="00536ADF" w:rsidP="00536ADF">
            <w:pPr>
              <w:jc w:val="both"/>
              <w:rPr>
                <w:rFonts w:ascii="Calibri Light" w:eastAsia="Calibri" w:hAnsi="Calibri Light" w:cs="Calibri Light"/>
                <w:color w:val="FF0000"/>
                <w:sz w:val="20"/>
                <w:szCs w:val="20"/>
              </w:rPr>
            </w:pPr>
            <w:r w:rsidRPr="000C33DA">
              <w:rPr>
                <w:rFonts w:ascii="Calibri Light" w:eastAsia="Calibri" w:hAnsi="Calibri Light" w:cs="Calibri Light"/>
                <w:color w:val="FF0000"/>
                <w:sz w:val="20"/>
                <w:szCs w:val="20"/>
              </w:rPr>
              <w:t>2.12 Falla o indisponibilidad del Sistema Electrónico de Gestión</w:t>
            </w:r>
          </w:p>
          <w:p w14:paraId="6FB042F5" w14:textId="77777777" w:rsidR="00536ADF" w:rsidRPr="000C33DA" w:rsidRDefault="00536ADF" w:rsidP="00536ADF">
            <w:pPr>
              <w:jc w:val="both"/>
              <w:rPr>
                <w:rFonts w:ascii="Calibri Light" w:eastAsia="Calibri" w:hAnsi="Calibri Light" w:cs="Calibri Light"/>
                <w:color w:val="FF0000"/>
                <w:sz w:val="20"/>
                <w:szCs w:val="20"/>
              </w:rPr>
            </w:pPr>
          </w:p>
          <w:p w14:paraId="58059F26" w14:textId="3A5EB49E" w:rsidR="00536ADF" w:rsidRPr="000C33DA" w:rsidRDefault="00536ADF" w:rsidP="00536ADF">
            <w:pPr>
              <w:jc w:val="both"/>
              <w:rPr>
                <w:rFonts w:ascii="Calibri Light" w:eastAsia="Calibri" w:hAnsi="Calibri Light" w:cs="Calibri Light"/>
                <w:color w:val="FF0000"/>
                <w:sz w:val="20"/>
                <w:szCs w:val="20"/>
              </w:rPr>
            </w:pPr>
            <w:r w:rsidRPr="000C33DA">
              <w:rPr>
                <w:rFonts w:ascii="Calibri Light" w:eastAsia="Calibri" w:hAnsi="Calibri Light" w:cs="Calibri Light"/>
                <w:color w:val="FF0000"/>
                <w:sz w:val="20"/>
                <w:szCs w:val="20"/>
              </w:rPr>
              <w:t>En caso de falla o indisponibilidad del Sistema Electrónico de Gestión, se pone a disposición del Concesionario Solicitante o Autorizado Solicitante los siguientes medios alternos para permitir realizar las operaciones previstas en el SEG y habilitar el registro de las operaciones realizadas.</w:t>
            </w:r>
          </w:p>
          <w:p w14:paraId="6AB74F3E" w14:textId="77777777" w:rsidR="00536ADF" w:rsidRPr="000C33DA" w:rsidRDefault="00536ADF" w:rsidP="00536ADF">
            <w:pPr>
              <w:jc w:val="both"/>
              <w:rPr>
                <w:rFonts w:ascii="Calibri Light" w:eastAsia="Calibri" w:hAnsi="Calibri Light" w:cs="Calibri Light"/>
                <w:color w:val="FF0000"/>
                <w:sz w:val="20"/>
                <w:szCs w:val="20"/>
              </w:rPr>
            </w:pPr>
          </w:p>
          <w:p w14:paraId="1567E095" w14:textId="1D24C076" w:rsidR="00536ADF" w:rsidRPr="000C33DA" w:rsidRDefault="00536ADF" w:rsidP="00536ADF">
            <w:pPr>
              <w:jc w:val="both"/>
              <w:rPr>
                <w:rFonts w:ascii="Calibri Light" w:eastAsia="Calibri" w:hAnsi="Calibri Light" w:cs="Calibri Light"/>
                <w:color w:val="FF0000"/>
                <w:sz w:val="20"/>
                <w:szCs w:val="20"/>
              </w:rPr>
            </w:pPr>
            <w:r w:rsidRPr="000C33DA">
              <w:rPr>
                <w:rFonts w:ascii="Calibri Light" w:eastAsia="Calibri" w:hAnsi="Calibri Light" w:cs="Calibri Light"/>
                <w:color w:val="FF0000"/>
                <w:sz w:val="20"/>
                <w:szCs w:val="20"/>
              </w:rPr>
              <w:t xml:space="preserve">a) Para la provisión de servicios de Enlaces Dedicados a través del correo electrónico </w:t>
            </w:r>
            <w:hyperlink r:id="rId10" w:history="1">
              <w:r w:rsidRPr="000C33DA">
                <w:rPr>
                  <w:rStyle w:val="Hipervnculo"/>
                  <w:rFonts w:ascii="Calibri Light" w:eastAsia="Calibri" w:hAnsi="Calibri Light" w:cs="Calibri Light"/>
                  <w:color w:val="FF0000"/>
                  <w:sz w:val="20"/>
                  <w:szCs w:val="20"/>
                </w:rPr>
                <w:t>solicitudes.enlaces@telmexomsasi.com</w:t>
              </w:r>
            </w:hyperlink>
            <w:r w:rsidRPr="000C33DA">
              <w:rPr>
                <w:rFonts w:ascii="Calibri Light" w:eastAsia="Calibri" w:hAnsi="Calibri Light" w:cs="Calibri Light"/>
                <w:color w:val="FF0000"/>
                <w:sz w:val="20"/>
                <w:szCs w:val="20"/>
              </w:rPr>
              <w:t xml:space="preserve"> o mediante número de teléfono 55 52090733.</w:t>
            </w:r>
          </w:p>
          <w:p w14:paraId="4D1F6C8D" w14:textId="77777777" w:rsidR="00536ADF" w:rsidRPr="000C33DA" w:rsidRDefault="00536ADF" w:rsidP="00536ADF">
            <w:pPr>
              <w:jc w:val="both"/>
              <w:rPr>
                <w:rFonts w:ascii="Calibri Light" w:eastAsia="Calibri" w:hAnsi="Calibri Light" w:cs="Calibri Light"/>
                <w:color w:val="FF0000"/>
                <w:sz w:val="20"/>
                <w:szCs w:val="20"/>
              </w:rPr>
            </w:pPr>
          </w:p>
          <w:p w14:paraId="49942E72" w14:textId="1DA19222" w:rsidR="00536ADF" w:rsidRPr="00DD4F41" w:rsidRDefault="00536ADF" w:rsidP="00536ADF">
            <w:pPr>
              <w:jc w:val="both"/>
              <w:rPr>
                <w:rFonts w:ascii="Calibri Light" w:eastAsia="Calibri" w:hAnsi="Calibri Light" w:cs="Calibri Light"/>
                <w:color w:val="FF0000"/>
                <w:sz w:val="20"/>
                <w:szCs w:val="20"/>
              </w:rPr>
            </w:pPr>
            <w:r w:rsidRPr="000C33DA">
              <w:rPr>
                <w:rFonts w:ascii="Calibri Light" w:eastAsia="Calibri" w:hAnsi="Calibri Light" w:cs="Calibri Light"/>
                <w:color w:val="FF0000"/>
                <w:sz w:val="20"/>
                <w:szCs w:val="20"/>
              </w:rPr>
              <w:t>b</w:t>
            </w:r>
            <w:r w:rsidRPr="00DD4F41">
              <w:rPr>
                <w:rFonts w:ascii="Calibri Light" w:eastAsia="Calibri" w:hAnsi="Calibri Light" w:cs="Calibri Light"/>
                <w:color w:val="FF0000"/>
                <w:sz w:val="20"/>
                <w:szCs w:val="20"/>
              </w:rPr>
              <w:t xml:space="preserve">) Para la atención de fallas de los servicios de Enlaces Dedicados a través del correo electrónico </w:t>
            </w:r>
            <w:hyperlink r:id="rId11" w:history="1">
              <w:r w:rsidRPr="000C33DA">
                <w:rPr>
                  <w:rStyle w:val="Hipervnculo"/>
                  <w:rFonts w:ascii="Calibri Light" w:eastAsia="Calibri" w:hAnsi="Calibri Light" w:cs="Calibri Light"/>
                  <w:color w:val="FF0000"/>
                  <w:sz w:val="20"/>
                  <w:szCs w:val="20"/>
                </w:rPr>
                <w:t>caosuper@telmex.com</w:t>
              </w:r>
            </w:hyperlink>
            <w:r w:rsidRPr="00DD4F41">
              <w:rPr>
                <w:rFonts w:ascii="Calibri Light" w:eastAsia="Calibri" w:hAnsi="Calibri Light" w:cs="Calibri Light"/>
                <w:color w:val="FF0000"/>
                <w:sz w:val="20"/>
                <w:szCs w:val="20"/>
              </w:rPr>
              <w:t xml:space="preserve"> o mediante número de teléfono 55 54903000 u 800 7134100.</w:t>
            </w:r>
          </w:p>
          <w:p w14:paraId="54C6A15B" w14:textId="77777777" w:rsidR="00536ADF" w:rsidRPr="000C33DA" w:rsidRDefault="00536ADF" w:rsidP="00536ADF">
            <w:pPr>
              <w:jc w:val="both"/>
              <w:rPr>
                <w:rFonts w:ascii="Calibri Light" w:eastAsia="Calibri" w:hAnsi="Calibri Light" w:cs="Calibri Light"/>
                <w:color w:val="FF0000"/>
                <w:sz w:val="20"/>
                <w:szCs w:val="20"/>
              </w:rPr>
            </w:pPr>
          </w:p>
          <w:p w14:paraId="5F052668" w14:textId="7660EE4E" w:rsidR="00536ADF" w:rsidRDefault="00536ADF" w:rsidP="00536ADF">
            <w:pPr>
              <w:jc w:val="both"/>
              <w:rPr>
                <w:rFonts w:ascii="Calibri Light" w:eastAsia="Calibri" w:hAnsi="Calibri Light" w:cs="Calibri Light"/>
                <w:sz w:val="20"/>
                <w:szCs w:val="20"/>
              </w:rPr>
            </w:pPr>
            <w:r w:rsidRPr="000C33DA">
              <w:rPr>
                <w:rFonts w:ascii="Calibri Light" w:eastAsia="Calibri" w:hAnsi="Calibri Light" w:cs="Calibri Light"/>
                <w:color w:val="FF0000"/>
                <w:sz w:val="20"/>
                <w:szCs w:val="20"/>
              </w:rPr>
              <w:t>Una vez restablecido el Sistema Electrónico de Gestión, en un plazo no mayor a cuarenta y ocho horas posteriores, se registrarán en éste las solicitudes y reportes de falla que se hayan realizado por los medios alternos y se dará continuidad al procedimiento correspondiente a través del SEG.</w:t>
            </w:r>
          </w:p>
        </w:tc>
        <w:tc>
          <w:tcPr>
            <w:tcW w:w="5257" w:type="dxa"/>
            <w:shd w:val="clear" w:color="auto" w:fill="auto"/>
            <w:vAlign w:val="center"/>
          </w:tcPr>
          <w:p w14:paraId="21DA4771" w14:textId="5E9CBD67" w:rsidR="00536ADF" w:rsidRDefault="00536ADF" w:rsidP="00536ADF">
            <w:pPr>
              <w:jc w:val="both"/>
              <w:rPr>
                <w:rFonts w:ascii="Calibri Light" w:eastAsia="Calibri" w:hAnsi="Calibri Light" w:cs="Calibri Light"/>
                <w:sz w:val="20"/>
                <w:szCs w:val="20"/>
              </w:rPr>
            </w:pPr>
            <w:r>
              <w:rPr>
                <w:rFonts w:ascii="Calibri Light" w:eastAsia="Calibri" w:hAnsi="Calibri Light" w:cs="Calibri Light"/>
                <w:sz w:val="20"/>
                <w:szCs w:val="20"/>
              </w:rPr>
              <w:t>Se propone la presente modificación agregando la sección señalada en a la Oferta, para indicar de manera clara y precisa a los CS y/o AS, los medios alternos para la provisión o mantenimiento de los servicios de enlaces dedicados cuando exista una falla o indisponibilidad en el SEG.</w:t>
            </w:r>
          </w:p>
        </w:tc>
      </w:tr>
    </w:tbl>
    <w:p w14:paraId="61216FC7" w14:textId="77777777" w:rsidR="00FF5668" w:rsidRPr="00B80C4F" w:rsidRDefault="00FF5668">
      <w:pPr>
        <w:rPr>
          <w:sz w:val="20"/>
          <w:szCs w:val="20"/>
        </w:rPr>
      </w:pPr>
    </w:p>
    <w:sectPr w:rsidR="00FF5668" w:rsidRPr="00B80C4F" w:rsidSect="00910A99">
      <w:headerReference w:type="even" r:id="rId12"/>
      <w:headerReference w:type="default" r:id="rId13"/>
      <w:footerReference w:type="default" r:id="rId14"/>
      <w:headerReference w:type="first" r:id="rId15"/>
      <w:pgSz w:w="15840" w:h="12240" w:orient="landscape" w:code="1"/>
      <w:pgMar w:top="567" w:right="851" w:bottom="567"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1AFD7" w14:textId="77777777" w:rsidR="003A14D0" w:rsidRDefault="003A14D0" w:rsidP="00E756FA">
      <w:pPr>
        <w:spacing w:after="0" w:line="240" w:lineRule="auto"/>
      </w:pPr>
      <w:r>
        <w:separator/>
      </w:r>
    </w:p>
  </w:endnote>
  <w:endnote w:type="continuationSeparator" w:id="0">
    <w:p w14:paraId="5812ACE0" w14:textId="77777777" w:rsidR="003A14D0" w:rsidRDefault="003A14D0" w:rsidP="00E75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145AE" w14:textId="77777777" w:rsidR="00677963" w:rsidRPr="00677963" w:rsidRDefault="00677963" w:rsidP="00677963">
    <w:pPr>
      <w:pStyle w:val="Sinespaciado"/>
      <w:ind w:left="567" w:right="474"/>
      <w:jc w:val="both"/>
      <w:rPr>
        <w:sz w:val="18"/>
        <w:szCs w:val="18"/>
        <w:lang w:val="es-ES"/>
      </w:rPr>
    </w:pPr>
    <w:bookmarkStart w:id="5" w:name="_Hlk70414641"/>
    <w:r w:rsidRPr="00677963">
      <w:rPr>
        <w:sz w:val="18"/>
        <w:szCs w:val="18"/>
        <w:lang w:val="es-ES"/>
      </w:rPr>
      <w:t xml:space="preserve">INFORMACIÓN CONFIDENCIAL Y RESERVADA conforme a lo dispuesto en los artículos 14 y 16 de la Constitución Política de los Estados Unidos Mexicanos, 116 y demás relativos y aplicables de la Ley General de Transparencia y Acceso a la Información Pública, a la fracción III del artículo 113 de la Ley Federal de Transparencia y Acceso a la Información Pública y demás relativos y aplicables, así como las fracciones I y II del lineamiento cuadragésimo del Acuerdo del Consejo Nacional del Sistema Nacional de Transparencia, Acceso a la Información Pública y Protección de Datos Personales, por el que se aprueban los </w:t>
    </w:r>
    <w:r w:rsidRPr="00677963">
      <w:rPr>
        <w:i/>
        <w:iCs/>
        <w:sz w:val="18"/>
        <w:szCs w:val="18"/>
        <w:lang w:val="es-ES"/>
      </w:rPr>
      <w:t>“Lineamientos generales en materia de clasificación y desclasificación de la información, así como para la elaboración de versiones públicas”</w:t>
    </w:r>
    <w:r w:rsidRPr="00677963">
      <w:rPr>
        <w:sz w:val="18"/>
        <w:szCs w:val="18"/>
        <w:lang w:val="es-ES"/>
      </w:rPr>
      <w:t>.</w:t>
    </w:r>
  </w:p>
  <w:bookmarkEnd w:id="5"/>
  <w:p w14:paraId="3C4B107C" w14:textId="77777777" w:rsidR="00E756FA" w:rsidRPr="00677963" w:rsidRDefault="00E756FA">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C9F56" w14:textId="77777777" w:rsidR="003A14D0" w:rsidRDefault="003A14D0" w:rsidP="00E756FA">
      <w:pPr>
        <w:spacing w:after="0" w:line="240" w:lineRule="auto"/>
      </w:pPr>
      <w:r>
        <w:separator/>
      </w:r>
    </w:p>
  </w:footnote>
  <w:footnote w:type="continuationSeparator" w:id="0">
    <w:p w14:paraId="04E3986A" w14:textId="77777777" w:rsidR="003A14D0" w:rsidRDefault="003A14D0" w:rsidP="00E756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BFBE4" w14:textId="77777777" w:rsidR="00E756FA" w:rsidRDefault="00000000">
    <w:pPr>
      <w:pStyle w:val="Encabezado"/>
    </w:pPr>
    <w:r>
      <w:rPr>
        <w:noProof/>
      </w:rPr>
      <w:pict w14:anchorId="4D74FE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58766" o:spid="_x0000_s1029" type="#_x0000_t136" style="position:absolute;margin-left:0;margin-top:0;width:626.3pt;height:156.55pt;rotation:315;z-index:-251655168;mso-position-horizontal:center;mso-position-horizontal-relative:margin;mso-position-vertical:center;mso-position-vertical-relative:margin" o:allowincell="f" fillcolor="#a5a5a5 [2092]" stroked="f">
          <v:fill opacity=".5"/>
          <v:textpath style="font-family:&quot;Calibri&quot;;font-size:1pt" string="CONFIDENCI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D793" w14:textId="77777777" w:rsidR="00E756FA" w:rsidRDefault="00000000">
    <w:pPr>
      <w:pStyle w:val="Encabezado"/>
    </w:pPr>
    <w:r>
      <w:rPr>
        <w:noProof/>
      </w:rPr>
      <w:pict w14:anchorId="1C420D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58767" o:spid="_x0000_s1030" type="#_x0000_t136" style="position:absolute;margin-left:0;margin-top:0;width:626.3pt;height:156.55pt;rotation:315;z-index:-251653120;mso-position-horizontal:center;mso-position-horizontal-relative:margin;mso-position-vertical:center;mso-position-vertical-relative:margin" o:allowincell="f" fillcolor="#a5a5a5 [2092]" stroked="f">
          <v:fill opacity=".5"/>
          <v:textpath style="font-family:&quot;Calibri&quot;;font-size:1pt" string="CONFIDENCI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25F2F" w14:textId="77777777" w:rsidR="00E756FA" w:rsidRDefault="00000000">
    <w:pPr>
      <w:pStyle w:val="Encabezado"/>
    </w:pPr>
    <w:r>
      <w:rPr>
        <w:noProof/>
      </w:rPr>
      <w:pict w14:anchorId="2D0D32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58765" o:spid="_x0000_s1028" type="#_x0000_t136" style="position:absolute;margin-left:0;margin-top:0;width:626.3pt;height:156.55pt;rotation:315;z-index:-251657216;mso-position-horizontal:center;mso-position-horizontal-relative:margin;mso-position-vertical:center;mso-position-vertical-relative:margin" o:allowincell="f" fillcolor="#a5a5a5 [2092]" stroked="f">
          <v:fill opacity=".5"/>
          <v:textpath style="font-family:&quot;Calibri&quot;;font-size:1pt" string="CONFIDENCI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C148B"/>
    <w:multiLevelType w:val="hybridMultilevel"/>
    <w:tmpl w:val="A8180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9E34322"/>
    <w:multiLevelType w:val="hybridMultilevel"/>
    <w:tmpl w:val="6C7ADE2C"/>
    <w:lvl w:ilvl="0" w:tplc="080A000F">
      <w:start w:val="1"/>
      <w:numFmt w:val="decimal"/>
      <w:lvlText w:val="%1."/>
      <w:lvlJc w:val="left"/>
      <w:pPr>
        <w:ind w:left="720" w:hanging="360"/>
      </w:pPr>
      <w:rPr>
        <w:rFonts w:hint="default"/>
        <w:i/>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3471B6A"/>
    <w:multiLevelType w:val="hybridMultilevel"/>
    <w:tmpl w:val="E4484180"/>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2DF5519E"/>
    <w:multiLevelType w:val="hybridMultilevel"/>
    <w:tmpl w:val="D1EA9B28"/>
    <w:lvl w:ilvl="0" w:tplc="1EB6A20A">
      <w:start w:val="1"/>
      <w:numFmt w:val="decimal"/>
      <w:lvlText w:val="%1."/>
      <w:lvlJc w:val="left"/>
      <w:pPr>
        <w:ind w:left="720" w:hanging="360"/>
      </w:pPr>
      <w:rPr>
        <w:rFonts w:ascii="Calibri" w:hAnsi="Calibri" w:hint="default"/>
        <w:i/>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E06542B"/>
    <w:multiLevelType w:val="hybridMultilevel"/>
    <w:tmpl w:val="C4FEEDB2"/>
    <w:lvl w:ilvl="0" w:tplc="4DD6613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DFF307C"/>
    <w:multiLevelType w:val="hybridMultilevel"/>
    <w:tmpl w:val="0A769E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B2C0D57"/>
    <w:multiLevelType w:val="hybridMultilevel"/>
    <w:tmpl w:val="CD5CFE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813061385">
    <w:abstractNumId w:val="3"/>
  </w:num>
  <w:num w:numId="2" w16cid:durableId="488134457">
    <w:abstractNumId w:val="1"/>
  </w:num>
  <w:num w:numId="3" w16cid:durableId="984427950">
    <w:abstractNumId w:val="2"/>
  </w:num>
  <w:num w:numId="4" w16cid:durableId="592203060">
    <w:abstractNumId w:val="0"/>
  </w:num>
  <w:num w:numId="5" w16cid:durableId="1766607361">
    <w:abstractNumId w:val="6"/>
  </w:num>
  <w:num w:numId="6" w16cid:durableId="1240335777">
    <w:abstractNumId w:val="5"/>
  </w:num>
  <w:num w:numId="7" w16cid:durableId="10442680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macho Poblano Odín">
    <w15:presenceInfo w15:providerId="AD" w15:userId="S::OCAMACHO@telmexomsasi.com::eeee1e58-41f1-4695-8335-34889d435e7d"/>
  </w15:person>
  <w15:person w15:author="Roberto Gzz">
    <w15:presenceInfo w15:providerId="None" w15:userId="Roberto Gz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E1B"/>
    <w:rsid w:val="0001044C"/>
    <w:rsid w:val="000143B0"/>
    <w:rsid w:val="000266A0"/>
    <w:rsid w:val="00030FDA"/>
    <w:rsid w:val="00042295"/>
    <w:rsid w:val="00046406"/>
    <w:rsid w:val="00073A10"/>
    <w:rsid w:val="000748D0"/>
    <w:rsid w:val="00075251"/>
    <w:rsid w:val="0008205C"/>
    <w:rsid w:val="00082383"/>
    <w:rsid w:val="000B3AE0"/>
    <w:rsid w:val="000C127D"/>
    <w:rsid w:val="000C1B6E"/>
    <w:rsid w:val="000C33DA"/>
    <w:rsid w:val="000D1C0C"/>
    <w:rsid w:val="000D3A16"/>
    <w:rsid w:val="000E02F8"/>
    <w:rsid w:val="000E0B3F"/>
    <w:rsid w:val="000E1383"/>
    <w:rsid w:val="000F504E"/>
    <w:rsid w:val="000F5FDD"/>
    <w:rsid w:val="001049BF"/>
    <w:rsid w:val="00122501"/>
    <w:rsid w:val="00125B03"/>
    <w:rsid w:val="00127366"/>
    <w:rsid w:val="00142393"/>
    <w:rsid w:val="00144C2D"/>
    <w:rsid w:val="00147636"/>
    <w:rsid w:val="00157AED"/>
    <w:rsid w:val="001639C7"/>
    <w:rsid w:val="00175362"/>
    <w:rsid w:val="00182736"/>
    <w:rsid w:val="001863F9"/>
    <w:rsid w:val="00186B8B"/>
    <w:rsid w:val="00190562"/>
    <w:rsid w:val="00190E2E"/>
    <w:rsid w:val="001A4B64"/>
    <w:rsid w:val="001A6271"/>
    <w:rsid w:val="001A6FF8"/>
    <w:rsid w:val="001A780D"/>
    <w:rsid w:val="001B01FA"/>
    <w:rsid w:val="001B6248"/>
    <w:rsid w:val="001D0FFC"/>
    <w:rsid w:val="001D310D"/>
    <w:rsid w:val="001E2EFE"/>
    <w:rsid w:val="001F1FB5"/>
    <w:rsid w:val="001F3589"/>
    <w:rsid w:val="0021280C"/>
    <w:rsid w:val="00213B42"/>
    <w:rsid w:val="00234587"/>
    <w:rsid w:val="002353C3"/>
    <w:rsid w:val="00235A17"/>
    <w:rsid w:val="00240115"/>
    <w:rsid w:val="00245618"/>
    <w:rsid w:val="00257141"/>
    <w:rsid w:val="0026132E"/>
    <w:rsid w:val="0026285F"/>
    <w:rsid w:val="00266A9C"/>
    <w:rsid w:val="0027382E"/>
    <w:rsid w:val="002749E9"/>
    <w:rsid w:val="002840F9"/>
    <w:rsid w:val="00291C2E"/>
    <w:rsid w:val="0029717A"/>
    <w:rsid w:val="002A6E2F"/>
    <w:rsid w:val="002A7DB8"/>
    <w:rsid w:val="002B0EE6"/>
    <w:rsid w:val="002C2D3F"/>
    <w:rsid w:val="002C457F"/>
    <w:rsid w:val="002C7E9D"/>
    <w:rsid w:val="002E675E"/>
    <w:rsid w:val="002F0A8B"/>
    <w:rsid w:val="00300917"/>
    <w:rsid w:val="00302E09"/>
    <w:rsid w:val="003068ED"/>
    <w:rsid w:val="00310655"/>
    <w:rsid w:val="003238E7"/>
    <w:rsid w:val="00326954"/>
    <w:rsid w:val="00327536"/>
    <w:rsid w:val="00330911"/>
    <w:rsid w:val="003335B5"/>
    <w:rsid w:val="00361D9C"/>
    <w:rsid w:val="0037404E"/>
    <w:rsid w:val="0038349F"/>
    <w:rsid w:val="00393826"/>
    <w:rsid w:val="00395BFA"/>
    <w:rsid w:val="003A14D0"/>
    <w:rsid w:val="003A6B57"/>
    <w:rsid w:val="003A6EC2"/>
    <w:rsid w:val="003B5486"/>
    <w:rsid w:val="003C234B"/>
    <w:rsid w:val="003E6392"/>
    <w:rsid w:val="003F6ECC"/>
    <w:rsid w:val="00405899"/>
    <w:rsid w:val="004205C8"/>
    <w:rsid w:val="00424CAD"/>
    <w:rsid w:val="00445A02"/>
    <w:rsid w:val="004567BE"/>
    <w:rsid w:val="00481567"/>
    <w:rsid w:val="0049058D"/>
    <w:rsid w:val="004974E8"/>
    <w:rsid w:val="004A079C"/>
    <w:rsid w:val="004A314E"/>
    <w:rsid w:val="004A3771"/>
    <w:rsid w:val="004A3CA7"/>
    <w:rsid w:val="004A67E7"/>
    <w:rsid w:val="004B025A"/>
    <w:rsid w:val="004B2774"/>
    <w:rsid w:val="004B3436"/>
    <w:rsid w:val="004B392C"/>
    <w:rsid w:val="004B77EF"/>
    <w:rsid w:val="004C32E8"/>
    <w:rsid w:val="004C3C08"/>
    <w:rsid w:val="004C5D07"/>
    <w:rsid w:val="004C69E8"/>
    <w:rsid w:val="004D1B45"/>
    <w:rsid w:val="004D3C5D"/>
    <w:rsid w:val="004D3EF0"/>
    <w:rsid w:val="004E0830"/>
    <w:rsid w:val="004F2D66"/>
    <w:rsid w:val="00506C31"/>
    <w:rsid w:val="0052040D"/>
    <w:rsid w:val="005346AA"/>
    <w:rsid w:val="00536ADF"/>
    <w:rsid w:val="00537414"/>
    <w:rsid w:val="0054531B"/>
    <w:rsid w:val="00555AB1"/>
    <w:rsid w:val="00567B9C"/>
    <w:rsid w:val="00576974"/>
    <w:rsid w:val="00587BE8"/>
    <w:rsid w:val="00593451"/>
    <w:rsid w:val="00595A20"/>
    <w:rsid w:val="005A1528"/>
    <w:rsid w:val="005A3CD4"/>
    <w:rsid w:val="005B5705"/>
    <w:rsid w:val="005C0C73"/>
    <w:rsid w:val="005C7BA4"/>
    <w:rsid w:val="005D4681"/>
    <w:rsid w:val="005E017A"/>
    <w:rsid w:val="005E559F"/>
    <w:rsid w:val="005F23CA"/>
    <w:rsid w:val="005F3376"/>
    <w:rsid w:val="00601008"/>
    <w:rsid w:val="00612C17"/>
    <w:rsid w:val="0061503D"/>
    <w:rsid w:val="00615BB0"/>
    <w:rsid w:val="00620410"/>
    <w:rsid w:val="006246C7"/>
    <w:rsid w:val="00630547"/>
    <w:rsid w:val="006415F6"/>
    <w:rsid w:val="00644294"/>
    <w:rsid w:val="0064601A"/>
    <w:rsid w:val="006461D9"/>
    <w:rsid w:val="00650716"/>
    <w:rsid w:val="00661479"/>
    <w:rsid w:val="00663604"/>
    <w:rsid w:val="006656A0"/>
    <w:rsid w:val="0066627E"/>
    <w:rsid w:val="00666F2F"/>
    <w:rsid w:val="00677963"/>
    <w:rsid w:val="0068236E"/>
    <w:rsid w:val="0068517E"/>
    <w:rsid w:val="00687D49"/>
    <w:rsid w:val="006A5DAB"/>
    <w:rsid w:val="006A6A83"/>
    <w:rsid w:val="006B759A"/>
    <w:rsid w:val="006C2CF7"/>
    <w:rsid w:val="006D2ABB"/>
    <w:rsid w:val="006E1242"/>
    <w:rsid w:val="006E3019"/>
    <w:rsid w:val="006E3DA2"/>
    <w:rsid w:val="006E5B49"/>
    <w:rsid w:val="006E67F7"/>
    <w:rsid w:val="006F1014"/>
    <w:rsid w:val="006F4375"/>
    <w:rsid w:val="006F5248"/>
    <w:rsid w:val="00702ABF"/>
    <w:rsid w:val="007037E4"/>
    <w:rsid w:val="0070429B"/>
    <w:rsid w:val="00705266"/>
    <w:rsid w:val="00714EDE"/>
    <w:rsid w:val="0071542E"/>
    <w:rsid w:val="00722070"/>
    <w:rsid w:val="0073137C"/>
    <w:rsid w:val="007325A7"/>
    <w:rsid w:val="00760F7C"/>
    <w:rsid w:val="007727E9"/>
    <w:rsid w:val="00781D4E"/>
    <w:rsid w:val="007846CF"/>
    <w:rsid w:val="00786A34"/>
    <w:rsid w:val="007902E9"/>
    <w:rsid w:val="0079342C"/>
    <w:rsid w:val="007A00F1"/>
    <w:rsid w:val="007A0E9D"/>
    <w:rsid w:val="007A0F2D"/>
    <w:rsid w:val="007A2873"/>
    <w:rsid w:val="007A42C4"/>
    <w:rsid w:val="007B5461"/>
    <w:rsid w:val="007C3875"/>
    <w:rsid w:val="007D430C"/>
    <w:rsid w:val="007E0E09"/>
    <w:rsid w:val="007E1B7C"/>
    <w:rsid w:val="007E1CA6"/>
    <w:rsid w:val="007F0FA4"/>
    <w:rsid w:val="007F3550"/>
    <w:rsid w:val="007F463A"/>
    <w:rsid w:val="00803FC4"/>
    <w:rsid w:val="008074BC"/>
    <w:rsid w:val="00811E10"/>
    <w:rsid w:val="00823606"/>
    <w:rsid w:val="008252FB"/>
    <w:rsid w:val="00826D18"/>
    <w:rsid w:val="00836E97"/>
    <w:rsid w:val="008428E2"/>
    <w:rsid w:val="00867BF8"/>
    <w:rsid w:val="008742B1"/>
    <w:rsid w:val="00874772"/>
    <w:rsid w:val="008748A1"/>
    <w:rsid w:val="00883A58"/>
    <w:rsid w:val="0088533F"/>
    <w:rsid w:val="008867B2"/>
    <w:rsid w:val="00886CA7"/>
    <w:rsid w:val="008965E1"/>
    <w:rsid w:val="008A0F0A"/>
    <w:rsid w:val="008A6468"/>
    <w:rsid w:val="008B0B20"/>
    <w:rsid w:val="008B5014"/>
    <w:rsid w:val="008D0AD9"/>
    <w:rsid w:val="008E2BDE"/>
    <w:rsid w:val="008F0FFC"/>
    <w:rsid w:val="008F6701"/>
    <w:rsid w:val="0090695F"/>
    <w:rsid w:val="00910A99"/>
    <w:rsid w:val="009114B0"/>
    <w:rsid w:val="00912453"/>
    <w:rsid w:val="00913502"/>
    <w:rsid w:val="00913D94"/>
    <w:rsid w:val="00921A76"/>
    <w:rsid w:val="00923924"/>
    <w:rsid w:val="00930EF5"/>
    <w:rsid w:val="0094547B"/>
    <w:rsid w:val="009568FD"/>
    <w:rsid w:val="009606CF"/>
    <w:rsid w:val="009662FE"/>
    <w:rsid w:val="00971B00"/>
    <w:rsid w:val="009747B7"/>
    <w:rsid w:val="009757CD"/>
    <w:rsid w:val="0098228A"/>
    <w:rsid w:val="00987566"/>
    <w:rsid w:val="009A2EDE"/>
    <w:rsid w:val="009A5233"/>
    <w:rsid w:val="009A5E65"/>
    <w:rsid w:val="009A73A9"/>
    <w:rsid w:val="009B629A"/>
    <w:rsid w:val="009C4FA7"/>
    <w:rsid w:val="009C538C"/>
    <w:rsid w:val="009C5F2B"/>
    <w:rsid w:val="009C6E77"/>
    <w:rsid w:val="009D120F"/>
    <w:rsid w:val="009D5C55"/>
    <w:rsid w:val="009D7586"/>
    <w:rsid w:val="009E2276"/>
    <w:rsid w:val="009E337F"/>
    <w:rsid w:val="009E6E88"/>
    <w:rsid w:val="009F5723"/>
    <w:rsid w:val="009F6C30"/>
    <w:rsid w:val="009F7BD6"/>
    <w:rsid w:val="00A06ABB"/>
    <w:rsid w:val="00A153BD"/>
    <w:rsid w:val="00A15D8B"/>
    <w:rsid w:val="00A218B7"/>
    <w:rsid w:val="00A21A68"/>
    <w:rsid w:val="00A31364"/>
    <w:rsid w:val="00A334EC"/>
    <w:rsid w:val="00A337E7"/>
    <w:rsid w:val="00A3415C"/>
    <w:rsid w:val="00A3466C"/>
    <w:rsid w:val="00A46345"/>
    <w:rsid w:val="00A50265"/>
    <w:rsid w:val="00A575CA"/>
    <w:rsid w:val="00A60CC4"/>
    <w:rsid w:val="00A648BF"/>
    <w:rsid w:val="00A65FF8"/>
    <w:rsid w:val="00A72A47"/>
    <w:rsid w:val="00A73B6D"/>
    <w:rsid w:val="00A812DE"/>
    <w:rsid w:val="00AA1E28"/>
    <w:rsid w:val="00AB5B3F"/>
    <w:rsid w:val="00AC0B06"/>
    <w:rsid w:val="00AC1D82"/>
    <w:rsid w:val="00AC7073"/>
    <w:rsid w:val="00AD0C0F"/>
    <w:rsid w:val="00AD1A35"/>
    <w:rsid w:val="00AD2FCF"/>
    <w:rsid w:val="00AD51CF"/>
    <w:rsid w:val="00AD5804"/>
    <w:rsid w:val="00AD648E"/>
    <w:rsid w:val="00AD6E1B"/>
    <w:rsid w:val="00AD6F2F"/>
    <w:rsid w:val="00AE5CA4"/>
    <w:rsid w:val="00AF0DCF"/>
    <w:rsid w:val="00B036B8"/>
    <w:rsid w:val="00B05503"/>
    <w:rsid w:val="00B06CC6"/>
    <w:rsid w:val="00B1060B"/>
    <w:rsid w:val="00B1298E"/>
    <w:rsid w:val="00B13488"/>
    <w:rsid w:val="00B21C90"/>
    <w:rsid w:val="00B274BB"/>
    <w:rsid w:val="00B33DC8"/>
    <w:rsid w:val="00B428FA"/>
    <w:rsid w:val="00B46972"/>
    <w:rsid w:val="00B52310"/>
    <w:rsid w:val="00B52F9D"/>
    <w:rsid w:val="00B5646E"/>
    <w:rsid w:val="00B56FB1"/>
    <w:rsid w:val="00B57314"/>
    <w:rsid w:val="00B622AC"/>
    <w:rsid w:val="00B62931"/>
    <w:rsid w:val="00B670E3"/>
    <w:rsid w:val="00B72439"/>
    <w:rsid w:val="00B729EB"/>
    <w:rsid w:val="00B76CCD"/>
    <w:rsid w:val="00B77629"/>
    <w:rsid w:val="00B80C4F"/>
    <w:rsid w:val="00B93CB1"/>
    <w:rsid w:val="00B95342"/>
    <w:rsid w:val="00B96D2F"/>
    <w:rsid w:val="00B979C6"/>
    <w:rsid w:val="00BA58B0"/>
    <w:rsid w:val="00BC22B6"/>
    <w:rsid w:val="00BC76AE"/>
    <w:rsid w:val="00BD20E9"/>
    <w:rsid w:val="00BE2CBA"/>
    <w:rsid w:val="00BE478E"/>
    <w:rsid w:val="00BF14E1"/>
    <w:rsid w:val="00C03836"/>
    <w:rsid w:val="00C10C00"/>
    <w:rsid w:val="00C13197"/>
    <w:rsid w:val="00C13A30"/>
    <w:rsid w:val="00C13F5A"/>
    <w:rsid w:val="00C143D4"/>
    <w:rsid w:val="00C143F7"/>
    <w:rsid w:val="00C25A91"/>
    <w:rsid w:val="00C26BC0"/>
    <w:rsid w:val="00C365DB"/>
    <w:rsid w:val="00C378CE"/>
    <w:rsid w:val="00C44A68"/>
    <w:rsid w:val="00C504EE"/>
    <w:rsid w:val="00C51FBB"/>
    <w:rsid w:val="00C60D0D"/>
    <w:rsid w:val="00C647AD"/>
    <w:rsid w:val="00C66047"/>
    <w:rsid w:val="00C83656"/>
    <w:rsid w:val="00C85F47"/>
    <w:rsid w:val="00C860A4"/>
    <w:rsid w:val="00C873DC"/>
    <w:rsid w:val="00C94141"/>
    <w:rsid w:val="00CA3818"/>
    <w:rsid w:val="00CA3962"/>
    <w:rsid w:val="00CB0B1F"/>
    <w:rsid w:val="00CB2AC5"/>
    <w:rsid w:val="00CB6708"/>
    <w:rsid w:val="00CB78E1"/>
    <w:rsid w:val="00CC6365"/>
    <w:rsid w:val="00CD0C0B"/>
    <w:rsid w:val="00CD119D"/>
    <w:rsid w:val="00CD4A86"/>
    <w:rsid w:val="00CD65C1"/>
    <w:rsid w:val="00CD6DC7"/>
    <w:rsid w:val="00CF1EF7"/>
    <w:rsid w:val="00CF3428"/>
    <w:rsid w:val="00D01DE9"/>
    <w:rsid w:val="00D0258A"/>
    <w:rsid w:val="00D11705"/>
    <w:rsid w:val="00D14B88"/>
    <w:rsid w:val="00D249A8"/>
    <w:rsid w:val="00D26535"/>
    <w:rsid w:val="00D45A53"/>
    <w:rsid w:val="00D50E4D"/>
    <w:rsid w:val="00D53FC3"/>
    <w:rsid w:val="00D54CAD"/>
    <w:rsid w:val="00D55946"/>
    <w:rsid w:val="00D67B68"/>
    <w:rsid w:val="00D713A4"/>
    <w:rsid w:val="00D7679A"/>
    <w:rsid w:val="00D81459"/>
    <w:rsid w:val="00D83603"/>
    <w:rsid w:val="00D83673"/>
    <w:rsid w:val="00D867FB"/>
    <w:rsid w:val="00DA1E5E"/>
    <w:rsid w:val="00DA57F8"/>
    <w:rsid w:val="00DB3954"/>
    <w:rsid w:val="00DC1E68"/>
    <w:rsid w:val="00DC2A7F"/>
    <w:rsid w:val="00DD0516"/>
    <w:rsid w:val="00DD11E7"/>
    <w:rsid w:val="00DD3326"/>
    <w:rsid w:val="00DD4F41"/>
    <w:rsid w:val="00DD5D7F"/>
    <w:rsid w:val="00DF4983"/>
    <w:rsid w:val="00DF6E58"/>
    <w:rsid w:val="00E02373"/>
    <w:rsid w:val="00E16529"/>
    <w:rsid w:val="00E254A5"/>
    <w:rsid w:val="00E30D2F"/>
    <w:rsid w:val="00E32C95"/>
    <w:rsid w:val="00E37E43"/>
    <w:rsid w:val="00E42B6F"/>
    <w:rsid w:val="00E43A57"/>
    <w:rsid w:val="00E45EE5"/>
    <w:rsid w:val="00E545B0"/>
    <w:rsid w:val="00E5721F"/>
    <w:rsid w:val="00E70389"/>
    <w:rsid w:val="00E72AE7"/>
    <w:rsid w:val="00E756FA"/>
    <w:rsid w:val="00E82C29"/>
    <w:rsid w:val="00E926A6"/>
    <w:rsid w:val="00E94723"/>
    <w:rsid w:val="00E95EC5"/>
    <w:rsid w:val="00E96B69"/>
    <w:rsid w:val="00EB6B6D"/>
    <w:rsid w:val="00ED03BE"/>
    <w:rsid w:val="00ED1A54"/>
    <w:rsid w:val="00EE0473"/>
    <w:rsid w:val="00EE1FBD"/>
    <w:rsid w:val="00EE50BA"/>
    <w:rsid w:val="00EE6630"/>
    <w:rsid w:val="00EF6DC4"/>
    <w:rsid w:val="00F15B49"/>
    <w:rsid w:val="00F210A6"/>
    <w:rsid w:val="00F215B0"/>
    <w:rsid w:val="00F33C79"/>
    <w:rsid w:val="00F33F78"/>
    <w:rsid w:val="00F34DC9"/>
    <w:rsid w:val="00F56081"/>
    <w:rsid w:val="00F804FE"/>
    <w:rsid w:val="00F82BE7"/>
    <w:rsid w:val="00F85E2E"/>
    <w:rsid w:val="00F903A4"/>
    <w:rsid w:val="00F928A3"/>
    <w:rsid w:val="00F97E7F"/>
    <w:rsid w:val="00FA55D4"/>
    <w:rsid w:val="00FA7776"/>
    <w:rsid w:val="00FB00E3"/>
    <w:rsid w:val="00FB0FA8"/>
    <w:rsid w:val="00FB637F"/>
    <w:rsid w:val="00FD335D"/>
    <w:rsid w:val="00FD4CB6"/>
    <w:rsid w:val="00FE2E83"/>
    <w:rsid w:val="00FE64CE"/>
    <w:rsid w:val="00FF2196"/>
    <w:rsid w:val="00FF4E39"/>
    <w:rsid w:val="00FF5668"/>
    <w:rsid w:val="00FF70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995F9"/>
  <w15:chartTrackingRefBased/>
  <w15:docId w15:val="{2114F69B-C40E-4BF0-84D7-4D2588F04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D6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D7586"/>
    <w:pPr>
      <w:ind w:left="720"/>
      <w:contextualSpacing/>
    </w:pPr>
  </w:style>
  <w:style w:type="paragraph" w:styleId="Textoindependiente">
    <w:name w:val="Body Text"/>
    <w:basedOn w:val="Normal"/>
    <w:link w:val="TextoindependienteCar"/>
    <w:rsid w:val="00E254A5"/>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E254A5"/>
    <w:rPr>
      <w:rFonts w:ascii="Times New Roman" w:eastAsia="Times New Roman" w:hAnsi="Times New Roman" w:cs="Times New Roman"/>
      <w:sz w:val="24"/>
      <w:szCs w:val="24"/>
      <w:lang w:val="es-ES" w:eastAsia="es-ES"/>
    </w:rPr>
  </w:style>
  <w:style w:type="paragraph" w:customStyle="1" w:styleId="c2">
    <w:name w:val="c2"/>
    <w:basedOn w:val="Normal"/>
    <w:rsid w:val="007A42C4"/>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en-US" w:eastAsia="es-ES"/>
    </w:rPr>
  </w:style>
  <w:style w:type="paragraph" w:styleId="Textodeglobo">
    <w:name w:val="Balloon Text"/>
    <w:basedOn w:val="Normal"/>
    <w:link w:val="TextodegloboCar"/>
    <w:uiPriority w:val="99"/>
    <w:semiHidden/>
    <w:unhideWhenUsed/>
    <w:rsid w:val="0032753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27536"/>
    <w:rPr>
      <w:rFonts w:ascii="Segoe UI" w:hAnsi="Segoe UI" w:cs="Segoe UI"/>
      <w:sz w:val="18"/>
      <w:szCs w:val="18"/>
    </w:rPr>
  </w:style>
  <w:style w:type="character" w:styleId="Refdecomentario">
    <w:name w:val="annotation reference"/>
    <w:basedOn w:val="Fuentedeprrafopredeter"/>
    <w:uiPriority w:val="99"/>
    <w:semiHidden/>
    <w:unhideWhenUsed/>
    <w:rsid w:val="002A7DB8"/>
    <w:rPr>
      <w:sz w:val="16"/>
      <w:szCs w:val="16"/>
    </w:rPr>
  </w:style>
  <w:style w:type="paragraph" w:styleId="Textocomentario">
    <w:name w:val="annotation text"/>
    <w:basedOn w:val="Normal"/>
    <w:link w:val="TextocomentarioCar"/>
    <w:uiPriority w:val="99"/>
    <w:unhideWhenUsed/>
    <w:rsid w:val="002A7DB8"/>
    <w:pPr>
      <w:spacing w:line="240" w:lineRule="auto"/>
    </w:pPr>
    <w:rPr>
      <w:sz w:val="20"/>
      <w:szCs w:val="20"/>
    </w:rPr>
  </w:style>
  <w:style w:type="character" w:customStyle="1" w:styleId="TextocomentarioCar">
    <w:name w:val="Texto comentario Car"/>
    <w:basedOn w:val="Fuentedeprrafopredeter"/>
    <w:link w:val="Textocomentario"/>
    <w:uiPriority w:val="99"/>
    <w:rsid w:val="002A7DB8"/>
    <w:rPr>
      <w:sz w:val="20"/>
      <w:szCs w:val="20"/>
    </w:rPr>
  </w:style>
  <w:style w:type="paragraph" w:styleId="Asuntodelcomentario">
    <w:name w:val="annotation subject"/>
    <w:basedOn w:val="Textocomentario"/>
    <w:next w:val="Textocomentario"/>
    <w:link w:val="AsuntodelcomentarioCar"/>
    <w:uiPriority w:val="99"/>
    <w:semiHidden/>
    <w:unhideWhenUsed/>
    <w:rsid w:val="002A7DB8"/>
    <w:rPr>
      <w:b/>
      <w:bCs/>
    </w:rPr>
  </w:style>
  <w:style w:type="character" w:customStyle="1" w:styleId="AsuntodelcomentarioCar">
    <w:name w:val="Asunto del comentario Car"/>
    <w:basedOn w:val="TextocomentarioCar"/>
    <w:link w:val="Asuntodelcomentario"/>
    <w:uiPriority w:val="99"/>
    <w:semiHidden/>
    <w:rsid w:val="002A7DB8"/>
    <w:rPr>
      <w:b/>
      <w:bCs/>
      <w:sz w:val="20"/>
      <w:szCs w:val="20"/>
    </w:rPr>
  </w:style>
  <w:style w:type="paragraph" w:styleId="Revisin">
    <w:name w:val="Revision"/>
    <w:hidden/>
    <w:uiPriority w:val="99"/>
    <w:semiHidden/>
    <w:rsid w:val="00E43A57"/>
    <w:pPr>
      <w:spacing w:after="0" w:line="240" w:lineRule="auto"/>
    </w:pPr>
  </w:style>
  <w:style w:type="paragraph" w:customStyle="1" w:styleId="Texto">
    <w:name w:val="Texto"/>
    <w:basedOn w:val="Normal"/>
    <w:link w:val="TextoCar"/>
    <w:rsid w:val="00F928A3"/>
    <w:pPr>
      <w:spacing w:after="101" w:line="216" w:lineRule="exact"/>
      <w:ind w:firstLine="288"/>
      <w:jc w:val="both"/>
    </w:pPr>
    <w:rPr>
      <w:rFonts w:ascii="Arial" w:eastAsia="Times New Roman" w:hAnsi="Arial" w:cs="Times New Roman"/>
      <w:sz w:val="18"/>
      <w:szCs w:val="20"/>
      <w:lang w:val="es-ES" w:eastAsia="es-ES"/>
    </w:rPr>
  </w:style>
  <w:style w:type="character" w:customStyle="1" w:styleId="TextoCar">
    <w:name w:val="Texto Car"/>
    <w:link w:val="Texto"/>
    <w:locked/>
    <w:rsid w:val="00F928A3"/>
    <w:rPr>
      <w:rFonts w:ascii="Arial" w:eastAsia="Times New Roman" w:hAnsi="Arial" w:cs="Times New Roman"/>
      <w:sz w:val="18"/>
      <w:szCs w:val="20"/>
      <w:lang w:val="es-ES" w:eastAsia="es-ES"/>
    </w:rPr>
  </w:style>
  <w:style w:type="paragraph" w:styleId="Encabezado">
    <w:name w:val="header"/>
    <w:basedOn w:val="Normal"/>
    <w:link w:val="EncabezadoCar"/>
    <w:uiPriority w:val="99"/>
    <w:unhideWhenUsed/>
    <w:rsid w:val="00E756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56FA"/>
  </w:style>
  <w:style w:type="paragraph" w:styleId="Piedepgina">
    <w:name w:val="footer"/>
    <w:basedOn w:val="Normal"/>
    <w:link w:val="PiedepginaCar"/>
    <w:uiPriority w:val="99"/>
    <w:unhideWhenUsed/>
    <w:rsid w:val="00E756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56FA"/>
  </w:style>
  <w:style w:type="paragraph" w:styleId="Sinespaciado">
    <w:name w:val="No Spacing"/>
    <w:uiPriority w:val="1"/>
    <w:qFormat/>
    <w:rsid w:val="00677963"/>
    <w:pPr>
      <w:spacing w:after="0" w:line="240" w:lineRule="auto"/>
    </w:pPr>
  </w:style>
  <w:style w:type="character" w:styleId="Hipervnculo">
    <w:name w:val="Hyperlink"/>
    <w:basedOn w:val="Fuentedeprrafopredeter"/>
    <w:uiPriority w:val="99"/>
    <w:unhideWhenUsed/>
    <w:rsid w:val="00D713A4"/>
    <w:rPr>
      <w:color w:val="0563C1" w:themeColor="hyperlink"/>
      <w:u w:val="single"/>
    </w:rPr>
  </w:style>
  <w:style w:type="character" w:styleId="Mencinsinresolver">
    <w:name w:val="Unresolved Mention"/>
    <w:basedOn w:val="Fuentedeprrafopredeter"/>
    <w:uiPriority w:val="99"/>
    <w:semiHidden/>
    <w:unhideWhenUsed/>
    <w:rsid w:val="00D71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904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osuper@telmex.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olicitudes.enlaces@telmexomsasi.com"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D9710A77-D934-477B-BD91-9695AEF8C63D}">
  <ds:schemaRefs>
    <ds:schemaRef ds:uri="http://schemas.openxmlformats.org/officeDocument/2006/bibliography"/>
  </ds:schemaRefs>
</ds:datastoreItem>
</file>

<file path=customXml/itemProps2.xml><?xml version="1.0" encoding="utf-8"?>
<ds:datastoreItem xmlns:ds="http://schemas.openxmlformats.org/officeDocument/2006/customXml" ds:itemID="{B1848E14-E25B-4459-87E1-4418834E1CE6}"/>
</file>

<file path=customXml/itemProps3.xml><?xml version="1.0" encoding="utf-8"?>
<ds:datastoreItem xmlns:ds="http://schemas.openxmlformats.org/officeDocument/2006/customXml" ds:itemID="{A97DCA45-A5C0-4E14-8BD3-8BFF4BAC4348}"/>
</file>

<file path=customXml/itemProps4.xml><?xml version="1.0" encoding="utf-8"?>
<ds:datastoreItem xmlns:ds="http://schemas.openxmlformats.org/officeDocument/2006/customXml" ds:itemID="{25152A37-5516-4B50-8A86-DFC21FD1D597}"/>
</file>

<file path=docProps/app.xml><?xml version="1.0" encoding="utf-8"?>
<Properties xmlns="http://schemas.openxmlformats.org/officeDocument/2006/extended-properties" xmlns:vt="http://schemas.openxmlformats.org/officeDocument/2006/docPropsVTypes">
  <Template>Normal</Template>
  <TotalTime>28</TotalTime>
  <Pages>16</Pages>
  <Words>4284</Words>
  <Characters>23567</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Cuellar Citlally</dc:creator>
  <cp:keywords/>
  <dc:description/>
  <cp:lastModifiedBy>Camacho Poblano Odín</cp:lastModifiedBy>
  <cp:revision>5</cp:revision>
  <dcterms:created xsi:type="dcterms:W3CDTF">2022-07-15T17:17:00Z</dcterms:created>
  <dcterms:modified xsi:type="dcterms:W3CDTF">2022-07-15T17:50:00Z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