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9946F" w14:textId="60047CA6" w:rsidR="00AE7499" w:rsidRDefault="00AE7499" w:rsidP="00E53C1B">
      <w:pPr>
        <w:spacing w:after="0" w:line="276" w:lineRule="auto"/>
        <w:rPr>
          <w:rFonts w:ascii="ITC Avant Garde" w:eastAsia="Times New Roman" w:hAnsi="ITC Avant Garde"/>
          <w:b/>
          <w:i/>
          <w:sz w:val="24"/>
          <w:szCs w:val="24"/>
        </w:rPr>
      </w:pPr>
      <w:r w:rsidRPr="0053503B">
        <w:rPr>
          <w:rFonts w:ascii="ITC Avant Garde" w:hAnsi="ITC Avant Garde"/>
          <w:b/>
          <w:sz w:val="24"/>
          <w:szCs w:val="24"/>
        </w:rPr>
        <w:t xml:space="preserve">RESPUESTAS GENERALES QUE BRINDA EL INSTITUTO FEDERAL DE </w:t>
      </w:r>
      <w:bookmarkStart w:id="0" w:name="_GoBack"/>
      <w:bookmarkEnd w:id="0"/>
      <w:r w:rsidRPr="0053503B">
        <w:rPr>
          <w:rFonts w:ascii="ITC Avant Garde" w:hAnsi="ITC Avant Garde"/>
          <w:b/>
          <w:sz w:val="24"/>
          <w:szCs w:val="24"/>
        </w:rPr>
        <w:t xml:space="preserve">TELECOMUNICACIONES A LAS MANIFESTACIONES, OPINIONES, COMENTARIOS Y PROPUESTAS CONCRETAS, PRESENTADAS DURANTE LA CONSULTA PÚBLICA </w:t>
      </w:r>
      <w:r w:rsidR="009319E6">
        <w:rPr>
          <w:rFonts w:ascii="ITC Avant Garde" w:hAnsi="ITC Avant Garde"/>
          <w:b/>
          <w:sz w:val="24"/>
          <w:szCs w:val="24"/>
        </w:rPr>
        <w:t>SOBRE LAS</w:t>
      </w:r>
      <w:r w:rsidRPr="0053503B">
        <w:rPr>
          <w:rFonts w:ascii="ITC Avant Garde" w:hAnsi="ITC Avant Garde"/>
          <w:b/>
          <w:sz w:val="24"/>
          <w:szCs w:val="24"/>
        </w:rPr>
        <w:t xml:space="preserve"> “</w:t>
      </w:r>
      <w:r w:rsidRPr="0053503B">
        <w:rPr>
          <w:rFonts w:ascii="ITC Avant Garde" w:eastAsia="Times New Roman" w:hAnsi="ITC Avant Garde"/>
          <w:b/>
          <w:i/>
          <w:sz w:val="24"/>
          <w:szCs w:val="24"/>
        </w:rPr>
        <w:t>PROPUESTAS DE CONVENIO</w:t>
      </w:r>
      <w:r w:rsidR="006F127B">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MARCO DE INTERCONEXIÓN PRESENTADO</w:t>
      </w:r>
      <w:r w:rsidR="006F127B">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POR EL AGENTE ECONÓMICO PREPONDERANTE EN EL SECTOR DE LAS TELECOMUN</w:t>
      </w:r>
      <w:r w:rsidR="00433FB8">
        <w:rPr>
          <w:rFonts w:ascii="ITC Avant Garde" w:eastAsia="Times New Roman" w:hAnsi="ITC Avant Garde"/>
          <w:b/>
          <w:i/>
          <w:sz w:val="24"/>
          <w:szCs w:val="24"/>
        </w:rPr>
        <w:t>ICACIONES APLICABLES AL AÑO 202</w:t>
      </w:r>
      <w:r w:rsidR="00531C0E">
        <w:rPr>
          <w:rFonts w:ascii="ITC Avant Garde" w:eastAsia="Times New Roman" w:hAnsi="ITC Avant Garde"/>
          <w:b/>
          <w:i/>
          <w:sz w:val="24"/>
          <w:szCs w:val="24"/>
        </w:rPr>
        <w:t>3</w:t>
      </w:r>
      <w:r w:rsidRPr="0053503B">
        <w:rPr>
          <w:rFonts w:ascii="ITC Avant Garde" w:eastAsia="Times New Roman" w:hAnsi="ITC Avant Garde"/>
          <w:b/>
          <w:i/>
          <w:sz w:val="24"/>
          <w:szCs w:val="24"/>
        </w:rPr>
        <w:t>”.</w:t>
      </w:r>
    </w:p>
    <w:p w14:paraId="0140C4CF" w14:textId="77777777" w:rsidR="00E53C1B" w:rsidRPr="0053503B" w:rsidRDefault="00E53C1B" w:rsidP="00E53C1B">
      <w:pPr>
        <w:spacing w:after="0" w:line="276" w:lineRule="auto"/>
        <w:rPr>
          <w:rFonts w:ascii="ITC Avant Garde" w:eastAsia="Times New Roman" w:hAnsi="ITC Avant Garde"/>
          <w:b/>
          <w:i/>
          <w:sz w:val="24"/>
          <w:szCs w:val="24"/>
        </w:rPr>
      </w:pPr>
    </w:p>
    <w:p w14:paraId="35DE78F8" w14:textId="4B206C55" w:rsidR="00C41FE0" w:rsidRPr="00E668D0" w:rsidRDefault="00C41FE0" w:rsidP="00E53C1B">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 xml:space="preserve">Fecha de Elaboración del Informe de Consideraciones sobre los comentarios, opiniones y </w:t>
      </w:r>
      <w:r w:rsidR="00E92CFC">
        <w:rPr>
          <w:rFonts w:ascii="ITC Avant Garde" w:hAnsi="ITC Avant Garde" w:cs="ITC Avant Garde"/>
          <w:b/>
          <w:color w:val="000000"/>
        </w:rPr>
        <w:t>aportaciones recibidos en relación a la presente Consulta Pública</w:t>
      </w:r>
      <w:r w:rsidR="00E92CFC" w:rsidRPr="00F605CD">
        <w:rPr>
          <w:rFonts w:ascii="ITC Avant Garde" w:hAnsi="ITC Avant Garde" w:cs="ITC Avant Garde"/>
          <w:b/>
          <w:color w:val="000000"/>
        </w:rPr>
        <w:t xml:space="preserve">: </w:t>
      </w:r>
      <w:r w:rsidR="001A7275" w:rsidRPr="00F605CD">
        <w:rPr>
          <w:rFonts w:ascii="ITC Avant Garde" w:hAnsi="ITC Avant Garde" w:cs="ITC Avant Garde"/>
          <w:b/>
          <w:color w:val="000000"/>
        </w:rPr>
        <w:t>1</w:t>
      </w:r>
      <w:r w:rsidR="00E668D0" w:rsidRPr="00F605CD">
        <w:rPr>
          <w:rFonts w:ascii="ITC Avant Garde" w:hAnsi="ITC Avant Garde" w:cs="ITC Avant Garde"/>
          <w:b/>
          <w:color w:val="000000"/>
        </w:rPr>
        <w:t>9</w:t>
      </w:r>
      <w:r w:rsidR="001A7275" w:rsidRPr="00F605CD">
        <w:rPr>
          <w:rFonts w:ascii="ITC Avant Garde" w:hAnsi="ITC Avant Garde" w:cs="ITC Avant Garde"/>
          <w:b/>
          <w:color w:val="000000"/>
        </w:rPr>
        <w:t xml:space="preserve"> de octubre del 202</w:t>
      </w:r>
      <w:r w:rsidR="00531C0E" w:rsidRPr="00F605CD">
        <w:rPr>
          <w:rFonts w:ascii="ITC Avant Garde" w:hAnsi="ITC Avant Garde" w:cs="ITC Avant Garde"/>
          <w:b/>
          <w:color w:val="000000"/>
        </w:rPr>
        <w:t>2</w:t>
      </w:r>
      <w:r w:rsidR="00E92CFC" w:rsidRPr="00F605CD">
        <w:rPr>
          <w:rFonts w:ascii="ITC Avant Garde" w:hAnsi="ITC Avant Garde" w:cs="ITC Avant Garde"/>
          <w:b/>
          <w:color w:val="000000"/>
        </w:rPr>
        <w:t>.</w:t>
      </w:r>
    </w:p>
    <w:p w14:paraId="0003393B" w14:textId="77777777" w:rsidR="00E53C1B" w:rsidRPr="00E92CFC" w:rsidRDefault="00E53C1B" w:rsidP="00E53C1B">
      <w:pPr>
        <w:spacing w:after="0" w:line="276" w:lineRule="auto"/>
        <w:ind w:left="-6" w:hanging="11"/>
        <w:rPr>
          <w:rFonts w:ascii="ITC Avant Garde" w:hAnsi="ITC Avant Garde" w:cs="ITC Avant Garde"/>
          <w:color w:val="000000"/>
        </w:rPr>
      </w:pPr>
    </w:p>
    <w:p w14:paraId="0BF0C212" w14:textId="0E1CC112" w:rsidR="0093058C" w:rsidRDefault="0093058C" w:rsidP="00E53C1B">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Descripción de la Consulta Pública:</w:t>
      </w:r>
    </w:p>
    <w:p w14:paraId="00278DA9" w14:textId="77777777" w:rsidR="00D4371F" w:rsidRDefault="00D4371F" w:rsidP="00E53C1B">
      <w:pPr>
        <w:spacing w:after="0" w:line="276" w:lineRule="auto"/>
        <w:ind w:left="-6" w:hanging="11"/>
        <w:rPr>
          <w:rFonts w:ascii="ITC Avant Garde" w:hAnsi="ITC Avant Garde" w:cs="ITC Avant Garde"/>
          <w:b/>
          <w:color w:val="000000"/>
        </w:rPr>
      </w:pPr>
    </w:p>
    <w:p w14:paraId="07193D11" w14:textId="73A81606" w:rsidR="00AE7499" w:rsidRDefault="007A5D7A" w:rsidP="00E53C1B">
      <w:pPr>
        <w:spacing w:after="0" w:line="276" w:lineRule="auto"/>
        <w:ind w:left="-6" w:hanging="11"/>
        <w:rPr>
          <w:rFonts w:ascii="ITC Avant Garde" w:hAnsi="ITC Avant Garde" w:cs="ITC Avant Garde"/>
          <w:color w:val="000000"/>
        </w:rPr>
      </w:pPr>
      <w:r>
        <w:rPr>
          <w:rFonts w:ascii="ITC Avant Garde" w:hAnsi="ITC Avant Garde" w:cs="ITC Avant Garde"/>
          <w:color w:val="000000"/>
        </w:rPr>
        <w:t>El Instituto recibió</w:t>
      </w:r>
      <w:r w:rsidRPr="007A5D7A">
        <w:rPr>
          <w:rFonts w:ascii="ITC Avant Garde" w:hAnsi="ITC Avant Garde" w:cs="ITC Avant Garde"/>
          <w:color w:val="000000"/>
        </w:rPr>
        <w:t xml:space="preserve"> los comentarios, opinio</w:t>
      </w:r>
      <w:r>
        <w:rPr>
          <w:rFonts w:ascii="ITC Avant Garde" w:hAnsi="ITC Avant Garde" w:cs="ITC Avant Garde"/>
          <w:color w:val="000000"/>
        </w:rPr>
        <w:t>nes y aportaciones que se tuvieron</w:t>
      </w:r>
      <w:r w:rsidRPr="007A5D7A">
        <w:rPr>
          <w:rFonts w:ascii="ITC Avant Garde" w:hAnsi="ITC Avant Garde" w:cs="ITC Avant Garde"/>
          <w:color w:val="000000"/>
        </w:rPr>
        <w:t xml:space="preserve"> con relación al contenido </w:t>
      </w:r>
      <w:r>
        <w:rPr>
          <w:rFonts w:ascii="ITC Avant Garde" w:hAnsi="ITC Avant Garde" w:cs="ITC Avant Garde"/>
          <w:color w:val="000000"/>
        </w:rPr>
        <w:t xml:space="preserve">de las </w:t>
      </w:r>
      <w:r w:rsidRPr="007A5D7A">
        <w:rPr>
          <w:rFonts w:ascii="ITC Avant Garde" w:hAnsi="ITC Avant Garde" w:cs="ITC Avant Garde"/>
          <w:i/>
          <w:color w:val="000000"/>
        </w:rPr>
        <w:t>“</w:t>
      </w:r>
      <w:r w:rsidR="00AE7499" w:rsidRPr="007A5D7A">
        <w:rPr>
          <w:rFonts w:ascii="ITC Avant Garde" w:hAnsi="ITC Avant Garde" w:cs="ITC Avant Garde"/>
          <w:b/>
          <w:bCs/>
          <w:i/>
          <w:color w:val="000000"/>
        </w:rPr>
        <w:t>Propuestas de Convenio</w:t>
      </w:r>
      <w:r w:rsidR="00625C68">
        <w:rPr>
          <w:rFonts w:ascii="ITC Avant Garde" w:hAnsi="ITC Avant Garde" w:cs="ITC Avant Garde"/>
          <w:b/>
          <w:bCs/>
          <w:i/>
          <w:color w:val="000000"/>
        </w:rPr>
        <w:t>s</w:t>
      </w:r>
      <w:r w:rsidR="00AE7499" w:rsidRPr="007A5D7A">
        <w:rPr>
          <w:rFonts w:ascii="ITC Avant Garde" w:hAnsi="ITC Avant Garde" w:cs="ITC Avant Garde"/>
          <w:b/>
          <w:bCs/>
          <w:i/>
          <w:color w:val="000000"/>
        </w:rPr>
        <w:t xml:space="preserve"> Marco de Interconexión presentado</w:t>
      </w:r>
      <w:r w:rsidR="00625C68">
        <w:rPr>
          <w:rFonts w:ascii="ITC Avant Garde" w:hAnsi="ITC Avant Garde" w:cs="ITC Avant Garde"/>
          <w:b/>
          <w:bCs/>
          <w:i/>
          <w:color w:val="000000"/>
        </w:rPr>
        <w:t>s</w:t>
      </w:r>
      <w:r w:rsidR="00AE7499" w:rsidRPr="007A5D7A">
        <w:rPr>
          <w:rFonts w:ascii="ITC Avant Garde" w:hAnsi="ITC Avant Garde" w:cs="ITC Avant Garde"/>
          <w:b/>
          <w:bCs/>
          <w:i/>
          <w:color w:val="000000"/>
        </w:rPr>
        <w:t xml:space="preserve"> por el Agente Económico Preponderante en el Sector de las Telecomun</w:t>
      </w:r>
      <w:r w:rsidR="001A7275">
        <w:rPr>
          <w:rFonts w:ascii="ITC Avant Garde" w:hAnsi="ITC Avant Garde" w:cs="ITC Avant Garde"/>
          <w:b/>
          <w:bCs/>
          <w:i/>
          <w:color w:val="000000"/>
        </w:rPr>
        <w:t xml:space="preserve">icaciones </w:t>
      </w:r>
      <w:r w:rsidR="00625C68">
        <w:rPr>
          <w:rFonts w:ascii="ITC Avant Garde" w:hAnsi="ITC Avant Garde" w:cs="ITC Avant Garde"/>
          <w:b/>
          <w:bCs/>
          <w:i/>
          <w:color w:val="000000"/>
        </w:rPr>
        <w:t>a</w:t>
      </w:r>
      <w:r w:rsidR="001A7275">
        <w:rPr>
          <w:rFonts w:ascii="ITC Avant Garde" w:hAnsi="ITC Avant Garde" w:cs="ITC Avant Garde"/>
          <w:b/>
          <w:bCs/>
          <w:i/>
          <w:color w:val="000000"/>
        </w:rPr>
        <w:t xml:space="preserve">plicables al </w:t>
      </w:r>
      <w:r w:rsidR="00625C68">
        <w:rPr>
          <w:rFonts w:ascii="ITC Avant Garde" w:hAnsi="ITC Avant Garde" w:cs="ITC Avant Garde"/>
          <w:b/>
          <w:bCs/>
          <w:i/>
          <w:color w:val="000000"/>
        </w:rPr>
        <w:t>a</w:t>
      </w:r>
      <w:r w:rsidR="001A7275">
        <w:rPr>
          <w:rFonts w:ascii="ITC Avant Garde" w:hAnsi="ITC Avant Garde" w:cs="ITC Avant Garde"/>
          <w:b/>
          <w:bCs/>
          <w:i/>
          <w:color w:val="000000"/>
        </w:rPr>
        <w:t>ño 202</w:t>
      </w:r>
      <w:r w:rsidR="00531C0E">
        <w:rPr>
          <w:rFonts w:ascii="ITC Avant Garde" w:hAnsi="ITC Avant Garde" w:cs="ITC Avant Garde"/>
          <w:b/>
          <w:bCs/>
          <w:i/>
          <w:color w:val="000000"/>
        </w:rPr>
        <w:t>3</w:t>
      </w:r>
      <w:r w:rsidRPr="007A5D7A">
        <w:rPr>
          <w:rFonts w:ascii="ITC Avant Garde" w:hAnsi="ITC Avant Garde" w:cs="ITC Avant Garde"/>
          <w:b/>
          <w:bCs/>
          <w:i/>
          <w:color w:val="000000"/>
        </w:rPr>
        <w:t>”</w:t>
      </w:r>
      <w:r w:rsidR="00AE7499" w:rsidRPr="0053503B">
        <w:rPr>
          <w:rFonts w:ascii="ITC Avant Garde" w:hAnsi="ITC Avant Garde" w:cs="ITC Avant Garde"/>
          <w:b/>
          <w:bCs/>
          <w:color w:val="000000"/>
        </w:rPr>
        <w:t xml:space="preserve"> </w:t>
      </w:r>
      <w:r w:rsidR="00AF3E32" w:rsidRPr="0053503B">
        <w:rPr>
          <w:rFonts w:ascii="ITC Avant Garde" w:hAnsi="ITC Avant Garde" w:cs="ITC Avant Garde"/>
          <w:bCs/>
          <w:color w:val="000000"/>
        </w:rPr>
        <w:t>(en lo sucesivo,</w:t>
      </w:r>
      <w:r w:rsidR="00AE7499" w:rsidRPr="0053503B">
        <w:rPr>
          <w:rFonts w:ascii="ITC Avant Garde" w:hAnsi="ITC Avant Garde" w:cs="ITC Avant Garde"/>
          <w:bCs/>
          <w:color w:val="000000"/>
        </w:rPr>
        <w:t xml:space="preserve"> </w:t>
      </w:r>
      <w:r w:rsidR="00A93783">
        <w:rPr>
          <w:rFonts w:ascii="ITC Avant Garde" w:hAnsi="ITC Avant Garde" w:cs="ITC Avant Garde"/>
          <w:bCs/>
          <w:color w:val="000000"/>
        </w:rPr>
        <w:t>la</w:t>
      </w:r>
      <w:r w:rsidR="00F633CD">
        <w:rPr>
          <w:rFonts w:ascii="ITC Avant Garde" w:hAnsi="ITC Avant Garde" w:cs="ITC Avant Garde"/>
          <w:bCs/>
          <w:color w:val="000000"/>
        </w:rPr>
        <w:t xml:space="preserve"> </w:t>
      </w:r>
      <w:r w:rsidR="00F633CD" w:rsidRPr="00A93783">
        <w:rPr>
          <w:rFonts w:ascii="ITC Avant Garde" w:hAnsi="ITC Avant Garde" w:cs="ITC Avant Garde"/>
          <w:bCs/>
          <w:color w:val="000000"/>
        </w:rPr>
        <w:t>“</w:t>
      </w:r>
      <w:r w:rsidR="00A93783" w:rsidRPr="00A93783">
        <w:rPr>
          <w:rFonts w:ascii="ITC Avant Garde" w:eastAsia="Avant Garde" w:hAnsi="ITC Avant Garde" w:cs="Avant Garde"/>
          <w:color w:val="000000"/>
          <w:lang w:eastAsia="es-MX"/>
        </w:rPr>
        <w:t>Propuesta de CMI</w:t>
      </w:r>
      <w:r w:rsidR="00AE7499" w:rsidRPr="00A93783">
        <w:rPr>
          <w:rFonts w:ascii="ITC Avant Garde" w:hAnsi="ITC Avant Garde" w:cs="ITC Avant Garde"/>
          <w:bCs/>
          <w:color w:val="000000"/>
        </w:rPr>
        <w:t>”</w:t>
      </w:r>
      <w:r w:rsidR="00AE7499" w:rsidRPr="0053503B">
        <w:rPr>
          <w:rFonts w:ascii="ITC Avant Garde" w:hAnsi="ITC Avant Garde" w:cs="ITC Avant Garde"/>
          <w:bCs/>
          <w:color w:val="000000"/>
        </w:rPr>
        <w:t xml:space="preserve">) </w:t>
      </w:r>
      <w:r w:rsidR="00AE7499" w:rsidRPr="0053503B">
        <w:rPr>
          <w:rFonts w:ascii="ITC Avant Garde" w:hAnsi="ITC Avant Garde" w:cs="ITC Avant Garde"/>
          <w:color w:val="000000"/>
        </w:rPr>
        <w:t xml:space="preserve">presentada por Radiomóvil Dipsa, S.A. de C.V. (en adelante, “Telcel”) materia de la consulta pública de mérito, recibidas durante el periodo </w:t>
      </w:r>
      <w:r w:rsidR="00E514A3">
        <w:rPr>
          <w:rFonts w:ascii="ITC Avant Garde" w:hAnsi="ITC Avant Garde" w:cs="ITC Avant Garde"/>
          <w:color w:val="000000"/>
        </w:rPr>
        <w:t xml:space="preserve">comprendido del </w:t>
      </w:r>
      <w:r w:rsidR="00531C0E">
        <w:rPr>
          <w:rFonts w:ascii="ITC Avant Garde" w:hAnsi="ITC Avant Garde" w:cs="ITC Avant Garde"/>
          <w:color w:val="000000"/>
        </w:rPr>
        <w:t>25</w:t>
      </w:r>
      <w:r w:rsidR="001A7275" w:rsidRPr="001A7275">
        <w:rPr>
          <w:rFonts w:ascii="ITC Avant Garde" w:hAnsi="ITC Avant Garde" w:cs="ITC Avant Garde"/>
          <w:color w:val="000000"/>
        </w:rPr>
        <w:t xml:space="preserve"> de </w:t>
      </w:r>
      <w:r w:rsidR="00625C68">
        <w:rPr>
          <w:rFonts w:ascii="ITC Avant Garde" w:hAnsi="ITC Avant Garde" w:cs="ITC Avant Garde"/>
          <w:color w:val="000000"/>
        </w:rPr>
        <w:t>a</w:t>
      </w:r>
      <w:r w:rsidR="00531C0E">
        <w:rPr>
          <w:rFonts w:ascii="ITC Avant Garde" w:hAnsi="ITC Avant Garde" w:cs="ITC Avant Garde"/>
          <w:color w:val="000000"/>
        </w:rPr>
        <w:t>bril</w:t>
      </w:r>
      <w:r w:rsidR="001A7275" w:rsidRPr="001A7275">
        <w:rPr>
          <w:rFonts w:ascii="ITC Avant Garde" w:hAnsi="ITC Avant Garde" w:cs="ITC Avant Garde"/>
          <w:color w:val="000000"/>
        </w:rPr>
        <w:t xml:space="preserve"> </w:t>
      </w:r>
      <w:r w:rsidR="00E514A3">
        <w:rPr>
          <w:rFonts w:ascii="ITC Avant Garde" w:hAnsi="ITC Avant Garde" w:cs="ITC Avant Garde"/>
          <w:color w:val="000000"/>
        </w:rPr>
        <w:t xml:space="preserve">al </w:t>
      </w:r>
      <w:r w:rsidR="00531C0E">
        <w:rPr>
          <w:rFonts w:ascii="ITC Avant Garde" w:hAnsi="ITC Avant Garde" w:cs="ITC Avant Garde"/>
          <w:color w:val="000000"/>
        </w:rPr>
        <w:t>24</w:t>
      </w:r>
      <w:r w:rsidR="001A7275" w:rsidRPr="001A7275">
        <w:rPr>
          <w:rFonts w:ascii="ITC Avant Garde" w:hAnsi="ITC Avant Garde" w:cs="ITC Avant Garde"/>
          <w:color w:val="000000"/>
        </w:rPr>
        <w:t xml:space="preserve"> de </w:t>
      </w:r>
      <w:r w:rsidR="00625C68">
        <w:rPr>
          <w:rFonts w:ascii="ITC Avant Garde" w:hAnsi="ITC Avant Garde" w:cs="ITC Avant Garde"/>
          <w:color w:val="000000"/>
        </w:rPr>
        <w:t>m</w:t>
      </w:r>
      <w:r w:rsidR="00531C0E">
        <w:rPr>
          <w:rFonts w:ascii="ITC Avant Garde" w:hAnsi="ITC Avant Garde" w:cs="ITC Avant Garde"/>
          <w:color w:val="000000"/>
        </w:rPr>
        <w:t>ayo</w:t>
      </w:r>
      <w:r w:rsidR="001A7275">
        <w:rPr>
          <w:rFonts w:ascii="Helvetica" w:hAnsi="Helvetica"/>
          <w:color w:val="000000"/>
          <w:sz w:val="21"/>
          <w:szCs w:val="21"/>
          <w:shd w:val="clear" w:color="auto" w:fill="FFFFFF"/>
        </w:rPr>
        <w:t xml:space="preserve"> </w:t>
      </w:r>
      <w:r w:rsidR="001A7275">
        <w:rPr>
          <w:rFonts w:ascii="ITC Avant Garde" w:hAnsi="ITC Avant Garde" w:cs="ITC Avant Garde"/>
          <w:color w:val="000000"/>
        </w:rPr>
        <w:t>de 202</w:t>
      </w:r>
      <w:r w:rsidR="00531C0E">
        <w:rPr>
          <w:rFonts w:ascii="ITC Avant Garde" w:hAnsi="ITC Avant Garde" w:cs="ITC Avant Garde"/>
          <w:color w:val="000000"/>
        </w:rPr>
        <w:t>2</w:t>
      </w:r>
      <w:r w:rsidR="00124FE9">
        <w:rPr>
          <w:rFonts w:ascii="ITC Avant Garde" w:hAnsi="ITC Avant Garde" w:cs="ITC Avant Garde"/>
          <w:color w:val="000000"/>
        </w:rPr>
        <w:t xml:space="preserve"> </w:t>
      </w:r>
      <w:r w:rsidR="0093058C">
        <w:rPr>
          <w:rFonts w:ascii="ITC Avant Garde" w:hAnsi="ITC Avant Garde" w:cs="ITC Avant Garde"/>
          <w:color w:val="000000"/>
        </w:rPr>
        <w:t>a través de la</w:t>
      </w:r>
      <w:r w:rsidR="00124FE9" w:rsidRPr="007A5D7A">
        <w:rPr>
          <w:rFonts w:ascii="ITC Avant Garde" w:hAnsi="ITC Avant Garde" w:cs="ITC Avant Garde"/>
          <w:color w:val="000000"/>
        </w:rPr>
        <w:t xml:space="preserve"> dirección de correo electrónico </w:t>
      </w:r>
      <w:hyperlink r:id="rId8" w:tgtFrame="_blank" w:tooltip="Envío de correo" w:history="1">
        <w:r w:rsidR="00124FE9" w:rsidRPr="007A5D7A">
          <w:rPr>
            <w:rFonts w:ascii="ITC Avant Garde" w:hAnsi="ITC Avant Garde" w:cs="ITC Avant Garde"/>
            <w:color w:val="000000"/>
          </w:rPr>
          <w:t>cmi@ift.org.mx</w:t>
        </w:r>
      </w:hyperlink>
      <w:r w:rsidR="00A8247B">
        <w:rPr>
          <w:rFonts w:ascii="ITC Avant Garde" w:hAnsi="ITC Avant Garde" w:cs="ITC Avant Garde"/>
          <w:color w:val="000000"/>
        </w:rPr>
        <w:t xml:space="preserve"> </w:t>
      </w:r>
      <w:r w:rsidR="00124FE9" w:rsidRPr="007A5D7A">
        <w:rPr>
          <w:rFonts w:ascii="ITC Avant Garde" w:hAnsi="ITC Avant Garde" w:cs="ITC Avant Garde"/>
          <w:color w:val="000000"/>
        </w:rPr>
        <w:t>o bien, mediante escrito presentado en la Oficialía de Partes Común del Instituto ubicada en Insurgentes Sur 1143</w:t>
      </w:r>
      <w:r w:rsidR="005506E0">
        <w:rPr>
          <w:rFonts w:ascii="ITC Avant Garde" w:hAnsi="ITC Avant Garde" w:cs="ITC Avant Garde"/>
          <w:color w:val="000000"/>
        </w:rPr>
        <w:t>, colonia Nochebuena, Demarcación</w:t>
      </w:r>
      <w:r w:rsidR="00124FE9" w:rsidRPr="007A5D7A">
        <w:rPr>
          <w:rFonts w:ascii="ITC Avant Garde" w:hAnsi="ITC Avant Garde" w:cs="ITC Avant Garde"/>
          <w:color w:val="000000"/>
        </w:rPr>
        <w:t xml:space="preserve"> Benito Juárez, C.P. 03720, Ciudad de Méxic</w:t>
      </w:r>
      <w:r w:rsidR="00E53C1B">
        <w:rPr>
          <w:rFonts w:ascii="ITC Avant Garde" w:hAnsi="ITC Avant Garde" w:cs="ITC Avant Garde"/>
          <w:color w:val="000000"/>
        </w:rPr>
        <w:t>o.</w:t>
      </w:r>
    </w:p>
    <w:p w14:paraId="7FD1AAA6" w14:textId="77777777" w:rsidR="00E53C1B" w:rsidRDefault="00E53C1B" w:rsidP="00E53C1B">
      <w:pPr>
        <w:spacing w:after="0" w:line="276" w:lineRule="auto"/>
        <w:ind w:left="-6" w:hanging="11"/>
        <w:rPr>
          <w:rFonts w:ascii="ITC Avant Garde" w:hAnsi="ITC Avant Garde" w:cs="ITC Avant Garde"/>
          <w:color w:val="000000"/>
        </w:rPr>
      </w:pPr>
    </w:p>
    <w:p w14:paraId="573BAA7E" w14:textId="08722FC4" w:rsidR="003B63F4" w:rsidRDefault="003B63F4" w:rsidP="00E53C1B">
      <w:pPr>
        <w:spacing w:after="0" w:line="276" w:lineRule="auto"/>
        <w:ind w:left="-5" w:hanging="10"/>
        <w:rPr>
          <w:rFonts w:ascii="ITC Avant Garde" w:hAnsi="ITC Avant Garde" w:cs="ITC Avant Garde"/>
          <w:b/>
          <w:color w:val="000000"/>
        </w:rPr>
      </w:pPr>
      <w:r w:rsidRPr="003B63F4">
        <w:rPr>
          <w:rFonts w:ascii="ITC Avant Garde" w:hAnsi="ITC Avant Garde" w:cs="ITC Avant Garde"/>
          <w:b/>
          <w:color w:val="000000"/>
        </w:rPr>
        <w:t>Objetivo</w:t>
      </w:r>
      <w:r w:rsidR="0027548E">
        <w:rPr>
          <w:rFonts w:ascii="ITC Avant Garde" w:hAnsi="ITC Avant Garde" w:cs="ITC Avant Garde"/>
          <w:b/>
          <w:color w:val="000000"/>
        </w:rPr>
        <w:t xml:space="preserve"> de la Consulta Pública</w:t>
      </w:r>
      <w:r>
        <w:rPr>
          <w:rFonts w:ascii="ITC Avant Garde" w:hAnsi="ITC Avant Garde" w:cs="ITC Avant Garde"/>
          <w:b/>
          <w:color w:val="000000"/>
        </w:rPr>
        <w:t>:</w:t>
      </w:r>
    </w:p>
    <w:p w14:paraId="1F9F1B7E" w14:textId="77777777" w:rsidR="00D4371F" w:rsidRDefault="00D4371F" w:rsidP="00E53C1B">
      <w:pPr>
        <w:spacing w:after="0" w:line="276" w:lineRule="auto"/>
        <w:ind w:left="-5" w:hanging="10"/>
        <w:rPr>
          <w:rFonts w:ascii="ITC Avant Garde" w:hAnsi="ITC Avant Garde" w:cs="ITC Avant Garde"/>
          <w:b/>
          <w:color w:val="000000"/>
        </w:rPr>
      </w:pPr>
    </w:p>
    <w:p w14:paraId="5A2C1E1B" w14:textId="5392CA33" w:rsidR="005B2921" w:rsidRPr="005B2921" w:rsidRDefault="003B63F4" w:rsidP="00E53C1B">
      <w:pPr>
        <w:spacing w:after="0" w:line="276" w:lineRule="auto"/>
        <w:ind w:left="-6" w:hanging="11"/>
        <w:rPr>
          <w:rFonts w:ascii="ITC Avant Garde" w:hAnsi="ITC Avant Garde" w:cs="ITC Avant Garde"/>
          <w:i/>
          <w:color w:val="000000"/>
        </w:rPr>
      </w:pPr>
      <w:r>
        <w:rPr>
          <w:rFonts w:ascii="ITC Avant Garde" w:hAnsi="ITC Avant Garde" w:cs="ITC Avant Garde"/>
          <w:color w:val="000000"/>
        </w:rPr>
        <w:t>El Instituto</w:t>
      </w:r>
      <w:r w:rsidRPr="003B63F4">
        <w:rPr>
          <w:rFonts w:ascii="ITC Avant Garde" w:hAnsi="ITC Avant Garde" w:cs="ITC Avant Garde"/>
          <w:color w:val="000000"/>
        </w:rPr>
        <w:t xml:space="preserve"> convencido de la importancia y relevancia de transparentar su proceso de elaboración </w:t>
      </w:r>
      <w:r>
        <w:rPr>
          <w:rFonts w:ascii="ITC Avant Garde" w:hAnsi="ITC Avant Garde" w:cs="ITC Avant Garde"/>
          <w:color w:val="000000"/>
        </w:rPr>
        <w:t>de nuevas regulaciones, recibió</w:t>
      </w:r>
      <w:r w:rsidRPr="003B63F4">
        <w:rPr>
          <w:rFonts w:ascii="ITC Avant Garde" w:hAnsi="ITC Avant Garde" w:cs="ITC Avant Garde"/>
          <w:color w:val="000000"/>
        </w:rPr>
        <w:t xml:space="preserve"> </w:t>
      </w:r>
      <w:r>
        <w:rPr>
          <w:rFonts w:ascii="ITC Avant Garde" w:hAnsi="ITC Avant Garde" w:cs="ITC Avant Garde"/>
          <w:color w:val="000000"/>
        </w:rPr>
        <w:t xml:space="preserve">los </w:t>
      </w:r>
      <w:r w:rsidRPr="003B63F4">
        <w:rPr>
          <w:rFonts w:ascii="ITC Avant Garde" w:hAnsi="ITC Avant Garde" w:cs="ITC Avant Garde"/>
          <w:color w:val="000000"/>
        </w:rPr>
        <w:t>comentarios, opiniones y aportaciones de cualquier interesado a propósito de la</w:t>
      </w:r>
      <w:r w:rsidR="00557FC6">
        <w:rPr>
          <w:rFonts w:ascii="ITC Avant Garde" w:hAnsi="ITC Avant Garde" w:cs="ITC Avant Garde"/>
          <w:color w:val="000000"/>
        </w:rPr>
        <w:t>s</w:t>
      </w:r>
      <w:r>
        <w:rPr>
          <w:rFonts w:ascii="ITC Avant Garde" w:hAnsi="ITC Avant Garde" w:cs="ITC Avant Garde"/>
          <w:color w:val="000000"/>
        </w:rPr>
        <w:t xml:space="preserve"> </w:t>
      </w:r>
      <w:r w:rsidR="006F7ACA" w:rsidRPr="0053503B">
        <w:rPr>
          <w:rFonts w:ascii="ITC Avant Garde" w:hAnsi="ITC Avant Garde" w:cs="ITC Avant Garde"/>
          <w:bCs/>
          <w:color w:val="000000"/>
        </w:rPr>
        <w:t>Propuesta</w:t>
      </w:r>
      <w:r w:rsidR="001951DF">
        <w:rPr>
          <w:rFonts w:ascii="ITC Avant Garde" w:hAnsi="ITC Avant Garde" w:cs="ITC Avant Garde"/>
          <w:bCs/>
          <w:color w:val="000000"/>
        </w:rPr>
        <w:t>s</w:t>
      </w:r>
      <w:r w:rsidR="006F7ACA" w:rsidRPr="0053503B">
        <w:rPr>
          <w:rFonts w:ascii="ITC Avant Garde" w:hAnsi="ITC Avant Garde" w:cs="ITC Avant Garde"/>
          <w:bCs/>
          <w:color w:val="000000"/>
        </w:rPr>
        <w:t xml:space="preserve"> de </w:t>
      </w:r>
      <w:r w:rsidR="006F7ACA">
        <w:rPr>
          <w:rFonts w:ascii="ITC Avant Garde" w:hAnsi="ITC Avant Garde" w:cs="ITC Avant Garde"/>
          <w:bCs/>
          <w:color w:val="000000"/>
        </w:rPr>
        <w:t>CMI</w:t>
      </w:r>
      <w:r w:rsidRPr="006F7ACA">
        <w:rPr>
          <w:rFonts w:ascii="ITC Avant Garde" w:hAnsi="ITC Avant Garde" w:cs="ITC Avant Garde"/>
          <w:bCs/>
        </w:rPr>
        <w:t>.</w:t>
      </w:r>
      <w:r w:rsidR="00024950">
        <w:rPr>
          <w:rFonts w:ascii="ITC Avant Garde" w:hAnsi="ITC Avant Garde" w:cs="ITC Avant Garde"/>
          <w:b/>
          <w:bCs/>
        </w:rPr>
        <w:t xml:space="preserve"> </w:t>
      </w:r>
      <w:r w:rsidR="009F297B">
        <w:rPr>
          <w:rFonts w:ascii="ITC Avant Garde" w:hAnsi="ITC Avant Garde" w:cs="ITC Avant Garde"/>
          <w:color w:val="000000"/>
        </w:rPr>
        <w:t xml:space="preserve">Dichas propuestas se </w:t>
      </w:r>
      <w:r w:rsidR="00320377">
        <w:rPr>
          <w:rFonts w:ascii="ITC Avant Garde" w:hAnsi="ITC Avant Garde" w:cs="ITC Avant Garde"/>
          <w:color w:val="000000"/>
        </w:rPr>
        <w:t>sometieron</w:t>
      </w:r>
      <w:r w:rsidRPr="003B63F4">
        <w:rPr>
          <w:rFonts w:ascii="ITC Avant Garde" w:hAnsi="ITC Avant Garde" w:cs="ITC Avant Garde"/>
          <w:color w:val="000000"/>
        </w:rPr>
        <w:t xml:space="preserve"> a consulta pública con base en lo establecido en</w:t>
      </w:r>
      <w:r w:rsidR="001A4EA4">
        <w:rPr>
          <w:rFonts w:ascii="ITC Avant Garde" w:hAnsi="ITC Avant Garde" w:cs="ITC Avant Garde"/>
          <w:color w:val="000000"/>
        </w:rPr>
        <w:t xml:space="preserve"> </w:t>
      </w:r>
      <w:r w:rsidR="001A4EA4" w:rsidRPr="001A4EA4">
        <w:rPr>
          <w:rFonts w:ascii="ITC Avant Garde" w:hAnsi="ITC Avant Garde" w:cs="ITC Avant Garde"/>
          <w:color w:val="000000"/>
        </w:rPr>
        <w:t xml:space="preserve">los artículos 1, 2, 7, 15, fracciones XL y LXIII, 51, </w:t>
      </w:r>
      <w:r w:rsidR="008B5265" w:rsidRPr="008B5265">
        <w:rPr>
          <w:rFonts w:ascii="ITC Avant Garde" w:hAnsi="ITC Avant Garde" w:cs="ITC Avant Garde"/>
          <w:color w:val="000000"/>
        </w:rPr>
        <w:t>138, fracción II</w:t>
      </w:r>
      <w:r w:rsidR="008B5265">
        <w:rPr>
          <w:rFonts w:ascii="ITC Avant Garde" w:hAnsi="ITC Avant Garde" w:cs="ITC Avant Garde"/>
          <w:color w:val="000000"/>
        </w:rPr>
        <w:t>,</w:t>
      </w:r>
      <w:r w:rsidR="008B5265" w:rsidRPr="008B5265">
        <w:rPr>
          <w:rFonts w:ascii="ITC Avant Garde" w:hAnsi="ITC Avant Garde" w:cs="ITC Avant Garde"/>
          <w:color w:val="000000"/>
        </w:rPr>
        <w:t xml:space="preserve"> </w:t>
      </w:r>
      <w:r w:rsidR="001A4EA4" w:rsidRPr="001A4EA4">
        <w:rPr>
          <w:rFonts w:ascii="ITC Avant Garde" w:hAnsi="ITC Avant Garde" w:cs="ITC Avant Garde"/>
          <w:color w:val="000000"/>
        </w:rPr>
        <w:t>267, fracción I y 268 de la Ley Federal de Telecomunicac</w:t>
      </w:r>
      <w:r w:rsidR="001A4EA4">
        <w:rPr>
          <w:rFonts w:ascii="ITC Avant Garde" w:hAnsi="ITC Avant Garde" w:cs="ITC Avant Garde"/>
          <w:color w:val="000000"/>
        </w:rPr>
        <w:t>iones y Radiodifusión (en lo sucesivo, la “LFTR”); así como</w:t>
      </w:r>
      <w:r w:rsidR="001A4EA4" w:rsidRPr="001A4EA4">
        <w:rPr>
          <w:rFonts w:ascii="ITC Avant Garde" w:hAnsi="ITC Avant Garde" w:cs="ITC Avant Garde"/>
          <w:color w:val="000000"/>
        </w:rPr>
        <w:t> 1, 4, fracción I, 6, fracción XXXVIII y 25, fracción XI del Estatuto Orgánico del Instituto Federal de Telecomunicaciones</w:t>
      </w:r>
      <w:r w:rsidR="001A4EA4">
        <w:rPr>
          <w:rFonts w:ascii="ITC Avant Garde" w:hAnsi="ITC Avant Garde" w:cs="ITC Avant Garde"/>
          <w:color w:val="000000"/>
        </w:rPr>
        <w:t xml:space="preserve"> </w:t>
      </w:r>
      <w:r w:rsidRPr="003B63F4">
        <w:rPr>
          <w:rFonts w:ascii="ITC Avant Garde" w:hAnsi="ITC Avant Garde" w:cs="ITC Avant Garde"/>
          <w:color w:val="000000"/>
        </w:rPr>
        <w:t xml:space="preserve">y de conformidad con </w:t>
      </w:r>
      <w:r w:rsidRPr="005D110C">
        <w:rPr>
          <w:rFonts w:ascii="ITC Avant Garde" w:hAnsi="ITC Avant Garde" w:cs="ITC Avant Garde"/>
          <w:color w:val="000000"/>
        </w:rPr>
        <w:t xml:space="preserve">la </w:t>
      </w:r>
      <w:r w:rsidRPr="005D110C">
        <w:rPr>
          <w:rFonts w:ascii="ITC Avant Garde" w:hAnsi="ITC Avant Garde" w:cs="ITC Avant Garde"/>
          <w:i/>
          <w:color w:val="000000"/>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w:t>
      </w:r>
      <w:r w:rsidRPr="005D110C">
        <w:rPr>
          <w:rFonts w:ascii="ITC Avant Garde" w:hAnsi="ITC Avant Garde" w:cs="ITC Avant Garde"/>
          <w:i/>
          <w:color w:val="000000"/>
        </w:rPr>
        <w:lastRenderedPageBreak/>
        <w:t>telecomunicaciones y le impone las medidas necesarias para evitar que se afecte la competencia y la libre concurrencia”</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P/IFT/EXT/060314/76; así como por lo establecido en la </w:t>
      </w:r>
      <w:r w:rsidR="005B2921" w:rsidRPr="005B2921">
        <w:rPr>
          <w:rFonts w:ascii="ITC Avant Garde" w:hAnsi="ITC Avant Garde" w:cs="ITC Avant Garde"/>
          <w:i/>
          <w:color w:val="000000"/>
        </w:rPr>
        <w:t>“</w:t>
      </w:r>
      <w:r w:rsidR="005B2921" w:rsidRPr="005B2921">
        <w:rPr>
          <w:rFonts w:ascii="ITC Avant Garde" w:hAnsi="ITC Avant Garde" w:cs="ITC Avant Garde"/>
          <w:i/>
        </w:rPr>
        <w:t>Resolución mediante la cual el Pleno del Instituto Federal de Telecomunicaciones suprime, modifica y adiciona las medidas impuestas al Agente Económico Preponderante en el sector de telecomunicaciones mediante acuerdos P/IFT/EXT/060314/76 y P/IFT/EXT/270217/119</w:t>
      </w:r>
      <w:r w:rsidR="005B2921" w:rsidRPr="005B2921">
        <w:rPr>
          <w:rFonts w:ascii="ITC Avant Garde" w:hAnsi="ITC Avant Garde" w:cs="ITC Avant Garde"/>
          <w:i/>
          <w:color w:val="000000"/>
        </w:rPr>
        <w:t>”</w:t>
      </w:r>
      <w:r w:rsidR="005B2921" w:rsidRPr="005B2921">
        <w:rPr>
          <w:rFonts w:ascii="ITC Avant Garde" w:hAnsi="ITC Avant Garde" w:cs="ITC Avant Garde"/>
          <w:iCs/>
          <w:color w:val="000000"/>
        </w:rPr>
        <w:t>, aprobada mediante acuerdo P/IFT/021220/488.</w:t>
      </w:r>
    </w:p>
    <w:p w14:paraId="13FDFE7F" w14:textId="77777777" w:rsidR="00E53C1B" w:rsidRDefault="00E53C1B" w:rsidP="00E53C1B">
      <w:pPr>
        <w:spacing w:after="0" w:line="276" w:lineRule="auto"/>
        <w:ind w:left="-6" w:hanging="11"/>
        <w:rPr>
          <w:rFonts w:ascii="ITC Avant Garde" w:hAnsi="ITC Avant Garde" w:cs="ITC Avant Garde"/>
          <w:color w:val="000000"/>
        </w:rPr>
      </w:pPr>
    </w:p>
    <w:p w14:paraId="4B4A11B6" w14:textId="4C4C9020" w:rsidR="002173A0" w:rsidRDefault="00C27606" w:rsidP="00E53C1B">
      <w:pPr>
        <w:spacing w:after="0" w:line="276" w:lineRule="auto"/>
        <w:ind w:left="-6" w:hanging="11"/>
        <w:rPr>
          <w:rFonts w:ascii="ITC Avant Garde" w:hAnsi="ITC Avant Garde" w:cs="ITC Avant Garde"/>
          <w:color w:val="000000"/>
        </w:rPr>
      </w:pPr>
      <w:r w:rsidRPr="003B63F4">
        <w:rPr>
          <w:rFonts w:ascii="ITC Avant Garde" w:hAnsi="ITC Avant Garde" w:cs="ITC Avant Garde"/>
          <w:color w:val="000000"/>
        </w:rPr>
        <w:t>En virtud de lo anterior, la consulta pública tiene el objetivo de contar con mayores elementos que le permitan al Instituto determinar las condiciones bajo las cuales se deberán aprobar los Convenios Marco de Interconexión del Agente Económico Preponderant</w:t>
      </w:r>
      <w:r w:rsidR="009A615A">
        <w:rPr>
          <w:rFonts w:ascii="ITC Avant Garde" w:hAnsi="ITC Avant Garde" w:cs="ITC Avant Garde"/>
          <w:color w:val="000000"/>
        </w:rPr>
        <w:t>e aplicables durante el año 202</w:t>
      </w:r>
      <w:r w:rsidR="00200546">
        <w:rPr>
          <w:rFonts w:ascii="ITC Avant Garde" w:hAnsi="ITC Avant Garde" w:cs="ITC Avant Garde"/>
          <w:color w:val="000000"/>
        </w:rPr>
        <w:t>3</w:t>
      </w:r>
      <w:r w:rsidRPr="003B63F4">
        <w:rPr>
          <w:rFonts w:ascii="ITC Avant Garde" w:hAnsi="ITC Avant Garde" w:cs="ITC Avant Garde"/>
          <w:color w:val="000000"/>
        </w:rPr>
        <w:t>,</w:t>
      </w:r>
      <w:r w:rsidR="002173A0">
        <w:rPr>
          <w:rFonts w:ascii="ITC Avant Garde" w:hAnsi="ITC Avant Garde" w:cs="ITC Avant Garde"/>
          <w:color w:val="000000"/>
        </w:rPr>
        <w:t xml:space="preserve"> así como</w:t>
      </w:r>
      <w:r w:rsidRPr="003B63F4">
        <w:rPr>
          <w:rFonts w:ascii="ITC Avant Garde" w:hAnsi="ITC Avant Garde" w:cs="ITC Avant Garde"/>
          <w:color w:val="000000"/>
        </w:rPr>
        <w:t xml:space="preserve"> </w:t>
      </w:r>
      <w:r w:rsidR="002173A0" w:rsidRPr="002173A0">
        <w:rPr>
          <w:rFonts w:ascii="ITC Avant Garde" w:hAnsi="ITC Avant Garde" w:cs="ITC Avant Garde"/>
          <w:color w:val="000000"/>
        </w:rPr>
        <w:t>favorecer la transparencia y participación ciudadana con el fin de recibir los comentarios y opiniones de regulados, cámaras, usuarios y audiencias sobre los</w:t>
      </w:r>
      <w:r w:rsidR="002173A0">
        <w:rPr>
          <w:rFonts w:ascii="ITC Avant Garde" w:hAnsi="ITC Avant Garde" w:cs="ITC Avant Garde"/>
          <w:color w:val="000000"/>
        </w:rPr>
        <w:t xml:space="preserve"> Convenios de Interconexión; y </w:t>
      </w:r>
      <w:r w:rsidR="002173A0" w:rsidRPr="002173A0">
        <w:rPr>
          <w:rFonts w:ascii="ITC Avant Garde" w:hAnsi="ITC Avant Garde" w:cs="ITC Avant Garde"/>
          <w:color w:val="000000"/>
        </w:rPr>
        <w:t>establecer las bases para aprobar o modificar los mismos.</w:t>
      </w:r>
    </w:p>
    <w:p w14:paraId="64685551" w14:textId="77777777" w:rsidR="00E53C1B" w:rsidRDefault="00E53C1B" w:rsidP="00E53C1B">
      <w:pPr>
        <w:spacing w:after="0" w:line="276" w:lineRule="auto"/>
        <w:ind w:left="-6" w:hanging="11"/>
        <w:rPr>
          <w:rFonts w:ascii="ITC Avant Garde" w:hAnsi="ITC Avant Garde" w:cs="ITC Avant Garde"/>
          <w:color w:val="000000"/>
        </w:rPr>
      </w:pPr>
    </w:p>
    <w:p w14:paraId="48712C73" w14:textId="2B426BA4" w:rsidR="00024950" w:rsidRDefault="00024950" w:rsidP="00E53C1B">
      <w:pPr>
        <w:spacing w:after="0" w:line="276" w:lineRule="auto"/>
        <w:ind w:left="-5" w:hanging="10"/>
        <w:rPr>
          <w:rFonts w:ascii="ITC Avant Garde" w:hAnsi="ITC Avant Garde" w:cs="ITC Avant Garde"/>
          <w:color w:val="000000"/>
        </w:rPr>
      </w:pPr>
      <w:r>
        <w:rPr>
          <w:rFonts w:ascii="ITC Avant Garde" w:hAnsi="ITC Avant Garde" w:cs="ITC Avant Garde"/>
          <w:b/>
          <w:color w:val="000000"/>
        </w:rPr>
        <w:t>Unidad Administrativa que promueve el proyecto:</w:t>
      </w:r>
      <w:r w:rsidR="00F7338C">
        <w:rPr>
          <w:rFonts w:ascii="ITC Avant Garde" w:hAnsi="ITC Avant Garde" w:cs="ITC Avant Garde"/>
          <w:b/>
          <w:color w:val="000000"/>
        </w:rPr>
        <w:t xml:space="preserve"> </w:t>
      </w:r>
      <w:r w:rsidR="00F7338C" w:rsidRPr="00F7338C">
        <w:rPr>
          <w:rFonts w:ascii="ITC Avant Garde" w:hAnsi="ITC Avant Garde" w:cs="ITC Avant Garde"/>
          <w:color w:val="000000"/>
        </w:rPr>
        <w:t>Unidad de Política Regulatoria.</w:t>
      </w:r>
    </w:p>
    <w:p w14:paraId="2E284B72" w14:textId="77777777" w:rsidR="005506E0" w:rsidRDefault="005506E0" w:rsidP="00E53C1B">
      <w:pPr>
        <w:spacing w:after="0" w:line="276" w:lineRule="auto"/>
        <w:ind w:left="-5" w:hanging="10"/>
        <w:rPr>
          <w:rFonts w:ascii="ITC Avant Garde" w:hAnsi="ITC Avant Garde" w:cs="ITC Avant Garde"/>
          <w:b/>
          <w:color w:val="000000"/>
        </w:rPr>
      </w:pPr>
    </w:p>
    <w:p w14:paraId="4F12B402" w14:textId="119DF7D2" w:rsidR="003B63F4" w:rsidRDefault="007A7B89" w:rsidP="00E53C1B">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Participantes de la Consulta Pública:</w:t>
      </w:r>
    </w:p>
    <w:p w14:paraId="51E691F6" w14:textId="77777777" w:rsidR="00612C2E" w:rsidRDefault="00612C2E" w:rsidP="00E53C1B">
      <w:pPr>
        <w:spacing w:after="0" w:line="276" w:lineRule="auto"/>
        <w:ind w:left="-5" w:hanging="10"/>
        <w:rPr>
          <w:rFonts w:ascii="ITC Avant Garde" w:hAnsi="ITC Avant Garde" w:cs="ITC Avant Garde"/>
          <w:color w:val="000000"/>
        </w:rPr>
      </w:pPr>
    </w:p>
    <w:p w14:paraId="6BE93492" w14:textId="0105ADBB" w:rsidR="00AE7499" w:rsidRDefault="00AE7499" w:rsidP="00E53C1B">
      <w:pPr>
        <w:spacing w:after="0" w:line="276" w:lineRule="auto"/>
        <w:ind w:left="-5" w:hanging="10"/>
        <w:rPr>
          <w:rFonts w:ascii="ITC Avant Garde" w:hAnsi="ITC Avant Garde" w:cs="ITC Avant Garde"/>
          <w:color w:val="000000"/>
        </w:rPr>
      </w:pPr>
      <w:r w:rsidRPr="0053503B">
        <w:rPr>
          <w:rFonts w:ascii="ITC Avant Garde" w:hAnsi="ITC Avant Garde" w:cs="ITC Avant Garde"/>
          <w:color w:val="000000"/>
        </w:rPr>
        <w:t>Durante el periodo de la consulta pú</w:t>
      </w:r>
      <w:r w:rsidR="00F333DA">
        <w:rPr>
          <w:rFonts w:ascii="ITC Avant Garde" w:hAnsi="ITC Avant Garde" w:cs="ITC Avant Garde"/>
          <w:color w:val="000000"/>
        </w:rPr>
        <w:t xml:space="preserve">blica de mérito, se recibieron </w:t>
      </w:r>
      <w:r w:rsidR="008B5265">
        <w:rPr>
          <w:rFonts w:ascii="ITC Avant Garde" w:hAnsi="ITC Avant Garde" w:cs="ITC Avant Garde"/>
          <w:color w:val="000000"/>
        </w:rPr>
        <w:t>10</w:t>
      </w:r>
      <w:r w:rsidRPr="00E514A3">
        <w:rPr>
          <w:rFonts w:ascii="ITC Avant Garde" w:hAnsi="ITC Avant Garde" w:cs="ITC Avant Garde"/>
          <w:color w:val="000000"/>
        </w:rPr>
        <w:t xml:space="preserve"> participaciones</w:t>
      </w:r>
      <w:r w:rsidRPr="0053503B">
        <w:rPr>
          <w:rFonts w:ascii="ITC Avant Garde" w:hAnsi="ITC Avant Garde" w:cs="ITC Avant Garde"/>
          <w:color w:val="000000"/>
        </w:rPr>
        <w:t>, por parte de las siguientes personas morales:</w:t>
      </w:r>
    </w:p>
    <w:p w14:paraId="4A9A8839" w14:textId="77777777" w:rsidR="00E53C1B" w:rsidRPr="0053503B" w:rsidRDefault="00E53C1B" w:rsidP="00E53C1B">
      <w:pPr>
        <w:spacing w:after="0" w:line="276" w:lineRule="auto"/>
        <w:ind w:left="-5" w:hanging="10"/>
        <w:rPr>
          <w:rFonts w:ascii="ITC Avant Garde" w:hAnsi="ITC Avant Garde" w:cs="ITC Avant Garde"/>
          <w:color w:val="000000"/>
        </w:rPr>
      </w:pPr>
    </w:p>
    <w:p w14:paraId="51222142" w14:textId="155FA8C6" w:rsidR="00AE7499" w:rsidRPr="0053503B" w:rsidRDefault="002A6FE6" w:rsidP="002A6FE6">
      <w:pPr>
        <w:pStyle w:val="Listaconvietas"/>
        <w:spacing w:after="0" w:line="276" w:lineRule="auto"/>
        <w:rPr>
          <w:rFonts w:ascii="ITC Avant Garde" w:hAnsi="ITC Avant Garde"/>
          <w:lang w:val="es-ES"/>
        </w:rPr>
      </w:pPr>
      <w:r w:rsidRPr="002A6FE6">
        <w:rPr>
          <w:rFonts w:ascii="ITC Avant Garde" w:hAnsi="ITC Avant Garde" w:cs="ITC Avant Garde"/>
        </w:rPr>
        <w:t>AT&amp;T Comunicaciones Digitales, S. de R.L. de C.V., Grupo AT&amp;T Celullar, S. de R.L. de C.V. y AT&amp;T Comercialización Móvil, S. de R.L. de C.V. (</w:t>
      </w:r>
      <w:r w:rsidR="00215955" w:rsidRPr="0053503B">
        <w:rPr>
          <w:rFonts w:ascii="ITC Avant Garde" w:hAnsi="ITC Avant Garde" w:cs="ITC Avant Garde"/>
        </w:rPr>
        <w:t>en lo sucesivo conjuntamente, “AT&amp;T”)</w:t>
      </w:r>
      <w:r>
        <w:rPr>
          <w:rFonts w:ascii="ITC Avant Garde" w:hAnsi="ITC Avant Garde" w:cs="ITC Avant Garde"/>
        </w:rPr>
        <w:t>;</w:t>
      </w:r>
    </w:p>
    <w:p w14:paraId="3336EABA" w14:textId="77777777" w:rsidR="002A6FE6" w:rsidRPr="007968E8" w:rsidRDefault="002A6FE6" w:rsidP="002A6FE6">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Axtel, S.A.B. de C.V. (en lo sucesivo, “Axtel”);</w:t>
      </w:r>
    </w:p>
    <w:p w14:paraId="2562C874" w14:textId="11DA6769" w:rsidR="00AE7499" w:rsidRPr="0053503B" w:rsidRDefault="00215955" w:rsidP="00E53C1B">
      <w:pPr>
        <w:pStyle w:val="Listaconvietas"/>
        <w:spacing w:after="0" w:line="276" w:lineRule="auto"/>
        <w:rPr>
          <w:rFonts w:ascii="ITC Avant Garde" w:hAnsi="ITC Avant Garde" w:cs="Times New Roman"/>
          <w:lang w:val="es-ES"/>
        </w:rPr>
      </w:pPr>
      <w:r w:rsidRPr="00BF40B3">
        <w:rPr>
          <w:rFonts w:ascii="ITC Avant Garde" w:hAnsi="ITC Avant Garde" w:cs="ITC Avant Garde"/>
        </w:rPr>
        <w:t xml:space="preserve">Cablevisión, S.A. </w:t>
      </w:r>
      <w:r>
        <w:rPr>
          <w:rFonts w:ascii="ITC Avant Garde" w:hAnsi="ITC Avant Garde" w:cs="ITC Avant Garde"/>
        </w:rPr>
        <w:t xml:space="preserve">de C.V., Operbes, S.A. de C.V., </w:t>
      </w:r>
      <w:r w:rsidRPr="00BF40B3">
        <w:rPr>
          <w:rFonts w:ascii="ITC Avant Garde" w:hAnsi="ITC Avant Garde" w:cs="ITC Avant Garde"/>
        </w:rPr>
        <w:t>Cablemás Telecomunicaciones, S.A. de C.V., México Red de Telecomunicaciones, S. de R.L. de C.V., Televisión Internacional, S.A. de C.V., Cablevisión Red, S.A. de C.V., y TV Cable de Oriente, S.A. de C.V.</w:t>
      </w:r>
      <w:r>
        <w:rPr>
          <w:rFonts w:ascii="ITC Avant Garde" w:hAnsi="ITC Avant Garde" w:cs="ITC Avant Garde"/>
        </w:rPr>
        <w:t xml:space="preserve"> (en lo sucesivo, “</w:t>
      </w:r>
      <w:r w:rsidRPr="0053503B">
        <w:rPr>
          <w:rFonts w:ascii="ITC Avant Garde" w:hAnsi="ITC Avant Garde" w:cs="ITC Avant Garde"/>
        </w:rPr>
        <w:t>Televisa”)</w:t>
      </w:r>
      <w:r w:rsidR="002A6FE6">
        <w:rPr>
          <w:rFonts w:ascii="ITC Avant Garde" w:hAnsi="ITC Avant Garde" w:cs="ITC Avant Garde"/>
        </w:rPr>
        <w:t>;</w:t>
      </w:r>
    </w:p>
    <w:p w14:paraId="59B0DE0F" w14:textId="02BDD275" w:rsidR="00AE7499" w:rsidRPr="00BF40B3" w:rsidRDefault="00215955" w:rsidP="00E53C1B">
      <w:pPr>
        <w:pStyle w:val="Listaconvietas"/>
        <w:autoSpaceDE w:val="0"/>
        <w:autoSpaceDN w:val="0"/>
        <w:adjustRightInd w:val="0"/>
        <w:spacing w:after="0" w:line="276" w:lineRule="auto"/>
        <w:rPr>
          <w:rFonts w:ascii="ITC Avant Garde" w:hAnsi="ITC Avant Garde" w:cs="ITC Avant Garde"/>
        </w:rPr>
      </w:pPr>
      <w:r w:rsidRPr="0053503B">
        <w:rPr>
          <w:rFonts w:ascii="ITC Avant Garde" w:hAnsi="ITC Avant Garde" w:cs="Times New Roman"/>
          <w:lang w:val="es-ES"/>
        </w:rPr>
        <w:t>Cámara Nacional de la Industria Electrónica, de Telecomunicaciones y Tecnologías de la Información (en lo sucesivo, “CANIETI”)</w:t>
      </w:r>
      <w:r w:rsidR="002A6FE6">
        <w:rPr>
          <w:rFonts w:ascii="ITC Avant Garde" w:hAnsi="ITC Avant Garde" w:cs="Times New Roman"/>
          <w:lang w:val="es-ES"/>
        </w:rPr>
        <w:t>;</w:t>
      </w:r>
    </w:p>
    <w:p w14:paraId="055C8261" w14:textId="77777777" w:rsidR="001E3D9F" w:rsidRPr="00006736" w:rsidRDefault="001E3D9F" w:rsidP="001E3D9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Marcatel Com, S.A. de C.V. (en lo sucesivo, “Marcatel”);</w:t>
      </w:r>
    </w:p>
    <w:p w14:paraId="7C9C7775" w14:textId="77777777" w:rsidR="002A6FE6" w:rsidRPr="006143A7" w:rsidRDefault="002A6FE6" w:rsidP="002A6FE6">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Mega Cable, S.A. de C.V. (en lo sucesivo, “Megacable”);</w:t>
      </w:r>
    </w:p>
    <w:p w14:paraId="51922E96" w14:textId="473F8588" w:rsidR="00AE7499" w:rsidRPr="00215955" w:rsidRDefault="00215955" w:rsidP="00DB6638">
      <w:pPr>
        <w:pStyle w:val="Listaconvietas"/>
        <w:autoSpaceDE w:val="0"/>
        <w:autoSpaceDN w:val="0"/>
        <w:adjustRightInd w:val="0"/>
        <w:spacing w:after="0" w:line="276" w:lineRule="auto"/>
        <w:rPr>
          <w:rFonts w:ascii="ITC Avant Garde" w:hAnsi="ITC Avant Garde" w:cs="ITC Avant Garde"/>
        </w:rPr>
      </w:pPr>
      <w:r w:rsidRPr="00215955">
        <w:rPr>
          <w:rFonts w:ascii="ITC Avant Garde" w:hAnsi="ITC Avant Garde"/>
          <w:lang w:val="es-ES"/>
        </w:rPr>
        <w:t>Mega</w:t>
      </w:r>
      <w:r w:rsidR="0089267C">
        <w:rPr>
          <w:rFonts w:ascii="ITC Avant Garde" w:hAnsi="ITC Avant Garde"/>
          <w:lang w:val="es-ES"/>
        </w:rPr>
        <w:t>c</w:t>
      </w:r>
      <w:r w:rsidRPr="00215955">
        <w:rPr>
          <w:rFonts w:ascii="ITC Avant Garde" w:hAnsi="ITC Avant Garde"/>
          <w:lang w:val="es-ES"/>
        </w:rPr>
        <w:t>able</w:t>
      </w:r>
      <w:r w:rsidR="0089267C">
        <w:rPr>
          <w:rFonts w:ascii="ITC Avant Garde" w:hAnsi="ITC Avant Garde"/>
          <w:lang w:val="es-ES"/>
        </w:rPr>
        <w:t xml:space="preserve"> Comunicaciones de México</w:t>
      </w:r>
      <w:r w:rsidRPr="00215955">
        <w:rPr>
          <w:rFonts w:ascii="ITC Avant Garde" w:hAnsi="ITC Avant Garde"/>
          <w:lang w:val="es-ES"/>
        </w:rPr>
        <w:t>, S.A. de C.V. (en lo sucesivo, “M</w:t>
      </w:r>
      <w:r w:rsidR="0089267C">
        <w:rPr>
          <w:rFonts w:ascii="ITC Avant Garde" w:hAnsi="ITC Avant Garde"/>
          <w:lang w:val="es-ES"/>
        </w:rPr>
        <w:t>CM</w:t>
      </w:r>
      <w:r w:rsidRPr="00215955">
        <w:rPr>
          <w:rFonts w:ascii="ITC Avant Garde" w:hAnsi="ITC Avant Garde"/>
          <w:lang w:val="es-ES"/>
        </w:rPr>
        <w:t>”)</w:t>
      </w:r>
      <w:r w:rsidR="002A6FE6">
        <w:rPr>
          <w:rFonts w:ascii="ITC Avant Garde" w:hAnsi="ITC Avant Garde"/>
          <w:lang w:val="es-ES"/>
        </w:rPr>
        <w:t>;</w:t>
      </w:r>
    </w:p>
    <w:p w14:paraId="01D0C414" w14:textId="6AF280A2" w:rsidR="00215955" w:rsidRPr="0053503B" w:rsidRDefault="00215955" w:rsidP="00215955">
      <w:pPr>
        <w:pStyle w:val="Listaconvietas"/>
        <w:autoSpaceDE w:val="0"/>
        <w:autoSpaceDN w:val="0"/>
        <w:adjustRightInd w:val="0"/>
        <w:spacing w:after="0" w:line="276" w:lineRule="auto"/>
        <w:rPr>
          <w:rFonts w:ascii="ITC Avant Garde" w:hAnsi="ITC Avant Garde"/>
        </w:rPr>
      </w:pPr>
      <w:r w:rsidRPr="0053503B">
        <w:rPr>
          <w:rFonts w:ascii="ITC Avant Garde" w:hAnsi="ITC Avant Garde"/>
        </w:rPr>
        <w:t>Pegaso PCS, S.A. de C.V. (en lo sucesivo, “Telefónica”)</w:t>
      </w:r>
      <w:r w:rsidR="002A6FE6">
        <w:rPr>
          <w:rFonts w:ascii="ITC Avant Garde" w:hAnsi="ITC Avant Garde"/>
        </w:rPr>
        <w:t>;</w:t>
      </w:r>
    </w:p>
    <w:p w14:paraId="4DE3BCEE" w14:textId="7C049982" w:rsidR="001E56BA" w:rsidRDefault="001E56BA" w:rsidP="001E56BA">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Pedro Jesús Arciniega Reyes (en lo sucesivo, “Pedro Jesús”)</w:t>
      </w:r>
      <w:r w:rsidR="001E3D9F">
        <w:rPr>
          <w:rFonts w:ascii="ITC Avant Garde" w:hAnsi="ITC Avant Garde"/>
        </w:rPr>
        <w:t>;</w:t>
      </w:r>
    </w:p>
    <w:p w14:paraId="701207A2" w14:textId="3022674C" w:rsidR="00AE7499" w:rsidRPr="007968E8" w:rsidRDefault="0089267C" w:rsidP="00E53C1B">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Robot Comunicaciones, S. de R.L. de C.V.</w:t>
      </w:r>
      <w:r w:rsidR="00C05E21">
        <w:rPr>
          <w:rFonts w:ascii="ITC Avant Garde" w:eastAsiaTheme="minorHAnsi" w:hAnsi="ITC Avant Garde" w:cs="ITC Avant Garde"/>
          <w:lang w:eastAsia="en-US"/>
        </w:rPr>
        <w:t xml:space="preserve"> </w:t>
      </w:r>
      <w:r w:rsidR="00C05E21">
        <w:rPr>
          <w:rFonts w:ascii="ITC Avant Garde" w:hAnsi="ITC Avant Garde"/>
        </w:rPr>
        <w:t>(en lo sucesivo, “</w:t>
      </w:r>
      <w:r w:rsidR="00913FE7">
        <w:rPr>
          <w:rFonts w:ascii="ITC Avant Garde" w:hAnsi="ITC Avant Garde"/>
        </w:rPr>
        <w:t>Robot Comunicaciones</w:t>
      </w:r>
      <w:r w:rsidR="00C05E21" w:rsidRPr="0053503B">
        <w:rPr>
          <w:rFonts w:ascii="ITC Avant Garde" w:hAnsi="ITC Avant Garde"/>
        </w:rPr>
        <w:t>”)</w:t>
      </w:r>
      <w:r w:rsidR="001E3D9F">
        <w:rPr>
          <w:rFonts w:ascii="ITC Avant Garde" w:hAnsi="ITC Avant Garde"/>
        </w:rPr>
        <w:t>.</w:t>
      </w:r>
    </w:p>
    <w:p w14:paraId="7EBBB534" w14:textId="50451699" w:rsidR="00AE7499" w:rsidRPr="0053503B" w:rsidRDefault="00AE7499" w:rsidP="00E53C1B">
      <w:pPr>
        <w:autoSpaceDE w:val="0"/>
        <w:autoSpaceDN w:val="0"/>
        <w:adjustRightInd w:val="0"/>
        <w:spacing w:after="0" w:line="276" w:lineRule="auto"/>
        <w:ind w:left="360"/>
        <w:rPr>
          <w:rFonts w:ascii="ITC Avant Garde" w:hAnsi="ITC Avant Garde" w:cs="ITC Avant Garde"/>
        </w:rPr>
      </w:pPr>
    </w:p>
    <w:p w14:paraId="260490B2" w14:textId="2C13363C" w:rsidR="00502BF7" w:rsidRPr="0053503B" w:rsidRDefault="00502BF7" w:rsidP="00E53C1B">
      <w:pPr>
        <w:spacing w:after="0" w:line="276" w:lineRule="auto"/>
        <w:ind w:left="-6" w:hanging="11"/>
        <w:rPr>
          <w:rFonts w:ascii="ITC Avant Garde" w:hAnsi="ITC Avant Garde" w:cs="ITC Avant Garde"/>
          <w:color w:val="000000"/>
        </w:rPr>
      </w:pPr>
      <w:r>
        <w:rPr>
          <w:rFonts w:ascii="ITC Avant Garde" w:hAnsi="ITC Avant Garde" w:cs="ITC Avant Garde"/>
          <w:b/>
          <w:color w:val="000000"/>
        </w:rPr>
        <w:t>Respuestas y posicionamientos por parte del Instituto:</w:t>
      </w:r>
    </w:p>
    <w:p w14:paraId="0FA36BD7" w14:textId="0D4B169B" w:rsidR="00F73FAF" w:rsidRPr="00F73FAF" w:rsidRDefault="00F73FAF" w:rsidP="00E53C1B">
      <w:pPr>
        <w:spacing w:after="0" w:line="276" w:lineRule="auto"/>
        <w:rPr>
          <w:rFonts w:ascii="ITC Avant Garde" w:hAnsi="ITC Avant Garde" w:cs="ITC Avant Garde"/>
        </w:rPr>
      </w:pPr>
      <w:r w:rsidRPr="00F73FAF">
        <w:rPr>
          <w:rFonts w:ascii="ITC Avant Garde" w:hAnsi="ITC Avant Garde" w:cs="ITC Avant Garde"/>
        </w:rPr>
        <w:t xml:space="preserve">Se señala que el orden en el que son abordados cada uno de los temas y numerales mencionados, obedece primordialmente al orden en que cada uno de éstos aparecen en la </w:t>
      </w:r>
      <w:r w:rsidRPr="0053503B">
        <w:rPr>
          <w:rFonts w:ascii="ITC Avant Garde" w:hAnsi="ITC Avant Garde" w:cs="ITC Avant Garde"/>
        </w:rPr>
        <w:t xml:space="preserve">Propuesta de Convenio Marco de Interconexión presentada por </w:t>
      </w:r>
      <w:r>
        <w:rPr>
          <w:rFonts w:ascii="ITC Avant Garde" w:hAnsi="ITC Avant Garde" w:cs="ITC Avant Garde"/>
        </w:rPr>
        <w:t>Telcel,</w:t>
      </w:r>
      <w:r w:rsidRPr="00F73FAF">
        <w:rPr>
          <w:rFonts w:ascii="ITC Avant Garde" w:hAnsi="ITC Avant Garde" w:cs="ITC Avant Garde"/>
        </w:rPr>
        <w:t xml:space="preserve"> integrante del Agente Económico Preponderante (en lo sucesivo, el “AEP”) en el Sector de las Telecomunicaciones</w:t>
      </w:r>
      <w:r>
        <w:rPr>
          <w:rFonts w:ascii="ITC Avant Garde" w:hAnsi="ITC Avant Garde" w:cs="ITC Avant Garde"/>
        </w:rPr>
        <w:t>.</w:t>
      </w:r>
    </w:p>
    <w:p w14:paraId="667C751F" w14:textId="77777777" w:rsidR="00F73FAF" w:rsidRDefault="00F73FAF" w:rsidP="00E53C1B">
      <w:pPr>
        <w:spacing w:after="0" w:line="276" w:lineRule="auto"/>
      </w:pPr>
    </w:p>
    <w:p w14:paraId="3EE9AA5D" w14:textId="1CEB9206" w:rsidR="00AE7499" w:rsidRDefault="00AE7499" w:rsidP="00E53C1B">
      <w:pPr>
        <w:spacing w:after="0" w:line="276" w:lineRule="auto"/>
        <w:ind w:left="-5"/>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Por lo anterior, el Instituto emite las siguientes respuestas y consideraciones para cada una de las participaciones recibidas:  </w:t>
      </w:r>
    </w:p>
    <w:p w14:paraId="1A071634" w14:textId="77777777" w:rsidR="00962266" w:rsidRDefault="00962266" w:rsidP="00E53C1B">
      <w:pPr>
        <w:spacing w:after="0" w:line="276" w:lineRule="auto"/>
        <w:ind w:left="-5"/>
        <w:rPr>
          <w:rFonts w:ascii="ITC Avant Garde" w:eastAsia="Avant Garde" w:hAnsi="ITC Avant Garde" w:cs="Avant Garde"/>
          <w:color w:val="000000"/>
          <w:lang w:eastAsia="es-MX"/>
        </w:rPr>
      </w:pPr>
    </w:p>
    <w:p w14:paraId="0CFF8637" w14:textId="61B7F563" w:rsidR="00962266" w:rsidRDefault="00377423" w:rsidP="00E53C1B">
      <w:pPr>
        <w:spacing w:after="0" w:line="276" w:lineRule="auto"/>
        <w:rPr>
          <w:rFonts w:ascii="ITC Avant Garde" w:hAnsi="ITC Avant Garde"/>
          <w:b/>
          <w:sz w:val="24"/>
          <w:u w:val="single"/>
        </w:rPr>
      </w:pPr>
      <w:r w:rsidRPr="00377423">
        <w:rPr>
          <w:rFonts w:ascii="ITC Avant Garde" w:hAnsi="ITC Avant Garde"/>
          <w:b/>
          <w:sz w:val="24"/>
          <w:u w:val="single"/>
        </w:rPr>
        <w:t>Convenio Marco de Interconexión</w:t>
      </w:r>
    </w:p>
    <w:p w14:paraId="694DBBE4" w14:textId="77777777" w:rsidR="00F73FAF" w:rsidRPr="00377423" w:rsidRDefault="00F73FAF" w:rsidP="00E53C1B">
      <w:pPr>
        <w:spacing w:after="0" w:line="276" w:lineRule="auto"/>
        <w:rPr>
          <w:rFonts w:ascii="ITC Avant Garde" w:hAnsi="ITC Avant Garde"/>
          <w:b/>
          <w:sz w:val="24"/>
          <w:u w:val="single"/>
        </w:rPr>
      </w:pPr>
    </w:p>
    <w:p w14:paraId="601DCF61" w14:textId="173F69FD" w:rsidR="00AE7499" w:rsidRDefault="00AE7499" w:rsidP="00E53C1B">
      <w:pPr>
        <w:spacing w:after="0" w:line="276" w:lineRule="auto"/>
        <w:rPr>
          <w:rFonts w:ascii="ITC Avant Garde" w:hAnsi="ITC Avant Garde"/>
          <w:b/>
          <w:sz w:val="24"/>
          <w:szCs w:val="24"/>
        </w:rPr>
      </w:pPr>
      <w:r w:rsidRPr="00377423">
        <w:rPr>
          <w:rFonts w:ascii="ITC Avant Garde" w:hAnsi="ITC Avant Garde"/>
          <w:b/>
          <w:sz w:val="24"/>
          <w:szCs w:val="24"/>
        </w:rPr>
        <w:t xml:space="preserve">Cláusula Primera Definiciones </w:t>
      </w:r>
    </w:p>
    <w:p w14:paraId="0284888E" w14:textId="77777777" w:rsidR="009843C1" w:rsidRDefault="009843C1" w:rsidP="00E53C1B">
      <w:pPr>
        <w:spacing w:after="0" w:line="276" w:lineRule="auto"/>
        <w:rPr>
          <w:rFonts w:ascii="ITC Avant Garde" w:hAnsi="ITC Avant Garde"/>
          <w:b/>
        </w:rPr>
      </w:pPr>
    </w:p>
    <w:p w14:paraId="76D1D38B" w14:textId="0ACEB473" w:rsidR="00F96369" w:rsidRDefault="00F96369" w:rsidP="00E53C1B">
      <w:pPr>
        <w:spacing w:after="0" w:line="276" w:lineRule="auto"/>
        <w:rPr>
          <w:rFonts w:ascii="ITC Avant Garde" w:hAnsi="ITC Avant Garde"/>
          <w:b/>
        </w:rPr>
      </w:pPr>
      <w:r w:rsidRPr="00A93783">
        <w:rPr>
          <w:rFonts w:ascii="ITC Avant Garde" w:hAnsi="ITC Avant Garde"/>
          <w:b/>
        </w:rPr>
        <w:t>CANIETI</w:t>
      </w:r>
    </w:p>
    <w:p w14:paraId="4E0D9EE6" w14:textId="2B71A4F1" w:rsidR="00F96369" w:rsidRDefault="00F96369" w:rsidP="00F96369">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w:t>
      </w:r>
      <w:r w:rsidRPr="00F96369">
        <w:rPr>
          <w:rFonts w:ascii="ITC Avant Garde" w:eastAsia="Avant Garde" w:hAnsi="ITC Avant Garde" w:cs="Avant Garde"/>
          <w:color w:val="000000"/>
          <w:lang w:eastAsia="es-MX"/>
        </w:rPr>
        <w:t xml:space="preserve"> la definición de</w:t>
      </w:r>
      <w:r>
        <w:rPr>
          <w:rFonts w:ascii="ITC Avant Garde" w:eastAsia="Avant Garde" w:hAnsi="ITC Avant Garde" w:cs="Avant Garde"/>
          <w:color w:val="000000"/>
          <w:lang w:eastAsia="es-MX"/>
        </w:rPr>
        <w:t xml:space="preserve"> “Concesionario Mayorista Móvil”, s</w:t>
      </w:r>
      <w:r w:rsidRPr="00F96369">
        <w:rPr>
          <w:rFonts w:ascii="ITC Avant Garde" w:eastAsia="Avant Garde" w:hAnsi="ITC Avant Garde" w:cs="Avant Garde"/>
          <w:color w:val="000000"/>
          <w:lang w:eastAsia="es-MX"/>
        </w:rPr>
        <w:t xml:space="preserve">olicita </w:t>
      </w:r>
      <w:r w:rsidR="00EA527D">
        <w:rPr>
          <w:rFonts w:ascii="ITC Avant Garde" w:eastAsia="Avant Garde" w:hAnsi="ITC Avant Garde" w:cs="Avant Garde"/>
          <w:color w:val="000000"/>
          <w:lang w:eastAsia="es-MX"/>
        </w:rPr>
        <w:t xml:space="preserve">precisar que son aquellos titulares de una concesión </w:t>
      </w:r>
      <w:r>
        <w:rPr>
          <w:rFonts w:ascii="ITC Avant Garde" w:eastAsia="Avant Garde" w:hAnsi="ITC Avant Garde" w:cs="Avant Garde"/>
          <w:color w:val="000000"/>
          <w:lang w:eastAsia="es-MX"/>
        </w:rPr>
        <w:t>“</w:t>
      </w:r>
      <w:r w:rsidRPr="00EA527D">
        <w:rPr>
          <w:rFonts w:ascii="ITC Avant Garde" w:eastAsia="Avant Garde" w:hAnsi="ITC Avant Garde" w:cs="Avant Garde"/>
          <w:i/>
          <w:iCs/>
          <w:color w:val="000000"/>
          <w:lang w:eastAsia="es-MX"/>
        </w:rPr>
        <w:t>para uso comercial</w:t>
      </w:r>
      <w:r>
        <w:rPr>
          <w:rFonts w:ascii="ITC Avant Garde" w:eastAsia="Avant Garde" w:hAnsi="ITC Avant Garde" w:cs="Avant Garde"/>
          <w:color w:val="000000"/>
          <w:lang w:eastAsia="es-MX"/>
        </w:rPr>
        <w:t>”</w:t>
      </w:r>
      <w:r w:rsidR="00EA527D">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a fin de </w:t>
      </w:r>
      <w:r w:rsidR="00EA527D">
        <w:rPr>
          <w:rFonts w:ascii="ITC Avant Garde" w:eastAsia="Avant Garde" w:hAnsi="ITC Avant Garde" w:cs="Avant Garde"/>
          <w:color w:val="000000"/>
          <w:lang w:eastAsia="es-MX"/>
        </w:rPr>
        <w:t>armonizar la definición con lo establecido en el</w:t>
      </w:r>
      <w:r>
        <w:rPr>
          <w:rFonts w:ascii="ITC Avant Garde" w:eastAsia="Avant Garde" w:hAnsi="ITC Avant Garde" w:cs="Avant Garde"/>
          <w:color w:val="000000"/>
          <w:lang w:eastAsia="es-MX"/>
        </w:rPr>
        <w:t xml:space="preserve"> artículo 3 de los </w:t>
      </w:r>
      <w:r w:rsidR="00053E5E">
        <w:rPr>
          <w:rFonts w:ascii="ITC Avant Garde" w:eastAsia="Avant Garde" w:hAnsi="ITC Avant Garde" w:cs="Avant Garde"/>
          <w:color w:val="000000"/>
          <w:lang w:eastAsia="es-MX"/>
        </w:rPr>
        <w:t xml:space="preserve">Lineamientos </w:t>
      </w:r>
      <w:r w:rsidR="00053E5E" w:rsidRPr="009E3A1F">
        <w:rPr>
          <w:rFonts w:ascii="ITC Avant Garde" w:eastAsia="Avant Garde" w:hAnsi="ITC Avant Garde" w:cs="Avant Garde"/>
          <w:color w:val="000000"/>
          <w:lang w:eastAsia="es-MX"/>
        </w:rPr>
        <w:t>de OMV</w:t>
      </w:r>
      <w:r w:rsidR="00053E5E">
        <w:rPr>
          <w:rStyle w:val="Refdenotaalpie"/>
          <w:rFonts w:ascii="ITC Avant Garde" w:eastAsia="Avant Garde" w:hAnsi="ITC Avant Garde" w:cs="Avant Garde"/>
          <w:color w:val="000000"/>
          <w:lang w:eastAsia="es-MX"/>
        </w:rPr>
        <w:footnoteReference w:id="1"/>
      </w:r>
      <w:r w:rsidR="00102467">
        <w:rPr>
          <w:rFonts w:ascii="ITC Avant Garde" w:eastAsia="Avant Garde" w:hAnsi="ITC Avant Garde" w:cs="Avant Garde"/>
          <w:color w:val="000000"/>
          <w:lang w:eastAsia="es-MX"/>
        </w:rPr>
        <w:t>.</w:t>
      </w:r>
    </w:p>
    <w:p w14:paraId="428ECF56" w14:textId="1807EBB8" w:rsidR="00972F8E" w:rsidRDefault="00972F8E" w:rsidP="00F96369">
      <w:pPr>
        <w:spacing w:after="0" w:line="276" w:lineRule="auto"/>
        <w:ind w:left="-5"/>
        <w:rPr>
          <w:rFonts w:ascii="ITC Avant Garde" w:eastAsia="Avant Garde" w:hAnsi="ITC Avant Garde" w:cs="Avant Garde"/>
          <w:color w:val="000000"/>
          <w:lang w:eastAsia="es-MX"/>
        </w:rPr>
      </w:pPr>
    </w:p>
    <w:p w14:paraId="231E2388" w14:textId="2127F843" w:rsidR="00102467" w:rsidRDefault="00102467" w:rsidP="00102467">
      <w:pPr>
        <w:spacing w:after="0" w:line="276" w:lineRule="auto"/>
        <w:rPr>
          <w:rFonts w:ascii="ITC Avant Garde" w:hAnsi="ITC Avant Garde"/>
          <w:b/>
        </w:rPr>
      </w:pPr>
      <w:r w:rsidRPr="0053503B">
        <w:rPr>
          <w:rFonts w:ascii="ITC Avant Garde" w:hAnsi="ITC Avant Garde"/>
          <w:b/>
        </w:rPr>
        <w:t xml:space="preserve">Consideraciones del Instituto </w:t>
      </w:r>
    </w:p>
    <w:p w14:paraId="77FD0469" w14:textId="16ED607D" w:rsidR="0028591D" w:rsidRDefault="000931C4" w:rsidP="000931C4">
      <w:pPr>
        <w:spacing w:after="0" w:line="276" w:lineRule="auto"/>
        <w:ind w:left="-5"/>
        <w:rPr>
          <w:rFonts w:ascii="ITC Avant Garde" w:eastAsia="Avant Garde" w:hAnsi="ITC Avant Garde" w:cs="Avant Garde"/>
          <w:color w:val="000000"/>
          <w:lang w:eastAsia="es-MX"/>
        </w:rPr>
      </w:pPr>
      <w:r w:rsidRPr="000931C4">
        <w:rPr>
          <w:rFonts w:ascii="ITC Avant Garde" w:eastAsia="Avant Garde" w:hAnsi="ITC Avant Garde" w:cs="Avant Garde"/>
          <w:color w:val="000000"/>
          <w:lang w:eastAsia="es-MX"/>
        </w:rPr>
        <w:t>Se considera que las definiciones de “Concesionario Mayorista Móvil”</w:t>
      </w:r>
      <w:r w:rsidR="00286BFE">
        <w:rPr>
          <w:rFonts w:ascii="ITC Avant Garde" w:eastAsia="Avant Garde" w:hAnsi="ITC Avant Garde" w:cs="Avant Garde"/>
          <w:color w:val="000000"/>
          <w:lang w:eastAsia="es-MX"/>
        </w:rPr>
        <w:t xml:space="preserve"> y</w:t>
      </w:r>
      <w:r w:rsidRPr="000931C4">
        <w:rPr>
          <w:rFonts w:ascii="ITC Avant Garde" w:eastAsia="Avant Garde" w:hAnsi="ITC Avant Garde" w:cs="Avant Garde"/>
          <w:color w:val="000000"/>
          <w:lang w:eastAsia="es-MX"/>
        </w:rPr>
        <w:t xml:space="preserve"> “Operador Móvil Virtual” propuestos por Telcel</w:t>
      </w:r>
      <w:r w:rsidR="00286BFE">
        <w:rPr>
          <w:rFonts w:ascii="ITC Avant Garde" w:eastAsia="Avant Garde" w:hAnsi="ITC Avant Garde" w:cs="Avant Garde"/>
          <w:color w:val="000000"/>
          <w:lang w:eastAsia="es-MX"/>
        </w:rPr>
        <w:t>,</w:t>
      </w:r>
      <w:r w:rsidRPr="000931C4">
        <w:rPr>
          <w:rFonts w:ascii="ITC Avant Garde" w:eastAsia="Avant Garde" w:hAnsi="ITC Avant Garde" w:cs="Avant Garde"/>
          <w:color w:val="000000"/>
          <w:lang w:eastAsia="es-MX"/>
        </w:rPr>
        <w:t xml:space="preserve"> implicarían que únicamente aquellos OMV que tengan firmado un convenio de reventa o comercialización del servicio con Telcel podrían suscribir el CMI. Por lo</w:t>
      </w:r>
      <w:r w:rsidR="00286BFE">
        <w:rPr>
          <w:rFonts w:ascii="ITC Avant Garde" w:eastAsia="Avant Garde" w:hAnsi="ITC Avant Garde" w:cs="Avant Garde"/>
          <w:color w:val="000000"/>
          <w:lang w:eastAsia="es-MX"/>
        </w:rPr>
        <w:t xml:space="preserve"> anterior</w:t>
      </w:r>
      <w:r w:rsidRPr="000931C4">
        <w:rPr>
          <w:rFonts w:ascii="ITC Avant Garde" w:eastAsia="Avant Garde" w:hAnsi="ITC Avant Garde" w:cs="Avant Garde"/>
          <w:color w:val="000000"/>
          <w:lang w:eastAsia="es-MX"/>
        </w:rPr>
        <w:t xml:space="preserve"> se eliminaron </w:t>
      </w:r>
      <w:r w:rsidR="00286BFE">
        <w:rPr>
          <w:rFonts w:ascii="ITC Avant Garde" w:eastAsia="Avant Garde" w:hAnsi="ITC Avant Garde" w:cs="Avant Garde"/>
          <w:color w:val="000000"/>
          <w:lang w:eastAsia="es-MX"/>
        </w:rPr>
        <w:t>tales d</w:t>
      </w:r>
      <w:r w:rsidRPr="000931C4">
        <w:rPr>
          <w:rFonts w:ascii="ITC Avant Garde" w:eastAsia="Avant Garde" w:hAnsi="ITC Avant Garde" w:cs="Avant Garde"/>
          <w:color w:val="000000"/>
          <w:lang w:eastAsia="es-MX"/>
        </w:rPr>
        <w:t>efiniciones</w:t>
      </w:r>
      <w:r w:rsidR="00286BFE">
        <w:rPr>
          <w:rFonts w:ascii="ITC Avant Garde" w:eastAsia="Avant Garde" w:hAnsi="ITC Avant Garde" w:cs="Avant Garde"/>
          <w:color w:val="000000"/>
          <w:lang w:eastAsia="es-MX"/>
        </w:rPr>
        <w:t>.</w:t>
      </w:r>
    </w:p>
    <w:p w14:paraId="6612715F" w14:textId="4457F348" w:rsidR="00F87488" w:rsidRDefault="00F87488" w:rsidP="00E53C1B">
      <w:pPr>
        <w:spacing w:after="0" w:line="276" w:lineRule="auto"/>
        <w:rPr>
          <w:rFonts w:ascii="ITC Avant Garde" w:hAnsi="ITC Avant Garde"/>
          <w:b/>
        </w:rPr>
      </w:pPr>
    </w:p>
    <w:p w14:paraId="7DF704D0" w14:textId="77777777" w:rsidR="00286BFE" w:rsidRPr="008F7661" w:rsidRDefault="00286BFE" w:rsidP="00286BFE">
      <w:pPr>
        <w:spacing w:after="0" w:line="276" w:lineRule="auto"/>
        <w:rPr>
          <w:rFonts w:ascii="ITC Avant Garde" w:hAnsi="ITC Avant Garde"/>
          <w:b/>
        </w:rPr>
      </w:pPr>
      <w:r w:rsidRPr="008F7661">
        <w:rPr>
          <w:rFonts w:ascii="ITC Avant Garde" w:hAnsi="ITC Avant Garde"/>
          <w:b/>
        </w:rPr>
        <w:t>MCM</w:t>
      </w:r>
    </w:p>
    <w:p w14:paraId="088096ED" w14:textId="4B589E53" w:rsidR="00286BFE" w:rsidRPr="008F7661" w:rsidRDefault="008F7661" w:rsidP="00286BFE">
      <w:pPr>
        <w:spacing w:after="0" w:line="276" w:lineRule="auto"/>
        <w:rPr>
          <w:rFonts w:ascii="ITC Avant Garde" w:eastAsia="Avant Garde" w:hAnsi="ITC Avant Garde" w:cs="Avant Garde"/>
          <w:color w:val="000000"/>
          <w:lang w:eastAsia="es-MX"/>
        </w:rPr>
      </w:pPr>
      <w:r w:rsidRPr="008F7661">
        <w:rPr>
          <w:rFonts w:ascii="ITC Avant Garde" w:eastAsia="Avant Garde" w:hAnsi="ITC Avant Garde" w:cs="Avant Garde"/>
          <w:color w:val="000000"/>
          <w:lang w:eastAsia="es-MX"/>
        </w:rPr>
        <w:t>Solicita la modificación de la definición de "Co</w:t>
      </w:r>
      <w:r w:rsidR="003103CE">
        <w:rPr>
          <w:rFonts w:ascii="ITC Avant Garde" w:eastAsia="Avant Garde" w:hAnsi="ITC Avant Garde" w:cs="Avant Garde"/>
          <w:color w:val="000000"/>
          <w:lang w:eastAsia="es-MX"/>
        </w:rPr>
        <w:t>n</w:t>
      </w:r>
      <w:r w:rsidRPr="008F7661">
        <w:rPr>
          <w:rFonts w:ascii="ITC Avant Garde" w:eastAsia="Avant Garde" w:hAnsi="ITC Avant Garde" w:cs="Avant Garde"/>
          <w:color w:val="000000"/>
          <w:lang w:eastAsia="es-MX"/>
        </w:rPr>
        <w:t xml:space="preserve">trato SIEMC" precisando que es el anexo para la prestación del servicio de interconexión de mensajes cortos, lo anterior al señalar que </w:t>
      </w:r>
      <w:r w:rsidR="00286BFE" w:rsidRPr="008F7661">
        <w:rPr>
          <w:rFonts w:ascii="ITC Avant Garde" w:eastAsia="Avant Garde" w:hAnsi="ITC Avant Garde" w:cs="Avant Garde"/>
          <w:color w:val="000000"/>
          <w:lang w:eastAsia="es-MX"/>
        </w:rPr>
        <w:t>la voz y los mensajes cortos son servicios de interconexión que deben ser regulados en forma similar</w:t>
      </w:r>
      <w:r>
        <w:rPr>
          <w:rFonts w:ascii="ITC Avant Garde" w:eastAsia="Avant Garde" w:hAnsi="ITC Avant Garde" w:cs="Avant Garde"/>
          <w:color w:val="000000"/>
          <w:lang w:eastAsia="es-MX"/>
        </w:rPr>
        <w:t>.</w:t>
      </w:r>
      <w:r w:rsidR="00286BFE" w:rsidRPr="008F7661">
        <w:rPr>
          <w:rFonts w:ascii="ITC Avant Garde" w:eastAsia="Avant Garde" w:hAnsi="ITC Avant Garde" w:cs="Avant Garde"/>
          <w:color w:val="000000"/>
          <w:lang w:eastAsia="es-MX"/>
        </w:rPr>
        <w:t xml:space="preserve"> </w:t>
      </w:r>
    </w:p>
    <w:p w14:paraId="482AC336" w14:textId="77777777" w:rsidR="00286BFE" w:rsidRPr="008F7661" w:rsidRDefault="00286BFE" w:rsidP="00286BFE">
      <w:pPr>
        <w:spacing w:after="0" w:line="276" w:lineRule="auto"/>
        <w:rPr>
          <w:rFonts w:ascii="ITC Avant Garde" w:eastAsia="Avant Garde" w:hAnsi="ITC Avant Garde" w:cs="Avant Garde"/>
          <w:color w:val="000000"/>
          <w:lang w:eastAsia="es-MX"/>
        </w:rPr>
      </w:pPr>
    </w:p>
    <w:p w14:paraId="2B8FC28A" w14:textId="27AD5E1E" w:rsidR="00286BFE" w:rsidRPr="008F7661" w:rsidRDefault="00286BFE" w:rsidP="00286BFE">
      <w:pPr>
        <w:spacing w:after="0" w:line="276" w:lineRule="auto"/>
        <w:rPr>
          <w:rFonts w:ascii="ITC Avant Garde" w:hAnsi="ITC Avant Garde"/>
          <w:b/>
        </w:rPr>
      </w:pPr>
      <w:r w:rsidRPr="008F7661">
        <w:rPr>
          <w:rFonts w:ascii="ITC Avant Garde" w:eastAsia="Avant Garde" w:hAnsi="ITC Avant Garde" w:cs="Avant Garde"/>
          <w:color w:val="000000"/>
          <w:lang w:eastAsia="es-MX"/>
        </w:rPr>
        <w:t>Asimismo, indica que se debe eliminar la restricción referente a que el Servicio de intercambio de Mensajes Cortos será de Persona a Persona por se</w:t>
      </w:r>
      <w:r w:rsidR="008F7661">
        <w:rPr>
          <w:rFonts w:ascii="ITC Avant Garde" w:eastAsia="Avant Garde" w:hAnsi="ITC Avant Garde" w:cs="Avant Garde"/>
          <w:color w:val="000000"/>
          <w:lang w:eastAsia="es-MX"/>
        </w:rPr>
        <w:t>r</w:t>
      </w:r>
      <w:r w:rsidRPr="008F7661">
        <w:rPr>
          <w:rFonts w:ascii="ITC Avant Garde" w:eastAsia="Avant Garde" w:hAnsi="ITC Avant Garde" w:cs="Avant Garde"/>
          <w:color w:val="000000"/>
          <w:lang w:eastAsia="es-MX"/>
        </w:rPr>
        <w:t xml:space="preserve"> discriminatorio y limitar los servicios de interconexión.</w:t>
      </w:r>
    </w:p>
    <w:p w14:paraId="4526EC64" w14:textId="77777777" w:rsidR="00286BFE" w:rsidRPr="008F7661" w:rsidRDefault="00286BFE" w:rsidP="00286BFE">
      <w:pPr>
        <w:spacing w:after="0" w:line="276" w:lineRule="auto"/>
        <w:rPr>
          <w:rFonts w:ascii="ITC Avant Garde" w:hAnsi="ITC Avant Garde"/>
          <w:b/>
        </w:rPr>
      </w:pPr>
    </w:p>
    <w:p w14:paraId="0147A461" w14:textId="77777777" w:rsidR="00286BFE" w:rsidRPr="008F7661" w:rsidRDefault="00286BFE" w:rsidP="00286BFE">
      <w:pPr>
        <w:spacing w:after="0" w:line="276" w:lineRule="auto"/>
        <w:rPr>
          <w:rFonts w:ascii="ITC Avant Garde" w:hAnsi="ITC Avant Garde"/>
          <w:b/>
        </w:rPr>
      </w:pPr>
      <w:r w:rsidRPr="008F7661">
        <w:rPr>
          <w:rFonts w:ascii="ITC Avant Garde" w:hAnsi="ITC Avant Garde"/>
          <w:b/>
        </w:rPr>
        <w:t xml:space="preserve">Consideraciones del Instituto </w:t>
      </w:r>
    </w:p>
    <w:p w14:paraId="3479CDDE" w14:textId="4BBEBD3C" w:rsidR="00286BFE" w:rsidRPr="008F7661" w:rsidRDefault="008F7661" w:rsidP="00286BFE">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C</w:t>
      </w:r>
      <w:r w:rsidR="00286BFE" w:rsidRPr="008F7661">
        <w:rPr>
          <w:rFonts w:ascii="ITC Avant Garde" w:eastAsia="Avant Garde" w:hAnsi="ITC Avant Garde" w:cs="Avant Garde"/>
          <w:color w:val="000000"/>
          <w:lang w:eastAsia="es-MX"/>
        </w:rPr>
        <w:t xml:space="preserve">onforme al marco regulatorio vigente, el servicio de mensajes cortos no se encuentra limitado a que éste se prestará exclusivamente </w:t>
      </w:r>
      <w:r>
        <w:rPr>
          <w:rFonts w:ascii="ITC Avant Garde" w:eastAsia="Avant Garde" w:hAnsi="ITC Avant Garde" w:cs="Avant Garde"/>
          <w:color w:val="000000"/>
          <w:lang w:eastAsia="es-MX"/>
        </w:rPr>
        <w:t xml:space="preserve">en la modalidad persona a persona. </w:t>
      </w:r>
      <w:r w:rsidR="00286BFE" w:rsidRPr="008F7661">
        <w:rPr>
          <w:rFonts w:ascii="ITC Avant Garde" w:eastAsia="Avant Garde" w:hAnsi="ITC Avant Garde" w:cs="Avant Garde"/>
          <w:color w:val="000000"/>
          <w:lang w:eastAsia="es-MX"/>
        </w:rPr>
        <w:t xml:space="preserve"> </w:t>
      </w:r>
    </w:p>
    <w:p w14:paraId="3FDB9311" w14:textId="77777777" w:rsidR="00286BFE" w:rsidRPr="008F7661" w:rsidRDefault="00286BFE" w:rsidP="00286BFE">
      <w:pPr>
        <w:spacing w:after="0" w:line="276" w:lineRule="auto"/>
        <w:rPr>
          <w:rFonts w:ascii="ITC Avant Garde" w:hAnsi="ITC Avant Garde"/>
        </w:rPr>
      </w:pPr>
    </w:p>
    <w:p w14:paraId="65A5DB36" w14:textId="77777777" w:rsidR="00286BFE" w:rsidRPr="008F7661" w:rsidRDefault="00286BFE" w:rsidP="00286BFE">
      <w:pPr>
        <w:spacing w:after="0" w:line="276" w:lineRule="auto"/>
        <w:rPr>
          <w:rFonts w:ascii="ITC Avant Garde" w:eastAsia="Avant Garde" w:hAnsi="ITC Avant Garde" w:cs="Avant Garde"/>
          <w:color w:val="000000"/>
          <w:lang w:eastAsia="es-MX"/>
        </w:rPr>
      </w:pPr>
      <w:r w:rsidRPr="008F7661">
        <w:rPr>
          <w:rFonts w:ascii="ITC Avant Garde" w:eastAsia="Avant Garde" w:hAnsi="ITC Avant Garde" w:cs="Avant Garde"/>
          <w:color w:val="000000"/>
          <w:lang w:eastAsia="es-MX"/>
        </w:rPr>
        <w:t>Por lo anterior, se modificó la definición de “Contrato SIEMC”, la lista de anexos de la cláusula 2.2 y la cláusula 19.9 en los siguientes términos:</w:t>
      </w:r>
    </w:p>
    <w:p w14:paraId="26D79BA8" w14:textId="77777777" w:rsidR="00286BFE" w:rsidRPr="008F7661" w:rsidRDefault="00286BFE" w:rsidP="00286BFE">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32"/>
        <w:gridCol w:w="6206"/>
      </w:tblGrid>
      <w:tr w:rsidR="00286BFE" w:rsidRPr="008F7661" w14:paraId="3224A43D" w14:textId="77777777" w:rsidTr="003B4858">
        <w:tc>
          <w:tcPr>
            <w:tcW w:w="2660" w:type="dxa"/>
            <w:hideMark/>
          </w:tcPr>
          <w:p w14:paraId="387B4B3B" w14:textId="77777777" w:rsidR="00286BFE" w:rsidRPr="008F7661" w:rsidRDefault="00286BFE" w:rsidP="003B4858">
            <w:pPr>
              <w:tabs>
                <w:tab w:val="left" w:pos="426"/>
              </w:tabs>
              <w:spacing w:line="276" w:lineRule="auto"/>
              <w:ind w:left="425"/>
              <w:rPr>
                <w:rFonts w:ascii="ITC Avant Garde" w:hAnsi="ITC Avant Garde" w:cs="Arial"/>
                <w:b/>
                <w:bCs/>
                <w:i/>
                <w:iCs/>
                <w:sz w:val="18"/>
                <w:szCs w:val="18"/>
              </w:rPr>
            </w:pPr>
            <w:r w:rsidRPr="008F7661">
              <w:rPr>
                <w:rFonts w:ascii="ITC Avant Garde" w:hAnsi="ITC Avant Garde" w:cs="Arial"/>
                <w:b/>
                <w:bCs/>
                <w:i/>
                <w:iCs/>
                <w:sz w:val="18"/>
                <w:szCs w:val="18"/>
              </w:rPr>
              <w:t>“Contrato SIEMC</w:t>
            </w:r>
          </w:p>
        </w:tc>
        <w:tc>
          <w:tcPr>
            <w:tcW w:w="6318" w:type="dxa"/>
          </w:tcPr>
          <w:p w14:paraId="6D01F00C" w14:textId="77777777" w:rsidR="00286BFE" w:rsidRPr="008F7661" w:rsidRDefault="00286BFE" w:rsidP="003B4858">
            <w:pPr>
              <w:tabs>
                <w:tab w:val="left" w:pos="426"/>
              </w:tabs>
              <w:spacing w:line="276" w:lineRule="auto"/>
              <w:ind w:left="425" w:right="84"/>
              <w:rPr>
                <w:rFonts w:ascii="ITC Avant Garde" w:hAnsi="ITC Avant Garde" w:cs="Arial"/>
                <w:bCs/>
                <w:i/>
                <w:iCs/>
                <w:sz w:val="18"/>
                <w:szCs w:val="18"/>
              </w:rPr>
            </w:pPr>
            <w:r w:rsidRPr="008F7661">
              <w:rPr>
                <w:rFonts w:ascii="ITC Avant Garde" w:hAnsi="ITC Avant Garde" w:cs="Arial"/>
                <w:bCs/>
                <w:i/>
                <w:iCs/>
                <w:sz w:val="18"/>
                <w:szCs w:val="18"/>
              </w:rPr>
              <w:t xml:space="preserve">Es el </w:t>
            </w:r>
            <w:r w:rsidRPr="008F7661">
              <w:rPr>
                <w:rFonts w:ascii="ITC Avant Garde" w:hAnsi="ITC Avant Garde" w:cs="Arial"/>
                <w:bCs/>
                <w:i/>
                <w:iCs/>
                <w:strike/>
                <w:sz w:val="18"/>
                <w:szCs w:val="18"/>
              </w:rPr>
              <w:t>Contrato</w:t>
            </w:r>
            <w:r w:rsidRPr="008F7661">
              <w:rPr>
                <w:rFonts w:ascii="ITC Avant Garde" w:hAnsi="ITC Avant Garde" w:cs="Arial"/>
                <w:bCs/>
                <w:i/>
                <w:iCs/>
                <w:sz w:val="18"/>
                <w:szCs w:val="18"/>
              </w:rPr>
              <w:t xml:space="preserve"> </w:t>
            </w:r>
            <w:r w:rsidRPr="008F7661">
              <w:rPr>
                <w:rFonts w:ascii="ITC Avant Garde" w:hAnsi="ITC Avant Garde" w:cs="Arial"/>
                <w:bCs/>
                <w:i/>
                <w:iCs/>
                <w:sz w:val="18"/>
                <w:szCs w:val="18"/>
                <w:u w:val="single"/>
              </w:rPr>
              <w:t>Anexo G</w:t>
            </w:r>
            <w:r w:rsidRPr="008F7661">
              <w:rPr>
                <w:rFonts w:ascii="ITC Avant Garde" w:hAnsi="ITC Avant Garde" w:cs="Arial"/>
                <w:bCs/>
                <w:i/>
                <w:iCs/>
                <w:sz w:val="18"/>
                <w:szCs w:val="18"/>
              </w:rPr>
              <w:t xml:space="preserve"> para la prestación del Servicio de Intercambio de Mensajes Cortos </w:t>
            </w:r>
            <w:r w:rsidRPr="008F7661">
              <w:rPr>
                <w:rFonts w:ascii="ITC Avant Garde" w:hAnsi="ITC Avant Garde" w:cs="Arial"/>
                <w:bCs/>
                <w:i/>
                <w:iCs/>
                <w:strike/>
                <w:sz w:val="18"/>
                <w:szCs w:val="18"/>
              </w:rPr>
              <w:t>Persona a Persona</w:t>
            </w:r>
            <w:r w:rsidRPr="008F7661">
              <w:rPr>
                <w:rFonts w:ascii="ITC Avant Garde" w:hAnsi="ITC Avant Garde" w:cs="Arial"/>
                <w:bCs/>
                <w:i/>
                <w:iCs/>
                <w:sz w:val="18"/>
                <w:szCs w:val="18"/>
              </w:rPr>
              <w:t xml:space="preserve"> que establece los términos y condiciones de dicho servicio, </w:t>
            </w:r>
            <w:r w:rsidRPr="008F7661">
              <w:rPr>
                <w:rFonts w:ascii="ITC Avant Garde" w:hAnsi="ITC Avant Garde" w:cs="Arial"/>
                <w:bCs/>
                <w:i/>
                <w:iCs/>
                <w:strike/>
                <w:sz w:val="18"/>
                <w:szCs w:val="18"/>
              </w:rPr>
              <w:t>cuyo modelo se agrega al presente Convenio como Anexo “G”</w:t>
            </w:r>
            <w:r w:rsidRPr="008F7661">
              <w:rPr>
                <w:rFonts w:ascii="ITC Avant Garde" w:hAnsi="ITC Avant Garde" w:cs="Arial"/>
                <w:bCs/>
                <w:i/>
                <w:iCs/>
                <w:sz w:val="18"/>
                <w:szCs w:val="18"/>
              </w:rPr>
              <w:t>.”</w:t>
            </w:r>
          </w:p>
          <w:p w14:paraId="7E62DF7C" w14:textId="77777777" w:rsidR="00286BFE" w:rsidRPr="008F7661" w:rsidRDefault="00286BFE" w:rsidP="003B4858">
            <w:pPr>
              <w:tabs>
                <w:tab w:val="left" w:pos="426"/>
              </w:tabs>
              <w:spacing w:line="276" w:lineRule="auto"/>
              <w:ind w:left="425" w:right="84"/>
              <w:rPr>
                <w:rFonts w:ascii="ITC Avant Garde" w:hAnsi="ITC Avant Garde" w:cs="Arial"/>
                <w:bCs/>
                <w:i/>
                <w:iCs/>
                <w:sz w:val="18"/>
                <w:szCs w:val="18"/>
              </w:rPr>
            </w:pPr>
          </w:p>
        </w:tc>
      </w:tr>
    </w:tbl>
    <w:p w14:paraId="42BD8C4E" w14:textId="77777777" w:rsidR="00286BFE" w:rsidRPr="008F7661" w:rsidRDefault="00286BFE" w:rsidP="00286BFE">
      <w:pPr>
        <w:tabs>
          <w:tab w:val="left" w:pos="426"/>
        </w:tabs>
        <w:spacing w:line="276" w:lineRule="auto"/>
        <w:ind w:left="567" w:right="618"/>
        <w:jc w:val="right"/>
        <w:rPr>
          <w:rFonts w:ascii="ITC Avant Garde" w:hAnsi="ITC Avant Garde" w:cs="Arial"/>
          <w:bCs/>
          <w:iCs/>
          <w:sz w:val="18"/>
          <w:szCs w:val="18"/>
        </w:rPr>
      </w:pPr>
      <w:r w:rsidRPr="008F7661">
        <w:rPr>
          <w:rFonts w:ascii="ITC Avant Garde" w:hAnsi="ITC Avant Garde" w:cs="Arial"/>
          <w:bCs/>
          <w:iCs/>
          <w:sz w:val="18"/>
          <w:szCs w:val="18"/>
        </w:rPr>
        <w:t>(Énfasis añadido)</w:t>
      </w:r>
    </w:p>
    <w:p w14:paraId="7CBC657F" w14:textId="77777777" w:rsidR="00286BFE" w:rsidRPr="008F7661" w:rsidRDefault="00286BFE" w:rsidP="00286BFE">
      <w:pPr>
        <w:tabs>
          <w:tab w:val="left" w:pos="426"/>
        </w:tabs>
        <w:spacing w:line="276" w:lineRule="auto"/>
        <w:ind w:left="567" w:right="616"/>
        <w:rPr>
          <w:rFonts w:ascii="ITC Avant Garde" w:hAnsi="ITC Avant Garde" w:cs="Arial"/>
          <w:bCs/>
          <w:i/>
          <w:iCs/>
          <w:sz w:val="18"/>
          <w:szCs w:val="18"/>
        </w:rPr>
      </w:pPr>
      <w:r w:rsidRPr="008F7661">
        <w:rPr>
          <w:rFonts w:ascii="ITC Avant Garde" w:hAnsi="ITC Avant Garde" w:cs="Arial"/>
          <w:bCs/>
          <w:i/>
          <w:iCs/>
          <w:sz w:val="18"/>
          <w:szCs w:val="18"/>
        </w:rPr>
        <w:t>“2.2 LISTA DE ANEXOS</w:t>
      </w:r>
    </w:p>
    <w:p w14:paraId="628EBF2F" w14:textId="77777777" w:rsidR="00286BFE" w:rsidRPr="008F7661" w:rsidRDefault="00286BFE" w:rsidP="00286BFE">
      <w:pPr>
        <w:tabs>
          <w:tab w:val="left" w:pos="426"/>
        </w:tabs>
        <w:spacing w:line="276" w:lineRule="auto"/>
        <w:ind w:left="567" w:right="616"/>
        <w:rPr>
          <w:rFonts w:ascii="ITC Avant Garde" w:hAnsi="ITC Avant Garde" w:cs="Arial"/>
          <w:bCs/>
          <w:i/>
          <w:iCs/>
          <w:sz w:val="18"/>
          <w:szCs w:val="18"/>
        </w:rPr>
      </w:pPr>
      <w:r w:rsidRPr="008F7661">
        <w:rPr>
          <w:rFonts w:ascii="ITC Avant Garde" w:hAnsi="ITC Avant Garde" w:cs="Arial"/>
          <w:bCs/>
          <w:i/>
          <w:iCs/>
          <w:sz w:val="18"/>
          <w:szCs w:val="18"/>
        </w:rPr>
        <w:t>(…)</w:t>
      </w:r>
    </w:p>
    <w:p w14:paraId="19494644" w14:textId="77777777" w:rsidR="00286BFE" w:rsidRPr="008F7661" w:rsidRDefault="00286BFE" w:rsidP="00286BFE">
      <w:pPr>
        <w:tabs>
          <w:tab w:val="left" w:pos="426"/>
        </w:tabs>
        <w:spacing w:line="276" w:lineRule="auto"/>
        <w:ind w:left="567" w:right="616"/>
        <w:rPr>
          <w:rFonts w:ascii="ITC Avant Garde" w:hAnsi="ITC Avant Garde" w:cs="Arial"/>
          <w:bCs/>
          <w:i/>
          <w:iCs/>
          <w:sz w:val="18"/>
          <w:szCs w:val="18"/>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3940"/>
      </w:tblGrid>
      <w:tr w:rsidR="00286BFE" w:rsidRPr="008F7661" w14:paraId="0A198EB7" w14:textId="77777777" w:rsidTr="003B4858">
        <w:tc>
          <w:tcPr>
            <w:tcW w:w="2029" w:type="dxa"/>
            <w:tcBorders>
              <w:top w:val="single" w:sz="4" w:space="0" w:color="auto"/>
              <w:left w:val="single" w:sz="4" w:space="0" w:color="auto"/>
              <w:bottom w:val="single" w:sz="4" w:space="0" w:color="auto"/>
              <w:right w:val="single" w:sz="4" w:space="0" w:color="auto"/>
            </w:tcBorders>
            <w:hideMark/>
          </w:tcPr>
          <w:p w14:paraId="2B197087" w14:textId="77777777" w:rsidR="00286BFE" w:rsidRPr="008F7661" w:rsidRDefault="00286BFE" w:rsidP="003B4858">
            <w:pPr>
              <w:tabs>
                <w:tab w:val="left" w:pos="426"/>
              </w:tabs>
              <w:spacing w:line="276" w:lineRule="auto"/>
              <w:ind w:right="50"/>
              <w:jc w:val="center"/>
              <w:rPr>
                <w:rFonts w:ascii="ITC Avant Garde" w:hAnsi="ITC Avant Garde" w:cs="Arial"/>
                <w:bCs/>
                <w:i/>
                <w:iCs/>
                <w:sz w:val="18"/>
                <w:szCs w:val="18"/>
              </w:rPr>
            </w:pPr>
            <w:r w:rsidRPr="008F7661">
              <w:rPr>
                <w:rFonts w:ascii="ITC Avant Garde" w:hAnsi="ITC Avant Garde" w:cs="Arial"/>
                <w:bCs/>
                <w:i/>
                <w:iCs/>
                <w:sz w:val="18"/>
                <w:szCs w:val="18"/>
              </w:rPr>
              <w:t>“G”</w:t>
            </w:r>
          </w:p>
        </w:tc>
        <w:tc>
          <w:tcPr>
            <w:tcW w:w="3940" w:type="dxa"/>
            <w:tcBorders>
              <w:top w:val="single" w:sz="4" w:space="0" w:color="auto"/>
              <w:left w:val="single" w:sz="4" w:space="0" w:color="auto"/>
              <w:bottom w:val="single" w:sz="4" w:space="0" w:color="auto"/>
              <w:right w:val="single" w:sz="4" w:space="0" w:color="auto"/>
            </w:tcBorders>
            <w:hideMark/>
          </w:tcPr>
          <w:p w14:paraId="09FEAC02" w14:textId="77777777" w:rsidR="00286BFE" w:rsidRPr="008F7661" w:rsidRDefault="00286BFE" w:rsidP="003B4858">
            <w:pPr>
              <w:tabs>
                <w:tab w:val="left" w:pos="426"/>
              </w:tabs>
              <w:spacing w:line="276" w:lineRule="auto"/>
              <w:ind w:right="22"/>
              <w:rPr>
                <w:rFonts w:ascii="ITC Avant Garde" w:hAnsi="ITC Avant Garde" w:cs="Arial"/>
                <w:bCs/>
                <w:i/>
                <w:iCs/>
                <w:sz w:val="18"/>
                <w:szCs w:val="18"/>
              </w:rPr>
            </w:pPr>
            <w:r w:rsidRPr="008F7661">
              <w:rPr>
                <w:rFonts w:ascii="ITC Avant Garde" w:hAnsi="ITC Avant Garde" w:cs="Arial"/>
                <w:bCs/>
                <w:i/>
                <w:iCs/>
                <w:strike/>
                <w:sz w:val="18"/>
                <w:szCs w:val="18"/>
              </w:rPr>
              <w:t>Modelo del Contrato para el</w:t>
            </w:r>
            <w:r w:rsidRPr="008F7661">
              <w:rPr>
                <w:rFonts w:ascii="ITC Avant Garde" w:hAnsi="ITC Avant Garde" w:cs="Arial"/>
                <w:bCs/>
                <w:i/>
                <w:iCs/>
                <w:sz w:val="18"/>
                <w:szCs w:val="18"/>
              </w:rPr>
              <w:t xml:space="preserve"> Servicio de Intercambio Electrónico de Mensajes Cortos </w:t>
            </w:r>
            <w:r w:rsidRPr="008F7661">
              <w:rPr>
                <w:rFonts w:ascii="ITC Avant Garde" w:hAnsi="ITC Avant Garde" w:cs="Arial"/>
                <w:bCs/>
                <w:i/>
                <w:iCs/>
                <w:strike/>
                <w:sz w:val="18"/>
                <w:szCs w:val="18"/>
              </w:rPr>
              <w:t>Persona a Persona</w:t>
            </w:r>
            <w:r w:rsidRPr="008F7661">
              <w:rPr>
                <w:rFonts w:ascii="ITC Avant Garde" w:hAnsi="ITC Avant Garde" w:cs="Arial"/>
                <w:bCs/>
                <w:i/>
                <w:iCs/>
                <w:sz w:val="18"/>
                <w:szCs w:val="18"/>
              </w:rPr>
              <w:t xml:space="preserve"> (SIEMC)</w:t>
            </w:r>
          </w:p>
        </w:tc>
      </w:tr>
    </w:tbl>
    <w:p w14:paraId="1184A89F" w14:textId="77777777" w:rsidR="00286BFE" w:rsidRPr="008F7661" w:rsidRDefault="00286BFE" w:rsidP="00286BFE">
      <w:pPr>
        <w:tabs>
          <w:tab w:val="left" w:pos="426"/>
        </w:tabs>
        <w:spacing w:line="276" w:lineRule="auto"/>
        <w:ind w:left="567" w:right="618"/>
        <w:jc w:val="right"/>
        <w:rPr>
          <w:rFonts w:ascii="ITC Avant Garde" w:hAnsi="ITC Avant Garde" w:cs="Arial"/>
          <w:bCs/>
          <w:iCs/>
          <w:sz w:val="18"/>
          <w:szCs w:val="18"/>
        </w:rPr>
      </w:pPr>
    </w:p>
    <w:p w14:paraId="2945A0B3" w14:textId="77777777" w:rsidR="00286BFE" w:rsidRPr="008F7661" w:rsidRDefault="00286BFE" w:rsidP="00286BFE">
      <w:pPr>
        <w:tabs>
          <w:tab w:val="left" w:pos="426"/>
        </w:tabs>
        <w:spacing w:line="276" w:lineRule="auto"/>
        <w:ind w:left="567" w:right="618"/>
        <w:jc w:val="right"/>
        <w:rPr>
          <w:rFonts w:ascii="ITC Avant Garde" w:hAnsi="ITC Avant Garde" w:cs="Arial"/>
          <w:bCs/>
          <w:iCs/>
          <w:sz w:val="18"/>
          <w:szCs w:val="18"/>
        </w:rPr>
      </w:pPr>
      <w:r w:rsidRPr="008F7661">
        <w:rPr>
          <w:rFonts w:ascii="ITC Avant Garde" w:hAnsi="ITC Avant Garde" w:cs="Arial"/>
          <w:bCs/>
          <w:iCs/>
          <w:sz w:val="18"/>
          <w:szCs w:val="18"/>
        </w:rPr>
        <w:t>(Énfasis añadido)</w:t>
      </w:r>
    </w:p>
    <w:p w14:paraId="6F32AAB2" w14:textId="77777777" w:rsidR="00286BFE" w:rsidRPr="008F7661" w:rsidRDefault="00286BFE" w:rsidP="00286BFE">
      <w:pPr>
        <w:tabs>
          <w:tab w:val="left" w:pos="426"/>
        </w:tabs>
        <w:spacing w:line="276" w:lineRule="auto"/>
        <w:ind w:left="567" w:right="616"/>
        <w:rPr>
          <w:rFonts w:ascii="ITC Avant Garde" w:hAnsi="ITC Avant Garde" w:cs="Arial"/>
          <w:bCs/>
          <w:i/>
          <w:iCs/>
          <w:sz w:val="18"/>
          <w:szCs w:val="18"/>
        </w:rPr>
      </w:pPr>
      <w:r w:rsidRPr="008F7661">
        <w:rPr>
          <w:rFonts w:ascii="ITC Avant Garde" w:hAnsi="ITC Avant Garde" w:cs="Arial"/>
          <w:bCs/>
          <w:i/>
          <w:iCs/>
          <w:sz w:val="18"/>
          <w:szCs w:val="18"/>
        </w:rPr>
        <w:t xml:space="preserve">“19.9 DEL SERVICIO DE MENSAJES CORTOS. Las Partes convienen que en caso de que alguna de ellas requiera la prestación del Servicio de Intercambio Electrónico de Mensajes Cortos </w:t>
      </w:r>
      <w:r w:rsidRPr="008F7661">
        <w:rPr>
          <w:rFonts w:ascii="ITC Avant Garde" w:hAnsi="ITC Avant Garde" w:cs="Arial"/>
          <w:bCs/>
          <w:i/>
          <w:iCs/>
          <w:strike/>
          <w:sz w:val="18"/>
          <w:szCs w:val="18"/>
        </w:rPr>
        <w:t>Persona a Persona</w:t>
      </w:r>
      <w:r w:rsidRPr="008F7661">
        <w:rPr>
          <w:rFonts w:ascii="ITC Avant Garde" w:hAnsi="ITC Avant Garde" w:cs="Arial"/>
          <w:bCs/>
          <w:i/>
          <w:iCs/>
          <w:sz w:val="18"/>
          <w:szCs w:val="18"/>
        </w:rPr>
        <w:t xml:space="preserve"> (“SIEMC”) entre los usuarios de sus respectivas redes de telecomunicaciones, las Partes deberán suscribir el convenio respectivo en términos del modelo que se agrega al presente Convenio como Anexo “G”.”</w:t>
      </w:r>
    </w:p>
    <w:p w14:paraId="05CB6D4C" w14:textId="77777777" w:rsidR="00286BFE" w:rsidRPr="009E17D9" w:rsidRDefault="00286BFE" w:rsidP="00286BFE">
      <w:pPr>
        <w:tabs>
          <w:tab w:val="left" w:pos="426"/>
        </w:tabs>
        <w:spacing w:line="276" w:lineRule="auto"/>
        <w:ind w:left="567" w:right="618"/>
        <w:jc w:val="right"/>
        <w:rPr>
          <w:rFonts w:ascii="ITC Avant Garde" w:hAnsi="ITC Avant Garde" w:cs="Arial"/>
          <w:bCs/>
          <w:iCs/>
          <w:sz w:val="18"/>
          <w:szCs w:val="18"/>
        </w:rPr>
      </w:pPr>
      <w:r w:rsidRPr="008F7661">
        <w:rPr>
          <w:rFonts w:ascii="ITC Avant Garde" w:hAnsi="ITC Avant Garde" w:cs="Arial"/>
          <w:bCs/>
          <w:iCs/>
          <w:sz w:val="18"/>
          <w:szCs w:val="18"/>
        </w:rPr>
        <w:t>(Énfasis añadido)</w:t>
      </w:r>
    </w:p>
    <w:p w14:paraId="6DAB0075" w14:textId="37D8A6FF" w:rsidR="008A3F7E" w:rsidRPr="00A93783" w:rsidRDefault="008A3F7E" w:rsidP="00E53C1B">
      <w:pPr>
        <w:spacing w:after="0" w:line="276" w:lineRule="auto"/>
        <w:rPr>
          <w:rFonts w:ascii="ITC Avant Garde" w:hAnsi="ITC Avant Garde"/>
          <w:b/>
        </w:rPr>
      </w:pPr>
      <w:r w:rsidRPr="00A93783">
        <w:rPr>
          <w:rFonts w:ascii="ITC Avant Garde" w:hAnsi="ITC Avant Garde"/>
          <w:b/>
        </w:rPr>
        <w:t>CANIETI, A</w:t>
      </w:r>
      <w:r w:rsidR="005742E9">
        <w:rPr>
          <w:rFonts w:ascii="ITC Avant Garde" w:hAnsi="ITC Avant Garde"/>
          <w:b/>
        </w:rPr>
        <w:t>T&amp;T</w:t>
      </w:r>
      <w:r w:rsidR="00182FED">
        <w:rPr>
          <w:rFonts w:ascii="ITC Avant Garde" w:hAnsi="ITC Avant Garde"/>
          <w:b/>
        </w:rPr>
        <w:t>, TELEFÓNICA</w:t>
      </w:r>
    </w:p>
    <w:p w14:paraId="52EEA761" w14:textId="03E1AF25" w:rsidR="007F0647" w:rsidRDefault="0027212B" w:rsidP="00E53C1B">
      <w:pPr>
        <w:spacing w:after="0" w:line="276" w:lineRule="auto"/>
        <w:ind w:left="-5"/>
        <w:rPr>
          <w:rFonts w:ascii="ITC Avant Garde" w:eastAsia="Avant Garde" w:hAnsi="ITC Avant Garde" w:cs="Avant Garde"/>
          <w:color w:val="000000"/>
          <w:lang w:eastAsia="es-MX"/>
        </w:rPr>
      </w:pPr>
      <w:r w:rsidRPr="0027212B">
        <w:rPr>
          <w:rFonts w:ascii="ITC Avant Garde" w:eastAsia="Avant Garde" w:hAnsi="ITC Avant Garde" w:cs="Avant Garde"/>
          <w:color w:val="000000"/>
          <w:lang w:eastAsia="es-MX"/>
        </w:rPr>
        <w:t>En la definición de "Interconexión",</w:t>
      </w:r>
      <w:r>
        <w:rPr>
          <w:rFonts w:ascii="ITC Avant Garde" w:eastAsia="Avant Garde" w:hAnsi="ITC Avant Garde" w:cs="Avant Garde"/>
          <w:color w:val="000000"/>
          <w:lang w:eastAsia="es-MX"/>
        </w:rPr>
        <w:t xml:space="preserve"> s</w:t>
      </w:r>
      <w:r w:rsidR="008A3F7E" w:rsidRPr="00A17C83">
        <w:rPr>
          <w:rFonts w:ascii="ITC Avant Garde" w:eastAsia="Avant Garde" w:hAnsi="ITC Avant Garde" w:cs="Avant Garde"/>
          <w:color w:val="000000"/>
          <w:lang w:eastAsia="es-MX"/>
        </w:rPr>
        <w:t xml:space="preserve">olicitan </w:t>
      </w:r>
      <w:r w:rsidR="006C2DA4" w:rsidRPr="006C2DA4">
        <w:rPr>
          <w:rFonts w:ascii="ITC Avant Garde" w:eastAsia="Avant Garde" w:hAnsi="ITC Avant Garde" w:cs="Avant Garde"/>
          <w:color w:val="000000"/>
          <w:lang w:eastAsia="es-MX"/>
        </w:rPr>
        <w:t>mantener la palabra "virtual"</w:t>
      </w:r>
      <w:r w:rsidR="006C2DA4">
        <w:rPr>
          <w:rFonts w:ascii="ITC Avant Garde" w:eastAsia="Avant Garde" w:hAnsi="ITC Avant Garde" w:cs="Avant Garde"/>
          <w:color w:val="000000"/>
          <w:lang w:eastAsia="es-MX"/>
        </w:rPr>
        <w:t xml:space="preserve"> </w:t>
      </w:r>
      <w:r w:rsidR="006C2DA4" w:rsidRPr="006C2DA4">
        <w:rPr>
          <w:rFonts w:ascii="ITC Avant Garde" w:eastAsia="Avant Garde" w:hAnsi="ITC Avant Garde" w:cs="Avant Garde"/>
          <w:color w:val="000000"/>
          <w:lang w:eastAsia="es-MX"/>
        </w:rPr>
        <w:t>conforme a</w:t>
      </w:r>
      <w:r w:rsidR="005742E9">
        <w:rPr>
          <w:rFonts w:ascii="ITC Avant Garde" w:eastAsia="Avant Garde" w:hAnsi="ITC Avant Garde" w:cs="Avant Garde"/>
          <w:color w:val="000000"/>
          <w:lang w:eastAsia="es-MX"/>
        </w:rPr>
        <w:t xml:space="preserve"> l</w:t>
      </w:r>
      <w:r w:rsidR="008F7661">
        <w:rPr>
          <w:rFonts w:ascii="ITC Avant Garde" w:eastAsia="Avant Garde" w:hAnsi="ITC Avant Garde" w:cs="Avant Garde"/>
          <w:color w:val="000000"/>
          <w:lang w:eastAsia="es-MX"/>
        </w:rPr>
        <w:t>o establecido en la</w:t>
      </w:r>
      <w:r w:rsidR="005742E9">
        <w:rPr>
          <w:rFonts w:ascii="ITC Avant Garde" w:eastAsia="Avant Garde" w:hAnsi="ITC Avant Garde" w:cs="Avant Garde"/>
          <w:color w:val="000000"/>
          <w:lang w:eastAsia="es-MX"/>
        </w:rPr>
        <w:t xml:space="preserve"> LFTR</w:t>
      </w:r>
      <w:r w:rsidR="000D6B8A">
        <w:rPr>
          <w:rFonts w:ascii="ITC Avant Garde" w:eastAsia="Avant Garde" w:hAnsi="ITC Avant Garde" w:cs="Avant Garde"/>
          <w:color w:val="000000"/>
          <w:lang w:eastAsia="es-MX"/>
        </w:rPr>
        <w:t>.</w:t>
      </w:r>
    </w:p>
    <w:p w14:paraId="79F957D2" w14:textId="769A078C" w:rsidR="008A3F7E" w:rsidRDefault="008A3F7E" w:rsidP="00E53C1B">
      <w:pPr>
        <w:spacing w:after="0" w:line="276" w:lineRule="auto"/>
        <w:rPr>
          <w:rFonts w:ascii="ITC Avant Garde" w:hAnsi="ITC Avant Garde"/>
          <w:b/>
          <w:sz w:val="24"/>
          <w:szCs w:val="24"/>
        </w:rPr>
      </w:pPr>
    </w:p>
    <w:p w14:paraId="0E4E61CF" w14:textId="77777777" w:rsidR="00512022" w:rsidRPr="00A93783" w:rsidRDefault="00512022" w:rsidP="00512022">
      <w:pPr>
        <w:spacing w:after="0" w:line="276" w:lineRule="auto"/>
        <w:rPr>
          <w:rFonts w:ascii="ITC Avant Garde" w:hAnsi="ITC Avant Garde"/>
          <w:b/>
        </w:rPr>
      </w:pPr>
      <w:r w:rsidRPr="00A93783">
        <w:rPr>
          <w:rFonts w:ascii="ITC Avant Garde" w:hAnsi="ITC Avant Garde"/>
          <w:b/>
        </w:rPr>
        <w:t>CANIETI, A</w:t>
      </w:r>
      <w:r>
        <w:rPr>
          <w:rFonts w:ascii="ITC Avant Garde" w:hAnsi="ITC Avant Garde"/>
          <w:b/>
        </w:rPr>
        <w:t>T&amp;T, TELEFÓNICA</w:t>
      </w:r>
    </w:p>
    <w:p w14:paraId="6382B1BF" w14:textId="4AF40244" w:rsidR="006771B5" w:rsidRPr="006771B5" w:rsidRDefault="0027212B" w:rsidP="0027212B">
      <w:pPr>
        <w:spacing w:after="0" w:line="276" w:lineRule="auto"/>
        <w:ind w:left="10"/>
        <w:rPr>
          <w:rFonts w:ascii="ITC Avant Garde" w:hAnsi="ITC Avant Garde"/>
          <w:i/>
          <w:sz w:val="18"/>
          <w:szCs w:val="18"/>
        </w:rPr>
      </w:pPr>
      <w:r w:rsidRPr="0027212B">
        <w:rPr>
          <w:rFonts w:ascii="ITC Avant Garde" w:hAnsi="ITC Avant Garde"/>
        </w:rPr>
        <w:t>En la definición de "Punto de Interconexión",</w:t>
      </w:r>
      <w:r>
        <w:rPr>
          <w:rFonts w:ascii="ITC Avant Garde" w:hAnsi="ITC Avant Garde"/>
        </w:rPr>
        <w:t xml:space="preserve"> s</w:t>
      </w:r>
      <w:r w:rsidRPr="0027212B">
        <w:rPr>
          <w:rFonts w:ascii="ITC Avant Garde" w:hAnsi="ITC Avant Garde"/>
        </w:rPr>
        <w:t>eñala</w:t>
      </w:r>
      <w:r>
        <w:rPr>
          <w:rFonts w:ascii="ITC Avant Garde" w:hAnsi="ITC Avant Garde"/>
        </w:rPr>
        <w:t>n</w:t>
      </w:r>
      <w:r w:rsidRPr="0027212B">
        <w:rPr>
          <w:rFonts w:ascii="ITC Avant Garde" w:hAnsi="ITC Avant Garde"/>
        </w:rPr>
        <w:t xml:space="preserve"> que la redacción del concepto debe </w:t>
      </w:r>
      <w:r w:rsidR="00512022">
        <w:rPr>
          <w:rFonts w:ascii="ITC Avant Garde" w:hAnsi="ITC Avant Garde"/>
        </w:rPr>
        <w:t>ser</w:t>
      </w:r>
      <w:r w:rsidRPr="0027212B">
        <w:rPr>
          <w:rFonts w:ascii="ITC Avant Garde" w:hAnsi="ITC Avant Garde"/>
        </w:rPr>
        <w:t xml:space="preserve"> acorde</w:t>
      </w:r>
      <w:r w:rsidR="00512022">
        <w:rPr>
          <w:rFonts w:ascii="ITC Avant Garde" w:hAnsi="ITC Avant Garde"/>
        </w:rPr>
        <w:t xml:space="preserve"> a l</w:t>
      </w:r>
      <w:r w:rsidR="008F7661">
        <w:rPr>
          <w:rFonts w:ascii="ITC Avant Garde" w:hAnsi="ITC Avant Garde"/>
        </w:rPr>
        <w:t>o establecido en</w:t>
      </w:r>
      <w:r w:rsidR="00512022">
        <w:rPr>
          <w:rFonts w:ascii="ITC Avant Garde" w:hAnsi="ITC Avant Garde"/>
        </w:rPr>
        <w:t xml:space="preserve"> LFTR</w:t>
      </w:r>
      <w:r w:rsidRPr="0027212B">
        <w:rPr>
          <w:rFonts w:ascii="ITC Avant Garde" w:hAnsi="ITC Avant Garde"/>
        </w:rPr>
        <w:t xml:space="preserve">, en </w:t>
      </w:r>
      <w:r w:rsidR="008F7661">
        <w:rPr>
          <w:rFonts w:ascii="ITC Avant Garde" w:hAnsi="ITC Avant Garde"/>
        </w:rPr>
        <w:t>la</w:t>
      </w:r>
      <w:r w:rsidRPr="0027212B">
        <w:rPr>
          <w:rFonts w:ascii="ITC Avant Garde" w:hAnsi="ITC Avant Garde"/>
        </w:rPr>
        <w:t xml:space="preserve"> cual se define que el punto de interconexión puede ser físico o virtual</w:t>
      </w:r>
      <w:r>
        <w:rPr>
          <w:rFonts w:ascii="ITC Avant Garde" w:hAnsi="ITC Avant Garde"/>
        </w:rPr>
        <w:t>.</w:t>
      </w:r>
    </w:p>
    <w:p w14:paraId="1BEDC9E7" w14:textId="77777777" w:rsidR="006771B5" w:rsidRDefault="006771B5" w:rsidP="00E53C1B">
      <w:pPr>
        <w:spacing w:after="0" w:line="276" w:lineRule="auto"/>
        <w:rPr>
          <w:rFonts w:ascii="ITC Avant Garde" w:hAnsi="ITC Avant Garde"/>
          <w:b/>
        </w:rPr>
      </w:pPr>
    </w:p>
    <w:p w14:paraId="37E1D60E" w14:textId="500B80DD" w:rsidR="00AE7499" w:rsidRDefault="00AE7499" w:rsidP="00E53C1B">
      <w:pPr>
        <w:spacing w:after="0" w:line="276" w:lineRule="auto"/>
        <w:rPr>
          <w:rFonts w:ascii="ITC Avant Garde" w:hAnsi="ITC Avant Garde"/>
          <w:b/>
        </w:rPr>
      </w:pPr>
      <w:r w:rsidRPr="0053503B">
        <w:rPr>
          <w:rFonts w:ascii="ITC Avant Garde" w:hAnsi="ITC Avant Garde"/>
          <w:b/>
        </w:rPr>
        <w:lastRenderedPageBreak/>
        <w:t xml:space="preserve">Consideraciones del Instituto </w:t>
      </w:r>
    </w:p>
    <w:p w14:paraId="3345C3BD" w14:textId="6496D390" w:rsidR="00662C1E" w:rsidRPr="00C52CCB" w:rsidRDefault="00662C1E" w:rsidP="00662C1E">
      <w:pPr>
        <w:spacing w:after="0" w:line="276" w:lineRule="auto"/>
        <w:rPr>
          <w:rFonts w:ascii="ITC Avant Garde" w:hAnsi="ITC Avant Garde"/>
        </w:rPr>
      </w:pPr>
      <w:r>
        <w:rPr>
          <w:rFonts w:ascii="ITC Avant Garde" w:eastAsia="Avant Garde" w:hAnsi="ITC Avant Garde" w:cs="Avant Garde"/>
          <w:color w:val="000000"/>
          <w:lang w:eastAsia="es-MX"/>
        </w:rPr>
        <w:t>Se modificaron</w:t>
      </w:r>
      <w:r w:rsidRPr="00CC754A">
        <w:rPr>
          <w:rFonts w:ascii="ITC Avant Garde" w:eastAsia="Avant Garde" w:hAnsi="ITC Avant Garde" w:cs="Avant Garde"/>
          <w:color w:val="000000"/>
          <w:lang w:eastAsia="es-MX"/>
        </w:rPr>
        <w:t xml:space="preserve"> la</w:t>
      </w:r>
      <w:r>
        <w:rPr>
          <w:rFonts w:ascii="ITC Avant Garde" w:eastAsia="Avant Garde" w:hAnsi="ITC Avant Garde" w:cs="Avant Garde"/>
          <w:color w:val="000000"/>
          <w:lang w:eastAsia="es-MX"/>
        </w:rPr>
        <w:t>s</w:t>
      </w:r>
      <w:r w:rsidRPr="00CC754A">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 xml:space="preserve">definiciones de </w:t>
      </w:r>
      <w:r w:rsidRPr="0053503B">
        <w:rPr>
          <w:rFonts w:ascii="ITC Avant Garde" w:eastAsia="Avant Garde" w:hAnsi="ITC Avant Garde" w:cs="Avant Garde"/>
          <w:color w:val="000000"/>
          <w:lang w:eastAsia="es-MX"/>
        </w:rPr>
        <w:t>“I</w:t>
      </w:r>
      <w:r>
        <w:rPr>
          <w:rFonts w:ascii="ITC Avant Garde" w:eastAsia="Avant Garde" w:hAnsi="ITC Avant Garde" w:cs="Avant Garde"/>
          <w:color w:val="000000"/>
          <w:lang w:eastAsia="es-MX"/>
        </w:rPr>
        <w:t xml:space="preserve">nterconexión” y </w:t>
      </w:r>
      <w:r w:rsidRPr="0053503B">
        <w:rPr>
          <w:rFonts w:ascii="ITC Avant Garde" w:eastAsia="Avant Garde" w:hAnsi="ITC Avant Garde" w:cs="Avant Garde"/>
          <w:color w:val="000000"/>
          <w:lang w:eastAsia="es-MX"/>
        </w:rPr>
        <w:t xml:space="preserve">“Punto de interconexión” </w:t>
      </w:r>
      <w:r w:rsidRPr="00CC754A">
        <w:rPr>
          <w:rFonts w:ascii="ITC Avant Garde" w:eastAsia="Avant Garde" w:hAnsi="ITC Avant Garde" w:cs="Avant Garde"/>
          <w:color w:val="000000"/>
          <w:lang w:eastAsia="es-MX"/>
        </w:rPr>
        <w:t>de</w:t>
      </w:r>
      <w:r w:rsidRPr="0053503B">
        <w:rPr>
          <w:rFonts w:ascii="ITC Avant Garde" w:eastAsia="Avant Garde" w:hAnsi="ITC Avant Garde" w:cs="Avant Garde"/>
          <w:color w:val="000000"/>
          <w:lang w:eastAsia="es-MX"/>
        </w:rPr>
        <w:t xml:space="preserve"> conformidad </w:t>
      </w:r>
      <w:r>
        <w:rPr>
          <w:rFonts w:ascii="ITC Avant Garde" w:eastAsia="Avant Garde" w:hAnsi="ITC Avant Garde" w:cs="Avant Garde"/>
          <w:color w:val="000000"/>
          <w:lang w:eastAsia="es-MX"/>
        </w:rPr>
        <w:t>con</w:t>
      </w:r>
      <w:r w:rsidRPr="0053503B">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 xml:space="preserve">la LFTR </w:t>
      </w:r>
      <w:r w:rsidR="000B4D25">
        <w:rPr>
          <w:rFonts w:ascii="ITC Avant Garde" w:eastAsia="Avant Garde" w:hAnsi="ITC Avant Garde" w:cs="Avant Garde"/>
          <w:color w:val="000000"/>
          <w:lang w:eastAsia="es-MX"/>
        </w:rPr>
        <w:t>e</w:t>
      </w:r>
      <w:r w:rsidRPr="00CC754A">
        <w:rPr>
          <w:rFonts w:ascii="ITC Avant Garde" w:eastAsia="Avant Garde" w:hAnsi="ITC Avant Garde" w:cs="Avant Garde"/>
          <w:color w:val="000000"/>
          <w:lang w:eastAsia="es-MX"/>
        </w:rPr>
        <w:t>n los siguientes términos:</w:t>
      </w:r>
    </w:p>
    <w:p w14:paraId="167304B3" w14:textId="77777777" w:rsidR="00662C1E" w:rsidRPr="004163C6" w:rsidRDefault="00662C1E" w:rsidP="00662C1E">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73"/>
        <w:gridCol w:w="6165"/>
      </w:tblGrid>
      <w:tr w:rsidR="00D07B04" w:rsidRPr="00D07B04" w14:paraId="386D5058" w14:textId="77777777" w:rsidTr="001E3541">
        <w:tc>
          <w:tcPr>
            <w:tcW w:w="2647" w:type="dxa"/>
            <w:shd w:val="clear" w:color="auto" w:fill="auto"/>
          </w:tcPr>
          <w:p w14:paraId="5588151A" w14:textId="77777777" w:rsidR="00662C1E" w:rsidRPr="00D07B04" w:rsidRDefault="00662C1E" w:rsidP="001E3541">
            <w:pPr>
              <w:spacing w:after="0" w:line="276" w:lineRule="auto"/>
              <w:ind w:left="567" w:right="616" w:hanging="11"/>
              <w:rPr>
                <w:rFonts w:ascii="ITC Avant Garde" w:hAnsi="ITC Avant Garde"/>
                <w:i/>
                <w:sz w:val="18"/>
                <w:szCs w:val="18"/>
              </w:rPr>
            </w:pPr>
            <w:r w:rsidRPr="00D07B04">
              <w:rPr>
                <w:rFonts w:ascii="ITC Avant Garde" w:hAnsi="ITC Avant Garde"/>
                <w:i/>
                <w:sz w:val="18"/>
                <w:szCs w:val="18"/>
              </w:rPr>
              <w:t>“Interconexión</w:t>
            </w:r>
          </w:p>
        </w:tc>
        <w:tc>
          <w:tcPr>
            <w:tcW w:w="6191" w:type="dxa"/>
            <w:shd w:val="clear" w:color="auto" w:fill="auto"/>
          </w:tcPr>
          <w:p w14:paraId="609E6A9F" w14:textId="77777777" w:rsidR="00662C1E" w:rsidRPr="00D07B04" w:rsidRDefault="00662C1E" w:rsidP="001E3541">
            <w:pPr>
              <w:spacing w:after="0" w:line="276" w:lineRule="auto"/>
              <w:ind w:left="567" w:right="616" w:hanging="11"/>
              <w:rPr>
                <w:rFonts w:ascii="ITC Avant Garde" w:hAnsi="ITC Avant Garde"/>
                <w:i/>
                <w:sz w:val="18"/>
                <w:szCs w:val="18"/>
              </w:rPr>
            </w:pPr>
            <w:r w:rsidRPr="00D07B04">
              <w:rPr>
                <w:rFonts w:ascii="ITC Avant Garde" w:hAnsi="ITC Avant Garde"/>
                <w:i/>
                <w:sz w:val="18"/>
                <w:szCs w:val="18"/>
              </w:rPr>
              <w:t xml:space="preserve">Conexión física </w:t>
            </w:r>
            <w:r w:rsidRPr="00D07B04">
              <w:rPr>
                <w:rFonts w:ascii="ITC Avant Garde" w:hAnsi="ITC Avant Garde"/>
                <w:i/>
                <w:sz w:val="18"/>
                <w:szCs w:val="18"/>
                <w:u w:val="single"/>
              </w:rPr>
              <w:t>o virtual</w:t>
            </w:r>
            <w:r w:rsidRPr="00D07B04">
              <w:rPr>
                <w:rFonts w:ascii="ITC Avant Garde" w:hAnsi="ITC Avant Garde"/>
                <w:i/>
                <w:sz w:val="18"/>
                <w:szCs w:val="18"/>
              </w:rPr>
              <w:t>,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p>
        </w:tc>
      </w:tr>
    </w:tbl>
    <w:p w14:paraId="54B0201A" w14:textId="77777777" w:rsidR="00662C1E" w:rsidRPr="00A27F4B" w:rsidRDefault="00662C1E" w:rsidP="00662C1E">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2BD31E0D" w14:textId="77777777" w:rsidR="00AB0A60" w:rsidRDefault="00AB0A60" w:rsidP="00AB0A60">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57"/>
        <w:gridCol w:w="6181"/>
      </w:tblGrid>
      <w:tr w:rsidR="00BE5F6A" w:rsidRPr="00BE5F6A" w14:paraId="0AFCDBC3" w14:textId="77777777" w:rsidTr="00A27F4B">
        <w:tc>
          <w:tcPr>
            <w:tcW w:w="2657" w:type="dxa"/>
            <w:shd w:val="clear" w:color="auto" w:fill="auto"/>
          </w:tcPr>
          <w:p w14:paraId="57751AB9" w14:textId="38461D9B" w:rsidR="00BE5F6A" w:rsidRPr="00BE5F6A" w:rsidRDefault="00BE5F6A" w:rsidP="00E53C1B">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w:t>
            </w:r>
            <w:r w:rsidR="0027212B">
              <w:rPr>
                <w:rFonts w:ascii="ITC Avant Garde" w:hAnsi="ITC Avant Garde"/>
                <w:i/>
                <w:sz w:val="18"/>
                <w:szCs w:val="18"/>
              </w:rPr>
              <w:t>Punto</w:t>
            </w:r>
            <w:r w:rsidRPr="00BE5F6A">
              <w:rPr>
                <w:rFonts w:ascii="ITC Avant Garde" w:hAnsi="ITC Avant Garde"/>
                <w:i/>
                <w:sz w:val="18"/>
                <w:szCs w:val="18"/>
              </w:rPr>
              <w:t xml:space="preserve"> de</w:t>
            </w:r>
          </w:p>
          <w:p w14:paraId="428F13CF" w14:textId="77777777" w:rsidR="00BE5F6A" w:rsidRPr="00BE5F6A" w:rsidRDefault="00BE5F6A" w:rsidP="00E53C1B">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Interconexión</w:t>
            </w:r>
          </w:p>
        </w:tc>
        <w:tc>
          <w:tcPr>
            <w:tcW w:w="6181" w:type="dxa"/>
            <w:shd w:val="clear" w:color="auto" w:fill="auto"/>
          </w:tcPr>
          <w:p w14:paraId="66036161" w14:textId="059B997A" w:rsidR="00BE5F6A" w:rsidRDefault="0027212B" w:rsidP="00E53C1B">
            <w:pPr>
              <w:spacing w:after="0" w:line="276" w:lineRule="auto"/>
              <w:ind w:left="567" w:right="616" w:hanging="11"/>
              <w:rPr>
                <w:rFonts w:ascii="ITC Avant Garde" w:hAnsi="ITC Avant Garde"/>
                <w:i/>
                <w:sz w:val="18"/>
                <w:szCs w:val="18"/>
              </w:rPr>
            </w:pPr>
            <w:r w:rsidRPr="0027212B">
              <w:rPr>
                <w:rFonts w:ascii="ITC Avant Garde" w:hAnsi="ITC Avant Garde"/>
                <w:i/>
                <w:sz w:val="18"/>
                <w:szCs w:val="18"/>
              </w:rPr>
              <w:t xml:space="preserve">Punto físico </w:t>
            </w:r>
            <w:r w:rsidRPr="0027212B">
              <w:rPr>
                <w:rFonts w:ascii="ITC Avant Garde" w:hAnsi="ITC Avant Garde"/>
                <w:i/>
                <w:sz w:val="18"/>
                <w:szCs w:val="18"/>
                <w:u w:val="single"/>
              </w:rPr>
              <w:t>o virtual</w:t>
            </w:r>
            <w:r w:rsidRPr="0027212B">
              <w:rPr>
                <w:rFonts w:ascii="ITC Avant Garde" w:hAnsi="ITC Avant Garde"/>
                <w:i/>
                <w:sz w:val="18"/>
                <w:szCs w:val="18"/>
              </w:rPr>
              <w:t xml:space="preserve"> donde se establece la Interconexión entre Redes Públicas de Telecomunicaciones para el intercambio de tráfico de interconexión o de tráfico de servicios mayoristas</w:t>
            </w:r>
            <w:r w:rsidR="00BE5F6A" w:rsidRPr="00FE37D2">
              <w:rPr>
                <w:rFonts w:ascii="ITC Avant Garde" w:hAnsi="ITC Avant Garde"/>
                <w:i/>
                <w:sz w:val="18"/>
                <w:szCs w:val="18"/>
              </w:rPr>
              <w:t>”</w:t>
            </w:r>
          </w:p>
          <w:p w14:paraId="05F7B58F" w14:textId="04345090" w:rsidR="00FE37D2" w:rsidRPr="00BE5F6A" w:rsidRDefault="00FE37D2" w:rsidP="00E53C1B">
            <w:pPr>
              <w:spacing w:after="0" w:line="276" w:lineRule="auto"/>
              <w:ind w:left="567" w:right="616" w:hanging="11"/>
              <w:rPr>
                <w:rFonts w:ascii="ITC Avant Garde" w:hAnsi="ITC Avant Garde"/>
                <w:i/>
                <w:sz w:val="18"/>
                <w:szCs w:val="18"/>
              </w:rPr>
            </w:pPr>
          </w:p>
        </w:tc>
      </w:tr>
    </w:tbl>
    <w:p w14:paraId="6F5FB545" w14:textId="77C21EC9" w:rsidR="0027212B" w:rsidRPr="003651AD" w:rsidRDefault="00A27F4B" w:rsidP="003651AD">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03B85495" w14:textId="77777777" w:rsidR="004848D1" w:rsidRDefault="004848D1" w:rsidP="00E53C1B">
      <w:pPr>
        <w:spacing w:after="0" w:line="276" w:lineRule="auto"/>
        <w:rPr>
          <w:rFonts w:ascii="ITC Avant Garde" w:eastAsia="Avant Garde" w:hAnsi="ITC Avant Garde" w:cs="Avant Garde"/>
          <w:b/>
          <w:color w:val="000000"/>
          <w:lang w:eastAsia="es-MX"/>
        </w:rPr>
      </w:pPr>
    </w:p>
    <w:p w14:paraId="24949DC8" w14:textId="68DC2356" w:rsidR="004848D1" w:rsidRPr="0053503B" w:rsidRDefault="004848D1" w:rsidP="004848D1">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4694535F" w14:textId="549C50F8" w:rsidR="004848D1" w:rsidRDefault="00C70389" w:rsidP="004848D1">
      <w:pPr>
        <w:spacing w:after="0" w:line="276" w:lineRule="auto"/>
        <w:rPr>
          <w:rFonts w:ascii="ITC Avant Garde" w:hAnsi="ITC Avant Garde"/>
        </w:rPr>
      </w:pPr>
      <w:r>
        <w:rPr>
          <w:rFonts w:ascii="ITC Avant Garde" w:hAnsi="ITC Avant Garde"/>
        </w:rPr>
        <w:t>En la definición de “Servicios Auxiliares Conexos”, solicita</w:t>
      </w:r>
      <w:r w:rsidR="004848D1">
        <w:rPr>
          <w:rFonts w:ascii="ITC Avant Garde" w:hAnsi="ITC Avant Garde"/>
        </w:rPr>
        <w:t xml:space="preserve"> que se </w:t>
      </w:r>
      <w:r>
        <w:rPr>
          <w:rFonts w:ascii="ITC Avant Garde" w:hAnsi="ITC Avant Garde"/>
        </w:rPr>
        <w:t>mantenga</w:t>
      </w:r>
      <w:r w:rsidR="004848D1">
        <w:rPr>
          <w:rFonts w:ascii="ITC Avant Garde" w:hAnsi="ITC Avant Garde"/>
        </w:rPr>
        <w:t xml:space="preserve"> la palabra “proveedor”</w:t>
      </w:r>
      <w:r>
        <w:rPr>
          <w:rFonts w:ascii="ITC Avant Garde" w:hAnsi="ITC Avant Garde"/>
        </w:rPr>
        <w:t>,</w:t>
      </w:r>
      <w:r w:rsidR="004848D1">
        <w:rPr>
          <w:rFonts w:ascii="ITC Avant Garde" w:hAnsi="ITC Avant Garde"/>
        </w:rPr>
        <w:t xml:space="preserve"> </w:t>
      </w:r>
      <w:r>
        <w:rPr>
          <w:rFonts w:ascii="ITC Avant Garde" w:hAnsi="ITC Avant Garde"/>
        </w:rPr>
        <w:t xml:space="preserve">puesto que su eliminación </w:t>
      </w:r>
      <w:r w:rsidR="004848D1">
        <w:rPr>
          <w:rFonts w:ascii="ITC Avant Garde" w:hAnsi="ITC Avant Garde"/>
        </w:rPr>
        <w:t>dejaría fuera muchas funcionalidades importantes que pudieran estar subcontratadas con un proveedor que no fuera un concesionario.</w:t>
      </w:r>
    </w:p>
    <w:p w14:paraId="5C6133A5" w14:textId="77777777" w:rsidR="005D2091" w:rsidRDefault="005D2091" w:rsidP="004848D1">
      <w:pPr>
        <w:spacing w:after="0" w:line="276" w:lineRule="auto"/>
        <w:rPr>
          <w:rFonts w:ascii="ITC Avant Garde" w:eastAsia="Avant Garde" w:hAnsi="ITC Avant Garde" w:cs="Avant Garde"/>
          <w:b/>
          <w:color w:val="000000"/>
          <w:lang w:eastAsia="es-MX"/>
        </w:rPr>
      </w:pPr>
    </w:p>
    <w:p w14:paraId="180722CD" w14:textId="77777777" w:rsidR="005D2091" w:rsidRDefault="005D2091" w:rsidP="005D2091">
      <w:pPr>
        <w:spacing w:after="0" w:line="276" w:lineRule="auto"/>
        <w:rPr>
          <w:rFonts w:ascii="ITC Avant Garde" w:hAnsi="ITC Avant Garde"/>
          <w:b/>
        </w:rPr>
      </w:pPr>
      <w:r w:rsidRPr="0053503B">
        <w:rPr>
          <w:rFonts w:ascii="ITC Avant Garde" w:hAnsi="ITC Avant Garde"/>
          <w:b/>
        </w:rPr>
        <w:t xml:space="preserve">Consideraciones del Instituto </w:t>
      </w:r>
    </w:p>
    <w:p w14:paraId="266FF9FB" w14:textId="324412AE" w:rsidR="005D2091" w:rsidRPr="00AA7559" w:rsidRDefault="005D2091" w:rsidP="005D2091">
      <w:pPr>
        <w:spacing w:after="0" w:line="276" w:lineRule="auto"/>
        <w:rPr>
          <w:rFonts w:ascii="ITC Avant Garde" w:eastAsia="Avant Garde" w:hAnsi="ITC Avant Garde" w:cs="Avant Garde"/>
          <w:color w:val="000000"/>
          <w:lang w:eastAsia="es-MX"/>
        </w:rPr>
      </w:pPr>
      <w:r w:rsidRPr="00AA7559">
        <w:rPr>
          <w:rFonts w:ascii="ITC Avant Garde" w:eastAsia="Avant Garde" w:hAnsi="ITC Avant Garde" w:cs="Avant Garde"/>
          <w:color w:val="000000"/>
          <w:lang w:eastAsia="es-MX"/>
        </w:rPr>
        <w:t>Se modifica la definición de “Servicios Auxiliares Conexos” conforme a lo establecido en la medida Tercera de las Medidas Móviles en los siguientes términos:</w:t>
      </w:r>
    </w:p>
    <w:p w14:paraId="30D5DC24" w14:textId="77777777" w:rsidR="005D2091" w:rsidRPr="00AA7559" w:rsidRDefault="005D2091" w:rsidP="005D2091">
      <w:pPr>
        <w:spacing w:after="0" w:line="276" w:lineRule="auto"/>
        <w:rPr>
          <w:rFonts w:ascii="ITC Avant Garde" w:eastAsia="Avant Garde" w:hAnsi="ITC Avant Garde" w:cs="Avant Garde"/>
          <w:color w:val="000000"/>
          <w:lang w:eastAsia="es-MX"/>
        </w:rPr>
      </w:pPr>
    </w:p>
    <w:tbl>
      <w:tblPr>
        <w:tblW w:w="8978" w:type="dxa"/>
        <w:tblLook w:val="04A0" w:firstRow="1" w:lastRow="0" w:firstColumn="1" w:lastColumn="0" w:noHBand="0" w:noVBand="1"/>
      </w:tblPr>
      <w:tblGrid>
        <w:gridCol w:w="2660"/>
        <w:gridCol w:w="6318"/>
      </w:tblGrid>
      <w:tr w:rsidR="005D2091" w:rsidRPr="00AA7559" w14:paraId="007F1CBC" w14:textId="77777777" w:rsidTr="001E3541">
        <w:tc>
          <w:tcPr>
            <w:tcW w:w="2660" w:type="dxa"/>
            <w:shd w:val="clear" w:color="auto" w:fill="auto"/>
          </w:tcPr>
          <w:p w14:paraId="176B0F45" w14:textId="77777777" w:rsidR="005D2091" w:rsidRPr="00AA7559" w:rsidRDefault="005D2091" w:rsidP="001E3541">
            <w:pPr>
              <w:pStyle w:val="IFT1"/>
              <w:tabs>
                <w:tab w:val="left" w:pos="426"/>
              </w:tabs>
              <w:spacing w:after="0"/>
              <w:ind w:left="426"/>
              <w:jc w:val="left"/>
              <w:rPr>
                <w:bCs/>
                <w:i/>
                <w:sz w:val="18"/>
                <w:szCs w:val="18"/>
              </w:rPr>
            </w:pPr>
            <w:r w:rsidRPr="00AA7559">
              <w:rPr>
                <w:bCs/>
                <w:i/>
                <w:sz w:val="18"/>
                <w:szCs w:val="18"/>
              </w:rPr>
              <w:t>“Servicios Auxiliares Conexos</w:t>
            </w:r>
          </w:p>
        </w:tc>
        <w:tc>
          <w:tcPr>
            <w:tcW w:w="6318" w:type="dxa"/>
            <w:shd w:val="clear" w:color="auto" w:fill="auto"/>
          </w:tcPr>
          <w:p w14:paraId="01359AC5" w14:textId="77777777" w:rsidR="005D2091" w:rsidRPr="00AA7559" w:rsidRDefault="005D2091" w:rsidP="001E3541">
            <w:pPr>
              <w:pStyle w:val="IFT1"/>
              <w:tabs>
                <w:tab w:val="left" w:pos="426"/>
              </w:tabs>
              <w:spacing w:after="0"/>
              <w:ind w:left="426" w:right="225"/>
              <w:rPr>
                <w:bCs/>
                <w:i/>
                <w:sz w:val="18"/>
                <w:szCs w:val="18"/>
                <w:u w:val="single"/>
              </w:rPr>
            </w:pPr>
            <w:r w:rsidRPr="00AA7559">
              <w:rPr>
                <w:bCs/>
                <w:i/>
                <w:sz w:val="18"/>
                <w:szCs w:val="18"/>
              </w:rPr>
              <w:t xml:space="preserve">Servicios que forman parte de los Servicios de Interconexión necesarios para la Interoperabilidad de las Redes Públicas de Telecomunicaciones, que incluyen, entre otros, los servicios de información, de directorio, de emergencia, de cobro revertido o de origen, vía operadora, de Facturación y Cobranza, y los demás que se requieran para permitir a los Usuarios de un Concesionario comunicarse con los Usuarios de otro Concesionario y tener acceso a los servicios suministrados por este último o por algún otro </w:t>
            </w:r>
            <w:r w:rsidRPr="00AA7559">
              <w:rPr>
                <w:bCs/>
                <w:i/>
                <w:sz w:val="18"/>
                <w:szCs w:val="18"/>
                <w:u w:val="single"/>
              </w:rPr>
              <w:t>proveedor</w:t>
            </w:r>
            <w:r w:rsidRPr="00AA7559">
              <w:rPr>
                <w:bCs/>
                <w:i/>
                <w:sz w:val="18"/>
                <w:szCs w:val="18"/>
              </w:rPr>
              <w:t xml:space="preserve"> </w:t>
            </w:r>
            <w:r w:rsidRPr="00AA7559">
              <w:rPr>
                <w:bCs/>
                <w:i/>
                <w:strike/>
                <w:sz w:val="18"/>
                <w:szCs w:val="18"/>
              </w:rPr>
              <w:t>concesionario</w:t>
            </w:r>
            <w:r w:rsidRPr="00AA7559">
              <w:rPr>
                <w:bCs/>
                <w:i/>
                <w:sz w:val="18"/>
                <w:szCs w:val="18"/>
              </w:rPr>
              <w:t xml:space="preserve"> autorizado al efecto.”</w:t>
            </w:r>
          </w:p>
        </w:tc>
      </w:tr>
    </w:tbl>
    <w:p w14:paraId="277E0F5F" w14:textId="77777777" w:rsidR="005D2091" w:rsidRPr="00A27F4B" w:rsidRDefault="005D2091" w:rsidP="005D2091">
      <w:pPr>
        <w:spacing w:after="0" w:line="276" w:lineRule="auto"/>
        <w:ind w:left="567" w:right="616" w:hanging="11"/>
        <w:jc w:val="right"/>
        <w:rPr>
          <w:rFonts w:ascii="ITC Avant Garde" w:hAnsi="ITC Avant Garde"/>
          <w:sz w:val="18"/>
          <w:szCs w:val="18"/>
        </w:rPr>
      </w:pPr>
      <w:r w:rsidRPr="00AA7559">
        <w:rPr>
          <w:rFonts w:ascii="ITC Avant Garde" w:hAnsi="ITC Avant Garde"/>
          <w:sz w:val="18"/>
          <w:szCs w:val="18"/>
        </w:rPr>
        <w:t>Énfasis añadido</w:t>
      </w:r>
    </w:p>
    <w:p w14:paraId="3E60E64D" w14:textId="77777777" w:rsidR="005D2091" w:rsidRDefault="005D2091" w:rsidP="00E53C1B">
      <w:pPr>
        <w:spacing w:after="0" w:line="276" w:lineRule="auto"/>
        <w:rPr>
          <w:rFonts w:ascii="ITC Avant Garde" w:eastAsia="Avant Garde" w:hAnsi="ITC Avant Garde" w:cs="Avant Garde"/>
          <w:b/>
          <w:color w:val="000000"/>
          <w:lang w:eastAsia="es-MX"/>
        </w:rPr>
      </w:pPr>
    </w:p>
    <w:p w14:paraId="3CDD43E2" w14:textId="000B0C54" w:rsidR="001E7728" w:rsidRPr="0053503B" w:rsidRDefault="001E7728" w:rsidP="001E772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lastRenderedPageBreak/>
        <w:t>MCM</w:t>
      </w:r>
    </w:p>
    <w:p w14:paraId="6CADBBE9" w14:textId="26749968" w:rsidR="004848D1" w:rsidRDefault="00C70389" w:rsidP="001E7728">
      <w:pPr>
        <w:spacing w:after="0" w:line="276" w:lineRule="auto"/>
        <w:rPr>
          <w:rFonts w:ascii="ITC Avant Garde" w:hAnsi="ITC Avant Garde"/>
        </w:rPr>
      </w:pPr>
      <w:r>
        <w:rPr>
          <w:rFonts w:ascii="ITC Avant Garde" w:hAnsi="ITC Avant Garde"/>
        </w:rPr>
        <w:t>Para la definición de “Servicios de Tránsito”, s</w:t>
      </w:r>
      <w:r w:rsidR="001E7728">
        <w:rPr>
          <w:rFonts w:ascii="ITC Avant Garde" w:hAnsi="ITC Avant Garde"/>
        </w:rPr>
        <w:t xml:space="preserve">eñala que </w:t>
      </w:r>
      <w:r w:rsidR="003A6C85">
        <w:rPr>
          <w:rFonts w:ascii="ITC Avant Garde" w:hAnsi="ITC Avant Garde"/>
        </w:rPr>
        <w:t xml:space="preserve">se debe precisar que </w:t>
      </w:r>
      <w:r>
        <w:rPr>
          <w:rFonts w:ascii="ITC Avant Garde" w:hAnsi="ITC Avant Garde"/>
        </w:rPr>
        <w:t>este servicio</w:t>
      </w:r>
      <w:r w:rsidR="003A6C85">
        <w:rPr>
          <w:rFonts w:ascii="ITC Avant Garde" w:hAnsi="ITC Avant Garde"/>
        </w:rPr>
        <w:t xml:space="preserve"> es aplicable tanto a la voz como al servicio de mensajes cortos. </w:t>
      </w:r>
    </w:p>
    <w:p w14:paraId="0F4FE5BF" w14:textId="7B3CB75E" w:rsidR="004316FE" w:rsidRDefault="004316FE" w:rsidP="001E7728">
      <w:pPr>
        <w:spacing w:after="0" w:line="276" w:lineRule="auto"/>
        <w:rPr>
          <w:rFonts w:ascii="ITC Avant Garde" w:hAnsi="ITC Avant Garde"/>
        </w:rPr>
      </w:pPr>
    </w:p>
    <w:p w14:paraId="69FC9C43" w14:textId="7D82F8BC" w:rsidR="004316FE" w:rsidRDefault="00D722A4" w:rsidP="004316FE">
      <w:pPr>
        <w:spacing w:after="0" w:line="276" w:lineRule="auto"/>
        <w:rPr>
          <w:rFonts w:ascii="ITC Avant Garde" w:hAnsi="ITC Avant Garde"/>
        </w:rPr>
      </w:pPr>
      <w:r>
        <w:rPr>
          <w:rFonts w:ascii="ITC Avant Garde" w:hAnsi="ITC Avant Garde"/>
        </w:rPr>
        <w:t>Asimismo, s</w:t>
      </w:r>
      <w:r w:rsidR="004316FE">
        <w:rPr>
          <w:rFonts w:ascii="ITC Avant Garde" w:hAnsi="ITC Avant Garde"/>
        </w:rPr>
        <w:t>eñala que en la definición de “Tráfico” se debe precisar que éste incluye a los mensajes cortos.</w:t>
      </w:r>
    </w:p>
    <w:p w14:paraId="2FD7647C" w14:textId="4156DE90" w:rsidR="004848D1" w:rsidRDefault="004848D1" w:rsidP="00E53C1B">
      <w:pPr>
        <w:spacing w:after="0" w:line="276" w:lineRule="auto"/>
        <w:rPr>
          <w:rFonts w:ascii="ITC Avant Garde" w:eastAsia="Avant Garde" w:hAnsi="ITC Avant Garde" w:cs="Avant Garde"/>
          <w:b/>
          <w:color w:val="000000"/>
          <w:lang w:eastAsia="es-MX"/>
        </w:rPr>
      </w:pPr>
    </w:p>
    <w:p w14:paraId="242B2C08" w14:textId="77777777" w:rsidR="00D275D2" w:rsidRDefault="00D275D2" w:rsidP="00D275D2">
      <w:pPr>
        <w:spacing w:after="0" w:line="276" w:lineRule="auto"/>
        <w:rPr>
          <w:rFonts w:ascii="ITC Avant Garde" w:hAnsi="ITC Avant Garde"/>
          <w:b/>
        </w:rPr>
      </w:pPr>
      <w:r w:rsidRPr="0053503B">
        <w:rPr>
          <w:rFonts w:ascii="ITC Avant Garde" w:hAnsi="ITC Avant Garde"/>
          <w:b/>
        </w:rPr>
        <w:t xml:space="preserve">Consideraciones del Instituto </w:t>
      </w:r>
    </w:p>
    <w:p w14:paraId="582CE223" w14:textId="24D73DC2" w:rsidR="001E7728" w:rsidRPr="00C70389" w:rsidRDefault="00C70389" w:rsidP="00E53C1B">
      <w:pPr>
        <w:spacing w:after="0" w:line="276" w:lineRule="auto"/>
        <w:rPr>
          <w:rFonts w:ascii="ITC Avant Garde" w:hAnsi="ITC Avant Garde"/>
        </w:rPr>
      </w:pPr>
      <w:r w:rsidRPr="00C70389">
        <w:rPr>
          <w:rFonts w:ascii="ITC Avant Garde" w:hAnsi="ITC Avant Garde"/>
        </w:rPr>
        <w:t>Al respecto, se señala que la</w:t>
      </w:r>
      <w:r>
        <w:rPr>
          <w:rFonts w:ascii="ITC Avant Garde" w:hAnsi="ITC Avant Garde"/>
        </w:rPr>
        <w:t>s</w:t>
      </w:r>
      <w:r w:rsidRPr="00C70389">
        <w:rPr>
          <w:rFonts w:ascii="ITC Avant Garde" w:hAnsi="ITC Avant Garde"/>
        </w:rPr>
        <w:t xml:space="preserve"> definici</w:t>
      </w:r>
      <w:r>
        <w:rPr>
          <w:rFonts w:ascii="ITC Avant Garde" w:hAnsi="ITC Avant Garde"/>
        </w:rPr>
        <w:t>ones</w:t>
      </w:r>
      <w:r w:rsidRPr="00C70389">
        <w:rPr>
          <w:rFonts w:ascii="ITC Avant Garde" w:hAnsi="ITC Avant Garde"/>
        </w:rPr>
        <w:t xml:space="preserve"> de “Servicio de Tránsito” y “Tráfico” establecidas en el CMI</w:t>
      </w:r>
      <w:r w:rsidR="00BB5E8D">
        <w:rPr>
          <w:rFonts w:ascii="ITC Avant Garde" w:hAnsi="ITC Avant Garde"/>
        </w:rPr>
        <w:t>,</w:t>
      </w:r>
      <w:r w:rsidRPr="00C70389">
        <w:rPr>
          <w:rFonts w:ascii="ITC Avant Garde" w:hAnsi="ITC Avant Garde"/>
        </w:rPr>
        <w:t xml:space="preserve"> son acordes con el marco regulatorio y legal vigente, esto es el Acuerdo de Condiciones Técnicas Mínimas</w:t>
      </w:r>
      <w:r>
        <w:rPr>
          <w:rStyle w:val="Refdenotaalpie"/>
          <w:rFonts w:ascii="ITC Avant Garde" w:eastAsia="Avant Garde" w:hAnsi="ITC Avant Garde" w:cs="Avant Garde"/>
          <w:color w:val="000000"/>
          <w:lang w:eastAsia="es-MX"/>
        </w:rPr>
        <w:footnoteReference w:id="2"/>
      </w:r>
      <w:r w:rsidRPr="00C70389">
        <w:rPr>
          <w:rFonts w:ascii="ITC Avant Garde" w:hAnsi="ITC Avant Garde"/>
        </w:rPr>
        <w:t xml:space="preserve"> y la LFTR.</w:t>
      </w:r>
    </w:p>
    <w:p w14:paraId="71C970B9" w14:textId="77777777" w:rsidR="00C70389" w:rsidRDefault="00C70389" w:rsidP="00E53C1B">
      <w:pPr>
        <w:spacing w:after="0" w:line="276" w:lineRule="auto"/>
        <w:rPr>
          <w:rFonts w:ascii="ITC Avant Garde" w:eastAsia="Avant Garde" w:hAnsi="ITC Avant Garde" w:cs="Avant Garde"/>
          <w:b/>
          <w:color w:val="000000"/>
          <w:lang w:eastAsia="es-MX"/>
        </w:rPr>
      </w:pPr>
    </w:p>
    <w:p w14:paraId="6503274F" w14:textId="77777777" w:rsidR="001D74CE" w:rsidRPr="0053503B" w:rsidRDefault="001D74CE" w:rsidP="001D74C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451F7ABB" w14:textId="77777777" w:rsidR="00412AD5" w:rsidRDefault="001D74CE" w:rsidP="001D74CE">
      <w:pPr>
        <w:spacing w:after="0" w:line="276" w:lineRule="auto"/>
        <w:rPr>
          <w:rFonts w:ascii="ITC Avant Garde" w:hAnsi="ITC Avant Garde"/>
        </w:rPr>
      </w:pPr>
      <w:r>
        <w:rPr>
          <w:rFonts w:ascii="ITC Avant Garde" w:hAnsi="ITC Avant Garde"/>
        </w:rPr>
        <w:t xml:space="preserve">Señala que se debe </w:t>
      </w:r>
      <w:r w:rsidR="00412AD5">
        <w:rPr>
          <w:rFonts w:ascii="ITC Avant Garde" w:hAnsi="ITC Avant Garde"/>
        </w:rPr>
        <w:t>incluir la definición de Mensajes Cortos (SMS) en los siguientes términos:</w:t>
      </w:r>
    </w:p>
    <w:p w14:paraId="1331073E" w14:textId="77777777" w:rsidR="00412AD5" w:rsidRDefault="00412AD5" w:rsidP="001D74CE">
      <w:pPr>
        <w:spacing w:after="0" w:line="276" w:lineRule="auto"/>
        <w:rPr>
          <w:rFonts w:ascii="ITC Avant Garde" w:hAnsi="ITC Avant Garde"/>
        </w:rPr>
      </w:pPr>
    </w:p>
    <w:p w14:paraId="4507F8FC" w14:textId="01ADB856" w:rsidR="001D74CE" w:rsidRPr="00412AD5" w:rsidRDefault="00412AD5" w:rsidP="00412AD5">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412AD5">
        <w:rPr>
          <w:rFonts w:ascii="ITC Avant Garde" w:hAnsi="ITC Avant Garde"/>
          <w:i/>
          <w:sz w:val="18"/>
          <w:szCs w:val="18"/>
        </w:rPr>
        <w:t>Mensajes Cortos (SMS)</w:t>
      </w:r>
      <w:r>
        <w:rPr>
          <w:rFonts w:ascii="ITC Avant Garde" w:hAnsi="ITC Avant Garde"/>
          <w:i/>
          <w:sz w:val="18"/>
          <w:szCs w:val="18"/>
        </w:rPr>
        <w:t xml:space="preserve">: </w:t>
      </w:r>
      <w:r w:rsidRPr="00412AD5">
        <w:rPr>
          <w:rFonts w:ascii="ITC Avant Garde" w:hAnsi="ITC Avant Garde"/>
          <w:i/>
          <w:sz w:val="18"/>
          <w:szCs w:val="18"/>
        </w:rPr>
        <w:t>Servicio de Interconexión consistente en un conjunto individualizado de hasta 160 (ciento</w:t>
      </w:r>
      <w:r>
        <w:rPr>
          <w:rFonts w:ascii="ITC Avant Garde" w:hAnsi="ITC Avant Garde"/>
          <w:i/>
          <w:sz w:val="18"/>
          <w:szCs w:val="18"/>
        </w:rPr>
        <w:t xml:space="preserve"> </w:t>
      </w:r>
      <w:r w:rsidRPr="00412AD5">
        <w:rPr>
          <w:rFonts w:ascii="ITC Avant Garde" w:hAnsi="ITC Avant Garde"/>
          <w:i/>
          <w:sz w:val="18"/>
          <w:szCs w:val="18"/>
        </w:rPr>
        <w:t>sesenta) caracteres alfanuméricos, susceptible de ser enviado y/o recibido entre 2 redes</w:t>
      </w:r>
      <w:r>
        <w:rPr>
          <w:rFonts w:ascii="ITC Avant Garde" w:hAnsi="ITC Avant Garde"/>
          <w:i/>
          <w:sz w:val="18"/>
          <w:szCs w:val="18"/>
        </w:rPr>
        <w:t xml:space="preserve"> </w:t>
      </w:r>
      <w:r w:rsidRPr="00412AD5">
        <w:rPr>
          <w:rFonts w:ascii="ITC Avant Garde" w:hAnsi="ITC Avant Garde"/>
          <w:i/>
          <w:sz w:val="18"/>
          <w:szCs w:val="18"/>
        </w:rPr>
        <w:t>públicas de telecomunicaciones mediante su interconexión.</w:t>
      </w:r>
      <w:r>
        <w:rPr>
          <w:rFonts w:ascii="ITC Avant Garde" w:hAnsi="ITC Avant Garde"/>
          <w:i/>
          <w:sz w:val="18"/>
          <w:szCs w:val="18"/>
        </w:rPr>
        <w:t>”</w:t>
      </w:r>
    </w:p>
    <w:p w14:paraId="202217CE" w14:textId="56F80FA1" w:rsidR="001E7728" w:rsidRDefault="001E7728" w:rsidP="00E53C1B">
      <w:pPr>
        <w:spacing w:after="0" w:line="276" w:lineRule="auto"/>
        <w:rPr>
          <w:rFonts w:ascii="ITC Avant Garde" w:eastAsia="Avant Garde" w:hAnsi="ITC Avant Garde" w:cs="Avant Garde"/>
          <w:b/>
          <w:color w:val="000000"/>
          <w:lang w:eastAsia="es-MX"/>
        </w:rPr>
      </w:pPr>
    </w:p>
    <w:p w14:paraId="373EE6EA" w14:textId="77777777" w:rsidR="001E3541" w:rsidRDefault="001E3541" w:rsidP="001E3541">
      <w:pPr>
        <w:spacing w:after="0" w:line="276" w:lineRule="auto"/>
        <w:rPr>
          <w:rFonts w:ascii="ITC Avant Garde" w:hAnsi="ITC Avant Garde"/>
          <w:b/>
        </w:rPr>
      </w:pPr>
      <w:r w:rsidRPr="0053503B">
        <w:rPr>
          <w:rFonts w:ascii="ITC Avant Garde" w:hAnsi="ITC Avant Garde"/>
          <w:b/>
        </w:rPr>
        <w:t xml:space="preserve">Consideraciones del Instituto </w:t>
      </w:r>
    </w:p>
    <w:p w14:paraId="032D6CDD" w14:textId="46BFA1DC" w:rsidR="001E3541" w:rsidRDefault="001E3541" w:rsidP="001E354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La definición de “Mensaje Corto” ya se encuentra </w:t>
      </w:r>
      <w:r w:rsidR="000560B4">
        <w:rPr>
          <w:rFonts w:ascii="ITC Avant Garde" w:eastAsia="Avant Garde" w:hAnsi="ITC Avant Garde" w:cs="Avant Garde"/>
          <w:color w:val="000000"/>
          <w:lang w:eastAsia="es-MX"/>
        </w:rPr>
        <w:t>incluida</w:t>
      </w:r>
      <w:r>
        <w:rPr>
          <w:rFonts w:ascii="ITC Avant Garde" w:eastAsia="Avant Garde" w:hAnsi="ITC Avant Garde" w:cs="Avant Garde"/>
          <w:color w:val="000000"/>
          <w:lang w:eastAsia="es-MX"/>
        </w:rPr>
        <w:t xml:space="preserve"> en el Anexo G</w:t>
      </w:r>
      <w:r w:rsidR="000560B4">
        <w:rPr>
          <w:rFonts w:ascii="ITC Avant Garde" w:eastAsia="Avant Garde" w:hAnsi="ITC Avant Garde" w:cs="Avant Garde"/>
          <w:color w:val="000000"/>
          <w:lang w:eastAsia="es-MX"/>
        </w:rPr>
        <w:t>; sin embargo, se modifica en los siguientes términos:</w:t>
      </w:r>
    </w:p>
    <w:p w14:paraId="40B13D4E" w14:textId="6A899EA4" w:rsidR="000560B4" w:rsidRDefault="000560B4" w:rsidP="001E3541">
      <w:pPr>
        <w:spacing w:after="0" w:line="276" w:lineRule="auto"/>
        <w:rPr>
          <w:rFonts w:ascii="ITC Avant Garde" w:eastAsia="Avant Garde" w:hAnsi="ITC Avant Garde" w:cs="Avant Garde"/>
          <w:color w:val="000000"/>
          <w:lang w:eastAsia="es-MX"/>
        </w:rPr>
      </w:pPr>
    </w:p>
    <w:p w14:paraId="2D701E2A" w14:textId="2AE4BD70" w:rsidR="000560B4" w:rsidRDefault="000560B4" w:rsidP="000560B4">
      <w:pPr>
        <w:pStyle w:val="IFT1"/>
        <w:tabs>
          <w:tab w:val="left" w:pos="426"/>
        </w:tabs>
        <w:spacing w:after="0"/>
        <w:ind w:left="567" w:right="616"/>
        <w:rPr>
          <w:rFonts w:cs="Arial"/>
          <w:bCs/>
          <w:i/>
          <w:sz w:val="18"/>
          <w:szCs w:val="18"/>
        </w:rPr>
      </w:pPr>
      <w:r w:rsidRPr="000560B4">
        <w:rPr>
          <w:rFonts w:cs="Arial"/>
          <w:bCs/>
          <w:i/>
          <w:sz w:val="18"/>
          <w:szCs w:val="18"/>
        </w:rPr>
        <w:t>“Mensaje Corto: Conjunto individualizado de hasta 160 (ciento sesenta) caracteres alfanuméricos</w:t>
      </w:r>
      <w:r w:rsidRPr="000560B4">
        <w:rPr>
          <w:rFonts w:cs="Arial"/>
          <w:bCs/>
          <w:i/>
          <w:strike/>
          <w:sz w:val="18"/>
          <w:szCs w:val="18"/>
        </w:rPr>
        <w:t>, cuyo contenido únicamente es en forma de texto, totalmente legible y correctamente visible por Usuario Oringen y el Usuario Destino</w:t>
      </w:r>
      <w:r w:rsidRPr="000560B4">
        <w:rPr>
          <w:rFonts w:cs="Arial"/>
          <w:bCs/>
          <w:i/>
          <w:sz w:val="18"/>
          <w:szCs w:val="18"/>
        </w:rPr>
        <w:t>, susceptible de ser enviado y/o recibido, a través del SMS, por el Usuario mediante su Equipo Terminal.”</w:t>
      </w:r>
    </w:p>
    <w:p w14:paraId="2444344D" w14:textId="77777777" w:rsidR="00C411A2" w:rsidRPr="000560B4" w:rsidRDefault="00C411A2" w:rsidP="000560B4">
      <w:pPr>
        <w:pStyle w:val="IFT1"/>
        <w:tabs>
          <w:tab w:val="left" w:pos="426"/>
        </w:tabs>
        <w:spacing w:after="0"/>
        <w:ind w:left="567" w:right="616"/>
        <w:rPr>
          <w:rFonts w:cs="Arial"/>
          <w:bCs/>
          <w:i/>
          <w:sz w:val="18"/>
          <w:szCs w:val="18"/>
        </w:rPr>
      </w:pPr>
    </w:p>
    <w:p w14:paraId="41420BEC" w14:textId="77777777" w:rsidR="000560B4" w:rsidRPr="000560B4" w:rsidRDefault="000560B4" w:rsidP="000560B4">
      <w:pPr>
        <w:pStyle w:val="IFT1"/>
        <w:tabs>
          <w:tab w:val="left" w:pos="426"/>
        </w:tabs>
        <w:spacing w:after="0"/>
        <w:ind w:left="567" w:right="618"/>
        <w:jc w:val="right"/>
        <w:rPr>
          <w:rFonts w:cs="Arial"/>
          <w:bCs/>
          <w:sz w:val="18"/>
          <w:szCs w:val="18"/>
        </w:rPr>
      </w:pPr>
      <w:r w:rsidRPr="000560B4">
        <w:rPr>
          <w:rFonts w:cs="Arial"/>
          <w:bCs/>
          <w:sz w:val="18"/>
          <w:szCs w:val="18"/>
        </w:rPr>
        <w:t>(Énfasis añadido)</w:t>
      </w:r>
    </w:p>
    <w:p w14:paraId="3C97FA75" w14:textId="25F5D7B8" w:rsidR="000560B4" w:rsidRDefault="000560B4" w:rsidP="001E3541">
      <w:pPr>
        <w:spacing w:after="0" w:line="276" w:lineRule="auto"/>
        <w:rPr>
          <w:rFonts w:ascii="ITC Avant Garde" w:eastAsia="Avant Garde" w:hAnsi="ITC Avant Garde" w:cs="Avant Garde"/>
          <w:color w:val="000000"/>
          <w:lang w:eastAsia="es-MX"/>
        </w:rPr>
      </w:pPr>
    </w:p>
    <w:p w14:paraId="2A7A917B" w14:textId="6CAB348F" w:rsidR="00E62149" w:rsidRDefault="00E62149" w:rsidP="00E62149">
      <w:pPr>
        <w:spacing w:after="0" w:line="276" w:lineRule="auto"/>
        <w:rPr>
          <w:rFonts w:ascii="ITC Avant Garde" w:eastAsia="Avant Garde" w:hAnsi="ITC Avant Garde" w:cs="Avant Garde"/>
          <w:b/>
          <w:color w:val="000000"/>
          <w:lang w:eastAsia="es-MX"/>
        </w:rPr>
      </w:pPr>
      <w:r w:rsidRPr="000906EE">
        <w:rPr>
          <w:rFonts w:ascii="ITC Avant Garde" w:eastAsia="Avant Garde" w:hAnsi="ITC Avant Garde" w:cs="Avant Garde"/>
          <w:b/>
          <w:color w:val="000000"/>
          <w:lang w:eastAsia="es-MX"/>
        </w:rPr>
        <w:t>AT&amp;T</w:t>
      </w:r>
      <w:r>
        <w:rPr>
          <w:rFonts w:ascii="ITC Avant Garde" w:eastAsia="Avant Garde" w:hAnsi="ITC Avant Garde" w:cs="Avant Garde"/>
          <w:b/>
          <w:color w:val="000000"/>
          <w:lang w:eastAsia="es-MX"/>
        </w:rPr>
        <w:t>, CANIETI</w:t>
      </w:r>
    </w:p>
    <w:p w14:paraId="3B2BD65A" w14:textId="1A32BE5A" w:rsidR="00E62149" w:rsidRDefault="00E62149" w:rsidP="00E62149">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la definición de “</w:t>
      </w:r>
      <w:r w:rsidRPr="00C7390C">
        <w:rPr>
          <w:rFonts w:ascii="ITC Avant Garde" w:eastAsia="Avant Garde" w:hAnsi="ITC Avant Garde" w:cs="Avant Garde"/>
          <w:color w:val="000000"/>
          <w:lang w:eastAsia="es-MX"/>
        </w:rPr>
        <w:t>Us</w:t>
      </w:r>
      <w:r>
        <w:rPr>
          <w:rFonts w:ascii="ITC Avant Garde" w:eastAsia="Avant Garde" w:hAnsi="ITC Avant Garde" w:cs="Avant Garde"/>
          <w:color w:val="000000"/>
          <w:lang w:eastAsia="es-MX"/>
        </w:rPr>
        <w:t>o Compartido de Infraestructura”,</w:t>
      </w:r>
      <w:r w:rsidRPr="00C7390C">
        <w:rPr>
          <w:rFonts w:ascii="ITC Avant Garde" w:eastAsia="Avant Garde" w:hAnsi="ITC Avant Garde" w:cs="Avant Garde"/>
          <w:color w:val="000000"/>
          <w:lang w:eastAsia="es-MX"/>
        </w:rPr>
        <w:t xml:space="preserve"> so</w:t>
      </w:r>
      <w:r>
        <w:rPr>
          <w:rFonts w:ascii="ITC Avant Garde" w:eastAsia="Avant Garde" w:hAnsi="ITC Avant Garde" w:cs="Avant Garde"/>
          <w:color w:val="000000"/>
          <w:lang w:eastAsia="es-MX"/>
        </w:rPr>
        <w:t>licitan eliminar la condición referente a que “</w:t>
      </w:r>
      <w:r w:rsidRPr="00C7390C">
        <w:rPr>
          <w:rFonts w:ascii="ITC Avant Garde" w:eastAsia="Avant Garde" w:hAnsi="ITC Avant Garde" w:cs="Avant Garde"/>
          <w:color w:val="000000"/>
          <w:lang w:eastAsia="es-MX"/>
        </w:rPr>
        <w:t>en tanto ell</w:t>
      </w:r>
      <w:r>
        <w:rPr>
          <w:rFonts w:ascii="ITC Avant Garde" w:eastAsia="Avant Garde" w:hAnsi="ITC Avant Garde" w:cs="Avant Garde"/>
          <w:color w:val="000000"/>
          <w:lang w:eastAsia="es-MX"/>
        </w:rPr>
        <w:t xml:space="preserve">o resulte técnicamente factible” debido a que genera incertidumbre respecto a los criterios técnicos empelados para la aceptación o rechazo de las solicitudes. </w:t>
      </w:r>
    </w:p>
    <w:p w14:paraId="1BCB1D27" w14:textId="77777777" w:rsidR="00E62149" w:rsidRDefault="00E62149" w:rsidP="00E62149">
      <w:pPr>
        <w:spacing w:after="0" w:line="276" w:lineRule="auto"/>
        <w:rPr>
          <w:rFonts w:ascii="ITC Avant Garde" w:eastAsia="Avant Garde" w:hAnsi="ITC Avant Garde" w:cs="Avant Garde"/>
          <w:color w:val="000000"/>
          <w:lang w:eastAsia="es-MX"/>
        </w:rPr>
      </w:pPr>
    </w:p>
    <w:p w14:paraId="5A2A2E91" w14:textId="77777777" w:rsidR="00E62149" w:rsidRPr="005E369D" w:rsidRDefault="00E62149" w:rsidP="00E62149">
      <w:pPr>
        <w:spacing w:after="0" w:line="276" w:lineRule="auto"/>
        <w:rPr>
          <w:rFonts w:ascii="ITC Avant Garde" w:hAnsi="ITC Avant Garde"/>
          <w:b/>
        </w:rPr>
      </w:pPr>
      <w:r w:rsidRPr="005E369D">
        <w:rPr>
          <w:rFonts w:ascii="ITC Avant Garde" w:hAnsi="ITC Avant Garde"/>
          <w:b/>
        </w:rPr>
        <w:lastRenderedPageBreak/>
        <w:t xml:space="preserve">Consideraciones del Instituto </w:t>
      </w:r>
    </w:p>
    <w:p w14:paraId="1F4962DE" w14:textId="1844E286" w:rsidR="00E62149" w:rsidRDefault="00726E00" w:rsidP="00E62149">
      <w:pPr>
        <w:spacing w:after="0" w:line="276" w:lineRule="auto"/>
        <w:ind w:right="49"/>
        <w:rPr>
          <w:rFonts w:ascii="ITC Avant Garde" w:hAnsi="ITC Avant Garde" w:cs="Arial"/>
          <w:lang w:eastAsia="es-MX"/>
        </w:rPr>
      </w:pPr>
      <w:r>
        <w:rPr>
          <w:rFonts w:ascii="ITC Avant Garde" w:hAnsi="ITC Avant Garde" w:cs="Arial"/>
          <w:lang w:eastAsia="es-MX"/>
        </w:rPr>
        <w:t>De acuerdo con</w:t>
      </w:r>
      <w:r w:rsidR="00E62149">
        <w:rPr>
          <w:rFonts w:ascii="ITC Avant Garde" w:hAnsi="ITC Avant Garde" w:cs="Arial"/>
          <w:lang w:eastAsia="es-MX"/>
        </w:rPr>
        <w:t xml:space="preserve"> lo establecido en el artículo 138 de la LFTR, es obligación del AEP la celebración de acuerdos para compartición de sitios de coubicación y uso compartido de infraestructura. Conforme lo anterior, se elimina la precisión realizada por Telcel en el sentido de que se realizará cuando esto sea “técnicamente factible”, en los siguientes términos:</w:t>
      </w:r>
    </w:p>
    <w:p w14:paraId="5D62B198" w14:textId="77777777" w:rsidR="00E62149" w:rsidRDefault="00E62149" w:rsidP="00E62149">
      <w:pPr>
        <w:spacing w:after="0" w:line="276" w:lineRule="auto"/>
        <w:ind w:right="49"/>
        <w:rPr>
          <w:rFonts w:ascii="ITC Avant Garde" w:hAnsi="ITC Avant Garde" w:cs="Arial"/>
          <w:lang w:eastAsia="es-MX"/>
        </w:rPr>
      </w:pPr>
    </w:p>
    <w:tbl>
      <w:tblPr>
        <w:tblW w:w="0" w:type="auto"/>
        <w:tblLook w:val="04A0" w:firstRow="1" w:lastRow="0" w:firstColumn="1" w:lastColumn="0" w:noHBand="0" w:noVBand="1"/>
      </w:tblPr>
      <w:tblGrid>
        <w:gridCol w:w="2659"/>
        <w:gridCol w:w="6179"/>
      </w:tblGrid>
      <w:tr w:rsidR="00E62149" w:rsidRPr="008400DF" w14:paraId="3A79D1CD" w14:textId="77777777" w:rsidTr="00955925">
        <w:tc>
          <w:tcPr>
            <w:tcW w:w="2659" w:type="dxa"/>
            <w:shd w:val="clear" w:color="auto" w:fill="auto"/>
          </w:tcPr>
          <w:p w14:paraId="2E43F0FB" w14:textId="77777777" w:rsidR="00E62149" w:rsidRPr="005533CB" w:rsidRDefault="00E62149" w:rsidP="00955925">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5533CB">
              <w:rPr>
                <w:rFonts w:ascii="ITC Avant Garde" w:hAnsi="ITC Avant Garde"/>
                <w:i/>
                <w:sz w:val="18"/>
                <w:szCs w:val="18"/>
              </w:rPr>
              <w:t>Uso Compartido</w:t>
            </w:r>
          </w:p>
          <w:p w14:paraId="7F80A213" w14:textId="77777777" w:rsidR="00E62149" w:rsidRPr="005533CB" w:rsidRDefault="00E62149" w:rsidP="00955925">
            <w:pPr>
              <w:spacing w:after="0" w:line="276" w:lineRule="auto"/>
              <w:ind w:left="567" w:right="616" w:hanging="11"/>
              <w:rPr>
                <w:rFonts w:ascii="ITC Avant Garde" w:hAnsi="ITC Avant Garde"/>
                <w:i/>
                <w:sz w:val="18"/>
                <w:szCs w:val="18"/>
              </w:rPr>
            </w:pPr>
            <w:r w:rsidRPr="005533CB">
              <w:rPr>
                <w:rFonts w:ascii="ITC Avant Garde" w:hAnsi="ITC Avant Garde"/>
                <w:i/>
                <w:sz w:val="18"/>
                <w:szCs w:val="18"/>
              </w:rPr>
              <w:t>de Infraestructura</w:t>
            </w:r>
          </w:p>
        </w:tc>
        <w:tc>
          <w:tcPr>
            <w:tcW w:w="6179" w:type="dxa"/>
            <w:shd w:val="clear" w:color="auto" w:fill="auto"/>
          </w:tcPr>
          <w:p w14:paraId="04D6AB64" w14:textId="77777777" w:rsidR="00E62149" w:rsidRPr="005533CB" w:rsidRDefault="00E62149" w:rsidP="00955925">
            <w:pPr>
              <w:spacing w:after="0" w:line="276" w:lineRule="auto"/>
              <w:ind w:left="567" w:right="616" w:hanging="11"/>
              <w:rPr>
                <w:rFonts w:ascii="ITC Avant Garde" w:hAnsi="ITC Avant Garde"/>
                <w:i/>
                <w:sz w:val="18"/>
                <w:szCs w:val="18"/>
              </w:rPr>
            </w:pPr>
            <w:r w:rsidRPr="005533CB">
              <w:rPr>
                <w:rFonts w:ascii="ITC Avant Garde" w:hAnsi="ITC Avant Garde"/>
                <w:i/>
                <w:sz w:val="18"/>
                <w:szCs w:val="18"/>
              </w:rPr>
              <w:t>El derecho del CONCESIONARIO de utilizar en forma conjunta y simultánea con otro concesionario, la infraestructura que le haya provisto TELCEL, para fines de interconexión</w:t>
            </w:r>
            <w:r>
              <w:rPr>
                <w:rFonts w:ascii="ITC Avant Garde" w:hAnsi="ITC Avant Garde"/>
                <w:i/>
                <w:strike/>
                <w:sz w:val="18"/>
                <w:szCs w:val="18"/>
              </w:rPr>
              <w:t>, en tanto ello resulte técnicamente factible</w:t>
            </w:r>
            <w:r w:rsidRPr="005533CB">
              <w:rPr>
                <w:rFonts w:ascii="ITC Avant Garde" w:hAnsi="ITC Avant Garde"/>
                <w:i/>
                <w:sz w:val="18"/>
                <w:szCs w:val="18"/>
              </w:rPr>
              <w:t>.</w:t>
            </w:r>
            <w:r>
              <w:rPr>
                <w:rFonts w:ascii="ITC Avant Garde" w:hAnsi="ITC Avant Garde"/>
                <w:i/>
                <w:sz w:val="18"/>
                <w:szCs w:val="18"/>
              </w:rPr>
              <w:t>”</w:t>
            </w:r>
          </w:p>
        </w:tc>
      </w:tr>
    </w:tbl>
    <w:p w14:paraId="6E728155" w14:textId="77777777" w:rsidR="00E62149" w:rsidRPr="000A0428" w:rsidRDefault="00E62149" w:rsidP="00E62149">
      <w:pPr>
        <w:spacing w:after="0" w:line="276" w:lineRule="auto"/>
        <w:ind w:left="567" w:right="616" w:hanging="11"/>
        <w:jc w:val="right"/>
        <w:rPr>
          <w:rFonts w:ascii="ITC Avant Garde" w:hAnsi="ITC Avant Garde"/>
          <w:sz w:val="18"/>
          <w:szCs w:val="18"/>
        </w:rPr>
      </w:pPr>
      <w:r>
        <w:rPr>
          <w:rFonts w:ascii="ITC Avant Garde" w:hAnsi="ITC Avant Garde"/>
          <w:sz w:val="18"/>
          <w:szCs w:val="18"/>
        </w:rPr>
        <w:t>Énfasis añadido</w:t>
      </w:r>
    </w:p>
    <w:p w14:paraId="6361655D" w14:textId="77777777" w:rsidR="00E62149" w:rsidRDefault="00E62149" w:rsidP="001E3541">
      <w:pPr>
        <w:spacing w:after="0" w:line="276" w:lineRule="auto"/>
        <w:rPr>
          <w:rFonts w:ascii="ITC Avant Garde" w:eastAsia="Avant Garde" w:hAnsi="ITC Avant Garde" w:cs="Avant Garde"/>
          <w:color w:val="000000"/>
          <w:lang w:eastAsia="es-MX"/>
        </w:rPr>
      </w:pPr>
    </w:p>
    <w:p w14:paraId="2B543BA4" w14:textId="065F50F7" w:rsidR="00D6153E" w:rsidRDefault="00D6153E" w:rsidP="00D6153E">
      <w:pPr>
        <w:spacing w:after="0" w:line="276" w:lineRule="auto"/>
        <w:rPr>
          <w:rFonts w:ascii="ITC Avant Garde" w:eastAsia="Avant Garde" w:hAnsi="ITC Avant Garde" w:cs="Avant Garde"/>
          <w:b/>
          <w:color w:val="000000"/>
          <w:sz w:val="24"/>
          <w:szCs w:val="24"/>
          <w:u w:val="single"/>
          <w:lang w:eastAsia="es-MX"/>
        </w:rPr>
      </w:pPr>
      <w:r w:rsidRPr="00377423">
        <w:rPr>
          <w:rFonts w:ascii="ITC Avant Garde" w:eastAsia="Avant Garde" w:hAnsi="ITC Avant Garde" w:cs="Avant Garde"/>
          <w:b/>
          <w:color w:val="000000"/>
          <w:sz w:val="24"/>
          <w:szCs w:val="24"/>
          <w:u w:val="single"/>
          <w:lang w:eastAsia="es-MX"/>
        </w:rPr>
        <w:t>Cláusula Segunda.</w:t>
      </w:r>
    </w:p>
    <w:p w14:paraId="1F0F10FB" w14:textId="200B393D" w:rsidR="00A01A84" w:rsidRDefault="00A01A84" w:rsidP="00D6153E">
      <w:pPr>
        <w:spacing w:after="0" w:line="276" w:lineRule="auto"/>
        <w:rPr>
          <w:rFonts w:ascii="ITC Avant Garde" w:eastAsia="Avant Garde" w:hAnsi="ITC Avant Garde" w:cs="Avant Garde"/>
          <w:color w:val="000000"/>
          <w:lang w:eastAsia="es-MX"/>
        </w:rPr>
      </w:pPr>
    </w:p>
    <w:p w14:paraId="0341E8B5" w14:textId="06B96368" w:rsidR="00A01A84" w:rsidRDefault="00A01A84" w:rsidP="00A01A84">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 CANIETI</w:t>
      </w:r>
    </w:p>
    <w:p w14:paraId="128906C7" w14:textId="2840A80E" w:rsidR="00A01A84" w:rsidRDefault="00A01A84" w:rsidP="00A01A84">
      <w:pPr>
        <w:spacing w:after="0" w:line="276" w:lineRule="auto"/>
        <w:rPr>
          <w:rFonts w:ascii="ITC Avant Garde" w:eastAsia="Avant Garde" w:hAnsi="ITC Avant Garde" w:cs="Avant Garde"/>
          <w:color w:val="000000"/>
          <w:lang w:eastAsia="es-MX"/>
        </w:rPr>
      </w:pPr>
      <w:r w:rsidRPr="009D6202">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eñalan que se debe mantener la precisión referente a que la infraestructura se encuentra lista y en operación, ya que de lo contrario se genera incertidumbre en las condiciones y tiempos de interconexión.</w:t>
      </w:r>
    </w:p>
    <w:p w14:paraId="01A9B438" w14:textId="77777777" w:rsidR="00D6153E" w:rsidRDefault="00D6153E" w:rsidP="00D6153E">
      <w:pPr>
        <w:spacing w:after="0" w:line="276" w:lineRule="auto"/>
        <w:rPr>
          <w:rFonts w:ascii="ITC Avant Garde" w:eastAsia="Avant Garde" w:hAnsi="ITC Avant Garde" w:cs="Avant Garde"/>
          <w:color w:val="000000"/>
          <w:lang w:eastAsia="es-MX"/>
        </w:rPr>
      </w:pPr>
    </w:p>
    <w:p w14:paraId="667379F2" w14:textId="77777777" w:rsidR="00D6153E" w:rsidRPr="00BA70FC" w:rsidRDefault="00D6153E" w:rsidP="00D6153E">
      <w:pPr>
        <w:spacing w:after="0" w:line="276" w:lineRule="auto"/>
        <w:rPr>
          <w:rFonts w:ascii="ITC Avant Garde" w:eastAsia="Avant Garde" w:hAnsi="ITC Avant Garde" w:cs="Avant Garde"/>
          <w:b/>
          <w:color w:val="000000"/>
          <w:lang w:eastAsia="es-MX"/>
        </w:rPr>
      </w:pPr>
      <w:r w:rsidRPr="00BA70FC">
        <w:rPr>
          <w:rFonts w:ascii="ITC Avant Garde" w:eastAsia="Avant Garde" w:hAnsi="ITC Avant Garde" w:cs="Avant Garde"/>
          <w:b/>
          <w:color w:val="000000"/>
          <w:lang w:eastAsia="es-MX"/>
        </w:rPr>
        <w:t xml:space="preserve">Consideraciones del Instituto </w:t>
      </w:r>
    </w:p>
    <w:p w14:paraId="771A1C31" w14:textId="77777777" w:rsidR="00D6153E" w:rsidRDefault="00D6153E" w:rsidP="00D6153E">
      <w:pPr>
        <w:pStyle w:val="IFT1"/>
        <w:tabs>
          <w:tab w:val="left" w:pos="426"/>
        </w:tabs>
        <w:spacing w:after="0"/>
        <w:ind w:right="49"/>
        <w:rPr>
          <w:bCs/>
        </w:rPr>
      </w:pPr>
      <w:r>
        <w:rPr>
          <w:rFonts w:cs="Arial"/>
        </w:rPr>
        <w:t>S</w:t>
      </w:r>
      <w:r>
        <w:rPr>
          <w:bCs/>
        </w:rPr>
        <w:t>e modificó la cláusula en los siguientes términos:</w:t>
      </w:r>
    </w:p>
    <w:p w14:paraId="3FB882F4" w14:textId="77777777" w:rsidR="00D6153E" w:rsidRDefault="00D6153E" w:rsidP="00D6153E">
      <w:pPr>
        <w:pStyle w:val="IFT1"/>
        <w:tabs>
          <w:tab w:val="left" w:pos="426"/>
        </w:tabs>
        <w:spacing w:after="0"/>
        <w:ind w:right="49"/>
        <w:rPr>
          <w:bCs/>
        </w:rPr>
      </w:pPr>
    </w:p>
    <w:p w14:paraId="2484ADEC" w14:textId="77777777" w:rsidR="00D6153E" w:rsidRPr="009677D6" w:rsidRDefault="00D6153E" w:rsidP="00D6153E">
      <w:pPr>
        <w:pStyle w:val="IFT1"/>
        <w:tabs>
          <w:tab w:val="left" w:pos="426"/>
        </w:tabs>
        <w:spacing w:after="0"/>
        <w:ind w:left="567" w:right="616"/>
        <w:rPr>
          <w:bCs/>
          <w:i/>
          <w:sz w:val="18"/>
          <w:szCs w:val="18"/>
        </w:rPr>
      </w:pPr>
      <w:r>
        <w:rPr>
          <w:bCs/>
          <w:i/>
          <w:sz w:val="18"/>
          <w:szCs w:val="18"/>
        </w:rPr>
        <w:t>“</w:t>
      </w:r>
      <w:r w:rsidRPr="009677D6">
        <w:rPr>
          <w:bCs/>
          <w:i/>
          <w:sz w:val="18"/>
          <w:szCs w:val="18"/>
        </w:rPr>
        <w:t>2.4.1 Falta de capacidad atribuible a Telcel.</w:t>
      </w:r>
    </w:p>
    <w:p w14:paraId="11110410" w14:textId="77777777" w:rsidR="00D6153E" w:rsidRDefault="00D6153E" w:rsidP="00D6153E">
      <w:pPr>
        <w:pStyle w:val="IFT1"/>
        <w:tabs>
          <w:tab w:val="left" w:pos="426"/>
        </w:tabs>
        <w:spacing w:after="0"/>
        <w:ind w:left="567" w:right="616"/>
        <w:rPr>
          <w:bCs/>
          <w:i/>
          <w:sz w:val="18"/>
          <w:szCs w:val="18"/>
        </w:rPr>
      </w:pPr>
      <w:r w:rsidRPr="009677D6">
        <w:rPr>
          <w:bCs/>
          <w:i/>
          <w:sz w:val="18"/>
          <w:szCs w:val="18"/>
        </w:rPr>
        <w:t xml:space="preserve">Cuando una Solicitud de Servicios de Interconexión no pueda ser atendida por falta de capacidad atribuible a TELCEL en un Punto de Interconexión determinado en el Acuerdo de Puntos de Interconexión y que sea solicitado por el CONCESIONARIO, será responsabilidad de TELCEL ofrecer al CONCESIONARIO en un plazo no mayor a 20 días hábiles contados a partir de la fecha de recepción de la solicitud respectiva, una alternativa de Interconexión viable, </w:t>
      </w:r>
      <w:r w:rsidRPr="009677D6">
        <w:rPr>
          <w:bCs/>
          <w:i/>
          <w:sz w:val="18"/>
          <w:szCs w:val="18"/>
          <w:u w:val="single"/>
        </w:rPr>
        <w:t>es decir que la infraestructura se encuentre lista y en operación</w:t>
      </w:r>
      <w:r w:rsidRPr="009677D6">
        <w:rPr>
          <w:bCs/>
          <w:i/>
          <w:sz w:val="18"/>
          <w:szCs w:val="18"/>
        </w:rPr>
        <w:t xml:space="preserve"> y que cumpla con las obligaciones previstas en el presente Convenio sin que esto resulte en un costo adicional o diferenciado para su establecimiento en la prestación de los Servicios de Interconexión.</w:t>
      </w:r>
      <w:r>
        <w:rPr>
          <w:bCs/>
          <w:i/>
          <w:sz w:val="18"/>
          <w:szCs w:val="18"/>
        </w:rPr>
        <w:t>”</w:t>
      </w:r>
    </w:p>
    <w:p w14:paraId="54D59EAC" w14:textId="77777777" w:rsidR="00D6153E" w:rsidRPr="00C0388C" w:rsidRDefault="00D6153E" w:rsidP="00D6153E">
      <w:pPr>
        <w:spacing w:after="0" w:line="276" w:lineRule="auto"/>
        <w:ind w:left="567" w:right="616" w:hanging="11"/>
        <w:jc w:val="right"/>
        <w:rPr>
          <w:rFonts w:ascii="ITC Avant Garde" w:hAnsi="ITC Avant Garde"/>
          <w:sz w:val="18"/>
          <w:szCs w:val="18"/>
        </w:rPr>
      </w:pPr>
      <w:r w:rsidRPr="00C0388C">
        <w:rPr>
          <w:rFonts w:ascii="ITC Avant Garde" w:hAnsi="ITC Avant Garde"/>
          <w:sz w:val="18"/>
          <w:szCs w:val="18"/>
        </w:rPr>
        <w:t>Énfasis añadido</w:t>
      </w:r>
    </w:p>
    <w:p w14:paraId="1ED13813" w14:textId="77777777" w:rsidR="00D6153E" w:rsidRPr="001B0B3A" w:rsidRDefault="00D6153E" w:rsidP="008C17A5">
      <w:pPr>
        <w:spacing w:after="0" w:line="276" w:lineRule="auto"/>
        <w:rPr>
          <w:rFonts w:ascii="ITC Avant Garde" w:eastAsia="Avant Garde" w:hAnsi="ITC Avant Garde" w:cs="Avant Garde"/>
          <w:b/>
          <w:color w:val="000000"/>
          <w:sz w:val="24"/>
          <w:szCs w:val="24"/>
          <w:highlight w:val="yellow"/>
          <w:u w:val="single"/>
          <w:lang w:eastAsia="es-MX"/>
        </w:rPr>
      </w:pPr>
    </w:p>
    <w:p w14:paraId="33CB4279" w14:textId="78EFE8A5" w:rsidR="00434528" w:rsidRPr="0053503B" w:rsidRDefault="00434528" w:rsidP="00434528">
      <w:pPr>
        <w:spacing w:after="0" w:line="276" w:lineRule="auto"/>
        <w:rPr>
          <w:rFonts w:ascii="ITC Avant Garde" w:eastAsia="Avant Garde" w:hAnsi="ITC Avant Garde" w:cs="Avant Garde"/>
          <w:b/>
          <w:color w:val="000000"/>
          <w:lang w:eastAsia="es-MX"/>
        </w:rPr>
      </w:pPr>
      <w:r w:rsidRPr="00C10D4D">
        <w:rPr>
          <w:rFonts w:ascii="ITC Avant Garde" w:eastAsia="Avant Garde" w:hAnsi="ITC Avant Garde" w:cs="Avant Garde"/>
          <w:b/>
          <w:color w:val="000000"/>
          <w:lang w:eastAsia="es-MX"/>
        </w:rPr>
        <w:t xml:space="preserve">2.4.2 Redundancia y Balanceo de Tráfico </w:t>
      </w:r>
    </w:p>
    <w:p w14:paraId="17C1FE57" w14:textId="6D792EA6" w:rsidR="00434528" w:rsidRPr="0053503B" w:rsidRDefault="00434528" w:rsidP="00434528">
      <w:pPr>
        <w:spacing w:after="0" w:line="276" w:lineRule="auto"/>
        <w:rPr>
          <w:rFonts w:ascii="ITC Avant Garde" w:eastAsia="Avant Garde" w:hAnsi="ITC Avant Garde" w:cs="Avant Garde"/>
          <w:b/>
          <w:color w:val="000000"/>
          <w:lang w:eastAsia="es-MX"/>
        </w:rPr>
      </w:pPr>
      <w:r w:rsidRPr="009D6202">
        <w:rPr>
          <w:rFonts w:ascii="ITC Avant Garde" w:eastAsia="Avant Garde" w:hAnsi="ITC Avant Garde" w:cs="Avant Garde"/>
          <w:b/>
          <w:color w:val="000000"/>
          <w:lang w:eastAsia="es-MX"/>
        </w:rPr>
        <w:t>AT&amp;T</w:t>
      </w:r>
      <w:r w:rsidR="00E07E9B">
        <w:rPr>
          <w:rFonts w:ascii="ITC Avant Garde" w:eastAsia="Avant Garde" w:hAnsi="ITC Avant Garde" w:cs="Avant Garde"/>
          <w:b/>
          <w:color w:val="000000"/>
          <w:lang w:eastAsia="es-MX"/>
        </w:rPr>
        <w:t>, CANIETI</w:t>
      </w:r>
    </w:p>
    <w:p w14:paraId="0847160B" w14:textId="1906E09D" w:rsidR="00434528" w:rsidRDefault="00434528" w:rsidP="0043452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w:t>
      </w:r>
      <w:r w:rsidRPr="008C556D">
        <w:rPr>
          <w:rFonts w:ascii="ITC Avant Garde" w:eastAsia="Avant Garde" w:hAnsi="ITC Avant Garde" w:cs="Avant Garde"/>
          <w:color w:val="000000"/>
          <w:lang w:eastAsia="es-MX"/>
        </w:rPr>
        <w:t xml:space="preserve"> </w:t>
      </w:r>
      <w:r w:rsidRPr="009D6202">
        <w:rPr>
          <w:rFonts w:ascii="ITC Avant Garde" w:eastAsia="Avant Garde" w:hAnsi="ITC Avant Garde" w:cs="Avant Garde"/>
          <w:color w:val="000000"/>
          <w:lang w:eastAsia="es-MX"/>
        </w:rPr>
        <w:t xml:space="preserve">que la ocupación máxima de los enlaces por sitio debe ser del 40% cuando exista redundancia de modo </w:t>
      </w:r>
      <w:r w:rsidR="005176CA" w:rsidRPr="009D6202">
        <w:rPr>
          <w:rFonts w:ascii="ITC Avant Garde" w:eastAsia="Avant Garde" w:hAnsi="ITC Avant Garde" w:cs="Avant Garde"/>
          <w:color w:val="000000"/>
          <w:lang w:eastAsia="es-MX"/>
        </w:rPr>
        <w:t>que,</w:t>
      </w:r>
      <w:r w:rsidRPr="009D6202">
        <w:rPr>
          <w:rFonts w:ascii="ITC Avant Garde" w:eastAsia="Avant Garde" w:hAnsi="ITC Avant Garde" w:cs="Avant Garde"/>
          <w:color w:val="000000"/>
          <w:lang w:eastAsia="es-MX"/>
        </w:rPr>
        <w:t xml:space="preserve"> si existe una afectación, el otro enlace pueda absorber el tráfico de ambos. Los enlaces por sitio deberán estar dimensionados para soportar en la hora pico un máximo de 85% de carga cuando se trate de un solo enlace sin redundancia</w:t>
      </w:r>
      <w:r w:rsidRPr="008C556D">
        <w:rPr>
          <w:rFonts w:ascii="ITC Avant Garde" w:eastAsia="Avant Garde" w:hAnsi="ITC Avant Garde" w:cs="Avant Garde"/>
          <w:color w:val="000000"/>
          <w:lang w:eastAsia="es-MX"/>
        </w:rPr>
        <w:t>.</w:t>
      </w:r>
    </w:p>
    <w:p w14:paraId="0B011EE1" w14:textId="450A5EDA" w:rsidR="00434528" w:rsidRDefault="00434528" w:rsidP="00434528">
      <w:pPr>
        <w:spacing w:after="0" w:line="276" w:lineRule="auto"/>
        <w:rPr>
          <w:rFonts w:ascii="ITC Avant Garde" w:eastAsia="Avant Garde" w:hAnsi="ITC Avant Garde" w:cs="Avant Garde"/>
          <w:color w:val="000000"/>
          <w:lang w:eastAsia="es-MX"/>
        </w:rPr>
      </w:pPr>
    </w:p>
    <w:p w14:paraId="39FC3429" w14:textId="77777777" w:rsidR="00434528" w:rsidRPr="0053503B" w:rsidRDefault="00434528" w:rsidP="0043452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lastRenderedPageBreak/>
        <w:t>TELEFÓNICA</w:t>
      </w:r>
    </w:p>
    <w:p w14:paraId="046618D7" w14:textId="2C91DF3A" w:rsidR="00DC3A83" w:rsidRDefault="00DC3A83" w:rsidP="0043452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Indica que el umbral máximo se debe disminuir al 50% debido a que el tráfico se deberá enrutar ante fallas en un enlace y podría no existir la capacidad suficiente en los enlaces para hacerlo.</w:t>
      </w:r>
    </w:p>
    <w:p w14:paraId="1B2C3B41" w14:textId="77777777" w:rsidR="00DC3A83" w:rsidRDefault="00DC3A83" w:rsidP="00434528">
      <w:pPr>
        <w:spacing w:after="0" w:line="276" w:lineRule="auto"/>
        <w:rPr>
          <w:rFonts w:ascii="ITC Avant Garde" w:eastAsia="Avant Garde" w:hAnsi="ITC Avant Garde" w:cs="Avant Garde"/>
          <w:color w:val="000000"/>
          <w:lang w:eastAsia="es-MX"/>
        </w:rPr>
      </w:pPr>
    </w:p>
    <w:p w14:paraId="7EA319E4" w14:textId="77777777" w:rsidR="00434528" w:rsidRDefault="00434528" w:rsidP="00434528">
      <w:pPr>
        <w:spacing w:after="0" w:line="276" w:lineRule="auto"/>
        <w:rPr>
          <w:rFonts w:ascii="ITC Avant Garde" w:hAnsi="ITC Avant Garde"/>
          <w:b/>
        </w:rPr>
      </w:pPr>
      <w:r w:rsidRPr="0053503B">
        <w:rPr>
          <w:rFonts w:ascii="ITC Avant Garde" w:hAnsi="ITC Avant Garde"/>
          <w:b/>
        </w:rPr>
        <w:t xml:space="preserve">Consideraciones del Instituto </w:t>
      </w:r>
    </w:p>
    <w:p w14:paraId="522542BA" w14:textId="73F26524" w:rsidR="00434528" w:rsidRDefault="00434528" w:rsidP="00434528">
      <w:pPr>
        <w:spacing w:after="0" w:line="276" w:lineRule="auto"/>
        <w:rPr>
          <w:rFonts w:ascii="ITC Avant Garde" w:eastAsia="Avant Garde" w:hAnsi="ITC Avant Garde" w:cs="Avant Garde"/>
          <w:color w:val="000000"/>
          <w:lang w:eastAsia="es-MX"/>
        </w:rPr>
      </w:pPr>
      <w:r>
        <w:rPr>
          <w:rFonts w:ascii="ITC Avant Garde" w:hAnsi="ITC Avant Garde"/>
        </w:rPr>
        <w:t>Mantener la ocupación</w:t>
      </w:r>
      <w:r w:rsidRPr="00D64439">
        <w:rPr>
          <w:rFonts w:ascii="ITC Avant Garde" w:hAnsi="ITC Avant Garde"/>
        </w:rPr>
        <w:t xml:space="preserve"> de los enlaces al </w:t>
      </w:r>
      <w:r>
        <w:rPr>
          <w:rFonts w:ascii="ITC Avant Garde" w:hAnsi="ITC Avant Garde"/>
        </w:rPr>
        <w:t xml:space="preserve">40% o </w:t>
      </w:r>
      <w:r w:rsidRPr="00D64439">
        <w:rPr>
          <w:rFonts w:ascii="ITC Avant Garde" w:hAnsi="ITC Avant Garde"/>
        </w:rPr>
        <w:t xml:space="preserve">50% </w:t>
      </w:r>
      <w:r>
        <w:rPr>
          <w:rFonts w:ascii="ITC Avant Garde" w:hAnsi="ITC Avant Garde"/>
        </w:rPr>
        <w:t>representa una capacidad excedente que la mayor parte del tiempo no se utilizará, ya que</w:t>
      </w:r>
      <w:r w:rsidRPr="00D64439">
        <w:rPr>
          <w:rFonts w:ascii="ITC Avant Garde" w:hAnsi="ITC Avant Garde"/>
        </w:rPr>
        <w:t xml:space="preserve"> la capacidad </w:t>
      </w:r>
      <w:r>
        <w:rPr>
          <w:rFonts w:ascii="ITC Avant Garde" w:hAnsi="ITC Avant Garde"/>
        </w:rPr>
        <w:t xml:space="preserve">restante </w:t>
      </w:r>
      <w:r w:rsidRPr="00D64439">
        <w:rPr>
          <w:rFonts w:ascii="ITC Avant Garde" w:hAnsi="ITC Avant Garde"/>
        </w:rPr>
        <w:t>únicamente se ut</w:t>
      </w:r>
      <w:r>
        <w:rPr>
          <w:rFonts w:ascii="ITC Avant Garde" w:hAnsi="ITC Avant Garde"/>
        </w:rPr>
        <w:t xml:space="preserve">ilizará cuando exista una falla. Por lo que, dado que una falla puede presentarse en hora pico o en hora no pico y existen plazos claros para la atención a fallas o el desvío de tráfico a otros puntos que se encuentren en funcionamiento se considera que ya se cuentan con medidas claras para disminuir la posible afectación a los servicios en caso de alguna falla. Es así que, se considera que </w:t>
      </w:r>
      <w:r>
        <w:rPr>
          <w:rFonts w:ascii="ITC Avant Garde" w:eastAsia="Avant Garde" w:hAnsi="ITC Avant Garde" w:cs="Avant Garde"/>
          <w:color w:val="000000"/>
          <w:lang w:eastAsia="es-MX"/>
        </w:rPr>
        <w:t>para realizar</w:t>
      </w:r>
      <w:r w:rsidRPr="00FF03AB">
        <w:rPr>
          <w:rFonts w:ascii="ITC Avant Garde" w:eastAsia="Avant Garde" w:hAnsi="ITC Avant Garde" w:cs="Avant Garde"/>
          <w:color w:val="000000"/>
          <w:lang w:eastAsia="es-MX"/>
        </w:rPr>
        <w:t xml:space="preserve"> el crecimiento de los servicios debe </w:t>
      </w:r>
      <w:r>
        <w:rPr>
          <w:rFonts w:ascii="ITC Avant Garde" w:eastAsia="Avant Garde" w:hAnsi="ITC Avant Garde" w:cs="Avant Garde"/>
          <w:color w:val="000000"/>
          <w:lang w:eastAsia="es-MX"/>
        </w:rPr>
        <w:t>considerarse una</w:t>
      </w:r>
      <w:r w:rsidRPr="00FF03AB">
        <w:rPr>
          <w:rFonts w:ascii="ITC Avant Garde" w:eastAsia="Avant Garde" w:hAnsi="ITC Avant Garde" w:cs="Avant Garde"/>
          <w:color w:val="000000"/>
          <w:lang w:eastAsia="es-MX"/>
        </w:rPr>
        <w:t xml:space="preserve"> ocupación del 85% en hora pico de la capacidad de los enlaces por sitio. Dicho umbral de capacidad permitirá que se curse la totalidad del tráfico durante la hora de mayor demanda y adicionalmente proporcionará un margen de seguridad del 15% de capacidad, con la cual se podrá manejar un 15% más de tráfico.</w:t>
      </w:r>
    </w:p>
    <w:p w14:paraId="351F0174" w14:textId="01877DDC" w:rsidR="00A963B3" w:rsidRDefault="00A963B3" w:rsidP="00434528">
      <w:pPr>
        <w:spacing w:after="0" w:line="276" w:lineRule="auto"/>
        <w:rPr>
          <w:rFonts w:ascii="ITC Avant Garde" w:eastAsia="Avant Garde" w:hAnsi="ITC Avant Garde" w:cs="Avant Garde"/>
          <w:color w:val="000000"/>
          <w:lang w:eastAsia="es-MX"/>
        </w:rPr>
      </w:pPr>
    </w:p>
    <w:p w14:paraId="3FF03C88" w14:textId="77777777" w:rsidR="00A963B3" w:rsidRDefault="00A963B3" w:rsidP="00A963B3">
      <w:pPr>
        <w:spacing w:after="0" w:line="276" w:lineRule="auto"/>
        <w:rPr>
          <w:rFonts w:ascii="ITC Avant Garde" w:eastAsia="Avant Garde" w:hAnsi="ITC Avant Garde" w:cs="Avant Garde"/>
          <w:b/>
          <w:color w:val="000000"/>
          <w:lang w:eastAsia="es-MX"/>
        </w:rPr>
      </w:pPr>
      <w:r w:rsidRPr="00EC4A6F">
        <w:rPr>
          <w:rFonts w:ascii="ITC Avant Garde" w:eastAsia="Avant Garde" w:hAnsi="ITC Avant Garde" w:cs="Avant Garde"/>
          <w:b/>
          <w:color w:val="000000"/>
          <w:lang w:eastAsia="es-MX"/>
        </w:rPr>
        <w:t>2.4.3 Pronóstico de Demanda de Servicios de Interconexión</w:t>
      </w:r>
    </w:p>
    <w:p w14:paraId="7E4EF290" w14:textId="77777777" w:rsidR="00A963B3" w:rsidRDefault="00A963B3" w:rsidP="00A963B3">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35BC7141" w14:textId="29543D47" w:rsidR="00A963B3" w:rsidRDefault="00A963B3" w:rsidP="00A963B3">
      <w:pPr>
        <w:spacing w:after="0" w:line="276" w:lineRule="auto"/>
        <w:rPr>
          <w:rFonts w:ascii="ITC Avant Garde" w:eastAsia="Avant Garde" w:hAnsi="ITC Avant Garde" w:cs="Avant Garde"/>
          <w:color w:val="000000"/>
          <w:lang w:eastAsia="es-MX"/>
        </w:rPr>
      </w:pPr>
      <w:r w:rsidRPr="00BE2CED">
        <w:rPr>
          <w:rFonts w:ascii="ITC Avant Garde" w:eastAsia="Avant Garde" w:hAnsi="ITC Avant Garde" w:cs="Avant Garde"/>
          <w:color w:val="000000"/>
          <w:lang w:eastAsia="es-MX"/>
        </w:rPr>
        <w:t>Solicita eliminar la obligación de entrega de pronósticos</w:t>
      </w:r>
      <w:r>
        <w:rPr>
          <w:rFonts w:ascii="ITC Avant Garde" w:eastAsia="Avant Garde" w:hAnsi="ITC Avant Garde" w:cs="Avant Garde"/>
          <w:color w:val="000000"/>
          <w:lang w:eastAsia="es-MX"/>
        </w:rPr>
        <w:t xml:space="preserve"> en la interconexión por no ser necesarios. </w:t>
      </w:r>
    </w:p>
    <w:p w14:paraId="195196AB" w14:textId="77777777" w:rsidR="00A963B3" w:rsidRDefault="00A963B3" w:rsidP="00A963B3">
      <w:pPr>
        <w:spacing w:after="0" w:line="276" w:lineRule="auto"/>
        <w:rPr>
          <w:rFonts w:ascii="ITC Avant Garde" w:eastAsia="Avant Garde" w:hAnsi="ITC Avant Garde" w:cs="Avant Garde"/>
          <w:color w:val="000000"/>
          <w:lang w:eastAsia="es-MX"/>
        </w:rPr>
      </w:pPr>
    </w:p>
    <w:p w14:paraId="0A0B7182" w14:textId="77777777" w:rsidR="00A963B3" w:rsidRDefault="00A963B3" w:rsidP="00A963B3">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b/>
          <w:color w:val="000000"/>
          <w:lang w:eastAsia="es-MX"/>
        </w:rPr>
        <w:t>TELEFÓNICA</w:t>
      </w:r>
      <w:r>
        <w:rPr>
          <w:rFonts w:ascii="ITC Avant Garde" w:eastAsia="Avant Garde" w:hAnsi="ITC Avant Garde" w:cs="Avant Garde"/>
          <w:color w:val="000000"/>
          <w:lang w:eastAsia="es-MX"/>
        </w:rPr>
        <w:t xml:space="preserve"> </w:t>
      </w:r>
    </w:p>
    <w:p w14:paraId="740E4D9B" w14:textId="61C44565" w:rsidR="00A963B3" w:rsidRDefault="00A963B3" w:rsidP="00A963B3">
      <w:pPr>
        <w:spacing w:after="0" w:line="276" w:lineRule="auto"/>
        <w:rPr>
          <w:rFonts w:ascii="ITC Avant Garde" w:eastAsia="Avant Garde" w:hAnsi="ITC Avant Garde" w:cs="Avant Garde"/>
          <w:color w:val="000000"/>
          <w:lang w:eastAsia="es-MX"/>
        </w:rPr>
      </w:pPr>
      <w:r w:rsidRPr="00BE2CED">
        <w:rPr>
          <w:rFonts w:ascii="ITC Avant Garde" w:eastAsia="Avant Garde" w:hAnsi="ITC Avant Garde" w:cs="Avant Garde"/>
          <w:color w:val="000000"/>
          <w:lang w:eastAsia="es-MX"/>
        </w:rPr>
        <w:t>Solicita modificar la redacción del numeral en el sentido de que la obligación de intercambiar información de pro</w:t>
      </w:r>
      <w:r>
        <w:rPr>
          <w:rFonts w:ascii="ITC Avant Garde" w:eastAsia="Avant Garde" w:hAnsi="ITC Avant Garde" w:cs="Avant Garde"/>
          <w:color w:val="000000"/>
          <w:lang w:eastAsia="es-MX"/>
        </w:rPr>
        <w:t>nósticos sea para ambas partes.</w:t>
      </w:r>
    </w:p>
    <w:p w14:paraId="63C43B27" w14:textId="77777777" w:rsidR="00A963B3" w:rsidRDefault="00A963B3" w:rsidP="00A963B3">
      <w:pPr>
        <w:spacing w:after="0" w:line="276" w:lineRule="auto"/>
        <w:rPr>
          <w:rFonts w:ascii="ITC Avant Garde" w:eastAsia="Avant Garde" w:hAnsi="ITC Avant Garde" w:cs="Avant Garde"/>
          <w:color w:val="000000"/>
          <w:lang w:eastAsia="es-MX"/>
        </w:rPr>
      </w:pPr>
    </w:p>
    <w:p w14:paraId="7A1E2D24" w14:textId="77777777" w:rsidR="00A963B3" w:rsidRPr="0053503B" w:rsidRDefault="00A963B3" w:rsidP="00A963B3">
      <w:pPr>
        <w:spacing w:after="0" w:line="276" w:lineRule="auto"/>
        <w:rPr>
          <w:rFonts w:ascii="ITC Avant Garde" w:hAnsi="ITC Avant Garde"/>
          <w:b/>
        </w:rPr>
      </w:pPr>
      <w:r w:rsidRPr="0053503B">
        <w:rPr>
          <w:rFonts w:ascii="ITC Avant Garde" w:hAnsi="ITC Avant Garde"/>
          <w:b/>
        </w:rPr>
        <w:t xml:space="preserve">Consideraciones del Instituto </w:t>
      </w:r>
    </w:p>
    <w:p w14:paraId="72B6C672" w14:textId="77777777" w:rsidR="00A963B3" w:rsidRDefault="00A963B3" w:rsidP="00A963B3">
      <w:pPr>
        <w:spacing w:after="0" w:line="276" w:lineRule="auto"/>
        <w:rPr>
          <w:rFonts w:ascii="ITC Avant Garde" w:eastAsia="Avant Garde" w:hAnsi="ITC Avant Garde" w:cs="Avant Garde"/>
          <w:color w:val="000000"/>
          <w:lang w:eastAsia="es-MX"/>
        </w:rPr>
      </w:pPr>
      <w:r>
        <w:rPr>
          <w:rFonts w:ascii="ITC Avant Garde" w:hAnsi="ITC Avant Garde"/>
        </w:rPr>
        <w:t xml:space="preserve">Dado </w:t>
      </w:r>
      <w:r w:rsidRPr="0053503B">
        <w:rPr>
          <w:rFonts w:ascii="ITC Avant Garde" w:hAnsi="ITC Avant Garde"/>
        </w:rPr>
        <w:t>que la obligación de entregar pronósticos de demanda de servicios de interconexión debe establecerse para las pa</w:t>
      </w:r>
      <w:r>
        <w:rPr>
          <w:rFonts w:ascii="ITC Avant Garde" w:hAnsi="ITC Avant Garde"/>
        </w:rPr>
        <w:t xml:space="preserve">rtes interconectadas a efecto de que se puedan realizar expansiones de capacidad conforme el tráfico proyectado, y con ello se realice un eficiente intercambio de tráfico, se modificó el CMI a fin de que ambas partes entreguen los pronósticos de demanda </w:t>
      </w:r>
      <w:r w:rsidRPr="0053503B">
        <w:rPr>
          <w:rFonts w:ascii="ITC Avant Garde" w:eastAsia="Avant Garde" w:hAnsi="ITC Avant Garde" w:cs="Avant Garde"/>
          <w:color w:val="000000"/>
          <w:lang w:eastAsia="es-MX"/>
        </w:rPr>
        <w:t>en los siguientes términos:</w:t>
      </w:r>
    </w:p>
    <w:p w14:paraId="68E7F3BB" w14:textId="77777777" w:rsidR="00A963B3" w:rsidRDefault="00A963B3" w:rsidP="00A963B3">
      <w:pPr>
        <w:spacing w:after="0" w:line="276" w:lineRule="auto"/>
        <w:rPr>
          <w:rFonts w:ascii="ITC Avant Garde" w:eastAsia="Avant Garde" w:hAnsi="ITC Avant Garde" w:cs="Avant Garde"/>
          <w:color w:val="000000"/>
          <w:lang w:eastAsia="es-MX"/>
        </w:rPr>
      </w:pPr>
    </w:p>
    <w:p w14:paraId="257E3190" w14:textId="77777777" w:rsidR="00A963B3" w:rsidRPr="008A3101" w:rsidRDefault="00A963B3" w:rsidP="00A963B3">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8A3101">
        <w:rPr>
          <w:rFonts w:ascii="ITC Avant Garde" w:hAnsi="ITC Avant Garde"/>
          <w:i/>
          <w:sz w:val="18"/>
          <w:szCs w:val="18"/>
        </w:rPr>
        <w:t>2.4.3 Pronóstico de Demanda de Servicios de Interconexión</w:t>
      </w:r>
    </w:p>
    <w:p w14:paraId="754038FA" w14:textId="77777777" w:rsidR="00A963B3" w:rsidRPr="008A3101" w:rsidRDefault="00A963B3" w:rsidP="00A963B3">
      <w:pPr>
        <w:spacing w:after="0" w:line="276" w:lineRule="auto"/>
        <w:ind w:left="567" w:right="616" w:hanging="11"/>
        <w:rPr>
          <w:rFonts w:ascii="ITC Avant Garde" w:hAnsi="ITC Avant Garde"/>
          <w:i/>
          <w:sz w:val="18"/>
          <w:szCs w:val="18"/>
        </w:rPr>
      </w:pPr>
      <w:r w:rsidRPr="008A3101">
        <w:rPr>
          <w:rFonts w:ascii="ITC Avant Garde" w:hAnsi="ITC Avant Garde"/>
          <w:i/>
          <w:sz w:val="18"/>
          <w:szCs w:val="18"/>
        </w:rPr>
        <w:t xml:space="preserve">Dentro del mes siguiente a la fecha de firma del presente Convenio, </w:t>
      </w:r>
      <w:r w:rsidRPr="008A3101">
        <w:rPr>
          <w:rFonts w:ascii="ITC Avant Garde" w:hAnsi="ITC Avant Garde"/>
          <w:i/>
          <w:strike/>
          <w:sz w:val="18"/>
          <w:szCs w:val="18"/>
        </w:rPr>
        <w:t>el CONCESIONARIO deberá</w:t>
      </w:r>
      <w:r>
        <w:rPr>
          <w:rFonts w:ascii="ITC Avant Garde" w:hAnsi="ITC Avant Garde"/>
          <w:i/>
          <w:sz w:val="18"/>
          <w:szCs w:val="18"/>
        </w:rPr>
        <w:t xml:space="preserve"> </w:t>
      </w:r>
      <w:r w:rsidRPr="008A3101">
        <w:rPr>
          <w:rFonts w:ascii="ITC Avant Garde" w:hAnsi="ITC Avant Garde"/>
          <w:i/>
          <w:sz w:val="18"/>
          <w:szCs w:val="18"/>
          <w:u w:val="single"/>
        </w:rPr>
        <w:t>las Partes deberán</w:t>
      </w:r>
      <w:r w:rsidRPr="008A3101">
        <w:rPr>
          <w:rFonts w:ascii="ITC Avant Garde" w:hAnsi="ITC Avant Garde"/>
          <w:i/>
          <w:sz w:val="18"/>
          <w:szCs w:val="18"/>
        </w:rPr>
        <w:t xml:space="preserve"> proporcionarse </w:t>
      </w:r>
      <w:r w:rsidRPr="00581B65">
        <w:rPr>
          <w:rFonts w:ascii="ITC Avant Garde" w:hAnsi="ITC Avant Garde"/>
          <w:i/>
          <w:sz w:val="18"/>
          <w:szCs w:val="18"/>
          <w:u w:val="single"/>
        </w:rPr>
        <w:t>mutuamente</w:t>
      </w:r>
      <w:r w:rsidRPr="008A3101">
        <w:rPr>
          <w:rFonts w:ascii="ITC Avant Garde" w:hAnsi="ITC Avant Garde"/>
          <w:i/>
          <w:sz w:val="18"/>
          <w:szCs w:val="18"/>
        </w:rPr>
        <w:t xml:space="preserve"> un pronóstico de su demanda de Servicios de Interconexión, para el año de firma y el primer semestre calendario del año siguiente, en los términos descritos en el Anexo E, pronósticos que harán constar </w:t>
      </w:r>
      <w:r w:rsidRPr="008A3101">
        <w:rPr>
          <w:rFonts w:ascii="ITC Avant Garde" w:hAnsi="ITC Avant Garde"/>
          <w:i/>
          <w:sz w:val="18"/>
          <w:szCs w:val="18"/>
        </w:rPr>
        <w:lastRenderedPageBreak/>
        <w:t xml:space="preserve">conforme al Formato de Pronóstico de Demanda de Servicios de Interconexión del Anexo F del presente Convenio, los cuales forman parte integrante del mismo. </w:t>
      </w:r>
    </w:p>
    <w:p w14:paraId="3BD6BC97" w14:textId="77777777" w:rsidR="00A963B3" w:rsidRPr="008A3101" w:rsidRDefault="00A963B3" w:rsidP="00A963B3">
      <w:pPr>
        <w:spacing w:after="0" w:line="276" w:lineRule="auto"/>
        <w:ind w:left="567" w:right="616" w:hanging="11"/>
        <w:rPr>
          <w:rFonts w:ascii="ITC Avant Garde" w:hAnsi="ITC Avant Garde"/>
          <w:i/>
          <w:sz w:val="18"/>
          <w:szCs w:val="18"/>
        </w:rPr>
      </w:pPr>
    </w:p>
    <w:p w14:paraId="380DCABE" w14:textId="77777777" w:rsidR="00A963B3" w:rsidRDefault="00A963B3" w:rsidP="00A963B3">
      <w:pPr>
        <w:spacing w:after="0" w:line="276" w:lineRule="auto"/>
        <w:ind w:left="567" w:right="616" w:hanging="11"/>
        <w:rPr>
          <w:rFonts w:ascii="ITC Avant Garde" w:hAnsi="ITC Avant Garde"/>
          <w:i/>
          <w:sz w:val="18"/>
          <w:szCs w:val="18"/>
        </w:rPr>
      </w:pPr>
      <w:r w:rsidRPr="008A3101">
        <w:rPr>
          <w:rFonts w:ascii="ITC Avant Garde" w:hAnsi="ITC Avant Garde"/>
          <w:i/>
          <w:sz w:val="18"/>
          <w:szCs w:val="18"/>
        </w:rPr>
        <w:t xml:space="preserve">Posteriormente, en su caso, </w:t>
      </w:r>
      <w:r w:rsidRPr="00581B65">
        <w:rPr>
          <w:rFonts w:ascii="ITC Avant Garde" w:hAnsi="ITC Avant Garde"/>
          <w:i/>
          <w:strike/>
          <w:sz w:val="18"/>
          <w:szCs w:val="18"/>
        </w:rPr>
        <w:t>el CONCESIONARIO entregará</w:t>
      </w:r>
      <w:r>
        <w:rPr>
          <w:rFonts w:ascii="ITC Avant Garde" w:hAnsi="ITC Avant Garde"/>
          <w:i/>
          <w:sz w:val="18"/>
          <w:szCs w:val="18"/>
        </w:rPr>
        <w:t xml:space="preserve"> </w:t>
      </w:r>
      <w:r w:rsidRPr="00581B65">
        <w:rPr>
          <w:rFonts w:ascii="ITC Avant Garde" w:hAnsi="ITC Avant Garde"/>
          <w:i/>
          <w:sz w:val="18"/>
          <w:szCs w:val="18"/>
          <w:u w:val="single"/>
        </w:rPr>
        <w:t>las Partes entregarán</w:t>
      </w:r>
      <w:r w:rsidRPr="008A3101">
        <w:rPr>
          <w:rFonts w:ascii="ITC Avant Garde" w:hAnsi="ITC Avant Garde"/>
          <w:i/>
          <w:sz w:val="18"/>
          <w:szCs w:val="18"/>
        </w:rPr>
        <w:t xml:space="preserve"> en los meses de julio y diciembre, su Pronóstico de Demanda de Servicios de Interconexión para el primer y segundo semestre del año calendario siguiente, mismos que deberán ser ratificados por el CONCESIONARIO en las fechas descritas en la tabla 2 del numeral 1.1.1 del Anexo E sin que dicho pronóstico limite el hecho de que </w:t>
      </w:r>
      <w:r w:rsidRPr="00581B65">
        <w:rPr>
          <w:rFonts w:ascii="ITC Avant Garde" w:hAnsi="ITC Avant Garde"/>
          <w:i/>
          <w:strike/>
          <w:sz w:val="18"/>
          <w:szCs w:val="18"/>
        </w:rPr>
        <w:t>el CONCESIONARIO pueda</w:t>
      </w:r>
      <w:r>
        <w:rPr>
          <w:rFonts w:ascii="ITC Avant Garde" w:hAnsi="ITC Avant Garde"/>
          <w:i/>
          <w:sz w:val="18"/>
          <w:szCs w:val="18"/>
        </w:rPr>
        <w:t xml:space="preserve"> </w:t>
      </w:r>
      <w:r w:rsidRPr="00581B65">
        <w:rPr>
          <w:rFonts w:ascii="ITC Avant Garde" w:hAnsi="ITC Avant Garde"/>
          <w:i/>
          <w:sz w:val="18"/>
          <w:szCs w:val="18"/>
          <w:u w:val="single"/>
        </w:rPr>
        <w:t>las Partes puedan</w:t>
      </w:r>
      <w:r w:rsidRPr="008A3101">
        <w:rPr>
          <w:rFonts w:ascii="ITC Avant Garde" w:hAnsi="ITC Avant Garde"/>
          <w:i/>
          <w:sz w:val="18"/>
          <w:szCs w:val="18"/>
        </w:rPr>
        <w:t xml:space="preserve"> solicitar Servicios de Interconexión en adición a los comprendidos en dicha proyección durante la vigencia del presente Convenio, los cuales serán entregados en la fecha que sea acordada por las Partes.</w:t>
      </w:r>
    </w:p>
    <w:p w14:paraId="0427A55B" w14:textId="77777777" w:rsidR="00A963B3" w:rsidRPr="00BE2CED" w:rsidRDefault="00A963B3" w:rsidP="00A963B3">
      <w:pPr>
        <w:spacing w:after="0" w:line="276" w:lineRule="auto"/>
        <w:ind w:left="567" w:right="616" w:hanging="11"/>
        <w:rPr>
          <w:rFonts w:ascii="ITC Avant Garde" w:hAnsi="ITC Avant Garde"/>
          <w:i/>
          <w:sz w:val="18"/>
          <w:szCs w:val="18"/>
        </w:rPr>
      </w:pPr>
    </w:p>
    <w:p w14:paraId="7FFF4EB9" w14:textId="77777777" w:rsidR="00A963B3" w:rsidRPr="008A3101" w:rsidRDefault="00A963B3" w:rsidP="00A963B3">
      <w:pPr>
        <w:spacing w:after="0" w:line="276" w:lineRule="auto"/>
        <w:ind w:left="567" w:right="616" w:hanging="11"/>
        <w:rPr>
          <w:rFonts w:ascii="ITC Avant Garde" w:hAnsi="ITC Avant Garde"/>
          <w:i/>
          <w:sz w:val="18"/>
          <w:szCs w:val="18"/>
        </w:rPr>
      </w:pPr>
      <w:r w:rsidRPr="00BE2CED">
        <w:rPr>
          <w:rFonts w:ascii="ITC Avant Garde" w:hAnsi="ITC Avant Garde"/>
          <w:i/>
          <w:sz w:val="18"/>
          <w:szCs w:val="18"/>
        </w:rPr>
        <w:t>Lo anterior en el entendido de que la entrega del pronóstico de demanda de Servicios de Interconexión resulta obligatoria para</w:t>
      </w:r>
      <w:r w:rsidRPr="00BE2CED">
        <w:rPr>
          <w:rFonts w:ascii="ITC Avant Garde" w:hAnsi="ITC Avant Garde"/>
          <w:i/>
          <w:strike/>
          <w:sz w:val="18"/>
          <w:szCs w:val="18"/>
        </w:rPr>
        <w:t xml:space="preserve"> </w:t>
      </w:r>
      <w:r>
        <w:rPr>
          <w:rFonts w:ascii="ITC Avant Garde" w:hAnsi="ITC Avant Garde"/>
          <w:i/>
          <w:strike/>
          <w:sz w:val="18"/>
          <w:szCs w:val="18"/>
        </w:rPr>
        <w:t>el CONCESIONARIO interesado</w:t>
      </w:r>
      <w:r w:rsidRPr="00BE2CED">
        <w:rPr>
          <w:rFonts w:ascii="ITC Avant Garde" w:hAnsi="ITC Avant Garde"/>
          <w:i/>
          <w:sz w:val="18"/>
          <w:szCs w:val="18"/>
        </w:rPr>
        <w:t xml:space="preserve"> </w:t>
      </w:r>
      <w:r w:rsidRPr="00BE2CED">
        <w:rPr>
          <w:rFonts w:ascii="ITC Avant Garde" w:hAnsi="ITC Avant Garde"/>
          <w:i/>
          <w:sz w:val="18"/>
          <w:szCs w:val="18"/>
          <w:u w:val="single"/>
        </w:rPr>
        <w:t>las Partes</w:t>
      </w:r>
      <w:r w:rsidRPr="00BE2CED">
        <w:rPr>
          <w:rFonts w:ascii="ITC Avant Garde" w:hAnsi="ITC Avant Garde"/>
          <w:i/>
          <w:sz w:val="18"/>
          <w:szCs w:val="18"/>
        </w:rPr>
        <w:t xml:space="preserve"> </w:t>
      </w:r>
      <w:r w:rsidRPr="00BE2CED">
        <w:rPr>
          <w:rFonts w:ascii="ITC Avant Garde" w:hAnsi="ITC Avant Garde"/>
          <w:i/>
          <w:sz w:val="18"/>
          <w:szCs w:val="18"/>
          <w:u w:val="single"/>
        </w:rPr>
        <w:t>interesadas</w:t>
      </w:r>
      <w:r w:rsidRPr="00BE2CED">
        <w:rPr>
          <w:rFonts w:ascii="ITC Avant Garde" w:hAnsi="ITC Avant Garde"/>
          <w:i/>
          <w:sz w:val="18"/>
          <w:szCs w:val="18"/>
        </w:rPr>
        <w:t xml:space="preserve"> en adquirir cualquier tipo de Servicios de Interconexión, pues no sólo supone la reserva de determinada infraestructura a favor de un determinado Concesionario, sino que su entrega en tiempo y forma permite</w:t>
      </w:r>
      <w:r>
        <w:rPr>
          <w:rFonts w:ascii="ITC Avant Garde" w:hAnsi="ITC Avant Garde"/>
          <w:i/>
          <w:sz w:val="18"/>
          <w:szCs w:val="18"/>
        </w:rPr>
        <w:t xml:space="preserve"> </w:t>
      </w:r>
      <w:r w:rsidRPr="00BE2CED">
        <w:rPr>
          <w:rFonts w:ascii="ITC Avant Garde" w:hAnsi="ITC Avant Garde"/>
          <w:i/>
          <w:strike/>
          <w:sz w:val="18"/>
          <w:szCs w:val="18"/>
        </w:rPr>
        <w:t>TELCEL</w:t>
      </w:r>
      <w:r w:rsidRPr="00BE2CED">
        <w:rPr>
          <w:rFonts w:ascii="ITC Avant Garde" w:hAnsi="ITC Avant Garde"/>
          <w:i/>
          <w:sz w:val="18"/>
          <w:szCs w:val="18"/>
        </w:rPr>
        <w:t xml:space="preserve"> </w:t>
      </w:r>
      <w:r w:rsidRPr="00BE2CED">
        <w:rPr>
          <w:rFonts w:ascii="ITC Avant Garde" w:hAnsi="ITC Avant Garde"/>
          <w:i/>
          <w:sz w:val="18"/>
          <w:szCs w:val="18"/>
          <w:u w:val="single"/>
        </w:rPr>
        <w:t>al concesionario solicitado</w:t>
      </w:r>
      <w:r w:rsidRPr="00BE2CED">
        <w:rPr>
          <w:rFonts w:ascii="ITC Avant Garde" w:hAnsi="ITC Avant Garde"/>
          <w:i/>
          <w:sz w:val="18"/>
          <w:szCs w:val="18"/>
        </w:rPr>
        <w:t xml:space="preserve"> realizar un dimensionamiento veraz y pertinente en aras de proporcionar una calidad de servicio mínima y adecuada, según lo dispone a su vez el numeral 6.2 de este documento</w:t>
      </w:r>
      <w:r>
        <w:rPr>
          <w:rFonts w:ascii="ITC Avant Garde" w:hAnsi="ITC Avant Garde"/>
          <w:i/>
          <w:sz w:val="18"/>
          <w:szCs w:val="18"/>
        </w:rPr>
        <w:t>.”</w:t>
      </w:r>
    </w:p>
    <w:p w14:paraId="007C1808" w14:textId="77777777" w:rsidR="00A963B3" w:rsidRDefault="00A963B3" w:rsidP="00A963B3">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45F415AC" w14:textId="77777777" w:rsidR="00A963B3" w:rsidRDefault="00A963B3" w:rsidP="00434528">
      <w:pPr>
        <w:spacing w:after="0" w:line="276" w:lineRule="auto"/>
        <w:rPr>
          <w:rFonts w:ascii="ITC Avant Garde" w:eastAsia="Avant Garde" w:hAnsi="ITC Avant Garde" w:cs="Avant Garde"/>
          <w:color w:val="000000"/>
          <w:lang w:eastAsia="es-MX"/>
        </w:rPr>
      </w:pPr>
    </w:p>
    <w:p w14:paraId="5AB74002" w14:textId="77777777" w:rsidR="00FC09E3" w:rsidRPr="00AA01F9" w:rsidRDefault="00FC09E3" w:rsidP="00FC09E3">
      <w:pPr>
        <w:spacing w:after="0" w:line="276" w:lineRule="auto"/>
        <w:rPr>
          <w:rFonts w:ascii="ITC Avant Garde" w:eastAsia="Avant Garde" w:hAnsi="ITC Avant Garde" w:cs="Avant Garde"/>
          <w:b/>
          <w:color w:val="000000"/>
          <w:sz w:val="24"/>
          <w:u w:val="single"/>
          <w:lang w:eastAsia="es-MX"/>
        </w:rPr>
      </w:pPr>
      <w:r w:rsidRPr="00AA01F9">
        <w:rPr>
          <w:rFonts w:ascii="ITC Avant Garde" w:eastAsia="Avant Garde" w:hAnsi="ITC Avant Garde" w:cs="Avant Garde"/>
          <w:b/>
          <w:color w:val="000000"/>
          <w:sz w:val="24"/>
          <w:u w:val="single"/>
          <w:lang w:eastAsia="es-MX"/>
        </w:rPr>
        <w:t xml:space="preserve">Cláusula Cuarta Contraprestaciones </w:t>
      </w:r>
    </w:p>
    <w:p w14:paraId="431F6DAF" w14:textId="77777777" w:rsidR="00FC09E3" w:rsidRPr="00AA01F9" w:rsidRDefault="00FC09E3" w:rsidP="00FC09E3">
      <w:pPr>
        <w:spacing w:after="0" w:line="276" w:lineRule="auto"/>
        <w:rPr>
          <w:rFonts w:ascii="ITC Avant Garde" w:eastAsia="Avant Garde" w:hAnsi="ITC Avant Garde" w:cs="Avant Garde"/>
          <w:b/>
          <w:color w:val="000000"/>
          <w:lang w:eastAsia="es-MX"/>
        </w:rPr>
      </w:pPr>
      <w:r w:rsidRPr="00AA01F9">
        <w:rPr>
          <w:rFonts w:ascii="ITC Avant Garde" w:eastAsia="Avant Garde" w:hAnsi="ITC Avant Garde" w:cs="Avant Garde"/>
          <w:b/>
          <w:color w:val="000000"/>
          <w:lang w:eastAsia="es-MX"/>
        </w:rPr>
        <w:t>4.1 Tarifas y Formas de Pago:</w:t>
      </w:r>
    </w:p>
    <w:p w14:paraId="27BFAE10" w14:textId="77777777" w:rsidR="00FC09E3" w:rsidRPr="00AA01F9" w:rsidRDefault="00FC09E3" w:rsidP="00FC09E3">
      <w:pPr>
        <w:spacing w:after="0" w:line="276" w:lineRule="auto"/>
        <w:rPr>
          <w:rFonts w:ascii="ITC Avant Garde" w:eastAsia="Avant Garde" w:hAnsi="ITC Avant Garde" w:cs="Avant Garde"/>
          <w:b/>
          <w:color w:val="000000"/>
          <w:lang w:eastAsia="es-MX"/>
        </w:rPr>
      </w:pPr>
      <w:r w:rsidRPr="00AA01F9">
        <w:rPr>
          <w:rFonts w:ascii="ITC Avant Garde" w:eastAsia="Avant Garde" w:hAnsi="ITC Avant Garde" w:cs="Avant Garde"/>
          <w:b/>
          <w:color w:val="000000"/>
          <w:lang w:eastAsia="es-MX"/>
        </w:rPr>
        <w:t>TELEFÓNICA</w:t>
      </w:r>
    </w:p>
    <w:p w14:paraId="7F856D55" w14:textId="4194EC42" w:rsidR="00FC09E3" w:rsidRDefault="00FC09E3" w:rsidP="00FC09E3">
      <w:pPr>
        <w:spacing w:after="0" w:line="276" w:lineRule="auto"/>
        <w:rPr>
          <w:rFonts w:ascii="ITC Avant Garde" w:eastAsia="Avant Garde" w:hAnsi="ITC Avant Garde" w:cs="Avant Garde"/>
          <w:color w:val="000000"/>
          <w:lang w:eastAsia="es-MX"/>
        </w:rPr>
      </w:pPr>
      <w:r w:rsidRPr="00AA01F9">
        <w:rPr>
          <w:rFonts w:ascii="ITC Avant Garde" w:eastAsia="Avant Garde" w:hAnsi="ITC Avant Garde" w:cs="Avant Garde"/>
          <w:color w:val="000000"/>
          <w:lang w:eastAsia="es-MX"/>
        </w:rPr>
        <w:t xml:space="preserve">Solicita eliminar el numeral 4.1 debido a que </w:t>
      </w:r>
      <w:r w:rsidR="00AA01F9">
        <w:rPr>
          <w:rFonts w:ascii="ITC Avant Garde" w:eastAsia="Avant Garde" w:hAnsi="ITC Avant Garde" w:cs="Avant Garde"/>
          <w:color w:val="000000"/>
          <w:lang w:eastAsia="es-MX"/>
        </w:rPr>
        <w:t>se trata de tarifas reguladas y por lo tanto deben ser determinadas por el Instituto.</w:t>
      </w:r>
      <w:r w:rsidRPr="0053503B">
        <w:rPr>
          <w:rFonts w:ascii="ITC Avant Garde" w:eastAsia="Avant Garde" w:hAnsi="ITC Avant Garde" w:cs="Avant Garde"/>
          <w:color w:val="000000"/>
          <w:lang w:eastAsia="es-MX"/>
        </w:rPr>
        <w:t xml:space="preserve"> </w:t>
      </w:r>
    </w:p>
    <w:p w14:paraId="3CC047B2" w14:textId="77777777" w:rsidR="00FC09E3" w:rsidRDefault="00FC09E3" w:rsidP="00FC09E3">
      <w:pPr>
        <w:spacing w:after="0" w:line="276" w:lineRule="auto"/>
        <w:rPr>
          <w:rFonts w:ascii="ITC Avant Garde" w:eastAsia="Avant Garde" w:hAnsi="ITC Avant Garde" w:cs="Avant Garde"/>
          <w:color w:val="000000"/>
          <w:lang w:eastAsia="es-MX"/>
        </w:rPr>
      </w:pPr>
    </w:p>
    <w:p w14:paraId="3C920F70" w14:textId="77777777" w:rsidR="00FC09E3" w:rsidRPr="0053503B" w:rsidRDefault="00FC09E3" w:rsidP="00FC09E3">
      <w:pPr>
        <w:spacing w:after="0" w:line="276" w:lineRule="auto"/>
        <w:rPr>
          <w:rFonts w:ascii="ITC Avant Garde" w:hAnsi="ITC Avant Garde"/>
          <w:b/>
        </w:rPr>
      </w:pPr>
      <w:r w:rsidRPr="0053503B">
        <w:rPr>
          <w:rFonts w:ascii="ITC Avant Garde" w:hAnsi="ITC Avant Garde"/>
          <w:b/>
        </w:rPr>
        <w:t xml:space="preserve">Consideraciones del Instituto </w:t>
      </w:r>
    </w:p>
    <w:p w14:paraId="63F307E7" w14:textId="32D8E24C" w:rsidR="00A1453C" w:rsidRPr="001B0B3A" w:rsidRDefault="001B0B3A" w:rsidP="00A1453C">
      <w:pPr>
        <w:spacing w:after="0" w:line="276" w:lineRule="auto"/>
        <w:rPr>
          <w:rFonts w:ascii="ITC Avant Garde" w:eastAsia="Avant Garde" w:hAnsi="ITC Avant Garde" w:cs="Avant Garde"/>
          <w:color w:val="000000"/>
          <w:lang w:eastAsia="es-MX"/>
        </w:rPr>
      </w:pPr>
      <w:r w:rsidRPr="001B0B3A">
        <w:rPr>
          <w:rFonts w:ascii="ITC Avant Garde" w:eastAsia="Avant Garde" w:hAnsi="ITC Avant Garde" w:cs="Avant Garde"/>
          <w:color w:val="000000"/>
          <w:lang w:eastAsia="es-MX"/>
        </w:rPr>
        <w:t xml:space="preserve">El contenido de dicha cláusula es acorde con la regulación vigente, </w:t>
      </w:r>
      <w:r w:rsidR="000B660B">
        <w:rPr>
          <w:rFonts w:ascii="ITC Avant Garde" w:eastAsia="Avant Garde" w:hAnsi="ITC Avant Garde" w:cs="Avant Garde"/>
          <w:color w:val="000000"/>
          <w:lang w:eastAsia="es-MX"/>
        </w:rPr>
        <w:t>ya que l</w:t>
      </w:r>
      <w:r w:rsidR="000B660B" w:rsidRPr="001B0B3A">
        <w:rPr>
          <w:rFonts w:ascii="ITC Avant Garde" w:eastAsia="Avant Garde" w:hAnsi="ITC Avant Garde" w:cs="Avant Garde"/>
          <w:color w:val="000000"/>
          <w:lang w:eastAsia="es-MX"/>
        </w:rPr>
        <w:t xml:space="preserve">os principios establecidos </w:t>
      </w:r>
      <w:r w:rsidR="000B660B">
        <w:rPr>
          <w:rFonts w:ascii="ITC Avant Garde" w:eastAsia="Avant Garde" w:hAnsi="ITC Avant Garde" w:cs="Avant Garde"/>
          <w:color w:val="000000"/>
          <w:lang w:eastAsia="es-MX"/>
        </w:rPr>
        <w:t xml:space="preserve">en la misma son acordes a lo establecido en la </w:t>
      </w:r>
      <w:r w:rsidRPr="001B0B3A">
        <w:rPr>
          <w:rFonts w:ascii="ITC Avant Garde" w:eastAsia="Avant Garde" w:hAnsi="ITC Avant Garde" w:cs="Avant Garde"/>
          <w:color w:val="000000"/>
          <w:lang w:eastAsia="es-MX"/>
        </w:rPr>
        <w:t xml:space="preserve">metodología de costos emitida por el Instituto </w:t>
      </w:r>
      <w:r w:rsidR="000B660B">
        <w:rPr>
          <w:rFonts w:ascii="ITC Avant Garde" w:eastAsia="Avant Garde" w:hAnsi="ITC Avant Garde" w:cs="Avant Garde"/>
          <w:color w:val="000000"/>
          <w:lang w:eastAsia="es-MX"/>
        </w:rPr>
        <w:t>para la determinación de</w:t>
      </w:r>
      <w:r w:rsidRPr="001B0B3A">
        <w:rPr>
          <w:rFonts w:ascii="ITC Avant Garde" w:eastAsia="Avant Garde" w:hAnsi="ITC Avant Garde" w:cs="Avant Garde"/>
          <w:color w:val="000000"/>
          <w:lang w:eastAsia="es-MX"/>
        </w:rPr>
        <w:t xml:space="preserve"> tarifas </w:t>
      </w:r>
      <w:r w:rsidR="000B660B">
        <w:rPr>
          <w:rFonts w:ascii="ITC Avant Garde" w:eastAsia="Avant Garde" w:hAnsi="ITC Avant Garde" w:cs="Avant Garde"/>
          <w:color w:val="000000"/>
          <w:lang w:eastAsia="es-MX"/>
        </w:rPr>
        <w:t>de interconexión.</w:t>
      </w:r>
    </w:p>
    <w:p w14:paraId="72BCE186" w14:textId="77777777" w:rsidR="001B0B3A" w:rsidRDefault="001B0B3A" w:rsidP="00A1453C">
      <w:pPr>
        <w:spacing w:after="0" w:line="276" w:lineRule="auto"/>
        <w:rPr>
          <w:rFonts w:ascii="ITC Avant Garde" w:eastAsia="Avant Garde" w:hAnsi="ITC Avant Garde" w:cs="Avant Garde"/>
          <w:color w:val="000000"/>
          <w:lang w:eastAsia="es-MX"/>
        </w:rPr>
      </w:pPr>
    </w:p>
    <w:p w14:paraId="1DCD2C88" w14:textId="77777777" w:rsidR="00752220" w:rsidRPr="0053503B" w:rsidRDefault="00752220" w:rsidP="00752220">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4.4.3.1 Facturas Objetadas.</w:t>
      </w:r>
    </w:p>
    <w:p w14:paraId="633227BC" w14:textId="77777777" w:rsidR="00752220" w:rsidRPr="0053503B" w:rsidRDefault="00752220" w:rsidP="00752220">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TELEFÓNICA</w:t>
      </w:r>
    </w:p>
    <w:p w14:paraId="162B3855" w14:textId="00E8BBCD" w:rsidR="00752220" w:rsidRDefault="00752220" w:rsidP="0075222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Propone que se consideren tanto el interés base como el interés alternativo atendiendo al tiempo de respuesta de resolución de la objeción. </w:t>
      </w:r>
    </w:p>
    <w:p w14:paraId="131CD0F9" w14:textId="38FDF00C" w:rsidR="00752220" w:rsidRDefault="00752220" w:rsidP="00752220">
      <w:pPr>
        <w:spacing w:after="0" w:line="276" w:lineRule="auto"/>
        <w:rPr>
          <w:rFonts w:ascii="ITC Avant Garde" w:eastAsia="Avant Garde" w:hAnsi="ITC Avant Garde" w:cs="Avant Garde"/>
          <w:color w:val="000000"/>
          <w:lang w:eastAsia="es-MX"/>
        </w:rPr>
      </w:pPr>
    </w:p>
    <w:p w14:paraId="62BC554E" w14:textId="03C6BF97" w:rsidR="007E21A6" w:rsidRDefault="007E21A6" w:rsidP="007E21A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Además, solicita la eliminación del segundo párrafo ya que se requiere contar con tiempo suficiente para el análisis de las objeciones por su propia naturaleza y por los volúmenes de información que se deben revisar.</w:t>
      </w:r>
    </w:p>
    <w:p w14:paraId="00EEC305" w14:textId="77777777" w:rsidR="007E21A6" w:rsidRPr="0053503B" w:rsidRDefault="007E21A6" w:rsidP="00752220">
      <w:pPr>
        <w:spacing w:after="0" w:line="276" w:lineRule="auto"/>
        <w:rPr>
          <w:rFonts w:ascii="ITC Avant Garde" w:eastAsia="Avant Garde" w:hAnsi="ITC Avant Garde" w:cs="Avant Garde"/>
          <w:color w:val="000000"/>
          <w:lang w:eastAsia="es-MX"/>
        </w:rPr>
      </w:pPr>
    </w:p>
    <w:p w14:paraId="5389ADDB" w14:textId="77777777" w:rsidR="00752220" w:rsidRPr="00B4572B" w:rsidRDefault="00752220" w:rsidP="00752220">
      <w:pPr>
        <w:spacing w:after="0" w:line="276" w:lineRule="auto"/>
        <w:rPr>
          <w:rFonts w:ascii="ITC Avant Garde" w:hAnsi="ITC Avant Garde"/>
          <w:b/>
        </w:rPr>
      </w:pPr>
      <w:r>
        <w:rPr>
          <w:rFonts w:ascii="ITC Avant Garde" w:hAnsi="ITC Avant Garde"/>
          <w:b/>
        </w:rPr>
        <w:t xml:space="preserve">Consideraciones del Instituto </w:t>
      </w:r>
    </w:p>
    <w:p w14:paraId="73A3C718" w14:textId="4DC11465" w:rsidR="001F0EBA" w:rsidRDefault="00BE4C82" w:rsidP="00752220">
      <w:pPr>
        <w:spacing w:after="0" w:line="276" w:lineRule="auto"/>
        <w:rPr>
          <w:rFonts w:ascii="ITC Avant Garde" w:eastAsia="Avant Garde" w:hAnsi="ITC Avant Garde" w:cs="Avant Garde"/>
          <w:color w:val="000000"/>
          <w:lang w:eastAsia="es-MX"/>
        </w:rPr>
      </w:pPr>
      <w:r w:rsidRPr="00BE4C82">
        <w:rPr>
          <w:rFonts w:ascii="ITC Avant Garde" w:eastAsia="Avant Garde" w:hAnsi="ITC Avant Garde" w:cs="Avant Garde"/>
          <w:color w:val="000000"/>
          <w:lang w:eastAsia="es-MX"/>
        </w:rPr>
        <w:t xml:space="preserve">En el numeral en cuestión se considera que en caso de que no exista respuesta sobre la resolución de objeciones dentro del plazo establecido para ello se </w:t>
      </w:r>
      <w:r w:rsidRPr="00BE4C82">
        <w:rPr>
          <w:rFonts w:ascii="ITC Avant Garde" w:eastAsia="Avant Garde" w:hAnsi="ITC Avant Garde" w:cs="Avant Garde"/>
          <w:color w:val="000000"/>
          <w:lang w:eastAsia="es-MX"/>
        </w:rPr>
        <w:lastRenderedPageBreak/>
        <w:t>entenderán como aceptados los términos de la objeción si no existe una respuesta de la parte revisora dentro del plazo de 60 días naturales, esto con el fin de obtener dentro del plazo una respuesta para la resolución de objeciones.</w:t>
      </w:r>
    </w:p>
    <w:p w14:paraId="155DB8C7" w14:textId="77777777" w:rsidR="00BE4C82" w:rsidRDefault="00BE4C82" w:rsidP="001F0EBA">
      <w:pPr>
        <w:spacing w:after="0" w:line="276" w:lineRule="auto"/>
        <w:rPr>
          <w:rFonts w:ascii="ITC Avant Garde" w:eastAsia="Avant Garde" w:hAnsi="ITC Avant Garde" w:cs="Avant Garde"/>
          <w:b/>
          <w:color w:val="000000"/>
          <w:lang w:eastAsia="es-MX"/>
        </w:rPr>
      </w:pPr>
    </w:p>
    <w:p w14:paraId="105ABAAA" w14:textId="22B1AD9A" w:rsidR="001F0EBA" w:rsidRPr="0053503B" w:rsidRDefault="001F0EBA" w:rsidP="001F0EB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AXTEL</w:t>
      </w:r>
    </w:p>
    <w:p w14:paraId="1552462C" w14:textId="715C09E7" w:rsidR="001F0EBA" w:rsidRDefault="001F0EBA" w:rsidP="001F0EBA">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Rechaza la eliminación del proceso de arreglo amistoso de objeciones de facturas.</w:t>
      </w:r>
    </w:p>
    <w:p w14:paraId="72F4E704" w14:textId="384F6749" w:rsidR="001214F6" w:rsidRDefault="001214F6" w:rsidP="001F0EBA">
      <w:pPr>
        <w:spacing w:after="0" w:line="276" w:lineRule="auto"/>
        <w:rPr>
          <w:rFonts w:ascii="ITC Avant Garde" w:eastAsia="Avant Garde" w:hAnsi="ITC Avant Garde" w:cs="Avant Garde"/>
          <w:color w:val="000000"/>
          <w:lang w:eastAsia="es-MX"/>
        </w:rPr>
      </w:pPr>
    </w:p>
    <w:p w14:paraId="26BC7783" w14:textId="77777777" w:rsidR="001214F6" w:rsidRPr="00B4572B" w:rsidRDefault="001214F6" w:rsidP="001214F6">
      <w:pPr>
        <w:spacing w:after="0" w:line="276" w:lineRule="auto"/>
        <w:rPr>
          <w:rFonts w:ascii="ITC Avant Garde" w:hAnsi="ITC Avant Garde"/>
          <w:b/>
        </w:rPr>
      </w:pPr>
      <w:r>
        <w:rPr>
          <w:rFonts w:ascii="ITC Avant Garde" w:hAnsi="ITC Avant Garde"/>
          <w:b/>
        </w:rPr>
        <w:t xml:space="preserve">Consideraciones del Instituto </w:t>
      </w:r>
    </w:p>
    <w:p w14:paraId="485AA0E0" w14:textId="0C873995" w:rsidR="001214F6" w:rsidRPr="001214F6" w:rsidRDefault="001214F6" w:rsidP="001214F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w:t>
      </w:r>
      <w:r w:rsidRPr="001214F6">
        <w:rPr>
          <w:rFonts w:ascii="ITC Avant Garde" w:eastAsia="Avant Garde" w:hAnsi="ITC Avant Garde" w:cs="Avant Garde"/>
          <w:color w:val="000000"/>
          <w:lang w:eastAsia="es-MX"/>
        </w:rPr>
        <w:t>ara brindar una alternativa al proceso de revisión de facturas objetadas, en el numeral 4.4.3.1 se precisa que, si al término del plazo de 60 días naturales para determinar la procedencia/improcedencia de una objeción las partes no han llegado a un acuerdo, entonces éstas podrán resolverlo a través del Procedimiento de Arreglo Amistoso de Diferencias:</w:t>
      </w:r>
    </w:p>
    <w:p w14:paraId="57DA7F39" w14:textId="77777777" w:rsidR="001214F6" w:rsidRPr="001214F6" w:rsidRDefault="001214F6" w:rsidP="001214F6">
      <w:pPr>
        <w:spacing w:after="0" w:line="276" w:lineRule="auto"/>
        <w:rPr>
          <w:rFonts w:ascii="ITC Avant Garde" w:eastAsia="Avant Garde" w:hAnsi="ITC Avant Garde" w:cs="Avant Garde"/>
          <w:color w:val="000000"/>
          <w:lang w:eastAsia="es-MX"/>
        </w:rPr>
      </w:pPr>
    </w:p>
    <w:p w14:paraId="744FA357" w14:textId="77777777" w:rsidR="001214F6" w:rsidRPr="001214F6" w:rsidRDefault="001214F6" w:rsidP="001214F6">
      <w:pPr>
        <w:spacing w:after="0" w:line="276" w:lineRule="auto"/>
        <w:ind w:left="567" w:right="616" w:hanging="11"/>
        <w:rPr>
          <w:rFonts w:ascii="ITC Avant Garde" w:hAnsi="ITC Avant Garde"/>
          <w:i/>
          <w:sz w:val="18"/>
          <w:szCs w:val="18"/>
        </w:rPr>
      </w:pPr>
      <w:r w:rsidRPr="001214F6">
        <w:rPr>
          <w:rFonts w:ascii="ITC Avant Garde" w:hAnsi="ITC Avant Garde"/>
          <w:i/>
          <w:sz w:val="18"/>
          <w:szCs w:val="18"/>
        </w:rPr>
        <w:t>“4.4.3.1.- (…)</w:t>
      </w:r>
    </w:p>
    <w:p w14:paraId="0CD7CB4F" w14:textId="77777777" w:rsidR="001214F6" w:rsidRPr="001214F6" w:rsidRDefault="001214F6" w:rsidP="001214F6">
      <w:pPr>
        <w:spacing w:after="0" w:line="276" w:lineRule="auto"/>
        <w:ind w:left="567" w:right="616" w:hanging="11"/>
        <w:rPr>
          <w:rFonts w:ascii="ITC Avant Garde" w:hAnsi="ITC Avant Garde"/>
          <w:i/>
          <w:sz w:val="18"/>
          <w:szCs w:val="18"/>
          <w:u w:val="single"/>
        </w:rPr>
      </w:pPr>
      <w:r w:rsidRPr="001214F6">
        <w:rPr>
          <w:rFonts w:ascii="ITC Avant Garde" w:hAnsi="ITC Avant Garde"/>
          <w:i/>
          <w:sz w:val="18"/>
          <w:szCs w:val="18"/>
          <w:u w:val="single"/>
        </w:rPr>
        <w:t>Si al término de los 60 (sesenta) días naturales indicados en el párrafo anterior las Partes no alcanzan un acuerdo respecto de la procedencia/improcedencia de la objeción correspondiente las Partes tratarán de resolverlas de forma amistosa en un plazo de al menos 30 (treinta) días naturales antes de iniciar otro tipo de procedimiento, y al efecto seguirán un proceso de consulta mutua a efecto de resolver las controversias incluyendo, si las Partes lo consideraran necesario, consultas a expertos o autoridades, sin que esto implique renuncia a los derechos que tengan. Se considerará que los intentos para lograr la solución amistosa de común acuerdo han fracasado cuando una de las partes notifique por escrito a la otra que las negociaciones no han sido satisfactorias, en cuyo caso, las partes podrán ejercer sus derechos como proceda conforme a la ley.</w:t>
      </w:r>
    </w:p>
    <w:p w14:paraId="4D9F5C6E" w14:textId="77777777" w:rsidR="001214F6" w:rsidRPr="001214F6" w:rsidRDefault="001214F6" w:rsidP="001214F6">
      <w:pPr>
        <w:spacing w:after="0" w:line="276" w:lineRule="auto"/>
        <w:ind w:left="567" w:right="616" w:hanging="11"/>
        <w:rPr>
          <w:rFonts w:ascii="ITC Avant Garde" w:hAnsi="ITC Avant Garde"/>
          <w:i/>
          <w:sz w:val="18"/>
          <w:szCs w:val="18"/>
        </w:rPr>
      </w:pPr>
      <w:r w:rsidRPr="001214F6">
        <w:rPr>
          <w:rFonts w:ascii="ITC Avant Garde" w:hAnsi="ITC Avant Garde"/>
          <w:i/>
          <w:sz w:val="18"/>
          <w:szCs w:val="18"/>
        </w:rPr>
        <w:t>(…)</w:t>
      </w:r>
    </w:p>
    <w:p w14:paraId="79DDC634" w14:textId="77777777" w:rsidR="001214F6" w:rsidRPr="00A27F4B" w:rsidRDefault="001214F6" w:rsidP="001214F6">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58D04101" w14:textId="77777777" w:rsidR="001214F6" w:rsidRDefault="001214F6" w:rsidP="001214F6">
      <w:pPr>
        <w:spacing w:after="0" w:line="276" w:lineRule="auto"/>
        <w:rPr>
          <w:rFonts w:ascii="ITC Avant Garde" w:eastAsia="Avant Garde" w:hAnsi="ITC Avant Garde" w:cs="Avant Garde"/>
          <w:color w:val="000000"/>
          <w:lang w:eastAsia="es-MX"/>
        </w:rPr>
      </w:pPr>
    </w:p>
    <w:p w14:paraId="5C5DAE6D" w14:textId="77777777" w:rsidR="003B4889" w:rsidRPr="002C4823" w:rsidRDefault="003B4889" w:rsidP="003B4889">
      <w:pPr>
        <w:spacing w:after="0" w:line="276" w:lineRule="auto"/>
        <w:rPr>
          <w:rFonts w:ascii="ITC Avant Garde" w:eastAsia="Avant Garde" w:hAnsi="ITC Avant Garde" w:cs="Avant Garde"/>
          <w:b/>
          <w:color w:val="000000"/>
          <w:sz w:val="24"/>
          <w:u w:val="single"/>
          <w:lang w:eastAsia="es-MX"/>
        </w:rPr>
      </w:pPr>
      <w:r w:rsidRPr="002C4823">
        <w:rPr>
          <w:rFonts w:ascii="ITC Avant Garde" w:eastAsia="Avant Garde" w:hAnsi="ITC Avant Garde" w:cs="Avant Garde"/>
          <w:b/>
          <w:color w:val="000000"/>
          <w:sz w:val="24"/>
          <w:u w:val="single"/>
          <w:lang w:eastAsia="es-MX"/>
        </w:rPr>
        <w:t xml:space="preserve">Cláusula Quinta Aspectos Técnicos </w:t>
      </w:r>
    </w:p>
    <w:p w14:paraId="10F96CF8" w14:textId="77777777" w:rsidR="003B4889" w:rsidRPr="0053503B" w:rsidRDefault="003B4889" w:rsidP="003B4889">
      <w:pPr>
        <w:tabs>
          <w:tab w:val="left" w:pos="3090"/>
        </w:tabs>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5.2 PDIC y Coubicaciones</w:t>
      </w:r>
    </w:p>
    <w:p w14:paraId="4BD62E53" w14:textId="0E09A247" w:rsidR="003B4889" w:rsidRPr="0053503B" w:rsidRDefault="003B4889" w:rsidP="003B4889">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72BC03E3" w14:textId="2A341EF5" w:rsidR="003B4889" w:rsidRDefault="003B4889" w:rsidP="003B4889">
      <w:pPr>
        <w:spacing w:after="0" w:line="276" w:lineRule="auto"/>
        <w:rPr>
          <w:rFonts w:ascii="ITC Avant Garde" w:eastAsia="Avant Garde" w:hAnsi="ITC Avant Garde" w:cs="Avant Garde"/>
          <w:color w:val="000000"/>
          <w:lang w:eastAsia="es-MX"/>
        </w:rPr>
      </w:pPr>
      <w:r w:rsidRPr="00405ABC">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 xml:space="preserve">eñala que es importante para la industria que Telcel brinde información sobres sus puntos de interconexión de mensajes cortos. </w:t>
      </w:r>
    </w:p>
    <w:p w14:paraId="2C9458CC" w14:textId="521F6200" w:rsidR="0013368E" w:rsidRDefault="0013368E" w:rsidP="003B4889">
      <w:pPr>
        <w:spacing w:after="0" w:line="276" w:lineRule="auto"/>
        <w:rPr>
          <w:rFonts w:ascii="ITC Avant Garde" w:eastAsia="Avant Garde" w:hAnsi="ITC Avant Garde" w:cs="Avant Garde"/>
          <w:color w:val="000000"/>
          <w:lang w:eastAsia="es-MX"/>
        </w:rPr>
      </w:pPr>
    </w:p>
    <w:p w14:paraId="1B6AAC83" w14:textId="77777777" w:rsidR="0013368E" w:rsidRPr="00B4572B" w:rsidRDefault="0013368E" w:rsidP="0013368E">
      <w:pPr>
        <w:spacing w:after="0" w:line="276" w:lineRule="auto"/>
        <w:rPr>
          <w:rFonts w:ascii="ITC Avant Garde" w:hAnsi="ITC Avant Garde"/>
          <w:b/>
        </w:rPr>
      </w:pPr>
      <w:r>
        <w:rPr>
          <w:rFonts w:ascii="ITC Avant Garde" w:hAnsi="ITC Avant Garde"/>
          <w:b/>
        </w:rPr>
        <w:t xml:space="preserve">Consideraciones del Instituto </w:t>
      </w:r>
    </w:p>
    <w:p w14:paraId="43F4B4E9" w14:textId="3402677A" w:rsidR="00752220" w:rsidRPr="004341A4" w:rsidRDefault="00434328" w:rsidP="004341A4">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El Acuerdo por el que se definen los puntos de interconexión del AEP</w:t>
      </w:r>
      <w:r>
        <w:rPr>
          <w:rStyle w:val="Refdenotaalpie"/>
          <w:rFonts w:ascii="ITC Avant Garde" w:eastAsia="Avant Garde" w:hAnsi="ITC Avant Garde" w:cs="Avant Garde"/>
          <w:color w:val="000000"/>
          <w:lang w:eastAsia="es-MX"/>
        </w:rPr>
        <w:footnoteReference w:id="3"/>
      </w:r>
      <w:r w:rsidR="003A0366">
        <w:rPr>
          <w:rFonts w:ascii="ITC Avant Garde" w:eastAsia="Avant Garde" w:hAnsi="ITC Avant Garde" w:cs="Avant Garde"/>
          <w:color w:val="000000"/>
          <w:lang w:eastAsia="es-MX"/>
        </w:rPr>
        <w:t xml:space="preserve"> </w:t>
      </w:r>
      <w:r w:rsidR="004341A4" w:rsidRPr="004341A4">
        <w:rPr>
          <w:rFonts w:ascii="ITC Avant Garde" w:eastAsia="Avant Garde" w:hAnsi="ITC Avant Garde" w:cs="Avant Garde"/>
          <w:color w:val="000000"/>
          <w:lang w:eastAsia="es-MX"/>
        </w:rPr>
        <w:t>ya se establece la información que se debe proporcionar sobre los puntos de interconexión sin hacer distinción entre puntos de interconexión para servicios de voz y mensajes cortos.</w:t>
      </w:r>
    </w:p>
    <w:p w14:paraId="011EB906" w14:textId="77777777" w:rsidR="000B5FAC" w:rsidRPr="00F566CF" w:rsidRDefault="000B5FAC" w:rsidP="000B5FAC">
      <w:pPr>
        <w:spacing w:after="0" w:line="276" w:lineRule="auto"/>
        <w:rPr>
          <w:rFonts w:ascii="ITC Avant Garde" w:eastAsia="Avant Garde" w:hAnsi="ITC Avant Garde" w:cs="Avant Garde"/>
          <w:b/>
          <w:color w:val="000000"/>
          <w:sz w:val="24"/>
          <w:u w:val="single"/>
          <w:lang w:eastAsia="es-MX"/>
        </w:rPr>
      </w:pPr>
      <w:r w:rsidRPr="00F566CF">
        <w:rPr>
          <w:rFonts w:ascii="ITC Avant Garde" w:eastAsia="Avant Garde" w:hAnsi="ITC Avant Garde" w:cs="Avant Garde"/>
          <w:b/>
          <w:color w:val="000000"/>
          <w:sz w:val="24"/>
          <w:u w:val="single"/>
          <w:lang w:eastAsia="es-MX"/>
        </w:rPr>
        <w:lastRenderedPageBreak/>
        <w:t>Anexo A. Acuerdos Técnicos</w:t>
      </w:r>
    </w:p>
    <w:p w14:paraId="12ACBB67" w14:textId="77777777" w:rsidR="000B5FAC" w:rsidRDefault="000B5FAC" w:rsidP="000B5FAC">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A.2 Protocolo de Señalización.</w:t>
      </w:r>
    </w:p>
    <w:p w14:paraId="079E15F2" w14:textId="77777777" w:rsidR="000B5FAC" w:rsidRDefault="000B5FAC" w:rsidP="000B5FAC">
      <w:pPr>
        <w:spacing w:after="0" w:line="276" w:lineRule="auto"/>
        <w:rPr>
          <w:rFonts w:ascii="ITC Avant Garde" w:eastAsia="Avant Garde" w:hAnsi="ITC Avant Garde" w:cs="Avant Garde"/>
          <w:b/>
          <w:color w:val="000000"/>
          <w:lang w:eastAsia="es-MX"/>
        </w:rPr>
      </w:pPr>
      <w:r w:rsidRPr="008E79F4">
        <w:rPr>
          <w:rFonts w:ascii="ITC Avant Garde" w:eastAsia="Avant Garde" w:hAnsi="ITC Avant Garde" w:cs="Avant Garde"/>
          <w:b/>
          <w:color w:val="000000"/>
          <w:lang w:eastAsia="es-MX"/>
        </w:rPr>
        <w:t>INCISO 2.1. Protocolo de señalización</w:t>
      </w:r>
    </w:p>
    <w:p w14:paraId="56BC9461" w14:textId="6D0FC415" w:rsidR="000B5FAC" w:rsidRDefault="0052207C" w:rsidP="000B5FAC">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1B953CEC" w14:textId="3A1E4675" w:rsidR="000B5FAC" w:rsidRDefault="0052207C" w:rsidP="000B5FA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El concesionario propone la siguiente modificación:</w:t>
      </w:r>
    </w:p>
    <w:p w14:paraId="3681D849" w14:textId="2E5343EF" w:rsidR="007414CC" w:rsidRDefault="007414CC" w:rsidP="000B5FAC">
      <w:pPr>
        <w:spacing w:after="0" w:line="276" w:lineRule="auto"/>
        <w:rPr>
          <w:rFonts w:ascii="ITC Avant Garde" w:eastAsia="Avant Garde" w:hAnsi="ITC Avant Garde" w:cs="Avant Garde"/>
          <w:color w:val="000000"/>
          <w:lang w:eastAsia="es-MX"/>
        </w:rPr>
      </w:pPr>
    </w:p>
    <w:p w14:paraId="079C42D1" w14:textId="6BA1A6CC" w:rsidR="007414CC" w:rsidRDefault="007414CC" w:rsidP="007414CC">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7414CC">
        <w:rPr>
          <w:rFonts w:ascii="ITC Avant Garde" w:hAnsi="ITC Avant Garde"/>
          <w:i/>
          <w:sz w:val="18"/>
          <w:szCs w:val="18"/>
        </w:rPr>
        <w:t xml:space="preserve">En el modelo de oferta/contestación la red origen deberá proponer en orden de preferencia el uso de los códecs, enlistando todos los códecs autorizados a usar, y la red destino determinará el códec a utilizar, los perfiles de codificación que se </w:t>
      </w:r>
      <w:r w:rsidRPr="007414CC">
        <w:rPr>
          <w:rFonts w:ascii="ITC Avant Garde" w:hAnsi="ITC Avant Garde"/>
          <w:i/>
          <w:strike/>
          <w:sz w:val="18"/>
          <w:szCs w:val="18"/>
        </w:rPr>
        <w:t>deben</w:t>
      </w:r>
      <w:r>
        <w:rPr>
          <w:rFonts w:ascii="ITC Avant Garde" w:hAnsi="ITC Avant Garde"/>
          <w:i/>
          <w:sz w:val="18"/>
          <w:szCs w:val="18"/>
        </w:rPr>
        <w:t xml:space="preserve"> </w:t>
      </w:r>
      <w:r w:rsidRPr="007414CC">
        <w:rPr>
          <w:rFonts w:ascii="ITC Avant Garde" w:hAnsi="ITC Avant Garde"/>
          <w:i/>
          <w:sz w:val="18"/>
          <w:szCs w:val="18"/>
          <w:u w:val="single"/>
        </w:rPr>
        <w:t>podrá</w:t>
      </w:r>
      <w:r w:rsidRPr="007414CC">
        <w:rPr>
          <w:rFonts w:ascii="ITC Avant Garde" w:hAnsi="ITC Avant Garde"/>
          <w:i/>
          <w:sz w:val="18"/>
          <w:szCs w:val="18"/>
        </w:rPr>
        <w:t xml:space="preserve"> utilizar son:</w:t>
      </w:r>
    </w:p>
    <w:p w14:paraId="6512C1D2" w14:textId="1FF369C9" w:rsidR="007414CC" w:rsidRDefault="007414CC" w:rsidP="007414CC">
      <w:pPr>
        <w:spacing w:after="0" w:line="276" w:lineRule="auto"/>
        <w:ind w:left="567" w:right="616" w:hanging="11"/>
        <w:rPr>
          <w:rFonts w:ascii="ITC Avant Garde" w:hAnsi="ITC Avant Garde"/>
          <w:i/>
          <w:sz w:val="18"/>
          <w:szCs w:val="18"/>
        </w:rPr>
      </w:pPr>
      <w:r>
        <w:rPr>
          <w:rFonts w:ascii="ITC Avant Garde" w:hAnsi="ITC Avant Garde"/>
          <w:i/>
          <w:sz w:val="18"/>
          <w:szCs w:val="18"/>
        </w:rPr>
        <w:t>(…)”</w:t>
      </w:r>
    </w:p>
    <w:p w14:paraId="775FAA97" w14:textId="77777777" w:rsidR="007414CC" w:rsidRPr="00A27F4B" w:rsidRDefault="007414CC" w:rsidP="007414CC">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582DFD6A" w14:textId="77777777" w:rsidR="007414CC" w:rsidRPr="007414CC" w:rsidRDefault="007414CC" w:rsidP="007414CC">
      <w:pPr>
        <w:spacing w:after="0" w:line="276" w:lineRule="auto"/>
        <w:ind w:left="567" w:right="616" w:hanging="11"/>
        <w:rPr>
          <w:rFonts w:ascii="ITC Avant Garde" w:hAnsi="ITC Avant Garde"/>
          <w:i/>
          <w:sz w:val="18"/>
          <w:szCs w:val="18"/>
        </w:rPr>
      </w:pPr>
    </w:p>
    <w:p w14:paraId="356BEB48" w14:textId="77777777" w:rsidR="00E26855" w:rsidRPr="00B4572B" w:rsidRDefault="00E26855" w:rsidP="00E26855">
      <w:pPr>
        <w:spacing w:after="0" w:line="276" w:lineRule="auto"/>
        <w:rPr>
          <w:rFonts w:ascii="ITC Avant Garde" w:hAnsi="ITC Avant Garde"/>
          <w:b/>
        </w:rPr>
      </w:pPr>
      <w:r>
        <w:rPr>
          <w:rFonts w:ascii="ITC Avant Garde" w:hAnsi="ITC Avant Garde"/>
          <w:b/>
        </w:rPr>
        <w:t xml:space="preserve">Consideraciones del Instituto </w:t>
      </w:r>
    </w:p>
    <w:p w14:paraId="4B61F261" w14:textId="6BA3F181" w:rsidR="007414CC" w:rsidRDefault="00E26855" w:rsidP="000B5FA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El </w:t>
      </w:r>
      <w:r w:rsidR="00C20828">
        <w:rPr>
          <w:rFonts w:ascii="ITC Avant Garde" w:eastAsia="Avant Garde" w:hAnsi="ITC Avant Garde" w:cs="Avant Garde"/>
          <w:color w:val="000000"/>
          <w:lang w:eastAsia="es-MX"/>
        </w:rPr>
        <w:t xml:space="preserve">numeral es acorde </w:t>
      </w:r>
      <w:r w:rsidR="00010219">
        <w:rPr>
          <w:rFonts w:ascii="ITC Avant Garde" w:eastAsia="Avant Garde" w:hAnsi="ITC Avant Garde" w:cs="Avant Garde"/>
          <w:color w:val="000000"/>
          <w:lang w:eastAsia="es-MX"/>
        </w:rPr>
        <w:t>a lo establecido en e</w:t>
      </w:r>
      <w:r w:rsidR="00C20828">
        <w:rPr>
          <w:rFonts w:ascii="ITC Avant Garde" w:eastAsia="Avant Garde" w:hAnsi="ITC Avant Garde" w:cs="Avant Garde"/>
          <w:color w:val="000000"/>
          <w:lang w:eastAsia="es-MX"/>
        </w:rPr>
        <w:t>l Acuerdo de Condiciones Técnicas Mínimas</w:t>
      </w:r>
      <w:r w:rsidR="00C20828">
        <w:rPr>
          <w:rStyle w:val="Refdenotaalpie"/>
          <w:rFonts w:ascii="ITC Avant Garde" w:eastAsia="Avant Garde" w:hAnsi="ITC Avant Garde" w:cs="Avant Garde"/>
          <w:color w:val="000000"/>
          <w:lang w:eastAsia="es-MX"/>
        </w:rPr>
        <w:footnoteReference w:id="4"/>
      </w:r>
      <w:r w:rsidR="00010219">
        <w:rPr>
          <w:rFonts w:ascii="ITC Avant Garde" w:eastAsia="Avant Garde" w:hAnsi="ITC Avant Garde" w:cs="Avant Garde"/>
          <w:color w:val="000000"/>
          <w:lang w:eastAsia="es-MX"/>
        </w:rPr>
        <w:t>, esto es que, dentro de la negociación inicial para la determinación del códec de voz a utilizar, la red origen deberá enviar los perfiles de codificación señalados en el presente numeral.</w:t>
      </w:r>
    </w:p>
    <w:p w14:paraId="5519A388" w14:textId="77777777" w:rsidR="0052207C" w:rsidRDefault="0052207C" w:rsidP="000B5FAC">
      <w:pPr>
        <w:spacing w:after="0" w:line="276" w:lineRule="auto"/>
        <w:rPr>
          <w:rFonts w:ascii="ITC Avant Garde" w:eastAsia="Avant Garde" w:hAnsi="ITC Avant Garde" w:cs="Avant Garde"/>
          <w:color w:val="000000"/>
          <w:lang w:eastAsia="es-MX"/>
        </w:rPr>
      </w:pPr>
    </w:p>
    <w:p w14:paraId="180327B9" w14:textId="7EE17863" w:rsidR="007D4F36" w:rsidRDefault="007D4F36" w:rsidP="007D4F3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MEGACABLE</w:t>
      </w:r>
    </w:p>
    <w:p w14:paraId="4C179C07" w14:textId="1C3B18A0" w:rsidR="007D4F36" w:rsidRDefault="007D4F36" w:rsidP="007D4F3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que se adiciones el “Soporte para tonos DTMF payload 101” como norma adicional en el protocolo de señalización.</w:t>
      </w:r>
    </w:p>
    <w:p w14:paraId="222C738A" w14:textId="1E593E91" w:rsidR="007D4F36" w:rsidRDefault="007D4F36" w:rsidP="007D4F36">
      <w:pPr>
        <w:spacing w:after="0" w:line="276" w:lineRule="auto"/>
        <w:rPr>
          <w:rFonts w:ascii="ITC Avant Garde" w:eastAsia="Avant Garde" w:hAnsi="ITC Avant Garde" w:cs="Avant Garde"/>
          <w:color w:val="000000"/>
          <w:lang w:eastAsia="es-MX"/>
        </w:rPr>
      </w:pPr>
    </w:p>
    <w:p w14:paraId="0BCBCD53" w14:textId="77777777" w:rsidR="007D4F36" w:rsidRPr="00B4572B" w:rsidRDefault="007D4F36" w:rsidP="007D4F36">
      <w:pPr>
        <w:spacing w:after="0" w:line="276" w:lineRule="auto"/>
        <w:rPr>
          <w:rFonts w:ascii="ITC Avant Garde" w:hAnsi="ITC Avant Garde"/>
          <w:b/>
        </w:rPr>
      </w:pPr>
      <w:r>
        <w:rPr>
          <w:rFonts w:ascii="ITC Avant Garde" w:hAnsi="ITC Avant Garde"/>
          <w:b/>
        </w:rPr>
        <w:t xml:space="preserve">Consideraciones del Instituto </w:t>
      </w:r>
    </w:p>
    <w:p w14:paraId="5B52ACBC" w14:textId="59D8EB2B" w:rsidR="007D4F36" w:rsidRDefault="007D4F36" w:rsidP="007D4F36">
      <w:pPr>
        <w:spacing w:after="0" w:line="276" w:lineRule="auto"/>
        <w:rPr>
          <w:rFonts w:ascii="ITC Avant Garde" w:eastAsia="Avant Garde" w:hAnsi="ITC Avant Garde" w:cs="Avant Garde"/>
          <w:color w:val="000000"/>
          <w:lang w:eastAsia="es-MX"/>
        </w:rPr>
      </w:pPr>
      <w:r w:rsidRPr="007D4F36">
        <w:rPr>
          <w:rFonts w:ascii="ITC Avant Garde" w:eastAsia="Avant Garde" w:hAnsi="ITC Avant Garde" w:cs="Avant Garde"/>
          <w:color w:val="000000"/>
          <w:lang w:eastAsia="es-MX"/>
        </w:rPr>
        <w:t xml:space="preserve">La modificación de la señalización para la interconexión requiere la modificación de un Acuerdo de aplicación general como </w:t>
      </w:r>
      <w:r>
        <w:rPr>
          <w:rFonts w:ascii="ITC Avant Garde" w:eastAsia="Avant Garde" w:hAnsi="ITC Avant Garde" w:cs="Avant Garde"/>
          <w:color w:val="000000"/>
          <w:lang w:eastAsia="es-MX"/>
        </w:rPr>
        <w:t>es el Acuerdo de Condiciones Técnicas Mínimas</w:t>
      </w:r>
      <w:r w:rsidRPr="007D4F36">
        <w:rPr>
          <w:rFonts w:ascii="ITC Avant Garde" w:eastAsia="Avant Garde" w:hAnsi="ITC Avant Garde" w:cs="Avant Garde"/>
          <w:color w:val="000000"/>
          <w:lang w:eastAsia="es-MX"/>
        </w:rPr>
        <w:t>, lo cual excede el alcance de la consulta.</w:t>
      </w:r>
      <w:r>
        <w:rPr>
          <w:rFonts w:ascii="ITC Avant Garde" w:eastAsia="Avant Garde" w:hAnsi="ITC Avant Garde" w:cs="Avant Garde"/>
          <w:color w:val="000000"/>
          <w:lang w:eastAsia="es-MX"/>
        </w:rPr>
        <w:t xml:space="preserve"> </w:t>
      </w:r>
    </w:p>
    <w:p w14:paraId="11E4FFA7" w14:textId="19305BDF" w:rsidR="00D070AB" w:rsidRDefault="00D070AB" w:rsidP="007D4F36">
      <w:pPr>
        <w:spacing w:after="0" w:line="276" w:lineRule="auto"/>
        <w:rPr>
          <w:rFonts w:ascii="ITC Avant Garde" w:eastAsia="Avant Garde" w:hAnsi="ITC Avant Garde" w:cs="Avant Garde"/>
          <w:color w:val="000000"/>
          <w:lang w:eastAsia="es-MX"/>
        </w:rPr>
      </w:pPr>
    </w:p>
    <w:p w14:paraId="6378B664" w14:textId="77777777" w:rsidR="00D070AB" w:rsidRPr="00E62F63" w:rsidRDefault="00D070AB" w:rsidP="00D070AB">
      <w:pPr>
        <w:spacing w:after="0" w:line="276" w:lineRule="auto"/>
        <w:rPr>
          <w:rFonts w:ascii="ITC Avant Garde" w:eastAsia="Avant Garde" w:hAnsi="ITC Avant Garde" w:cs="Avant Garde"/>
          <w:b/>
          <w:color w:val="000000"/>
          <w:sz w:val="24"/>
          <w:u w:val="single"/>
          <w:lang w:eastAsia="es-MX"/>
        </w:rPr>
      </w:pPr>
      <w:r>
        <w:rPr>
          <w:rFonts w:ascii="ITC Avant Garde" w:eastAsia="Avant Garde" w:hAnsi="ITC Avant Garde" w:cs="Avant Garde"/>
          <w:b/>
          <w:color w:val="000000"/>
          <w:sz w:val="24"/>
          <w:u w:val="single"/>
          <w:lang w:eastAsia="es-MX"/>
        </w:rPr>
        <w:t>Anexo D. Formato de Facturación</w:t>
      </w:r>
    </w:p>
    <w:p w14:paraId="28FA0015" w14:textId="77777777" w:rsidR="00D070AB" w:rsidRPr="0053503B" w:rsidRDefault="00D070AB" w:rsidP="00D070A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TELEFÓNICA</w:t>
      </w:r>
    </w:p>
    <w:p w14:paraId="19E1F2BC" w14:textId="3E86BF52" w:rsidR="00D070AB" w:rsidRPr="00DB6638" w:rsidRDefault="00D070AB" w:rsidP="00D070AB">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t xml:space="preserve">Solicita definir en los campos de elaboración de facturas si la relación de número de conferencias, minutos e importe será por </w:t>
      </w:r>
      <w:r>
        <w:rPr>
          <w:rFonts w:ascii="ITC Avant Garde" w:eastAsia="Avant Garde" w:hAnsi="ITC Avant Garde" w:cs="Avant Garde"/>
          <w:color w:val="000000"/>
          <w:lang w:eastAsia="es-MX"/>
        </w:rPr>
        <w:t>Número Identificador de Región (</w:t>
      </w:r>
      <w:r w:rsidRPr="00DB6638">
        <w:rPr>
          <w:rFonts w:ascii="ITC Avant Garde" w:eastAsia="Avant Garde" w:hAnsi="ITC Avant Garde" w:cs="Avant Garde"/>
          <w:color w:val="000000"/>
          <w:lang w:eastAsia="es-MX"/>
        </w:rPr>
        <w:t>NIR</w:t>
      </w:r>
      <w:r>
        <w:rPr>
          <w:rFonts w:ascii="ITC Avant Garde" w:eastAsia="Avant Garde" w:hAnsi="ITC Avant Garde" w:cs="Avant Garde"/>
          <w:color w:val="000000"/>
          <w:lang w:eastAsia="es-MX"/>
        </w:rPr>
        <w:t>),</w:t>
      </w:r>
      <w:r w:rsidRPr="00DB6638">
        <w:rPr>
          <w:rFonts w:ascii="ITC Avant Garde" w:eastAsia="Avant Garde" w:hAnsi="ITC Avant Garde" w:cs="Avant Garde"/>
          <w:color w:val="000000"/>
          <w:lang w:eastAsia="es-MX"/>
        </w:rPr>
        <w:t xml:space="preserve"> considerar que pueden ser de 2 o 3 posiciones o si es factible realizarlo por ASL. </w:t>
      </w:r>
    </w:p>
    <w:p w14:paraId="0C29C641" w14:textId="77777777" w:rsidR="00D070AB" w:rsidRPr="00DB6638" w:rsidRDefault="00D070AB" w:rsidP="00D070AB">
      <w:pPr>
        <w:spacing w:after="0" w:line="276" w:lineRule="auto"/>
        <w:rPr>
          <w:rFonts w:ascii="ITC Avant Garde" w:eastAsia="Avant Garde" w:hAnsi="ITC Avant Garde" w:cs="Avant Garde"/>
          <w:color w:val="000000"/>
          <w:lang w:eastAsia="es-MX"/>
        </w:rPr>
      </w:pPr>
    </w:p>
    <w:p w14:paraId="39A768AE" w14:textId="77777777" w:rsidR="00D070AB" w:rsidRPr="00DB6638" w:rsidRDefault="00D070AB" w:rsidP="00D070AB">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t xml:space="preserve">En el apartado de “Registro Detalle” solicita se considere que el formato debe llevar 6 decimales en el apartado de tarifa, ya que no se tendría la precisión necesaria de acuerdo a las tarifas que se resuelvan. </w:t>
      </w:r>
    </w:p>
    <w:p w14:paraId="6667B679" w14:textId="77777777" w:rsidR="00D070AB" w:rsidRPr="00DB6638" w:rsidRDefault="00D070AB" w:rsidP="00D070AB">
      <w:pPr>
        <w:spacing w:after="0" w:line="276" w:lineRule="auto"/>
        <w:rPr>
          <w:rFonts w:ascii="ITC Avant Garde" w:eastAsia="Avant Garde" w:hAnsi="ITC Avant Garde" w:cs="Avant Garde"/>
          <w:color w:val="000000"/>
          <w:lang w:eastAsia="es-MX"/>
        </w:rPr>
      </w:pPr>
    </w:p>
    <w:p w14:paraId="33D022F0" w14:textId="77777777" w:rsidR="00D070AB" w:rsidRPr="00DB6638" w:rsidRDefault="00D070AB" w:rsidP="00D070AB">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lastRenderedPageBreak/>
        <w:t>Asimismo, solicita que la requisición del NIR en el Registro sea de forma obligatoria y no opcional como se tiene en la propuesta.</w:t>
      </w:r>
    </w:p>
    <w:p w14:paraId="52D92901" w14:textId="77777777" w:rsidR="00D070AB" w:rsidRPr="00DB6638" w:rsidRDefault="00D070AB" w:rsidP="00D070AB">
      <w:pPr>
        <w:spacing w:after="0" w:line="276" w:lineRule="auto"/>
        <w:rPr>
          <w:rFonts w:ascii="ITC Avant Garde" w:eastAsia="Avant Garde" w:hAnsi="ITC Avant Garde" w:cs="Avant Garde"/>
          <w:color w:val="000000"/>
          <w:lang w:eastAsia="es-MX"/>
        </w:rPr>
      </w:pPr>
    </w:p>
    <w:p w14:paraId="7006E0B4" w14:textId="5CF6CE86" w:rsidR="00D070AB" w:rsidRDefault="00D070AB" w:rsidP="00D070AB">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t>En el apartado “Registro Trailer” respecto al apartado “Total minutos” solicita se modifique a segundos para efecto de la facturación o, en su caso, señalar que se pueden tener unidades de medida distintos.</w:t>
      </w:r>
    </w:p>
    <w:p w14:paraId="035DC592" w14:textId="3F71322E" w:rsidR="00A33B27" w:rsidRDefault="00A33B27" w:rsidP="00D070AB">
      <w:pPr>
        <w:spacing w:after="0" w:line="276" w:lineRule="auto"/>
        <w:rPr>
          <w:rFonts w:ascii="ITC Avant Garde" w:eastAsia="Avant Garde" w:hAnsi="ITC Avant Garde" w:cs="Avant Garde"/>
          <w:color w:val="000000"/>
          <w:lang w:eastAsia="es-MX"/>
        </w:rPr>
      </w:pPr>
    </w:p>
    <w:p w14:paraId="0C555D0A" w14:textId="77777777" w:rsidR="00A33B27" w:rsidRPr="0053503B" w:rsidRDefault="00A33B27" w:rsidP="00A33B27">
      <w:pPr>
        <w:spacing w:after="0" w:line="276" w:lineRule="auto"/>
        <w:rPr>
          <w:rFonts w:ascii="ITC Avant Garde" w:hAnsi="ITC Avant Garde"/>
          <w:b/>
        </w:rPr>
      </w:pPr>
      <w:r w:rsidRPr="0053503B">
        <w:rPr>
          <w:rFonts w:ascii="ITC Avant Garde" w:hAnsi="ITC Avant Garde"/>
          <w:b/>
        </w:rPr>
        <w:t xml:space="preserve">Consideraciones del Instituto </w:t>
      </w:r>
    </w:p>
    <w:p w14:paraId="41DF0999" w14:textId="160CA0F2" w:rsidR="00A33B27" w:rsidRDefault="00A33B27" w:rsidP="00A33B27">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Dado que los formatos de facturación son utilizados por toda la industria, las modificaciones a dicho formato de facturación deben realizarse de común acuerdo de todos los participantes de la industria, por lo cual su modificación deberá ser definido a través del </w:t>
      </w:r>
      <w:r w:rsidRPr="00DB6638">
        <w:rPr>
          <w:rFonts w:ascii="ITC Avant Garde" w:eastAsia="Avant Garde" w:hAnsi="ITC Avant Garde" w:cs="Avant Garde"/>
          <w:color w:val="000000"/>
          <w:lang w:eastAsia="es-MX"/>
        </w:rPr>
        <w:t xml:space="preserve">Grupo de Trabajo </w:t>
      </w:r>
      <w:r>
        <w:rPr>
          <w:rFonts w:ascii="ITC Avant Garde" w:eastAsia="Avant Garde" w:hAnsi="ITC Avant Garde" w:cs="Avant Garde"/>
          <w:color w:val="000000"/>
          <w:lang w:eastAsia="es-MX"/>
        </w:rPr>
        <w:t xml:space="preserve">correspondiente. </w:t>
      </w:r>
    </w:p>
    <w:p w14:paraId="7D871703" w14:textId="428AC9A6" w:rsidR="00CA5B73" w:rsidRDefault="00CA5B73" w:rsidP="00A33B27">
      <w:pPr>
        <w:spacing w:after="0" w:line="276" w:lineRule="auto"/>
        <w:rPr>
          <w:rFonts w:ascii="ITC Avant Garde" w:eastAsia="Avant Garde" w:hAnsi="ITC Avant Garde" w:cs="Avant Garde"/>
          <w:color w:val="000000"/>
          <w:lang w:eastAsia="es-MX"/>
        </w:rPr>
      </w:pPr>
    </w:p>
    <w:p w14:paraId="3B081F69" w14:textId="692E2A8B" w:rsidR="00CA5B73" w:rsidRDefault="00CA5B73" w:rsidP="00CA5B73">
      <w:pPr>
        <w:spacing w:after="0" w:line="276" w:lineRule="auto"/>
        <w:rPr>
          <w:rFonts w:ascii="ITC Avant Garde" w:eastAsia="Avant Garde" w:hAnsi="ITC Avant Garde" w:cs="Avant Garde"/>
          <w:b/>
          <w:color w:val="000000"/>
          <w:sz w:val="24"/>
          <w:u w:val="single"/>
          <w:lang w:eastAsia="es-MX"/>
        </w:rPr>
      </w:pPr>
      <w:r>
        <w:rPr>
          <w:rFonts w:ascii="ITC Avant Garde" w:eastAsia="Avant Garde" w:hAnsi="ITC Avant Garde" w:cs="Avant Garde"/>
          <w:b/>
          <w:color w:val="000000"/>
          <w:sz w:val="24"/>
          <w:u w:val="single"/>
          <w:lang w:eastAsia="es-MX"/>
        </w:rPr>
        <w:t>Anexo G. Servicio de Intercambio Electrónico de Mensajes C</w:t>
      </w:r>
      <w:r w:rsidRPr="00E62F63">
        <w:rPr>
          <w:rFonts w:ascii="ITC Avant Garde" w:eastAsia="Avant Garde" w:hAnsi="ITC Avant Garde" w:cs="Avant Garde"/>
          <w:b/>
          <w:color w:val="000000"/>
          <w:sz w:val="24"/>
          <w:u w:val="single"/>
          <w:lang w:eastAsia="es-MX"/>
        </w:rPr>
        <w:t>ortos (SIEMC)</w:t>
      </w:r>
    </w:p>
    <w:p w14:paraId="40020DE4" w14:textId="77777777" w:rsidR="00286BFE" w:rsidRDefault="00286BFE" w:rsidP="008819C1">
      <w:pPr>
        <w:spacing w:after="0" w:line="276" w:lineRule="auto"/>
        <w:rPr>
          <w:rFonts w:ascii="ITC Avant Garde" w:hAnsi="ITC Avant Garde"/>
          <w:b/>
          <w:sz w:val="24"/>
          <w:szCs w:val="24"/>
        </w:rPr>
      </w:pPr>
    </w:p>
    <w:p w14:paraId="7B672B7D" w14:textId="1B5AA9EF" w:rsidR="008819C1" w:rsidRDefault="008819C1" w:rsidP="008819C1">
      <w:pPr>
        <w:spacing w:after="0" w:line="276" w:lineRule="auto"/>
        <w:rPr>
          <w:rFonts w:ascii="ITC Avant Garde" w:hAnsi="ITC Avant Garde"/>
          <w:b/>
          <w:sz w:val="24"/>
          <w:szCs w:val="24"/>
        </w:rPr>
      </w:pPr>
      <w:r w:rsidRPr="00377423">
        <w:rPr>
          <w:rFonts w:ascii="ITC Avant Garde" w:hAnsi="ITC Avant Garde"/>
          <w:b/>
          <w:sz w:val="24"/>
          <w:szCs w:val="24"/>
        </w:rPr>
        <w:t xml:space="preserve">Cláusula Primera Definiciones </w:t>
      </w:r>
    </w:p>
    <w:p w14:paraId="41A9D862" w14:textId="25EE57D1" w:rsidR="00CA5B73" w:rsidRPr="0053503B" w:rsidRDefault="00854782" w:rsidP="00CA5B73">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2C578885" w14:textId="19510A81" w:rsidR="00854782" w:rsidRDefault="00854782" w:rsidP="00CA5B73">
      <w:pPr>
        <w:spacing w:after="0" w:line="276" w:lineRule="auto"/>
        <w:rPr>
          <w:rFonts w:ascii="ITC Avant Garde" w:eastAsia="Avant Garde" w:hAnsi="ITC Avant Garde" w:cs="Avant Garde"/>
          <w:color w:val="000000"/>
          <w:lang w:eastAsia="es-MX"/>
        </w:rPr>
      </w:pPr>
      <w:r w:rsidRPr="00854782">
        <w:rPr>
          <w:rFonts w:ascii="ITC Avant Garde" w:eastAsia="Avant Garde" w:hAnsi="ITC Avant Garde" w:cs="Avant Garde"/>
          <w:color w:val="000000"/>
          <w:lang w:eastAsia="es-MX"/>
        </w:rPr>
        <w:t>Solicita eliminar los conceptos y definiciones que ya se encuentran definidos o que deberían estar definidos en el Capítulo de definiciones del CMI, como son: "Práctica Prohibida", "Afiliada o Filial", "A2P",</w:t>
      </w:r>
      <w:r>
        <w:rPr>
          <w:rFonts w:ascii="ITC Avant Garde" w:eastAsia="Avant Garde" w:hAnsi="ITC Avant Garde" w:cs="Avant Garde"/>
          <w:color w:val="000000"/>
          <w:lang w:eastAsia="es-MX"/>
        </w:rPr>
        <w:t xml:space="preserve"> </w:t>
      </w:r>
      <w:r w:rsidRPr="00854782">
        <w:rPr>
          <w:rFonts w:ascii="ITC Avant Garde" w:eastAsia="Avant Garde" w:hAnsi="ITC Avant Garde" w:cs="Avant Garde"/>
          <w:color w:val="000000"/>
          <w:lang w:eastAsia="es-MX"/>
        </w:rPr>
        <w:t>"Contrato</w:t>
      </w:r>
      <w:r w:rsidR="008819C1" w:rsidRPr="00854782">
        <w:rPr>
          <w:rFonts w:ascii="ITC Avant Garde" w:eastAsia="Avant Garde" w:hAnsi="ITC Avant Garde" w:cs="Avant Garde"/>
          <w:color w:val="000000"/>
          <w:lang w:eastAsia="es-MX"/>
        </w:rPr>
        <w:t>”, “</w:t>
      </w:r>
      <w:r w:rsidRPr="00854782">
        <w:rPr>
          <w:rFonts w:ascii="ITC Avant Garde" w:eastAsia="Avant Garde" w:hAnsi="ITC Avant Garde" w:cs="Avant Garde"/>
          <w:color w:val="000000"/>
          <w:lang w:eastAsia="es-MX"/>
        </w:rPr>
        <w:t>Código Malicioso</w:t>
      </w:r>
      <w:r w:rsidR="008819C1" w:rsidRPr="00854782">
        <w:rPr>
          <w:rFonts w:ascii="ITC Avant Garde" w:eastAsia="Avant Garde" w:hAnsi="ITC Avant Garde" w:cs="Avant Garde"/>
          <w:color w:val="000000"/>
          <w:lang w:eastAsia="es-MX"/>
        </w:rPr>
        <w:t>”, “</w:t>
      </w:r>
      <w:r w:rsidRPr="00854782">
        <w:rPr>
          <w:rFonts w:ascii="ITC Avant Garde" w:eastAsia="Avant Garde" w:hAnsi="ITC Avant Garde" w:cs="Avant Garde"/>
          <w:color w:val="000000"/>
          <w:lang w:eastAsia="es-MX"/>
        </w:rPr>
        <w:t>Control</w:t>
      </w:r>
      <w:r w:rsidR="008819C1" w:rsidRPr="00854782">
        <w:rPr>
          <w:rFonts w:ascii="ITC Avant Garde" w:eastAsia="Avant Garde" w:hAnsi="ITC Avant Garde" w:cs="Avant Garde"/>
          <w:color w:val="000000"/>
          <w:lang w:eastAsia="es-MX"/>
        </w:rPr>
        <w:t>”, “</w:t>
      </w:r>
      <w:r w:rsidRPr="00854782">
        <w:rPr>
          <w:rFonts w:ascii="ITC Avant Garde" w:eastAsia="Avant Garde" w:hAnsi="ITC Avant Garde" w:cs="Avant Garde"/>
          <w:color w:val="000000"/>
          <w:lang w:eastAsia="es-MX"/>
        </w:rPr>
        <w:t>Fuerza de Ventas", "Subsidiaria", "</w:t>
      </w:r>
      <w:r w:rsidRPr="001D03B6">
        <w:rPr>
          <w:rFonts w:ascii="ITC Avant Garde" w:eastAsia="Avant Garde" w:hAnsi="ITC Avant Garde" w:cs="Avant Garde"/>
          <w:i/>
          <w:iCs/>
          <w:color w:val="000000"/>
          <w:lang w:eastAsia="es-MX"/>
        </w:rPr>
        <w:t>Spam</w:t>
      </w:r>
      <w:r w:rsidRPr="00854782">
        <w:rPr>
          <w:rFonts w:ascii="ITC Avant Garde" w:eastAsia="Avant Garde" w:hAnsi="ITC Avant Garde" w:cs="Avant Garde"/>
          <w:color w:val="000000"/>
          <w:lang w:eastAsia="es-MX"/>
        </w:rPr>
        <w:t>"</w:t>
      </w:r>
      <w:r w:rsidR="001D03B6">
        <w:rPr>
          <w:rFonts w:ascii="ITC Avant Garde" w:eastAsia="Avant Garde" w:hAnsi="ITC Avant Garde" w:cs="Avant Garde"/>
          <w:color w:val="000000"/>
          <w:lang w:eastAsia="es-MX"/>
        </w:rPr>
        <w:t xml:space="preserve"> </w:t>
      </w:r>
      <w:r w:rsidRPr="00854782">
        <w:rPr>
          <w:rFonts w:ascii="ITC Avant Garde" w:eastAsia="Avant Garde" w:hAnsi="ITC Avant Garde" w:cs="Avant Garde"/>
          <w:color w:val="000000"/>
          <w:lang w:eastAsia="es-MX"/>
        </w:rPr>
        <w:t>y "</w:t>
      </w:r>
      <w:r w:rsidRPr="001D03B6">
        <w:rPr>
          <w:rFonts w:ascii="ITC Avant Garde" w:eastAsia="Avant Garde" w:hAnsi="ITC Avant Garde" w:cs="Avant Garde"/>
          <w:i/>
          <w:iCs/>
          <w:color w:val="000000"/>
          <w:lang w:eastAsia="es-MX"/>
        </w:rPr>
        <w:t>Spamming</w:t>
      </w:r>
      <w:r w:rsidRPr="00854782">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w:t>
      </w:r>
    </w:p>
    <w:p w14:paraId="6166AD02" w14:textId="2579F56D" w:rsidR="00CA5B73" w:rsidRDefault="00CA5B73" w:rsidP="00A33B27">
      <w:pPr>
        <w:spacing w:after="0" w:line="276" w:lineRule="auto"/>
        <w:rPr>
          <w:rFonts w:ascii="ITC Avant Garde" w:eastAsia="Avant Garde" w:hAnsi="ITC Avant Garde" w:cs="Avant Garde"/>
          <w:color w:val="000000"/>
          <w:u w:val="single"/>
          <w:lang w:eastAsia="es-MX"/>
        </w:rPr>
      </w:pPr>
    </w:p>
    <w:p w14:paraId="0B374BA8" w14:textId="77777777" w:rsidR="008819C1" w:rsidRPr="0053503B" w:rsidRDefault="008819C1" w:rsidP="008819C1">
      <w:pPr>
        <w:spacing w:after="0" w:line="276" w:lineRule="auto"/>
        <w:rPr>
          <w:rFonts w:ascii="ITC Avant Garde" w:hAnsi="ITC Avant Garde"/>
          <w:b/>
        </w:rPr>
      </w:pPr>
      <w:r w:rsidRPr="0053503B">
        <w:rPr>
          <w:rFonts w:ascii="ITC Avant Garde" w:hAnsi="ITC Avant Garde"/>
          <w:b/>
        </w:rPr>
        <w:t xml:space="preserve">Consideraciones del Instituto </w:t>
      </w:r>
    </w:p>
    <w:p w14:paraId="749ED4C4" w14:textId="62F846D6" w:rsidR="00A33B27" w:rsidRDefault="009858CD" w:rsidP="00D070AB">
      <w:pPr>
        <w:spacing w:after="0" w:line="276" w:lineRule="auto"/>
        <w:rPr>
          <w:rFonts w:ascii="ITC Avant Garde" w:eastAsia="Avant Garde" w:hAnsi="ITC Avant Garde" w:cs="Avant Garde"/>
          <w:color w:val="000000"/>
          <w:lang w:eastAsia="es-MX"/>
        </w:rPr>
      </w:pPr>
      <w:r w:rsidRPr="009858CD">
        <w:rPr>
          <w:rFonts w:ascii="ITC Avant Garde" w:eastAsia="Avant Garde" w:hAnsi="ITC Avant Garde" w:cs="Avant Garde"/>
          <w:color w:val="000000"/>
          <w:lang w:eastAsia="es-MX"/>
        </w:rPr>
        <w:t>Las definiciones son aplicables a todo el Convenio</w:t>
      </w:r>
      <w:r>
        <w:rPr>
          <w:rFonts w:ascii="ITC Avant Garde" w:eastAsia="Avant Garde" w:hAnsi="ITC Avant Garde" w:cs="Avant Garde"/>
          <w:color w:val="000000"/>
          <w:lang w:eastAsia="es-MX"/>
        </w:rPr>
        <w:t xml:space="preserve"> Marco de Interconexión</w:t>
      </w:r>
      <w:r w:rsidRPr="009858CD">
        <w:rPr>
          <w:rFonts w:ascii="ITC Avant Garde" w:eastAsia="Avant Garde" w:hAnsi="ITC Avant Garde" w:cs="Avant Garde"/>
          <w:color w:val="000000"/>
          <w:lang w:eastAsia="es-MX"/>
        </w:rPr>
        <w:t xml:space="preserve"> ya que el Anexo G es parte integral del mismo</w:t>
      </w:r>
      <w:r>
        <w:rPr>
          <w:rFonts w:ascii="ITC Avant Garde" w:eastAsia="Avant Garde" w:hAnsi="ITC Avant Garde" w:cs="Avant Garde"/>
          <w:color w:val="000000"/>
          <w:lang w:eastAsia="es-MX"/>
        </w:rPr>
        <w:t xml:space="preserve">, por lo que la </w:t>
      </w:r>
      <w:r w:rsidR="00FA4BD1">
        <w:rPr>
          <w:rFonts w:ascii="ITC Avant Garde" w:eastAsia="Avant Garde" w:hAnsi="ITC Avant Garde" w:cs="Avant Garde"/>
          <w:color w:val="000000"/>
          <w:lang w:eastAsia="es-MX"/>
        </w:rPr>
        <w:t>cláusula</w:t>
      </w:r>
      <w:r>
        <w:rPr>
          <w:rFonts w:ascii="ITC Avant Garde" w:eastAsia="Avant Garde" w:hAnsi="ITC Avant Garde" w:cs="Avant Garde"/>
          <w:color w:val="000000"/>
          <w:lang w:eastAsia="es-MX"/>
        </w:rPr>
        <w:t xml:space="preserve"> en cuestión se mantiene en los mismos términos.</w:t>
      </w:r>
    </w:p>
    <w:p w14:paraId="4F7C715E" w14:textId="7415F26B" w:rsidR="009A6213" w:rsidRDefault="009A6213" w:rsidP="00D070AB">
      <w:pPr>
        <w:spacing w:after="0" w:line="276" w:lineRule="auto"/>
        <w:rPr>
          <w:rFonts w:ascii="ITC Avant Garde" w:eastAsia="Avant Garde" w:hAnsi="ITC Avant Garde" w:cs="Avant Garde"/>
          <w:color w:val="000000"/>
          <w:lang w:eastAsia="es-MX"/>
        </w:rPr>
      </w:pPr>
    </w:p>
    <w:p w14:paraId="2BD9A603" w14:textId="77777777" w:rsidR="009A6213" w:rsidRPr="0053503B" w:rsidRDefault="009A6213" w:rsidP="009A6213">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57C287D2" w14:textId="3C142704" w:rsidR="009A6213" w:rsidRDefault="009A6213" w:rsidP="009A6213">
      <w:pPr>
        <w:spacing w:after="0" w:line="276" w:lineRule="auto"/>
        <w:rPr>
          <w:rFonts w:ascii="ITC Avant Garde" w:eastAsia="Avant Garde" w:hAnsi="ITC Avant Garde" w:cs="Avant Garde"/>
          <w:color w:val="000000"/>
          <w:lang w:eastAsia="es-MX"/>
        </w:rPr>
      </w:pPr>
      <w:r w:rsidRPr="00854782">
        <w:rPr>
          <w:rFonts w:ascii="ITC Avant Garde" w:eastAsia="Avant Garde" w:hAnsi="ITC Avant Garde" w:cs="Avant Garde"/>
          <w:color w:val="000000"/>
          <w:lang w:eastAsia="es-MX"/>
        </w:rPr>
        <w:t xml:space="preserve">Solicita </w:t>
      </w:r>
      <w:r>
        <w:rPr>
          <w:rFonts w:ascii="ITC Avant Garde" w:eastAsia="Avant Garde" w:hAnsi="ITC Avant Garde" w:cs="Avant Garde"/>
          <w:color w:val="000000"/>
          <w:lang w:eastAsia="es-MX"/>
        </w:rPr>
        <w:t>que se agregue</w:t>
      </w:r>
      <w:r w:rsidR="00AF623F">
        <w:rPr>
          <w:rFonts w:ascii="ITC Avant Garde" w:eastAsia="Avant Garde" w:hAnsi="ITC Avant Garde" w:cs="Avant Garde"/>
          <w:color w:val="000000"/>
          <w:lang w:eastAsia="es-MX"/>
        </w:rPr>
        <w:t>n</w:t>
      </w:r>
      <w:r>
        <w:rPr>
          <w:rFonts w:ascii="ITC Avant Garde" w:eastAsia="Avant Garde" w:hAnsi="ITC Avant Garde" w:cs="Avant Garde"/>
          <w:color w:val="000000"/>
          <w:lang w:eastAsia="es-MX"/>
        </w:rPr>
        <w:t xml:space="preserve"> la</w:t>
      </w:r>
      <w:r w:rsidR="00AF623F">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 xml:space="preserve"> definici</w:t>
      </w:r>
      <w:r w:rsidR="00AF623F">
        <w:rPr>
          <w:rFonts w:ascii="ITC Avant Garde" w:eastAsia="Avant Garde" w:hAnsi="ITC Avant Garde" w:cs="Avant Garde"/>
          <w:color w:val="000000"/>
          <w:lang w:eastAsia="es-MX"/>
        </w:rPr>
        <w:t>o</w:t>
      </w:r>
      <w:r>
        <w:rPr>
          <w:rFonts w:ascii="ITC Avant Garde" w:eastAsia="Avant Garde" w:hAnsi="ITC Avant Garde" w:cs="Avant Garde"/>
          <w:color w:val="000000"/>
          <w:lang w:eastAsia="es-MX"/>
        </w:rPr>
        <w:t>n</w:t>
      </w:r>
      <w:r w:rsidR="00AF623F">
        <w:rPr>
          <w:rFonts w:ascii="ITC Avant Garde" w:eastAsia="Avant Garde" w:hAnsi="ITC Avant Garde" w:cs="Avant Garde"/>
          <w:color w:val="000000"/>
          <w:lang w:eastAsia="es-MX"/>
        </w:rPr>
        <w:t>es</w:t>
      </w:r>
      <w:r>
        <w:rPr>
          <w:rFonts w:ascii="ITC Avant Garde" w:eastAsia="Avant Garde" w:hAnsi="ITC Avant Garde" w:cs="Avant Garde"/>
          <w:color w:val="000000"/>
          <w:lang w:eastAsia="es-MX"/>
        </w:rPr>
        <w:t xml:space="preserve"> de </w:t>
      </w:r>
      <w:r w:rsidR="00AF623F">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Mensaje de Recibo de Entrega</w:t>
      </w:r>
      <w:r w:rsidR="00AF623F">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(“DLR” por sus siglas en inglés)</w:t>
      </w:r>
      <w:r w:rsidR="00D65DFE">
        <w:rPr>
          <w:rFonts w:ascii="ITC Avant Garde" w:eastAsia="Avant Garde" w:hAnsi="ITC Avant Garde" w:cs="Avant Garde"/>
          <w:color w:val="000000"/>
          <w:lang w:eastAsia="es-MX"/>
        </w:rPr>
        <w:t xml:space="preserve"> </w:t>
      </w:r>
      <w:r w:rsidR="00AF623F">
        <w:rPr>
          <w:rFonts w:ascii="ITC Avant Garde" w:eastAsia="Avant Garde" w:hAnsi="ITC Avant Garde" w:cs="Avant Garde"/>
          <w:color w:val="000000"/>
          <w:lang w:eastAsia="es-MX"/>
        </w:rPr>
        <w:t xml:space="preserve">y “Mensaje de recibo de entrega intermedio” </w:t>
      </w:r>
      <w:r w:rsidR="00D65DFE">
        <w:rPr>
          <w:rFonts w:ascii="ITC Avant Garde" w:eastAsia="Avant Garde" w:hAnsi="ITC Avant Garde" w:cs="Avant Garde"/>
          <w:color w:val="000000"/>
          <w:lang w:eastAsia="es-MX"/>
        </w:rPr>
        <w:t>en los siguientes términos:</w:t>
      </w:r>
    </w:p>
    <w:p w14:paraId="6AE042C3" w14:textId="386E2362" w:rsidR="00D65DFE" w:rsidRDefault="00D65DFE" w:rsidP="009A6213">
      <w:pPr>
        <w:spacing w:after="0" w:line="276" w:lineRule="auto"/>
        <w:rPr>
          <w:rFonts w:ascii="ITC Avant Garde" w:eastAsia="Avant Garde" w:hAnsi="ITC Avant Garde" w:cs="Avant Garde"/>
          <w:color w:val="000000"/>
          <w:lang w:eastAsia="es-MX"/>
        </w:rPr>
      </w:pPr>
    </w:p>
    <w:p w14:paraId="745039D8" w14:textId="4054EA59" w:rsidR="00D65DFE" w:rsidRDefault="00D65DFE" w:rsidP="00D65DFE">
      <w:pPr>
        <w:spacing w:after="0" w:line="276" w:lineRule="auto"/>
        <w:ind w:left="567" w:right="616" w:hanging="11"/>
        <w:rPr>
          <w:rFonts w:ascii="ITC Avant Garde" w:hAnsi="ITC Avant Garde"/>
          <w:i/>
          <w:sz w:val="18"/>
          <w:szCs w:val="18"/>
        </w:rPr>
      </w:pPr>
      <w:r w:rsidRPr="00D65DFE">
        <w:rPr>
          <w:rFonts w:ascii="ITC Avant Garde" w:hAnsi="ITC Avant Garde"/>
          <w:i/>
          <w:sz w:val="18"/>
          <w:szCs w:val="18"/>
        </w:rPr>
        <w:t>"Mensaje de Recibo de entrega (“Delivery Receipt” o “DLR Handset”): es el mensaje a que se refiere el numeral 2.11 del protocolo SMPP V3.4 el cual se utiliza para reportar que el SMS fue recibido en el móvil destino, este DLR se genera como recibo de entrega del SMS al ESME que lo solicita en el submit."</w:t>
      </w:r>
    </w:p>
    <w:p w14:paraId="14AF1F98" w14:textId="1D5BB3BB" w:rsidR="00AF623F" w:rsidRDefault="00AF623F" w:rsidP="00D65DFE">
      <w:pPr>
        <w:spacing w:after="0" w:line="276" w:lineRule="auto"/>
        <w:ind w:left="567" w:right="616" w:hanging="11"/>
        <w:rPr>
          <w:rFonts w:ascii="ITC Avant Garde" w:hAnsi="ITC Avant Garde"/>
          <w:i/>
          <w:sz w:val="18"/>
          <w:szCs w:val="18"/>
        </w:rPr>
      </w:pPr>
    </w:p>
    <w:p w14:paraId="5521E42C" w14:textId="77777777" w:rsidR="00AF623F" w:rsidRPr="00FD5C11" w:rsidRDefault="00AF623F" w:rsidP="00AF623F">
      <w:pPr>
        <w:spacing w:after="0" w:line="276" w:lineRule="auto"/>
        <w:ind w:left="567" w:right="616" w:hanging="11"/>
        <w:rPr>
          <w:rFonts w:ascii="ITC Avant Garde" w:hAnsi="ITC Avant Garde"/>
          <w:i/>
          <w:sz w:val="18"/>
          <w:szCs w:val="18"/>
        </w:rPr>
      </w:pPr>
      <w:r w:rsidRPr="00FD5C11">
        <w:rPr>
          <w:rFonts w:ascii="ITC Avant Garde" w:hAnsi="ITC Avant Garde"/>
          <w:i/>
          <w:sz w:val="18"/>
          <w:szCs w:val="18"/>
        </w:rPr>
        <w:t>"Mensaje de recibo de entrega intermedio: es el mensaje a que se refiere el numeral 2.11 del protocolo SMPP V3.4 el cual se utiliza para generar un recibo de entrega del SMS al ESME que lo solicita (Parte Receptora)."</w:t>
      </w:r>
    </w:p>
    <w:p w14:paraId="31733734" w14:textId="2C199B3C" w:rsidR="00566C9E" w:rsidRDefault="00566C9E" w:rsidP="00D070AB">
      <w:pPr>
        <w:spacing w:after="0" w:line="276" w:lineRule="auto"/>
        <w:rPr>
          <w:rFonts w:ascii="ITC Avant Garde" w:eastAsia="Avant Garde" w:hAnsi="ITC Avant Garde" w:cs="Avant Garde"/>
          <w:color w:val="000000"/>
          <w:lang w:eastAsia="es-MX"/>
        </w:rPr>
      </w:pPr>
    </w:p>
    <w:p w14:paraId="62E5BCB0" w14:textId="02851A8E" w:rsidR="003311FD" w:rsidRPr="003311FD" w:rsidRDefault="003311FD" w:rsidP="00566C9E">
      <w:pPr>
        <w:spacing w:after="0" w:line="276" w:lineRule="auto"/>
        <w:rPr>
          <w:rFonts w:ascii="ITC Avant Garde" w:eastAsia="Avant Garde" w:hAnsi="ITC Avant Garde" w:cs="Avant Garde"/>
          <w:color w:val="000000"/>
          <w:lang w:eastAsia="es-MX"/>
        </w:rPr>
      </w:pPr>
      <w:r w:rsidRPr="003311FD">
        <w:rPr>
          <w:rFonts w:ascii="ITC Avant Garde" w:eastAsia="Avant Garde" w:hAnsi="ITC Avant Garde" w:cs="Avant Garde"/>
          <w:color w:val="000000"/>
          <w:lang w:eastAsia="es-MX"/>
        </w:rPr>
        <w:lastRenderedPageBreak/>
        <w:t xml:space="preserve">Asimismo, </w:t>
      </w:r>
      <w:r>
        <w:rPr>
          <w:rFonts w:ascii="ITC Avant Garde" w:eastAsia="Avant Garde" w:hAnsi="ITC Avant Garde" w:cs="Avant Garde"/>
          <w:color w:val="000000"/>
          <w:lang w:eastAsia="es-MX"/>
        </w:rPr>
        <w:t xml:space="preserve">solicita que la definición de “DLR” también sea incluida en el numeral 3.1 del Subanexo A. </w:t>
      </w:r>
    </w:p>
    <w:p w14:paraId="28B88A58" w14:textId="77777777" w:rsidR="003311FD" w:rsidRDefault="003311FD" w:rsidP="00566C9E">
      <w:pPr>
        <w:spacing w:after="0" w:line="276" w:lineRule="auto"/>
        <w:rPr>
          <w:rFonts w:ascii="ITC Avant Garde" w:eastAsia="Avant Garde" w:hAnsi="ITC Avant Garde" w:cs="Avant Garde"/>
          <w:b/>
          <w:color w:val="000000"/>
          <w:lang w:eastAsia="es-MX"/>
        </w:rPr>
      </w:pPr>
    </w:p>
    <w:p w14:paraId="5BE43442" w14:textId="40FDC7C6" w:rsidR="00566C9E" w:rsidRPr="0053503B" w:rsidRDefault="00566C9E" w:rsidP="00566C9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MARCATEL</w:t>
      </w:r>
    </w:p>
    <w:p w14:paraId="6D65225D" w14:textId="19EB6F39" w:rsidR="00566C9E" w:rsidRDefault="00566C9E" w:rsidP="00566C9E">
      <w:pPr>
        <w:spacing w:after="0" w:line="276" w:lineRule="auto"/>
        <w:rPr>
          <w:rFonts w:ascii="ITC Avant Garde" w:eastAsia="Avant Garde" w:hAnsi="ITC Avant Garde" w:cs="Avant Garde"/>
          <w:color w:val="000000"/>
          <w:lang w:eastAsia="es-MX"/>
        </w:rPr>
      </w:pPr>
      <w:r w:rsidRPr="00854782">
        <w:rPr>
          <w:rFonts w:ascii="ITC Avant Garde" w:eastAsia="Avant Garde" w:hAnsi="ITC Avant Garde" w:cs="Avant Garde"/>
          <w:color w:val="000000"/>
          <w:lang w:eastAsia="es-MX"/>
        </w:rPr>
        <w:t xml:space="preserve">Solicita </w:t>
      </w:r>
      <w:r>
        <w:rPr>
          <w:rFonts w:ascii="ITC Avant Garde" w:eastAsia="Avant Garde" w:hAnsi="ITC Avant Garde" w:cs="Avant Garde"/>
          <w:color w:val="000000"/>
          <w:lang w:eastAsia="es-MX"/>
        </w:rPr>
        <w:t>que se agregue la definición de “DLR” para que el AEP brinde esta funcionalidad a los concesionarios, la cual indica que forma parte del protocolo de interconexión SMPP v3.4.</w:t>
      </w:r>
    </w:p>
    <w:p w14:paraId="724D8398" w14:textId="22BE4240" w:rsidR="00566C9E" w:rsidRDefault="00566C9E" w:rsidP="00566C9E">
      <w:pPr>
        <w:spacing w:after="0" w:line="276" w:lineRule="auto"/>
        <w:rPr>
          <w:rFonts w:ascii="ITC Avant Garde" w:eastAsia="Avant Garde" w:hAnsi="ITC Avant Garde" w:cs="Avant Garde"/>
          <w:color w:val="000000"/>
          <w:lang w:eastAsia="es-MX"/>
        </w:rPr>
      </w:pPr>
    </w:p>
    <w:p w14:paraId="402DC4A7" w14:textId="77777777" w:rsidR="00566C9E" w:rsidRPr="0053503B" w:rsidRDefault="00566C9E" w:rsidP="00566C9E">
      <w:pPr>
        <w:spacing w:after="0" w:line="276" w:lineRule="auto"/>
        <w:rPr>
          <w:rFonts w:ascii="ITC Avant Garde" w:hAnsi="ITC Avant Garde"/>
          <w:b/>
        </w:rPr>
      </w:pPr>
      <w:r w:rsidRPr="0053503B">
        <w:rPr>
          <w:rFonts w:ascii="ITC Avant Garde" w:hAnsi="ITC Avant Garde"/>
          <w:b/>
        </w:rPr>
        <w:t xml:space="preserve">Consideraciones del Instituto </w:t>
      </w:r>
    </w:p>
    <w:p w14:paraId="00CCB00D" w14:textId="484BC6F3" w:rsidR="00041259" w:rsidRDefault="00FA4BD1" w:rsidP="00FA4BD1">
      <w:pPr>
        <w:spacing w:after="0" w:line="276" w:lineRule="auto"/>
        <w:rPr>
          <w:rFonts w:ascii="ITC Avant Garde" w:eastAsia="Avant Garde" w:hAnsi="ITC Avant Garde" w:cs="Avant Garde"/>
          <w:color w:val="000000"/>
          <w:lang w:eastAsia="es-MX"/>
        </w:rPr>
      </w:pPr>
      <w:r w:rsidRPr="00FA4BD1">
        <w:rPr>
          <w:rFonts w:ascii="ITC Avant Garde" w:eastAsia="Avant Garde" w:hAnsi="ITC Avant Garde" w:cs="Avant Garde"/>
          <w:color w:val="000000"/>
          <w:lang w:eastAsia="es-MX"/>
        </w:rPr>
        <w:t>El Subanexo “A” Acuerdo Técnico ya establece como obligación de la parte receptora emitir un acuse de recibo a la parte remitente, de acuerdo con el protocolo SMPP, una vez que el mensaje corto es entregado al Gateway de la red</w:t>
      </w:r>
      <w:r>
        <w:rPr>
          <w:rFonts w:ascii="ITC Avant Garde" w:eastAsia="Avant Garde" w:hAnsi="ITC Avant Garde" w:cs="Avant Garde"/>
          <w:color w:val="000000"/>
          <w:lang w:eastAsia="es-MX"/>
        </w:rPr>
        <w:t xml:space="preserve"> receptora.</w:t>
      </w:r>
    </w:p>
    <w:p w14:paraId="1E1C369D" w14:textId="3B67F2D0" w:rsidR="00EC543A" w:rsidRPr="00EC543A" w:rsidRDefault="00EC543A" w:rsidP="00EC543A">
      <w:pPr>
        <w:spacing w:after="0" w:line="276" w:lineRule="auto"/>
        <w:ind w:left="567" w:right="1750"/>
        <w:rPr>
          <w:rFonts w:ascii="ITC Avant Garde" w:eastAsia="Avant Garde" w:hAnsi="ITC Avant Garde" w:cs="Avant Garde"/>
          <w:color w:val="000000"/>
          <w:sz w:val="18"/>
          <w:szCs w:val="18"/>
          <w:lang w:eastAsia="es-MX"/>
        </w:rPr>
      </w:pPr>
    </w:p>
    <w:p w14:paraId="707E7259" w14:textId="3964DEA8" w:rsidR="00EC543A" w:rsidRPr="00EC543A" w:rsidRDefault="00EC543A" w:rsidP="00EC543A">
      <w:pPr>
        <w:tabs>
          <w:tab w:val="num" w:pos="720"/>
        </w:tabs>
        <w:spacing w:after="0" w:line="276" w:lineRule="auto"/>
        <w:ind w:left="567" w:right="1041"/>
        <w:rPr>
          <w:rFonts w:ascii="Arial" w:hAnsi="Arial" w:cs="Arial"/>
          <w:i/>
          <w:iCs/>
          <w:sz w:val="18"/>
          <w:szCs w:val="18"/>
        </w:rPr>
      </w:pPr>
      <w:r w:rsidRPr="00EC543A">
        <w:rPr>
          <w:rFonts w:ascii="Arial" w:hAnsi="Arial" w:cs="Arial"/>
          <w:i/>
          <w:iCs/>
          <w:sz w:val="18"/>
          <w:szCs w:val="18"/>
        </w:rPr>
        <w:t xml:space="preserve"> “b) Entrega el Mensaje Corto al Gateway para que éste verifique su correcta recepción y emita acuse de recibo a la Parte Remitente, de acuerdo al Protocolo SMPP.”</w:t>
      </w:r>
    </w:p>
    <w:p w14:paraId="1DDADDDF" w14:textId="77777777" w:rsidR="00EC543A" w:rsidRPr="00FA4BD1" w:rsidRDefault="00EC543A" w:rsidP="00FA4BD1">
      <w:pPr>
        <w:spacing w:after="0" w:line="276" w:lineRule="auto"/>
        <w:rPr>
          <w:rFonts w:ascii="ITC Avant Garde" w:eastAsia="Avant Garde" w:hAnsi="ITC Avant Garde" w:cs="Avant Garde"/>
          <w:color w:val="000000"/>
          <w:lang w:eastAsia="es-MX"/>
        </w:rPr>
      </w:pPr>
    </w:p>
    <w:p w14:paraId="224F7CEE" w14:textId="77777777" w:rsidR="00973A11" w:rsidRPr="0053503B" w:rsidRDefault="00973A11" w:rsidP="00973A11">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AXTEL</w:t>
      </w:r>
    </w:p>
    <w:p w14:paraId="5E787FD0" w14:textId="69038DEF" w:rsidR="00973A11" w:rsidRDefault="00973A11" w:rsidP="00973A11">
      <w:pPr>
        <w:spacing w:after="0" w:line="276" w:lineRule="auto"/>
        <w:rPr>
          <w:rFonts w:ascii="ITC Avant Garde" w:eastAsia="Avant Garde" w:hAnsi="ITC Avant Garde" w:cs="Avant Garde"/>
          <w:color w:val="000000"/>
          <w:lang w:eastAsia="es-MX"/>
        </w:rPr>
      </w:pPr>
      <w:r w:rsidRPr="00854782">
        <w:rPr>
          <w:rFonts w:ascii="ITC Avant Garde" w:eastAsia="Avant Garde" w:hAnsi="ITC Avant Garde" w:cs="Avant Garde"/>
          <w:color w:val="000000"/>
          <w:lang w:eastAsia="es-MX"/>
        </w:rPr>
        <w:t xml:space="preserve">Solicita </w:t>
      </w:r>
      <w:r>
        <w:rPr>
          <w:rFonts w:ascii="ITC Avant Garde" w:eastAsia="Avant Garde" w:hAnsi="ITC Avant Garde" w:cs="Avant Garde"/>
          <w:color w:val="000000"/>
          <w:lang w:eastAsia="es-MX"/>
        </w:rPr>
        <w:t xml:space="preserve">mantener la definición de “SMS” tal como se encuentra en el Convenio Marco de Interconexión vigente.  </w:t>
      </w:r>
    </w:p>
    <w:p w14:paraId="06987865" w14:textId="77777777" w:rsidR="00973A11" w:rsidRDefault="00973A11" w:rsidP="00FD5C11">
      <w:pPr>
        <w:spacing w:after="0" w:line="276" w:lineRule="auto"/>
        <w:rPr>
          <w:rFonts w:ascii="ITC Avant Garde" w:eastAsia="Avant Garde" w:hAnsi="ITC Avant Garde" w:cs="Avant Garde"/>
          <w:b/>
          <w:color w:val="000000"/>
          <w:lang w:eastAsia="es-MX"/>
        </w:rPr>
      </w:pPr>
    </w:p>
    <w:p w14:paraId="57BA29E4" w14:textId="0D8D7399" w:rsidR="00FD5C11" w:rsidRPr="0053503B" w:rsidRDefault="00FD5C11" w:rsidP="00FD5C11">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6490AD28" w14:textId="19349053" w:rsidR="00FD5C11" w:rsidRPr="007E03B3" w:rsidRDefault="00FD5C11" w:rsidP="00566C9E">
      <w:pPr>
        <w:spacing w:after="0" w:line="276" w:lineRule="auto"/>
        <w:rPr>
          <w:rFonts w:ascii="ITC Avant Garde" w:eastAsia="Avant Garde" w:hAnsi="ITC Avant Garde" w:cs="Avant Garde"/>
          <w:color w:val="000000"/>
          <w:lang w:eastAsia="es-MX"/>
        </w:rPr>
      </w:pPr>
      <w:r w:rsidRPr="00854782">
        <w:rPr>
          <w:rFonts w:ascii="ITC Avant Garde" w:eastAsia="Avant Garde" w:hAnsi="ITC Avant Garde" w:cs="Avant Garde"/>
          <w:color w:val="000000"/>
          <w:lang w:eastAsia="es-MX"/>
        </w:rPr>
        <w:t xml:space="preserve">Solicita </w:t>
      </w:r>
      <w:r>
        <w:rPr>
          <w:rFonts w:ascii="ITC Avant Garde" w:eastAsia="Avant Garde" w:hAnsi="ITC Avant Garde" w:cs="Avant Garde"/>
          <w:color w:val="000000"/>
          <w:lang w:eastAsia="es-MX"/>
        </w:rPr>
        <w:t>que se agreguen las siguientes definiciones</w:t>
      </w:r>
      <w:r w:rsidR="007E03B3">
        <w:rPr>
          <w:rFonts w:ascii="ITC Avant Garde" w:eastAsia="Avant Garde" w:hAnsi="ITC Avant Garde" w:cs="Avant Garde"/>
          <w:color w:val="000000"/>
          <w:lang w:eastAsia="es-MX"/>
        </w:rPr>
        <w:t xml:space="preserve"> de </w:t>
      </w:r>
      <w:r w:rsidRPr="007E03B3">
        <w:rPr>
          <w:rFonts w:ascii="ITC Avant Garde" w:eastAsia="Avant Garde" w:hAnsi="ITC Avant Garde" w:cs="Avant Garde"/>
          <w:color w:val="000000"/>
          <w:lang w:eastAsia="es-MX"/>
        </w:rPr>
        <w:t>"ESME</w:t>
      </w:r>
      <w:r w:rsidR="007E03B3" w:rsidRPr="007E03B3">
        <w:rPr>
          <w:rFonts w:ascii="ITC Avant Garde" w:eastAsia="Avant Garde" w:hAnsi="ITC Avant Garde" w:cs="Avant Garde"/>
          <w:color w:val="000000"/>
          <w:lang w:eastAsia="es-MX"/>
        </w:rPr>
        <w:t xml:space="preserve">”, </w:t>
      </w:r>
      <w:r w:rsidRPr="007E03B3">
        <w:rPr>
          <w:rFonts w:ascii="ITC Avant Garde" w:eastAsia="Avant Garde" w:hAnsi="ITC Avant Garde" w:cs="Avant Garde"/>
          <w:color w:val="000000"/>
          <w:lang w:eastAsia="es-MX"/>
        </w:rPr>
        <w:t>"Centro de Servicio de Mensajes Cortos (SMSC)</w:t>
      </w:r>
      <w:r w:rsidR="007E03B3" w:rsidRPr="007E03B3">
        <w:rPr>
          <w:rFonts w:ascii="ITC Avant Garde" w:eastAsia="Avant Garde" w:hAnsi="ITC Avant Garde" w:cs="Avant Garde"/>
          <w:color w:val="000000"/>
          <w:lang w:eastAsia="es-MX"/>
        </w:rPr>
        <w:t xml:space="preserve">”, </w:t>
      </w:r>
      <w:r w:rsidRPr="007E03B3">
        <w:rPr>
          <w:rFonts w:ascii="ITC Avant Garde" w:eastAsia="Avant Garde" w:hAnsi="ITC Avant Garde" w:cs="Avant Garde"/>
          <w:color w:val="000000"/>
          <w:lang w:eastAsia="es-MX"/>
        </w:rPr>
        <w:t>"Código Corto o con Identidad Corporativa</w:t>
      </w:r>
      <w:r w:rsidR="007E03B3" w:rsidRPr="007E03B3">
        <w:rPr>
          <w:rFonts w:ascii="ITC Avant Garde" w:eastAsia="Avant Garde" w:hAnsi="ITC Avant Garde" w:cs="Avant Garde"/>
          <w:color w:val="000000"/>
          <w:lang w:eastAsia="es-MX"/>
        </w:rPr>
        <w:t xml:space="preserve">”, </w:t>
      </w:r>
      <w:r w:rsidRPr="007E03B3">
        <w:rPr>
          <w:rFonts w:ascii="ITC Avant Garde" w:eastAsia="Avant Garde" w:hAnsi="ITC Avant Garde" w:cs="Avant Garde"/>
          <w:color w:val="000000"/>
          <w:lang w:eastAsia="es-MX"/>
        </w:rPr>
        <w:t>"BIND</w:t>
      </w:r>
      <w:r w:rsidR="007E03B3" w:rsidRPr="007E03B3">
        <w:rPr>
          <w:rFonts w:ascii="ITC Avant Garde" w:eastAsia="Avant Garde" w:hAnsi="ITC Avant Garde" w:cs="Avant Garde"/>
          <w:color w:val="000000"/>
          <w:lang w:eastAsia="es-MX"/>
        </w:rPr>
        <w:t xml:space="preserve">”, </w:t>
      </w:r>
      <w:r w:rsidRPr="007E03B3">
        <w:rPr>
          <w:rFonts w:ascii="ITC Avant Garde" w:eastAsia="Avant Garde" w:hAnsi="ITC Avant Garde" w:cs="Avant Garde"/>
          <w:color w:val="000000"/>
          <w:lang w:eastAsia="es-MX"/>
        </w:rPr>
        <w:t>"Bind Transmisor ESME</w:t>
      </w:r>
      <w:r w:rsidR="007E03B3" w:rsidRPr="007E03B3">
        <w:rPr>
          <w:rFonts w:ascii="ITC Avant Garde" w:eastAsia="Avant Garde" w:hAnsi="ITC Avant Garde" w:cs="Avant Garde"/>
          <w:color w:val="000000"/>
          <w:lang w:eastAsia="es-MX"/>
        </w:rPr>
        <w:t xml:space="preserve">”, </w:t>
      </w:r>
      <w:r w:rsidRPr="007E03B3">
        <w:rPr>
          <w:rFonts w:ascii="ITC Avant Garde" w:eastAsia="Avant Garde" w:hAnsi="ITC Avant Garde" w:cs="Avant Garde"/>
          <w:color w:val="000000"/>
          <w:lang w:eastAsia="es-MX"/>
        </w:rPr>
        <w:t>"Bind Receptor ESME</w:t>
      </w:r>
      <w:r w:rsidR="007E03B3" w:rsidRPr="007E03B3">
        <w:rPr>
          <w:rFonts w:ascii="ITC Avant Garde" w:eastAsia="Avant Garde" w:hAnsi="ITC Avant Garde" w:cs="Avant Garde"/>
          <w:color w:val="000000"/>
          <w:lang w:eastAsia="es-MX"/>
        </w:rPr>
        <w:t xml:space="preserve">”, </w:t>
      </w:r>
      <w:r w:rsidRPr="007E03B3">
        <w:rPr>
          <w:rFonts w:ascii="ITC Avant Garde" w:eastAsia="Avant Garde" w:hAnsi="ITC Avant Garde" w:cs="Avant Garde"/>
          <w:color w:val="000000"/>
          <w:lang w:eastAsia="es-MX"/>
        </w:rPr>
        <w:t>"Bind Transceptor ESME</w:t>
      </w:r>
      <w:r w:rsidR="007E03B3" w:rsidRPr="007E03B3">
        <w:rPr>
          <w:rFonts w:ascii="ITC Avant Garde" w:eastAsia="Avant Garde" w:hAnsi="ITC Avant Garde" w:cs="Avant Garde"/>
          <w:color w:val="000000"/>
          <w:lang w:eastAsia="es-MX"/>
        </w:rPr>
        <w:t xml:space="preserve">”, </w:t>
      </w:r>
      <w:r w:rsidRPr="007E03B3">
        <w:rPr>
          <w:rFonts w:ascii="ITC Avant Garde" w:eastAsia="Avant Garde" w:hAnsi="ITC Avant Garde" w:cs="Avant Garde"/>
          <w:color w:val="000000"/>
          <w:lang w:eastAsia="es-MX"/>
        </w:rPr>
        <w:t>"Transacciones por Segundo</w:t>
      </w:r>
      <w:r w:rsidR="007E03B3" w:rsidRPr="007E03B3">
        <w:rPr>
          <w:rFonts w:ascii="ITC Avant Garde" w:eastAsia="Avant Garde" w:hAnsi="ITC Avant Garde" w:cs="Avant Garde"/>
          <w:color w:val="000000"/>
          <w:lang w:eastAsia="es-MX"/>
        </w:rPr>
        <w:t xml:space="preserve">” </w:t>
      </w:r>
      <w:r w:rsidRPr="007E03B3">
        <w:rPr>
          <w:rFonts w:ascii="ITC Avant Garde" w:eastAsia="Avant Garde" w:hAnsi="ITC Avant Garde" w:cs="Avant Garde"/>
          <w:color w:val="000000"/>
          <w:lang w:eastAsia="es-MX"/>
        </w:rPr>
        <w:t>"Protocolo SMPP</w:t>
      </w:r>
      <w:r w:rsidR="007E03B3" w:rsidRPr="007E03B3">
        <w:rPr>
          <w:rFonts w:ascii="ITC Avant Garde" w:eastAsia="Avant Garde" w:hAnsi="ITC Avant Garde" w:cs="Avant Garde"/>
          <w:color w:val="000000"/>
          <w:lang w:eastAsia="es-MX"/>
        </w:rPr>
        <w:t xml:space="preserve">”, </w:t>
      </w:r>
      <w:r w:rsidRPr="007E03B3">
        <w:rPr>
          <w:rFonts w:ascii="ITC Avant Garde" w:eastAsia="Avant Garde" w:hAnsi="ITC Avant Garde" w:cs="Avant Garde"/>
          <w:color w:val="000000"/>
          <w:lang w:eastAsia="es-MX"/>
        </w:rPr>
        <w:t>"Sesión SMPP</w:t>
      </w:r>
      <w:r w:rsidR="007E03B3" w:rsidRPr="007E03B3">
        <w:rPr>
          <w:rFonts w:ascii="ITC Avant Garde" w:eastAsia="Avant Garde" w:hAnsi="ITC Avant Garde" w:cs="Avant Garde"/>
          <w:color w:val="000000"/>
          <w:lang w:eastAsia="es-MX"/>
        </w:rPr>
        <w:t xml:space="preserve">”, </w:t>
      </w:r>
      <w:r w:rsidRPr="007E03B3">
        <w:rPr>
          <w:rFonts w:ascii="ITC Avant Garde" w:eastAsia="Avant Garde" w:hAnsi="ITC Avant Garde" w:cs="Avant Garde"/>
          <w:color w:val="000000"/>
          <w:lang w:eastAsia="es-MX"/>
        </w:rPr>
        <w:t>“Mensaje Corto</w:t>
      </w:r>
      <w:r w:rsidR="007E03B3" w:rsidRPr="007E03B3">
        <w:rPr>
          <w:rFonts w:ascii="ITC Avant Garde" w:eastAsia="Avant Garde" w:hAnsi="ITC Avant Garde" w:cs="Avant Garde"/>
          <w:color w:val="000000"/>
          <w:lang w:eastAsia="es-MX"/>
        </w:rPr>
        <w:t>”</w:t>
      </w:r>
    </w:p>
    <w:p w14:paraId="6536D940" w14:textId="77777777" w:rsidR="007E03B3" w:rsidRDefault="007E03B3" w:rsidP="00566C9E">
      <w:pPr>
        <w:spacing w:after="0" w:line="276" w:lineRule="auto"/>
        <w:rPr>
          <w:rFonts w:ascii="ITC Avant Garde" w:eastAsia="Avant Garde" w:hAnsi="ITC Avant Garde" w:cs="Avant Garde"/>
          <w:color w:val="000000"/>
          <w:lang w:eastAsia="es-MX"/>
        </w:rPr>
      </w:pPr>
    </w:p>
    <w:p w14:paraId="118FDBE6" w14:textId="03D9EAAA" w:rsidR="000E2370" w:rsidRPr="000E2370" w:rsidRDefault="000E2370" w:rsidP="00FD5C11">
      <w:pPr>
        <w:spacing w:after="0" w:line="276" w:lineRule="auto"/>
        <w:rPr>
          <w:rFonts w:ascii="ITC Avant Garde" w:eastAsia="Avant Garde" w:hAnsi="ITC Avant Garde" w:cs="Avant Garde"/>
          <w:color w:val="000000"/>
          <w:lang w:eastAsia="es-MX"/>
        </w:rPr>
      </w:pPr>
      <w:r w:rsidRPr="000E2370">
        <w:rPr>
          <w:rFonts w:ascii="ITC Avant Garde" w:eastAsia="Avant Garde" w:hAnsi="ITC Avant Garde" w:cs="Avant Garde"/>
          <w:color w:val="000000"/>
          <w:lang w:eastAsia="es-MX"/>
        </w:rPr>
        <w:t>Asimismo,</w:t>
      </w:r>
      <w:r>
        <w:rPr>
          <w:rFonts w:ascii="ITC Avant Garde" w:eastAsia="Avant Garde" w:hAnsi="ITC Avant Garde" w:cs="Avant Garde"/>
          <w:color w:val="000000"/>
          <w:lang w:eastAsia="es-MX"/>
        </w:rPr>
        <w:t xml:space="preserve"> solicita que las definiciones de “Bind”, “Bind Transmisor ESME”, “Bind Receptor ESME” y “Bind Transceptor ESME” también sean incluidas en el numeral 3.1 del Subanexo A. </w:t>
      </w:r>
      <w:r w:rsidRPr="000E2370">
        <w:rPr>
          <w:rFonts w:ascii="ITC Avant Garde" w:eastAsia="Avant Garde" w:hAnsi="ITC Avant Garde" w:cs="Avant Garde"/>
          <w:color w:val="000000"/>
          <w:lang w:eastAsia="es-MX"/>
        </w:rPr>
        <w:t xml:space="preserve"> </w:t>
      </w:r>
    </w:p>
    <w:p w14:paraId="41E80264" w14:textId="77777777" w:rsidR="000E2370" w:rsidRDefault="000E2370" w:rsidP="00FD5C11">
      <w:pPr>
        <w:spacing w:after="0" w:line="276" w:lineRule="auto"/>
        <w:rPr>
          <w:rFonts w:ascii="ITC Avant Garde" w:hAnsi="ITC Avant Garde"/>
          <w:b/>
        </w:rPr>
      </w:pPr>
    </w:p>
    <w:p w14:paraId="3C96C464" w14:textId="26C2930B" w:rsidR="00FD5C11" w:rsidRPr="0053503B" w:rsidRDefault="00FD5C11" w:rsidP="00FD5C11">
      <w:pPr>
        <w:spacing w:after="0" w:line="276" w:lineRule="auto"/>
        <w:rPr>
          <w:rFonts w:ascii="ITC Avant Garde" w:hAnsi="ITC Avant Garde"/>
          <w:b/>
        </w:rPr>
      </w:pPr>
      <w:r w:rsidRPr="0053503B">
        <w:rPr>
          <w:rFonts w:ascii="ITC Avant Garde" w:hAnsi="ITC Avant Garde"/>
          <w:b/>
        </w:rPr>
        <w:t xml:space="preserve">Consideraciones del Instituto </w:t>
      </w:r>
    </w:p>
    <w:p w14:paraId="0792BB4C" w14:textId="4B97216D" w:rsidR="00512E79" w:rsidRDefault="00512E79" w:rsidP="00FD5C11">
      <w:pPr>
        <w:spacing w:after="0" w:line="276" w:lineRule="auto"/>
        <w:rPr>
          <w:rFonts w:ascii="ITC Avant Garde" w:eastAsia="Avant Garde" w:hAnsi="ITC Avant Garde" w:cs="Avant Garde"/>
          <w:color w:val="000000"/>
          <w:lang w:eastAsia="es-MX"/>
        </w:rPr>
      </w:pPr>
      <w:r w:rsidRPr="000A7B16">
        <w:rPr>
          <w:rFonts w:ascii="ITC Avant Garde" w:eastAsia="Avant Garde" w:hAnsi="ITC Avant Garde" w:cs="Avant Garde"/>
          <w:color w:val="000000"/>
          <w:lang w:eastAsia="es-MX"/>
        </w:rPr>
        <w:t>Respecto a la definición propuesta para “ESME”</w:t>
      </w:r>
      <w:r w:rsidR="000A7B16" w:rsidRPr="000A7B16">
        <w:rPr>
          <w:rFonts w:ascii="ITC Avant Garde" w:eastAsia="Avant Garde" w:hAnsi="ITC Avant Garde" w:cs="Avant Garde"/>
          <w:color w:val="000000"/>
          <w:lang w:eastAsia="es-MX"/>
        </w:rPr>
        <w:t>, se indica que ésta</w:t>
      </w:r>
      <w:r w:rsidRPr="000A7B16">
        <w:rPr>
          <w:rFonts w:ascii="ITC Avant Garde" w:eastAsia="Avant Garde" w:hAnsi="ITC Avant Garde" w:cs="Avant Garde"/>
          <w:color w:val="000000"/>
          <w:lang w:eastAsia="es-MX"/>
        </w:rPr>
        <w:t xml:space="preserve"> no es acorde a</w:t>
      </w:r>
      <w:r w:rsidR="00E45627">
        <w:rPr>
          <w:rFonts w:ascii="ITC Avant Garde" w:eastAsia="Avant Garde" w:hAnsi="ITC Avant Garde" w:cs="Avant Garde"/>
          <w:color w:val="000000"/>
          <w:lang w:eastAsia="es-MX"/>
        </w:rPr>
        <w:t xml:space="preserve"> los términos del</w:t>
      </w:r>
      <w:r w:rsidRPr="000A7B16">
        <w:rPr>
          <w:rFonts w:ascii="ITC Avant Garde" w:eastAsia="Avant Garde" w:hAnsi="ITC Avant Garde" w:cs="Avant Garde"/>
          <w:color w:val="000000"/>
          <w:lang w:eastAsia="es-MX"/>
        </w:rPr>
        <w:t xml:space="preserve"> protocolo SMPP 3.4.</w:t>
      </w:r>
    </w:p>
    <w:p w14:paraId="0915E19D" w14:textId="277D0A78" w:rsidR="00011918" w:rsidRDefault="00011918" w:rsidP="00FD5C11">
      <w:pPr>
        <w:spacing w:after="0" w:line="276" w:lineRule="auto"/>
        <w:rPr>
          <w:rFonts w:ascii="ITC Avant Garde" w:eastAsia="Avant Garde" w:hAnsi="ITC Avant Garde" w:cs="Avant Garde"/>
          <w:color w:val="000000"/>
          <w:lang w:eastAsia="es-MX"/>
        </w:rPr>
      </w:pPr>
    </w:p>
    <w:p w14:paraId="03076D8C" w14:textId="363CC7B3" w:rsidR="00011918" w:rsidRDefault="00011918" w:rsidP="00FD5C1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Por otra parte, referente a la </w:t>
      </w:r>
      <w:r w:rsidRPr="00011918">
        <w:rPr>
          <w:rFonts w:ascii="ITC Avant Garde" w:eastAsia="Avant Garde" w:hAnsi="ITC Avant Garde" w:cs="Avant Garde"/>
          <w:color w:val="000000"/>
          <w:lang w:eastAsia="es-MX"/>
        </w:rPr>
        <w:t>inclu</w:t>
      </w:r>
      <w:r>
        <w:rPr>
          <w:rFonts w:ascii="ITC Avant Garde" w:eastAsia="Avant Garde" w:hAnsi="ITC Avant Garde" w:cs="Avant Garde"/>
          <w:color w:val="000000"/>
          <w:lang w:eastAsia="es-MX"/>
        </w:rPr>
        <w:t>sión de</w:t>
      </w:r>
      <w:r w:rsidRPr="00011918">
        <w:rPr>
          <w:rFonts w:ascii="ITC Avant Garde" w:eastAsia="Avant Garde" w:hAnsi="ITC Avant Garde" w:cs="Avant Garde"/>
          <w:color w:val="000000"/>
          <w:lang w:eastAsia="es-MX"/>
        </w:rPr>
        <w:t xml:space="preserve"> la definición de "Centro de Servicio de Mensajes Cortos (SMSC)"</w:t>
      </w:r>
      <w:r>
        <w:rPr>
          <w:rFonts w:ascii="ITC Avant Garde" w:eastAsia="Avant Garde" w:hAnsi="ITC Avant Garde" w:cs="Avant Garde"/>
          <w:color w:val="000000"/>
          <w:lang w:eastAsia="es-MX"/>
        </w:rPr>
        <w:t>, se indica que ésta ya se encuentra definida en la cl</w:t>
      </w:r>
      <w:r w:rsidR="009D26E5">
        <w:rPr>
          <w:rFonts w:ascii="ITC Avant Garde" w:eastAsia="Avant Garde" w:hAnsi="ITC Avant Garde" w:cs="Avant Garde"/>
          <w:color w:val="000000"/>
          <w:lang w:eastAsia="es-MX"/>
        </w:rPr>
        <w:t>á</w:t>
      </w:r>
      <w:r>
        <w:rPr>
          <w:rFonts w:ascii="ITC Avant Garde" w:eastAsia="Avant Garde" w:hAnsi="ITC Avant Garde" w:cs="Avant Garde"/>
          <w:color w:val="000000"/>
          <w:lang w:eastAsia="es-MX"/>
        </w:rPr>
        <w:t>usula tercera del Subanexo “A” en los siguientes términos:</w:t>
      </w:r>
    </w:p>
    <w:p w14:paraId="67FAB49B" w14:textId="17EF7B5F" w:rsidR="00011918" w:rsidRDefault="00011918" w:rsidP="00FD5C11">
      <w:pPr>
        <w:spacing w:after="0" w:line="276" w:lineRule="auto"/>
        <w:rPr>
          <w:rFonts w:ascii="ITC Avant Garde" w:eastAsia="Avant Garde" w:hAnsi="ITC Avant Garde" w:cs="Avant Garde"/>
          <w:color w:val="000000"/>
          <w:lang w:eastAsia="es-MX"/>
        </w:rPr>
      </w:pPr>
    </w:p>
    <w:p w14:paraId="595CB5EA" w14:textId="2F8A13EC" w:rsidR="00011918" w:rsidRPr="00011918" w:rsidRDefault="00011918" w:rsidP="00011918">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011918">
        <w:rPr>
          <w:rFonts w:ascii="ITC Avant Garde" w:hAnsi="ITC Avant Garde"/>
          <w:i/>
          <w:sz w:val="18"/>
          <w:szCs w:val="18"/>
        </w:rPr>
        <w:t>SMSC: Centro de Servicio de Mensajes Cortos. Plataforma de hardware y software de aplicación para el envío y recepción de Mensajes Cortos</w:t>
      </w:r>
      <w:r>
        <w:rPr>
          <w:rFonts w:ascii="ITC Avant Garde" w:hAnsi="ITC Avant Garde"/>
          <w:i/>
          <w:sz w:val="18"/>
          <w:szCs w:val="18"/>
        </w:rPr>
        <w:t>.”</w:t>
      </w:r>
    </w:p>
    <w:p w14:paraId="7800579B" w14:textId="77777777" w:rsidR="00566C9E" w:rsidRPr="00011918" w:rsidRDefault="00566C9E" w:rsidP="00566C9E">
      <w:pPr>
        <w:spacing w:after="0" w:line="276" w:lineRule="auto"/>
        <w:rPr>
          <w:rFonts w:ascii="ITC Avant Garde" w:eastAsia="Avant Garde" w:hAnsi="ITC Avant Garde" w:cs="Avant Garde"/>
          <w:color w:val="000000"/>
          <w:lang w:eastAsia="es-MX"/>
        </w:rPr>
      </w:pPr>
    </w:p>
    <w:p w14:paraId="6F41484F" w14:textId="5F6D81FF" w:rsidR="00D070AB" w:rsidRDefault="00A6513E" w:rsidP="007D4F3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 xml:space="preserve">Relativo a la inclusión de la </w:t>
      </w:r>
      <w:r w:rsidRPr="00A6513E">
        <w:rPr>
          <w:rFonts w:ascii="ITC Avant Garde" w:eastAsia="Avant Garde" w:hAnsi="ITC Avant Garde" w:cs="Avant Garde"/>
          <w:color w:val="000000"/>
          <w:lang w:eastAsia="es-MX"/>
        </w:rPr>
        <w:t>definición de "Código Corto o con Identidad Corporativa",</w:t>
      </w:r>
      <w:r>
        <w:rPr>
          <w:rFonts w:ascii="ITC Avant Garde" w:eastAsia="Avant Garde" w:hAnsi="ITC Avant Garde" w:cs="Avant Garde"/>
          <w:color w:val="000000"/>
          <w:lang w:eastAsia="es-MX"/>
        </w:rPr>
        <w:t xml:space="preserve"> se señala que la numeración utilizada por los concesionarios </w:t>
      </w:r>
      <w:r w:rsidR="00AC293A">
        <w:rPr>
          <w:rFonts w:ascii="ITC Avant Garde" w:eastAsia="Avant Garde" w:hAnsi="ITC Avant Garde" w:cs="Avant Garde"/>
          <w:color w:val="000000"/>
          <w:lang w:eastAsia="es-MX"/>
        </w:rPr>
        <w:t xml:space="preserve">para el envío de mensajes cortos </w:t>
      </w:r>
      <w:r>
        <w:rPr>
          <w:rFonts w:ascii="ITC Avant Garde" w:eastAsia="Avant Garde" w:hAnsi="ITC Avant Garde" w:cs="Avant Garde"/>
          <w:color w:val="000000"/>
          <w:lang w:eastAsia="es-MX"/>
        </w:rPr>
        <w:t>debe ser acorde a</w:t>
      </w:r>
      <w:r w:rsidR="007E03B3">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l</w:t>
      </w:r>
      <w:r w:rsidR="007E03B3">
        <w:rPr>
          <w:rFonts w:ascii="ITC Avant Garde" w:eastAsia="Avant Garde" w:hAnsi="ITC Avant Garde" w:cs="Avant Garde"/>
          <w:color w:val="000000"/>
          <w:lang w:eastAsia="es-MX"/>
        </w:rPr>
        <w:t>o establecido en el</w:t>
      </w:r>
      <w:r w:rsidR="001305A5">
        <w:rPr>
          <w:rFonts w:ascii="ITC Avant Garde" w:eastAsia="Avant Garde" w:hAnsi="ITC Avant Garde" w:cs="Avant Garde"/>
          <w:color w:val="000000"/>
          <w:lang w:eastAsia="es-MX"/>
        </w:rPr>
        <w:t xml:space="preserve"> </w:t>
      </w:r>
      <w:r w:rsidR="001305A5" w:rsidRPr="001305A5">
        <w:rPr>
          <w:rFonts w:ascii="ITC Avant Garde" w:eastAsia="Avant Garde" w:hAnsi="ITC Avant Garde" w:cs="Avant Garde"/>
          <w:color w:val="000000"/>
          <w:lang w:eastAsia="es-MX"/>
        </w:rPr>
        <w:t>Plan Técnico Fundamental de Numeración, publicado en el Diario Oficial de la Federación el 11 de mayo de 2018</w:t>
      </w:r>
      <w:r w:rsidR="00AC293A">
        <w:rPr>
          <w:rFonts w:ascii="ITC Avant Garde" w:eastAsia="Avant Garde" w:hAnsi="ITC Avant Garde" w:cs="Avant Garde"/>
          <w:color w:val="000000"/>
          <w:lang w:eastAsia="es-MX"/>
        </w:rPr>
        <w:t>, o aquellos que lo modifiquen o sustituyan</w:t>
      </w:r>
      <w:r w:rsidR="001305A5">
        <w:rPr>
          <w:rFonts w:ascii="ITC Avant Garde" w:eastAsia="Avant Garde" w:hAnsi="ITC Avant Garde" w:cs="Avant Garde"/>
          <w:color w:val="000000"/>
          <w:lang w:eastAsia="es-MX"/>
        </w:rPr>
        <w:t>.</w:t>
      </w:r>
    </w:p>
    <w:p w14:paraId="16D280E0" w14:textId="24A6CA79" w:rsidR="00C278F9" w:rsidRDefault="00C278F9" w:rsidP="007D4F36">
      <w:pPr>
        <w:spacing w:after="0" w:line="276" w:lineRule="auto"/>
        <w:rPr>
          <w:rFonts w:ascii="ITC Avant Garde" w:eastAsia="Avant Garde" w:hAnsi="ITC Avant Garde" w:cs="Avant Garde"/>
          <w:color w:val="000000"/>
          <w:lang w:eastAsia="es-MX"/>
        </w:rPr>
      </w:pPr>
    </w:p>
    <w:p w14:paraId="5591E03E" w14:textId="04C2FA6E" w:rsidR="003D4E5B" w:rsidRPr="00C278F9" w:rsidRDefault="00C278F9" w:rsidP="00A73017">
      <w:pPr>
        <w:spacing w:after="0" w:line="276" w:lineRule="auto"/>
        <w:rPr>
          <w:rFonts w:ascii="ITC Avant Garde" w:hAnsi="ITC Avant Garde"/>
          <w:i/>
          <w:sz w:val="18"/>
          <w:szCs w:val="18"/>
        </w:rPr>
      </w:pPr>
      <w:r>
        <w:rPr>
          <w:rFonts w:ascii="ITC Avant Garde" w:eastAsia="Avant Garde" w:hAnsi="ITC Avant Garde" w:cs="Avant Garde"/>
          <w:color w:val="000000"/>
          <w:lang w:eastAsia="es-MX"/>
        </w:rPr>
        <w:t xml:space="preserve">Referente a la inclusión de </w:t>
      </w:r>
      <w:r w:rsidRPr="00C278F9">
        <w:rPr>
          <w:rFonts w:ascii="ITC Avant Garde" w:eastAsia="Avant Garde" w:hAnsi="ITC Avant Garde" w:cs="Avant Garde"/>
          <w:color w:val="000000"/>
          <w:lang w:eastAsia="es-MX"/>
        </w:rPr>
        <w:t>la</w:t>
      </w:r>
      <w:r w:rsidR="00ED62AB">
        <w:rPr>
          <w:rFonts w:ascii="ITC Avant Garde" w:eastAsia="Avant Garde" w:hAnsi="ITC Avant Garde" w:cs="Avant Garde"/>
          <w:color w:val="000000"/>
          <w:lang w:eastAsia="es-MX"/>
        </w:rPr>
        <w:t>s</w:t>
      </w:r>
      <w:r w:rsidRPr="00C278F9">
        <w:rPr>
          <w:rFonts w:ascii="ITC Avant Garde" w:eastAsia="Avant Garde" w:hAnsi="ITC Avant Garde" w:cs="Avant Garde"/>
          <w:color w:val="000000"/>
          <w:lang w:eastAsia="es-MX"/>
        </w:rPr>
        <w:t xml:space="preserve"> definici</w:t>
      </w:r>
      <w:r w:rsidR="00ED62AB">
        <w:rPr>
          <w:rFonts w:ascii="ITC Avant Garde" w:eastAsia="Avant Garde" w:hAnsi="ITC Avant Garde" w:cs="Avant Garde"/>
          <w:color w:val="000000"/>
          <w:lang w:eastAsia="es-MX"/>
        </w:rPr>
        <w:t>o</w:t>
      </w:r>
      <w:r w:rsidRPr="00C278F9">
        <w:rPr>
          <w:rFonts w:ascii="ITC Avant Garde" w:eastAsia="Avant Garde" w:hAnsi="ITC Avant Garde" w:cs="Avant Garde"/>
          <w:color w:val="000000"/>
          <w:lang w:eastAsia="es-MX"/>
        </w:rPr>
        <w:t>n</w:t>
      </w:r>
      <w:r w:rsidR="00ED62AB">
        <w:rPr>
          <w:rFonts w:ascii="ITC Avant Garde" w:eastAsia="Avant Garde" w:hAnsi="ITC Avant Garde" w:cs="Avant Garde"/>
          <w:color w:val="000000"/>
          <w:lang w:eastAsia="es-MX"/>
        </w:rPr>
        <w:t>es</w:t>
      </w:r>
      <w:r w:rsidRPr="00C278F9">
        <w:rPr>
          <w:rFonts w:ascii="ITC Avant Garde" w:eastAsia="Avant Garde" w:hAnsi="ITC Avant Garde" w:cs="Avant Garde"/>
          <w:color w:val="000000"/>
          <w:lang w:eastAsia="es-MX"/>
        </w:rPr>
        <w:t xml:space="preserve"> de </w:t>
      </w:r>
      <w:r w:rsidRPr="00ED62AB">
        <w:rPr>
          <w:rFonts w:ascii="ITC Avant Garde" w:eastAsia="Avant Garde" w:hAnsi="ITC Avant Garde" w:cs="Avant Garde"/>
          <w:i/>
          <w:iCs/>
          <w:color w:val="000000"/>
          <w:lang w:eastAsia="es-MX"/>
        </w:rPr>
        <w:t>"BIND"</w:t>
      </w:r>
      <w:r w:rsidR="00053BED">
        <w:rPr>
          <w:rFonts w:ascii="ITC Avant Garde" w:eastAsia="Avant Garde" w:hAnsi="ITC Avant Garde" w:cs="Avant Garde"/>
          <w:color w:val="000000"/>
          <w:lang w:eastAsia="es-MX"/>
        </w:rPr>
        <w:t>,</w:t>
      </w:r>
      <w:r w:rsidR="00ED62AB">
        <w:rPr>
          <w:rFonts w:ascii="ITC Avant Garde" w:eastAsia="Avant Garde" w:hAnsi="ITC Avant Garde" w:cs="Avant Garde"/>
          <w:color w:val="000000"/>
          <w:lang w:eastAsia="es-MX"/>
        </w:rPr>
        <w:t xml:space="preserve"> </w:t>
      </w:r>
      <w:r w:rsidR="00ED62AB" w:rsidRPr="00ED62AB">
        <w:rPr>
          <w:rFonts w:ascii="ITC Avant Garde" w:eastAsia="Avant Garde" w:hAnsi="ITC Avant Garde" w:cs="Avant Garde"/>
          <w:i/>
          <w:iCs/>
          <w:color w:val="000000"/>
          <w:lang w:eastAsia="es-MX"/>
        </w:rPr>
        <w:t>"Bind Transmisor ESME"</w:t>
      </w:r>
      <w:r>
        <w:rPr>
          <w:rFonts w:ascii="ITC Avant Garde" w:eastAsia="Avant Garde" w:hAnsi="ITC Avant Garde" w:cs="Avant Garde"/>
          <w:color w:val="000000"/>
          <w:lang w:eastAsia="es-MX"/>
        </w:rPr>
        <w:t>,</w:t>
      </w:r>
      <w:r w:rsidR="00DA2A3C">
        <w:rPr>
          <w:rFonts w:ascii="ITC Avant Garde" w:eastAsia="Avant Garde" w:hAnsi="ITC Avant Garde" w:cs="Avant Garde"/>
          <w:color w:val="000000"/>
          <w:lang w:eastAsia="es-MX"/>
        </w:rPr>
        <w:t xml:space="preserve"> </w:t>
      </w:r>
      <w:r w:rsidR="00DA2A3C" w:rsidRPr="00DA2A3C">
        <w:rPr>
          <w:rFonts w:ascii="ITC Avant Garde" w:eastAsia="Avant Garde" w:hAnsi="ITC Avant Garde" w:cs="Avant Garde"/>
          <w:i/>
          <w:iCs/>
          <w:color w:val="000000"/>
          <w:lang w:eastAsia="es-MX"/>
        </w:rPr>
        <w:t>"Bind Receptor ESME"</w:t>
      </w:r>
      <w:r w:rsidR="00B75708">
        <w:rPr>
          <w:rFonts w:ascii="ITC Avant Garde" w:eastAsia="Avant Garde" w:hAnsi="ITC Avant Garde" w:cs="Avant Garde"/>
          <w:color w:val="000000"/>
          <w:lang w:eastAsia="es-MX"/>
        </w:rPr>
        <w:t>,</w:t>
      </w:r>
      <w:r w:rsidR="005F4C7C">
        <w:rPr>
          <w:rFonts w:ascii="ITC Avant Garde" w:eastAsia="Avant Garde" w:hAnsi="ITC Avant Garde" w:cs="Avant Garde"/>
          <w:color w:val="000000"/>
          <w:lang w:eastAsia="es-MX"/>
        </w:rPr>
        <w:t xml:space="preserve"> </w:t>
      </w:r>
      <w:r w:rsidR="005F4C7C" w:rsidRPr="005F4C7C">
        <w:rPr>
          <w:rFonts w:ascii="ITC Avant Garde" w:eastAsia="Avant Garde" w:hAnsi="ITC Avant Garde" w:cs="Avant Garde"/>
          <w:i/>
          <w:iCs/>
          <w:color w:val="000000"/>
          <w:lang w:eastAsia="es-MX"/>
        </w:rPr>
        <w:t>"Bind Transceptor ESME"</w:t>
      </w:r>
      <w:r w:rsidR="0020586A">
        <w:rPr>
          <w:rFonts w:ascii="ITC Avant Garde" w:eastAsia="Avant Garde" w:hAnsi="ITC Avant Garde" w:cs="Avant Garde"/>
          <w:color w:val="000000"/>
          <w:lang w:eastAsia="es-MX"/>
        </w:rPr>
        <w:t>,</w:t>
      </w:r>
      <w:r w:rsidR="00B75708">
        <w:rPr>
          <w:rFonts w:ascii="ITC Avant Garde" w:eastAsia="Avant Garde" w:hAnsi="ITC Avant Garde" w:cs="Avant Garde"/>
          <w:color w:val="000000"/>
          <w:lang w:eastAsia="es-MX"/>
        </w:rPr>
        <w:t xml:space="preserve"> </w:t>
      </w:r>
      <w:r w:rsidR="00B75708" w:rsidRPr="00B75708">
        <w:rPr>
          <w:rFonts w:ascii="ITC Avant Garde" w:eastAsia="Avant Garde" w:hAnsi="ITC Avant Garde" w:cs="Avant Garde"/>
          <w:color w:val="000000"/>
          <w:lang w:eastAsia="es-MX"/>
        </w:rPr>
        <w:t>"Transacciones por Segundo</w:t>
      </w:r>
      <w:r w:rsidR="00B75708">
        <w:rPr>
          <w:rFonts w:ascii="ITC Avant Garde" w:eastAsia="Avant Garde" w:hAnsi="ITC Avant Garde" w:cs="Avant Garde"/>
          <w:color w:val="000000"/>
          <w:lang w:eastAsia="es-MX"/>
        </w:rPr>
        <w:t>”</w:t>
      </w:r>
      <w:r w:rsidR="00314921">
        <w:rPr>
          <w:rFonts w:ascii="ITC Avant Garde" w:eastAsia="Avant Garde" w:hAnsi="ITC Avant Garde" w:cs="Avant Garde"/>
          <w:color w:val="000000"/>
          <w:lang w:eastAsia="es-MX"/>
        </w:rPr>
        <w:t xml:space="preserve"> y</w:t>
      </w:r>
      <w:r w:rsidR="0020586A">
        <w:rPr>
          <w:rFonts w:ascii="ITC Avant Garde" w:eastAsia="Avant Garde" w:hAnsi="ITC Avant Garde" w:cs="Avant Garde"/>
          <w:color w:val="000000"/>
          <w:lang w:eastAsia="es-MX"/>
        </w:rPr>
        <w:t xml:space="preserve"> </w:t>
      </w:r>
      <w:r w:rsidR="0020586A" w:rsidRPr="0020586A">
        <w:rPr>
          <w:rFonts w:ascii="ITC Avant Garde" w:eastAsia="Avant Garde" w:hAnsi="ITC Avant Garde" w:cs="Avant Garde"/>
          <w:color w:val="000000"/>
          <w:lang w:eastAsia="es-MX"/>
        </w:rPr>
        <w:t>"Sesi</w:t>
      </w:r>
      <w:r w:rsidR="0020586A">
        <w:rPr>
          <w:rFonts w:ascii="ITC Avant Garde" w:eastAsia="Avant Garde" w:hAnsi="ITC Avant Garde" w:cs="Avant Garde"/>
          <w:color w:val="000000"/>
          <w:lang w:eastAsia="es-MX"/>
        </w:rPr>
        <w:t>ó</w:t>
      </w:r>
      <w:r w:rsidR="0020586A" w:rsidRPr="0020586A">
        <w:rPr>
          <w:rFonts w:ascii="ITC Avant Garde" w:eastAsia="Avant Garde" w:hAnsi="ITC Avant Garde" w:cs="Avant Garde"/>
          <w:color w:val="000000"/>
          <w:lang w:eastAsia="es-MX"/>
        </w:rPr>
        <w:t>n SMPP"</w:t>
      </w:r>
      <w:r w:rsidR="0020586A">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se indica que</w:t>
      </w:r>
      <w:r w:rsidR="003D4E5B">
        <w:rPr>
          <w:rFonts w:ascii="ITC Avant Garde" w:eastAsia="Avant Garde" w:hAnsi="ITC Avant Garde" w:cs="Avant Garde"/>
          <w:color w:val="000000"/>
          <w:lang w:eastAsia="es-MX"/>
        </w:rPr>
        <w:t xml:space="preserve"> en la cláusula 2.4.3 </w:t>
      </w:r>
      <w:r w:rsidR="00AC293A">
        <w:rPr>
          <w:rFonts w:ascii="ITC Avant Garde" w:eastAsia="Avant Garde" w:hAnsi="ITC Avant Garde" w:cs="Avant Garde"/>
          <w:color w:val="000000"/>
          <w:lang w:eastAsia="es-MX"/>
        </w:rPr>
        <w:t>del CMI</w:t>
      </w:r>
      <w:r>
        <w:rPr>
          <w:rFonts w:ascii="ITC Avant Garde" w:eastAsia="Avant Garde" w:hAnsi="ITC Avant Garde" w:cs="Avant Garde"/>
          <w:color w:val="000000"/>
          <w:lang w:eastAsia="es-MX"/>
        </w:rPr>
        <w:t xml:space="preserve"> ya considera el intercambio de pronósticos</w:t>
      </w:r>
      <w:r w:rsidR="003D4E5B">
        <w:rPr>
          <w:rFonts w:ascii="ITC Avant Garde" w:eastAsia="Avant Garde" w:hAnsi="ITC Avant Garde" w:cs="Avant Garde"/>
          <w:color w:val="000000"/>
          <w:lang w:eastAsia="es-MX"/>
        </w:rPr>
        <w:t xml:space="preserve"> de se</w:t>
      </w:r>
      <w:r w:rsidR="00A036EE">
        <w:rPr>
          <w:rFonts w:ascii="ITC Avant Garde" w:eastAsia="Avant Garde" w:hAnsi="ITC Avant Garde" w:cs="Avant Garde"/>
          <w:color w:val="000000"/>
          <w:lang w:eastAsia="es-MX"/>
        </w:rPr>
        <w:t>rvicios entre los concesionarios a efecto de asegurar la capacidad en el intercambio de tráfico de interconexión</w:t>
      </w:r>
      <w:r w:rsidR="00A73017">
        <w:rPr>
          <w:rFonts w:ascii="ITC Avant Garde" w:eastAsia="Avant Garde" w:hAnsi="ITC Avant Garde" w:cs="Avant Garde"/>
          <w:color w:val="000000"/>
          <w:lang w:eastAsia="es-MX"/>
        </w:rPr>
        <w:t>.</w:t>
      </w:r>
    </w:p>
    <w:p w14:paraId="347F5BDE" w14:textId="5572C2C1" w:rsidR="00C278F9" w:rsidRDefault="00C278F9" w:rsidP="007D4F36">
      <w:pPr>
        <w:spacing w:after="0" w:line="276" w:lineRule="auto"/>
        <w:rPr>
          <w:rFonts w:ascii="ITC Avant Garde" w:eastAsia="Avant Garde" w:hAnsi="ITC Avant Garde" w:cs="Avant Garde"/>
          <w:color w:val="000000"/>
          <w:lang w:val="es-ES" w:eastAsia="es-MX"/>
        </w:rPr>
      </w:pPr>
    </w:p>
    <w:p w14:paraId="19BB1A61" w14:textId="54C5EFD9" w:rsidR="009D26E5" w:rsidRDefault="00591C60" w:rsidP="009D26E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val="es-ES" w:eastAsia="es-MX"/>
        </w:rPr>
        <w:t xml:space="preserve">Respecto a la inclusión de </w:t>
      </w:r>
      <w:r w:rsidRPr="00591C60">
        <w:rPr>
          <w:rFonts w:ascii="ITC Avant Garde" w:eastAsia="Avant Garde" w:hAnsi="ITC Avant Garde" w:cs="Avant Garde"/>
          <w:color w:val="000000"/>
          <w:lang w:val="es-ES" w:eastAsia="es-MX"/>
        </w:rPr>
        <w:t>la definición de "Protocolo SMPP"</w:t>
      </w:r>
      <w:r>
        <w:rPr>
          <w:rFonts w:ascii="ITC Avant Garde" w:eastAsia="Avant Garde" w:hAnsi="ITC Avant Garde" w:cs="Avant Garde"/>
          <w:color w:val="000000"/>
          <w:lang w:val="es-ES" w:eastAsia="es-MX"/>
        </w:rPr>
        <w:t xml:space="preserve">, </w:t>
      </w:r>
      <w:r w:rsidR="009D26E5">
        <w:rPr>
          <w:rFonts w:ascii="ITC Avant Garde" w:eastAsia="Avant Garde" w:hAnsi="ITC Avant Garde" w:cs="Avant Garde"/>
          <w:color w:val="000000"/>
          <w:lang w:eastAsia="es-MX"/>
        </w:rPr>
        <w:t>se indica que ésta ya se encuentra definida en la cláusula tercera del Subanexo “A” en los siguientes términos:</w:t>
      </w:r>
    </w:p>
    <w:p w14:paraId="488F3F28" w14:textId="3A76CDE1" w:rsidR="009D26E5" w:rsidRDefault="009D26E5" w:rsidP="009D26E5">
      <w:pPr>
        <w:spacing w:after="0" w:line="276" w:lineRule="auto"/>
        <w:rPr>
          <w:rFonts w:ascii="ITC Avant Garde" w:eastAsia="Avant Garde" w:hAnsi="ITC Avant Garde" w:cs="Avant Garde"/>
          <w:color w:val="000000"/>
          <w:lang w:eastAsia="es-MX"/>
        </w:rPr>
      </w:pPr>
    </w:p>
    <w:p w14:paraId="7AC4FD3D" w14:textId="739E8965" w:rsidR="009D26E5" w:rsidRPr="009D26E5" w:rsidRDefault="009D26E5" w:rsidP="009D26E5">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9D26E5">
        <w:rPr>
          <w:rFonts w:ascii="ITC Avant Garde" w:hAnsi="ITC Avant Garde"/>
          <w:i/>
          <w:sz w:val="18"/>
          <w:szCs w:val="18"/>
        </w:rPr>
        <w:t>SMPP: Por sus siglas en inglés “Short Message Peer to Peer”. Protocolo de Transmisión de Mensajes Cortos.</w:t>
      </w:r>
      <w:r>
        <w:rPr>
          <w:rFonts w:ascii="ITC Avant Garde" w:hAnsi="ITC Avant Garde"/>
          <w:i/>
          <w:sz w:val="18"/>
          <w:szCs w:val="18"/>
        </w:rPr>
        <w:t>”</w:t>
      </w:r>
    </w:p>
    <w:p w14:paraId="46404999" w14:textId="35B847C6" w:rsidR="00D6153E" w:rsidRDefault="00D6153E" w:rsidP="008C17A5">
      <w:pPr>
        <w:spacing w:after="0" w:line="276" w:lineRule="auto"/>
        <w:rPr>
          <w:rFonts w:ascii="ITC Avant Garde" w:eastAsia="Avant Garde" w:hAnsi="ITC Avant Garde" w:cs="Avant Garde"/>
          <w:b/>
          <w:color w:val="000000"/>
          <w:sz w:val="24"/>
          <w:szCs w:val="24"/>
          <w:highlight w:val="yellow"/>
          <w:u w:val="single"/>
          <w:lang w:eastAsia="es-MX"/>
        </w:rPr>
      </w:pPr>
    </w:p>
    <w:p w14:paraId="79A65290" w14:textId="13F40C70" w:rsidR="00DC7541" w:rsidRDefault="00DC7541" w:rsidP="008C17A5">
      <w:pPr>
        <w:spacing w:after="0" w:line="276" w:lineRule="auto"/>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Por otra parte, s</w:t>
      </w:r>
      <w:r w:rsidRPr="00DC7541">
        <w:rPr>
          <w:rFonts w:ascii="ITC Avant Garde" w:eastAsia="Avant Garde" w:hAnsi="ITC Avant Garde" w:cs="Avant Garde"/>
          <w:color w:val="000000"/>
          <w:lang w:val="es-ES" w:eastAsia="es-MX"/>
        </w:rPr>
        <w:t>e modifica la definición de “Mensaje Corto” conforme al estándar TS 23.040 de la 3GPP</w:t>
      </w:r>
      <w:r>
        <w:rPr>
          <w:rFonts w:ascii="ITC Avant Garde" w:eastAsia="Avant Garde" w:hAnsi="ITC Avant Garde" w:cs="Avant Garde"/>
          <w:color w:val="000000"/>
          <w:lang w:val="es-ES" w:eastAsia="es-MX"/>
        </w:rPr>
        <w:t xml:space="preserve"> </w:t>
      </w:r>
      <w:r w:rsidR="00F20C86">
        <w:rPr>
          <w:rFonts w:ascii="ITC Avant Garde" w:eastAsia="Avant Garde" w:hAnsi="ITC Avant Garde" w:cs="Avant Garde"/>
          <w:color w:val="000000"/>
          <w:lang w:val="es-ES" w:eastAsia="es-MX"/>
        </w:rPr>
        <w:t>(</w:t>
      </w:r>
      <w:r w:rsidR="00F20C86" w:rsidRPr="00F20C86">
        <w:rPr>
          <w:rFonts w:ascii="ITC Avant Garde" w:eastAsia="Avant Garde" w:hAnsi="ITC Avant Garde" w:cs="Avant Garde"/>
          <w:i/>
          <w:iCs/>
          <w:color w:val="000000"/>
          <w:lang w:val="es-ES" w:eastAsia="es-MX"/>
        </w:rPr>
        <w:t>“3rd Generation Partnership Project”</w:t>
      </w:r>
      <w:r w:rsidR="00F20C86">
        <w:rPr>
          <w:rFonts w:ascii="ITC Avant Garde" w:eastAsia="Avant Garde" w:hAnsi="ITC Avant Garde" w:cs="Avant Garde"/>
          <w:color w:val="000000"/>
          <w:lang w:val="es-ES" w:eastAsia="es-MX"/>
        </w:rPr>
        <w:t xml:space="preserve">) </w:t>
      </w:r>
      <w:r>
        <w:rPr>
          <w:rFonts w:ascii="ITC Avant Garde" w:eastAsia="Avant Garde" w:hAnsi="ITC Avant Garde" w:cs="Avant Garde"/>
          <w:color w:val="000000"/>
          <w:lang w:val="es-ES" w:eastAsia="es-MX"/>
        </w:rPr>
        <w:t>en los siguientes términos:</w:t>
      </w:r>
    </w:p>
    <w:p w14:paraId="68ECB028" w14:textId="5B2EDA80" w:rsidR="00DC7541" w:rsidRDefault="00DC7541" w:rsidP="008C17A5">
      <w:pPr>
        <w:spacing w:after="0" w:line="276" w:lineRule="auto"/>
        <w:rPr>
          <w:rFonts w:ascii="ITC Avant Garde" w:eastAsia="Avant Garde" w:hAnsi="ITC Avant Garde" w:cs="Avant Garde"/>
          <w:color w:val="000000"/>
          <w:lang w:val="es-ES" w:eastAsia="es-MX"/>
        </w:rPr>
      </w:pPr>
    </w:p>
    <w:p w14:paraId="0FEF1C02" w14:textId="77777777" w:rsidR="00DC7541" w:rsidRPr="00DC7541" w:rsidRDefault="00DC7541" w:rsidP="00DC7541">
      <w:pPr>
        <w:pStyle w:val="IFT1"/>
        <w:tabs>
          <w:tab w:val="left" w:pos="426"/>
        </w:tabs>
        <w:spacing w:after="0"/>
        <w:ind w:left="567" w:right="616"/>
        <w:rPr>
          <w:rFonts w:cs="Arial"/>
          <w:bCs/>
          <w:i/>
          <w:sz w:val="18"/>
          <w:szCs w:val="18"/>
        </w:rPr>
      </w:pPr>
      <w:r w:rsidRPr="00DC7541">
        <w:rPr>
          <w:rFonts w:cs="Arial"/>
          <w:bCs/>
          <w:i/>
          <w:sz w:val="18"/>
          <w:szCs w:val="18"/>
        </w:rPr>
        <w:t>“Mensaje Corto: Conjunto individualizado de hasta 160 (ciento sesenta) caracteres alfanuméricos</w:t>
      </w:r>
      <w:r w:rsidRPr="00DC7541">
        <w:rPr>
          <w:rFonts w:cs="Arial"/>
          <w:bCs/>
          <w:i/>
          <w:strike/>
          <w:sz w:val="18"/>
          <w:szCs w:val="18"/>
        </w:rPr>
        <w:t>, cuyo contenido únicamente es en forma de texto, totalmente legible y correctamente visible por Usuario Oringen y el Usuario Destino</w:t>
      </w:r>
      <w:r w:rsidRPr="00DC7541">
        <w:rPr>
          <w:rFonts w:cs="Arial"/>
          <w:bCs/>
          <w:i/>
          <w:sz w:val="18"/>
          <w:szCs w:val="18"/>
        </w:rPr>
        <w:t>, susceptible de ser enviado y/o recibido, a través del SMS, por el Usuario mediante su Equipo Terminal.”</w:t>
      </w:r>
    </w:p>
    <w:p w14:paraId="63122E86" w14:textId="77777777" w:rsidR="00DC7541" w:rsidRPr="00DC7541" w:rsidRDefault="00DC7541" w:rsidP="00DC7541">
      <w:pPr>
        <w:pStyle w:val="IFT1"/>
        <w:tabs>
          <w:tab w:val="left" w:pos="426"/>
        </w:tabs>
        <w:spacing w:after="0"/>
        <w:ind w:left="567" w:right="618"/>
        <w:jc w:val="right"/>
        <w:rPr>
          <w:rFonts w:cs="Arial"/>
          <w:bCs/>
          <w:sz w:val="18"/>
          <w:szCs w:val="18"/>
        </w:rPr>
      </w:pPr>
      <w:r w:rsidRPr="00DC7541">
        <w:rPr>
          <w:rFonts w:cs="Arial"/>
          <w:bCs/>
          <w:sz w:val="18"/>
          <w:szCs w:val="18"/>
        </w:rPr>
        <w:t>(Énfasis añadido)</w:t>
      </w:r>
    </w:p>
    <w:p w14:paraId="5C82C381" w14:textId="1F931630" w:rsidR="00EE3149" w:rsidRDefault="00EE3149" w:rsidP="00EE3149">
      <w:pPr>
        <w:rPr>
          <w:rFonts w:ascii="ITC Avant Garde" w:eastAsia="Avant Garde" w:hAnsi="ITC Avant Garde" w:cs="Avant Garde"/>
          <w:color w:val="000000"/>
          <w:lang w:val="es-ES" w:eastAsia="es-MX"/>
        </w:rPr>
      </w:pPr>
    </w:p>
    <w:p w14:paraId="3548EB26" w14:textId="7772171D" w:rsidR="00EE3149" w:rsidRPr="0053503B" w:rsidRDefault="00EE3149" w:rsidP="00EE3149">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MARCATEL</w:t>
      </w:r>
    </w:p>
    <w:p w14:paraId="4971E4B9" w14:textId="7A4E44AA" w:rsidR="00EE3149" w:rsidRDefault="00EE3149" w:rsidP="00EE3149">
      <w:pPr>
        <w:spacing w:after="0" w:line="276" w:lineRule="auto"/>
        <w:rPr>
          <w:rFonts w:ascii="ITC Avant Garde" w:eastAsia="Avant Garde" w:hAnsi="ITC Avant Garde" w:cs="Avant Garde"/>
          <w:color w:val="000000"/>
          <w:lang w:eastAsia="es-MX"/>
        </w:rPr>
      </w:pPr>
      <w:r w:rsidRPr="00854782">
        <w:rPr>
          <w:rFonts w:ascii="ITC Avant Garde" w:eastAsia="Avant Garde" w:hAnsi="ITC Avant Garde" w:cs="Avant Garde"/>
          <w:color w:val="000000"/>
          <w:lang w:eastAsia="es-MX"/>
        </w:rPr>
        <w:t xml:space="preserve">Solicita </w:t>
      </w:r>
      <w:r>
        <w:rPr>
          <w:rFonts w:ascii="ITC Avant Garde" w:eastAsia="Avant Garde" w:hAnsi="ITC Avant Garde" w:cs="Avant Garde"/>
          <w:color w:val="000000"/>
          <w:lang w:eastAsia="es-MX"/>
        </w:rPr>
        <w:t>que en la definición de “Práctica Prohibida” se elimine lo referente al envío de cualquier mensaje que no sea P2P (Persona a Persona) ya que la normativa actual no prohíbe el envío de mensajes A2P (Aplicación a Persona).</w:t>
      </w:r>
      <w:r w:rsidR="00E742AA">
        <w:rPr>
          <w:rFonts w:ascii="ITC Avant Garde" w:eastAsia="Avant Garde" w:hAnsi="ITC Avant Garde" w:cs="Avant Garde"/>
          <w:color w:val="000000"/>
          <w:lang w:eastAsia="es-MX"/>
        </w:rPr>
        <w:t xml:space="preserve"> Asimismo, solicita la eliminación de la definición de “P2P”.</w:t>
      </w:r>
      <w:r>
        <w:rPr>
          <w:rFonts w:ascii="ITC Avant Garde" w:eastAsia="Avant Garde" w:hAnsi="ITC Avant Garde" w:cs="Avant Garde"/>
          <w:color w:val="000000"/>
          <w:lang w:eastAsia="es-MX"/>
        </w:rPr>
        <w:t xml:space="preserve"> </w:t>
      </w:r>
    </w:p>
    <w:p w14:paraId="27AD33F5" w14:textId="3AAEFDC5" w:rsidR="00987C23" w:rsidRDefault="00987C23" w:rsidP="00EE3149">
      <w:pPr>
        <w:spacing w:after="0" w:line="276" w:lineRule="auto"/>
        <w:rPr>
          <w:rFonts w:ascii="ITC Avant Garde" w:eastAsia="Avant Garde" w:hAnsi="ITC Avant Garde" w:cs="Avant Garde"/>
          <w:color w:val="000000"/>
          <w:lang w:eastAsia="es-MX"/>
        </w:rPr>
      </w:pPr>
    </w:p>
    <w:p w14:paraId="4858CB84" w14:textId="37905489" w:rsidR="00987C23" w:rsidRPr="0053503B" w:rsidRDefault="00987C23" w:rsidP="00987C23">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664A3825" w14:textId="6336D506" w:rsidR="00987C23" w:rsidRDefault="00987C23" w:rsidP="00987C23">
      <w:pPr>
        <w:spacing w:after="0" w:line="276" w:lineRule="auto"/>
        <w:rPr>
          <w:rFonts w:ascii="ITC Avant Garde" w:eastAsia="Avant Garde" w:hAnsi="ITC Avant Garde" w:cs="Avant Garde"/>
          <w:color w:val="000000"/>
          <w:lang w:eastAsia="es-MX"/>
        </w:rPr>
      </w:pPr>
      <w:r w:rsidRPr="00854782">
        <w:rPr>
          <w:rFonts w:ascii="ITC Avant Garde" w:eastAsia="Avant Garde" w:hAnsi="ITC Avant Garde" w:cs="Avant Garde"/>
          <w:color w:val="000000"/>
          <w:lang w:eastAsia="es-MX"/>
        </w:rPr>
        <w:t xml:space="preserve">Solicita </w:t>
      </w:r>
      <w:r>
        <w:rPr>
          <w:rFonts w:ascii="ITC Avant Garde" w:eastAsia="Avant Garde" w:hAnsi="ITC Avant Garde" w:cs="Avant Garde"/>
          <w:color w:val="000000"/>
          <w:lang w:eastAsia="es-MX"/>
        </w:rPr>
        <w:t xml:space="preserve">eliminar la definición de “P2P” debido a que ésta limita las modalidades de uso de los mensajes cortos y además va en contra de la adopción de los avances tecnológicos. </w:t>
      </w:r>
      <w:r w:rsidR="004C0169">
        <w:rPr>
          <w:rFonts w:ascii="ITC Avant Garde" w:eastAsia="Avant Garde" w:hAnsi="ITC Avant Garde" w:cs="Avant Garde"/>
          <w:color w:val="000000"/>
          <w:lang w:eastAsia="es-MX"/>
        </w:rPr>
        <w:t>Además, señala que en el Subanexo “D” se detallan las prácticas prohibidas por lo que no es necesario dejarlas asentadas en la defin</w:t>
      </w:r>
      <w:r w:rsidR="007D0534">
        <w:rPr>
          <w:rFonts w:ascii="ITC Avant Garde" w:eastAsia="Avant Garde" w:hAnsi="ITC Avant Garde" w:cs="Avant Garde"/>
          <w:color w:val="000000"/>
          <w:lang w:eastAsia="es-MX"/>
        </w:rPr>
        <w:t>i</w:t>
      </w:r>
      <w:r w:rsidR="004C0169">
        <w:rPr>
          <w:rFonts w:ascii="ITC Avant Garde" w:eastAsia="Avant Garde" w:hAnsi="ITC Avant Garde" w:cs="Avant Garde"/>
          <w:color w:val="000000"/>
          <w:lang w:eastAsia="es-MX"/>
        </w:rPr>
        <w:t>ción.</w:t>
      </w:r>
    </w:p>
    <w:p w14:paraId="499724C4" w14:textId="466A4806" w:rsidR="007D0534" w:rsidRDefault="007D0534" w:rsidP="00987C23">
      <w:pPr>
        <w:spacing w:after="0" w:line="276" w:lineRule="auto"/>
        <w:rPr>
          <w:rFonts w:ascii="ITC Avant Garde" w:eastAsia="Avant Garde" w:hAnsi="ITC Avant Garde" w:cs="Avant Garde"/>
          <w:color w:val="000000"/>
          <w:lang w:eastAsia="es-MX"/>
        </w:rPr>
      </w:pPr>
    </w:p>
    <w:p w14:paraId="6FF372D5" w14:textId="243A3784" w:rsidR="007D0534" w:rsidRDefault="007D0534" w:rsidP="007D0534">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Asimismo, s</w:t>
      </w:r>
      <w:r w:rsidRPr="007D0534">
        <w:rPr>
          <w:rFonts w:ascii="ITC Avant Garde" w:eastAsia="Avant Garde" w:hAnsi="ITC Avant Garde" w:cs="Avant Garde"/>
          <w:color w:val="000000"/>
          <w:lang w:eastAsia="es-MX"/>
        </w:rPr>
        <w:t>olicita eliminar la definición de “Proveedor de Contenidos” ya que señala que ésta tiene por objeto el limitar los servicios de interconexión y discriminar a los suscriptores</w:t>
      </w:r>
      <w:r>
        <w:rPr>
          <w:rFonts w:ascii="ITC Avant Garde" w:eastAsia="Avant Garde" w:hAnsi="ITC Avant Garde" w:cs="Avant Garde"/>
          <w:color w:val="000000"/>
          <w:lang w:eastAsia="es-MX"/>
        </w:rPr>
        <w:t>.</w:t>
      </w:r>
    </w:p>
    <w:p w14:paraId="68709034" w14:textId="4158FF25" w:rsidR="009E2E3E" w:rsidRDefault="009E2E3E" w:rsidP="007D0534">
      <w:pPr>
        <w:spacing w:after="0" w:line="276" w:lineRule="auto"/>
        <w:rPr>
          <w:rFonts w:ascii="ITC Avant Garde" w:eastAsia="Avant Garde" w:hAnsi="ITC Avant Garde" w:cs="Avant Garde"/>
          <w:color w:val="000000"/>
          <w:lang w:eastAsia="es-MX"/>
        </w:rPr>
      </w:pPr>
    </w:p>
    <w:p w14:paraId="701B417F" w14:textId="7408488E" w:rsidR="009E2E3E" w:rsidRPr="00DE764B" w:rsidRDefault="009E2E3E" w:rsidP="009E2E3E">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Además, s</w:t>
      </w:r>
      <w:r w:rsidRPr="00DE764B">
        <w:rPr>
          <w:rFonts w:ascii="ITC Avant Garde" w:eastAsia="Avant Garde" w:hAnsi="ITC Avant Garde" w:cs="Avant Garde"/>
          <w:color w:val="000000"/>
          <w:lang w:eastAsia="es-MX"/>
        </w:rPr>
        <w:t>olicita modificar la definici</w:t>
      </w:r>
      <w:r>
        <w:rPr>
          <w:rFonts w:ascii="ITC Avant Garde" w:eastAsia="Avant Garde" w:hAnsi="ITC Avant Garde" w:cs="Avant Garde"/>
          <w:color w:val="000000"/>
          <w:lang w:eastAsia="es-MX"/>
        </w:rPr>
        <w:t>ó</w:t>
      </w:r>
      <w:r w:rsidRPr="00DE764B">
        <w:rPr>
          <w:rFonts w:ascii="ITC Avant Garde" w:eastAsia="Avant Garde" w:hAnsi="ITC Avant Garde" w:cs="Avant Garde"/>
          <w:color w:val="000000"/>
          <w:lang w:eastAsia="es-MX"/>
        </w:rPr>
        <w:t>n de "SIEMC o Servicio de Intercambio Electrónico de Mensajes Cortos"</w:t>
      </w:r>
      <w:r>
        <w:rPr>
          <w:rFonts w:ascii="ITC Avant Garde" w:eastAsia="Avant Garde" w:hAnsi="ITC Avant Garde" w:cs="Avant Garde"/>
          <w:color w:val="000000"/>
          <w:lang w:eastAsia="es-MX"/>
        </w:rPr>
        <w:t xml:space="preserve"> en los siguientes términos:</w:t>
      </w:r>
    </w:p>
    <w:p w14:paraId="60ACA76F" w14:textId="77777777" w:rsidR="009E2E3E" w:rsidRPr="00DE764B" w:rsidRDefault="009E2E3E" w:rsidP="009E2E3E">
      <w:pPr>
        <w:spacing w:after="0" w:line="276" w:lineRule="auto"/>
        <w:rPr>
          <w:rFonts w:ascii="ITC Avant Garde" w:eastAsia="Avant Garde" w:hAnsi="ITC Avant Garde" w:cs="Avant Garde"/>
          <w:color w:val="000000"/>
          <w:lang w:eastAsia="es-MX"/>
        </w:rPr>
      </w:pPr>
    </w:p>
    <w:p w14:paraId="5AA048BB" w14:textId="77777777" w:rsidR="009E2E3E" w:rsidRDefault="009E2E3E" w:rsidP="009E2E3E">
      <w:pPr>
        <w:pStyle w:val="IFT1"/>
        <w:tabs>
          <w:tab w:val="left" w:pos="426"/>
        </w:tabs>
        <w:spacing w:after="0"/>
        <w:ind w:left="567" w:right="616"/>
        <w:rPr>
          <w:rFonts w:cs="Arial"/>
          <w:bCs/>
          <w:i/>
          <w:sz w:val="18"/>
          <w:szCs w:val="18"/>
        </w:rPr>
      </w:pPr>
      <w:r w:rsidRPr="00DE764B">
        <w:rPr>
          <w:rFonts w:cs="Arial"/>
          <w:bCs/>
          <w:i/>
          <w:sz w:val="18"/>
          <w:szCs w:val="18"/>
        </w:rPr>
        <w:t xml:space="preserve">“SIEMC o Servicio de Intercambio Electrónico de Mensajes Cortos: </w:t>
      </w:r>
      <w:r w:rsidRPr="00EF4F86">
        <w:rPr>
          <w:rFonts w:cs="Arial"/>
          <w:bCs/>
          <w:i/>
          <w:strike/>
          <w:sz w:val="18"/>
          <w:szCs w:val="18"/>
        </w:rPr>
        <w:t>Aquél</w:t>
      </w:r>
      <w:r w:rsidRPr="00DE764B">
        <w:rPr>
          <w:rFonts w:cs="Arial"/>
          <w:bCs/>
          <w:i/>
          <w:sz w:val="18"/>
          <w:szCs w:val="18"/>
        </w:rPr>
        <w:t xml:space="preserve"> </w:t>
      </w:r>
      <w:r w:rsidRPr="00EF4F86">
        <w:rPr>
          <w:rFonts w:cs="Arial"/>
          <w:bCs/>
          <w:i/>
          <w:sz w:val="18"/>
          <w:szCs w:val="18"/>
          <w:u w:val="single"/>
        </w:rPr>
        <w:t>Servicio de interconexión</w:t>
      </w:r>
      <w:r w:rsidRPr="00DE764B">
        <w:rPr>
          <w:rFonts w:cs="Arial"/>
          <w:bCs/>
          <w:i/>
          <w:sz w:val="18"/>
          <w:szCs w:val="18"/>
        </w:rPr>
        <w:t xml:space="preserve"> por virtud del cual la Parte Receptora transportará, a través de la infraestructura que utiliza para el SMS en su Red, los Mensajes Cortos de los Usuarios Origen de la Parte Remitente, desde el Punto de Entrega/Recepción hasta los Equipos Terminales de sus Usuarios Destino.</w:t>
      </w:r>
      <w:r>
        <w:rPr>
          <w:rFonts w:cs="Arial"/>
          <w:bCs/>
          <w:i/>
          <w:sz w:val="18"/>
          <w:szCs w:val="18"/>
        </w:rPr>
        <w:t>”</w:t>
      </w:r>
    </w:p>
    <w:p w14:paraId="52130DFE" w14:textId="77777777" w:rsidR="009E2E3E" w:rsidRPr="007D0534" w:rsidRDefault="009E2E3E" w:rsidP="009E2E3E">
      <w:pPr>
        <w:pStyle w:val="IFT1"/>
        <w:tabs>
          <w:tab w:val="left" w:pos="426"/>
        </w:tabs>
        <w:spacing w:after="0"/>
        <w:ind w:left="567" w:right="618"/>
        <w:jc w:val="right"/>
        <w:rPr>
          <w:rFonts w:cs="Arial"/>
          <w:bCs/>
          <w:sz w:val="18"/>
          <w:szCs w:val="18"/>
        </w:rPr>
      </w:pPr>
      <w:r w:rsidRPr="007D0534">
        <w:rPr>
          <w:rFonts w:cs="Arial"/>
          <w:bCs/>
          <w:sz w:val="18"/>
          <w:szCs w:val="18"/>
        </w:rPr>
        <w:t>(Énfasis añadido)</w:t>
      </w:r>
    </w:p>
    <w:p w14:paraId="0E4109A2" w14:textId="77777777" w:rsidR="009E2E3E" w:rsidRDefault="009E2E3E" w:rsidP="007D0534">
      <w:pPr>
        <w:spacing w:after="0" w:line="276" w:lineRule="auto"/>
        <w:rPr>
          <w:rFonts w:ascii="ITC Avant Garde" w:eastAsia="Avant Garde" w:hAnsi="ITC Avant Garde" w:cs="Avant Garde"/>
          <w:color w:val="000000"/>
          <w:lang w:eastAsia="es-MX"/>
        </w:rPr>
      </w:pPr>
    </w:p>
    <w:p w14:paraId="072B15A6" w14:textId="793C31BA" w:rsidR="00D210F4" w:rsidRPr="0053503B" w:rsidRDefault="00D210F4" w:rsidP="00D210F4">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AXTEL</w:t>
      </w:r>
    </w:p>
    <w:p w14:paraId="1D84B547" w14:textId="0B00F9F7" w:rsidR="00D210F4" w:rsidRDefault="00D210F4" w:rsidP="00D210F4">
      <w:pPr>
        <w:spacing w:after="0" w:line="276" w:lineRule="auto"/>
        <w:rPr>
          <w:rFonts w:ascii="ITC Avant Garde" w:eastAsia="Avant Garde" w:hAnsi="ITC Avant Garde" w:cs="Avant Garde"/>
          <w:color w:val="000000"/>
          <w:lang w:eastAsia="es-MX"/>
        </w:rPr>
      </w:pPr>
      <w:r w:rsidRPr="00854782">
        <w:rPr>
          <w:rFonts w:ascii="ITC Avant Garde" w:eastAsia="Avant Garde" w:hAnsi="ITC Avant Garde" w:cs="Avant Garde"/>
          <w:color w:val="000000"/>
          <w:lang w:eastAsia="es-MX"/>
        </w:rPr>
        <w:t xml:space="preserve">Solicita </w:t>
      </w:r>
      <w:r>
        <w:rPr>
          <w:rFonts w:ascii="ITC Avant Garde" w:eastAsia="Avant Garde" w:hAnsi="ITC Avant Garde" w:cs="Avant Garde"/>
          <w:color w:val="000000"/>
          <w:lang w:eastAsia="es-MX"/>
        </w:rPr>
        <w:t>mantener la</w:t>
      </w:r>
      <w:r w:rsidR="00D06741">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 xml:space="preserve"> definici</w:t>
      </w:r>
      <w:r w:rsidR="00D06741">
        <w:rPr>
          <w:rFonts w:ascii="ITC Avant Garde" w:eastAsia="Avant Garde" w:hAnsi="ITC Avant Garde" w:cs="Avant Garde"/>
          <w:color w:val="000000"/>
          <w:lang w:eastAsia="es-MX"/>
        </w:rPr>
        <w:t>o</w:t>
      </w:r>
      <w:r>
        <w:rPr>
          <w:rFonts w:ascii="ITC Avant Garde" w:eastAsia="Avant Garde" w:hAnsi="ITC Avant Garde" w:cs="Avant Garde"/>
          <w:color w:val="000000"/>
          <w:lang w:eastAsia="es-MX"/>
        </w:rPr>
        <w:t>n</w:t>
      </w:r>
      <w:r w:rsidR="00D06741">
        <w:rPr>
          <w:rFonts w:ascii="ITC Avant Garde" w:eastAsia="Avant Garde" w:hAnsi="ITC Avant Garde" w:cs="Avant Garde"/>
          <w:color w:val="000000"/>
          <w:lang w:eastAsia="es-MX"/>
        </w:rPr>
        <w:t>es</w:t>
      </w:r>
      <w:r>
        <w:rPr>
          <w:rFonts w:ascii="ITC Avant Garde" w:eastAsia="Avant Garde" w:hAnsi="ITC Avant Garde" w:cs="Avant Garde"/>
          <w:color w:val="000000"/>
          <w:lang w:eastAsia="es-MX"/>
        </w:rPr>
        <w:t xml:space="preserve"> de “A2P”</w:t>
      </w:r>
      <w:r w:rsidR="00D06741">
        <w:rPr>
          <w:rFonts w:ascii="ITC Avant Garde" w:eastAsia="Avant Garde" w:hAnsi="ITC Avant Garde" w:cs="Avant Garde"/>
          <w:color w:val="000000"/>
          <w:lang w:eastAsia="es-MX"/>
        </w:rPr>
        <w:t>, “P2A” y “SIEMC”</w:t>
      </w:r>
      <w:r>
        <w:rPr>
          <w:rFonts w:ascii="ITC Avant Garde" w:eastAsia="Avant Garde" w:hAnsi="ITC Avant Garde" w:cs="Avant Garde"/>
          <w:color w:val="000000"/>
          <w:lang w:eastAsia="es-MX"/>
        </w:rPr>
        <w:t xml:space="preserve"> tal como se encuentra</w:t>
      </w:r>
      <w:r w:rsidR="00D06741">
        <w:rPr>
          <w:rFonts w:ascii="ITC Avant Garde" w:eastAsia="Avant Garde" w:hAnsi="ITC Avant Garde" w:cs="Avant Garde"/>
          <w:color w:val="000000"/>
          <w:lang w:eastAsia="es-MX"/>
        </w:rPr>
        <w:t>n</w:t>
      </w:r>
      <w:r>
        <w:rPr>
          <w:rFonts w:ascii="ITC Avant Garde" w:eastAsia="Avant Garde" w:hAnsi="ITC Avant Garde" w:cs="Avant Garde"/>
          <w:color w:val="000000"/>
          <w:lang w:eastAsia="es-MX"/>
        </w:rPr>
        <w:t xml:space="preserve"> en el Convenio Marco de Interconexión </w:t>
      </w:r>
      <w:r w:rsidR="00F67B5F">
        <w:rPr>
          <w:rFonts w:ascii="ITC Avant Garde" w:eastAsia="Avant Garde" w:hAnsi="ITC Avant Garde" w:cs="Avant Garde"/>
          <w:color w:val="000000"/>
          <w:lang w:eastAsia="es-MX"/>
        </w:rPr>
        <w:t>2022</w:t>
      </w:r>
      <w:r>
        <w:rPr>
          <w:rFonts w:ascii="ITC Avant Garde" w:eastAsia="Avant Garde" w:hAnsi="ITC Avant Garde" w:cs="Avant Garde"/>
          <w:color w:val="000000"/>
          <w:lang w:eastAsia="es-MX"/>
        </w:rPr>
        <w:t xml:space="preserve">.  </w:t>
      </w:r>
    </w:p>
    <w:p w14:paraId="718E1978" w14:textId="77777777" w:rsidR="00EE3149" w:rsidRDefault="00EE3149" w:rsidP="00EE3149">
      <w:pPr>
        <w:spacing w:after="0" w:line="276" w:lineRule="auto"/>
        <w:rPr>
          <w:rFonts w:ascii="ITC Avant Garde" w:eastAsia="Avant Garde" w:hAnsi="ITC Avant Garde" w:cs="Avant Garde"/>
          <w:color w:val="000000"/>
          <w:lang w:eastAsia="es-MX"/>
        </w:rPr>
      </w:pPr>
    </w:p>
    <w:p w14:paraId="4537FE3E" w14:textId="77777777" w:rsidR="00EE3149" w:rsidRPr="0053503B" w:rsidRDefault="00EE3149" w:rsidP="00EE3149">
      <w:pPr>
        <w:spacing w:after="0" w:line="276" w:lineRule="auto"/>
        <w:rPr>
          <w:rFonts w:ascii="ITC Avant Garde" w:hAnsi="ITC Avant Garde"/>
          <w:b/>
        </w:rPr>
      </w:pPr>
      <w:r w:rsidRPr="0053503B">
        <w:rPr>
          <w:rFonts w:ascii="ITC Avant Garde" w:hAnsi="ITC Avant Garde"/>
          <w:b/>
        </w:rPr>
        <w:t xml:space="preserve">Consideraciones del Instituto </w:t>
      </w:r>
    </w:p>
    <w:p w14:paraId="619D6A5F" w14:textId="0217909B" w:rsidR="00E742AA" w:rsidRDefault="00E742AA" w:rsidP="00EE3149">
      <w:pPr>
        <w:spacing w:after="0" w:line="276" w:lineRule="auto"/>
        <w:rPr>
          <w:rFonts w:ascii="ITC Avant Garde" w:eastAsia="Avant Garde" w:hAnsi="ITC Avant Garde" w:cs="Avant Garde"/>
          <w:color w:val="000000"/>
          <w:lang w:eastAsia="es-MX"/>
        </w:rPr>
      </w:pPr>
      <w:r w:rsidRPr="00E742AA">
        <w:rPr>
          <w:rFonts w:ascii="ITC Avant Garde" w:eastAsia="Avant Garde" w:hAnsi="ITC Avant Garde" w:cs="Avant Garde"/>
          <w:color w:val="000000"/>
          <w:lang w:eastAsia="es-MX"/>
        </w:rPr>
        <w:t>Se modifica</w:t>
      </w:r>
      <w:r w:rsidR="00B13078">
        <w:rPr>
          <w:rFonts w:ascii="ITC Avant Garde" w:eastAsia="Avant Garde" w:hAnsi="ITC Avant Garde" w:cs="Avant Garde"/>
          <w:color w:val="000000"/>
          <w:lang w:eastAsia="es-MX"/>
        </w:rPr>
        <w:t>n</w:t>
      </w:r>
      <w:r w:rsidRPr="00E742AA">
        <w:rPr>
          <w:rFonts w:ascii="ITC Avant Garde" w:eastAsia="Avant Garde" w:hAnsi="ITC Avant Garde" w:cs="Avant Garde"/>
          <w:color w:val="000000"/>
          <w:lang w:eastAsia="es-MX"/>
        </w:rPr>
        <w:t xml:space="preserve"> la</w:t>
      </w:r>
      <w:r w:rsidR="00B13078">
        <w:rPr>
          <w:rFonts w:ascii="ITC Avant Garde" w:eastAsia="Avant Garde" w:hAnsi="ITC Avant Garde" w:cs="Avant Garde"/>
          <w:color w:val="000000"/>
          <w:lang w:eastAsia="es-MX"/>
        </w:rPr>
        <w:t>s</w:t>
      </w:r>
      <w:r w:rsidRPr="00E742AA">
        <w:rPr>
          <w:rFonts w:ascii="ITC Avant Garde" w:eastAsia="Avant Garde" w:hAnsi="ITC Avant Garde" w:cs="Avant Garde"/>
          <w:color w:val="000000"/>
          <w:lang w:eastAsia="es-MX"/>
        </w:rPr>
        <w:t xml:space="preserve"> defin</w:t>
      </w:r>
      <w:r>
        <w:rPr>
          <w:rFonts w:ascii="ITC Avant Garde" w:eastAsia="Avant Garde" w:hAnsi="ITC Avant Garde" w:cs="Avant Garde"/>
          <w:color w:val="000000"/>
          <w:lang w:eastAsia="es-MX"/>
        </w:rPr>
        <w:t>i</w:t>
      </w:r>
      <w:r w:rsidRPr="00E742AA">
        <w:rPr>
          <w:rFonts w:ascii="ITC Avant Garde" w:eastAsia="Avant Garde" w:hAnsi="ITC Avant Garde" w:cs="Avant Garde"/>
          <w:color w:val="000000"/>
          <w:lang w:eastAsia="es-MX"/>
        </w:rPr>
        <w:t>ci</w:t>
      </w:r>
      <w:r w:rsidR="00B13078">
        <w:rPr>
          <w:rFonts w:ascii="ITC Avant Garde" w:eastAsia="Avant Garde" w:hAnsi="ITC Avant Garde" w:cs="Avant Garde"/>
          <w:color w:val="000000"/>
          <w:lang w:eastAsia="es-MX"/>
        </w:rPr>
        <w:t>o</w:t>
      </w:r>
      <w:r w:rsidRPr="00E742AA">
        <w:rPr>
          <w:rFonts w:ascii="ITC Avant Garde" w:eastAsia="Avant Garde" w:hAnsi="ITC Avant Garde" w:cs="Avant Garde"/>
          <w:color w:val="000000"/>
          <w:lang w:eastAsia="es-MX"/>
        </w:rPr>
        <w:t>n</w:t>
      </w:r>
      <w:r w:rsidR="00B13078">
        <w:rPr>
          <w:rFonts w:ascii="ITC Avant Garde" w:eastAsia="Avant Garde" w:hAnsi="ITC Avant Garde" w:cs="Avant Garde"/>
          <w:color w:val="000000"/>
          <w:lang w:eastAsia="es-MX"/>
        </w:rPr>
        <w:t>es</w:t>
      </w:r>
      <w:r w:rsidRPr="00E742AA">
        <w:rPr>
          <w:rFonts w:ascii="ITC Avant Garde" w:eastAsia="Avant Garde" w:hAnsi="ITC Avant Garde" w:cs="Avant Garde"/>
          <w:color w:val="000000"/>
          <w:lang w:eastAsia="es-MX"/>
        </w:rPr>
        <w:t xml:space="preserve"> de "P2P"</w:t>
      </w:r>
      <w:r w:rsidR="00B13078">
        <w:rPr>
          <w:rFonts w:ascii="ITC Avant Garde" w:eastAsia="Avant Garde" w:hAnsi="ITC Avant Garde" w:cs="Avant Garde"/>
          <w:color w:val="000000"/>
          <w:lang w:eastAsia="es-MX"/>
        </w:rPr>
        <w:t xml:space="preserve"> y “SIEMC”,</w:t>
      </w:r>
      <w:r w:rsidRPr="00E742AA">
        <w:rPr>
          <w:rFonts w:ascii="ITC Avant Garde" w:eastAsia="Avant Garde" w:hAnsi="ITC Avant Garde" w:cs="Avant Garde"/>
          <w:color w:val="000000"/>
          <w:lang w:eastAsia="es-MX"/>
        </w:rPr>
        <w:t xml:space="preserve"> </w:t>
      </w:r>
      <w:r w:rsidR="00B13078">
        <w:rPr>
          <w:rFonts w:ascii="ITC Avant Garde" w:eastAsia="Avant Garde" w:hAnsi="ITC Avant Garde" w:cs="Avant Garde"/>
          <w:color w:val="000000"/>
          <w:lang w:eastAsia="es-MX"/>
        </w:rPr>
        <w:t>además</w:t>
      </w:r>
      <w:r w:rsidRPr="00E742AA">
        <w:rPr>
          <w:rFonts w:ascii="ITC Avant Garde" w:eastAsia="Avant Garde" w:hAnsi="ITC Avant Garde" w:cs="Avant Garde"/>
          <w:color w:val="000000"/>
          <w:lang w:eastAsia="es-MX"/>
        </w:rPr>
        <w:t xml:space="preserve"> se adicionan las definiciones de “A2P” y “P2A” a efecto de permitir el intercambio de mensajes cortos entre las partes en cualquiera de sus modalidades</w:t>
      </w:r>
      <w:r>
        <w:rPr>
          <w:rFonts w:ascii="ITC Avant Garde" w:eastAsia="Avant Garde" w:hAnsi="ITC Avant Garde" w:cs="Avant Garde"/>
          <w:color w:val="000000"/>
          <w:lang w:eastAsia="es-MX"/>
        </w:rPr>
        <w:t>:</w:t>
      </w:r>
    </w:p>
    <w:p w14:paraId="2E1CE51D" w14:textId="258E53CB" w:rsidR="00E742AA" w:rsidRDefault="00E742AA" w:rsidP="00EE3149">
      <w:pPr>
        <w:spacing w:after="0" w:line="276" w:lineRule="auto"/>
        <w:rPr>
          <w:rFonts w:ascii="ITC Avant Garde" w:eastAsia="Avant Garde" w:hAnsi="ITC Avant Garde" w:cs="Avant Garde"/>
          <w:color w:val="000000"/>
          <w:lang w:eastAsia="es-MX"/>
        </w:rPr>
      </w:pPr>
    </w:p>
    <w:p w14:paraId="5D6869FD" w14:textId="77777777" w:rsidR="00E742AA" w:rsidRPr="00E742AA" w:rsidRDefault="00E742AA" w:rsidP="00E742AA">
      <w:pPr>
        <w:pStyle w:val="IFT1"/>
        <w:tabs>
          <w:tab w:val="left" w:pos="426"/>
        </w:tabs>
        <w:spacing w:after="0"/>
        <w:ind w:left="567" w:right="616"/>
        <w:rPr>
          <w:rFonts w:cs="Arial"/>
          <w:bCs/>
          <w:i/>
          <w:sz w:val="18"/>
          <w:szCs w:val="18"/>
        </w:rPr>
      </w:pPr>
      <w:r w:rsidRPr="00E742AA">
        <w:rPr>
          <w:rFonts w:eastAsia="Calibri" w:cs="Arial"/>
          <w:i/>
          <w:sz w:val="18"/>
          <w:szCs w:val="18"/>
        </w:rPr>
        <w:t>“</w:t>
      </w:r>
      <w:r w:rsidRPr="00E742AA">
        <w:rPr>
          <w:rFonts w:cs="Arial"/>
          <w:bCs/>
          <w:i/>
          <w:sz w:val="18"/>
          <w:szCs w:val="18"/>
        </w:rPr>
        <w:t>“</w:t>
      </w:r>
      <w:r w:rsidRPr="00E742AA">
        <w:rPr>
          <w:rFonts w:cs="Arial"/>
          <w:bCs/>
          <w:i/>
          <w:sz w:val="18"/>
          <w:szCs w:val="18"/>
          <w:u w:val="single"/>
        </w:rPr>
        <w:t>A2P: Mensajes enviados desde una aplicación a un dispositivo para que una persona los lea.</w:t>
      </w:r>
      <w:r w:rsidRPr="00E742AA">
        <w:rPr>
          <w:rFonts w:cs="Arial"/>
          <w:bCs/>
          <w:i/>
          <w:sz w:val="18"/>
          <w:szCs w:val="18"/>
        </w:rPr>
        <w:t xml:space="preserve">” </w:t>
      </w:r>
    </w:p>
    <w:p w14:paraId="09B7024E" w14:textId="77777777" w:rsidR="00E742AA" w:rsidRPr="00E742AA" w:rsidRDefault="00E742AA" w:rsidP="00E742AA">
      <w:pPr>
        <w:pStyle w:val="IFT1"/>
        <w:tabs>
          <w:tab w:val="left" w:pos="426"/>
        </w:tabs>
        <w:spacing w:after="0"/>
        <w:ind w:left="567" w:right="616"/>
        <w:rPr>
          <w:rFonts w:cs="Arial"/>
          <w:bCs/>
          <w:i/>
          <w:sz w:val="18"/>
          <w:szCs w:val="18"/>
        </w:rPr>
      </w:pPr>
    </w:p>
    <w:p w14:paraId="4CE01352" w14:textId="77777777" w:rsidR="00E742AA" w:rsidRPr="00E742AA" w:rsidRDefault="00E742AA" w:rsidP="00E742AA">
      <w:pPr>
        <w:pStyle w:val="IFT1"/>
        <w:tabs>
          <w:tab w:val="left" w:pos="426"/>
        </w:tabs>
        <w:spacing w:after="0"/>
        <w:ind w:left="567" w:right="618"/>
        <w:jc w:val="right"/>
        <w:rPr>
          <w:rFonts w:cs="Arial"/>
          <w:bCs/>
          <w:sz w:val="18"/>
          <w:szCs w:val="18"/>
        </w:rPr>
      </w:pPr>
      <w:r w:rsidRPr="00E742AA">
        <w:rPr>
          <w:rFonts w:cs="Arial"/>
          <w:bCs/>
          <w:sz w:val="18"/>
          <w:szCs w:val="18"/>
        </w:rPr>
        <w:t>(Énfasis añadido)</w:t>
      </w:r>
    </w:p>
    <w:p w14:paraId="4B521857" w14:textId="77777777" w:rsidR="00E742AA" w:rsidRPr="00E742AA" w:rsidRDefault="00E742AA" w:rsidP="00E742AA">
      <w:pPr>
        <w:pStyle w:val="IFT1"/>
        <w:tabs>
          <w:tab w:val="left" w:pos="426"/>
        </w:tabs>
        <w:spacing w:after="0"/>
        <w:ind w:left="567" w:right="618"/>
        <w:jc w:val="right"/>
        <w:rPr>
          <w:rFonts w:cs="Arial"/>
          <w:bCs/>
          <w:sz w:val="18"/>
          <w:szCs w:val="18"/>
        </w:rPr>
      </w:pPr>
    </w:p>
    <w:p w14:paraId="277C9C7F" w14:textId="77777777" w:rsidR="00E742AA" w:rsidRPr="00E742AA" w:rsidRDefault="00E742AA" w:rsidP="00E742AA">
      <w:pPr>
        <w:pStyle w:val="IFT1"/>
        <w:tabs>
          <w:tab w:val="left" w:pos="426"/>
        </w:tabs>
        <w:spacing w:after="0"/>
        <w:ind w:left="567" w:right="616"/>
        <w:rPr>
          <w:rFonts w:cs="Arial"/>
          <w:bCs/>
          <w:i/>
          <w:sz w:val="18"/>
          <w:szCs w:val="18"/>
        </w:rPr>
      </w:pPr>
      <w:r w:rsidRPr="00E742AA">
        <w:rPr>
          <w:rFonts w:cs="Arial"/>
          <w:bCs/>
          <w:i/>
          <w:sz w:val="18"/>
          <w:szCs w:val="18"/>
        </w:rPr>
        <w:t>“</w:t>
      </w:r>
      <w:r w:rsidRPr="00E742AA">
        <w:rPr>
          <w:rFonts w:cs="Arial"/>
          <w:bCs/>
          <w:i/>
          <w:sz w:val="18"/>
          <w:szCs w:val="18"/>
          <w:u w:val="single"/>
        </w:rPr>
        <w:t>P2A: Mensajes enviados por una persona para interactuar con la interfaz de una aplicación.</w:t>
      </w:r>
      <w:r w:rsidRPr="00E742AA">
        <w:rPr>
          <w:rFonts w:cs="Arial"/>
          <w:bCs/>
          <w:i/>
          <w:sz w:val="18"/>
          <w:szCs w:val="18"/>
        </w:rPr>
        <w:t>”</w:t>
      </w:r>
    </w:p>
    <w:p w14:paraId="728C7446" w14:textId="77777777" w:rsidR="00E742AA" w:rsidRPr="00E742AA" w:rsidRDefault="00E742AA" w:rsidP="00E742AA">
      <w:pPr>
        <w:pStyle w:val="IFT1"/>
        <w:tabs>
          <w:tab w:val="left" w:pos="426"/>
        </w:tabs>
        <w:spacing w:after="0"/>
        <w:ind w:left="567" w:right="616"/>
        <w:rPr>
          <w:rFonts w:cs="Arial"/>
          <w:bCs/>
          <w:i/>
          <w:sz w:val="18"/>
          <w:szCs w:val="18"/>
        </w:rPr>
      </w:pPr>
    </w:p>
    <w:p w14:paraId="11558DDB" w14:textId="33A67112" w:rsidR="00E742AA" w:rsidRPr="00E742AA" w:rsidRDefault="00E742AA" w:rsidP="00E742AA">
      <w:pPr>
        <w:pStyle w:val="IFT1"/>
        <w:tabs>
          <w:tab w:val="left" w:pos="426"/>
        </w:tabs>
        <w:spacing w:after="0"/>
        <w:ind w:left="567" w:right="618"/>
        <w:jc w:val="right"/>
        <w:rPr>
          <w:rFonts w:cs="Arial"/>
          <w:bCs/>
          <w:sz w:val="18"/>
          <w:szCs w:val="18"/>
        </w:rPr>
      </w:pPr>
      <w:r w:rsidRPr="00E742AA">
        <w:rPr>
          <w:rFonts w:cs="Arial"/>
          <w:bCs/>
          <w:sz w:val="18"/>
          <w:szCs w:val="18"/>
        </w:rPr>
        <w:t>(Énfasis añadido)</w:t>
      </w:r>
    </w:p>
    <w:p w14:paraId="134C8CCB" w14:textId="77777777" w:rsidR="00E742AA" w:rsidRPr="00E742AA" w:rsidRDefault="00E742AA" w:rsidP="00E742AA">
      <w:pPr>
        <w:pStyle w:val="IFT1"/>
        <w:tabs>
          <w:tab w:val="left" w:pos="426"/>
        </w:tabs>
        <w:spacing w:after="0"/>
        <w:ind w:left="567" w:right="618"/>
        <w:jc w:val="right"/>
        <w:rPr>
          <w:rFonts w:cs="Arial"/>
          <w:bCs/>
          <w:sz w:val="18"/>
          <w:szCs w:val="18"/>
        </w:rPr>
      </w:pPr>
    </w:p>
    <w:p w14:paraId="365E5DD5" w14:textId="77777777" w:rsidR="00E742AA" w:rsidRPr="00E742AA" w:rsidRDefault="00E742AA" w:rsidP="00E742AA">
      <w:pPr>
        <w:pStyle w:val="IFT1"/>
        <w:tabs>
          <w:tab w:val="left" w:pos="426"/>
        </w:tabs>
        <w:spacing w:after="0"/>
        <w:ind w:left="567" w:right="616"/>
        <w:rPr>
          <w:rFonts w:cs="Arial"/>
          <w:bCs/>
          <w:i/>
          <w:sz w:val="18"/>
          <w:szCs w:val="18"/>
        </w:rPr>
      </w:pPr>
      <w:r w:rsidRPr="00E742AA">
        <w:rPr>
          <w:rFonts w:cs="Arial"/>
          <w:bCs/>
          <w:i/>
          <w:sz w:val="18"/>
          <w:szCs w:val="18"/>
        </w:rPr>
        <w:t xml:space="preserve">“P2P: </w:t>
      </w:r>
      <w:r w:rsidRPr="00E742AA">
        <w:rPr>
          <w:rFonts w:cs="Arial"/>
          <w:bCs/>
          <w:i/>
          <w:sz w:val="18"/>
          <w:szCs w:val="18"/>
          <w:u w:val="single"/>
        </w:rPr>
        <w:t>Por sus siglas en inglés “Person to Person” que consiste en la modalidad en la que</w:t>
      </w:r>
      <w:r w:rsidRPr="00E742AA">
        <w:rPr>
          <w:rFonts w:cs="Arial"/>
          <w:bCs/>
          <w:i/>
          <w:sz w:val="18"/>
          <w:szCs w:val="18"/>
        </w:rPr>
        <w:t xml:space="preserve"> </w:t>
      </w:r>
      <w:r w:rsidRPr="00E742AA">
        <w:rPr>
          <w:rFonts w:cs="Arial"/>
          <w:bCs/>
          <w:i/>
          <w:strike/>
          <w:sz w:val="18"/>
          <w:szCs w:val="18"/>
        </w:rPr>
        <w:t>Es</w:t>
      </w:r>
      <w:r w:rsidRPr="00E742AA">
        <w:rPr>
          <w:rFonts w:cs="Arial"/>
          <w:bCs/>
          <w:i/>
          <w:sz w:val="18"/>
          <w:szCs w:val="18"/>
        </w:rPr>
        <w:t xml:space="preserve"> un Mensaje Corto </w:t>
      </w:r>
      <w:r w:rsidRPr="00E742AA">
        <w:rPr>
          <w:rFonts w:cs="Arial"/>
          <w:bCs/>
          <w:i/>
          <w:sz w:val="18"/>
          <w:szCs w:val="18"/>
          <w:u w:val="single"/>
        </w:rPr>
        <w:t>es</w:t>
      </w:r>
      <w:r w:rsidRPr="00E742AA">
        <w:rPr>
          <w:rFonts w:cs="Arial"/>
          <w:bCs/>
          <w:i/>
          <w:sz w:val="18"/>
          <w:szCs w:val="18"/>
        </w:rPr>
        <w:t xml:space="preserve"> enviado por un Usuario Origen Humano con destino a otro Usuario Humano. </w:t>
      </w:r>
      <w:r w:rsidRPr="00E742AA">
        <w:rPr>
          <w:rFonts w:cs="Arial"/>
          <w:bCs/>
          <w:i/>
          <w:strike/>
          <w:sz w:val="18"/>
          <w:szCs w:val="18"/>
        </w:rPr>
        <w:t>La comunicación P2P supone la existencia de un servicio bidireccional y balanceado en la cantidad de Mensajes Cortos entrantes y salientes de cada uno de tales Usuarios.</w:t>
      </w:r>
      <w:r w:rsidRPr="00E742AA">
        <w:rPr>
          <w:rFonts w:cs="Arial"/>
          <w:bCs/>
          <w:i/>
          <w:sz w:val="18"/>
          <w:szCs w:val="18"/>
        </w:rPr>
        <w:t>”</w:t>
      </w:r>
    </w:p>
    <w:p w14:paraId="5D427E42" w14:textId="77777777" w:rsidR="00E742AA" w:rsidRPr="00E742AA" w:rsidRDefault="00E742AA" w:rsidP="00E742AA">
      <w:pPr>
        <w:pStyle w:val="IFT1"/>
        <w:tabs>
          <w:tab w:val="left" w:pos="426"/>
        </w:tabs>
        <w:spacing w:after="0"/>
        <w:ind w:left="567" w:right="618"/>
        <w:jc w:val="right"/>
        <w:rPr>
          <w:rFonts w:cs="Arial"/>
          <w:bCs/>
          <w:sz w:val="18"/>
          <w:szCs w:val="18"/>
        </w:rPr>
      </w:pPr>
      <w:r w:rsidRPr="00E742AA">
        <w:rPr>
          <w:rFonts w:cs="Arial"/>
          <w:bCs/>
          <w:sz w:val="18"/>
          <w:szCs w:val="18"/>
        </w:rPr>
        <w:t>(Énfasis añadido)</w:t>
      </w:r>
    </w:p>
    <w:p w14:paraId="60314672" w14:textId="77777777" w:rsidR="00E742AA" w:rsidRDefault="00E742AA" w:rsidP="00EE3149">
      <w:pPr>
        <w:spacing w:after="0" w:line="276" w:lineRule="auto"/>
        <w:rPr>
          <w:rFonts w:ascii="ITC Avant Garde" w:eastAsia="Avant Garde" w:hAnsi="ITC Avant Garde" w:cs="Avant Garde"/>
          <w:color w:val="000000"/>
          <w:lang w:eastAsia="es-MX"/>
        </w:rPr>
      </w:pPr>
    </w:p>
    <w:p w14:paraId="3BA410F4" w14:textId="77777777" w:rsidR="00D06741" w:rsidRPr="00D06741" w:rsidRDefault="00D06741" w:rsidP="00D06741">
      <w:pPr>
        <w:pStyle w:val="IFT1"/>
        <w:tabs>
          <w:tab w:val="left" w:pos="426"/>
        </w:tabs>
        <w:spacing w:after="0"/>
        <w:ind w:left="567" w:right="616"/>
        <w:rPr>
          <w:rFonts w:cs="Arial"/>
          <w:bCs/>
          <w:i/>
          <w:sz w:val="18"/>
          <w:szCs w:val="18"/>
        </w:rPr>
      </w:pPr>
      <w:r w:rsidRPr="00D06741">
        <w:rPr>
          <w:rFonts w:cs="Arial"/>
          <w:bCs/>
          <w:i/>
          <w:sz w:val="18"/>
          <w:szCs w:val="18"/>
        </w:rPr>
        <w:t xml:space="preserve">“SIEMC o Servicio de Intercambio Electrónico de Mensajes Cortos: Aquél por virtud del cual la Parte Receptora transportará, a través de la infraestructura que utiliza para el SMS en su Red, los Mensajes Cortos </w:t>
      </w:r>
      <w:r w:rsidRPr="00D06741">
        <w:rPr>
          <w:rFonts w:cs="Arial"/>
          <w:bCs/>
          <w:i/>
          <w:sz w:val="18"/>
          <w:szCs w:val="18"/>
          <w:u w:val="single"/>
        </w:rPr>
        <w:t>(A2P, P2A y P2P)</w:t>
      </w:r>
      <w:r w:rsidRPr="00D06741">
        <w:rPr>
          <w:rFonts w:cs="Arial"/>
          <w:bCs/>
          <w:i/>
          <w:sz w:val="18"/>
          <w:szCs w:val="18"/>
        </w:rPr>
        <w:t xml:space="preserve"> de los Usuarios Origen de la Parte Remitente, desde el Punto de Entrega/Recepción hasta los Equipos Terminales de sus Usuarios Destino.”</w:t>
      </w:r>
    </w:p>
    <w:p w14:paraId="202B268E" w14:textId="0CF52F2D" w:rsidR="00D06741" w:rsidRDefault="00D06741" w:rsidP="00D06741">
      <w:pPr>
        <w:pStyle w:val="IFT1"/>
        <w:tabs>
          <w:tab w:val="left" w:pos="426"/>
        </w:tabs>
        <w:spacing w:after="0"/>
        <w:ind w:left="567" w:right="618"/>
        <w:jc w:val="right"/>
        <w:rPr>
          <w:rFonts w:cs="Arial"/>
          <w:bCs/>
          <w:sz w:val="18"/>
          <w:szCs w:val="18"/>
        </w:rPr>
      </w:pPr>
      <w:r w:rsidRPr="00D06741">
        <w:rPr>
          <w:rFonts w:cs="Arial"/>
          <w:bCs/>
          <w:sz w:val="18"/>
          <w:szCs w:val="18"/>
        </w:rPr>
        <w:t>(Énfasis añadido)</w:t>
      </w:r>
    </w:p>
    <w:p w14:paraId="351F91F0" w14:textId="77777777" w:rsidR="00142ED3" w:rsidRPr="00D06741" w:rsidRDefault="00142ED3" w:rsidP="00D06741">
      <w:pPr>
        <w:pStyle w:val="IFT1"/>
        <w:tabs>
          <w:tab w:val="left" w:pos="426"/>
        </w:tabs>
        <w:spacing w:after="0"/>
        <w:ind w:left="567" w:right="618"/>
        <w:jc w:val="right"/>
        <w:rPr>
          <w:rFonts w:cs="Arial"/>
          <w:bCs/>
          <w:sz w:val="18"/>
          <w:szCs w:val="18"/>
        </w:rPr>
      </w:pPr>
    </w:p>
    <w:p w14:paraId="1409AEAD" w14:textId="7B74D78B" w:rsidR="00142ED3" w:rsidRDefault="00142ED3" w:rsidP="00142ED3">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Además, e</w:t>
      </w:r>
      <w:r w:rsidRPr="00142ED3">
        <w:rPr>
          <w:rFonts w:ascii="ITC Avant Garde" w:eastAsia="Avant Garde" w:hAnsi="ITC Avant Garde" w:cs="Avant Garde"/>
          <w:color w:val="000000"/>
          <w:lang w:eastAsia="es-MX"/>
        </w:rPr>
        <w:t>n la definición de "Práctica Prohibida" se elimina la precisión referente a que el envío de mensajes P2P está prohibido</w:t>
      </w:r>
      <w:r>
        <w:rPr>
          <w:rFonts w:ascii="ITC Avant Garde" w:eastAsia="Avant Garde" w:hAnsi="ITC Avant Garde" w:cs="Avant Garde"/>
          <w:color w:val="000000"/>
          <w:lang w:eastAsia="es-MX"/>
        </w:rPr>
        <w:t>:</w:t>
      </w:r>
      <w:r w:rsidRPr="00142ED3">
        <w:rPr>
          <w:rFonts w:ascii="ITC Avant Garde" w:eastAsia="Avant Garde" w:hAnsi="ITC Avant Garde" w:cs="Avant Garde"/>
          <w:color w:val="000000"/>
          <w:lang w:eastAsia="es-MX"/>
        </w:rPr>
        <w:t xml:space="preserve">  </w:t>
      </w:r>
    </w:p>
    <w:p w14:paraId="4C7DD985" w14:textId="130E9E0F" w:rsidR="00142ED3" w:rsidRDefault="00142ED3" w:rsidP="00142ED3">
      <w:pPr>
        <w:spacing w:after="0" w:line="276" w:lineRule="auto"/>
        <w:rPr>
          <w:rFonts w:ascii="ITC Avant Garde" w:eastAsia="Avant Garde" w:hAnsi="ITC Avant Garde" w:cs="Avant Garde"/>
          <w:color w:val="000000"/>
          <w:lang w:eastAsia="es-MX"/>
        </w:rPr>
      </w:pPr>
    </w:p>
    <w:p w14:paraId="5DAEBAA9" w14:textId="5E95A144" w:rsidR="00CF53BC" w:rsidRDefault="00CF53BC" w:rsidP="00CF53BC">
      <w:pPr>
        <w:pStyle w:val="IFT1"/>
        <w:tabs>
          <w:tab w:val="left" w:pos="426"/>
        </w:tabs>
        <w:spacing w:after="0"/>
        <w:ind w:left="567" w:right="616"/>
        <w:rPr>
          <w:rFonts w:cs="Arial"/>
          <w:bCs/>
          <w:i/>
          <w:sz w:val="18"/>
          <w:szCs w:val="18"/>
        </w:rPr>
      </w:pPr>
      <w:r>
        <w:rPr>
          <w:rFonts w:cs="Arial"/>
          <w:bCs/>
          <w:i/>
          <w:sz w:val="18"/>
          <w:szCs w:val="18"/>
        </w:rPr>
        <w:t>“</w:t>
      </w:r>
      <w:r w:rsidRPr="00CF53BC">
        <w:rPr>
          <w:rFonts w:cs="Arial"/>
          <w:bCs/>
          <w:i/>
          <w:sz w:val="18"/>
          <w:szCs w:val="18"/>
        </w:rPr>
        <w:t xml:space="preserve">Práctica Prohibida: 1.- El envío a través del SIEMC de cualquier Mensaje Corto que pudiera interpretarse por el Equipo Terminal del Usuario Destino como un código o una rutina a ejecutarse; 2.- </w:t>
      </w:r>
      <w:r w:rsidRPr="00CF53BC">
        <w:rPr>
          <w:rFonts w:cs="Arial"/>
          <w:bCs/>
          <w:i/>
          <w:strike/>
          <w:sz w:val="18"/>
          <w:szCs w:val="18"/>
        </w:rPr>
        <w:t>El envío de Mensajes Cortos que no sean P2P; 3.-</w:t>
      </w:r>
      <w:r w:rsidRPr="00CF53BC">
        <w:rPr>
          <w:rFonts w:cs="Arial"/>
          <w:bCs/>
          <w:i/>
          <w:sz w:val="18"/>
          <w:szCs w:val="18"/>
        </w:rPr>
        <w:t xml:space="preserve"> Cualquier tipo de actividad que afecte, directa o indirectamente: (i) cualquier elemento de la Red de la Parte Receptora, (ii) el SIEMC y/o (iii) los Equipos Terminales de los Usuarios de la Parte Receptora, las cuales se describen en el Acuerdo para la Detección y Prevención de Prácticas Prohibidas.</w:t>
      </w:r>
      <w:r>
        <w:rPr>
          <w:rFonts w:cs="Arial"/>
          <w:bCs/>
          <w:i/>
          <w:sz w:val="18"/>
          <w:szCs w:val="18"/>
        </w:rPr>
        <w:t>”</w:t>
      </w:r>
    </w:p>
    <w:p w14:paraId="3A573A05" w14:textId="77777777" w:rsidR="00CF53BC" w:rsidRDefault="00CF53BC" w:rsidP="00CF53BC">
      <w:pPr>
        <w:pStyle w:val="IFT1"/>
        <w:tabs>
          <w:tab w:val="left" w:pos="426"/>
        </w:tabs>
        <w:spacing w:after="0"/>
        <w:ind w:left="567" w:right="618"/>
        <w:jc w:val="right"/>
        <w:rPr>
          <w:rFonts w:cs="Arial"/>
          <w:bCs/>
          <w:sz w:val="18"/>
          <w:szCs w:val="18"/>
        </w:rPr>
      </w:pPr>
      <w:r w:rsidRPr="00D06741">
        <w:rPr>
          <w:rFonts w:cs="Arial"/>
          <w:bCs/>
          <w:sz w:val="18"/>
          <w:szCs w:val="18"/>
        </w:rPr>
        <w:t>(Énfasis añadido)</w:t>
      </w:r>
    </w:p>
    <w:p w14:paraId="20CE10D4" w14:textId="46188D4A" w:rsidR="007D0534" w:rsidRDefault="007D0534" w:rsidP="007D0534">
      <w:pPr>
        <w:spacing w:after="0" w:line="276" w:lineRule="auto"/>
        <w:rPr>
          <w:rFonts w:ascii="ITC Avant Garde" w:eastAsia="Avant Garde" w:hAnsi="ITC Avant Garde" w:cs="Avant Garde"/>
          <w:b/>
          <w:color w:val="000000"/>
          <w:lang w:eastAsia="es-MX"/>
        </w:rPr>
      </w:pPr>
    </w:p>
    <w:p w14:paraId="36F11D5C" w14:textId="01908E7D" w:rsidR="007D0534" w:rsidRDefault="007D0534" w:rsidP="007D0534">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Asimismo, s</w:t>
      </w:r>
      <w:r w:rsidRPr="007D0534">
        <w:rPr>
          <w:rFonts w:ascii="ITC Avant Garde" w:eastAsia="Avant Garde" w:hAnsi="ITC Avant Garde" w:cs="Avant Garde"/>
          <w:color w:val="000000"/>
          <w:lang w:eastAsia="es-MX"/>
        </w:rPr>
        <w:t>e modifica la definición de “Proveedor de Contenidos” a efecto de permitir el intercambio de mensajes cortos entre las partes en cualquiera de sus modalidades</w:t>
      </w:r>
      <w:r>
        <w:rPr>
          <w:rFonts w:ascii="ITC Avant Garde" w:eastAsia="Avant Garde" w:hAnsi="ITC Avant Garde" w:cs="Avant Garde"/>
          <w:color w:val="000000"/>
          <w:lang w:eastAsia="es-MX"/>
        </w:rPr>
        <w:t>:</w:t>
      </w:r>
    </w:p>
    <w:p w14:paraId="2B5B0AC5" w14:textId="77777777" w:rsidR="007D0534" w:rsidRPr="007D0534" w:rsidRDefault="007D0534" w:rsidP="007D0534">
      <w:pPr>
        <w:spacing w:after="0" w:line="276" w:lineRule="auto"/>
        <w:rPr>
          <w:rFonts w:ascii="ITC Avant Garde" w:eastAsia="Avant Garde" w:hAnsi="ITC Avant Garde" w:cs="Avant Garde"/>
          <w:color w:val="000000"/>
          <w:lang w:eastAsia="es-MX"/>
        </w:rPr>
      </w:pPr>
    </w:p>
    <w:p w14:paraId="6005E7A3" w14:textId="77777777" w:rsidR="007D0534" w:rsidRPr="007D0534" w:rsidRDefault="007D0534" w:rsidP="007D0534">
      <w:pPr>
        <w:pStyle w:val="IFT1"/>
        <w:tabs>
          <w:tab w:val="left" w:pos="426"/>
        </w:tabs>
        <w:spacing w:after="0"/>
        <w:ind w:left="567" w:right="616"/>
        <w:rPr>
          <w:rFonts w:cs="Arial"/>
          <w:bCs/>
          <w:i/>
          <w:sz w:val="18"/>
          <w:szCs w:val="18"/>
        </w:rPr>
      </w:pPr>
      <w:r w:rsidRPr="007D0534">
        <w:rPr>
          <w:rFonts w:cs="Arial"/>
          <w:bCs/>
          <w:i/>
          <w:sz w:val="18"/>
          <w:szCs w:val="18"/>
        </w:rPr>
        <w:t>“Proveedor de Contenidos: Cualquier Persona que, mediante acuerdo o convenio celebrado con cualquiera de las Partes, esté facultado para proveer mediante el SMS, cualquier tipo de información, con independencia de su naturaleza, formato o cualidades específicas</w:t>
      </w:r>
      <w:r w:rsidRPr="007D0534">
        <w:rPr>
          <w:rFonts w:cs="Arial"/>
          <w:bCs/>
          <w:i/>
          <w:strike/>
          <w:sz w:val="18"/>
          <w:szCs w:val="18"/>
        </w:rPr>
        <w:t>, exclusivamente a los Usuarios de esa Parte</w:t>
      </w:r>
      <w:r w:rsidRPr="007D0534">
        <w:rPr>
          <w:rFonts w:cs="Arial"/>
          <w:bCs/>
          <w:i/>
          <w:sz w:val="18"/>
          <w:szCs w:val="18"/>
        </w:rPr>
        <w:t>.”</w:t>
      </w:r>
    </w:p>
    <w:p w14:paraId="5D9452DF" w14:textId="77777777" w:rsidR="007D0534" w:rsidRPr="007D0534" w:rsidRDefault="007D0534" w:rsidP="007D0534">
      <w:pPr>
        <w:pStyle w:val="IFT1"/>
        <w:tabs>
          <w:tab w:val="left" w:pos="426"/>
        </w:tabs>
        <w:spacing w:after="0"/>
        <w:ind w:left="567" w:right="618"/>
        <w:jc w:val="right"/>
        <w:rPr>
          <w:rFonts w:cs="Arial"/>
          <w:bCs/>
          <w:sz w:val="18"/>
          <w:szCs w:val="18"/>
        </w:rPr>
      </w:pPr>
      <w:r w:rsidRPr="007D0534">
        <w:rPr>
          <w:rFonts w:cs="Arial"/>
          <w:bCs/>
          <w:sz w:val="18"/>
          <w:szCs w:val="18"/>
        </w:rPr>
        <w:t>(Énfasis añadido)</w:t>
      </w:r>
    </w:p>
    <w:p w14:paraId="5737E927" w14:textId="77777777" w:rsidR="00C82ACE" w:rsidRDefault="00C82ACE" w:rsidP="00C82ACE">
      <w:pPr>
        <w:spacing w:after="0" w:line="276" w:lineRule="auto"/>
        <w:rPr>
          <w:rFonts w:ascii="ITC Avant Garde" w:eastAsia="Avant Garde" w:hAnsi="ITC Avant Garde" w:cs="Avant Garde"/>
          <w:b/>
          <w:color w:val="000000"/>
          <w:lang w:eastAsia="es-MX"/>
        </w:rPr>
      </w:pPr>
    </w:p>
    <w:p w14:paraId="0F4AD916" w14:textId="79B95D29" w:rsidR="00C82ACE" w:rsidRPr="0053503B" w:rsidRDefault="00C82ACE" w:rsidP="00C82AC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4902F848" w14:textId="77777777" w:rsidR="00C82ACE" w:rsidRDefault="00C82ACE" w:rsidP="00C82ACE">
      <w:pPr>
        <w:rPr>
          <w:rFonts w:ascii="ITC Avant Garde" w:eastAsia="Avant Garde" w:hAnsi="ITC Avant Garde" w:cs="Avant Garde"/>
          <w:color w:val="000000"/>
          <w:lang w:eastAsia="es-MX"/>
        </w:rPr>
      </w:pPr>
      <w:r w:rsidRPr="00854782">
        <w:rPr>
          <w:rFonts w:ascii="ITC Avant Garde" w:eastAsia="Avant Garde" w:hAnsi="ITC Avant Garde" w:cs="Avant Garde"/>
          <w:color w:val="000000"/>
          <w:lang w:eastAsia="es-MX"/>
        </w:rPr>
        <w:t xml:space="preserve">Solicita </w:t>
      </w:r>
      <w:r>
        <w:rPr>
          <w:rFonts w:ascii="ITC Avant Garde" w:eastAsia="Avant Garde" w:hAnsi="ITC Avant Garde" w:cs="Avant Garde"/>
          <w:color w:val="000000"/>
          <w:lang w:eastAsia="es-MX"/>
        </w:rPr>
        <w:t>la siguiente modificación en la definición de “Punto de Entrega/Recepción”:</w:t>
      </w:r>
    </w:p>
    <w:p w14:paraId="4B97AD8B" w14:textId="6E300F96" w:rsidR="007D0534" w:rsidRDefault="00C82ACE" w:rsidP="00C82ACE">
      <w:pPr>
        <w:pStyle w:val="IFT1"/>
        <w:tabs>
          <w:tab w:val="left" w:pos="426"/>
        </w:tabs>
        <w:spacing w:after="0"/>
        <w:ind w:left="567" w:right="616"/>
        <w:rPr>
          <w:rFonts w:cs="Arial"/>
          <w:bCs/>
          <w:i/>
          <w:sz w:val="18"/>
          <w:szCs w:val="18"/>
        </w:rPr>
      </w:pPr>
      <w:r>
        <w:rPr>
          <w:rFonts w:cs="Arial"/>
          <w:bCs/>
          <w:i/>
          <w:sz w:val="18"/>
          <w:szCs w:val="18"/>
        </w:rPr>
        <w:t>“</w:t>
      </w:r>
      <w:r w:rsidRPr="00C82ACE">
        <w:rPr>
          <w:rFonts w:cs="Arial"/>
          <w:bCs/>
          <w:i/>
          <w:sz w:val="18"/>
          <w:szCs w:val="18"/>
        </w:rPr>
        <w:t xml:space="preserve">Punto de Entrega/Recepción: Punto único determinado por las Partes  </w:t>
      </w:r>
      <w:r w:rsidRPr="00C82ACE">
        <w:rPr>
          <w:rFonts w:cs="Arial"/>
          <w:bCs/>
          <w:i/>
          <w:sz w:val="18"/>
          <w:szCs w:val="18"/>
          <w:u w:val="single"/>
        </w:rPr>
        <w:t>en donde se ubica su centro de Servicio de mensajes Cortos</w:t>
      </w:r>
      <w:r w:rsidRPr="00C82ACE">
        <w:rPr>
          <w:rFonts w:cs="Arial"/>
          <w:bCs/>
          <w:i/>
          <w:sz w:val="18"/>
          <w:szCs w:val="18"/>
        </w:rPr>
        <w:t xml:space="preserve"> señalado en el Acuerdo Técnico, donde previo enrutamiento: (i) la Parte Remitente pone a disposición de la Parte Receptora los Mensajes Cortos originados por los Usuarios Origen de la primera dirigidos a los Usuarios Destino de la segunda; y (ii) la Parte Receptora recibe los Mensajes Cortos dirigidos a sus Usuarios Destino, a efecto de realizar su entrega precisamente a sus Usuarios Destino." </w:t>
      </w:r>
    </w:p>
    <w:p w14:paraId="68FBAE2C" w14:textId="77777777" w:rsidR="00C82ACE" w:rsidRPr="007D0534" w:rsidRDefault="00C82ACE" w:rsidP="00C82ACE">
      <w:pPr>
        <w:pStyle w:val="IFT1"/>
        <w:tabs>
          <w:tab w:val="left" w:pos="426"/>
        </w:tabs>
        <w:spacing w:after="0"/>
        <w:ind w:left="567" w:right="618"/>
        <w:jc w:val="right"/>
        <w:rPr>
          <w:rFonts w:cs="Arial"/>
          <w:bCs/>
          <w:sz w:val="18"/>
          <w:szCs w:val="18"/>
        </w:rPr>
      </w:pPr>
      <w:r w:rsidRPr="007D0534">
        <w:rPr>
          <w:rFonts w:cs="Arial"/>
          <w:bCs/>
          <w:sz w:val="18"/>
          <w:szCs w:val="18"/>
        </w:rPr>
        <w:t>(Énfasis añadido)</w:t>
      </w:r>
    </w:p>
    <w:p w14:paraId="44D2E082" w14:textId="77777777" w:rsidR="00C82ACE" w:rsidRPr="00C82ACE" w:rsidRDefault="00C82ACE" w:rsidP="00C82ACE">
      <w:pPr>
        <w:pStyle w:val="IFT1"/>
        <w:tabs>
          <w:tab w:val="left" w:pos="426"/>
        </w:tabs>
        <w:spacing w:after="0"/>
        <w:ind w:left="567" w:right="616"/>
        <w:rPr>
          <w:rFonts w:cs="Arial"/>
          <w:bCs/>
          <w:i/>
          <w:sz w:val="18"/>
          <w:szCs w:val="18"/>
        </w:rPr>
      </w:pPr>
    </w:p>
    <w:p w14:paraId="65A22B4B" w14:textId="77777777" w:rsidR="000D53C6" w:rsidRPr="0053503B" w:rsidRDefault="000D53C6" w:rsidP="000D53C6">
      <w:pPr>
        <w:spacing w:after="0" w:line="276" w:lineRule="auto"/>
        <w:rPr>
          <w:rFonts w:ascii="ITC Avant Garde" w:hAnsi="ITC Avant Garde"/>
          <w:b/>
        </w:rPr>
      </w:pPr>
      <w:r w:rsidRPr="0053503B">
        <w:rPr>
          <w:rFonts w:ascii="ITC Avant Garde" w:hAnsi="ITC Avant Garde"/>
          <w:b/>
        </w:rPr>
        <w:t xml:space="preserve">Consideraciones del Instituto </w:t>
      </w:r>
    </w:p>
    <w:p w14:paraId="22FEDAEC" w14:textId="2DAFEC46" w:rsidR="000D53C6" w:rsidRPr="009E17D9" w:rsidRDefault="000D53C6" w:rsidP="00CD274B">
      <w:pPr>
        <w:spacing w:after="0" w:line="276" w:lineRule="auto"/>
        <w:rPr>
          <w:rFonts w:ascii="ITC Avant Garde" w:hAnsi="ITC Avant Garde" w:cs="Arial"/>
          <w:bCs/>
          <w:iCs/>
          <w:sz w:val="18"/>
          <w:szCs w:val="18"/>
        </w:rPr>
      </w:pPr>
      <w:r>
        <w:rPr>
          <w:rFonts w:ascii="ITC Avant Garde" w:eastAsia="Avant Garde" w:hAnsi="ITC Avant Garde" w:cs="Avant Garde"/>
          <w:color w:val="000000"/>
          <w:lang w:eastAsia="es-MX"/>
        </w:rPr>
        <w:t>La definición de “</w:t>
      </w:r>
      <w:r w:rsidR="00CD274B" w:rsidRPr="00CD274B">
        <w:rPr>
          <w:rFonts w:ascii="ITC Avant Garde" w:eastAsia="Avant Garde" w:hAnsi="ITC Avant Garde" w:cs="Avant Garde"/>
          <w:color w:val="000000"/>
          <w:lang w:eastAsia="es-MX"/>
        </w:rPr>
        <w:t>Punto de Entrega/Recepción</w:t>
      </w:r>
      <w:r>
        <w:rPr>
          <w:rFonts w:ascii="ITC Avant Garde" w:eastAsia="Avant Garde" w:hAnsi="ITC Avant Garde" w:cs="Avant Garde"/>
          <w:color w:val="000000"/>
          <w:lang w:eastAsia="es-MX"/>
        </w:rPr>
        <w:t>” ya establece que éste es para la prestación del servicio de intercambio de mensajes cortos</w:t>
      </w:r>
      <w:r w:rsidR="00CD274B">
        <w:rPr>
          <w:rFonts w:ascii="ITC Avant Garde" w:eastAsia="Avant Garde" w:hAnsi="ITC Avant Garde" w:cs="Avant Garde"/>
          <w:color w:val="000000"/>
          <w:lang w:eastAsia="es-MX"/>
        </w:rPr>
        <w:t>, además de que el señalar los equipos que se encuentran en el mismo</w:t>
      </w:r>
      <w:r w:rsidR="00A9021E">
        <w:rPr>
          <w:rFonts w:ascii="ITC Avant Garde" w:eastAsia="Avant Garde" w:hAnsi="ITC Avant Garde" w:cs="Avant Garde"/>
          <w:color w:val="000000"/>
          <w:lang w:eastAsia="es-MX"/>
        </w:rPr>
        <w:t xml:space="preserve"> podría</w:t>
      </w:r>
      <w:r w:rsidR="00CD274B">
        <w:rPr>
          <w:rFonts w:ascii="ITC Avant Garde" w:eastAsia="Avant Garde" w:hAnsi="ITC Avant Garde" w:cs="Avant Garde"/>
          <w:color w:val="000000"/>
          <w:lang w:eastAsia="es-MX"/>
        </w:rPr>
        <w:t xml:space="preserve"> </w:t>
      </w:r>
      <w:r w:rsidR="00A9021E">
        <w:rPr>
          <w:rFonts w:ascii="ITC Avant Garde" w:eastAsia="Avant Garde" w:hAnsi="ITC Avant Garde" w:cs="Avant Garde"/>
          <w:color w:val="000000"/>
          <w:lang w:eastAsia="es-MX"/>
        </w:rPr>
        <w:t>condicionar</w:t>
      </w:r>
      <w:r w:rsidR="00CD274B">
        <w:rPr>
          <w:rFonts w:ascii="ITC Avant Garde" w:eastAsia="Avant Garde" w:hAnsi="ITC Avant Garde" w:cs="Avant Garde"/>
          <w:color w:val="000000"/>
          <w:lang w:eastAsia="es-MX"/>
        </w:rPr>
        <w:t xml:space="preserve"> el diseño de la arquitectura de red de la</w:t>
      </w:r>
      <w:r w:rsidR="00DC5BA3">
        <w:rPr>
          <w:rFonts w:ascii="ITC Avant Garde" w:eastAsia="Avant Garde" w:hAnsi="ITC Avant Garde" w:cs="Avant Garde"/>
          <w:color w:val="000000"/>
          <w:lang w:eastAsia="es-MX"/>
        </w:rPr>
        <w:t>s</w:t>
      </w:r>
      <w:r w:rsidR="00CD274B">
        <w:rPr>
          <w:rFonts w:ascii="ITC Avant Garde" w:eastAsia="Avant Garde" w:hAnsi="ITC Avant Garde" w:cs="Avant Garde"/>
          <w:color w:val="000000"/>
          <w:lang w:eastAsia="es-MX"/>
        </w:rPr>
        <w:t xml:space="preserve"> partes.</w:t>
      </w:r>
    </w:p>
    <w:p w14:paraId="6E418FD3" w14:textId="37B113D4" w:rsidR="000D53C6" w:rsidRDefault="000D53C6" w:rsidP="000D53C6">
      <w:pPr>
        <w:spacing w:after="0" w:line="276" w:lineRule="auto"/>
        <w:rPr>
          <w:rFonts w:ascii="ITC Avant Garde" w:eastAsia="Avant Garde" w:hAnsi="ITC Avant Garde" w:cs="Avant Garde"/>
          <w:color w:val="000000"/>
          <w:lang w:eastAsia="es-MX"/>
        </w:rPr>
      </w:pPr>
    </w:p>
    <w:p w14:paraId="38F619DD" w14:textId="77777777" w:rsidR="00005D14" w:rsidRPr="0053503B" w:rsidRDefault="00005D14" w:rsidP="00005D14">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3895784" w14:textId="7E0CC624" w:rsidR="008C006D" w:rsidRDefault="00005D14" w:rsidP="008C006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El concesionario señala que la definición de “</w:t>
      </w:r>
      <w:r w:rsidRPr="00DC5BA3">
        <w:rPr>
          <w:rFonts w:ascii="ITC Avant Garde" w:eastAsia="Avant Garde" w:hAnsi="ITC Avant Garde" w:cs="Avant Garde"/>
          <w:i/>
          <w:iCs/>
          <w:color w:val="000000"/>
          <w:lang w:eastAsia="es-MX"/>
        </w:rPr>
        <w:t>Representantes</w:t>
      </w:r>
      <w:r>
        <w:rPr>
          <w:rFonts w:ascii="ITC Avant Garde" w:eastAsia="Avant Garde" w:hAnsi="ITC Avant Garde" w:cs="Avant Garde"/>
          <w:color w:val="000000"/>
          <w:lang w:eastAsia="es-MX"/>
        </w:rPr>
        <w:t xml:space="preserve">” es innecesaria para un Anexo.  </w:t>
      </w:r>
      <w:r w:rsidR="008C006D">
        <w:rPr>
          <w:rFonts w:ascii="ITC Avant Garde" w:eastAsia="Avant Garde" w:hAnsi="ITC Avant Garde" w:cs="Avant Garde"/>
          <w:color w:val="000000"/>
          <w:lang w:eastAsia="es-MX"/>
        </w:rPr>
        <w:t>Además, señala que la</w:t>
      </w:r>
      <w:r w:rsidR="00C907A8">
        <w:rPr>
          <w:rFonts w:ascii="ITC Avant Garde" w:eastAsia="Avant Garde" w:hAnsi="ITC Avant Garde" w:cs="Avant Garde"/>
          <w:color w:val="000000"/>
          <w:lang w:eastAsia="es-MX"/>
        </w:rPr>
        <w:t>s</w:t>
      </w:r>
      <w:r w:rsidR="008C006D">
        <w:rPr>
          <w:rFonts w:ascii="ITC Avant Garde" w:eastAsia="Avant Garde" w:hAnsi="ITC Avant Garde" w:cs="Avant Garde"/>
          <w:color w:val="000000"/>
          <w:lang w:eastAsia="es-MX"/>
        </w:rPr>
        <w:t xml:space="preserve"> definici</w:t>
      </w:r>
      <w:r w:rsidR="00C907A8">
        <w:rPr>
          <w:rFonts w:ascii="ITC Avant Garde" w:eastAsia="Avant Garde" w:hAnsi="ITC Avant Garde" w:cs="Avant Garde"/>
          <w:color w:val="000000"/>
          <w:lang w:eastAsia="es-MX"/>
        </w:rPr>
        <w:t>o</w:t>
      </w:r>
      <w:r w:rsidR="008C006D">
        <w:rPr>
          <w:rFonts w:ascii="ITC Avant Garde" w:eastAsia="Avant Garde" w:hAnsi="ITC Avant Garde" w:cs="Avant Garde"/>
          <w:color w:val="000000"/>
          <w:lang w:eastAsia="es-MX"/>
        </w:rPr>
        <w:t>n</w:t>
      </w:r>
      <w:r w:rsidR="00C907A8">
        <w:rPr>
          <w:rFonts w:ascii="ITC Avant Garde" w:eastAsia="Avant Garde" w:hAnsi="ITC Avant Garde" w:cs="Avant Garde"/>
          <w:color w:val="000000"/>
          <w:lang w:eastAsia="es-MX"/>
        </w:rPr>
        <w:t>es</w:t>
      </w:r>
      <w:r w:rsidR="008C006D">
        <w:rPr>
          <w:rFonts w:ascii="ITC Avant Garde" w:eastAsia="Avant Garde" w:hAnsi="ITC Avant Garde" w:cs="Avant Garde"/>
          <w:color w:val="000000"/>
          <w:lang w:eastAsia="es-MX"/>
        </w:rPr>
        <w:t xml:space="preserve"> de “</w:t>
      </w:r>
      <w:r w:rsidR="008C006D" w:rsidRPr="00DC5BA3">
        <w:rPr>
          <w:rFonts w:ascii="ITC Avant Garde" w:eastAsia="Avant Garde" w:hAnsi="ITC Avant Garde" w:cs="Avant Garde"/>
          <w:i/>
          <w:iCs/>
          <w:color w:val="000000"/>
          <w:lang w:eastAsia="es-MX"/>
        </w:rPr>
        <w:t>Subsidiaria</w:t>
      </w:r>
      <w:r w:rsidR="008C006D">
        <w:rPr>
          <w:rFonts w:ascii="ITC Avant Garde" w:eastAsia="Avant Garde" w:hAnsi="ITC Avant Garde" w:cs="Avant Garde"/>
          <w:color w:val="000000"/>
          <w:lang w:eastAsia="es-MX"/>
        </w:rPr>
        <w:t>”</w:t>
      </w:r>
      <w:r w:rsidR="00C907A8">
        <w:rPr>
          <w:rFonts w:ascii="ITC Avant Garde" w:eastAsia="Avant Garde" w:hAnsi="ITC Avant Garde" w:cs="Avant Garde"/>
          <w:color w:val="000000"/>
          <w:lang w:eastAsia="es-MX"/>
        </w:rPr>
        <w:t xml:space="preserve"> y “</w:t>
      </w:r>
      <w:r w:rsidR="00C907A8" w:rsidRPr="00DC5BA3">
        <w:rPr>
          <w:rFonts w:ascii="ITC Avant Garde" w:eastAsia="Avant Garde" w:hAnsi="ITC Avant Garde" w:cs="Avant Garde"/>
          <w:i/>
          <w:iCs/>
          <w:color w:val="000000"/>
          <w:lang w:eastAsia="es-MX"/>
        </w:rPr>
        <w:t>TIIE</w:t>
      </w:r>
      <w:r w:rsidR="00C907A8">
        <w:rPr>
          <w:rFonts w:ascii="ITC Avant Garde" w:eastAsia="Avant Garde" w:hAnsi="ITC Avant Garde" w:cs="Avant Garde"/>
          <w:color w:val="000000"/>
          <w:lang w:eastAsia="es-MX"/>
        </w:rPr>
        <w:t>”</w:t>
      </w:r>
      <w:r w:rsidR="008C006D">
        <w:rPr>
          <w:rFonts w:ascii="ITC Avant Garde" w:eastAsia="Avant Garde" w:hAnsi="ITC Avant Garde" w:cs="Avant Garde"/>
          <w:color w:val="000000"/>
          <w:lang w:eastAsia="es-MX"/>
        </w:rPr>
        <w:t xml:space="preserve"> debería</w:t>
      </w:r>
      <w:r w:rsidR="00C907A8">
        <w:rPr>
          <w:rFonts w:ascii="ITC Avant Garde" w:eastAsia="Avant Garde" w:hAnsi="ITC Avant Garde" w:cs="Avant Garde"/>
          <w:color w:val="000000"/>
          <w:lang w:eastAsia="es-MX"/>
        </w:rPr>
        <w:t>n</w:t>
      </w:r>
      <w:r w:rsidR="008C006D">
        <w:rPr>
          <w:rFonts w:ascii="ITC Avant Garde" w:eastAsia="Avant Garde" w:hAnsi="ITC Avant Garde" w:cs="Avant Garde"/>
          <w:color w:val="000000"/>
          <w:lang w:eastAsia="es-MX"/>
        </w:rPr>
        <w:t xml:space="preserve"> estar incluida</w:t>
      </w:r>
      <w:r w:rsidR="00C907A8">
        <w:rPr>
          <w:rFonts w:ascii="ITC Avant Garde" w:eastAsia="Avant Garde" w:hAnsi="ITC Avant Garde" w:cs="Avant Garde"/>
          <w:color w:val="000000"/>
          <w:lang w:eastAsia="es-MX"/>
        </w:rPr>
        <w:t>s</w:t>
      </w:r>
      <w:r w:rsidR="008C006D">
        <w:rPr>
          <w:rFonts w:ascii="ITC Avant Garde" w:eastAsia="Avant Garde" w:hAnsi="ITC Avant Garde" w:cs="Avant Garde"/>
          <w:color w:val="000000"/>
          <w:lang w:eastAsia="es-MX"/>
        </w:rPr>
        <w:t xml:space="preserve"> en el Convenio Marco de Interconexión y no en uno de sus Anexos. </w:t>
      </w:r>
    </w:p>
    <w:p w14:paraId="49140DB5" w14:textId="215EA568" w:rsidR="008C006D" w:rsidRDefault="008C006D" w:rsidP="008C006D">
      <w:pPr>
        <w:spacing w:after="0" w:line="276" w:lineRule="auto"/>
        <w:rPr>
          <w:rFonts w:ascii="ITC Avant Garde" w:eastAsia="Avant Garde" w:hAnsi="ITC Avant Garde" w:cs="Avant Garde"/>
          <w:color w:val="000000"/>
          <w:lang w:eastAsia="es-MX"/>
        </w:rPr>
      </w:pPr>
    </w:p>
    <w:p w14:paraId="3E1E7198" w14:textId="77777777" w:rsidR="008C006D" w:rsidRDefault="008C006D" w:rsidP="008C006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Asimismo, indica que se debería incluir la definición de “Suscriptor” en los siguientes términos:</w:t>
      </w:r>
    </w:p>
    <w:p w14:paraId="4C20EAD1" w14:textId="77777777" w:rsidR="008C006D" w:rsidRDefault="008C006D" w:rsidP="008C006D">
      <w:pPr>
        <w:spacing w:after="0" w:line="276" w:lineRule="auto"/>
        <w:rPr>
          <w:rFonts w:ascii="ITC Avant Garde" w:eastAsia="Avant Garde" w:hAnsi="ITC Avant Garde" w:cs="Avant Garde"/>
          <w:color w:val="000000"/>
          <w:lang w:eastAsia="es-MX"/>
        </w:rPr>
      </w:pPr>
    </w:p>
    <w:p w14:paraId="46FC59A7" w14:textId="2F1AE1EE" w:rsidR="008C006D" w:rsidRPr="008C006D" w:rsidRDefault="008C006D" w:rsidP="008C006D">
      <w:pPr>
        <w:pStyle w:val="IFT1"/>
        <w:tabs>
          <w:tab w:val="left" w:pos="426"/>
        </w:tabs>
        <w:spacing w:after="0"/>
        <w:ind w:left="567" w:right="616"/>
        <w:rPr>
          <w:rFonts w:cs="Arial"/>
          <w:bCs/>
          <w:i/>
          <w:sz w:val="18"/>
          <w:szCs w:val="18"/>
        </w:rPr>
      </w:pPr>
      <w:r w:rsidRPr="008C006D">
        <w:rPr>
          <w:rFonts w:cs="Arial"/>
          <w:bCs/>
          <w:i/>
          <w:sz w:val="18"/>
          <w:szCs w:val="18"/>
        </w:rPr>
        <w:t xml:space="preserve">“Suscriptor: Es aquella persona física o moral que contrata servicios SMS a cualquiera de las partes." </w:t>
      </w:r>
    </w:p>
    <w:p w14:paraId="458B81C2" w14:textId="77777777" w:rsidR="00D93B7E" w:rsidRDefault="00D93B7E" w:rsidP="00D93B7E">
      <w:pPr>
        <w:spacing w:after="0" w:line="276" w:lineRule="auto"/>
        <w:rPr>
          <w:rFonts w:ascii="ITC Avant Garde" w:eastAsia="Avant Garde" w:hAnsi="ITC Avant Garde" w:cs="Avant Garde"/>
          <w:color w:val="000000"/>
          <w:lang w:eastAsia="es-MX"/>
        </w:rPr>
      </w:pPr>
    </w:p>
    <w:p w14:paraId="5C5013D1" w14:textId="2BE93C02" w:rsidR="004E4245" w:rsidRDefault="004E4245" w:rsidP="00D93B7E">
      <w:pPr>
        <w:spacing w:after="0" w:line="276" w:lineRule="auto"/>
        <w:rPr>
          <w:rFonts w:ascii="ITC Avant Garde" w:eastAsia="Avant Garde" w:hAnsi="ITC Avant Garde" w:cs="Avant Garde"/>
          <w:color w:val="000000"/>
          <w:lang w:eastAsia="es-MX"/>
        </w:rPr>
      </w:pPr>
      <w:r w:rsidRPr="004E4245">
        <w:rPr>
          <w:rFonts w:ascii="ITC Avant Garde" w:eastAsia="Avant Garde" w:hAnsi="ITC Avant Garde" w:cs="Avant Garde"/>
          <w:color w:val="000000"/>
          <w:lang w:eastAsia="es-MX"/>
        </w:rPr>
        <w:t xml:space="preserve">Además, </w:t>
      </w:r>
      <w:r>
        <w:rPr>
          <w:rFonts w:ascii="ITC Avant Garde" w:eastAsia="Avant Garde" w:hAnsi="ITC Avant Garde" w:cs="Avant Garde"/>
          <w:color w:val="000000"/>
          <w:lang w:eastAsia="es-MX"/>
        </w:rPr>
        <w:t>sugiere las siguientes modificaciones a las definiciones de “Usuario” y “Usuario Origen” debido a que en la modalidad A2P los mensajes cortos son originados por la persona moral que contrato los servicios</w:t>
      </w:r>
      <w:r w:rsidR="00DC5BA3">
        <w:rPr>
          <w:rFonts w:ascii="ITC Avant Garde" w:eastAsia="Avant Garde" w:hAnsi="ITC Avant Garde" w:cs="Avant Garde"/>
          <w:color w:val="000000"/>
          <w:lang w:eastAsia="es-MX"/>
        </w:rPr>
        <w:t>.</w:t>
      </w:r>
    </w:p>
    <w:p w14:paraId="3E5F8245" w14:textId="77777777" w:rsidR="004E4245" w:rsidRDefault="004E4245" w:rsidP="00D93B7E">
      <w:pPr>
        <w:spacing w:after="0" w:line="276" w:lineRule="auto"/>
        <w:rPr>
          <w:rFonts w:ascii="ITC Avant Garde" w:eastAsia="Avant Garde" w:hAnsi="ITC Avant Garde" w:cs="Avant Garde"/>
          <w:b/>
          <w:color w:val="000000"/>
          <w:lang w:eastAsia="es-MX"/>
        </w:rPr>
      </w:pPr>
    </w:p>
    <w:p w14:paraId="5EE76E40" w14:textId="1E5BAF44" w:rsidR="00D93B7E" w:rsidRPr="00D93B7E" w:rsidRDefault="00D93B7E" w:rsidP="00D93B7E">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51D94054" w14:textId="41C5A196" w:rsidR="00DE764B" w:rsidRDefault="00D93B7E" w:rsidP="00D93B7E">
      <w:pPr>
        <w:spacing w:after="0" w:line="276" w:lineRule="auto"/>
        <w:rPr>
          <w:rFonts w:ascii="ITC Avant Garde" w:eastAsia="Avant Garde" w:hAnsi="ITC Avant Garde" w:cs="Avant Garde"/>
          <w:color w:val="000000"/>
          <w:lang w:eastAsia="es-MX"/>
        </w:rPr>
      </w:pPr>
      <w:r w:rsidRPr="00D93B7E">
        <w:rPr>
          <w:rFonts w:ascii="ITC Avant Garde" w:eastAsia="Avant Garde" w:hAnsi="ITC Avant Garde" w:cs="Avant Garde"/>
          <w:color w:val="000000"/>
          <w:lang w:eastAsia="es-MX"/>
        </w:rPr>
        <w:t xml:space="preserve">La definición de "Representantes" </w:t>
      </w:r>
      <w:r>
        <w:rPr>
          <w:rFonts w:ascii="ITC Avant Garde" w:eastAsia="Avant Garde" w:hAnsi="ITC Avant Garde" w:cs="Avant Garde"/>
          <w:color w:val="000000"/>
          <w:lang w:eastAsia="es-MX"/>
        </w:rPr>
        <w:t xml:space="preserve">es utilizada tanto en el Convenio Marco de Interconexión como en los Anexos, por lo que es necesaria para brindar certeza a los concesionarios respecto a los términos utilizados. </w:t>
      </w:r>
    </w:p>
    <w:p w14:paraId="55D4CA5D" w14:textId="5F642794" w:rsidR="008C006D" w:rsidRDefault="008C006D" w:rsidP="00D93B7E">
      <w:pPr>
        <w:spacing w:after="0" w:line="276" w:lineRule="auto"/>
        <w:rPr>
          <w:rFonts w:ascii="ITC Avant Garde" w:eastAsia="Avant Garde" w:hAnsi="ITC Avant Garde" w:cs="Avant Garde"/>
          <w:color w:val="000000"/>
          <w:lang w:eastAsia="es-MX"/>
        </w:rPr>
      </w:pPr>
    </w:p>
    <w:p w14:paraId="19359768" w14:textId="4B40817D" w:rsidR="008C006D" w:rsidRDefault="008C006D" w:rsidP="008C006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Por otra parte, l</w:t>
      </w:r>
      <w:r w:rsidRPr="00220ED4">
        <w:rPr>
          <w:rFonts w:ascii="ITC Avant Garde" w:eastAsia="Avant Garde" w:hAnsi="ITC Avant Garde" w:cs="Avant Garde"/>
          <w:color w:val="000000"/>
          <w:lang w:eastAsia="es-MX"/>
        </w:rPr>
        <w:t>a</w:t>
      </w:r>
      <w:r w:rsidR="00C907A8">
        <w:rPr>
          <w:rFonts w:ascii="ITC Avant Garde" w:eastAsia="Avant Garde" w:hAnsi="ITC Avant Garde" w:cs="Avant Garde"/>
          <w:color w:val="000000"/>
          <w:lang w:eastAsia="es-MX"/>
        </w:rPr>
        <w:t>s</w:t>
      </w:r>
      <w:r w:rsidRPr="00220ED4">
        <w:rPr>
          <w:rFonts w:ascii="ITC Avant Garde" w:eastAsia="Avant Garde" w:hAnsi="ITC Avant Garde" w:cs="Avant Garde"/>
          <w:color w:val="000000"/>
          <w:lang w:eastAsia="es-MX"/>
        </w:rPr>
        <w:t xml:space="preserve"> definic</w:t>
      </w:r>
      <w:r w:rsidR="00C907A8">
        <w:rPr>
          <w:rFonts w:ascii="ITC Avant Garde" w:eastAsia="Avant Garde" w:hAnsi="ITC Avant Garde" w:cs="Avant Garde"/>
          <w:color w:val="000000"/>
          <w:lang w:eastAsia="es-MX"/>
        </w:rPr>
        <w:t>io</w:t>
      </w:r>
      <w:r w:rsidRPr="00220ED4">
        <w:rPr>
          <w:rFonts w:ascii="ITC Avant Garde" w:eastAsia="Avant Garde" w:hAnsi="ITC Avant Garde" w:cs="Avant Garde"/>
          <w:color w:val="000000"/>
          <w:lang w:eastAsia="es-MX"/>
        </w:rPr>
        <w:t>n</w:t>
      </w:r>
      <w:r w:rsidR="00C907A8">
        <w:rPr>
          <w:rFonts w:ascii="ITC Avant Garde" w:eastAsia="Avant Garde" w:hAnsi="ITC Avant Garde" w:cs="Avant Garde"/>
          <w:color w:val="000000"/>
          <w:lang w:eastAsia="es-MX"/>
        </w:rPr>
        <w:t>es</w:t>
      </w:r>
      <w:r w:rsidRPr="00220ED4">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 xml:space="preserve">de “Subsidiaria” </w:t>
      </w:r>
      <w:r w:rsidR="00C907A8">
        <w:rPr>
          <w:rFonts w:ascii="ITC Avant Garde" w:eastAsia="Avant Garde" w:hAnsi="ITC Avant Garde" w:cs="Avant Garde"/>
          <w:color w:val="000000"/>
          <w:lang w:eastAsia="es-MX"/>
        </w:rPr>
        <w:t>y “TIIE” son</w:t>
      </w:r>
      <w:r w:rsidRPr="00220ED4">
        <w:rPr>
          <w:rFonts w:ascii="ITC Avant Garde" w:eastAsia="Avant Garde" w:hAnsi="ITC Avant Garde" w:cs="Avant Garde"/>
          <w:color w:val="000000"/>
          <w:lang w:eastAsia="es-MX"/>
        </w:rPr>
        <w:t xml:space="preserve"> aplicable</w:t>
      </w:r>
      <w:r w:rsidR="00C907A8">
        <w:rPr>
          <w:rFonts w:ascii="ITC Avant Garde" w:eastAsia="Avant Garde" w:hAnsi="ITC Avant Garde" w:cs="Avant Garde"/>
          <w:color w:val="000000"/>
          <w:lang w:eastAsia="es-MX"/>
        </w:rPr>
        <w:t>s</w:t>
      </w:r>
      <w:r w:rsidRPr="00220ED4">
        <w:rPr>
          <w:rFonts w:ascii="ITC Avant Garde" w:eastAsia="Avant Garde" w:hAnsi="ITC Avant Garde" w:cs="Avant Garde"/>
          <w:color w:val="000000"/>
          <w:lang w:eastAsia="es-MX"/>
        </w:rPr>
        <w:t xml:space="preserve"> a todo el Convenio ya que el Anexo G es parte integral del mismo</w:t>
      </w:r>
      <w:r>
        <w:rPr>
          <w:rFonts w:ascii="ITC Avant Garde" w:eastAsia="Avant Garde" w:hAnsi="ITC Avant Garde" w:cs="Avant Garde"/>
          <w:color w:val="000000"/>
          <w:lang w:eastAsia="es-MX"/>
        </w:rPr>
        <w:t>, por lo que ésta</w:t>
      </w:r>
      <w:r w:rsidR="00C907A8">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 xml:space="preserve"> se mantiene</w:t>
      </w:r>
      <w:r w:rsidR="00C907A8">
        <w:rPr>
          <w:rFonts w:ascii="ITC Avant Garde" w:eastAsia="Avant Garde" w:hAnsi="ITC Avant Garde" w:cs="Avant Garde"/>
          <w:color w:val="000000"/>
          <w:lang w:eastAsia="es-MX"/>
        </w:rPr>
        <w:t>n</w:t>
      </w:r>
      <w:r>
        <w:rPr>
          <w:rFonts w:ascii="ITC Avant Garde" w:eastAsia="Avant Garde" w:hAnsi="ITC Avant Garde" w:cs="Avant Garde"/>
          <w:color w:val="000000"/>
          <w:lang w:eastAsia="es-MX"/>
        </w:rPr>
        <w:t xml:space="preserve"> en los mismos términos.</w:t>
      </w:r>
    </w:p>
    <w:p w14:paraId="594DF766" w14:textId="1F18EC0F" w:rsidR="007853F8" w:rsidRDefault="007853F8" w:rsidP="008C006D">
      <w:pPr>
        <w:spacing w:after="0" w:line="276" w:lineRule="auto"/>
        <w:rPr>
          <w:rFonts w:ascii="ITC Avant Garde" w:eastAsia="Avant Garde" w:hAnsi="ITC Avant Garde" w:cs="Avant Garde"/>
          <w:color w:val="000000"/>
          <w:lang w:eastAsia="es-MX"/>
        </w:rPr>
      </w:pPr>
    </w:p>
    <w:p w14:paraId="1A24B36C" w14:textId="1E95E200" w:rsidR="007853F8" w:rsidRDefault="007853F8" w:rsidP="008C006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Respecto a la inclusión de la definición de “Suscriptor”, se señala que e</w:t>
      </w:r>
      <w:r w:rsidRPr="007853F8">
        <w:rPr>
          <w:rFonts w:ascii="ITC Avant Garde" w:eastAsia="Avant Garde" w:hAnsi="ITC Avant Garde" w:cs="Avant Garde"/>
          <w:color w:val="000000"/>
          <w:lang w:eastAsia="es-MX"/>
        </w:rPr>
        <w:t>l marco regulatorio vigente no establece una diferencia entre un suscriptor y un usuario.</w:t>
      </w:r>
    </w:p>
    <w:p w14:paraId="770BDE8E" w14:textId="77777777" w:rsidR="0060088B" w:rsidRDefault="0060088B" w:rsidP="008C006D">
      <w:pPr>
        <w:spacing w:after="0" w:line="276" w:lineRule="auto"/>
        <w:rPr>
          <w:rFonts w:ascii="ITC Avant Garde" w:eastAsia="Avant Garde" w:hAnsi="ITC Avant Garde" w:cs="Avant Garde"/>
          <w:color w:val="000000"/>
          <w:lang w:eastAsia="es-MX"/>
        </w:rPr>
      </w:pPr>
    </w:p>
    <w:p w14:paraId="4BDEE1E5" w14:textId="6884A5E0" w:rsidR="0060088B" w:rsidRDefault="0060088B" w:rsidP="008C006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Referente a la modificación de las definiciones de “Usuario” y “Usuario Origen”, se señala que l</w:t>
      </w:r>
      <w:r w:rsidRPr="0060088B">
        <w:rPr>
          <w:rFonts w:ascii="ITC Avant Garde" w:eastAsia="Avant Garde" w:hAnsi="ITC Avant Garde" w:cs="Avant Garde"/>
          <w:color w:val="000000"/>
          <w:lang w:eastAsia="es-MX"/>
        </w:rPr>
        <w:t>a definición de "Persona"</w:t>
      </w:r>
      <w:r w:rsidR="00DC5BA3">
        <w:rPr>
          <w:rFonts w:ascii="ITC Avant Garde" w:eastAsia="Avant Garde" w:hAnsi="ITC Avant Garde" w:cs="Avant Garde"/>
          <w:color w:val="000000"/>
          <w:lang w:eastAsia="es-MX"/>
        </w:rPr>
        <w:t>,</w:t>
      </w:r>
      <w:r w:rsidRPr="0060088B">
        <w:rPr>
          <w:rFonts w:ascii="ITC Avant Garde" w:eastAsia="Avant Garde" w:hAnsi="ITC Avant Garde" w:cs="Avant Garde"/>
          <w:color w:val="000000"/>
          <w:lang w:eastAsia="es-MX"/>
        </w:rPr>
        <w:t xml:space="preserve"> incluida </w:t>
      </w:r>
      <w:r w:rsidR="00DC5BA3">
        <w:rPr>
          <w:rFonts w:ascii="ITC Avant Garde" w:eastAsia="Avant Garde" w:hAnsi="ITC Avant Garde" w:cs="Avant Garde"/>
          <w:color w:val="000000"/>
          <w:lang w:eastAsia="es-MX"/>
        </w:rPr>
        <w:t>en tales definiciones,</w:t>
      </w:r>
      <w:r w:rsidRPr="0060088B">
        <w:rPr>
          <w:rFonts w:ascii="ITC Avant Garde" w:eastAsia="Avant Garde" w:hAnsi="ITC Avant Garde" w:cs="Avant Garde"/>
          <w:color w:val="000000"/>
          <w:lang w:eastAsia="es-MX"/>
        </w:rPr>
        <w:t xml:space="preserve"> ya establece que es cualquier persona física o moral</w:t>
      </w:r>
      <w:r>
        <w:rPr>
          <w:rFonts w:ascii="ITC Avant Garde" w:eastAsia="Avant Garde" w:hAnsi="ITC Avant Garde" w:cs="Avant Garde"/>
          <w:color w:val="000000"/>
          <w:lang w:eastAsia="es-MX"/>
        </w:rPr>
        <w:t>:</w:t>
      </w:r>
    </w:p>
    <w:p w14:paraId="2540EC2B" w14:textId="46B0F780" w:rsidR="0060088B" w:rsidRDefault="0060088B" w:rsidP="008C006D">
      <w:pPr>
        <w:spacing w:after="0" w:line="276" w:lineRule="auto"/>
        <w:rPr>
          <w:rFonts w:ascii="ITC Avant Garde" w:eastAsia="Avant Garde" w:hAnsi="ITC Avant Garde" w:cs="Avant Garde"/>
          <w:color w:val="000000"/>
          <w:lang w:eastAsia="es-MX"/>
        </w:rPr>
      </w:pPr>
    </w:p>
    <w:p w14:paraId="46C8AE70" w14:textId="416FF9CE" w:rsidR="0060088B" w:rsidRPr="0060088B" w:rsidRDefault="0060088B" w:rsidP="0060088B">
      <w:pPr>
        <w:pStyle w:val="IFT1"/>
        <w:tabs>
          <w:tab w:val="left" w:pos="426"/>
        </w:tabs>
        <w:spacing w:after="0"/>
        <w:ind w:left="567" w:right="616"/>
        <w:rPr>
          <w:rFonts w:cs="Arial"/>
          <w:bCs/>
          <w:i/>
          <w:sz w:val="18"/>
          <w:szCs w:val="18"/>
        </w:rPr>
      </w:pPr>
      <w:r>
        <w:rPr>
          <w:rFonts w:cs="Arial"/>
          <w:bCs/>
          <w:i/>
          <w:sz w:val="18"/>
          <w:szCs w:val="18"/>
        </w:rPr>
        <w:t>“</w:t>
      </w:r>
      <w:r w:rsidRPr="0060088B">
        <w:rPr>
          <w:rFonts w:cs="Arial"/>
          <w:bCs/>
          <w:i/>
          <w:sz w:val="18"/>
          <w:szCs w:val="18"/>
        </w:rPr>
        <w:t>Persona: Es cualquier persona física, asociación, sociedad, fideicomiso, coinversión, persona moral, autoridad gubernamental o entidad de cualquier naturaleza.</w:t>
      </w:r>
      <w:r>
        <w:rPr>
          <w:rFonts w:cs="Arial"/>
          <w:bCs/>
          <w:i/>
          <w:sz w:val="18"/>
          <w:szCs w:val="18"/>
        </w:rPr>
        <w:t>”</w:t>
      </w:r>
    </w:p>
    <w:p w14:paraId="0E13C717" w14:textId="77777777" w:rsidR="0060088B" w:rsidRDefault="0060088B" w:rsidP="008C006D">
      <w:pPr>
        <w:spacing w:after="0" w:line="276" w:lineRule="auto"/>
        <w:rPr>
          <w:rFonts w:ascii="ITC Avant Garde" w:eastAsia="Avant Garde" w:hAnsi="ITC Avant Garde" w:cs="Avant Garde"/>
          <w:color w:val="000000"/>
          <w:lang w:eastAsia="es-MX"/>
        </w:rPr>
      </w:pPr>
    </w:p>
    <w:p w14:paraId="44B7CFA9" w14:textId="60EB3859" w:rsidR="00730885" w:rsidRPr="0053503B" w:rsidRDefault="00730885" w:rsidP="0073088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1BA68A43" w14:textId="77777777" w:rsidR="00073363" w:rsidRDefault="00730885" w:rsidP="0073088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Propone utilizar la</w:t>
      </w:r>
      <w:r w:rsidR="00073363">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 xml:space="preserve"> definici</w:t>
      </w:r>
      <w:r w:rsidR="00073363">
        <w:rPr>
          <w:rFonts w:ascii="ITC Avant Garde" w:eastAsia="Avant Garde" w:hAnsi="ITC Avant Garde" w:cs="Avant Garde"/>
          <w:color w:val="000000"/>
          <w:lang w:eastAsia="es-MX"/>
        </w:rPr>
        <w:t>o</w:t>
      </w:r>
      <w:r>
        <w:rPr>
          <w:rFonts w:ascii="ITC Avant Garde" w:eastAsia="Avant Garde" w:hAnsi="ITC Avant Garde" w:cs="Avant Garde"/>
          <w:color w:val="000000"/>
          <w:lang w:eastAsia="es-MX"/>
        </w:rPr>
        <w:t>n</w:t>
      </w:r>
      <w:r w:rsidR="00073363">
        <w:rPr>
          <w:rFonts w:ascii="ITC Avant Garde" w:eastAsia="Avant Garde" w:hAnsi="ITC Avant Garde" w:cs="Avant Garde"/>
          <w:color w:val="000000"/>
          <w:lang w:eastAsia="es-MX"/>
        </w:rPr>
        <w:t>es</w:t>
      </w:r>
      <w:r>
        <w:rPr>
          <w:rFonts w:ascii="ITC Avant Garde" w:eastAsia="Avant Garde" w:hAnsi="ITC Avant Garde" w:cs="Avant Garde"/>
          <w:color w:val="000000"/>
          <w:lang w:eastAsia="es-MX"/>
        </w:rPr>
        <w:t xml:space="preserve"> de “Spam”</w:t>
      </w:r>
      <w:r w:rsidR="00073363">
        <w:rPr>
          <w:rFonts w:ascii="ITC Avant Garde" w:eastAsia="Avant Garde" w:hAnsi="ITC Avant Garde" w:cs="Avant Garde"/>
          <w:color w:val="000000"/>
          <w:lang w:eastAsia="es-MX"/>
        </w:rPr>
        <w:t xml:space="preserve"> y “Spamming”</w:t>
      </w:r>
      <w:r>
        <w:rPr>
          <w:rFonts w:ascii="ITC Avant Garde" w:eastAsia="Avant Garde" w:hAnsi="ITC Avant Garde" w:cs="Avant Garde"/>
          <w:color w:val="000000"/>
          <w:lang w:eastAsia="es-MX"/>
        </w:rPr>
        <w:t xml:space="preserve"> establecida</w:t>
      </w:r>
      <w:r w:rsidR="00073363">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 xml:space="preserve"> en la recomendación de la Unión Internacional de Telecomunicaciones (“UIT”) E.800</w:t>
      </w:r>
      <w:r w:rsidR="00073363">
        <w:rPr>
          <w:rFonts w:ascii="ITC Avant Garde" w:eastAsia="Avant Garde" w:hAnsi="ITC Avant Garde" w:cs="Avant Garde"/>
          <w:color w:val="000000"/>
          <w:lang w:eastAsia="es-MX"/>
        </w:rPr>
        <w:t xml:space="preserve"> en los siguientes términos:</w:t>
      </w:r>
    </w:p>
    <w:p w14:paraId="7468AC57" w14:textId="77777777" w:rsidR="00073363" w:rsidRDefault="00073363" w:rsidP="00730885">
      <w:pPr>
        <w:spacing w:after="0" w:line="276" w:lineRule="auto"/>
        <w:rPr>
          <w:rFonts w:ascii="ITC Avant Garde" w:eastAsia="Avant Garde" w:hAnsi="ITC Avant Garde" w:cs="Avant Garde"/>
          <w:color w:val="000000"/>
          <w:lang w:eastAsia="es-MX"/>
        </w:rPr>
      </w:pPr>
    </w:p>
    <w:p w14:paraId="5AA663AE" w14:textId="3480A081" w:rsidR="00730885" w:rsidRPr="0063671B" w:rsidRDefault="00073363" w:rsidP="00073363">
      <w:pPr>
        <w:pStyle w:val="IFT1"/>
        <w:tabs>
          <w:tab w:val="left" w:pos="426"/>
        </w:tabs>
        <w:spacing w:after="0"/>
        <w:ind w:left="567" w:right="616"/>
        <w:rPr>
          <w:rFonts w:cs="Arial"/>
          <w:bCs/>
          <w:i/>
          <w:sz w:val="18"/>
          <w:szCs w:val="18"/>
        </w:rPr>
      </w:pPr>
      <w:r w:rsidRPr="0063671B">
        <w:rPr>
          <w:rFonts w:cs="Arial"/>
          <w:bCs/>
          <w:i/>
          <w:sz w:val="18"/>
          <w:szCs w:val="18"/>
        </w:rPr>
        <w:t>“Spam: Publicidad no deseada, no solicitada y generalmente invasiva.</w:t>
      </w:r>
    </w:p>
    <w:p w14:paraId="0F0B61DD" w14:textId="77777777" w:rsidR="00073363" w:rsidRPr="007D0534" w:rsidRDefault="00073363" w:rsidP="00073363">
      <w:pPr>
        <w:pStyle w:val="IFT1"/>
        <w:tabs>
          <w:tab w:val="left" w:pos="426"/>
        </w:tabs>
        <w:spacing w:after="0"/>
        <w:ind w:left="567" w:right="618"/>
        <w:jc w:val="right"/>
        <w:rPr>
          <w:rFonts w:cs="Arial"/>
          <w:bCs/>
          <w:sz w:val="18"/>
          <w:szCs w:val="18"/>
        </w:rPr>
      </w:pPr>
    </w:p>
    <w:p w14:paraId="00FFD6F5" w14:textId="77BEAA10" w:rsidR="00073363" w:rsidRPr="0063671B" w:rsidRDefault="00073363" w:rsidP="00073363">
      <w:pPr>
        <w:pStyle w:val="IFT1"/>
        <w:tabs>
          <w:tab w:val="left" w:pos="426"/>
        </w:tabs>
        <w:spacing w:after="0"/>
        <w:ind w:left="567" w:right="616"/>
        <w:rPr>
          <w:rFonts w:cs="Arial"/>
          <w:bCs/>
          <w:i/>
          <w:sz w:val="18"/>
          <w:szCs w:val="18"/>
        </w:rPr>
      </w:pPr>
      <w:r w:rsidRPr="0063671B">
        <w:rPr>
          <w:rFonts w:cs="Arial"/>
          <w:bCs/>
          <w:i/>
          <w:sz w:val="18"/>
          <w:szCs w:val="18"/>
        </w:rPr>
        <w:t>“Spamming: Es la práctica consistente en el envío de copias de artículos (spam) no deseados a un gran número de usuarios de la red."</w:t>
      </w:r>
    </w:p>
    <w:p w14:paraId="59F4430F" w14:textId="0ABD6FD8" w:rsidR="00662E1F" w:rsidRDefault="00662E1F" w:rsidP="00730885">
      <w:pPr>
        <w:spacing w:after="0" w:line="276" w:lineRule="auto"/>
        <w:rPr>
          <w:rFonts w:ascii="ITC Avant Garde" w:eastAsia="Avant Garde" w:hAnsi="ITC Avant Garde" w:cs="Avant Garde"/>
          <w:color w:val="000000"/>
          <w:lang w:eastAsia="es-MX"/>
        </w:rPr>
      </w:pPr>
    </w:p>
    <w:p w14:paraId="4407DDA2" w14:textId="35835AF7" w:rsidR="00662E1F" w:rsidRPr="0053503B" w:rsidRDefault="00662E1F" w:rsidP="00662E1F">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MARCATEL</w:t>
      </w:r>
    </w:p>
    <w:p w14:paraId="1F8ABAB4" w14:textId="025AAE43" w:rsidR="0063671B" w:rsidRDefault="00662E1F" w:rsidP="00662E1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Señala que la definición de “Spam” limita el tráfico de mensajes cortos que se genera únicamente a la modalidad “P2P”</w:t>
      </w:r>
      <w:r w:rsidR="0063671B">
        <w:rPr>
          <w:rFonts w:ascii="ITC Avant Garde" w:eastAsia="Avant Garde" w:hAnsi="ITC Avant Garde" w:cs="Avant Garde"/>
          <w:color w:val="000000"/>
          <w:lang w:eastAsia="es-MX"/>
        </w:rPr>
        <w:t>, por lo que propone la siguiente definición:</w:t>
      </w:r>
    </w:p>
    <w:p w14:paraId="6BDBE859" w14:textId="6E6D9E62" w:rsidR="0063671B" w:rsidRDefault="0063671B" w:rsidP="00662E1F">
      <w:pPr>
        <w:spacing w:after="0" w:line="276" w:lineRule="auto"/>
        <w:rPr>
          <w:rFonts w:ascii="ITC Avant Garde" w:eastAsia="Avant Garde" w:hAnsi="ITC Avant Garde" w:cs="Avant Garde"/>
          <w:color w:val="000000"/>
          <w:lang w:eastAsia="es-MX"/>
        </w:rPr>
      </w:pPr>
    </w:p>
    <w:p w14:paraId="7E6216B3" w14:textId="60B502CC" w:rsidR="0063671B" w:rsidRPr="0063671B" w:rsidRDefault="0063671B" w:rsidP="0063671B">
      <w:pPr>
        <w:pStyle w:val="IFT1"/>
        <w:tabs>
          <w:tab w:val="left" w:pos="426"/>
        </w:tabs>
        <w:spacing w:after="0"/>
        <w:ind w:left="567" w:right="616"/>
        <w:rPr>
          <w:rFonts w:cs="Arial"/>
          <w:bCs/>
          <w:i/>
          <w:sz w:val="18"/>
          <w:szCs w:val="18"/>
        </w:rPr>
      </w:pPr>
      <w:r w:rsidRPr="0063671B">
        <w:rPr>
          <w:rFonts w:cs="Arial"/>
          <w:bCs/>
          <w:i/>
          <w:sz w:val="18"/>
          <w:szCs w:val="18"/>
        </w:rPr>
        <w:t>“Spam: Publicidad no deseada, no solicitada y generalmente invasiva”</w:t>
      </w:r>
    </w:p>
    <w:p w14:paraId="54BED564" w14:textId="4A77FB20" w:rsidR="0063671B" w:rsidRDefault="0063671B" w:rsidP="00662E1F">
      <w:pPr>
        <w:spacing w:after="0" w:line="276" w:lineRule="auto"/>
        <w:rPr>
          <w:rFonts w:ascii="ITC Avant Garde" w:eastAsia="Avant Garde" w:hAnsi="ITC Avant Garde" w:cs="Avant Garde"/>
          <w:color w:val="000000"/>
          <w:lang w:eastAsia="es-MX"/>
        </w:rPr>
      </w:pPr>
    </w:p>
    <w:p w14:paraId="77E9DCEE" w14:textId="5350473A" w:rsidR="0063671B" w:rsidRDefault="0063671B" w:rsidP="00662E1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Asimismo, propone la siguiente definición de “Spamming”:</w:t>
      </w:r>
    </w:p>
    <w:p w14:paraId="49C96160" w14:textId="4DA96987" w:rsidR="0063671B" w:rsidRDefault="0063671B" w:rsidP="00662E1F">
      <w:pPr>
        <w:spacing w:after="0" w:line="276" w:lineRule="auto"/>
        <w:rPr>
          <w:rFonts w:ascii="ITC Avant Garde" w:eastAsia="Avant Garde" w:hAnsi="ITC Avant Garde" w:cs="Avant Garde"/>
          <w:color w:val="000000"/>
          <w:lang w:eastAsia="es-MX"/>
        </w:rPr>
      </w:pPr>
    </w:p>
    <w:p w14:paraId="45E0E02D" w14:textId="545DC4E7" w:rsidR="0063671B" w:rsidRPr="0063671B" w:rsidRDefault="0063671B" w:rsidP="0063671B">
      <w:pPr>
        <w:pStyle w:val="IFT1"/>
        <w:tabs>
          <w:tab w:val="left" w:pos="426"/>
        </w:tabs>
        <w:spacing w:after="0"/>
        <w:ind w:left="567" w:right="616"/>
        <w:rPr>
          <w:rFonts w:cs="Arial"/>
          <w:bCs/>
          <w:i/>
          <w:sz w:val="18"/>
          <w:szCs w:val="18"/>
        </w:rPr>
      </w:pPr>
      <w:r w:rsidRPr="0063671B">
        <w:rPr>
          <w:rFonts w:cs="Arial"/>
          <w:bCs/>
          <w:i/>
          <w:sz w:val="18"/>
          <w:szCs w:val="18"/>
        </w:rPr>
        <w:t>“Spamming: El acto de enviar SPAM”.</w:t>
      </w:r>
    </w:p>
    <w:p w14:paraId="77424F15" w14:textId="77777777" w:rsidR="0063671B" w:rsidRDefault="0063671B" w:rsidP="00662E1F">
      <w:pPr>
        <w:spacing w:after="0" w:line="276" w:lineRule="auto"/>
        <w:rPr>
          <w:rFonts w:ascii="ITC Avant Garde" w:eastAsia="Avant Garde" w:hAnsi="ITC Avant Garde" w:cs="Avant Garde"/>
          <w:color w:val="000000"/>
          <w:lang w:eastAsia="es-MX"/>
        </w:rPr>
      </w:pPr>
    </w:p>
    <w:p w14:paraId="7CCE5BD3" w14:textId="7943B5F0" w:rsidR="00662E1F" w:rsidRDefault="00662E1F" w:rsidP="00662E1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 A</w:t>
      </w:r>
      <w:r w:rsidR="0063671B">
        <w:rPr>
          <w:rFonts w:ascii="ITC Avant Garde" w:eastAsia="Avant Garde" w:hAnsi="ITC Avant Garde" w:cs="Avant Garde"/>
          <w:color w:val="000000"/>
          <w:lang w:eastAsia="es-MX"/>
        </w:rPr>
        <w:t>demás</w:t>
      </w:r>
      <w:r>
        <w:rPr>
          <w:rFonts w:ascii="ITC Avant Garde" w:eastAsia="Avant Garde" w:hAnsi="ITC Avant Garde" w:cs="Avant Garde"/>
          <w:color w:val="000000"/>
          <w:lang w:eastAsia="es-MX"/>
        </w:rPr>
        <w:t>, indica que el “Spam” o “Spamming” debe considerarse como una actividad que se realiza cuando el usuario final recibe dichos mensajes publicitarios, independiente de su origen, a pesar de no haber dado su consentimiento para la recepción de éstos.</w:t>
      </w:r>
    </w:p>
    <w:p w14:paraId="7F82B15D" w14:textId="53DB3EEF" w:rsidR="00D32604" w:rsidRDefault="00D32604" w:rsidP="00662E1F">
      <w:pPr>
        <w:spacing w:after="0" w:line="276" w:lineRule="auto"/>
        <w:rPr>
          <w:rFonts w:ascii="ITC Avant Garde" w:eastAsia="Avant Garde" w:hAnsi="ITC Avant Garde" w:cs="Avant Garde"/>
          <w:color w:val="000000"/>
          <w:lang w:eastAsia="es-MX"/>
        </w:rPr>
      </w:pPr>
    </w:p>
    <w:p w14:paraId="2DEAD98C" w14:textId="77777777" w:rsidR="00D32604" w:rsidRPr="00D93B7E" w:rsidRDefault="00D32604" w:rsidP="00D32604">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1216DA2B" w14:textId="17583DDE" w:rsidR="00D32604" w:rsidRDefault="00D32604" w:rsidP="00662E1F">
      <w:pPr>
        <w:spacing w:after="0" w:line="276" w:lineRule="auto"/>
        <w:rPr>
          <w:rFonts w:ascii="ITC Avant Garde" w:eastAsia="Avant Garde" w:hAnsi="ITC Avant Garde" w:cs="Avant Garde"/>
          <w:color w:val="000000"/>
          <w:lang w:eastAsia="es-MX"/>
        </w:rPr>
      </w:pPr>
      <w:r w:rsidRPr="00D32604">
        <w:rPr>
          <w:rFonts w:ascii="ITC Avant Garde" w:eastAsia="Avant Garde" w:hAnsi="ITC Avant Garde" w:cs="Avant Garde"/>
          <w:color w:val="000000"/>
          <w:lang w:eastAsia="es-MX"/>
        </w:rPr>
        <w:t>Se modifica la definición de "Spam" conforme a la Recomendación ITU-T X.1242</w:t>
      </w:r>
      <w:r>
        <w:rPr>
          <w:rFonts w:ascii="ITC Avant Garde" w:eastAsia="Avant Garde" w:hAnsi="ITC Avant Garde" w:cs="Avant Garde"/>
          <w:color w:val="000000"/>
          <w:lang w:eastAsia="es-MX"/>
        </w:rPr>
        <w:t xml:space="preserve"> en los siguientes términos:</w:t>
      </w:r>
    </w:p>
    <w:p w14:paraId="2F4A32A9" w14:textId="4C86530A" w:rsidR="00D32604" w:rsidRDefault="00D32604" w:rsidP="00662E1F">
      <w:pPr>
        <w:spacing w:after="0" w:line="276" w:lineRule="auto"/>
        <w:rPr>
          <w:rFonts w:ascii="ITC Avant Garde" w:eastAsia="Avant Garde" w:hAnsi="ITC Avant Garde" w:cs="Avant Garde"/>
          <w:color w:val="000000"/>
          <w:lang w:eastAsia="es-MX"/>
        </w:rPr>
      </w:pPr>
    </w:p>
    <w:p w14:paraId="3C132D1B" w14:textId="77777777" w:rsidR="00D32604" w:rsidRPr="00D32604" w:rsidRDefault="00D32604" w:rsidP="00D32604">
      <w:pPr>
        <w:pStyle w:val="IFT1"/>
        <w:tabs>
          <w:tab w:val="left" w:pos="426"/>
        </w:tabs>
        <w:spacing w:after="0"/>
        <w:ind w:left="567" w:right="616"/>
        <w:rPr>
          <w:rFonts w:cs="Arial"/>
          <w:bCs/>
          <w:i/>
          <w:sz w:val="18"/>
          <w:szCs w:val="18"/>
        </w:rPr>
      </w:pPr>
      <w:r w:rsidRPr="00D32604">
        <w:rPr>
          <w:rFonts w:cs="Arial"/>
          <w:bCs/>
          <w:i/>
          <w:sz w:val="18"/>
          <w:szCs w:val="18"/>
        </w:rPr>
        <w:t xml:space="preserve">“Spam: </w:t>
      </w:r>
      <w:r w:rsidRPr="00D32604">
        <w:rPr>
          <w:rFonts w:cs="Arial"/>
          <w:bCs/>
          <w:i/>
          <w:strike/>
          <w:sz w:val="18"/>
          <w:szCs w:val="18"/>
        </w:rPr>
        <w:t xml:space="preserve">Aquellos mensajes enviados en forma individual o masiva, cuyo contenido sea de carácter comercial, publicitario, informativo o de naturaleza similar, que no constituyan Mensajes Cortos P2P en términos de lo dispuesto por el presente Convenio y/o las disposiciones aplicables, sin importar el equipo y medio tecnológico a través de los cuales hayan sido originados. </w:t>
      </w:r>
      <w:r w:rsidRPr="00D32604">
        <w:rPr>
          <w:rFonts w:cs="Arial"/>
          <w:bCs/>
          <w:i/>
          <w:sz w:val="18"/>
          <w:szCs w:val="18"/>
          <w:u w:val="single"/>
        </w:rPr>
        <w:t>Mensajes Cortos no solicitados, no deseados, usualmente perjudiciales para los Usuarios Destino, originados mediante terminales tales como computadoras, teléfonos móviles, teléfonos, etc; sin importar la naturaleza de su contenido.</w:t>
      </w:r>
      <w:r w:rsidRPr="00D32604">
        <w:rPr>
          <w:rFonts w:cs="Arial"/>
          <w:bCs/>
          <w:i/>
          <w:sz w:val="18"/>
          <w:szCs w:val="18"/>
        </w:rPr>
        <w:t>”</w:t>
      </w:r>
    </w:p>
    <w:p w14:paraId="46B6446B" w14:textId="77777777" w:rsidR="00D32604" w:rsidRPr="00D32604" w:rsidRDefault="00D32604" w:rsidP="00D32604">
      <w:pPr>
        <w:pStyle w:val="IFT1"/>
        <w:tabs>
          <w:tab w:val="left" w:pos="426"/>
        </w:tabs>
        <w:spacing w:after="0"/>
        <w:ind w:left="567" w:right="616"/>
        <w:rPr>
          <w:rFonts w:cs="Arial"/>
          <w:bCs/>
          <w:i/>
          <w:sz w:val="18"/>
          <w:szCs w:val="18"/>
        </w:rPr>
      </w:pPr>
    </w:p>
    <w:p w14:paraId="596B8E04" w14:textId="77777777" w:rsidR="00D32604" w:rsidRPr="00D32604" w:rsidRDefault="00D32604" w:rsidP="00D32604">
      <w:pPr>
        <w:pStyle w:val="IFT1"/>
        <w:tabs>
          <w:tab w:val="left" w:pos="426"/>
        </w:tabs>
        <w:spacing w:after="0"/>
        <w:ind w:left="567" w:right="618"/>
        <w:jc w:val="right"/>
        <w:rPr>
          <w:rFonts w:cs="Arial"/>
          <w:bCs/>
          <w:sz w:val="18"/>
          <w:szCs w:val="18"/>
        </w:rPr>
      </w:pPr>
      <w:r w:rsidRPr="00D32604">
        <w:rPr>
          <w:rFonts w:cs="Arial"/>
          <w:bCs/>
          <w:sz w:val="18"/>
          <w:szCs w:val="18"/>
        </w:rPr>
        <w:t>(Énfasis añadido)</w:t>
      </w:r>
    </w:p>
    <w:p w14:paraId="582C71B6" w14:textId="77777777" w:rsidR="00D32604" w:rsidRDefault="00D32604" w:rsidP="00662E1F">
      <w:pPr>
        <w:spacing w:after="0" w:line="276" w:lineRule="auto"/>
        <w:rPr>
          <w:rFonts w:ascii="ITC Avant Garde" w:eastAsia="Avant Garde" w:hAnsi="ITC Avant Garde" w:cs="Avant Garde"/>
          <w:color w:val="000000"/>
          <w:lang w:eastAsia="es-MX"/>
        </w:rPr>
      </w:pPr>
    </w:p>
    <w:p w14:paraId="359CFD16" w14:textId="748A2FE4" w:rsidR="00396696" w:rsidRDefault="00A814B3" w:rsidP="0073088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Por otra parte, se</w:t>
      </w:r>
      <w:r w:rsidR="00396696">
        <w:rPr>
          <w:rFonts w:ascii="ITC Avant Garde" w:eastAsia="Avant Garde" w:hAnsi="ITC Avant Garde" w:cs="Avant Garde"/>
          <w:color w:val="000000"/>
          <w:lang w:eastAsia="es-MX"/>
        </w:rPr>
        <w:t xml:space="preserve"> señala que la definición</w:t>
      </w:r>
      <w:r w:rsidR="00396696" w:rsidRPr="00396696">
        <w:rPr>
          <w:rFonts w:ascii="ITC Avant Garde" w:eastAsia="Avant Garde" w:hAnsi="ITC Avant Garde" w:cs="Avant Garde"/>
          <w:color w:val="000000"/>
          <w:lang w:eastAsia="es-MX"/>
        </w:rPr>
        <w:t xml:space="preserve"> de "Spamming" ya </w:t>
      </w:r>
      <w:r w:rsidR="00396696">
        <w:rPr>
          <w:rFonts w:ascii="ITC Avant Garde" w:eastAsia="Avant Garde" w:hAnsi="ITC Avant Garde" w:cs="Avant Garde"/>
          <w:color w:val="000000"/>
          <w:lang w:eastAsia="es-MX"/>
        </w:rPr>
        <w:t>se encuentra</w:t>
      </w:r>
      <w:r w:rsidR="00396696" w:rsidRPr="00396696">
        <w:rPr>
          <w:rFonts w:ascii="ITC Avant Garde" w:eastAsia="Avant Garde" w:hAnsi="ITC Avant Garde" w:cs="Avant Garde"/>
          <w:color w:val="000000"/>
          <w:lang w:eastAsia="es-MX"/>
        </w:rPr>
        <w:t xml:space="preserve"> establecida en </w:t>
      </w:r>
      <w:r w:rsidR="00396696">
        <w:rPr>
          <w:rFonts w:ascii="ITC Avant Garde" w:eastAsia="Avant Garde" w:hAnsi="ITC Avant Garde" w:cs="Avant Garde"/>
          <w:color w:val="000000"/>
          <w:lang w:eastAsia="es-MX"/>
        </w:rPr>
        <w:t>los</w:t>
      </w:r>
      <w:r w:rsidR="00396696" w:rsidRPr="00396696">
        <w:rPr>
          <w:rFonts w:ascii="ITC Avant Garde" w:eastAsia="Avant Garde" w:hAnsi="ITC Avant Garde" w:cs="Avant Garde"/>
          <w:color w:val="000000"/>
          <w:lang w:eastAsia="es-MX"/>
        </w:rPr>
        <w:t xml:space="preserve"> términos</w:t>
      </w:r>
      <w:r w:rsidR="00396696">
        <w:rPr>
          <w:rFonts w:ascii="ITC Avant Garde" w:eastAsia="Avant Garde" w:hAnsi="ITC Avant Garde" w:cs="Avant Garde"/>
          <w:color w:val="000000"/>
          <w:lang w:eastAsia="es-MX"/>
        </w:rPr>
        <w:t xml:space="preserve"> propuestos:</w:t>
      </w:r>
    </w:p>
    <w:p w14:paraId="745C21B4" w14:textId="0D85FB8B" w:rsidR="00396696" w:rsidRDefault="00396696" w:rsidP="00730885">
      <w:pPr>
        <w:spacing w:after="0" w:line="276" w:lineRule="auto"/>
        <w:rPr>
          <w:rFonts w:ascii="ITC Avant Garde" w:eastAsia="Avant Garde" w:hAnsi="ITC Avant Garde" w:cs="Avant Garde"/>
          <w:color w:val="000000"/>
          <w:lang w:eastAsia="es-MX"/>
        </w:rPr>
      </w:pPr>
    </w:p>
    <w:p w14:paraId="3CA38EDF" w14:textId="685167BC" w:rsidR="00396696" w:rsidRPr="00396696" w:rsidRDefault="00396696" w:rsidP="00396696">
      <w:pPr>
        <w:pStyle w:val="IFT1"/>
        <w:tabs>
          <w:tab w:val="left" w:pos="426"/>
        </w:tabs>
        <w:spacing w:after="0"/>
        <w:ind w:left="567" w:right="616"/>
        <w:rPr>
          <w:rFonts w:cs="Arial"/>
          <w:bCs/>
          <w:i/>
          <w:sz w:val="18"/>
          <w:szCs w:val="18"/>
        </w:rPr>
      </w:pPr>
      <w:r>
        <w:rPr>
          <w:rFonts w:cs="Arial"/>
          <w:bCs/>
          <w:i/>
          <w:sz w:val="18"/>
          <w:szCs w:val="18"/>
        </w:rPr>
        <w:t>“</w:t>
      </w:r>
      <w:r w:rsidRPr="00396696">
        <w:rPr>
          <w:rFonts w:cs="Arial"/>
          <w:bCs/>
          <w:i/>
          <w:sz w:val="18"/>
          <w:szCs w:val="18"/>
        </w:rPr>
        <w:t>Spamming: El acto de enviar Spam.</w:t>
      </w:r>
      <w:r>
        <w:rPr>
          <w:rFonts w:cs="Arial"/>
          <w:bCs/>
          <w:i/>
          <w:sz w:val="18"/>
          <w:szCs w:val="18"/>
        </w:rPr>
        <w:t>”</w:t>
      </w:r>
    </w:p>
    <w:p w14:paraId="3D8D4E11" w14:textId="77777777" w:rsidR="003F2399" w:rsidRPr="00A814B3" w:rsidRDefault="003F2399" w:rsidP="00A814B3">
      <w:pPr>
        <w:pStyle w:val="IFT1"/>
        <w:tabs>
          <w:tab w:val="left" w:pos="284"/>
          <w:tab w:val="left" w:pos="567"/>
        </w:tabs>
        <w:spacing w:after="0"/>
        <w:ind w:left="567" w:right="616"/>
        <w:rPr>
          <w:rFonts w:eastAsiaTheme="minorHAnsi" w:cs="Arial"/>
          <w:i/>
          <w:iCs w:val="0"/>
          <w:sz w:val="18"/>
          <w:szCs w:val="18"/>
        </w:rPr>
      </w:pPr>
    </w:p>
    <w:p w14:paraId="189779CB" w14:textId="1424331F" w:rsidR="003F2399" w:rsidRPr="003F2399" w:rsidRDefault="003F2399" w:rsidP="003F2399">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3F2399">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S</w:t>
      </w:r>
      <w:r w:rsidRPr="003F2399">
        <w:rPr>
          <w:rFonts w:ascii="ITC Avant Garde" w:eastAsia="Avant Garde" w:hAnsi="ITC Avant Garde" w:cs="Avant Garde"/>
          <w:b/>
          <w:color w:val="000000"/>
          <w:lang w:eastAsia="es-MX"/>
        </w:rPr>
        <w:t>éptima.</w:t>
      </w:r>
      <w:r>
        <w:rPr>
          <w:rFonts w:ascii="ITC Avant Garde" w:eastAsia="Avant Garde" w:hAnsi="ITC Avant Garde" w:cs="Avant Garde"/>
          <w:b/>
          <w:color w:val="000000"/>
          <w:lang w:eastAsia="es-MX"/>
        </w:rPr>
        <w:t xml:space="preserve"> O</w:t>
      </w:r>
      <w:r w:rsidRPr="003F2399">
        <w:rPr>
          <w:rFonts w:ascii="ITC Avant Garde" w:eastAsia="Avant Garde" w:hAnsi="ITC Avant Garde" w:cs="Avant Garde"/>
          <w:b/>
          <w:color w:val="000000"/>
          <w:lang w:eastAsia="es-MX"/>
        </w:rPr>
        <w:t xml:space="preserve">bligaciones de la </w:t>
      </w:r>
      <w:r>
        <w:rPr>
          <w:rFonts w:ascii="ITC Avant Garde" w:eastAsia="Avant Garde" w:hAnsi="ITC Avant Garde" w:cs="Avant Garde"/>
          <w:b/>
          <w:color w:val="000000"/>
          <w:lang w:eastAsia="es-MX"/>
        </w:rPr>
        <w:t>P</w:t>
      </w:r>
      <w:r w:rsidRPr="003F2399">
        <w:rPr>
          <w:rFonts w:ascii="ITC Avant Garde" w:eastAsia="Avant Garde" w:hAnsi="ITC Avant Garde" w:cs="Avant Garde"/>
          <w:b/>
          <w:color w:val="000000"/>
          <w:lang w:eastAsia="es-MX"/>
        </w:rPr>
        <w:t xml:space="preserve">arte </w:t>
      </w:r>
      <w:r>
        <w:rPr>
          <w:rFonts w:ascii="ITC Avant Garde" w:eastAsia="Avant Garde" w:hAnsi="ITC Avant Garde" w:cs="Avant Garde"/>
          <w:b/>
          <w:color w:val="000000"/>
          <w:lang w:eastAsia="es-MX"/>
        </w:rPr>
        <w:t>R</w:t>
      </w:r>
      <w:r w:rsidRPr="003F2399">
        <w:rPr>
          <w:rFonts w:ascii="ITC Avant Garde" w:eastAsia="Avant Garde" w:hAnsi="ITC Avant Garde" w:cs="Avant Garde"/>
          <w:b/>
          <w:color w:val="000000"/>
          <w:lang w:eastAsia="es-MX"/>
        </w:rPr>
        <w:t>emitente</w:t>
      </w:r>
    </w:p>
    <w:p w14:paraId="4ABC08F5" w14:textId="00A817B7" w:rsidR="003F2399" w:rsidRDefault="003F2399" w:rsidP="003F2399">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AB08A87" w14:textId="55A72063" w:rsidR="003F2399" w:rsidRDefault="004E0DC3" w:rsidP="003F2399">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w:t>
      </w:r>
      <w:r w:rsidR="009A6509">
        <w:rPr>
          <w:rFonts w:ascii="ITC Avant Garde" w:eastAsia="Avant Garde" w:hAnsi="ITC Avant Garde" w:cs="Avant Garde"/>
          <w:color w:val="000000"/>
          <w:lang w:eastAsia="es-MX"/>
        </w:rPr>
        <w:t>eñala que este punto</w:t>
      </w:r>
      <w:r w:rsidR="003F2399">
        <w:rPr>
          <w:rFonts w:ascii="ITC Avant Garde" w:eastAsia="Avant Garde" w:hAnsi="ITC Avant Garde" w:cs="Avant Garde"/>
          <w:color w:val="000000"/>
          <w:lang w:eastAsia="es-MX"/>
        </w:rPr>
        <w:t xml:space="preserve"> limita los servicios que se pueden prestar a través de la interconexión</w:t>
      </w:r>
      <w:r w:rsidR="009A6509">
        <w:rPr>
          <w:rFonts w:ascii="ITC Avant Garde" w:eastAsia="Avant Garde" w:hAnsi="ITC Avant Garde" w:cs="Avant Garde"/>
          <w:color w:val="000000"/>
          <w:lang w:eastAsia="es-MX"/>
        </w:rPr>
        <w:t>; que los concesionarios no son los generadores del contenido por lo que no se les debe imponer una responsabilidad que no les corresponde.</w:t>
      </w:r>
      <w:r w:rsidR="00340078">
        <w:rPr>
          <w:rFonts w:ascii="ITC Avant Garde" w:eastAsia="Avant Garde" w:hAnsi="ITC Avant Garde" w:cs="Avant Garde"/>
          <w:color w:val="000000"/>
          <w:lang w:eastAsia="es-MX"/>
        </w:rPr>
        <w:t xml:space="preserve"> Además, indica que se debe verificar el funcionamiento del </w:t>
      </w:r>
      <w:r w:rsidR="00692B0A" w:rsidRPr="00692B0A">
        <w:rPr>
          <w:rFonts w:ascii="ITC Avant Garde" w:eastAsia="Avant Garde" w:hAnsi="ITC Avant Garde" w:cs="Avant Garde"/>
          <w:color w:val="000000"/>
          <w:lang w:eastAsia="es-MX"/>
        </w:rPr>
        <w:t>Registro Público para Evitar Publicidad (REPEP)</w:t>
      </w:r>
      <w:r w:rsidR="00340078">
        <w:rPr>
          <w:rFonts w:ascii="ITC Avant Garde" w:eastAsia="Avant Garde" w:hAnsi="ITC Avant Garde" w:cs="Avant Garde"/>
          <w:color w:val="000000"/>
          <w:lang w:eastAsia="es-MX"/>
        </w:rPr>
        <w:t xml:space="preserve"> porque se puede convertir en una herramienta que resulte en perjuicio de los usuarios, por lo que propone la siguiente modificación:</w:t>
      </w:r>
    </w:p>
    <w:p w14:paraId="3A4F99BB" w14:textId="1AC977D9" w:rsidR="00340078" w:rsidRDefault="00340078" w:rsidP="003F2399">
      <w:pPr>
        <w:spacing w:after="0" w:line="276" w:lineRule="auto"/>
        <w:rPr>
          <w:rFonts w:ascii="ITC Avant Garde" w:eastAsia="Avant Garde" w:hAnsi="ITC Avant Garde" w:cs="Avant Garde"/>
          <w:color w:val="000000"/>
          <w:lang w:eastAsia="es-MX"/>
        </w:rPr>
      </w:pPr>
    </w:p>
    <w:p w14:paraId="508F6FFF" w14:textId="77777777" w:rsidR="00340078" w:rsidRPr="00340078" w:rsidRDefault="00340078" w:rsidP="00340078">
      <w:pPr>
        <w:pStyle w:val="IFT1"/>
        <w:tabs>
          <w:tab w:val="left" w:pos="426"/>
        </w:tabs>
        <w:spacing w:after="0"/>
        <w:ind w:left="567" w:right="616"/>
        <w:rPr>
          <w:rFonts w:cs="Arial"/>
          <w:bCs/>
          <w:i/>
          <w:sz w:val="18"/>
          <w:szCs w:val="18"/>
        </w:rPr>
      </w:pPr>
      <w:r w:rsidRPr="00340078">
        <w:rPr>
          <w:rFonts w:cs="Arial"/>
          <w:bCs/>
          <w:i/>
          <w:sz w:val="18"/>
          <w:szCs w:val="18"/>
        </w:rPr>
        <w:lastRenderedPageBreak/>
        <w:t xml:space="preserve">“1. El contenido de los Mensajes Cortos </w:t>
      </w:r>
      <w:r w:rsidRPr="00B30F30">
        <w:rPr>
          <w:rFonts w:cs="Arial"/>
          <w:bCs/>
          <w:i/>
          <w:strike/>
          <w:sz w:val="18"/>
          <w:szCs w:val="18"/>
        </w:rPr>
        <w:t>únicamente</w:t>
      </w:r>
      <w:r w:rsidRPr="00340078">
        <w:rPr>
          <w:rFonts w:cs="Arial"/>
          <w:bCs/>
          <w:i/>
          <w:sz w:val="18"/>
          <w:szCs w:val="18"/>
        </w:rPr>
        <w:t xml:space="preserve"> pueda ser interpretado por los Equipos Terminales en forma de caracteres alfanuméricos;</w:t>
      </w:r>
    </w:p>
    <w:p w14:paraId="29C87323" w14:textId="3F19E1A5" w:rsidR="00340078" w:rsidRDefault="00340078" w:rsidP="00340078">
      <w:pPr>
        <w:pStyle w:val="IFT1"/>
        <w:tabs>
          <w:tab w:val="left" w:pos="426"/>
        </w:tabs>
        <w:spacing w:after="0"/>
        <w:ind w:left="567" w:right="616"/>
        <w:rPr>
          <w:rFonts w:cs="Arial"/>
          <w:bCs/>
          <w:i/>
          <w:sz w:val="18"/>
          <w:szCs w:val="18"/>
        </w:rPr>
      </w:pPr>
    </w:p>
    <w:p w14:paraId="5EF24517" w14:textId="07778FB4" w:rsidR="00B30F30" w:rsidRPr="00340078" w:rsidRDefault="00B30F30" w:rsidP="00340078">
      <w:pPr>
        <w:pStyle w:val="IFT1"/>
        <w:tabs>
          <w:tab w:val="left" w:pos="426"/>
        </w:tabs>
        <w:spacing w:after="0"/>
        <w:ind w:left="567" w:right="616"/>
        <w:rPr>
          <w:rFonts w:cs="Arial"/>
          <w:bCs/>
          <w:i/>
          <w:sz w:val="18"/>
          <w:szCs w:val="18"/>
        </w:rPr>
      </w:pPr>
      <w:r>
        <w:rPr>
          <w:rFonts w:cs="Arial"/>
          <w:bCs/>
          <w:i/>
          <w:sz w:val="18"/>
          <w:szCs w:val="18"/>
        </w:rPr>
        <w:t>(…)</w:t>
      </w:r>
    </w:p>
    <w:p w14:paraId="62836F6B" w14:textId="77777777" w:rsidR="00340078" w:rsidRPr="00340078" w:rsidRDefault="00340078" w:rsidP="00340078">
      <w:pPr>
        <w:pStyle w:val="IFT1"/>
        <w:tabs>
          <w:tab w:val="left" w:pos="426"/>
        </w:tabs>
        <w:spacing w:after="0"/>
        <w:ind w:left="567" w:right="616"/>
        <w:rPr>
          <w:rFonts w:cs="Arial"/>
          <w:bCs/>
          <w:i/>
          <w:sz w:val="18"/>
          <w:szCs w:val="18"/>
        </w:rPr>
      </w:pPr>
    </w:p>
    <w:p w14:paraId="738ABF70" w14:textId="4E930AEB" w:rsidR="00340078" w:rsidRPr="00B30F30" w:rsidRDefault="00B30F30" w:rsidP="00340078">
      <w:pPr>
        <w:pStyle w:val="IFT1"/>
        <w:tabs>
          <w:tab w:val="left" w:pos="426"/>
        </w:tabs>
        <w:spacing w:after="0"/>
        <w:ind w:left="567" w:right="616"/>
        <w:rPr>
          <w:rFonts w:cs="Arial"/>
          <w:bCs/>
          <w:i/>
          <w:strike/>
          <w:sz w:val="18"/>
          <w:szCs w:val="18"/>
        </w:rPr>
      </w:pPr>
      <w:r w:rsidRPr="00B30F30">
        <w:rPr>
          <w:rFonts w:cs="Arial"/>
          <w:bCs/>
          <w:i/>
          <w:strike/>
          <w:sz w:val="18"/>
          <w:szCs w:val="18"/>
        </w:rPr>
        <w:t xml:space="preserve">4. </w:t>
      </w:r>
      <w:r w:rsidR="00340078" w:rsidRPr="00B30F30">
        <w:rPr>
          <w:rFonts w:cs="Arial"/>
          <w:bCs/>
          <w:i/>
          <w:strike/>
          <w:sz w:val="18"/>
          <w:szCs w:val="18"/>
        </w:rPr>
        <w:t>No se trate de mensajes que sean originados y/o destinados a servidores, sistemas, aplicaciones, dispositivos o equipos externos a la arquitectura acordada entre las Partes, o intervengan cualesquiera otros servidores, sistemas, aplicaciones, dispositivos o equipos distintos a un Equipo Terminal.</w:t>
      </w:r>
    </w:p>
    <w:p w14:paraId="2CDF2958" w14:textId="77777777" w:rsidR="00340078" w:rsidRPr="00340078" w:rsidRDefault="00340078" w:rsidP="00340078">
      <w:pPr>
        <w:pStyle w:val="IFT1"/>
        <w:tabs>
          <w:tab w:val="left" w:pos="426"/>
        </w:tabs>
        <w:spacing w:after="0"/>
        <w:ind w:left="567" w:right="616"/>
        <w:rPr>
          <w:rFonts w:cs="Arial"/>
          <w:bCs/>
          <w:i/>
          <w:sz w:val="18"/>
          <w:szCs w:val="18"/>
        </w:rPr>
      </w:pPr>
    </w:p>
    <w:p w14:paraId="6BE2FA0C" w14:textId="71901245" w:rsidR="00340078" w:rsidRPr="00340078" w:rsidRDefault="00340078" w:rsidP="00340078">
      <w:pPr>
        <w:pStyle w:val="IFT1"/>
        <w:tabs>
          <w:tab w:val="left" w:pos="426"/>
        </w:tabs>
        <w:spacing w:after="0"/>
        <w:ind w:left="567" w:right="616"/>
        <w:rPr>
          <w:rFonts w:cs="Arial"/>
          <w:bCs/>
          <w:i/>
          <w:sz w:val="18"/>
          <w:szCs w:val="18"/>
        </w:rPr>
      </w:pPr>
      <w:r w:rsidRPr="00340078">
        <w:rPr>
          <w:rFonts w:cs="Arial"/>
          <w:bCs/>
          <w:i/>
          <w:sz w:val="18"/>
          <w:szCs w:val="18"/>
        </w:rPr>
        <w:t xml:space="preserve">5. </w:t>
      </w:r>
      <w:r w:rsidRPr="00B30F30">
        <w:rPr>
          <w:rFonts w:cs="Arial"/>
          <w:bCs/>
          <w:i/>
          <w:sz w:val="18"/>
          <w:szCs w:val="18"/>
          <w:u w:val="single"/>
        </w:rPr>
        <w:t>Cumplir con las obligaciones a su cargo señaladas en la cláusula décima cuarta, medidas para la prevención de prácticas prohibidas y pr</w:t>
      </w:r>
      <w:r w:rsidR="00B30F30" w:rsidRPr="00B30F30">
        <w:rPr>
          <w:rFonts w:cs="Arial"/>
          <w:bCs/>
          <w:i/>
          <w:sz w:val="18"/>
          <w:szCs w:val="18"/>
          <w:u w:val="single"/>
        </w:rPr>
        <w:t>á</w:t>
      </w:r>
      <w:r w:rsidRPr="00B30F30">
        <w:rPr>
          <w:rFonts w:cs="Arial"/>
          <w:bCs/>
          <w:i/>
          <w:sz w:val="18"/>
          <w:szCs w:val="18"/>
          <w:u w:val="single"/>
        </w:rPr>
        <w:t>cticas comerciales desleales.</w:t>
      </w:r>
    </w:p>
    <w:p w14:paraId="7D9F957E" w14:textId="77777777" w:rsidR="00340078" w:rsidRPr="00340078" w:rsidRDefault="00340078" w:rsidP="00340078">
      <w:pPr>
        <w:pStyle w:val="IFT1"/>
        <w:tabs>
          <w:tab w:val="left" w:pos="426"/>
        </w:tabs>
        <w:spacing w:after="0"/>
        <w:ind w:left="567" w:right="616"/>
        <w:rPr>
          <w:rFonts w:cs="Arial"/>
          <w:bCs/>
          <w:i/>
          <w:sz w:val="18"/>
          <w:szCs w:val="18"/>
        </w:rPr>
      </w:pPr>
    </w:p>
    <w:p w14:paraId="3E077C4D" w14:textId="272C458F" w:rsidR="00340078" w:rsidRDefault="00340078" w:rsidP="00340078">
      <w:pPr>
        <w:pStyle w:val="IFT1"/>
        <w:tabs>
          <w:tab w:val="left" w:pos="426"/>
        </w:tabs>
        <w:spacing w:after="0"/>
        <w:ind w:left="567" w:right="616"/>
        <w:rPr>
          <w:rFonts w:cs="Arial"/>
          <w:bCs/>
          <w:i/>
          <w:sz w:val="18"/>
          <w:szCs w:val="18"/>
        </w:rPr>
      </w:pPr>
      <w:r w:rsidRPr="00340078">
        <w:rPr>
          <w:rFonts w:cs="Arial"/>
          <w:bCs/>
          <w:i/>
          <w:sz w:val="18"/>
          <w:szCs w:val="18"/>
        </w:rPr>
        <w:t xml:space="preserve">6. </w:t>
      </w:r>
      <w:r w:rsidRPr="00B30F30">
        <w:rPr>
          <w:rFonts w:cs="Arial"/>
          <w:bCs/>
          <w:i/>
          <w:sz w:val="18"/>
          <w:szCs w:val="18"/>
          <w:u w:val="single"/>
        </w:rPr>
        <w:t>Requerir contractualmente a sus Suscriptores y Usuarios se abstengan de enviar</w:t>
      </w:r>
      <w:r w:rsidRPr="00340078">
        <w:rPr>
          <w:rFonts w:cs="Arial"/>
          <w:bCs/>
          <w:i/>
          <w:sz w:val="18"/>
          <w:szCs w:val="18"/>
        </w:rPr>
        <w:t xml:space="preserve"> </w:t>
      </w:r>
      <w:r w:rsidRPr="00B30F30">
        <w:rPr>
          <w:rFonts w:cs="Arial"/>
          <w:bCs/>
          <w:i/>
          <w:strike/>
          <w:sz w:val="18"/>
          <w:szCs w:val="18"/>
        </w:rPr>
        <w:t>No se trate de</w:t>
      </w:r>
      <w:r w:rsidRPr="00340078">
        <w:rPr>
          <w:rFonts w:cs="Arial"/>
          <w:bCs/>
          <w:i/>
          <w:sz w:val="18"/>
          <w:szCs w:val="18"/>
        </w:rPr>
        <w:t xml:space="preserve"> Mensajes Cortos no solicitados o no deseados por los Usuarios Destino, </w:t>
      </w:r>
      <w:r w:rsidRPr="00F32559">
        <w:rPr>
          <w:rFonts w:cs="Arial"/>
          <w:bCs/>
          <w:i/>
          <w:sz w:val="18"/>
          <w:szCs w:val="18"/>
          <w:u w:val="single"/>
        </w:rPr>
        <w:t>así como abstenerse de enviar mensajes con fines publicitarios y mercadológicos, si</w:t>
      </w:r>
      <w:r w:rsidRPr="00340078">
        <w:rPr>
          <w:rFonts w:cs="Arial"/>
          <w:bCs/>
          <w:i/>
          <w:sz w:val="18"/>
          <w:szCs w:val="18"/>
        </w:rPr>
        <w:t xml:space="preserve"> </w:t>
      </w:r>
      <w:r w:rsidRPr="00F32559">
        <w:rPr>
          <w:rFonts w:cs="Arial"/>
          <w:bCs/>
          <w:i/>
          <w:strike/>
          <w:sz w:val="18"/>
          <w:szCs w:val="18"/>
        </w:rPr>
        <w:t>o que</w:t>
      </w:r>
      <w:r w:rsidRPr="00340078">
        <w:rPr>
          <w:rFonts w:cs="Arial"/>
          <w:bCs/>
          <w:i/>
          <w:sz w:val="18"/>
          <w:szCs w:val="18"/>
        </w:rPr>
        <w:t xml:space="preserve"> el número del Usuario Destino se encuentre dentro de las listas de REPEP </w:t>
      </w:r>
      <w:r w:rsidRPr="00F32559">
        <w:rPr>
          <w:rFonts w:cs="Arial"/>
          <w:bCs/>
          <w:i/>
          <w:sz w:val="18"/>
          <w:szCs w:val="18"/>
          <w:u w:val="single"/>
        </w:rPr>
        <w:t>y corresponde a los asuntos que son competencia de REPEP (están excluidos de REPEP, comunicaciones de proveedores de servicios financieros, bancos, seguros, afores, las personas con funciones de cobranza, las organizaciones políticas, las entidades de beneficencia y los encuestadores telefónicos)</w:t>
      </w:r>
      <w:r w:rsidRPr="00340078">
        <w:rPr>
          <w:rFonts w:cs="Arial"/>
          <w:bCs/>
          <w:i/>
          <w:sz w:val="18"/>
          <w:szCs w:val="18"/>
        </w:rPr>
        <w:t>.</w:t>
      </w:r>
      <w:r>
        <w:rPr>
          <w:rFonts w:cs="Arial"/>
          <w:bCs/>
          <w:i/>
          <w:sz w:val="18"/>
          <w:szCs w:val="18"/>
        </w:rPr>
        <w:t>”</w:t>
      </w:r>
    </w:p>
    <w:p w14:paraId="75FF1B88" w14:textId="77777777" w:rsidR="00F32559" w:rsidRPr="00D32604" w:rsidRDefault="00F32559" w:rsidP="00F32559">
      <w:pPr>
        <w:pStyle w:val="IFT1"/>
        <w:tabs>
          <w:tab w:val="left" w:pos="426"/>
        </w:tabs>
        <w:spacing w:after="0"/>
        <w:ind w:left="567" w:right="618"/>
        <w:jc w:val="right"/>
        <w:rPr>
          <w:rFonts w:cs="Arial"/>
          <w:bCs/>
          <w:sz w:val="18"/>
          <w:szCs w:val="18"/>
        </w:rPr>
      </w:pPr>
      <w:r w:rsidRPr="00D32604">
        <w:rPr>
          <w:rFonts w:cs="Arial"/>
          <w:bCs/>
          <w:sz w:val="18"/>
          <w:szCs w:val="18"/>
        </w:rPr>
        <w:t>(Énfasis añadido)</w:t>
      </w:r>
    </w:p>
    <w:p w14:paraId="20785955" w14:textId="41FE2D8B" w:rsidR="00662E1F" w:rsidRDefault="00A814B3" w:rsidP="0073088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 </w:t>
      </w:r>
    </w:p>
    <w:p w14:paraId="0F8B54FE" w14:textId="3F065857" w:rsidR="00152ECD" w:rsidRDefault="00152ECD" w:rsidP="00152ECD">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MARCATEL</w:t>
      </w:r>
    </w:p>
    <w:p w14:paraId="6F48414E" w14:textId="282EC744" w:rsidR="00152ECD" w:rsidRDefault="00152ECD" w:rsidP="00152EC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eliminar el punto número cuatro porque hace una discriminación no contenida en la legislación sobre el origen o destino que tiene el mensaje corto.</w:t>
      </w:r>
    </w:p>
    <w:p w14:paraId="259F35C6" w14:textId="67DEBE00" w:rsidR="00152ECD" w:rsidRDefault="00152ECD" w:rsidP="00152ECD">
      <w:pPr>
        <w:spacing w:after="0" w:line="276" w:lineRule="auto"/>
        <w:rPr>
          <w:rFonts w:ascii="ITC Avant Garde" w:eastAsia="Avant Garde" w:hAnsi="ITC Avant Garde" w:cs="Avant Garde"/>
          <w:color w:val="000000"/>
          <w:lang w:eastAsia="es-MX"/>
        </w:rPr>
      </w:pPr>
    </w:p>
    <w:p w14:paraId="1C4AA958" w14:textId="445BC566" w:rsidR="00152ECD" w:rsidRDefault="00152ECD" w:rsidP="00152ECD">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774F5DB9" w14:textId="4A05CE6B" w:rsidR="00152ECD" w:rsidRDefault="00152ECD" w:rsidP="00152EC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w:t>
      </w:r>
      <w:r w:rsidR="00F74719">
        <w:rPr>
          <w:rFonts w:ascii="ITC Avant Garde" w:eastAsia="Avant Garde" w:hAnsi="ITC Avant Garde" w:cs="Avant Garde"/>
          <w:color w:val="000000"/>
          <w:lang w:eastAsia="es-MX"/>
        </w:rPr>
        <w:t xml:space="preserve">eñala que el punto número cuatro le ha permitido a Telcel bloquear el tráfico de la competencia, por lo que solicita eliminar </w:t>
      </w:r>
      <w:r w:rsidR="00D64AA4">
        <w:rPr>
          <w:rFonts w:ascii="ITC Avant Garde" w:eastAsia="Avant Garde" w:hAnsi="ITC Avant Garde" w:cs="Avant Garde"/>
          <w:color w:val="000000"/>
          <w:lang w:eastAsia="es-MX"/>
        </w:rPr>
        <w:t>este punto</w:t>
      </w:r>
      <w:r w:rsidR="00BF38A6">
        <w:rPr>
          <w:rFonts w:ascii="ITC Avant Garde" w:eastAsia="Avant Garde" w:hAnsi="ITC Avant Garde" w:cs="Avant Garde"/>
          <w:color w:val="000000"/>
          <w:lang w:eastAsia="es-MX"/>
        </w:rPr>
        <w:t>,</w:t>
      </w:r>
      <w:r w:rsidR="00D64AA4">
        <w:rPr>
          <w:rFonts w:ascii="ITC Avant Garde" w:eastAsia="Avant Garde" w:hAnsi="ITC Avant Garde" w:cs="Avant Garde"/>
          <w:color w:val="000000"/>
          <w:lang w:eastAsia="es-MX"/>
        </w:rPr>
        <w:t xml:space="preserve"> así como el párrafo final.</w:t>
      </w:r>
    </w:p>
    <w:p w14:paraId="5BCCB064" w14:textId="5697DE25" w:rsidR="00BF38A6" w:rsidRDefault="00BF38A6" w:rsidP="00152ECD">
      <w:pPr>
        <w:spacing w:after="0" w:line="276" w:lineRule="auto"/>
        <w:rPr>
          <w:rFonts w:ascii="ITC Avant Garde" w:eastAsia="Avant Garde" w:hAnsi="ITC Avant Garde" w:cs="Avant Garde"/>
          <w:color w:val="000000"/>
          <w:lang w:eastAsia="es-MX"/>
        </w:rPr>
      </w:pPr>
    </w:p>
    <w:p w14:paraId="696640A5" w14:textId="77777777" w:rsidR="00BF38A6" w:rsidRPr="00D93B7E" w:rsidRDefault="00BF38A6" w:rsidP="00BF38A6">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30A33BFA" w14:textId="7E2E8192" w:rsidR="00BF38A6" w:rsidRPr="00BF38A6" w:rsidRDefault="00BF38A6" w:rsidP="00BF38A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w:t>
      </w:r>
      <w:r w:rsidRPr="00BF38A6">
        <w:rPr>
          <w:rFonts w:ascii="ITC Avant Garde" w:eastAsia="Avant Garde" w:hAnsi="ITC Avant Garde" w:cs="Avant Garde"/>
          <w:color w:val="000000"/>
          <w:lang w:eastAsia="es-MX"/>
        </w:rPr>
        <w:t>e elimin</w:t>
      </w:r>
      <w:r>
        <w:rPr>
          <w:rFonts w:ascii="ITC Avant Garde" w:eastAsia="Avant Garde" w:hAnsi="ITC Avant Garde" w:cs="Avant Garde"/>
          <w:color w:val="000000"/>
          <w:lang w:eastAsia="es-MX"/>
        </w:rPr>
        <w:t>a</w:t>
      </w:r>
      <w:r w:rsidRPr="00BF38A6">
        <w:rPr>
          <w:rFonts w:ascii="ITC Avant Garde" w:eastAsia="Avant Garde" w:hAnsi="ITC Avant Garde" w:cs="Avant Garde"/>
          <w:color w:val="000000"/>
          <w:lang w:eastAsia="es-MX"/>
        </w:rPr>
        <w:t xml:space="preserve"> la restricción referente a que los mensajes cortos no podrán ser originados y/o destinados a dispositivos distintos a un Equipo Terminal, ya que esto limita la prestación del servicio de mensajes cortos a través de otras arquitecturas de interconexión:</w:t>
      </w:r>
    </w:p>
    <w:p w14:paraId="4BCE17EC" w14:textId="77777777" w:rsidR="00BF38A6" w:rsidRDefault="00BF38A6" w:rsidP="00BF38A6">
      <w:pPr>
        <w:tabs>
          <w:tab w:val="left" w:pos="426"/>
        </w:tabs>
        <w:spacing w:line="276" w:lineRule="auto"/>
        <w:ind w:left="567" w:right="616"/>
        <w:rPr>
          <w:rFonts w:ascii="Arial" w:hAnsi="Arial" w:cs="Arial"/>
          <w:bCs/>
          <w:i/>
          <w:iCs/>
          <w:sz w:val="18"/>
          <w:szCs w:val="18"/>
        </w:rPr>
      </w:pPr>
    </w:p>
    <w:p w14:paraId="2B89EDA1" w14:textId="592DC43C" w:rsidR="00BF38A6" w:rsidRPr="00BF38A6" w:rsidRDefault="00BF38A6" w:rsidP="00BF38A6">
      <w:pPr>
        <w:tabs>
          <w:tab w:val="left" w:pos="426"/>
        </w:tabs>
        <w:spacing w:line="276" w:lineRule="auto"/>
        <w:ind w:left="567" w:right="616"/>
        <w:rPr>
          <w:rFonts w:ascii="ITC Avant Garde" w:hAnsi="ITC Avant Garde" w:cs="Arial"/>
          <w:bCs/>
          <w:i/>
          <w:iCs/>
          <w:sz w:val="18"/>
          <w:szCs w:val="18"/>
        </w:rPr>
      </w:pPr>
      <w:r w:rsidRPr="00BF38A6">
        <w:rPr>
          <w:rFonts w:ascii="ITC Avant Garde" w:hAnsi="ITC Avant Garde" w:cs="Arial"/>
          <w:bCs/>
          <w:i/>
          <w:iCs/>
          <w:sz w:val="18"/>
          <w:szCs w:val="18"/>
        </w:rPr>
        <w:t>“SÉPTIMA.  OBLIGACIONES DE LA PARTE REMITENTE</w:t>
      </w:r>
    </w:p>
    <w:p w14:paraId="656E0444" w14:textId="77777777" w:rsidR="00BF38A6" w:rsidRPr="00BF38A6" w:rsidRDefault="00BF38A6" w:rsidP="00BF38A6">
      <w:pPr>
        <w:tabs>
          <w:tab w:val="left" w:pos="426"/>
        </w:tabs>
        <w:spacing w:line="276" w:lineRule="auto"/>
        <w:ind w:left="567" w:right="616"/>
        <w:rPr>
          <w:rFonts w:ascii="ITC Avant Garde" w:hAnsi="ITC Avant Garde" w:cs="Arial"/>
          <w:bCs/>
          <w:i/>
          <w:iCs/>
          <w:sz w:val="18"/>
          <w:szCs w:val="18"/>
        </w:rPr>
      </w:pPr>
      <w:r w:rsidRPr="00BF38A6">
        <w:rPr>
          <w:rFonts w:ascii="ITC Avant Garde" w:hAnsi="ITC Avant Garde" w:cs="Arial"/>
          <w:bCs/>
          <w:i/>
          <w:iCs/>
          <w:sz w:val="18"/>
          <w:szCs w:val="18"/>
        </w:rPr>
        <w:t>(…)</w:t>
      </w:r>
    </w:p>
    <w:p w14:paraId="48A694AF" w14:textId="77777777" w:rsidR="00BF38A6" w:rsidRPr="00BF38A6" w:rsidRDefault="00BF38A6" w:rsidP="00BF38A6">
      <w:pPr>
        <w:tabs>
          <w:tab w:val="left" w:pos="426"/>
        </w:tabs>
        <w:spacing w:line="276" w:lineRule="auto"/>
        <w:ind w:left="567" w:right="616"/>
        <w:rPr>
          <w:rFonts w:ascii="ITC Avant Garde" w:hAnsi="ITC Avant Garde" w:cs="Arial"/>
          <w:bCs/>
          <w:i/>
          <w:iCs/>
          <w:sz w:val="18"/>
          <w:szCs w:val="18"/>
        </w:rPr>
      </w:pPr>
    </w:p>
    <w:p w14:paraId="39A2D5FE" w14:textId="77777777" w:rsidR="00BF38A6" w:rsidRPr="00BF38A6" w:rsidRDefault="00BF38A6" w:rsidP="00BF38A6">
      <w:pPr>
        <w:tabs>
          <w:tab w:val="left" w:pos="426"/>
        </w:tabs>
        <w:spacing w:line="276" w:lineRule="auto"/>
        <w:ind w:left="567" w:right="616"/>
        <w:rPr>
          <w:rFonts w:ascii="ITC Avant Garde" w:hAnsi="ITC Avant Garde" w:cs="Arial"/>
          <w:bCs/>
          <w:i/>
          <w:iCs/>
          <w:sz w:val="18"/>
          <w:szCs w:val="18"/>
        </w:rPr>
      </w:pPr>
      <w:r w:rsidRPr="00BF38A6">
        <w:rPr>
          <w:rFonts w:ascii="ITC Avant Garde" w:hAnsi="ITC Avant Garde" w:cs="Arial"/>
          <w:bCs/>
          <w:i/>
          <w:iCs/>
          <w:sz w:val="18"/>
          <w:szCs w:val="18"/>
        </w:rPr>
        <w:t xml:space="preserve">4. No se trate de mensajes </w:t>
      </w:r>
      <w:r w:rsidRPr="00BF38A6">
        <w:rPr>
          <w:rFonts w:ascii="ITC Avant Garde" w:hAnsi="ITC Avant Garde" w:cs="Arial"/>
          <w:bCs/>
          <w:i/>
          <w:iCs/>
          <w:sz w:val="18"/>
          <w:szCs w:val="18"/>
          <w:u w:val="single"/>
        </w:rPr>
        <w:t>cortos</w:t>
      </w:r>
      <w:r w:rsidRPr="00BF38A6">
        <w:rPr>
          <w:rFonts w:ascii="ITC Avant Garde" w:hAnsi="ITC Avant Garde" w:cs="Arial"/>
          <w:bCs/>
          <w:i/>
          <w:iCs/>
          <w:sz w:val="18"/>
          <w:szCs w:val="18"/>
        </w:rPr>
        <w:t xml:space="preserve"> que sean originados y/o destinados desde/a </w:t>
      </w:r>
      <w:r w:rsidRPr="00BF38A6">
        <w:rPr>
          <w:rFonts w:ascii="ITC Avant Garde" w:hAnsi="ITC Avant Garde" w:cs="Arial"/>
          <w:bCs/>
          <w:i/>
          <w:iCs/>
          <w:strike/>
          <w:sz w:val="18"/>
          <w:szCs w:val="18"/>
        </w:rPr>
        <w:t>servidores, sistemas, aplicaciones,</w:t>
      </w:r>
      <w:r w:rsidRPr="00BF38A6">
        <w:rPr>
          <w:rFonts w:ascii="ITC Avant Garde" w:hAnsi="ITC Avant Garde" w:cs="Arial"/>
          <w:bCs/>
          <w:i/>
          <w:iCs/>
          <w:sz w:val="18"/>
          <w:szCs w:val="18"/>
        </w:rPr>
        <w:t xml:space="preserve"> dispositivos o equipos externos a la arquitectura acordada entre las Partes</w:t>
      </w:r>
      <w:r w:rsidRPr="00BF38A6">
        <w:rPr>
          <w:rFonts w:ascii="ITC Avant Garde" w:hAnsi="ITC Avant Garde" w:cs="Arial"/>
          <w:bCs/>
          <w:i/>
          <w:iCs/>
          <w:strike/>
          <w:sz w:val="18"/>
          <w:szCs w:val="18"/>
        </w:rPr>
        <w:t>, o intervengan cualesquiera otros servidores, sistemas, aplicaciones, dispositivos o equipos distintos a un Equipo Terminal</w:t>
      </w:r>
      <w:r w:rsidRPr="00BF38A6">
        <w:rPr>
          <w:rFonts w:ascii="ITC Avant Garde" w:hAnsi="ITC Avant Garde" w:cs="Arial"/>
          <w:bCs/>
          <w:i/>
          <w:iCs/>
          <w:sz w:val="18"/>
          <w:szCs w:val="18"/>
        </w:rPr>
        <w:t>.”</w:t>
      </w:r>
    </w:p>
    <w:p w14:paraId="36F831A3" w14:textId="77777777" w:rsidR="00BF38A6" w:rsidRPr="00BF38A6" w:rsidRDefault="00BF38A6" w:rsidP="00BF38A6">
      <w:pPr>
        <w:tabs>
          <w:tab w:val="left" w:pos="426"/>
        </w:tabs>
        <w:spacing w:line="276" w:lineRule="auto"/>
        <w:ind w:left="567" w:right="616"/>
        <w:rPr>
          <w:rFonts w:ascii="ITC Avant Garde" w:hAnsi="ITC Avant Garde" w:cs="Arial"/>
          <w:bCs/>
          <w:i/>
          <w:iCs/>
          <w:sz w:val="18"/>
          <w:szCs w:val="18"/>
        </w:rPr>
      </w:pPr>
    </w:p>
    <w:p w14:paraId="6A95152D" w14:textId="77777777" w:rsidR="00BF38A6" w:rsidRPr="00BF38A6" w:rsidRDefault="00BF38A6" w:rsidP="00BF38A6">
      <w:pPr>
        <w:tabs>
          <w:tab w:val="left" w:pos="426"/>
        </w:tabs>
        <w:spacing w:line="276" w:lineRule="auto"/>
        <w:ind w:left="567" w:right="618"/>
        <w:jc w:val="right"/>
        <w:rPr>
          <w:rFonts w:ascii="ITC Avant Garde" w:hAnsi="ITC Avant Garde" w:cs="Arial"/>
          <w:bCs/>
          <w:iCs/>
          <w:sz w:val="18"/>
          <w:szCs w:val="18"/>
        </w:rPr>
      </w:pPr>
      <w:r w:rsidRPr="00BF38A6">
        <w:rPr>
          <w:rFonts w:ascii="ITC Avant Garde" w:hAnsi="ITC Avant Garde" w:cs="Arial"/>
          <w:bCs/>
          <w:iCs/>
          <w:sz w:val="18"/>
          <w:szCs w:val="18"/>
        </w:rPr>
        <w:t>(Énfasis añadido)</w:t>
      </w:r>
    </w:p>
    <w:p w14:paraId="4741D63A" w14:textId="77777777" w:rsidR="00BF38A6" w:rsidRPr="00BF38A6" w:rsidRDefault="00BF38A6" w:rsidP="00BF38A6">
      <w:pPr>
        <w:tabs>
          <w:tab w:val="left" w:pos="426"/>
        </w:tabs>
        <w:spacing w:line="276" w:lineRule="auto"/>
        <w:ind w:left="567" w:right="618"/>
        <w:rPr>
          <w:rFonts w:ascii="ITC Avant Garde" w:hAnsi="ITC Avant Garde" w:cs="Arial"/>
          <w:bCs/>
          <w:i/>
          <w:iCs/>
          <w:sz w:val="18"/>
          <w:szCs w:val="18"/>
        </w:rPr>
      </w:pPr>
      <w:r w:rsidRPr="00BF38A6">
        <w:rPr>
          <w:rFonts w:ascii="ITC Avant Garde" w:hAnsi="ITC Avant Garde" w:cs="Arial"/>
          <w:bCs/>
          <w:i/>
          <w:iCs/>
          <w:sz w:val="18"/>
          <w:szCs w:val="18"/>
        </w:rPr>
        <w:t>“SEGUNDA. CATÁLOGO DE PRÁCTICAS PROHIBIDAS.</w:t>
      </w:r>
    </w:p>
    <w:p w14:paraId="43C442EA" w14:textId="77777777" w:rsidR="00BF38A6" w:rsidRPr="00BF38A6" w:rsidRDefault="00BF38A6" w:rsidP="00BF38A6">
      <w:pPr>
        <w:tabs>
          <w:tab w:val="left" w:pos="426"/>
        </w:tabs>
        <w:spacing w:line="276" w:lineRule="auto"/>
        <w:ind w:left="567" w:right="618"/>
        <w:rPr>
          <w:rFonts w:ascii="ITC Avant Garde" w:hAnsi="ITC Avant Garde" w:cs="Arial"/>
          <w:bCs/>
          <w:i/>
          <w:iCs/>
          <w:sz w:val="18"/>
          <w:szCs w:val="18"/>
        </w:rPr>
      </w:pPr>
      <w:r w:rsidRPr="00BF38A6">
        <w:rPr>
          <w:rFonts w:ascii="ITC Avant Garde" w:hAnsi="ITC Avant Garde" w:cs="Arial"/>
          <w:bCs/>
          <w:i/>
          <w:iCs/>
          <w:sz w:val="18"/>
          <w:szCs w:val="18"/>
        </w:rPr>
        <w:t>(…)</w:t>
      </w:r>
    </w:p>
    <w:p w14:paraId="719BB98F" w14:textId="77777777" w:rsidR="00BF38A6" w:rsidRPr="00BF38A6" w:rsidRDefault="00BF38A6" w:rsidP="00BF38A6">
      <w:pPr>
        <w:tabs>
          <w:tab w:val="left" w:pos="426"/>
        </w:tabs>
        <w:spacing w:line="276" w:lineRule="auto"/>
        <w:ind w:left="567" w:right="618"/>
        <w:rPr>
          <w:rFonts w:ascii="ITC Avant Garde" w:hAnsi="ITC Avant Garde" w:cs="Arial"/>
          <w:bCs/>
          <w:i/>
          <w:iCs/>
          <w:strike/>
          <w:sz w:val="18"/>
          <w:szCs w:val="18"/>
        </w:rPr>
      </w:pPr>
      <w:r w:rsidRPr="00BF38A6">
        <w:rPr>
          <w:rFonts w:ascii="ITC Avant Garde" w:hAnsi="ITC Avant Garde" w:cs="Arial"/>
          <w:bCs/>
          <w:i/>
          <w:iCs/>
          <w:strike/>
          <w:sz w:val="18"/>
          <w:szCs w:val="18"/>
        </w:rPr>
        <w:t>m</w:t>
      </w:r>
      <w:r w:rsidRPr="00BF38A6">
        <w:rPr>
          <w:rFonts w:ascii="ITC Avant Garde" w:hAnsi="ITC Avant Garde" w:cs="Arial"/>
          <w:bCs/>
          <w:i/>
          <w:iCs/>
          <w:sz w:val="18"/>
          <w:szCs w:val="18"/>
          <w:u w:val="single"/>
        </w:rPr>
        <w:t>k</w:t>
      </w:r>
      <w:r w:rsidRPr="00BF38A6">
        <w:rPr>
          <w:rFonts w:ascii="ITC Avant Garde" w:hAnsi="ITC Avant Garde" w:cs="Arial"/>
          <w:bCs/>
          <w:i/>
          <w:iCs/>
          <w:sz w:val="18"/>
          <w:szCs w:val="18"/>
        </w:rPr>
        <w:t xml:space="preserve">) El envío de Mensajes Cortos originados de manera individual o masiva, por </w:t>
      </w:r>
      <w:r w:rsidRPr="00BF38A6">
        <w:rPr>
          <w:rFonts w:ascii="ITC Avant Garde" w:hAnsi="ITC Avant Garde" w:cs="Arial"/>
          <w:bCs/>
          <w:i/>
          <w:iCs/>
          <w:strike/>
          <w:sz w:val="18"/>
          <w:szCs w:val="18"/>
        </w:rPr>
        <w:t xml:space="preserve">o en servidores, computadoras, sistemas, aplicaciones, servidores </w:t>
      </w:r>
      <w:r w:rsidRPr="00BF38A6">
        <w:rPr>
          <w:rFonts w:ascii="ITC Avant Garde" w:hAnsi="ITC Avant Garde" w:cs="Arial"/>
          <w:bCs/>
          <w:i/>
          <w:iCs/>
          <w:sz w:val="18"/>
          <w:szCs w:val="18"/>
        </w:rPr>
        <w:t>dispositivos o equipos externos a la arquitectura acordada entre las Partes</w:t>
      </w:r>
      <w:r w:rsidRPr="00BF38A6">
        <w:rPr>
          <w:rFonts w:ascii="ITC Avant Garde" w:hAnsi="ITC Avant Garde" w:cs="Arial"/>
          <w:bCs/>
          <w:i/>
          <w:iCs/>
          <w:strike/>
          <w:sz w:val="18"/>
          <w:szCs w:val="18"/>
        </w:rPr>
        <w:t>o cualquier otro instrumento, equipo terminal o equipo distinto a un Equipo Terminal</w:t>
      </w:r>
      <w:r w:rsidRPr="00BF38A6">
        <w:rPr>
          <w:rFonts w:ascii="ITC Avant Garde" w:hAnsi="ITC Avant Garde" w:cs="Arial"/>
          <w:bCs/>
          <w:i/>
          <w:iCs/>
          <w:sz w:val="18"/>
          <w:szCs w:val="18"/>
        </w:rPr>
        <w:t>.</w:t>
      </w:r>
    </w:p>
    <w:p w14:paraId="7E2A9FED" w14:textId="77777777" w:rsidR="00BF38A6" w:rsidRPr="00BF38A6" w:rsidRDefault="00BF38A6" w:rsidP="00BF38A6">
      <w:pPr>
        <w:tabs>
          <w:tab w:val="left" w:pos="426"/>
        </w:tabs>
        <w:spacing w:line="276" w:lineRule="auto"/>
        <w:ind w:left="612" w:right="618"/>
        <w:rPr>
          <w:rFonts w:ascii="ITC Avant Garde" w:hAnsi="ITC Avant Garde" w:cs="Arial"/>
          <w:bCs/>
          <w:i/>
          <w:iCs/>
          <w:sz w:val="18"/>
          <w:szCs w:val="18"/>
        </w:rPr>
      </w:pPr>
      <w:r w:rsidRPr="00BF38A6">
        <w:rPr>
          <w:rFonts w:ascii="ITC Avant Garde" w:hAnsi="ITC Avant Garde" w:cs="Arial"/>
          <w:bCs/>
          <w:i/>
          <w:iCs/>
          <w:sz w:val="18"/>
          <w:szCs w:val="18"/>
        </w:rPr>
        <w:t xml:space="preserve"> (…)”</w:t>
      </w:r>
    </w:p>
    <w:p w14:paraId="44464667" w14:textId="77777777" w:rsidR="00BF38A6" w:rsidRPr="00BF38A6" w:rsidRDefault="00BF38A6" w:rsidP="00BF38A6">
      <w:pPr>
        <w:tabs>
          <w:tab w:val="left" w:pos="426"/>
        </w:tabs>
        <w:spacing w:line="276" w:lineRule="auto"/>
        <w:ind w:left="612" w:right="618"/>
        <w:jc w:val="right"/>
        <w:rPr>
          <w:rFonts w:ascii="ITC Avant Garde" w:hAnsi="ITC Avant Garde" w:cs="Arial"/>
          <w:bCs/>
          <w:iCs/>
          <w:sz w:val="18"/>
          <w:szCs w:val="18"/>
        </w:rPr>
      </w:pPr>
      <w:r w:rsidRPr="00BF38A6">
        <w:rPr>
          <w:rFonts w:ascii="ITC Avant Garde" w:hAnsi="ITC Avant Garde" w:cs="Arial"/>
          <w:bCs/>
          <w:iCs/>
          <w:sz w:val="18"/>
          <w:szCs w:val="18"/>
        </w:rPr>
        <w:t>(Énfasis añadido)</w:t>
      </w:r>
    </w:p>
    <w:p w14:paraId="71FC4DC6" w14:textId="09A2644E" w:rsidR="00D9673E" w:rsidRPr="00D9673E" w:rsidRDefault="00D9673E" w:rsidP="00D9673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3F2399">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O</w:t>
      </w:r>
      <w:r w:rsidRPr="00D9673E">
        <w:rPr>
          <w:rFonts w:ascii="ITC Avant Garde" w:eastAsia="Avant Garde" w:hAnsi="ITC Avant Garde" w:cs="Avant Garde"/>
          <w:b/>
          <w:color w:val="000000"/>
          <w:lang w:eastAsia="es-MX"/>
        </w:rPr>
        <w:t>ctava.</w:t>
      </w:r>
      <w:r>
        <w:rPr>
          <w:rFonts w:ascii="ITC Avant Garde" w:eastAsia="Avant Garde" w:hAnsi="ITC Avant Garde" w:cs="Avant Garde"/>
          <w:b/>
          <w:color w:val="000000"/>
          <w:lang w:eastAsia="es-MX"/>
        </w:rPr>
        <w:t xml:space="preserve"> L</w:t>
      </w:r>
      <w:r w:rsidRPr="00D9673E">
        <w:rPr>
          <w:rFonts w:ascii="ITC Avant Garde" w:eastAsia="Avant Garde" w:hAnsi="ITC Avant Garde" w:cs="Avant Garde"/>
          <w:b/>
          <w:color w:val="000000"/>
          <w:lang w:eastAsia="es-MX"/>
        </w:rPr>
        <w:t xml:space="preserve">imitantes de </w:t>
      </w:r>
      <w:r>
        <w:rPr>
          <w:rFonts w:ascii="ITC Avant Garde" w:eastAsia="Avant Garde" w:hAnsi="ITC Avant Garde" w:cs="Avant Garde"/>
          <w:b/>
          <w:color w:val="000000"/>
          <w:lang w:eastAsia="es-MX"/>
        </w:rPr>
        <w:t>R</w:t>
      </w:r>
      <w:r w:rsidRPr="00D9673E">
        <w:rPr>
          <w:rFonts w:ascii="ITC Avant Garde" w:eastAsia="Avant Garde" w:hAnsi="ITC Avant Garde" w:cs="Avant Garde"/>
          <w:b/>
          <w:color w:val="000000"/>
          <w:lang w:eastAsia="es-MX"/>
        </w:rPr>
        <w:t xml:space="preserve">esponsabilidad en la </w:t>
      </w:r>
      <w:r>
        <w:rPr>
          <w:rFonts w:ascii="ITC Avant Garde" w:eastAsia="Avant Garde" w:hAnsi="ITC Avant Garde" w:cs="Avant Garde"/>
          <w:b/>
          <w:color w:val="000000"/>
          <w:lang w:eastAsia="es-MX"/>
        </w:rPr>
        <w:t>P</w:t>
      </w:r>
      <w:r w:rsidRPr="00D9673E">
        <w:rPr>
          <w:rFonts w:ascii="ITC Avant Garde" w:eastAsia="Avant Garde" w:hAnsi="ITC Avant Garde" w:cs="Avant Garde"/>
          <w:b/>
          <w:color w:val="000000"/>
          <w:lang w:eastAsia="es-MX"/>
        </w:rPr>
        <w:t>restación del SIEMC.</w:t>
      </w:r>
    </w:p>
    <w:p w14:paraId="27514EA2" w14:textId="77777777" w:rsidR="00F40F7E" w:rsidRDefault="00F40F7E" w:rsidP="00F40F7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53227C5" w14:textId="77777777" w:rsidR="00F40F7E" w:rsidRDefault="00F40F7E" w:rsidP="00F40F7E">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ha detectado casos en los que la parte receptora da un trato discriminatorio a los mensajes cortos, por lo que propone la siguiente modificación:</w:t>
      </w:r>
    </w:p>
    <w:p w14:paraId="169B96E8" w14:textId="77777777" w:rsidR="00F40F7E" w:rsidRDefault="00F40F7E" w:rsidP="00F40F7E">
      <w:pPr>
        <w:spacing w:after="0" w:line="276" w:lineRule="auto"/>
        <w:rPr>
          <w:rFonts w:ascii="ITC Avant Garde" w:eastAsia="Avant Garde" w:hAnsi="ITC Avant Garde" w:cs="Avant Garde"/>
          <w:color w:val="000000"/>
          <w:lang w:eastAsia="es-MX"/>
        </w:rPr>
      </w:pPr>
    </w:p>
    <w:p w14:paraId="483351E8" w14:textId="45266C8B" w:rsidR="00220ED4" w:rsidRDefault="00F40F7E" w:rsidP="00F40F7E">
      <w:pPr>
        <w:pStyle w:val="IFT1"/>
        <w:tabs>
          <w:tab w:val="left" w:pos="426"/>
        </w:tabs>
        <w:spacing w:after="0"/>
        <w:ind w:left="567" w:right="616"/>
        <w:rPr>
          <w:rFonts w:cs="Arial"/>
          <w:bCs/>
          <w:i/>
          <w:sz w:val="18"/>
          <w:szCs w:val="18"/>
        </w:rPr>
      </w:pPr>
      <w:r w:rsidRPr="00F40F7E">
        <w:rPr>
          <w:rFonts w:cs="Arial"/>
          <w:bCs/>
          <w:i/>
          <w:sz w:val="18"/>
          <w:szCs w:val="18"/>
        </w:rPr>
        <w:t>"c)</w:t>
      </w:r>
      <w:r>
        <w:rPr>
          <w:rFonts w:cs="Arial"/>
          <w:bCs/>
          <w:i/>
          <w:sz w:val="18"/>
          <w:szCs w:val="18"/>
        </w:rPr>
        <w:t xml:space="preserve"> </w:t>
      </w:r>
      <w:r w:rsidRPr="00F40F7E">
        <w:rPr>
          <w:rFonts w:cs="Arial"/>
          <w:bCs/>
          <w:i/>
          <w:sz w:val="18"/>
          <w:szCs w:val="18"/>
        </w:rPr>
        <w:t>Cuando los diferentes filtros de seguridad instalados en la Red de la Parte Receptora detecten y detengan Mensajes Cortos provenientes de la Parte Remitente que incumplan con lo dispuesto en la Cláusula Séptima – Obligaciones de la Parte Remitente, en la Cláusula Décima Tercera – Prácticas Prohibidas y en el Acuerdo para la Detección y Prevención de Prácticas Prohibidas</w:t>
      </w:r>
      <w:r w:rsidRPr="00F40F7E">
        <w:rPr>
          <w:rFonts w:cs="Arial"/>
          <w:bCs/>
          <w:i/>
          <w:sz w:val="18"/>
          <w:szCs w:val="18"/>
          <w:u w:val="single"/>
        </w:rPr>
        <w:t>, en el entendido que no deberán dar un trato no discriminatorios respecto de los mensajes cortos generados por sus propios Usuarios o Suscriptores</w:t>
      </w:r>
      <w:r w:rsidRPr="00F40F7E">
        <w:rPr>
          <w:rFonts w:cs="Arial"/>
          <w:bCs/>
          <w:i/>
          <w:sz w:val="18"/>
          <w:szCs w:val="18"/>
        </w:rPr>
        <w:t xml:space="preserve">." </w:t>
      </w:r>
    </w:p>
    <w:p w14:paraId="35ABA460" w14:textId="77777777" w:rsidR="00F40F7E" w:rsidRPr="00BF38A6" w:rsidRDefault="00F40F7E" w:rsidP="00F40F7E">
      <w:pPr>
        <w:tabs>
          <w:tab w:val="left" w:pos="426"/>
        </w:tabs>
        <w:spacing w:line="276" w:lineRule="auto"/>
        <w:ind w:left="612" w:right="618"/>
        <w:jc w:val="right"/>
        <w:rPr>
          <w:rFonts w:ascii="ITC Avant Garde" w:hAnsi="ITC Avant Garde" w:cs="Arial"/>
          <w:bCs/>
          <w:iCs/>
          <w:sz w:val="18"/>
          <w:szCs w:val="18"/>
        </w:rPr>
      </w:pPr>
      <w:r w:rsidRPr="00BF38A6">
        <w:rPr>
          <w:rFonts w:ascii="ITC Avant Garde" w:hAnsi="ITC Avant Garde" w:cs="Arial"/>
          <w:bCs/>
          <w:iCs/>
          <w:sz w:val="18"/>
          <w:szCs w:val="18"/>
        </w:rPr>
        <w:t>(Énfasis añadido)</w:t>
      </w:r>
    </w:p>
    <w:p w14:paraId="6E1EFBB8" w14:textId="77777777" w:rsidR="00F40F7E" w:rsidRPr="00F40F7E" w:rsidRDefault="00F40F7E" w:rsidP="00F40F7E">
      <w:pPr>
        <w:pStyle w:val="IFT1"/>
        <w:tabs>
          <w:tab w:val="left" w:pos="426"/>
        </w:tabs>
        <w:spacing w:after="0"/>
        <w:ind w:left="567" w:right="616"/>
        <w:rPr>
          <w:rFonts w:cs="Arial"/>
          <w:bCs/>
          <w:i/>
          <w:sz w:val="18"/>
          <w:szCs w:val="18"/>
        </w:rPr>
      </w:pPr>
    </w:p>
    <w:p w14:paraId="7F35D1CE" w14:textId="77777777" w:rsidR="00AB3F8C" w:rsidRDefault="00AB3F8C" w:rsidP="00AB3F8C">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4EBED8A0" w14:textId="2109D5F6" w:rsidR="00AB3F8C" w:rsidRDefault="00AB3F8C" w:rsidP="00AB3F8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 eliminar el inciso e) para impedir que Telcel bloque de manera unilateral los mensajes cortos.  </w:t>
      </w:r>
    </w:p>
    <w:p w14:paraId="0CE40D37" w14:textId="2A07196F" w:rsidR="00220ED4" w:rsidRDefault="00220ED4" w:rsidP="00D93B7E">
      <w:pPr>
        <w:spacing w:after="0" w:line="276" w:lineRule="auto"/>
        <w:rPr>
          <w:rFonts w:ascii="ITC Avant Garde" w:eastAsia="Avant Garde" w:hAnsi="ITC Avant Garde" w:cs="Avant Garde"/>
          <w:color w:val="000000"/>
          <w:lang w:eastAsia="es-MX"/>
        </w:rPr>
      </w:pPr>
    </w:p>
    <w:p w14:paraId="36B4E6E6" w14:textId="1A6F75BE" w:rsidR="00AB3F8C" w:rsidRDefault="00AB3F8C" w:rsidP="00AB3F8C">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4104A87B" w14:textId="1D29789B" w:rsidR="00AB3F8C" w:rsidRDefault="00AB3F8C" w:rsidP="00AB3F8C">
      <w:pPr>
        <w:spacing w:after="0" w:line="276" w:lineRule="auto"/>
        <w:rPr>
          <w:rFonts w:ascii="ITC Avant Garde" w:eastAsia="Avant Garde" w:hAnsi="ITC Avant Garde" w:cs="Avant Garde"/>
          <w:color w:val="000000"/>
          <w:lang w:eastAsia="es-MX"/>
        </w:rPr>
      </w:pPr>
      <w:r w:rsidRPr="00AB3F8C">
        <w:rPr>
          <w:rFonts w:ascii="ITC Avant Garde" w:eastAsia="Avant Garde" w:hAnsi="ITC Avant Garde" w:cs="Avant Garde"/>
          <w:color w:val="000000"/>
          <w:lang w:eastAsia="es-MX"/>
        </w:rPr>
        <w:t>Se señala que</w:t>
      </w:r>
      <w:r>
        <w:rPr>
          <w:rFonts w:ascii="ITC Avant Garde" w:eastAsia="Avant Garde" w:hAnsi="ITC Avant Garde" w:cs="Avant Garde"/>
          <w:color w:val="000000"/>
          <w:lang w:eastAsia="es-MX"/>
        </w:rPr>
        <w:t>,</w:t>
      </w:r>
      <w:r w:rsidRPr="00AB3F8C">
        <w:rPr>
          <w:rFonts w:ascii="ITC Avant Garde" w:eastAsia="Avant Garde" w:hAnsi="ITC Avant Garde" w:cs="Avant Garde"/>
          <w:color w:val="000000"/>
          <w:lang w:eastAsia="es-MX"/>
        </w:rPr>
        <w:t xml:space="preserve"> de conformidad </w:t>
      </w:r>
      <w:r>
        <w:rPr>
          <w:rFonts w:ascii="ITC Avant Garde" w:eastAsia="Avant Garde" w:hAnsi="ITC Avant Garde" w:cs="Avant Garde"/>
          <w:color w:val="000000"/>
          <w:lang w:eastAsia="es-MX"/>
        </w:rPr>
        <w:t xml:space="preserve">al derecho 28 de la </w:t>
      </w:r>
      <w:r w:rsidRPr="00AB3F8C">
        <w:rPr>
          <w:rFonts w:ascii="ITC Avant Garde" w:eastAsia="Avant Garde" w:hAnsi="ITC Avant Garde" w:cs="Avant Garde"/>
          <w:color w:val="000000"/>
          <w:lang w:eastAsia="es-MX"/>
        </w:rPr>
        <w:t>Carta de Derechos Mínimos de los Usuarios de los Servicios de Telecomunicaciones</w:t>
      </w:r>
      <w:r w:rsidRPr="00AB3F8C">
        <w:rPr>
          <w:rFonts w:ascii="ITC Avant Garde" w:eastAsia="Avant Garde" w:hAnsi="ITC Avant Garde" w:cs="Avant Garde"/>
          <w:color w:val="000000"/>
          <w:vertAlign w:val="superscript"/>
          <w:lang w:eastAsia="es-MX"/>
        </w:rPr>
        <w:footnoteReference w:id="5"/>
      </w:r>
      <w:r>
        <w:rPr>
          <w:rFonts w:ascii="ITC Avant Garde" w:eastAsia="Avant Garde" w:hAnsi="ITC Avant Garde" w:cs="Avant Garde"/>
          <w:color w:val="000000"/>
          <w:lang w:eastAsia="es-MX"/>
        </w:rPr>
        <w:t>, los usuarios tienen el derecho a no recibir mensajes no autorizados</w:t>
      </w:r>
      <w:r w:rsidR="00520E1E">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w:t>
      </w:r>
    </w:p>
    <w:p w14:paraId="723F575E" w14:textId="77777777" w:rsidR="00AB3F8C" w:rsidRDefault="00AB3F8C" w:rsidP="00D93B7E">
      <w:pPr>
        <w:spacing w:after="0" w:line="276" w:lineRule="auto"/>
        <w:rPr>
          <w:rFonts w:ascii="ITC Avant Garde" w:eastAsia="Avant Garde" w:hAnsi="ITC Avant Garde" w:cs="Avant Garde"/>
          <w:color w:val="000000"/>
          <w:lang w:eastAsia="es-MX"/>
        </w:rPr>
      </w:pPr>
    </w:p>
    <w:p w14:paraId="21F96D64" w14:textId="77777777" w:rsidR="00AB3F8C" w:rsidRPr="00AB3F8C" w:rsidRDefault="00AB3F8C" w:rsidP="00AB3F8C">
      <w:pPr>
        <w:pStyle w:val="IFT1"/>
        <w:tabs>
          <w:tab w:val="left" w:pos="426"/>
        </w:tabs>
        <w:spacing w:after="0"/>
        <w:ind w:left="567" w:right="616"/>
        <w:rPr>
          <w:rFonts w:cs="Arial"/>
          <w:bCs/>
          <w:i/>
          <w:sz w:val="18"/>
          <w:szCs w:val="18"/>
        </w:rPr>
      </w:pPr>
      <w:r w:rsidRPr="00AB3F8C">
        <w:rPr>
          <w:rFonts w:cs="Arial"/>
          <w:bCs/>
          <w:i/>
          <w:sz w:val="18"/>
          <w:szCs w:val="18"/>
        </w:rPr>
        <w:t>“28. A no recibir llamadas o mensajes de promociones comerciales no autorizadas.</w:t>
      </w:r>
    </w:p>
    <w:p w14:paraId="78E6669F" w14:textId="77777777" w:rsidR="00AB3F8C" w:rsidRPr="00AB3F8C" w:rsidRDefault="00AB3F8C" w:rsidP="00AB3F8C">
      <w:pPr>
        <w:pStyle w:val="IFT1"/>
        <w:tabs>
          <w:tab w:val="left" w:pos="426"/>
        </w:tabs>
        <w:spacing w:after="0"/>
        <w:ind w:left="567" w:right="616"/>
        <w:rPr>
          <w:rFonts w:cs="Arial"/>
          <w:bCs/>
          <w:i/>
          <w:sz w:val="18"/>
          <w:szCs w:val="18"/>
        </w:rPr>
      </w:pPr>
    </w:p>
    <w:p w14:paraId="39FBE509" w14:textId="77777777" w:rsidR="00AB3F8C" w:rsidRPr="00AB3F8C" w:rsidRDefault="00AB3F8C" w:rsidP="00AB3F8C">
      <w:pPr>
        <w:pStyle w:val="IFT1"/>
        <w:tabs>
          <w:tab w:val="left" w:pos="426"/>
        </w:tabs>
        <w:spacing w:after="0"/>
        <w:ind w:left="567" w:right="616"/>
        <w:rPr>
          <w:rFonts w:cs="Arial"/>
          <w:bCs/>
          <w:i/>
          <w:sz w:val="18"/>
          <w:szCs w:val="18"/>
        </w:rPr>
      </w:pPr>
      <w:r w:rsidRPr="00AB3F8C">
        <w:rPr>
          <w:rFonts w:cs="Arial"/>
          <w:bCs/>
          <w:i/>
          <w:sz w:val="18"/>
          <w:szCs w:val="18"/>
        </w:rPr>
        <w:lastRenderedPageBreak/>
        <w:t>TÚ TIENES DERECHO a no recibir llamadas de tu proveedor o de cualquier otro, para promover o vender servicios o paquetes, a menos que expresamente manifiestes tu consentimiento.”</w:t>
      </w:r>
    </w:p>
    <w:p w14:paraId="1AB6BBFB" w14:textId="77777777" w:rsidR="00EF4F86" w:rsidRPr="00DE764B" w:rsidRDefault="00EF4F86" w:rsidP="00DE764B">
      <w:pPr>
        <w:pStyle w:val="IFT1"/>
        <w:tabs>
          <w:tab w:val="left" w:pos="426"/>
        </w:tabs>
        <w:spacing w:after="0"/>
        <w:ind w:left="567" w:right="616"/>
        <w:rPr>
          <w:rFonts w:cs="Arial"/>
          <w:bCs/>
          <w:i/>
          <w:sz w:val="18"/>
          <w:szCs w:val="18"/>
        </w:rPr>
      </w:pPr>
    </w:p>
    <w:p w14:paraId="0BF53AB4" w14:textId="590A0651" w:rsidR="00AB3F8C" w:rsidRDefault="00AB3F8C" w:rsidP="00AB3F8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Por lo anterior</w:t>
      </w:r>
      <w:r w:rsidRPr="00AB3F8C">
        <w:rPr>
          <w:rFonts w:ascii="ITC Avant Garde" w:eastAsia="Avant Garde" w:hAnsi="ITC Avant Garde" w:cs="Avant Garde"/>
          <w:color w:val="000000"/>
          <w:lang w:eastAsia="es-MX"/>
        </w:rPr>
        <w:t>, se deben establecer prácticas y mecanismos para asegurar que los mensajes cortos no constituyen comunicaciones no deseadas</w:t>
      </w:r>
      <w:r>
        <w:rPr>
          <w:rFonts w:ascii="ITC Avant Garde" w:eastAsia="Avant Garde" w:hAnsi="ITC Avant Garde" w:cs="Avant Garde"/>
          <w:color w:val="000000"/>
          <w:lang w:eastAsia="es-MX"/>
        </w:rPr>
        <w:t>, por lo que el numeral en cuestión se mantiene en los mismos términos.</w:t>
      </w:r>
    </w:p>
    <w:p w14:paraId="7DB6D7E5" w14:textId="77777777" w:rsidR="00520E1E" w:rsidRDefault="00520E1E" w:rsidP="0036434C">
      <w:pPr>
        <w:spacing w:after="0" w:line="276" w:lineRule="auto"/>
        <w:rPr>
          <w:rFonts w:ascii="ITC Avant Garde" w:eastAsia="Avant Garde" w:hAnsi="ITC Avant Garde" w:cs="Avant Garde"/>
          <w:b/>
          <w:color w:val="000000"/>
          <w:lang w:eastAsia="es-MX"/>
        </w:rPr>
      </w:pPr>
    </w:p>
    <w:p w14:paraId="4B813C49" w14:textId="51211887" w:rsidR="0036434C" w:rsidRPr="0036434C" w:rsidRDefault="0036434C" w:rsidP="0036434C">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36434C">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N</w:t>
      </w:r>
      <w:r w:rsidRPr="0036434C">
        <w:rPr>
          <w:rFonts w:ascii="ITC Avant Garde" w:eastAsia="Avant Garde" w:hAnsi="ITC Avant Garde" w:cs="Avant Garde"/>
          <w:b/>
          <w:color w:val="000000"/>
          <w:lang w:eastAsia="es-MX"/>
        </w:rPr>
        <w:t>ovena.</w:t>
      </w:r>
      <w:r>
        <w:rPr>
          <w:rFonts w:ascii="ITC Avant Garde" w:eastAsia="Avant Garde" w:hAnsi="ITC Avant Garde" w:cs="Avant Garde"/>
          <w:b/>
          <w:color w:val="000000"/>
          <w:lang w:eastAsia="es-MX"/>
        </w:rPr>
        <w:t xml:space="preserve"> C</w:t>
      </w:r>
      <w:r w:rsidRPr="0036434C">
        <w:rPr>
          <w:rFonts w:ascii="ITC Avant Garde" w:eastAsia="Avant Garde" w:hAnsi="ITC Avant Garde" w:cs="Avant Garde"/>
          <w:b/>
          <w:color w:val="000000"/>
          <w:lang w:eastAsia="es-MX"/>
        </w:rPr>
        <w:t xml:space="preserve">alidad y </w:t>
      </w:r>
      <w:r>
        <w:rPr>
          <w:rFonts w:ascii="ITC Avant Garde" w:eastAsia="Avant Garde" w:hAnsi="ITC Avant Garde" w:cs="Avant Garde"/>
          <w:b/>
          <w:color w:val="000000"/>
          <w:lang w:eastAsia="es-MX"/>
        </w:rPr>
        <w:t>C</w:t>
      </w:r>
      <w:r w:rsidRPr="0036434C">
        <w:rPr>
          <w:rFonts w:ascii="ITC Avant Garde" w:eastAsia="Avant Garde" w:hAnsi="ITC Avant Garde" w:cs="Avant Garde"/>
          <w:b/>
          <w:color w:val="000000"/>
          <w:lang w:eastAsia="es-MX"/>
        </w:rPr>
        <w:t>ontinuidad del SIEMC</w:t>
      </w:r>
      <w:r>
        <w:rPr>
          <w:rFonts w:ascii="ITC Avant Garde" w:eastAsia="Avant Garde" w:hAnsi="ITC Avant Garde" w:cs="Avant Garde"/>
          <w:b/>
          <w:color w:val="000000"/>
          <w:lang w:eastAsia="es-MX"/>
        </w:rPr>
        <w:t>.</w:t>
      </w:r>
    </w:p>
    <w:p w14:paraId="736B9C6B" w14:textId="77777777" w:rsidR="0036434C" w:rsidRDefault="0036434C" w:rsidP="0036434C">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C86FE3E" w14:textId="00256033" w:rsidR="00010D2C" w:rsidRDefault="0036434C" w:rsidP="0036434C">
      <w:pPr>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w:t>
      </w:r>
      <w:r w:rsidR="00010D2C">
        <w:rPr>
          <w:rFonts w:ascii="ITC Avant Garde" w:eastAsia="Avant Garde" w:hAnsi="ITC Avant Garde" w:cs="Avant Garde"/>
          <w:color w:val="000000"/>
          <w:lang w:eastAsia="es-MX"/>
        </w:rPr>
        <w:t xml:space="preserve"> que se debe contar con al menos dos puntos de interconexión, y para un escenario óptimo de alta disponibilidad se requieren </w:t>
      </w:r>
      <w:r w:rsidR="00913CFF">
        <w:rPr>
          <w:rFonts w:ascii="ITC Avant Garde" w:eastAsia="Avant Garde" w:hAnsi="ITC Avant Garde" w:cs="Avant Garde"/>
          <w:color w:val="000000"/>
          <w:lang w:eastAsia="es-MX"/>
        </w:rPr>
        <w:t>tres</w:t>
      </w:r>
      <w:r w:rsidR="00010D2C">
        <w:rPr>
          <w:rFonts w:ascii="ITC Avant Garde" w:eastAsia="Avant Garde" w:hAnsi="ITC Avant Garde" w:cs="Avant Garde"/>
          <w:color w:val="000000"/>
          <w:lang w:eastAsia="es-MX"/>
        </w:rPr>
        <w:t xml:space="preserve"> puntos de interconexión, por lo que propone la siguiente </w:t>
      </w:r>
      <w:r w:rsidR="00B52697">
        <w:rPr>
          <w:rFonts w:ascii="ITC Avant Garde" w:eastAsia="Avant Garde" w:hAnsi="ITC Avant Garde" w:cs="Avant Garde"/>
          <w:color w:val="000000"/>
          <w:lang w:eastAsia="es-MX"/>
        </w:rPr>
        <w:t>adición</w:t>
      </w:r>
      <w:r w:rsidR="00010D2C">
        <w:rPr>
          <w:rFonts w:ascii="ITC Avant Garde" w:eastAsia="Avant Garde" w:hAnsi="ITC Avant Garde" w:cs="Avant Garde"/>
          <w:color w:val="000000"/>
          <w:lang w:eastAsia="es-MX"/>
        </w:rPr>
        <w:t>:</w:t>
      </w:r>
    </w:p>
    <w:p w14:paraId="6CFE082B" w14:textId="77777777" w:rsidR="00010D2C" w:rsidRPr="00010D2C" w:rsidRDefault="00010D2C" w:rsidP="00010D2C">
      <w:pPr>
        <w:pStyle w:val="IFT1"/>
        <w:tabs>
          <w:tab w:val="left" w:pos="426"/>
        </w:tabs>
        <w:spacing w:after="0"/>
        <w:ind w:left="567" w:right="616"/>
        <w:rPr>
          <w:rFonts w:cs="Arial"/>
          <w:bCs/>
          <w:i/>
          <w:sz w:val="18"/>
          <w:szCs w:val="18"/>
        </w:rPr>
      </w:pPr>
      <w:r w:rsidRPr="00010D2C">
        <w:rPr>
          <w:rFonts w:cs="Arial"/>
          <w:bCs/>
          <w:i/>
          <w:sz w:val="18"/>
          <w:szCs w:val="18"/>
        </w:rPr>
        <w:t>"A fin de asegurar la calidad y continuidad del SIEMC las partes deberán señalar al menos 2 Punto de Entrega/Recepción con el fin de implementar esquema de redudancia que asegure la calidad y continuidad del SIEMC.</w:t>
      </w:r>
    </w:p>
    <w:p w14:paraId="688C460A" w14:textId="77777777" w:rsidR="00010D2C" w:rsidRPr="00010D2C" w:rsidRDefault="00010D2C" w:rsidP="00010D2C">
      <w:pPr>
        <w:pStyle w:val="IFT1"/>
        <w:tabs>
          <w:tab w:val="left" w:pos="426"/>
        </w:tabs>
        <w:spacing w:after="0"/>
        <w:ind w:left="567" w:right="616"/>
        <w:rPr>
          <w:rFonts w:cs="Arial"/>
          <w:bCs/>
          <w:i/>
          <w:sz w:val="18"/>
          <w:szCs w:val="18"/>
        </w:rPr>
      </w:pPr>
    </w:p>
    <w:p w14:paraId="6867E78A" w14:textId="77777777" w:rsidR="00010D2C" w:rsidRPr="00010D2C" w:rsidRDefault="00010D2C" w:rsidP="00010D2C">
      <w:pPr>
        <w:pStyle w:val="IFT1"/>
        <w:tabs>
          <w:tab w:val="left" w:pos="426"/>
        </w:tabs>
        <w:spacing w:after="0"/>
        <w:ind w:left="567" w:right="616"/>
        <w:rPr>
          <w:rFonts w:cs="Arial"/>
          <w:bCs/>
          <w:i/>
          <w:sz w:val="18"/>
          <w:szCs w:val="18"/>
        </w:rPr>
      </w:pPr>
      <w:r w:rsidRPr="00010D2C">
        <w:rPr>
          <w:rFonts w:cs="Arial"/>
          <w:bCs/>
          <w:i/>
          <w:sz w:val="18"/>
          <w:szCs w:val="18"/>
        </w:rPr>
        <w:t>En adición a lo anterior es importante que establezcan mecanismos que aseguren suficiente capacidad de TPS en la interconexión de mensajes cortos y sesiones SMPP que permitan balancear el tráfico con el fin evitar retrasos en la entrega de los mensajes cortos a los usuarios finales.</w:t>
      </w:r>
    </w:p>
    <w:p w14:paraId="752A8746" w14:textId="77777777" w:rsidR="00010D2C" w:rsidRPr="00010D2C" w:rsidRDefault="00010D2C" w:rsidP="00010D2C">
      <w:pPr>
        <w:pStyle w:val="IFT1"/>
        <w:tabs>
          <w:tab w:val="left" w:pos="426"/>
        </w:tabs>
        <w:spacing w:after="0"/>
        <w:ind w:left="567" w:right="616"/>
        <w:rPr>
          <w:rFonts w:cs="Arial"/>
          <w:bCs/>
          <w:i/>
          <w:sz w:val="18"/>
          <w:szCs w:val="18"/>
        </w:rPr>
      </w:pPr>
    </w:p>
    <w:p w14:paraId="7B948914" w14:textId="77777777" w:rsidR="00010D2C" w:rsidRPr="00010D2C" w:rsidRDefault="00010D2C" w:rsidP="00010D2C">
      <w:pPr>
        <w:pStyle w:val="IFT1"/>
        <w:tabs>
          <w:tab w:val="left" w:pos="426"/>
        </w:tabs>
        <w:spacing w:after="0"/>
        <w:ind w:left="567" w:right="616"/>
        <w:rPr>
          <w:rFonts w:cs="Arial"/>
          <w:bCs/>
          <w:i/>
          <w:sz w:val="18"/>
          <w:szCs w:val="18"/>
        </w:rPr>
      </w:pPr>
      <w:r w:rsidRPr="00010D2C">
        <w:rPr>
          <w:rFonts w:cs="Arial"/>
          <w:bCs/>
          <w:i/>
          <w:sz w:val="18"/>
          <w:szCs w:val="18"/>
        </w:rPr>
        <w:t>A efecto de cumplir lo anterior, ambas partes se obligan a incrementar la capacidad de TPS de cada una de las sesiones SMPP habilitadas, cuando la capacidad de TPS (transaccionalidad de mensajes cortos) alcance una utilización del 70% con el fin de evitar la degradación del servicio y retrasos en la entrega de los SMS.</w:t>
      </w:r>
    </w:p>
    <w:p w14:paraId="0C5BBFD3" w14:textId="77777777" w:rsidR="00010D2C" w:rsidRPr="00010D2C" w:rsidRDefault="00010D2C" w:rsidP="00010D2C">
      <w:pPr>
        <w:pStyle w:val="IFT1"/>
        <w:tabs>
          <w:tab w:val="left" w:pos="426"/>
        </w:tabs>
        <w:spacing w:after="0"/>
        <w:ind w:left="567" w:right="616"/>
        <w:rPr>
          <w:rFonts w:cs="Arial"/>
          <w:bCs/>
          <w:i/>
          <w:sz w:val="18"/>
          <w:szCs w:val="18"/>
        </w:rPr>
      </w:pPr>
    </w:p>
    <w:p w14:paraId="5C0CEE73" w14:textId="36DAC95C" w:rsidR="00010D2C" w:rsidRPr="00010D2C" w:rsidRDefault="00010D2C" w:rsidP="00010D2C">
      <w:pPr>
        <w:pStyle w:val="IFT1"/>
        <w:tabs>
          <w:tab w:val="left" w:pos="426"/>
        </w:tabs>
        <w:spacing w:after="0"/>
        <w:ind w:left="567" w:right="616"/>
        <w:rPr>
          <w:rFonts w:cs="Arial"/>
          <w:bCs/>
          <w:i/>
          <w:sz w:val="18"/>
          <w:szCs w:val="18"/>
        </w:rPr>
      </w:pPr>
      <w:r w:rsidRPr="00010D2C">
        <w:rPr>
          <w:rFonts w:cs="Arial"/>
          <w:bCs/>
          <w:i/>
          <w:sz w:val="18"/>
          <w:szCs w:val="18"/>
        </w:rPr>
        <w:t>Cada una de las Partes se compromete a realizar sus mejores esfuerzos a efecto de que el SIEMC se preste con la mayor calidad posible.  En todo caso, el SIEMC deberá de ser prestado por las Partes cuando menos con la misma calidad con que las mismas lleven a cabo la prestación del SMS dentro del ámbito de sus respectivas Redes."</w:t>
      </w:r>
    </w:p>
    <w:p w14:paraId="10648167" w14:textId="3505EE1C" w:rsidR="0036434C" w:rsidRDefault="00010D2C" w:rsidP="0036434C">
      <w:pPr>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 </w:t>
      </w:r>
    </w:p>
    <w:p w14:paraId="3F8C8336" w14:textId="597BAB72" w:rsidR="00913CFF" w:rsidRDefault="00913CFF" w:rsidP="0036434C">
      <w:pPr>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Asimismo, solicita precisar en la </w:t>
      </w:r>
      <w:r w:rsidR="00520E1E">
        <w:rPr>
          <w:rFonts w:ascii="ITC Avant Garde" w:eastAsia="Avant Garde" w:hAnsi="ITC Avant Garde" w:cs="Avant Garde"/>
          <w:color w:val="000000"/>
          <w:lang w:eastAsia="es-MX"/>
        </w:rPr>
        <w:t>cláusula</w:t>
      </w:r>
      <w:r>
        <w:rPr>
          <w:rFonts w:ascii="ITC Avant Garde" w:eastAsia="Avant Garde" w:hAnsi="ITC Avant Garde" w:cs="Avant Garde"/>
          <w:color w:val="000000"/>
          <w:lang w:eastAsia="es-MX"/>
        </w:rPr>
        <w:t xml:space="preserve"> cuarta del Subanexo A que se habilitarán al menos dos puntos de entrega/recepción por cada una de las partes.</w:t>
      </w:r>
    </w:p>
    <w:p w14:paraId="2801648F" w14:textId="40C3451B" w:rsidR="00B52697" w:rsidRDefault="00B52697" w:rsidP="00B52697">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42B2DCB9" w14:textId="30585262" w:rsidR="00CE57EC" w:rsidRPr="00CE57EC" w:rsidRDefault="00CE57EC" w:rsidP="00CE57EC">
      <w:pPr>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w:t>
      </w:r>
      <w:r w:rsidRPr="00CE57EC">
        <w:rPr>
          <w:rFonts w:ascii="ITC Avant Garde" w:eastAsia="Avant Garde" w:hAnsi="ITC Avant Garde" w:cs="Avant Garde"/>
          <w:color w:val="000000"/>
          <w:lang w:eastAsia="es-MX"/>
        </w:rPr>
        <w:t>e modific</w:t>
      </w:r>
      <w:r>
        <w:rPr>
          <w:rFonts w:ascii="ITC Avant Garde" w:eastAsia="Avant Garde" w:hAnsi="ITC Avant Garde" w:cs="Avant Garde"/>
          <w:color w:val="000000"/>
          <w:lang w:eastAsia="es-MX"/>
        </w:rPr>
        <w:t>a</w:t>
      </w:r>
      <w:r w:rsidRPr="00CE57EC">
        <w:rPr>
          <w:rFonts w:ascii="ITC Avant Garde" w:eastAsia="Avant Garde" w:hAnsi="ITC Avant Garde" w:cs="Avant Garde"/>
          <w:color w:val="000000"/>
          <w:lang w:eastAsia="es-MX"/>
        </w:rPr>
        <w:t xml:space="preserve"> la definición de “Punto de Entrega/Recepción” en el Anexo G y en el Subanexo A, así como la Cláusula Cuarta del mismo Subanexo para permitir la redundancia y balanceo del tráfico:</w:t>
      </w:r>
    </w:p>
    <w:p w14:paraId="62CA7E85" w14:textId="77777777" w:rsidR="00CE57EC" w:rsidRDefault="00CE57EC" w:rsidP="00CE57EC">
      <w:pPr>
        <w:pStyle w:val="IFT1"/>
        <w:tabs>
          <w:tab w:val="left" w:pos="426"/>
        </w:tabs>
        <w:spacing w:after="0"/>
        <w:rPr>
          <w:rFonts w:ascii="Arial" w:hAnsi="Arial" w:cs="Arial"/>
          <w:bCs/>
        </w:rPr>
      </w:pPr>
    </w:p>
    <w:p w14:paraId="0D64A1F1" w14:textId="77777777" w:rsidR="00CE57EC" w:rsidRPr="00CE57EC" w:rsidRDefault="00CE57EC" w:rsidP="00CE57EC">
      <w:pPr>
        <w:pStyle w:val="IFT1"/>
        <w:tabs>
          <w:tab w:val="left" w:pos="426"/>
        </w:tabs>
        <w:spacing w:after="0"/>
        <w:ind w:left="567" w:right="616"/>
        <w:rPr>
          <w:rFonts w:cs="Arial"/>
          <w:bCs/>
          <w:i/>
          <w:sz w:val="18"/>
          <w:szCs w:val="18"/>
        </w:rPr>
      </w:pPr>
      <w:r w:rsidRPr="00CE57EC">
        <w:rPr>
          <w:rFonts w:cs="Arial"/>
          <w:bCs/>
          <w:i/>
          <w:sz w:val="18"/>
          <w:szCs w:val="18"/>
        </w:rPr>
        <w:t xml:space="preserve">“Punto de Entrega/Recepción: </w:t>
      </w:r>
      <w:r w:rsidRPr="00CE57EC">
        <w:rPr>
          <w:rFonts w:cs="Arial"/>
          <w:bCs/>
          <w:i/>
          <w:strike/>
          <w:sz w:val="18"/>
          <w:szCs w:val="18"/>
        </w:rPr>
        <w:t>Punto único determinado</w:t>
      </w:r>
      <w:r w:rsidRPr="00CE57EC">
        <w:rPr>
          <w:rFonts w:cs="Arial"/>
          <w:bCs/>
          <w:i/>
          <w:sz w:val="18"/>
          <w:szCs w:val="18"/>
        </w:rPr>
        <w:t xml:space="preserve"> </w:t>
      </w:r>
      <w:r w:rsidRPr="00CE57EC">
        <w:rPr>
          <w:rFonts w:cs="Arial"/>
          <w:bCs/>
          <w:i/>
          <w:sz w:val="18"/>
          <w:szCs w:val="18"/>
          <w:u w:val="single"/>
        </w:rPr>
        <w:t>Puntos determinados</w:t>
      </w:r>
      <w:r w:rsidRPr="00CE57EC">
        <w:rPr>
          <w:rFonts w:cs="Arial"/>
          <w:bCs/>
          <w:i/>
          <w:sz w:val="18"/>
          <w:szCs w:val="18"/>
        </w:rPr>
        <w:t xml:space="preserve"> por las Partes señalado en el Acuerdo Técnico, donde previo enrutamiento: (i) la Parte Remitente pone a disposición de la Parte Receptora los Mensajes Cortos originados por los Usuarios Origen de la primera dirigidos a los Usuarios Destino de la segunda; y (ii) la </w:t>
      </w:r>
      <w:r w:rsidRPr="00CE57EC">
        <w:rPr>
          <w:rFonts w:cs="Arial"/>
          <w:bCs/>
          <w:i/>
          <w:sz w:val="18"/>
          <w:szCs w:val="18"/>
        </w:rPr>
        <w:lastRenderedPageBreak/>
        <w:t>Parte Receptora recibe los Mensajes Cortos dirigidos a sus Usuarios Destino, a efecto de realizar su entrega precisamente a sus Usuarios Destino.”</w:t>
      </w:r>
    </w:p>
    <w:p w14:paraId="68A5440F" w14:textId="77777777" w:rsidR="00CE57EC" w:rsidRPr="00CE57EC" w:rsidRDefault="00CE57EC" w:rsidP="00CE57EC">
      <w:pPr>
        <w:pStyle w:val="IFT1"/>
        <w:tabs>
          <w:tab w:val="left" w:pos="426"/>
        </w:tabs>
        <w:spacing w:after="0"/>
        <w:ind w:left="567" w:right="616"/>
        <w:rPr>
          <w:rFonts w:cs="Arial"/>
          <w:bCs/>
          <w:i/>
          <w:sz w:val="18"/>
          <w:szCs w:val="18"/>
        </w:rPr>
      </w:pPr>
    </w:p>
    <w:p w14:paraId="2730E56B" w14:textId="77777777" w:rsidR="00CE57EC" w:rsidRPr="00CE57EC" w:rsidRDefault="00CE57EC" w:rsidP="00CE57EC">
      <w:pPr>
        <w:pStyle w:val="IFT1"/>
        <w:tabs>
          <w:tab w:val="left" w:pos="426"/>
        </w:tabs>
        <w:spacing w:after="0"/>
        <w:ind w:left="612" w:right="618"/>
        <w:jc w:val="right"/>
        <w:rPr>
          <w:rFonts w:cs="Arial"/>
          <w:bCs/>
          <w:sz w:val="18"/>
          <w:szCs w:val="18"/>
        </w:rPr>
      </w:pPr>
      <w:r w:rsidRPr="00CE57EC">
        <w:rPr>
          <w:rFonts w:cs="Arial"/>
          <w:bCs/>
          <w:sz w:val="18"/>
          <w:szCs w:val="18"/>
        </w:rPr>
        <w:t>(Énfasis añadido)</w:t>
      </w:r>
    </w:p>
    <w:p w14:paraId="19DDF7EA" w14:textId="77777777" w:rsidR="00CE57EC" w:rsidRPr="00CE57EC" w:rsidRDefault="00CE57EC" w:rsidP="00CE57EC">
      <w:pPr>
        <w:pStyle w:val="IFT1"/>
        <w:tabs>
          <w:tab w:val="left" w:pos="426"/>
        </w:tabs>
        <w:spacing w:after="0"/>
        <w:ind w:left="567" w:right="616"/>
        <w:rPr>
          <w:rFonts w:cs="Arial"/>
          <w:bCs/>
          <w:i/>
          <w:sz w:val="18"/>
          <w:szCs w:val="18"/>
        </w:rPr>
      </w:pPr>
    </w:p>
    <w:p w14:paraId="737C8EC4" w14:textId="77777777" w:rsidR="00CE57EC" w:rsidRPr="00CE57EC" w:rsidRDefault="00CE57EC" w:rsidP="00CE57EC">
      <w:pPr>
        <w:pStyle w:val="IFT1"/>
        <w:tabs>
          <w:tab w:val="left" w:pos="426"/>
        </w:tabs>
        <w:spacing w:after="0"/>
        <w:ind w:left="567" w:right="616"/>
        <w:rPr>
          <w:rFonts w:cs="Arial"/>
          <w:bCs/>
          <w:i/>
          <w:sz w:val="18"/>
          <w:szCs w:val="18"/>
        </w:rPr>
      </w:pPr>
      <w:r w:rsidRPr="00CE57EC">
        <w:rPr>
          <w:rFonts w:cs="Arial"/>
          <w:bCs/>
          <w:i/>
          <w:sz w:val="18"/>
          <w:szCs w:val="18"/>
        </w:rPr>
        <w:t xml:space="preserve">“Punto de Entrega/Recepción: </w:t>
      </w:r>
      <w:r w:rsidRPr="00CE57EC">
        <w:rPr>
          <w:rFonts w:cs="Arial"/>
          <w:bCs/>
          <w:i/>
          <w:strike/>
          <w:sz w:val="18"/>
          <w:szCs w:val="18"/>
        </w:rPr>
        <w:t>Punto único determinado</w:t>
      </w:r>
      <w:r w:rsidRPr="00CE57EC">
        <w:rPr>
          <w:rFonts w:cs="Arial"/>
          <w:bCs/>
          <w:i/>
          <w:sz w:val="18"/>
          <w:szCs w:val="18"/>
        </w:rPr>
        <w:t xml:space="preserve"> </w:t>
      </w:r>
      <w:r w:rsidRPr="00CE57EC">
        <w:rPr>
          <w:rFonts w:cs="Arial"/>
          <w:bCs/>
          <w:i/>
          <w:sz w:val="18"/>
          <w:szCs w:val="18"/>
          <w:u w:val="single"/>
        </w:rPr>
        <w:t>Puntos determinados</w:t>
      </w:r>
      <w:r w:rsidRPr="00CE57EC">
        <w:rPr>
          <w:rFonts w:cs="Arial"/>
          <w:bCs/>
          <w:i/>
          <w:sz w:val="18"/>
          <w:szCs w:val="18"/>
        </w:rPr>
        <w:t xml:space="preserve"> por las Partes donde previo enrutamiento: i) la Parte Remitente pone a disposición de la Parte Receptora los Mensajes Cortos originados por los Usuarios Origen de la primera dirigidos a los Usuarios Destino de la segunda; y ii) La Parte Receptora recibe los Mensajes Cortos dirigidos a sus Usuarios Destino, a efecto de realizar su entrega precisamente a sus Usuarios Destino.”</w:t>
      </w:r>
    </w:p>
    <w:p w14:paraId="0C7DEF57" w14:textId="77777777" w:rsidR="00CE57EC" w:rsidRPr="00CE57EC" w:rsidRDefault="00CE57EC" w:rsidP="00CE57EC">
      <w:pPr>
        <w:pStyle w:val="IFT1"/>
        <w:tabs>
          <w:tab w:val="left" w:pos="426"/>
        </w:tabs>
        <w:spacing w:after="0"/>
        <w:ind w:left="567" w:right="616"/>
        <w:rPr>
          <w:rFonts w:cs="Arial"/>
          <w:bCs/>
          <w:i/>
          <w:sz w:val="18"/>
          <w:szCs w:val="18"/>
        </w:rPr>
      </w:pPr>
    </w:p>
    <w:p w14:paraId="56539314" w14:textId="77777777" w:rsidR="00CE57EC" w:rsidRPr="00CE57EC" w:rsidRDefault="00CE57EC" w:rsidP="00CE57EC">
      <w:pPr>
        <w:pStyle w:val="IFT1"/>
        <w:tabs>
          <w:tab w:val="left" w:pos="426"/>
        </w:tabs>
        <w:spacing w:after="0"/>
        <w:ind w:left="612" w:right="618"/>
        <w:jc w:val="right"/>
        <w:rPr>
          <w:rFonts w:cs="Arial"/>
          <w:bCs/>
          <w:sz w:val="18"/>
          <w:szCs w:val="18"/>
        </w:rPr>
      </w:pPr>
      <w:r w:rsidRPr="00CE57EC">
        <w:rPr>
          <w:rFonts w:cs="Arial"/>
          <w:bCs/>
          <w:sz w:val="18"/>
          <w:szCs w:val="18"/>
        </w:rPr>
        <w:t>(Énfasis añadido)</w:t>
      </w:r>
    </w:p>
    <w:p w14:paraId="5F3E4220" w14:textId="77777777" w:rsidR="00CE57EC" w:rsidRPr="00CE57EC" w:rsidRDefault="00CE57EC" w:rsidP="00CE57EC">
      <w:pPr>
        <w:pStyle w:val="IFT1"/>
        <w:tabs>
          <w:tab w:val="left" w:pos="426"/>
        </w:tabs>
        <w:spacing w:after="0"/>
        <w:rPr>
          <w:rFonts w:cs="Arial"/>
          <w:bCs/>
        </w:rPr>
      </w:pPr>
    </w:p>
    <w:p w14:paraId="727BB9FC" w14:textId="77777777" w:rsidR="00CE57EC" w:rsidRPr="00CE57EC" w:rsidRDefault="00CE57EC" w:rsidP="00CE57EC">
      <w:pPr>
        <w:pStyle w:val="IFT1"/>
        <w:tabs>
          <w:tab w:val="left" w:pos="426"/>
        </w:tabs>
        <w:spacing w:after="0"/>
        <w:ind w:left="567" w:right="616"/>
        <w:rPr>
          <w:rFonts w:cs="Arial"/>
          <w:bCs/>
          <w:i/>
          <w:sz w:val="18"/>
          <w:szCs w:val="18"/>
        </w:rPr>
      </w:pPr>
      <w:r w:rsidRPr="00CE57EC">
        <w:rPr>
          <w:rFonts w:cs="Arial"/>
          <w:bCs/>
          <w:i/>
          <w:sz w:val="18"/>
          <w:szCs w:val="18"/>
        </w:rPr>
        <w:t>“CUARTA.  COMUNICACIÓN ENTRE LOS PUNTOS DE ENTREGA/RECEPCIÓN.</w:t>
      </w:r>
    </w:p>
    <w:p w14:paraId="0F9AFC20" w14:textId="77777777" w:rsidR="00CE57EC" w:rsidRPr="00CE57EC" w:rsidRDefault="00CE57EC" w:rsidP="00CE57EC">
      <w:pPr>
        <w:pStyle w:val="IFT1"/>
        <w:tabs>
          <w:tab w:val="left" w:pos="426"/>
        </w:tabs>
        <w:spacing w:after="0"/>
        <w:ind w:left="567" w:right="616"/>
        <w:rPr>
          <w:rFonts w:cs="Arial"/>
          <w:bCs/>
          <w:i/>
          <w:sz w:val="18"/>
          <w:szCs w:val="18"/>
        </w:rPr>
      </w:pPr>
      <w:r w:rsidRPr="00CE57EC">
        <w:rPr>
          <w:rFonts w:cs="Arial"/>
          <w:bCs/>
          <w:i/>
          <w:sz w:val="18"/>
          <w:szCs w:val="18"/>
        </w:rPr>
        <w:t>(…)</w:t>
      </w:r>
    </w:p>
    <w:p w14:paraId="47C7099A" w14:textId="77777777" w:rsidR="00CE57EC" w:rsidRPr="00CE57EC" w:rsidRDefault="00CE57EC" w:rsidP="00CE57EC">
      <w:pPr>
        <w:pStyle w:val="IFT1"/>
        <w:tabs>
          <w:tab w:val="left" w:pos="426"/>
        </w:tabs>
        <w:spacing w:after="0"/>
        <w:ind w:left="567" w:right="616"/>
        <w:rPr>
          <w:rFonts w:cs="Arial"/>
          <w:bCs/>
          <w:i/>
          <w:sz w:val="18"/>
          <w:szCs w:val="18"/>
        </w:rPr>
      </w:pPr>
      <w:r w:rsidRPr="00CE57EC">
        <w:rPr>
          <w:rFonts w:cs="Arial"/>
          <w:bCs/>
          <w:i/>
          <w:sz w:val="18"/>
          <w:szCs w:val="18"/>
        </w:rPr>
        <w:t xml:space="preserve">La prestación del SIEMC se llevará a cabo utilizando el Protocolo SMPP versión 3.4. </w:t>
      </w:r>
      <w:r w:rsidRPr="00CE57EC">
        <w:rPr>
          <w:rFonts w:cs="Arial"/>
          <w:bCs/>
          <w:i/>
          <w:strike/>
          <w:sz w:val="18"/>
          <w:szCs w:val="18"/>
        </w:rPr>
        <w:t>Existirá un solo Punto de Entrega/Recepción por cada una de las Partes.</w:t>
      </w:r>
      <w:r w:rsidRPr="00CE57EC">
        <w:rPr>
          <w:rFonts w:cs="Arial"/>
          <w:bCs/>
          <w:i/>
          <w:sz w:val="18"/>
          <w:szCs w:val="18"/>
        </w:rPr>
        <w:t>”</w:t>
      </w:r>
    </w:p>
    <w:p w14:paraId="39C838B4" w14:textId="77777777" w:rsidR="00CE57EC" w:rsidRPr="00CE57EC" w:rsidRDefault="00CE57EC" w:rsidP="00CE57EC">
      <w:pPr>
        <w:pStyle w:val="IFT1"/>
        <w:tabs>
          <w:tab w:val="left" w:pos="426"/>
        </w:tabs>
        <w:spacing w:after="0"/>
        <w:ind w:left="567" w:right="616"/>
        <w:rPr>
          <w:rFonts w:cs="Arial"/>
          <w:bCs/>
          <w:i/>
          <w:sz w:val="18"/>
          <w:szCs w:val="18"/>
        </w:rPr>
      </w:pPr>
    </w:p>
    <w:p w14:paraId="51343079" w14:textId="77777777" w:rsidR="00CE57EC" w:rsidRPr="00CE57EC" w:rsidRDefault="00CE57EC" w:rsidP="00CE57EC">
      <w:pPr>
        <w:pStyle w:val="IFT1"/>
        <w:tabs>
          <w:tab w:val="left" w:pos="426"/>
        </w:tabs>
        <w:spacing w:after="0"/>
        <w:ind w:left="612" w:right="618"/>
        <w:jc w:val="right"/>
        <w:rPr>
          <w:rFonts w:cs="Arial"/>
          <w:bCs/>
          <w:sz w:val="18"/>
          <w:szCs w:val="18"/>
        </w:rPr>
      </w:pPr>
      <w:r w:rsidRPr="00CE57EC">
        <w:rPr>
          <w:rFonts w:cs="Arial"/>
          <w:bCs/>
          <w:sz w:val="18"/>
          <w:szCs w:val="18"/>
        </w:rPr>
        <w:t>(Énfasis añadido)</w:t>
      </w:r>
    </w:p>
    <w:p w14:paraId="13B5DB83" w14:textId="77777777" w:rsidR="00CE57EC" w:rsidRDefault="00CE57EC" w:rsidP="00B52697">
      <w:pPr>
        <w:rPr>
          <w:rFonts w:ascii="ITC Avant Garde" w:eastAsia="Avant Garde" w:hAnsi="ITC Avant Garde" w:cs="Avant Garde"/>
          <w:color w:val="000000"/>
          <w:lang w:eastAsia="es-MX"/>
        </w:rPr>
      </w:pPr>
    </w:p>
    <w:p w14:paraId="6F624DF8" w14:textId="35F6045F" w:rsidR="009A1F18" w:rsidRPr="009A1F18" w:rsidRDefault="009A1F18" w:rsidP="009A1F1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9A1F18">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D</w:t>
      </w:r>
      <w:r w:rsidRPr="009A1F18">
        <w:rPr>
          <w:rFonts w:ascii="ITC Avant Garde" w:eastAsia="Avant Garde" w:hAnsi="ITC Avant Garde" w:cs="Avant Garde"/>
          <w:b/>
          <w:color w:val="000000"/>
          <w:lang w:eastAsia="es-MX"/>
        </w:rPr>
        <w:t xml:space="preserve">écima </w:t>
      </w:r>
      <w:r>
        <w:rPr>
          <w:rFonts w:ascii="ITC Avant Garde" w:eastAsia="Avant Garde" w:hAnsi="ITC Avant Garde" w:cs="Avant Garde"/>
          <w:b/>
          <w:color w:val="000000"/>
          <w:lang w:eastAsia="es-MX"/>
        </w:rPr>
        <w:t>P</w:t>
      </w:r>
      <w:r w:rsidRPr="009A1F18">
        <w:rPr>
          <w:rFonts w:ascii="ITC Avant Garde" w:eastAsia="Avant Garde" w:hAnsi="ITC Avant Garde" w:cs="Avant Garde"/>
          <w:b/>
          <w:color w:val="000000"/>
          <w:lang w:eastAsia="es-MX"/>
        </w:rPr>
        <w:t>rimera.</w:t>
      </w:r>
      <w:r>
        <w:rPr>
          <w:rFonts w:ascii="ITC Avant Garde" w:eastAsia="Avant Garde" w:hAnsi="ITC Avant Garde" w:cs="Avant Garde"/>
          <w:b/>
          <w:color w:val="000000"/>
          <w:lang w:eastAsia="es-MX"/>
        </w:rPr>
        <w:t xml:space="preserve"> I</w:t>
      </w:r>
      <w:r w:rsidRPr="009A1F18">
        <w:rPr>
          <w:rFonts w:ascii="ITC Avant Garde" w:eastAsia="Avant Garde" w:hAnsi="ITC Avant Garde" w:cs="Avant Garde"/>
          <w:b/>
          <w:color w:val="000000"/>
          <w:lang w:eastAsia="es-MX"/>
        </w:rPr>
        <w:t xml:space="preserve">dentificación de </w:t>
      </w:r>
      <w:r>
        <w:rPr>
          <w:rFonts w:ascii="ITC Avant Garde" w:eastAsia="Avant Garde" w:hAnsi="ITC Avant Garde" w:cs="Avant Garde"/>
          <w:b/>
          <w:color w:val="000000"/>
          <w:lang w:eastAsia="es-MX"/>
        </w:rPr>
        <w:t>U</w:t>
      </w:r>
      <w:r w:rsidRPr="009A1F18">
        <w:rPr>
          <w:rFonts w:ascii="ITC Avant Garde" w:eastAsia="Avant Garde" w:hAnsi="ITC Avant Garde" w:cs="Avant Garde"/>
          <w:b/>
          <w:color w:val="000000"/>
          <w:lang w:eastAsia="es-MX"/>
        </w:rPr>
        <w:t>suarios</w:t>
      </w:r>
    </w:p>
    <w:p w14:paraId="2FF23C03" w14:textId="77777777" w:rsidR="009A1F18" w:rsidRDefault="009A1F18" w:rsidP="009A1F1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5F2D5213" w14:textId="674F5F1A" w:rsidR="007D0534" w:rsidRDefault="009A1F18" w:rsidP="009A1F18">
      <w:pPr>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w:t>
      </w:r>
      <w:r w:rsidR="00031326">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w:t>
      </w:r>
      <w:r w:rsidR="00031326">
        <w:rPr>
          <w:rFonts w:ascii="ITC Avant Garde" w:eastAsia="Avant Garde" w:hAnsi="ITC Avant Garde" w:cs="Avant Garde"/>
          <w:color w:val="000000"/>
          <w:lang w:eastAsia="es-MX"/>
        </w:rPr>
        <w:t>para asegurar que los concesionarios no reciban un trato discriminatorio respecto del que reciben los Proveedores de Contenido (Agregadores SMS), se debe realizar la siguiente modificación:</w:t>
      </w:r>
    </w:p>
    <w:p w14:paraId="3456D876" w14:textId="2F9F3B70" w:rsidR="00031326" w:rsidRDefault="00031326" w:rsidP="00031326">
      <w:pPr>
        <w:pStyle w:val="IFT1"/>
        <w:tabs>
          <w:tab w:val="left" w:pos="426"/>
        </w:tabs>
        <w:spacing w:after="0"/>
        <w:ind w:left="567" w:right="616"/>
        <w:rPr>
          <w:rFonts w:cs="Arial"/>
          <w:bCs/>
          <w:i/>
          <w:sz w:val="18"/>
          <w:szCs w:val="18"/>
        </w:rPr>
      </w:pPr>
      <w:r>
        <w:rPr>
          <w:rFonts w:cs="Arial"/>
          <w:bCs/>
          <w:i/>
          <w:sz w:val="18"/>
          <w:szCs w:val="18"/>
        </w:rPr>
        <w:t>“</w:t>
      </w:r>
      <w:r w:rsidRPr="00031326">
        <w:rPr>
          <w:rFonts w:cs="Arial"/>
          <w:bCs/>
          <w:i/>
          <w:sz w:val="18"/>
          <w:szCs w:val="18"/>
        </w:rPr>
        <w:t>Para tales efectos, las Partes acuerdan que el</w:t>
      </w:r>
      <w:r>
        <w:rPr>
          <w:rFonts w:cs="Arial"/>
          <w:bCs/>
          <w:i/>
          <w:sz w:val="18"/>
          <w:szCs w:val="18"/>
        </w:rPr>
        <w:t xml:space="preserve"> </w:t>
      </w:r>
      <w:r w:rsidRPr="00031326">
        <w:rPr>
          <w:rFonts w:cs="Arial"/>
          <w:bCs/>
          <w:i/>
          <w:sz w:val="18"/>
          <w:szCs w:val="18"/>
        </w:rPr>
        <w:t>Código de Identificación de los Equipos Terminales que se intercambiarán será conforme al</w:t>
      </w:r>
      <w:r>
        <w:rPr>
          <w:rFonts w:cs="Arial"/>
          <w:bCs/>
          <w:i/>
          <w:sz w:val="18"/>
          <w:szCs w:val="18"/>
        </w:rPr>
        <w:t xml:space="preserve"> </w:t>
      </w:r>
      <w:r w:rsidRPr="00031326">
        <w:rPr>
          <w:rFonts w:cs="Arial"/>
          <w:bCs/>
          <w:i/>
          <w:sz w:val="18"/>
          <w:szCs w:val="18"/>
        </w:rPr>
        <w:t xml:space="preserve">formato definido en el Plan de Numeración </w:t>
      </w:r>
      <w:r w:rsidRPr="00031326">
        <w:rPr>
          <w:rFonts w:cs="Arial"/>
          <w:bCs/>
          <w:i/>
          <w:sz w:val="18"/>
          <w:szCs w:val="18"/>
          <w:u w:val="single"/>
        </w:rPr>
        <w:t>o en el formato que acuerden previamente por escrito las partes tratándose de Códigos Cortos o con Identidad Corporativa</w:t>
      </w:r>
      <w:r w:rsidRPr="00031326">
        <w:rPr>
          <w:rFonts w:cs="Arial"/>
          <w:bCs/>
          <w:i/>
          <w:sz w:val="18"/>
          <w:szCs w:val="18"/>
        </w:rPr>
        <w:t>.</w:t>
      </w:r>
    </w:p>
    <w:p w14:paraId="0AB81234" w14:textId="0E7F5ACB" w:rsidR="00031326" w:rsidRDefault="00031326" w:rsidP="00031326">
      <w:pPr>
        <w:pStyle w:val="IFT1"/>
        <w:tabs>
          <w:tab w:val="left" w:pos="426"/>
        </w:tabs>
        <w:spacing w:after="0"/>
        <w:ind w:left="567" w:right="616"/>
        <w:rPr>
          <w:rFonts w:cs="Arial"/>
          <w:bCs/>
          <w:i/>
          <w:sz w:val="18"/>
          <w:szCs w:val="18"/>
        </w:rPr>
      </w:pPr>
      <w:r>
        <w:rPr>
          <w:rFonts w:cs="Arial"/>
          <w:bCs/>
          <w:i/>
          <w:sz w:val="18"/>
          <w:szCs w:val="18"/>
        </w:rPr>
        <w:t>(…)</w:t>
      </w:r>
    </w:p>
    <w:p w14:paraId="39212407" w14:textId="44BBC143" w:rsidR="00031326" w:rsidRDefault="00031326" w:rsidP="00031326">
      <w:pPr>
        <w:pStyle w:val="IFT1"/>
        <w:tabs>
          <w:tab w:val="left" w:pos="426"/>
        </w:tabs>
        <w:spacing w:after="0"/>
        <w:ind w:left="567" w:right="616"/>
        <w:rPr>
          <w:rFonts w:cs="Arial"/>
          <w:bCs/>
          <w:i/>
          <w:sz w:val="18"/>
          <w:szCs w:val="18"/>
        </w:rPr>
      </w:pPr>
      <w:r w:rsidRPr="00031326">
        <w:rPr>
          <w:rFonts w:cs="Arial"/>
          <w:bCs/>
          <w:i/>
          <w:sz w:val="18"/>
          <w:szCs w:val="18"/>
          <w:u w:val="single"/>
        </w:rPr>
        <w:t>En relación con los Códigos Corto o con Identidad Corporativa, las partes acuerdan en habilitar los mismos en sus propias redes dentro de los 3 días hábiles siguientes a la fecha en que cualquier de las partes solicita a la otra la habilitación de los mismos para entregar SMS a su contraparte</w:t>
      </w:r>
      <w:r w:rsidRPr="00031326">
        <w:rPr>
          <w:rFonts w:cs="Arial"/>
          <w:bCs/>
          <w:i/>
          <w:sz w:val="18"/>
          <w:szCs w:val="18"/>
        </w:rPr>
        <w:t>.”</w:t>
      </w:r>
    </w:p>
    <w:p w14:paraId="6DE47F35" w14:textId="77777777" w:rsidR="00031326" w:rsidRPr="00CE57EC" w:rsidRDefault="00031326" w:rsidP="00031326">
      <w:pPr>
        <w:pStyle w:val="IFT1"/>
        <w:tabs>
          <w:tab w:val="left" w:pos="426"/>
        </w:tabs>
        <w:spacing w:after="0"/>
        <w:ind w:left="612" w:right="618"/>
        <w:jc w:val="right"/>
        <w:rPr>
          <w:rFonts w:cs="Arial"/>
          <w:bCs/>
          <w:sz w:val="18"/>
          <w:szCs w:val="18"/>
        </w:rPr>
      </w:pPr>
      <w:r w:rsidRPr="00CE57EC">
        <w:rPr>
          <w:rFonts w:cs="Arial"/>
          <w:bCs/>
          <w:sz w:val="18"/>
          <w:szCs w:val="18"/>
        </w:rPr>
        <w:t>(Énfasis añadido)</w:t>
      </w:r>
    </w:p>
    <w:p w14:paraId="71F20CDD" w14:textId="64705D54" w:rsidR="00031326" w:rsidRDefault="00031326" w:rsidP="00031326">
      <w:pPr>
        <w:pStyle w:val="IFT1"/>
        <w:tabs>
          <w:tab w:val="left" w:pos="426"/>
        </w:tabs>
        <w:spacing w:after="0"/>
        <w:ind w:left="567" w:right="616"/>
        <w:rPr>
          <w:rFonts w:cs="Arial"/>
          <w:bCs/>
          <w:i/>
          <w:sz w:val="18"/>
          <w:szCs w:val="18"/>
        </w:rPr>
      </w:pPr>
    </w:p>
    <w:p w14:paraId="700D9061" w14:textId="77777777" w:rsidR="0041762E" w:rsidRDefault="0041762E" w:rsidP="0041762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5368D6E4" w14:textId="0F19CF21" w:rsidR="0041762E" w:rsidRDefault="0041762E" w:rsidP="0041762E">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 </w:t>
      </w:r>
      <w:r w:rsidR="005A6F61">
        <w:rPr>
          <w:rFonts w:ascii="ITC Avant Garde" w:eastAsia="Avant Garde" w:hAnsi="ITC Avant Garde" w:cs="Avant Garde"/>
          <w:color w:val="000000"/>
          <w:lang w:eastAsia="es-MX"/>
        </w:rPr>
        <w:t>que Telcel permita a los concesionarios utilizar identificadores alfanuméricos (número corto) y que éste pueda portarse.</w:t>
      </w:r>
    </w:p>
    <w:p w14:paraId="6C2BDA56" w14:textId="6963FBAB" w:rsidR="008B0B4E" w:rsidRDefault="008B0B4E" w:rsidP="0041762E">
      <w:pPr>
        <w:spacing w:after="0" w:line="276" w:lineRule="auto"/>
        <w:rPr>
          <w:rFonts w:ascii="ITC Avant Garde" w:eastAsia="Avant Garde" w:hAnsi="ITC Avant Garde" w:cs="Avant Garde"/>
          <w:color w:val="000000"/>
          <w:lang w:eastAsia="es-MX"/>
        </w:rPr>
      </w:pPr>
    </w:p>
    <w:p w14:paraId="28C3CE27" w14:textId="77777777" w:rsidR="008B0B4E" w:rsidRDefault="008B0B4E" w:rsidP="008B0B4E">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2215980A" w14:textId="0C260C61" w:rsidR="008B0B4E" w:rsidRDefault="008B0B4E" w:rsidP="008B0B4E">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indica que la numeración utilizada por los concesionarios debe ser acorde al </w:t>
      </w:r>
      <w:r w:rsidRPr="001305A5">
        <w:rPr>
          <w:rFonts w:ascii="ITC Avant Garde" w:eastAsia="Avant Garde" w:hAnsi="ITC Avant Garde" w:cs="Avant Garde"/>
          <w:color w:val="000000"/>
          <w:lang w:eastAsia="es-MX"/>
        </w:rPr>
        <w:t xml:space="preserve">Plan Técnico Fundamental de Numeración, publicado en el Diario Oficial de la </w:t>
      </w:r>
      <w:r w:rsidRPr="001305A5">
        <w:rPr>
          <w:rFonts w:ascii="ITC Avant Garde" w:eastAsia="Avant Garde" w:hAnsi="ITC Avant Garde" w:cs="Avant Garde"/>
          <w:color w:val="000000"/>
          <w:lang w:eastAsia="es-MX"/>
        </w:rPr>
        <w:lastRenderedPageBreak/>
        <w:t>Federación el 11 de mayo de 2018</w:t>
      </w:r>
      <w:r>
        <w:rPr>
          <w:rFonts w:ascii="ITC Avant Garde" w:eastAsia="Avant Garde" w:hAnsi="ITC Avant Garde" w:cs="Avant Garde"/>
          <w:color w:val="000000"/>
          <w:lang w:eastAsia="es-MX"/>
        </w:rPr>
        <w:t>,</w:t>
      </w:r>
      <w:r w:rsidR="00520E1E">
        <w:rPr>
          <w:rFonts w:ascii="ITC Avant Garde" w:eastAsia="Avant Garde" w:hAnsi="ITC Avant Garde" w:cs="Avant Garde"/>
          <w:color w:val="000000"/>
          <w:lang w:eastAsia="es-MX"/>
        </w:rPr>
        <w:t xml:space="preserve"> o por aquellos que lo modifiquen o sustituyan,</w:t>
      </w:r>
      <w:r>
        <w:rPr>
          <w:rFonts w:ascii="ITC Avant Garde" w:eastAsia="Avant Garde" w:hAnsi="ITC Avant Garde" w:cs="Avant Garde"/>
          <w:color w:val="000000"/>
          <w:lang w:eastAsia="es-MX"/>
        </w:rPr>
        <w:t xml:space="preserve"> por lo que el numeral en cuestión se mantiene en los mismos términos.</w:t>
      </w:r>
    </w:p>
    <w:p w14:paraId="54AFA286" w14:textId="77777777" w:rsidR="00512796" w:rsidRDefault="00512796" w:rsidP="00512796">
      <w:pPr>
        <w:spacing w:after="0" w:line="276" w:lineRule="auto"/>
        <w:rPr>
          <w:rFonts w:ascii="ITC Avant Garde" w:eastAsia="Avant Garde" w:hAnsi="ITC Avant Garde" w:cs="Avant Garde"/>
          <w:b/>
          <w:color w:val="000000"/>
          <w:lang w:eastAsia="es-MX"/>
        </w:rPr>
      </w:pPr>
    </w:p>
    <w:p w14:paraId="350CA3D0" w14:textId="383A5FFF" w:rsidR="00512796" w:rsidRPr="00512796" w:rsidRDefault="00512796" w:rsidP="0051279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512796">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D</w:t>
      </w:r>
      <w:r w:rsidRPr="00512796">
        <w:rPr>
          <w:rFonts w:ascii="ITC Avant Garde" w:eastAsia="Avant Garde" w:hAnsi="ITC Avant Garde" w:cs="Avant Garde"/>
          <w:b/>
          <w:color w:val="000000"/>
          <w:lang w:eastAsia="es-MX"/>
        </w:rPr>
        <w:t xml:space="preserve">écima </w:t>
      </w:r>
      <w:r>
        <w:rPr>
          <w:rFonts w:ascii="ITC Avant Garde" w:eastAsia="Avant Garde" w:hAnsi="ITC Avant Garde" w:cs="Avant Garde"/>
          <w:b/>
          <w:color w:val="000000"/>
          <w:lang w:eastAsia="es-MX"/>
        </w:rPr>
        <w:t>T</w:t>
      </w:r>
      <w:r w:rsidRPr="00512796">
        <w:rPr>
          <w:rFonts w:ascii="ITC Avant Garde" w:eastAsia="Avant Garde" w:hAnsi="ITC Avant Garde" w:cs="Avant Garde"/>
          <w:b/>
          <w:color w:val="000000"/>
          <w:lang w:eastAsia="es-MX"/>
        </w:rPr>
        <w:t xml:space="preserve">ercera.  </w:t>
      </w:r>
      <w:r>
        <w:rPr>
          <w:rFonts w:ascii="ITC Avant Garde" w:eastAsia="Avant Garde" w:hAnsi="ITC Avant Garde" w:cs="Avant Garde"/>
          <w:b/>
          <w:color w:val="000000"/>
          <w:lang w:eastAsia="es-MX"/>
        </w:rPr>
        <w:t>P</w:t>
      </w:r>
      <w:r w:rsidRPr="00512796">
        <w:rPr>
          <w:rFonts w:ascii="ITC Avant Garde" w:eastAsia="Avant Garde" w:hAnsi="ITC Avant Garde" w:cs="Avant Garde"/>
          <w:b/>
          <w:color w:val="000000"/>
          <w:lang w:eastAsia="es-MX"/>
        </w:rPr>
        <w:t xml:space="preserve">rácticas </w:t>
      </w:r>
      <w:r>
        <w:rPr>
          <w:rFonts w:ascii="ITC Avant Garde" w:eastAsia="Avant Garde" w:hAnsi="ITC Avant Garde" w:cs="Avant Garde"/>
          <w:b/>
          <w:color w:val="000000"/>
          <w:lang w:eastAsia="es-MX"/>
        </w:rPr>
        <w:t>P</w:t>
      </w:r>
      <w:r w:rsidRPr="00512796">
        <w:rPr>
          <w:rFonts w:ascii="ITC Avant Garde" w:eastAsia="Avant Garde" w:hAnsi="ITC Avant Garde" w:cs="Avant Garde"/>
          <w:b/>
          <w:color w:val="000000"/>
          <w:lang w:eastAsia="es-MX"/>
        </w:rPr>
        <w:t>rohibidas</w:t>
      </w:r>
    </w:p>
    <w:p w14:paraId="24E79F9B" w14:textId="64E2C9F5" w:rsidR="00582808" w:rsidRDefault="00582808" w:rsidP="00ED78EB">
      <w:pPr>
        <w:spacing w:after="0" w:line="276" w:lineRule="auto"/>
        <w:rPr>
          <w:rFonts w:ascii="ITC Avant Garde" w:eastAsia="Avant Garde" w:hAnsi="ITC Avant Garde" w:cs="Avant Garde"/>
          <w:color w:val="000000"/>
          <w:lang w:eastAsia="es-MX"/>
        </w:rPr>
      </w:pPr>
    </w:p>
    <w:p w14:paraId="77B7BAF3" w14:textId="77777777" w:rsidR="00582808" w:rsidRDefault="00582808" w:rsidP="0058280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5E8BFBBB" w14:textId="745E4E00" w:rsidR="00582808" w:rsidRDefault="00582808" w:rsidP="0058280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 eliminar esta </w:t>
      </w:r>
      <w:r w:rsidR="00DF3FC6">
        <w:rPr>
          <w:rFonts w:ascii="ITC Avant Garde" w:eastAsia="Avant Garde" w:hAnsi="ITC Avant Garde" w:cs="Avant Garde"/>
          <w:color w:val="000000"/>
          <w:lang w:eastAsia="es-MX"/>
        </w:rPr>
        <w:t>cláusula</w:t>
      </w:r>
      <w:r>
        <w:rPr>
          <w:rFonts w:ascii="ITC Avant Garde" w:eastAsia="Avant Garde" w:hAnsi="ITC Avant Garde" w:cs="Avant Garde"/>
          <w:color w:val="000000"/>
          <w:lang w:eastAsia="es-MX"/>
        </w:rPr>
        <w:t xml:space="preserve"> ya que indica que impide la competencia.</w:t>
      </w:r>
    </w:p>
    <w:p w14:paraId="0FD839C6" w14:textId="263BFFF6" w:rsidR="00582808" w:rsidRDefault="00582808" w:rsidP="00582808">
      <w:pPr>
        <w:spacing w:after="0" w:line="276" w:lineRule="auto"/>
        <w:rPr>
          <w:rFonts w:ascii="ITC Avant Garde" w:eastAsia="Avant Garde" w:hAnsi="ITC Avant Garde" w:cs="Avant Garde"/>
          <w:color w:val="000000"/>
          <w:lang w:eastAsia="es-MX"/>
        </w:rPr>
      </w:pPr>
    </w:p>
    <w:p w14:paraId="6976B0EE" w14:textId="77777777" w:rsidR="00582808" w:rsidRDefault="00582808" w:rsidP="00582808">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3A4A102F" w14:textId="60E35E4B" w:rsidR="00582808" w:rsidRDefault="00582808" w:rsidP="00582808">
      <w:pPr>
        <w:spacing w:after="0" w:line="276" w:lineRule="auto"/>
        <w:rPr>
          <w:rFonts w:ascii="ITC Avant Garde" w:eastAsia="Avant Garde" w:hAnsi="ITC Avant Garde" w:cs="Avant Garde"/>
          <w:color w:val="000000"/>
          <w:lang w:eastAsia="es-MX"/>
        </w:rPr>
      </w:pPr>
      <w:r w:rsidRPr="00AB3F8C">
        <w:rPr>
          <w:rFonts w:ascii="ITC Avant Garde" w:eastAsia="Avant Garde" w:hAnsi="ITC Avant Garde" w:cs="Avant Garde"/>
          <w:color w:val="000000"/>
          <w:lang w:eastAsia="es-MX"/>
        </w:rPr>
        <w:t>Se señala que</w:t>
      </w:r>
      <w:r>
        <w:rPr>
          <w:rFonts w:ascii="ITC Avant Garde" w:eastAsia="Avant Garde" w:hAnsi="ITC Avant Garde" w:cs="Avant Garde"/>
          <w:color w:val="000000"/>
          <w:lang w:eastAsia="es-MX"/>
        </w:rPr>
        <w:t>,</w:t>
      </w:r>
      <w:r w:rsidRPr="00AB3F8C">
        <w:rPr>
          <w:rFonts w:ascii="ITC Avant Garde" w:eastAsia="Avant Garde" w:hAnsi="ITC Avant Garde" w:cs="Avant Garde"/>
          <w:color w:val="000000"/>
          <w:lang w:eastAsia="es-MX"/>
        </w:rPr>
        <w:t xml:space="preserve"> de conformidad </w:t>
      </w:r>
      <w:r>
        <w:rPr>
          <w:rFonts w:ascii="ITC Avant Garde" w:eastAsia="Avant Garde" w:hAnsi="ITC Avant Garde" w:cs="Avant Garde"/>
          <w:color w:val="000000"/>
          <w:lang w:eastAsia="es-MX"/>
        </w:rPr>
        <w:t xml:space="preserve">al derecho 28 de la </w:t>
      </w:r>
      <w:r w:rsidRPr="00AB3F8C">
        <w:rPr>
          <w:rFonts w:ascii="ITC Avant Garde" w:eastAsia="Avant Garde" w:hAnsi="ITC Avant Garde" w:cs="Avant Garde"/>
          <w:color w:val="000000"/>
          <w:lang w:eastAsia="es-MX"/>
        </w:rPr>
        <w:t>Carta de Derechos Mínimos de los Usuarios de los Servicios de Telecomunicaciones</w:t>
      </w:r>
      <w:r>
        <w:rPr>
          <w:rFonts w:ascii="ITC Avant Garde" w:eastAsia="Avant Garde" w:hAnsi="ITC Avant Garde" w:cs="Avant Garde"/>
          <w:color w:val="000000"/>
          <w:lang w:eastAsia="es-MX"/>
        </w:rPr>
        <w:t>, los usuarios tienen el derecho a no recibir mensajes no autorizados</w:t>
      </w:r>
      <w:r w:rsidR="00DF3FC6">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w:t>
      </w:r>
    </w:p>
    <w:p w14:paraId="465BB4D7" w14:textId="77777777" w:rsidR="00582808" w:rsidRDefault="00582808" w:rsidP="00582808">
      <w:pPr>
        <w:spacing w:after="0" w:line="276" w:lineRule="auto"/>
        <w:rPr>
          <w:rFonts w:ascii="ITC Avant Garde" w:eastAsia="Avant Garde" w:hAnsi="ITC Avant Garde" w:cs="Avant Garde"/>
          <w:color w:val="000000"/>
          <w:lang w:eastAsia="es-MX"/>
        </w:rPr>
      </w:pPr>
    </w:p>
    <w:p w14:paraId="473566CF" w14:textId="77777777" w:rsidR="00582808" w:rsidRPr="00AB3F8C" w:rsidRDefault="00582808" w:rsidP="00582808">
      <w:pPr>
        <w:pStyle w:val="IFT1"/>
        <w:tabs>
          <w:tab w:val="left" w:pos="426"/>
        </w:tabs>
        <w:spacing w:after="0"/>
        <w:ind w:left="567" w:right="616"/>
        <w:rPr>
          <w:rFonts w:cs="Arial"/>
          <w:bCs/>
          <w:i/>
          <w:sz w:val="18"/>
          <w:szCs w:val="18"/>
        </w:rPr>
      </w:pPr>
      <w:r w:rsidRPr="00AB3F8C">
        <w:rPr>
          <w:rFonts w:cs="Arial"/>
          <w:bCs/>
          <w:i/>
          <w:sz w:val="18"/>
          <w:szCs w:val="18"/>
        </w:rPr>
        <w:t>“28. A no recibir llamadas o mensajes de promociones comerciales no autorizadas.</w:t>
      </w:r>
    </w:p>
    <w:p w14:paraId="66B5F0B5" w14:textId="77777777" w:rsidR="00582808" w:rsidRPr="00AB3F8C" w:rsidRDefault="00582808" w:rsidP="00582808">
      <w:pPr>
        <w:pStyle w:val="IFT1"/>
        <w:tabs>
          <w:tab w:val="left" w:pos="426"/>
        </w:tabs>
        <w:spacing w:after="0"/>
        <w:ind w:left="567" w:right="616"/>
        <w:rPr>
          <w:rFonts w:cs="Arial"/>
          <w:bCs/>
          <w:i/>
          <w:sz w:val="18"/>
          <w:szCs w:val="18"/>
        </w:rPr>
      </w:pPr>
    </w:p>
    <w:p w14:paraId="6CE043F7" w14:textId="77777777" w:rsidR="00582808" w:rsidRPr="00AB3F8C" w:rsidRDefault="00582808" w:rsidP="00582808">
      <w:pPr>
        <w:pStyle w:val="IFT1"/>
        <w:tabs>
          <w:tab w:val="left" w:pos="426"/>
        </w:tabs>
        <w:spacing w:after="0"/>
        <w:ind w:left="567" w:right="616"/>
        <w:rPr>
          <w:rFonts w:cs="Arial"/>
          <w:bCs/>
          <w:i/>
          <w:sz w:val="18"/>
          <w:szCs w:val="18"/>
        </w:rPr>
      </w:pPr>
      <w:r w:rsidRPr="00AB3F8C">
        <w:rPr>
          <w:rFonts w:cs="Arial"/>
          <w:bCs/>
          <w:i/>
          <w:sz w:val="18"/>
          <w:szCs w:val="18"/>
        </w:rPr>
        <w:t>TÚ TIENES DERECHO a no recibir llamadas de tu proveedor o de cualquier otro, para promover o vender servicios o paquetes, a menos que expresamente manifiestes tu consentimiento.”</w:t>
      </w:r>
    </w:p>
    <w:p w14:paraId="729C505D" w14:textId="77777777" w:rsidR="00582808" w:rsidRPr="00DE764B" w:rsidRDefault="00582808" w:rsidP="00582808">
      <w:pPr>
        <w:pStyle w:val="IFT1"/>
        <w:tabs>
          <w:tab w:val="left" w:pos="426"/>
        </w:tabs>
        <w:spacing w:after="0"/>
        <w:ind w:left="567" w:right="616"/>
        <w:rPr>
          <w:rFonts w:cs="Arial"/>
          <w:bCs/>
          <w:i/>
          <w:sz w:val="18"/>
          <w:szCs w:val="18"/>
        </w:rPr>
      </w:pPr>
    </w:p>
    <w:p w14:paraId="71C406E1" w14:textId="77777777" w:rsidR="00582808" w:rsidRDefault="00582808" w:rsidP="0058280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Por lo anterior</w:t>
      </w:r>
      <w:r w:rsidRPr="00AB3F8C">
        <w:rPr>
          <w:rFonts w:ascii="ITC Avant Garde" w:eastAsia="Avant Garde" w:hAnsi="ITC Avant Garde" w:cs="Avant Garde"/>
          <w:color w:val="000000"/>
          <w:lang w:eastAsia="es-MX"/>
        </w:rPr>
        <w:t>, se deben establecer prácticas y mecanismos para asegurar que los mensajes cortos no constituyen comunicaciones no deseadas</w:t>
      </w:r>
      <w:r>
        <w:rPr>
          <w:rFonts w:ascii="ITC Avant Garde" w:eastAsia="Avant Garde" w:hAnsi="ITC Avant Garde" w:cs="Avant Garde"/>
          <w:color w:val="000000"/>
          <w:lang w:eastAsia="es-MX"/>
        </w:rPr>
        <w:t>, por lo que el numeral en cuestión se mantiene en los mismos términos.</w:t>
      </w:r>
    </w:p>
    <w:p w14:paraId="5E889F09" w14:textId="35E6EEB5" w:rsidR="00582808" w:rsidRDefault="00582808" w:rsidP="00582808">
      <w:pPr>
        <w:spacing w:after="0" w:line="276" w:lineRule="auto"/>
        <w:rPr>
          <w:rFonts w:ascii="ITC Avant Garde" w:eastAsia="Avant Garde" w:hAnsi="ITC Avant Garde" w:cs="Avant Garde"/>
          <w:color w:val="000000"/>
          <w:lang w:eastAsia="es-MX"/>
        </w:rPr>
      </w:pPr>
    </w:p>
    <w:p w14:paraId="7BF8AF2A" w14:textId="40A39307" w:rsidR="00CC0DE5" w:rsidRPr="00CC0DE5" w:rsidRDefault="00CC0DE5" w:rsidP="00CC0DE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CC0DE5">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D</w:t>
      </w:r>
      <w:r w:rsidRPr="00CC0DE5">
        <w:rPr>
          <w:rFonts w:ascii="ITC Avant Garde" w:eastAsia="Avant Garde" w:hAnsi="ITC Avant Garde" w:cs="Avant Garde"/>
          <w:b/>
          <w:color w:val="000000"/>
          <w:lang w:eastAsia="es-MX"/>
        </w:rPr>
        <w:t xml:space="preserve">écima </w:t>
      </w:r>
      <w:r>
        <w:rPr>
          <w:rFonts w:ascii="ITC Avant Garde" w:eastAsia="Avant Garde" w:hAnsi="ITC Avant Garde" w:cs="Avant Garde"/>
          <w:b/>
          <w:color w:val="000000"/>
          <w:lang w:eastAsia="es-MX"/>
        </w:rPr>
        <w:t>C</w:t>
      </w:r>
      <w:r w:rsidRPr="00CC0DE5">
        <w:rPr>
          <w:rFonts w:ascii="ITC Avant Garde" w:eastAsia="Avant Garde" w:hAnsi="ITC Avant Garde" w:cs="Avant Garde"/>
          <w:b/>
          <w:color w:val="000000"/>
          <w:lang w:eastAsia="es-MX"/>
        </w:rPr>
        <w:t>uarta.</w:t>
      </w:r>
      <w:r>
        <w:rPr>
          <w:rFonts w:ascii="ITC Avant Garde" w:eastAsia="Avant Garde" w:hAnsi="ITC Avant Garde" w:cs="Avant Garde"/>
          <w:b/>
          <w:color w:val="000000"/>
          <w:lang w:eastAsia="es-MX"/>
        </w:rPr>
        <w:t xml:space="preserve"> M</w:t>
      </w:r>
      <w:r w:rsidRPr="00CC0DE5">
        <w:rPr>
          <w:rFonts w:ascii="ITC Avant Garde" w:eastAsia="Avant Garde" w:hAnsi="ITC Avant Garde" w:cs="Avant Garde"/>
          <w:b/>
          <w:color w:val="000000"/>
          <w:lang w:eastAsia="es-MX"/>
        </w:rPr>
        <w:t xml:space="preserve">edidas para la </w:t>
      </w:r>
      <w:r>
        <w:rPr>
          <w:rFonts w:ascii="ITC Avant Garde" w:eastAsia="Avant Garde" w:hAnsi="ITC Avant Garde" w:cs="Avant Garde"/>
          <w:b/>
          <w:color w:val="000000"/>
          <w:lang w:eastAsia="es-MX"/>
        </w:rPr>
        <w:t>P</w:t>
      </w:r>
      <w:r w:rsidRPr="00CC0DE5">
        <w:rPr>
          <w:rFonts w:ascii="ITC Avant Garde" w:eastAsia="Avant Garde" w:hAnsi="ITC Avant Garde" w:cs="Avant Garde"/>
          <w:b/>
          <w:color w:val="000000"/>
          <w:lang w:eastAsia="es-MX"/>
        </w:rPr>
        <w:t xml:space="preserve">revención de </w:t>
      </w:r>
      <w:r>
        <w:rPr>
          <w:rFonts w:ascii="ITC Avant Garde" w:eastAsia="Avant Garde" w:hAnsi="ITC Avant Garde" w:cs="Avant Garde"/>
          <w:b/>
          <w:color w:val="000000"/>
          <w:lang w:eastAsia="es-MX"/>
        </w:rPr>
        <w:t>P</w:t>
      </w:r>
      <w:r w:rsidRPr="00CC0DE5">
        <w:rPr>
          <w:rFonts w:ascii="ITC Avant Garde" w:eastAsia="Avant Garde" w:hAnsi="ITC Avant Garde" w:cs="Avant Garde"/>
          <w:b/>
          <w:color w:val="000000"/>
          <w:lang w:eastAsia="es-MX"/>
        </w:rPr>
        <w:t xml:space="preserve">rácticas </w:t>
      </w:r>
      <w:r>
        <w:rPr>
          <w:rFonts w:ascii="ITC Avant Garde" w:eastAsia="Avant Garde" w:hAnsi="ITC Avant Garde" w:cs="Avant Garde"/>
          <w:b/>
          <w:color w:val="000000"/>
          <w:lang w:eastAsia="es-MX"/>
        </w:rPr>
        <w:t>P</w:t>
      </w:r>
      <w:r w:rsidRPr="00CC0DE5">
        <w:rPr>
          <w:rFonts w:ascii="ITC Avant Garde" w:eastAsia="Avant Garde" w:hAnsi="ITC Avant Garde" w:cs="Avant Garde"/>
          <w:b/>
          <w:color w:val="000000"/>
          <w:lang w:eastAsia="es-MX"/>
        </w:rPr>
        <w:t xml:space="preserve">rohibidas y </w:t>
      </w:r>
      <w:r>
        <w:rPr>
          <w:rFonts w:ascii="ITC Avant Garde" w:eastAsia="Avant Garde" w:hAnsi="ITC Avant Garde" w:cs="Avant Garde"/>
          <w:b/>
          <w:color w:val="000000"/>
          <w:lang w:eastAsia="es-MX"/>
        </w:rPr>
        <w:t>P</w:t>
      </w:r>
      <w:r w:rsidRPr="00CC0DE5">
        <w:rPr>
          <w:rFonts w:ascii="ITC Avant Garde" w:eastAsia="Avant Garde" w:hAnsi="ITC Avant Garde" w:cs="Avant Garde"/>
          <w:b/>
          <w:color w:val="000000"/>
          <w:lang w:eastAsia="es-MX"/>
        </w:rPr>
        <w:t>r</w:t>
      </w:r>
      <w:r>
        <w:rPr>
          <w:rFonts w:ascii="ITC Avant Garde" w:eastAsia="Avant Garde" w:hAnsi="ITC Avant Garde" w:cs="Avant Garde"/>
          <w:b/>
          <w:color w:val="000000"/>
          <w:lang w:eastAsia="es-MX"/>
        </w:rPr>
        <w:t>á</w:t>
      </w:r>
      <w:r w:rsidRPr="00CC0DE5">
        <w:rPr>
          <w:rFonts w:ascii="ITC Avant Garde" w:eastAsia="Avant Garde" w:hAnsi="ITC Avant Garde" w:cs="Avant Garde"/>
          <w:b/>
          <w:color w:val="000000"/>
          <w:lang w:eastAsia="es-MX"/>
        </w:rPr>
        <w:t xml:space="preserve">cticas </w:t>
      </w:r>
      <w:r>
        <w:rPr>
          <w:rFonts w:ascii="ITC Avant Garde" w:eastAsia="Avant Garde" w:hAnsi="ITC Avant Garde" w:cs="Avant Garde"/>
          <w:b/>
          <w:color w:val="000000"/>
          <w:lang w:eastAsia="es-MX"/>
        </w:rPr>
        <w:t>C</w:t>
      </w:r>
      <w:r w:rsidRPr="00CC0DE5">
        <w:rPr>
          <w:rFonts w:ascii="ITC Avant Garde" w:eastAsia="Avant Garde" w:hAnsi="ITC Avant Garde" w:cs="Avant Garde"/>
          <w:b/>
          <w:color w:val="000000"/>
          <w:lang w:eastAsia="es-MX"/>
        </w:rPr>
        <w:t xml:space="preserve">omerciales </w:t>
      </w:r>
      <w:r>
        <w:rPr>
          <w:rFonts w:ascii="ITC Avant Garde" w:eastAsia="Avant Garde" w:hAnsi="ITC Avant Garde" w:cs="Avant Garde"/>
          <w:b/>
          <w:color w:val="000000"/>
          <w:lang w:eastAsia="es-MX"/>
        </w:rPr>
        <w:t>D</w:t>
      </w:r>
      <w:r w:rsidRPr="00CC0DE5">
        <w:rPr>
          <w:rFonts w:ascii="ITC Avant Garde" w:eastAsia="Avant Garde" w:hAnsi="ITC Avant Garde" w:cs="Avant Garde"/>
          <w:b/>
          <w:color w:val="000000"/>
          <w:lang w:eastAsia="es-MX"/>
        </w:rPr>
        <w:t>esleales</w:t>
      </w:r>
    </w:p>
    <w:p w14:paraId="33D3BF3C" w14:textId="77777777" w:rsidR="00CC0DE5" w:rsidRDefault="00CC0DE5" w:rsidP="00CC0DE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470F5F9C" w14:textId="7D12D41B" w:rsidR="00CC0DE5" w:rsidRDefault="00CC0DE5" w:rsidP="00CC0DE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 que esta cláusula impide la libre competencia en el mercado de mensajes cortos.  </w:t>
      </w:r>
    </w:p>
    <w:p w14:paraId="56600D03" w14:textId="3DE01A03" w:rsidR="00CC0DE5" w:rsidRDefault="00CC0DE5" w:rsidP="00CC0DE5">
      <w:pPr>
        <w:spacing w:after="0" w:line="276" w:lineRule="auto"/>
        <w:rPr>
          <w:rFonts w:ascii="ITC Avant Garde" w:eastAsia="Avant Garde" w:hAnsi="ITC Avant Garde" w:cs="Avant Garde"/>
          <w:color w:val="000000"/>
          <w:lang w:eastAsia="es-MX"/>
        </w:rPr>
      </w:pPr>
    </w:p>
    <w:p w14:paraId="5362C570" w14:textId="77777777" w:rsidR="00CC0DE5" w:rsidRDefault="00CC0DE5" w:rsidP="00CC0DE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441557CB" w14:textId="77777777" w:rsidR="00CC0DE5" w:rsidRDefault="00CC0DE5" w:rsidP="00CC0DE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Propone la siguiente modificación para que los concesionarios lleven a cabo todas las acciones necesarias para desincentivar el envío de “Spam”, y para hacerlos responsables en caso de que consientan, por negligencia o dolo, la realización de prácticas prohibidas:</w:t>
      </w:r>
    </w:p>
    <w:p w14:paraId="2B6C75CE" w14:textId="77777777" w:rsidR="00CC0DE5" w:rsidRPr="00CC0DE5" w:rsidRDefault="00CC0DE5" w:rsidP="00CC0DE5">
      <w:pPr>
        <w:spacing w:after="0" w:line="276" w:lineRule="auto"/>
        <w:rPr>
          <w:rFonts w:ascii="ITC Avant Garde" w:eastAsia="Avant Garde" w:hAnsi="ITC Avant Garde" w:cs="Avant Garde"/>
          <w:color w:val="000000"/>
          <w:lang w:eastAsia="es-MX"/>
        </w:rPr>
      </w:pPr>
    </w:p>
    <w:p w14:paraId="46B1D46E" w14:textId="78EF2ED6" w:rsidR="00D8640F" w:rsidRDefault="00D8640F" w:rsidP="00D8640F">
      <w:pPr>
        <w:pStyle w:val="IFT1"/>
        <w:tabs>
          <w:tab w:val="left" w:pos="426"/>
        </w:tabs>
        <w:spacing w:after="0"/>
        <w:ind w:left="567" w:right="616"/>
        <w:rPr>
          <w:rFonts w:cs="Arial"/>
          <w:bCs/>
          <w:i/>
          <w:sz w:val="18"/>
          <w:szCs w:val="18"/>
        </w:rPr>
      </w:pPr>
      <w:r w:rsidRPr="00D8640F">
        <w:rPr>
          <w:rFonts w:cs="Arial"/>
          <w:bCs/>
          <w:i/>
          <w:sz w:val="18"/>
          <w:szCs w:val="18"/>
        </w:rPr>
        <w:t>“Las Partes convienen y se obligan que, a efecto de prevenir la comisión por parte de terceros,</w:t>
      </w:r>
      <w:r>
        <w:rPr>
          <w:rFonts w:cs="Arial"/>
          <w:bCs/>
          <w:i/>
          <w:sz w:val="18"/>
          <w:szCs w:val="18"/>
        </w:rPr>
        <w:t xml:space="preserve"> </w:t>
      </w:r>
      <w:r w:rsidRPr="00D8640F">
        <w:rPr>
          <w:rFonts w:cs="Arial"/>
          <w:bCs/>
          <w:i/>
          <w:sz w:val="18"/>
          <w:szCs w:val="18"/>
        </w:rPr>
        <w:t>de Prácticas Prohibidas y prácticas comerciales desleales, realizarán las actividades</w:t>
      </w:r>
      <w:r>
        <w:rPr>
          <w:rFonts w:cs="Arial"/>
          <w:bCs/>
          <w:i/>
          <w:sz w:val="18"/>
          <w:szCs w:val="18"/>
        </w:rPr>
        <w:t xml:space="preserve"> </w:t>
      </w:r>
      <w:r w:rsidRPr="00D8640F">
        <w:rPr>
          <w:rFonts w:cs="Arial"/>
          <w:bCs/>
          <w:i/>
          <w:sz w:val="18"/>
          <w:szCs w:val="18"/>
        </w:rPr>
        <w:t>siguientes:</w:t>
      </w:r>
    </w:p>
    <w:p w14:paraId="0AE4C0E8" w14:textId="77777777" w:rsidR="00D8640F" w:rsidRPr="00D8640F" w:rsidRDefault="00D8640F" w:rsidP="00D8640F">
      <w:pPr>
        <w:pStyle w:val="IFT1"/>
        <w:tabs>
          <w:tab w:val="left" w:pos="426"/>
        </w:tabs>
        <w:spacing w:after="0"/>
        <w:ind w:left="567" w:right="616"/>
        <w:rPr>
          <w:rFonts w:cs="Arial"/>
          <w:bCs/>
          <w:i/>
          <w:sz w:val="18"/>
          <w:szCs w:val="18"/>
        </w:rPr>
      </w:pPr>
    </w:p>
    <w:p w14:paraId="3B37928F" w14:textId="1C93786F" w:rsidR="00D8640F" w:rsidRDefault="0021256E" w:rsidP="0021256E">
      <w:pPr>
        <w:pStyle w:val="IFT1"/>
        <w:tabs>
          <w:tab w:val="left" w:pos="426"/>
        </w:tabs>
        <w:spacing w:after="0"/>
        <w:ind w:left="720" w:right="616"/>
        <w:rPr>
          <w:rFonts w:cs="Arial"/>
          <w:bCs/>
          <w:i/>
          <w:sz w:val="18"/>
          <w:szCs w:val="18"/>
        </w:rPr>
      </w:pPr>
      <w:r>
        <w:rPr>
          <w:rFonts w:cs="Arial"/>
          <w:bCs/>
          <w:i/>
          <w:sz w:val="18"/>
          <w:szCs w:val="18"/>
        </w:rPr>
        <w:t>1.</w:t>
      </w:r>
      <w:r w:rsidR="00D8640F" w:rsidRPr="00D8640F">
        <w:rPr>
          <w:rFonts w:cs="Arial"/>
          <w:bCs/>
          <w:i/>
          <w:sz w:val="18"/>
          <w:szCs w:val="18"/>
        </w:rPr>
        <w:t xml:space="preserve">Establecer a sus </w:t>
      </w:r>
      <w:r w:rsidR="00D8640F" w:rsidRPr="00D8640F">
        <w:rPr>
          <w:rFonts w:cs="Arial"/>
          <w:bCs/>
          <w:i/>
          <w:sz w:val="18"/>
          <w:szCs w:val="18"/>
          <w:u w:val="single"/>
        </w:rPr>
        <w:t>Suscriptores</w:t>
      </w:r>
      <w:r w:rsidR="00D8640F" w:rsidRPr="00D8640F">
        <w:rPr>
          <w:rFonts w:cs="Arial"/>
          <w:bCs/>
          <w:i/>
          <w:sz w:val="18"/>
          <w:szCs w:val="18"/>
        </w:rPr>
        <w:t xml:space="preserve"> </w:t>
      </w:r>
      <w:r w:rsidR="00D8640F" w:rsidRPr="00D8640F">
        <w:rPr>
          <w:rFonts w:cs="Arial"/>
          <w:bCs/>
          <w:i/>
          <w:strike/>
          <w:sz w:val="18"/>
          <w:szCs w:val="18"/>
        </w:rPr>
        <w:t xml:space="preserve">Usuarios Suscriptores </w:t>
      </w:r>
      <w:r w:rsidR="00D8640F" w:rsidRPr="00D8640F">
        <w:rPr>
          <w:rFonts w:cs="Arial"/>
          <w:bCs/>
          <w:i/>
          <w:sz w:val="18"/>
          <w:szCs w:val="18"/>
        </w:rPr>
        <w:t>disposiciones preventivas sobre la realización de Prácticas Prohibidas, incluyendo la facultad de: (i)</w:t>
      </w:r>
      <w:r w:rsidR="00D8640F" w:rsidRPr="00D8640F">
        <w:rPr>
          <w:rFonts w:cs="Arial"/>
          <w:bCs/>
          <w:i/>
          <w:sz w:val="18"/>
          <w:szCs w:val="18"/>
          <w:u w:val="single"/>
        </w:rPr>
        <w:t xml:space="preserve"> solicitar al Suscriptor una declaración comprometiéndose a no incurrir en las Prácticas Prohibidas descritas en el Sub Anexo E; (ii) Presentar una muestra de</w:t>
      </w:r>
      <w:r w:rsidR="00D8640F" w:rsidRPr="000260B6">
        <w:rPr>
          <w:rFonts w:cs="Arial"/>
          <w:bCs/>
          <w:i/>
          <w:sz w:val="18"/>
          <w:szCs w:val="18"/>
          <w:u w:val="single"/>
        </w:rPr>
        <w:t xml:space="preserve">l contenido de los SMS que enviará, así como una explicación de la forma en la que obtiene el consentimiento tácito o </w:t>
      </w:r>
      <w:r w:rsidR="00D8640F" w:rsidRPr="000260B6">
        <w:rPr>
          <w:rFonts w:cs="Arial"/>
          <w:bCs/>
          <w:i/>
          <w:sz w:val="18"/>
          <w:szCs w:val="18"/>
          <w:u w:val="single"/>
        </w:rPr>
        <w:lastRenderedPageBreak/>
        <w:t>expreso de los usuarios destinatarios de los SMS; (iii) la facultad de</w:t>
      </w:r>
      <w:r w:rsidR="00D8640F" w:rsidRPr="00D8640F">
        <w:rPr>
          <w:rFonts w:cs="Arial"/>
          <w:bCs/>
          <w:i/>
          <w:sz w:val="18"/>
          <w:szCs w:val="18"/>
        </w:rPr>
        <w:t xml:space="preserve"> </w:t>
      </w:r>
      <w:r w:rsidR="00D8640F" w:rsidRPr="000260B6">
        <w:rPr>
          <w:rFonts w:cs="Arial"/>
          <w:bCs/>
          <w:i/>
          <w:strike/>
          <w:sz w:val="18"/>
          <w:szCs w:val="18"/>
        </w:rPr>
        <w:t>suspensión</w:t>
      </w:r>
      <w:r w:rsidR="00D8640F" w:rsidRPr="00D8640F">
        <w:rPr>
          <w:rFonts w:cs="Arial"/>
          <w:bCs/>
          <w:i/>
          <w:sz w:val="18"/>
          <w:szCs w:val="18"/>
        </w:rPr>
        <w:t xml:space="preserve"> </w:t>
      </w:r>
      <w:r w:rsidR="00D8640F" w:rsidRPr="000260B6">
        <w:rPr>
          <w:rFonts w:cs="Arial"/>
          <w:bCs/>
          <w:i/>
          <w:sz w:val="18"/>
          <w:szCs w:val="18"/>
          <w:u w:val="single"/>
        </w:rPr>
        <w:t>suspender</w:t>
      </w:r>
      <w:r w:rsidR="00D8640F" w:rsidRPr="00D8640F">
        <w:rPr>
          <w:rFonts w:cs="Arial"/>
          <w:bCs/>
          <w:i/>
          <w:sz w:val="18"/>
          <w:szCs w:val="18"/>
        </w:rPr>
        <w:t xml:space="preserve"> del servicio de SMS </w:t>
      </w:r>
      <w:r w:rsidR="00D8640F" w:rsidRPr="000260B6">
        <w:rPr>
          <w:rFonts w:cs="Arial"/>
          <w:bCs/>
          <w:i/>
          <w:sz w:val="18"/>
          <w:szCs w:val="18"/>
          <w:u w:val="single"/>
        </w:rPr>
        <w:t xml:space="preserve">en caso de que se detecte que el Suscriptor </w:t>
      </w:r>
      <w:r w:rsidR="000260B6" w:rsidRPr="000260B6">
        <w:rPr>
          <w:rFonts w:cs="Arial"/>
          <w:bCs/>
          <w:i/>
          <w:sz w:val="18"/>
          <w:szCs w:val="18"/>
          <w:u w:val="single"/>
        </w:rPr>
        <w:t>está</w:t>
      </w:r>
      <w:r w:rsidR="00D8640F" w:rsidRPr="000260B6">
        <w:rPr>
          <w:rFonts w:cs="Arial"/>
          <w:bCs/>
          <w:i/>
          <w:sz w:val="18"/>
          <w:szCs w:val="18"/>
          <w:u w:val="single"/>
        </w:rPr>
        <w:t xml:space="preserve"> incurriendo en la realización de alguna práctica prohibida</w:t>
      </w:r>
      <w:r w:rsidR="00D8640F" w:rsidRPr="00D8640F">
        <w:rPr>
          <w:rFonts w:cs="Arial"/>
          <w:bCs/>
          <w:i/>
          <w:sz w:val="18"/>
          <w:szCs w:val="18"/>
        </w:rPr>
        <w:t>; y (iiv) y</w:t>
      </w:r>
      <w:r w:rsidR="00D8640F" w:rsidRPr="000363D1">
        <w:rPr>
          <w:rFonts w:cs="Arial"/>
          <w:bCs/>
          <w:i/>
          <w:sz w:val="18"/>
          <w:szCs w:val="18"/>
          <w:u w:val="single"/>
        </w:rPr>
        <w:t xml:space="preserve"> establecer como causal de</w:t>
      </w:r>
      <w:r w:rsidR="00D8640F" w:rsidRPr="00D8640F">
        <w:rPr>
          <w:rFonts w:cs="Arial"/>
          <w:bCs/>
          <w:i/>
          <w:sz w:val="18"/>
          <w:szCs w:val="18"/>
        </w:rPr>
        <w:t xml:space="preserve"> rescisión del acuerdo o contrato del que se trate </w:t>
      </w:r>
      <w:r w:rsidR="00D8640F" w:rsidRPr="000363D1">
        <w:rPr>
          <w:rFonts w:cs="Arial"/>
          <w:bCs/>
          <w:i/>
          <w:sz w:val="18"/>
          <w:szCs w:val="18"/>
          <w:u w:val="single"/>
        </w:rPr>
        <w:t>la reincidencia en la realización de cualquier práctica prohibida</w:t>
      </w:r>
      <w:r w:rsidR="00D8640F" w:rsidRPr="00D8640F">
        <w:rPr>
          <w:rFonts w:cs="Arial"/>
          <w:bCs/>
          <w:i/>
          <w:sz w:val="18"/>
          <w:szCs w:val="18"/>
        </w:rPr>
        <w:t xml:space="preserve">, </w:t>
      </w:r>
      <w:r w:rsidR="00D8640F" w:rsidRPr="000363D1">
        <w:rPr>
          <w:rFonts w:cs="Arial"/>
          <w:bCs/>
          <w:i/>
          <w:strike/>
          <w:sz w:val="18"/>
          <w:szCs w:val="18"/>
        </w:rPr>
        <w:t>en caso de que tales Usuarios Suscriptores realicen Prácticas Prohibidas a través del SMS con destino a redes de telecomunicaciones de terceros;</w:t>
      </w:r>
      <w:r w:rsidR="00D8640F" w:rsidRPr="00D8640F">
        <w:rPr>
          <w:rFonts w:cs="Arial"/>
          <w:bCs/>
          <w:i/>
          <w:sz w:val="18"/>
          <w:szCs w:val="18"/>
        </w:rPr>
        <w:t>.</w:t>
      </w:r>
    </w:p>
    <w:p w14:paraId="0AF8B20E" w14:textId="50F7780B" w:rsidR="0021256E" w:rsidRDefault="0021256E" w:rsidP="0021256E">
      <w:pPr>
        <w:pStyle w:val="IFT1"/>
        <w:tabs>
          <w:tab w:val="left" w:pos="426"/>
        </w:tabs>
        <w:spacing w:after="0"/>
        <w:ind w:left="720" w:right="616"/>
        <w:rPr>
          <w:rFonts w:cs="Arial"/>
          <w:bCs/>
          <w:i/>
          <w:sz w:val="18"/>
          <w:szCs w:val="18"/>
        </w:rPr>
      </w:pPr>
      <w:r>
        <w:rPr>
          <w:rFonts w:cs="Arial"/>
          <w:bCs/>
          <w:i/>
          <w:sz w:val="18"/>
          <w:szCs w:val="18"/>
        </w:rPr>
        <w:t>(…)</w:t>
      </w:r>
    </w:p>
    <w:p w14:paraId="1EA66BFB" w14:textId="77777777" w:rsidR="00D8640F" w:rsidRPr="00D8640F" w:rsidRDefault="00D8640F" w:rsidP="00D8640F">
      <w:pPr>
        <w:pStyle w:val="IFT1"/>
        <w:tabs>
          <w:tab w:val="left" w:pos="426"/>
        </w:tabs>
        <w:spacing w:after="0"/>
        <w:ind w:left="567" w:right="616"/>
        <w:rPr>
          <w:rFonts w:cs="Arial"/>
          <w:bCs/>
          <w:i/>
          <w:sz w:val="18"/>
          <w:szCs w:val="18"/>
        </w:rPr>
      </w:pPr>
    </w:p>
    <w:p w14:paraId="071E63C5" w14:textId="3A80158A" w:rsidR="00D8640F" w:rsidRPr="0021256E" w:rsidRDefault="0021256E" w:rsidP="0021256E">
      <w:pPr>
        <w:pStyle w:val="IFT1"/>
        <w:tabs>
          <w:tab w:val="left" w:pos="426"/>
        </w:tabs>
        <w:spacing w:after="0"/>
        <w:ind w:left="567" w:right="616"/>
        <w:rPr>
          <w:rFonts w:cs="Arial"/>
          <w:bCs/>
          <w:i/>
          <w:sz w:val="18"/>
          <w:szCs w:val="18"/>
          <w:u w:val="single"/>
        </w:rPr>
      </w:pPr>
      <w:r w:rsidRPr="0021256E">
        <w:rPr>
          <w:rFonts w:cs="Arial"/>
          <w:bCs/>
          <w:i/>
          <w:iCs w:val="0"/>
          <w:sz w:val="18"/>
          <w:szCs w:val="18"/>
        </w:rPr>
        <w:t>3.</w:t>
      </w:r>
      <w:r>
        <w:rPr>
          <w:rFonts w:cs="Arial"/>
          <w:bCs/>
          <w:i/>
          <w:sz w:val="18"/>
          <w:szCs w:val="18"/>
        </w:rPr>
        <w:t xml:space="preserve"> </w:t>
      </w:r>
      <w:r w:rsidR="00D8640F" w:rsidRPr="0021256E">
        <w:rPr>
          <w:rFonts w:cs="Arial"/>
          <w:bCs/>
          <w:i/>
          <w:sz w:val="18"/>
          <w:szCs w:val="18"/>
          <w:u w:val="single"/>
        </w:rPr>
        <w:t>En caso de que cualquiera de las partes de este convenio no pueda</w:t>
      </w:r>
      <w:r w:rsidRPr="0021256E">
        <w:rPr>
          <w:rFonts w:cs="Arial"/>
          <w:bCs/>
          <w:i/>
          <w:sz w:val="18"/>
          <w:szCs w:val="18"/>
          <w:u w:val="single"/>
        </w:rPr>
        <w:t xml:space="preserve"> </w:t>
      </w:r>
      <w:r w:rsidR="00D8640F" w:rsidRPr="0021256E">
        <w:rPr>
          <w:rFonts w:cs="Arial"/>
          <w:bCs/>
          <w:i/>
          <w:sz w:val="18"/>
          <w:szCs w:val="18"/>
          <w:u w:val="single"/>
        </w:rPr>
        <w:t>acreditar que ha cumplido con las obligaciones que se señalan en el punto 1</w:t>
      </w:r>
      <w:r w:rsidRPr="0021256E">
        <w:rPr>
          <w:rFonts w:cs="Arial"/>
          <w:bCs/>
          <w:i/>
          <w:sz w:val="18"/>
          <w:szCs w:val="18"/>
          <w:u w:val="single"/>
        </w:rPr>
        <w:t xml:space="preserve"> </w:t>
      </w:r>
      <w:r w:rsidR="00D8640F" w:rsidRPr="0021256E">
        <w:rPr>
          <w:rFonts w:cs="Arial"/>
          <w:bCs/>
          <w:i/>
          <w:sz w:val="18"/>
          <w:szCs w:val="18"/>
          <w:u w:val="single"/>
        </w:rPr>
        <w:t>anterior, o se acredite su consentimiento o intención para la realización de las las</w:t>
      </w:r>
      <w:r w:rsidRPr="0021256E">
        <w:rPr>
          <w:rFonts w:cs="Arial"/>
          <w:bCs/>
          <w:i/>
          <w:sz w:val="18"/>
          <w:szCs w:val="18"/>
          <w:u w:val="single"/>
        </w:rPr>
        <w:t xml:space="preserve"> </w:t>
      </w:r>
      <w:r w:rsidR="00D8640F" w:rsidRPr="0021256E">
        <w:rPr>
          <w:rFonts w:cs="Arial"/>
          <w:bCs/>
          <w:i/>
          <w:sz w:val="18"/>
          <w:szCs w:val="18"/>
          <w:u w:val="single"/>
        </w:rPr>
        <w:t>Prácticas Prohibidas señaladas en el Sub Anexo E será responsable de la realización</w:t>
      </w:r>
      <w:r w:rsidRPr="0021256E">
        <w:rPr>
          <w:rFonts w:cs="Arial"/>
          <w:bCs/>
          <w:i/>
          <w:sz w:val="18"/>
          <w:szCs w:val="18"/>
          <w:u w:val="single"/>
        </w:rPr>
        <w:t xml:space="preserve"> </w:t>
      </w:r>
      <w:r w:rsidR="00D8640F" w:rsidRPr="0021256E">
        <w:rPr>
          <w:rFonts w:cs="Arial"/>
          <w:bCs/>
          <w:i/>
          <w:sz w:val="18"/>
          <w:szCs w:val="18"/>
          <w:u w:val="single"/>
        </w:rPr>
        <w:t>de la misma como si se trataré de una comunicación propia.</w:t>
      </w:r>
    </w:p>
    <w:p w14:paraId="7355B7FB" w14:textId="77777777" w:rsidR="0021256E" w:rsidRDefault="0021256E" w:rsidP="0021256E">
      <w:pPr>
        <w:pStyle w:val="Prrafodelista"/>
        <w:ind w:left="567" w:firstLine="0"/>
        <w:rPr>
          <w:rFonts w:cs="Arial"/>
          <w:bCs/>
          <w:i/>
          <w:sz w:val="18"/>
          <w:szCs w:val="18"/>
        </w:rPr>
      </w:pPr>
    </w:p>
    <w:p w14:paraId="21BC8870" w14:textId="2404B73E" w:rsidR="00D8640F" w:rsidRPr="0021256E" w:rsidRDefault="00D8640F" w:rsidP="00D8640F">
      <w:pPr>
        <w:pStyle w:val="IFT1"/>
        <w:tabs>
          <w:tab w:val="left" w:pos="426"/>
        </w:tabs>
        <w:spacing w:after="0"/>
        <w:ind w:left="567" w:right="616"/>
        <w:rPr>
          <w:rFonts w:cs="Arial"/>
          <w:bCs/>
          <w:i/>
          <w:strike/>
          <w:sz w:val="18"/>
          <w:szCs w:val="18"/>
        </w:rPr>
      </w:pPr>
      <w:r w:rsidRPr="0021256E">
        <w:rPr>
          <w:rFonts w:cs="Arial"/>
          <w:bCs/>
          <w:i/>
          <w:strike/>
          <w:sz w:val="18"/>
          <w:szCs w:val="18"/>
        </w:rPr>
        <w:t>Establecer con sus Proveedores de Contenidos, disposiciones que prevengan la</w:t>
      </w:r>
      <w:r w:rsidR="0021256E" w:rsidRPr="0021256E">
        <w:rPr>
          <w:rFonts w:cs="Arial"/>
          <w:bCs/>
          <w:i/>
          <w:strike/>
          <w:sz w:val="18"/>
          <w:szCs w:val="18"/>
        </w:rPr>
        <w:t xml:space="preserve"> </w:t>
      </w:r>
      <w:r w:rsidRPr="0021256E">
        <w:rPr>
          <w:rFonts w:cs="Arial"/>
          <w:bCs/>
          <w:i/>
          <w:strike/>
          <w:sz w:val="18"/>
          <w:szCs w:val="18"/>
        </w:rPr>
        <w:t>utilización del SMS para la prestación de servicios y/o provisión de bienes a Usuarios de</w:t>
      </w:r>
    </w:p>
    <w:p w14:paraId="59D2C7A6" w14:textId="09858C8E" w:rsidR="00D8640F" w:rsidRPr="0021256E" w:rsidRDefault="00D8640F" w:rsidP="00D8640F">
      <w:pPr>
        <w:pStyle w:val="IFT1"/>
        <w:tabs>
          <w:tab w:val="left" w:pos="426"/>
        </w:tabs>
        <w:spacing w:after="0"/>
        <w:ind w:left="567" w:right="616"/>
        <w:rPr>
          <w:rFonts w:cs="Arial"/>
          <w:bCs/>
          <w:i/>
          <w:strike/>
          <w:sz w:val="18"/>
          <w:szCs w:val="18"/>
        </w:rPr>
      </w:pPr>
      <w:r w:rsidRPr="0021256E">
        <w:rPr>
          <w:rFonts w:cs="Arial"/>
          <w:bCs/>
          <w:i/>
          <w:strike/>
          <w:sz w:val="18"/>
          <w:szCs w:val="18"/>
        </w:rPr>
        <w:t>la otra Parte conforme a las obligaciones del remitente estipuladas en la Cláusula 5, y en</w:t>
      </w:r>
      <w:r w:rsidR="0021256E" w:rsidRPr="0021256E">
        <w:rPr>
          <w:rFonts w:cs="Arial"/>
          <w:bCs/>
          <w:i/>
          <w:strike/>
          <w:sz w:val="18"/>
          <w:szCs w:val="18"/>
        </w:rPr>
        <w:t xml:space="preserve"> </w:t>
      </w:r>
      <w:r w:rsidRPr="0021256E">
        <w:rPr>
          <w:rFonts w:cs="Arial"/>
          <w:bCs/>
          <w:i/>
          <w:strike/>
          <w:sz w:val="18"/>
          <w:szCs w:val="18"/>
        </w:rPr>
        <w:t>lo estipulado en el Sub Anexo “E” “Acuerdo para la Detección y Prevención de Prácticas</w:t>
      </w:r>
      <w:r w:rsidR="0021256E" w:rsidRPr="0021256E">
        <w:rPr>
          <w:rFonts w:cs="Arial"/>
          <w:bCs/>
          <w:i/>
          <w:strike/>
          <w:sz w:val="18"/>
          <w:szCs w:val="18"/>
        </w:rPr>
        <w:t xml:space="preserve"> </w:t>
      </w:r>
      <w:r w:rsidRPr="0021256E">
        <w:rPr>
          <w:rFonts w:cs="Arial"/>
          <w:bCs/>
          <w:i/>
          <w:strike/>
          <w:sz w:val="18"/>
          <w:szCs w:val="18"/>
        </w:rPr>
        <w:t>Prohibidas del presente Contrato SIEMC. Dichas disposiciones deberán incluir, entre</w:t>
      </w:r>
      <w:r w:rsidR="0021256E" w:rsidRPr="0021256E">
        <w:rPr>
          <w:rFonts w:cs="Arial"/>
          <w:bCs/>
          <w:i/>
          <w:strike/>
          <w:sz w:val="18"/>
          <w:szCs w:val="18"/>
        </w:rPr>
        <w:t xml:space="preserve"> </w:t>
      </w:r>
      <w:r w:rsidRPr="0021256E">
        <w:rPr>
          <w:rFonts w:cs="Arial"/>
          <w:bCs/>
          <w:i/>
          <w:strike/>
          <w:sz w:val="18"/>
          <w:szCs w:val="18"/>
        </w:rPr>
        <w:t>otras la rescisión del acuerdo o contrato del que se trate;</w:t>
      </w:r>
    </w:p>
    <w:p w14:paraId="636DE17A" w14:textId="77777777" w:rsidR="0021256E" w:rsidRPr="00D8640F" w:rsidRDefault="0021256E" w:rsidP="00D8640F">
      <w:pPr>
        <w:pStyle w:val="IFT1"/>
        <w:tabs>
          <w:tab w:val="left" w:pos="426"/>
        </w:tabs>
        <w:spacing w:after="0"/>
        <w:ind w:left="567" w:right="616"/>
        <w:rPr>
          <w:rFonts w:cs="Arial"/>
          <w:bCs/>
          <w:i/>
          <w:sz w:val="18"/>
          <w:szCs w:val="18"/>
        </w:rPr>
      </w:pPr>
    </w:p>
    <w:p w14:paraId="74C7387C" w14:textId="19B9F4CF" w:rsidR="00D8640F" w:rsidRDefault="00D8640F" w:rsidP="00D8640F">
      <w:pPr>
        <w:pStyle w:val="IFT1"/>
        <w:tabs>
          <w:tab w:val="left" w:pos="426"/>
        </w:tabs>
        <w:spacing w:after="0"/>
        <w:ind w:left="567" w:right="616"/>
        <w:rPr>
          <w:rFonts w:cs="Arial"/>
          <w:bCs/>
          <w:i/>
          <w:sz w:val="18"/>
          <w:szCs w:val="18"/>
        </w:rPr>
      </w:pPr>
      <w:r w:rsidRPr="00D8640F">
        <w:rPr>
          <w:rFonts w:cs="Arial"/>
          <w:bCs/>
          <w:i/>
          <w:sz w:val="18"/>
          <w:szCs w:val="18"/>
        </w:rPr>
        <w:t xml:space="preserve">4. </w:t>
      </w:r>
      <w:r w:rsidRPr="0021256E">
        <w:rPr>
          <w:rFonts w:cs="Arial"/>
          <w:bCs/>
          <w:i/>
          <w:strike/>
          <w:sz w:val="18"/>
          <w:szCs w:val="18"/>
        </w:rPr>
        <w:t>Abstenerse de enviar Mensajes Cortos a cualesquiera Usuarios de la Red</w:t>
      </w:r>
      <w:r w:rsidR="0021256E" w:rsidRPr="0021256E">
        <w:rPr>
          <w:rFonts w:cs="Arial"/>
          <w:bCs/>
          <w:i/>
          <w:strike/>
          <w:sz w:val="18"/>
          <w:szCs w:val="18"/>
        </w:rPr>
        <w:t xml:space="preserve"> </w:t>
      </w:r>
      <w:r w:rsidRPr="0021256E">
        <w:rPr>
          <w:rFonts w:cs="Arial"/>
          <w:bCs/>
          <w:i/>
          <w:strike/>
          <w:sz w:val="18"/>
          <w:szCs w:val="18"/>
        </w:rPr>
        <w:t>de la otra Parte, a través de los cuales se realice cualquier tipo de publicidad,</w:t>
      </w:r>
      <w:r w:rsidR="0021256E" w:rsidRPr="0021256E">
        <w:rPr>
          <w:rFonts w:cs="Arial"/>
          <w:bCs/>
          <w:i/>
          <w:strike/>
          <w:sz w:val="18"/>
          <w:szCs w:val="18"/>
        </w:rPr>
        <w:t xml:space="preserve"> </w:t>
      </w:r>
      <w:r w:rsidRPr="0021256E">
        <w:rPr>
          <w:rFonts w:cs="Arial"/>
          <w:bCs/>
          <w:i/>
          <w:strike/>
          <w:sz w:val="18"/>
          <w:szCs w:val="18"/>
        </w:rPr>
        <w:t>promoción, propaganda o difusión de servicios y/o de bienes conforme a las</w:t>
      </w:r>
      <w:r w:rsidR="0021256E" w:rsidRPr="0021256E">
        <w:rPr>
          <w:rFonts w:cs="Arial"/>
          <w:bCs/>
          <w:i/>
          <w:strike/>
          <w:sz w:val="18"/>
          <w:szCs w:val="18"/>
        </w:rPr>
        <w:t xml:space="preserve"> </w:t>
      </w:r>
      <w:r w:rsidRPr="0021256E">
        <w:rPr>
          <w:rFonts w:cs="Arial"/>
          <w:bCs/>
          <w:i/>
          <w:strike/>
          <w:sz w:val="18"/>
          <w:szCs w:val="18"/>
        </w:rPr>
        <w:t>obligaciones del remitente estipuladas en la Cláusula 5, y en lo estipulado en el Sub</w:t>
      </w:r>
      <w:r w:rsidR="0021256E" w:rsidRPr="0021256E">
        <w:rPr>
          <w:rFonts w:cs="Arial"/>
          <w:bCs/>
          <w:i/>
          <w:strike/>
          <w:sz w:val="18"/>
          <w:szCs w:val="18"/>
        </w:rPr>
        <w:t xml:space="preserve"> </w:t>
      </w:r>
      <w:r w:rsidRPr="0021256E">
        <w:rPr>
          <w:rFonts w:cs="Arial"/>
          <w:bCs/>
          <w:i/>
          <w:strike/>
          <w:sz w:val="18"/>
          <w:szCs w:val="18"/>
        </w:rPr>
        <w:t>Anexo “E” “Acuerdo para la Detección y Prevención de Prácticas Prohibidas del</w:t>
      </w:r>
      <w:r w:rsidR="0021256E" w:rsidRPr="0021256E">
        <w:rPr>
          <w:rFonts w:cs="Arial"/>
          <w:bCs/>
          <w:i/>
          <w:strike/>
          <w:sz w:val="18"/>
          <w:szCs w:val="18"/>
        </w:rPr>
        <w:t xml:space="preserve"> </w:t>
      </w:r>
      <w:r w:rsidRPr="0021256E">
        <w:rPr>
          <w:rFonts w:cs="Arial"/>
          <w:bCs/>
          <w:i/>
          <w:strike/>
          <w:sz w:val="18"/>
          <w:szCs w:val="18"/>
        </w:rPr>
        <w:t>presente Contrato SIEMC</w:t>
      </w:r>
      <w:r w:rsidRPr="00D8640F">
        <w:rPr>
          <w:rFonts w:cs="Arial"/>
          <w:bCs/>
          <w:i/>
          <w:sz w:val="18"/>
          <w:szCs w:val="18"/>
        </w:rPr>
        <w:t>.</w:t>
      </w:r>
    </w:p>
    <w:p w14:paraId="01DD430E" w14:textId="77777777" w:rsidR="0021256E" w:rsidRPr="00D8640F" w:rsidRDefault="0021256E" w:rsidP="00D8640F">
      <w:pPr>
        <w:pStyle w:val="IFT1"/>
        <w:tabs>
          <w:tab w:val="left" w:pos="426"/>
        </w:tabs>
        <w:spacing w:after="0"/>
        <w:ind w:left="567" w:right="616"/>
        <w:rPr>
          <w:rFonts w:cs="Arial"/>
          <w:bCs/>
          <w:i/>
          <w:sz w:val="18"/>
          <w:szCs w:val="18"/>
        </w:rPr>
      </w:pPr>
    </w:p>
    <w:p w14:paraId="19CEE0BD" w14:textId="77777777" w:rsidR="00D8640F" w:rsidRPr="0021256E" w:rsidRDefault="00D8640F" w:rsidP="00D8640F">
      <w:pPr>
        <w:pStyle w:val="IFT1"/>
        <w:tabs>
          <w:tab w:val="left" w:pos="426"/>
        </w:tabs>
        <w:spacing w:after="0"/>
        <w:ind w:left="567" w:right="616"/>
        <w:rPr>
          <w:rFonts w:cs="Arial"/>
          <w:bCs/>
          <w:i/>
          <w:strike/>
          <w:sz w:val="18"/>
          <w:szCs w:val="18"/>
        </w:rPr>
      </w:pPr>
      <w:r w:rsidRPr="00D8640F">
        <w:rPr>
          <w:rFonts w:cs="Arial"/>
          <w:bCs/>
          <w:i/>
          <w:sz w:val="18"/>
          <w:szCs w:val="18"/>
        </w:rPr>
        <w:t xml:space="preserve">5. </w:t>
      </w:r>
      <w:r w:rsidRPr="0021256E">
        <w:rPr>
          <w:rFonts w:cs="Arial"/>
          <w:bCs/>
          <w:i/>
          <w:strike/>
          <w:sz w:val="18"/>
          <w:szCs w:val="18"/>
        </w:rPr>
        <w:t>Vigilar y evitar el envío a cualesquiera Usuarios de la Parte Receptora de</w:t>
      </w:r>
    </w:p>
    <w:p w14:paraId="458212A7" w14:textId="42F81D2F" w:rsidR="00D8640F" w:rsidRDefault="00D8640F" w:rsidP="00D8640F">
      <w:pPr>
        <w:pStyle w:val="IFT1"/>
        <w:tabs>
          <w:tab w:val="left" w:pos="426"/>
        </w:tabs>
        <w:spacing w:after="0"/>
        <w:ind w:left="567" w:right="616"/>
        <w:rPr>
          <w:rFonts w:cs="Arial"/>
          <w:bCs/>
          <w:i/>
          <w:sz w:val="18"/>
          <w:szCs w:val="18"/>
        </w:rPr>
      </w:pPr>
      <w:r w:rsidRPr="0021256E">
        <w:rPr>
          <w:rFonts w:cs="Arial"/>
          <w:bCs/>
          <w:i/>
          <w:strike/>
          <w:sz w:val="18"/>
          <w:szCs w:val="18"/>
        </w:rPr>
        <w:t>Mensajes Cortos que no sean P2P</w:t>
      </w:r>
      <w:r w:rsidRPr="00D8640F">
        <w:rPr>
          <w:rFonts w:cs="Arial"/>
          <w:bCs/>
          <w:i/>
          <w:sz w:val="18"/>
          <w:szCs w:val="18"/>
        </w:rPr>
        <w:t>.</w:t>
      </w:r>
      <w:r w:rsidR="0021256E">
        <w:rPr>
          <w:rFonts w:cs="Arial"/>
          <w:bCs/>
          <w:i/>
          <w:sz w:val="18"/>
          <w:szCs w:val="18"/>
        </w:rPr>
        <w:t>”</w:t>
      </w:r>
    </w:p>
    <w:p w14:paraId="492C0AAE" w14:textId="77777777" w:rsidR="0021256E" w:rsidRPr="00CE57EC" w:rsidRDefault="0021256E" w:rsidP="0021256E">
      <w:pPr>
        <w:pStyle w:val="IFT1"/>
        <w:tabs>
          <w:tab w:val="left" w:pos="426"/>
        </w:tabs>
        <w:spacing w:after="0"/>
        <w:ind w:left="612" w:right="618"/>
        <w:jc w:val="right"/>
        <w:rPr>
          <w:rFonts w:cs="Arial"/>
          <w:bCs/>
          <w:sz w:val="18"/>
          <w:szCs w:val="18"/>
        </w:rPr>
      </w:pPr>
      <w:r w:rsidRPr="00CE57EC">
        <w:rPr>
          <w:rFonts w:cs="Arial"/>
          <w:bCs/>
          <w:sz w:val="18"/>
          <w:szCs w:val="18"/>
        </w:rPr>
        <w:t>(Énfasis añadido)</w:t>
      </w:r>
    </w:p>
    <w:p w14:paraId="61CB9DB2" w14:textId="2C690133" w:rsidR="00CC0DE5" w:rsidRDefault="00CC0DE5" w:rsidP="00CC0DE5">
      <w:pPr>
        <w:spacing w:after="0" w:line="276" w:lineRule="auto"/>
        <w:rPr>
          <w:rFonts w:ascii="ITC Avant Garde" w:eastAsia="Avant Garde" w:hAnsi="ITC Avant Garde" w:cs="Avant Garde"/>
          <w:color w:val="000000"/>
          <w:lang w:eastAsia="es-MX"/>
        </w:rPr>
      </w:pPr>
    </w:p>
    <w:p w14:paraId="6D028EBA" w14:textId="77777777" w:rsidR="0088381E" w:rsidRDefault="0088381E" w:rsidP="0088381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MARCATEL</w:t>
      </w:r>
    </w:p>
    <w:p w14:paraId="162A7447" w14:textId="398D517B" w:rsidR="0088381E" w:rsidRDefault="0088381E" w:rsidP="0088381E">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eliminar el numeral 4 por constituir una barrera de entrada para que los concesionarios ofrezcan servicios de envío de mensajes cortos en los mismos términos en los que lo hacen los Agregadores. Asimismo, solicita eliminar el numeral 5 debido a que limita el origen de los mensajes cortos.</w:t>
      </w:r>
    </w:p>
    <w:p w14:paraId="7D7BA915" w14:textId="0C127CD3" w:rsidR="0088381E" w:rsidRDefault="0088381E" w:rsidP="0088381E">
      <w:pPr>
        <w:spacing w:after="0" w:line="276" w:lineRule="auto"/>
        <w:rPr>
          <w:rFonts w:ascii="ITC Avant Garde" w:eastAsia="Avant Garde" w:hAnsi="ITC Avant Garde" w:cs="Avant Garde"/>
          <w:color w:val="000000"/>
          <w:lang w:eastAsia="es-MX"/>
        </w:rPr>
      </w:pPr>
    </w:p>
    <w:p w14:paraId="315E758F" w14:textId="77777777" w:rsidR="0088381E" w:rsidRDefault="0088381E" w:rsidP="0088381E">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0FD0C3D9" w14:textId="52CAB239" w:rsidR="0088381E" w:rsidRDefault="0088381E" w:rsidP="0088381E">
      <w:pPr>
        <w:spacing w:after="0" w:line="276" w:lineRule="auto"/>
        <w:rPr>
          <w:rFonts w:ascii="ITC Avant Garde" w:eastAsia="Avant Garde" w:hAnsi="ITC Avant Garde" w:cs="Avant Garde"/>
          <w:color w:val="000000"/>
          <w:lang w:eastAsia="es-MX"/>
        </w:rPr>
      </w:pPr>
      <w:r w:rsidRPr="00AB3F8C">
        <w:rPr>
          <w:rFonts w:ascii="ITC Avant Garde" w:eastAsia="Avant Garde" w:hAnsi="ITC Avant Garde" w:cs="Avant Garde"/>
          <w:color w:val="000000"/>
          <w:lang w:eastAsia="es-MX"/>
        </w:rPr>
        <w:t xml:space="preserve">Se </w:t>
      </w:r>
      <w:r>
        <w:rPr>
          <w:rFonts w:ascii="ITC Avant Garde" w:eastAsia="Avant Garde" w:hAnsi="ITC Avant Garde" w:cs="Avant Garde"/>
          <w:color w:val="000000"/>
          <w:lang w:eastAsia="es-MX"/>
        </w:rPr>
        <w:t>reitera</w:t>
      </w:r>
      <w:r w:rsidRPr="00AB3F8C">
        <w:rPr>
          <w:rFonts w:ascii="ITC Avant Garde" w:eastAsia="Avant Garde" w:hAnsi="ITC Avant Garde" w:cs="Avant Garde"/>
          <w:color w:val="000000"/>
          <w:lang w:eastAsia="es-MX"/>
        </w:rPr>
        <w:t xml:space="preserve"> que</w:t>
      </w:r>
      <w:r>
        <w:rPr>
          <w:rFonts w:ascii="ITC Avant Garde" w:eastAsia="Avant Garde" w:hAnsi="ITC Avant Garde" w:cs="Avant Garde"/>
          <w:color w:val="000000"/>
          <w:lang w:eastAsia="es-MX"/>
        </w:rPr>
        <w:t>,</w:t>
      </w:r>
      <w:r w:rsidRPr="00AB3F8C">
        <w:rPr>
          <w:rFonts w:ascii="ITC Avant Garde" w:eastAsia="Avant Garde" w:hAnsi="ITC Avant Garde" w:cs="Avant Garde"/>
          <w:color w:val="000000"/>
          <w:lang w:eastAsia="es-MX"/>
        </w:rPr>
        <w:t xml:space="preserve"> de conformidad </w:t>
      </w:r>
      <w:r>
        <w:rPr>
          <w:rFonts w:ascii="ITC Avant Garde" w:eastAsia="Avant Garde" w:hAnsi="ITC Avant Garde" w:cs="Avant Garde"/>
          <w:color w:val="000000"/>
          <w:lang w:eastAsia="es-MX"/>
        </w:rPr>
        <w:t xml:space="preserve">al derecho 28 de la </w:t>
      </w:r>
      <w:r w:rsidRPr="00AB3F8C">
        <w:rPr>
          <w:rFonts w:ascii="ITC Avant Garde" w:eastAsia="Avant Garde" w:hAnsi="ITC Avant Garde" w:cs="Avant Garde"/>
          <w:color w:val="000000"/>
          <w:lang w:eastAsia="es-MX"/>
        </w:rPr>
        <w:t>Carta de Derechos Mínimos de los Usuarios de los Servicios de Telecomunicaciones</w:t>
      </w:r>
      <w:r>
        <w:rPr>
          <w:rFonts w:ascii="ITC Avant Garde" w:eastAsia="Avant Garde" w:hAnsi="ITC Avant Garde" w:cs="Avant Garde"/>
          <w:color w:val="000000"/>
          <w:lang w:eastAsia="es-MX"/>
        </w:rPr>
        <w:t xml:space="preserve">, los usuarios tienen el derecho a no recibir mensajes no autorizados </w:t>
      </w:r>
    </w:p>
    <w:p w14:paraId="56F60797" w14:textId="77777777" w:rsidR="0088381E" w:rsidRDefault="0088381E" w:rsidP="0088381E">
      <w:pPr>
        <w:spacing w:after="0" w:line="276" w:lineRule="auto"/>
        <w:rPr>
          <w:rFonts w:ascii="ITC Avant Garde" w:eastAsia="Avant Garde" w:hAnsi="ITC Avant Garde" w:cs="Avant Garde"/>
          <w:color w:val="000000"/>
          <w:lang w:eastAsia="es-MX"/>
        </w:rPr>
      </w:pPr>
    </w:p>
    <w:p w14:paraId="378E08B1" w14:textId="77777777" w:rsidR="0088381E" w:rsidRPr="00AB3F8C" w:rsidRDefault="0088381E" w:rsidP="0088381E">
      <w:pPr>
        <w:pStyle w:val="IFT1"/>
        <w:tabs>
          <w:tab w:val="left" w:pos="426"/>
        </w:tabs>
        <w:spacing w:after="0"/>
        <w:ind w:left="567" w:right="616"/>
        <w:rPr>
          <w:rFonts w:cs="Arial"/>
          <w:bCs/>
          <w:i/>
          <w:sz w:val="18"/>
          <w:szCs w:val="18"/>
        </w:rPr>
      </w:pPr>
      <w:r w:rsidRPr="00AB3F8C">
        <w:rPr>
          <w:rFonts w:cs="Arial"/>
          <w:bCs/>
          <w:i/>
          <w:sz w:val="18"/>
          <w:szCs w:val="18"/>
        </w:rPr>
        <w:t>“28. A no recibir llamadas o mensajes de promociones comerciales no autorizadas.</w:t>
      </w:r>
    </w:p>
    <w:p w14:paraId="5EF04A29" w14:textId="77777777" w:rsidR="0088381E" w:rsidRPr="00AB3F8C" w:rsidRDefault="0088381E" w:rsidP="0088381E">
      <w:pPr>
        <w:pStyle w:val="IFT1"/>
        <w:tabs>
          <w:tab w:val="left" w:pos="426"/>
        </w:tabs>
        <w:spacing w:after="0"/>
        <w:ind w:left="567" w:right="616"/>
        <w:rPr>
          <w:rFonts w:cs="Arial"/>
          <w:bCs/>
          <w:i/>
          <w:sz w:val="18"/>
          <w:szCs w:val="18"/>
        </w:rPr>
      </w:pPr>
    </w:p>
    <w:p w14:paraId="4359FB42" w14:textId="77777777" w:rsidR="0088381E" w:rsidRPr="00AB3F8C" w:rsidRDefault="0088381E" w:rsidP="0088381E">
      <w:pPr>
        <w:pStyle w:val="IFT1"/>
        <w:tabs>
          <w:tab w:val="left" w:pos="426"/>
        </w:tabs>
        <w:spacing w:after="0"/>
        <w:ind w:left="567" w:right="616"/>
        <w:rPr>
          <w:rFonts w:cs="Arial"/>
          <w:bCs/>
          <w:i/>
          <w:sz w:val="18"/>
          <w:szCs w:val="18"/>
        </w:rPr>
      </w:pPr>
      <w:r w:rsidRPr="00AB3F8C">
        <w:rPr>
          <w:rFonts w:cs="Arial"/>
          <w:bCs/>
          <w:i/>
          <w:sz w:val="18"/>
          <w:szCs w:val="18"/>
        </w:rPr>
        <w:t>TÚ TIENES DERECHO a no recibir llamadas de tu proveedor o de cualquier otro, para promover o vender servicios o paquetes, a menos que expresamente manifiestes tu consentimiento.”</w:t>
      </w:r>
    </w:p>
    <w:p w14:paraId="6E08F02F" w14:textId="77777777" w:rsidR="0088381E" w:rsidRPr="00DE764B" w:rsidRDefault="0088381E" w:rsidP="0088381E">
      <w:pPr>
        <w:pStyle w:val="IFT1"/>
        <w:tabs>
          <w:tab w:val="left" w:pos="426"/>
        </w:tabs>
        <w:spacing w:after="0"/>
        <w:ind w:left="567" w:right="616"/>
        <w:rPr>
          <w:rFonts w:cs="Arial"/>
          <w:bCs/>
          <w:i/>
          <w:sz w:val="18"/>
          <w:szCs w:val="18"/>
        </w:rPr>
      </w:pPr>
    </w:p>
    <w:p w14:paraId="67F339C7" w14:textId="77777777" w:rsidR="0088381E" w:rsidRDefault="0088381E" w:rsidP="0088381E">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Por lo anterior</w:t>
      </w:r>
      <w:r w:rsidRPr="00AB3F8C">
        <w:rPr>
          <w:rFonts w:ascii="ITC Avant Garde" w:eastAsia="Avant Garde" w:hAnsi="ITC Avant Garde" w:cs="Avant Garde"/>
          <w:color w:val="000000"/>
          <w:lang w:eastAsia="es-MX"/>
        </w:rPr>
        <w:t>, se deben establecer prácticas y mecanismos para asegurar que los mensajes cortos no constituyen comunicaciones no deseadas</w:t>
      </w:r>
      <w:r>
        <w:rPr>
          <w:rFonts w:ascii="ITC Avant Garde" w:eastAsia="Avant Garde" w:hAnsi="ITC Avant Garde" w:cs="Avant Garde"/>
          <w:color w:val="000000"/>
          <w:lang w:eastAsia="es-MX"/>
        </w:rPr>
        <w:t>, por lo que el numeral en cuestión se mantiene en los mismos términos.</w:t>
      </w:r>
    </w:p>
    <w:p w14:paraId="3C4B573C" w14:textId="77777777" w:rsidR="0088381E" w:rsidRDefault="0088381E" w:rsidP="0088381E">
      <w:pPr>
        <w:spacing w:after="0" w:line="276" w:lineRule="auto"/>
        <w:rPr>
          <w:rFonts w:ascii="ITC Avant Garde" w:eastAsia="Avant Garde" w:hAnsi="ITC Avant Garde" w:cs="Avant Garde"/>
          <w:color w:val="000000"/>
          <w:lang w:eastAsia="es-MX"/>
        </w:rPr>
      </w:pPr>
    </w:p>
    <w:p w14:paraId="5FBC2785" w14:textId="0BF61B49" w:rsidR="0054721A" w:rsidRDefault="0054721A" w:rsidP="0054721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54721A">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D</w:t>
      </w:r>
      <w:r w:rsidRPr="0054721A">
        <w:rPr>
          <w:rFonts w:ascii="ITC Avant Garde" w:eastAsia="Avant Garde" w:hAnsi="ITC Avant Garde" w:cs="Avant Garde"/>
          <w:b/>
          <w:color w:val="000000"/>
          <w:lang w:eastAsia="es-MX"/>
        </w:rPr>
        <w:t xml:space="preserve">écima </w:t>
      </w:r>
      <w:r>
        <w:rPr>
          <w:rFonts w:ascii="ITC Avant Garde" w:eastAsia="Avant Garde" w:hAnsi="ITC Avant Garde" w:cs="Avant Garde"/>
          <w:b/>
          <w:color w:val="000000"/>
          <w:lang w:eastAsia="es-MX"/>
        </w:rPr>
        <w:t>Q</w:t>
      </w:r>
      <w:r w:rsidRPr="0054721A">
        <w:rPr>
          <w:rFonts w:ascii="ITC Avant Garde" w:eastAsia="Avant Garde" w:hAnsi="ITC Avant Garde" w:cs="Avant Garde"/>
          <w:b/>
          <w:color w:val="000000"/>
          <w:lang w:eastAsia="es-MX"/>
        </w:rPr>
        <w:t>uinta.</w:t>
      </w:r>
      <w:r>
        <w:rPr>
          <w:rFonts w:ascii="ITC Avant Garde" w:eastAsia="Avant Garde" w:hAnsi="ITC Avant Garde" w:cs="Avant Garde"/>
          <w:b/>
          <w:color w:val="000000"/>
          <w:lang w:eastAsia="es-MX"/>
        </w:rPr>
        <w:t xml:space="preserve"> B</w:t>
      </w:r>
      <w:r w:rsidRPr="0054721A">
        <w:rPr>
          <w:rFonts w:ascii="ITC Avant Garde" w:eastAsia="Avant Garde" w:hAnsi="ITC Avant Garde" w:cs="Avant Garde"/>
          <w:b/>
          <w:color w:val="000000"/>
          <w:lang w:eastAsia="es-MX"/>
        </w:rPr>
        <w:t>loqueo</w:t>
      </w:r>
    </w:p>
    <w:p w14:paraId="7B817EE8" w14:textId="5DD3F771" w:rsidR="0054721A" w:rsidRDefault="0054721A" w:rsidP="0054721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7C88D68" w14:textId="251F1A94" w:rsidR="0054721A" w:rsidRDefault="0054721A" w:rsidP="0054721A">
      <w:pPr>
        <w:spacing w:after="0" w:line="276" w:lineRule="auto"/>
        <w:rPr>
          <w:rFonts w:ascii="ITC Avant Garde" w:eastAsia="Avant Garde" w:hAnsi="ITC Avant Garde" w:cs="Avant Garde"/>
          <w:color w:val="000000"/>
          <w:lang w:eastAsia="es-MX"/>
        </w:rPr>
      </w:pPr>
      <w:r w:rsidRPr="0054721A">
        <w:rPr>
          <w:rFonts w:ascii="ITC Avant Garde" w:eastAsia="Avant Garde" w:hAnsi="ITC Avant Garde" w:cs="Avant Garde"/>
          <w:color w:val="000000"/>
          <w:lang w:eastAsia="es-MX"/>
        </w:rPr>
        <w:t xml:space="preserve">El concesionario </w:t>
      </w:r>
      <w:r>
        <w:rPr>
          <w:rFonts w:ascii="ITC Avant Garde" w:eastAsia="Avant Garde" w:hAnsi="ITC Avant Garde" w:cs="Avant Garde"/>
          <w:color w:val="000000"/>
          <w:lang w:eastAsia="es-MX"/>
        </w:rPr>
        <w:t>propone la siguiente modificación:</w:t>
      </w:r>
    </w:p>
    <w:p w14:paraId="354B6C0B" w14:textId="297CB864" w:rsidR="0054721A" w:rsidRDefault="0054721A" w:rsidP="0054721A">
      <w:pPr>
        <w:spacing w:after="0" w:line="276" w:lineRule="auto"/>
        <w:rPr>
          <w:rFonts w:ascii="ITC Avant Garde" w:eastAsia="Avant Garde" w:hAnsi="ITC Avant Garde" w:cs="Avant Garde"/>
          <w:color w:val="000000"/>
          <w:lang w:eastAsia="es-MX"/>
        </w:rPr>
      </w:pPr>
    </w:p>
    <w:p w14:paraId="30BA985D" w14:textId="7EA3A68D" w:rsidR="0054721A" w:rsidRDefault="0054721A" w:rsidP="0054721A">
      <w:pPr>
        <w:pStyle w:val="IFT1"/>
        <w:tabs>
          <w:tab w:val="left" w:pos="426"/>
        </w:tabs>
        <w:spacing w:after="0"/>
        <w:ind w:left="567" w:right="616"/>
        <w:rPr>
          <w:rFonts w:cs="Arial"/>
          <w:bCs/>
          <w:i/>
          <w:sz w:val="18"/>
          <w:szCs w:val="18"/>
        </w:rPr>
      </w:pPr>
      <w:r w:rsidRPr="0054721A">
        <w:rPr>
          <w:rFonts w:cs="Arial"/>
          <w:bCs/>
          <w:i/>
          <w:sz w:val="18"/>
          <w:szCs w:val="18"/>
        </w:rPr>
        <w:t xml:space="preserve">“Cuando la Parte Receptora detecte que algún Usuario Origen esté realizando Prácticas Prohibidas, quedará facultada para no prestar el SIEMC respecto de dicho Usuario </w:t>
      </w:r>
      <w:r w:rsidRPr="0054721A">
        <w:rPr>
          <w:rFonts w:cs="Arial"/>
          <w:bCs/>
          <w:i/>
          <w:sz w:val="18"/>
          <w:szCs w:val="18"/>
          <w:u w:val="single"/>
        </w:rPr>
        <w:t>únicamente</w:t>
      </w:r>
      <w:r w:rsidRPr="0054721A">
        <w:rPr>
          <w:rFonts w:cs="Arial"/>
          <w:bCs/>
          <w:i/>
          <w:sz w:val="18"/>
          <w:szCs w:val="18"/>
        </w:rPr>
        <w:t>, siempre y cuando previamente se agote el procedimiento que para dichos efectos se establece en el Acuerdo para la Detección y Prevención de Prácticas Prohibidas.”</w:t>
      </w:r>
    </w:p>
    <w:p w14:paraId="239C6184" w14:textId="77777777" w:rsidR="0054721A" w:rsidRPr="00CE57EC" w:rsidRDefault="0054721A" w:rsidP="0054721A">
      <w:pPr>
        <w:pStyle w:val="IFT1"/>
        <w:tabs>
          <w:tab w:val="left" w:pos="426"/>
        </w:tabs>
        <w:spacing w:after="0"/>
        <w:ind w:left="612" w:right="618"/>
        <w:jc w:val="right"/>
        <w:rPr>
          <w:rFonts w:cs="Arial"/>
          <w:bCs/>
          <w:sz w:val="18"/>
          <w:szCs w:val="18"/>
        </w:rPr>
      </w:pPr>
      <w:r w:rsidRPr="00CE57EC">
        <w:rPr>
          <w:rFonts w:cs="Arial"/>
          <w:bCs/>
          <w:sz w:val="18"/>
          <w:szCs w:val="18"/>
        </w:rPr>
        <w:t>(Énfasis añadido)</w:t>
      </w:r>
    </w:p>
    <w:p w14:paraId="67397DCF" w14:textId="77777777" w:rsidR="0054721A" w:rsidRPr="0054721A" w:rsidRDefault="0054721A" w:rsidP="0054721A">
      <w:pPr>
        <w:pStyle w:val="IFT1"/>
        <w:tabs>
          <w:tab w:val="left" w:pos="426"/>
        </w:tabs>
        <w:spacing w:after="0"/>
        <w:ind w:left="567" w:right="616"/>
        <w:rPr>
          <w:rFonts w:cs="Arial"/>
          <w:bCs/>
          <w:i/>
          <w:sz w:val="18"/>
          <w:szCs w:val="18"/>
        </w:rPr>
      </w:pPr>
    </w:p>
    <w:p w14:paraId="2D8F4F2A" w14:textId="77777777" w:rsidR="0054721A" w:rsidRDefault="0054721A" w:rsidP="0054721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6DDCC849" w14:textId="197B2BC4" w:rsidR="0054721A" w:rsidRDefault="0054721A" w:rsidP="0054721A">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 eliminar esta </w:t>
      </w:r>
      <w:r w:rsidR="00DF3FC6">
        <w:rPr>
          <w:rFonts w:ascii="ITC Avant Garde" w:eastAsia="Avant Garde" w:hAnsi="ITC Avant Garde" w:cs="Avant Garde"/>
          <w:color w:val="000000"/>
          <w:lang w:eastAsia="es-MX"/>
        </w:rPr>
        <w:t>cláusula</w:t>
      </w:r>
      <w:r>
        <w:rPr>
          <w:rFonts w:ascii="ITC Avant Garde" w:eastAsia="Avant Garde" w:hAnsi="ITC Avant Garde" w:cs="Avant Garde"/>
          <w:color w:val="000000"/>
          <w:lang w:eastAsia="es-MX"/>
        </w:rPr>
        <w:t xml:space="preserve"> para que existan condiciones competitivas en la prestación del servicio de mensajes cortos.  </w:t>
      </w:r>
    </w:p>
    <w:p w14:paraId="168A4908" w14:textId="522076C5" w:rsidR="0054721A" w:rsidRDefault="0054721A" w:rsidP="0054721A">
      <w:pPr>
        <w:spacing w:after="0" w:line="276" w:lineRule="auto"/>
        <w:rPr>
          <w:rFonts w:ascii="ITC Avant Garde" w:eastAsia="Avant Garde" w:hAnsi="ITC Avant Garde" w:cs="Avant Garde"/>
          <w:color w:val="000000"/>
          <w:lang w:eastAsia="es-MX"/>
        </w:rPr>
      </w:pPr>
    </w:p>
    <w:p w14:paraId="427D1633" w14:textId="77777777" w:rsidR="0054721A" w:rsidRDefault="0054721A" w:rsidP="0054721A">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53C98355" w14:textId="77777777" w:rsidR="0054721A" w:rsidRDefault="0054721A" w:rsidP="0054721A">
      <w:pPr>
        <w:spacing w:after="0" w:line="276" w:lineRule="auto"/>
        <w:rPr>
          <w:rFonts w:ascii="ITC Avant Garde" w:eastAsia="Avant Garde" w:hAnsi="ITC Avant Garde" w:cs="Avant Garde"/>
          <w:color w:val="000000"/>
          <w:lang w:eastAsia="es-MX"/>
        </w:rPr>
      </w:pPr>
      <w:r w:rsidRPr="00AB3F8C">
        <w:rPr>
          <w:rFonts w:ascii="ITC Avant Garde" w:eastAsia="Avant Garde" w:hAnsi="ITC Avant Garde" w:cs="Avant Garde"/>
          <w:color w:val="000000"/>
          <w:lang w:eastAsia="es-MX"/>
        </w:rPr>
        <w:t xml:space="preserve">Se </w:t>
      </w:r>
      <w:r>
        <w:rPr>
          <w:rFonts w:ascii="ITC Avant Garde" w:eastAsia="Avant Garde" w:hAnsi="ITC Avant Garde" w:cs="Avant Garde"/>
          <w:color w:val="000000"/>
          <w:lang w:eastAsia="es-MX"/>
        </w:rPr>
        <w:t>reitera</w:t>
      </w:r>
      <w:r w:rsidRPr="00AB3F8C">
        <w:rPr>
          <w:rFonts w:ascii="ITC Avant Garde" w:eastAsia="Avant Garde" w:hAnsi="ITC Avant Garde" w:cs="Avant Garde"/>
          <w:color w:val="000000"/>
          <w:lang w:eastAsia="es-MX"/>
        </w:rPr>
        <w:t xml:space="preserve"> que</w:t>
      </w:r>
      <w:r>
        <w:rPr>
          <w:rFonts w:ascii="ITC Avant Garde" w:eastAsia="Avant Garde" w:hAnsi="ITC Avant Garde" w:cs="Avant Garde"/>
          <w:color w:val="000000"/>
          <w:lang w:eastAsia="es-MX"/>
        </w:rPr>
        <w:t>,</w:t>
      </w:r>
      <w:r w:rsidRPr="00AB3F8C">
        <w:rPr>
          <w:rFonts w:ascii="ITC Avant Garde" w:eastAsia="Avant Garde" w:hAnsi="ITC Avant Garde" w:cs="Avant Garde"/>
          <w:color w:val="000000"/>
          <w:lang w:eastAsia="es-MX"/>
        </w:rPr>
        <w:t xml:space="preserve"> de conformidad </w:t>
      </w:r>
      <w:r>
        <w:rPr>
          <w:rFonts w:ascii="ITC Avant Garde" w:eastAsia="Avant Garde" w:hAnsi="ITC Avant Garde" w:cs="Avant Garde"/>
          <w:color w:val="000000"/>
          <w:lang w:eastAsia="es-MX"/>
        </w:rPr>
        <w:t xml:space="preserve">al derecho 28 de la </w:t>
      </w:r>
      <w:r w:rsidRPr="00AB3F8C">
        <w:rPr>
          <w:rFonts w:ascii="ITC Avant Garde" w:eastAsia="Avant Garde" w:hAnsi="ITC Avant Garde" w:cs="Avant Garde"/>
          <w:color w:val="000000"/>
          <w:lang w:eastAsia="es-MX"/>
        </w:rPr>
        <w:t>Carta de Derechos Mínimos de los Usuarios de los Servicios de Telecomunicaciones</w:t>
      </w:r>
      <w:r>
        <w:rPr>
          <w:rFonts w:ascii="ITC Avant Garde" w:eastAsia="Avant Garde" w:hAnsi="ITC Avant Garde" w:cs="Avant Garde"/>
          <w:color w:val="000000"/>
          <w:lang w:eastAsia="es-MX"/>
        </w:rPr>
        <w:t xml:space="preserve">, los usuarios tienen el derecho a no recibir mensajes no autorizados </w:t>
      </w:r>
    </w:p>
    <w:p w14:paraId="74C047CA" w14:textId="77777777" w:rsidR="0054721A" w:rsidRDefault="0054721A" w:rsidP="0054721A">
      <w:pPr>
        <w:spacing w:after="0" w:line="276" w:lineRule="auto"/>
        <w:rPr>
          <w:rFonts w:ascii="ITC Avant Garde" w:eastAsia="Avant Garde" w:hAnsi="ITC Avant Garde" w:cs="Avant Garde"/>
          <w:color w:val="000000"/>
          <w:lang w:eastAsia="es-MX"/>
        </w:rPr>
      </w:pPr>
    </w:p>
    <w:p w14:paraId="0F8F1083" w14:textId="77777777" w:rsidR="0054721A" w:rsidRPr="00AB3F8C" w:rsidRDefault="0054721A" w:rsidP="0054721A">
      <w:pPr>
        <w:pStyle w:val="IFT1"/>
        <w:tabs>
          <w:tab w:val="left" w:pos="426"/>
        </w:tabs>
        <w:spacing w:after="0"/>
        <w:ind w:left="567" w:right="616"/>
        <w:rPr>
          <w:rFonts w:cs="Arial"/>
          <w:bCs/>
          <w:i/>
          <w:sz w:val="18"/>
          <w:szCs w:val="18"/>
        </w:rPr>
      </w:pPr>
      <w:r w:rsidRPr="00AB3F8C">
        <w:rPr>
          <w:rFonts w:cs="Arial"/>
          <w:bCs/>
          <w:i/>
          <w:sz w:val="18"/>
          <w:szCs w:val="18"/>
        </w:rPr>
        <w:t>“28. A no recibir llamadas o mensajes de promociones comerciales no autorizadas.</w:t>
      </w:r>
    </w:p>
    <w:p w14:paraId="7E793C71" w14:textId="77777777" w:rsidR="0054721A" w:rsidRPr="00AB3F8C" w:rsidRDefault="0054721A" w:rsidP="0054721A">
      <w:pPr>
        <w:pStyle w:val="IFT1"/>
        <w:tabs>
          <w:tab w:val="left" w:pos="426"/>
        </w:tabs>
        <w:spacing w:after="0"/>
        <w:ind w:left="567" w:right="616"/>
        <w:rPr>
          <w:rFonts w:cs="Arial"/>
          <w:bCs/>
          <w:i/>
          <w:sz w:val="18"/>
          <w:szCs w:val="18"/>
        </w:rPr>
      </w:pPr>
    </w:p>
    <w:p w14:paraId="0C10A680" w14:textId="77777777" w:rsidR="0054721A" w:rsidRPr="00AB3F8C" w:rsidRDefault="0054721A" w:rsidP="0054721A">
      <w:pPr>
        <w:pStyle w:val="IFT1"/>
        <w:tabs>
          <w:tab w:val="left" w:pos="426"/>
        </w:tabs>
        <w:spacing w:after="0"/>
        <w:ind w:left="567" w:right="616"/>
        <w:rPr>
          <w:rFonts w:cs="Arial"/>
          <w:bCs/>
          <w:i/>
          <w:sz w:val="18"/>
          <w:szCs w:val="18"/>
        </w:rPr>
      </w:pPr>
      <w:r w:rsidRPr="00AB3F8C">
        <w:rPr>
          <w:rFonts w:cs="Arial"/>
          <w:bCs/>
          <w:i/>
          <w:sz w:val="18"/>
          <w:szCs w:val="18"/>
        </w:rPr>
        <w:t>TÚ TIENES DERECHO a no recibir llamadas de tu proveedor o de cualquier otro, para promover o vender servicios o paquetes, a menos que expresamente manifiestes tu consentimiento.”</w:t>
      </w:r>
    </w:p>
    <w:p w14:paraId="75D04241" w14:textId="77777777" w:rsidR="0054721A" w:rsidRPr="00DE764B" w:rsidRDefault="0054721A" w:rsidP="0054721A">
      <w:pPr>
        <w:pStyle w:val="IFT1"/>
        <w:tabs>
          <w:tab w:val="left" w:pos="426"/>
        </w:tabs>
        <w:spacing w:after="0"/>
        <w:ind w:left="567" w:right="616"/>
        <w:rPr>
          <w:rFonts w:cs="Arial"/>
          <w:bCs/>
          <w:i/>
          <w:sz w:val="18"/>
          <w:szCs w:val="18"/>
        </w:rPr>
      </w:pPr>
    </w:p>
    <w:p w14:paraId="518ABBF0" w14:textId="77777777" w:rsidR="0054721A" w:rsidRDefault="0054721A" w:rsidP="0054721A">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Por lo anterior</w:t>
      </w:r>
      <w:r w:rsidRPr="00AB3F8C">
        <w:rPr>
          <w:rFonts w:ascii="ITC Avant Garde" w:eastAsia="Avant Garde" w:hAnsi="ITC Avant Garde" w:cs="Avant Garde"/>
          <w:color w:val="000000"/>
          <w:lang w:eastAsia="es-MX"/>
        </w:rPr>
        <w:t>, se deben establecer prácticas y mecanismos para asegurar que los mensajes cortos no constituyen comunicaciones no deseadas</w:t>
      </w:r>
      <w:r>
        <w:rPr>
          <w:rFonts w:ascii="ITC Avant Garde" w:eastAsia="Avant Garde" w:hAnsi="ITC Avant Garde" w:cs="Avant Garde"/>
          <w:color w:val="000000"/>
          <w:lang w:eastAsia="es-MX"/>
        </w:rPr>
        <w:t>, por lo que el numeral en cuestión se mantiene en los mismos términos.</w:t>
      </w:r>
    </w:p>
    <w:p w14:paraId="42794C9E" w14:textId="6DB41105" w:rsidR="0054721A" w:rsidRDefault="0054721A" w:rsidP="0054721A">
      <w:pPr>
        <w:spacing w:after="0" w:line="276" w:lineRule="auto"/>
        <w:rPr>
          <w:rFonts w:ascii="ITC Avant Garde" w:eastAsia="Avant Garde" w:hAnsi="ITC Avant Garde" w:cs="Avant Garde"/>
          <w:color w:val="000000"/>
          <w:lang w:eastAsia="es-MX"/>
        </w:rPr>
      </w:pPr>
    </w:p>
    <w:p w14:paraId="3BEAC598" w14:textId="77777777" w:rsidR="00F247C5" w:rsidRPr="0053503B" w:rsidRDefault="00F247C5" w:rsidP="00F247C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 Décima Sexta. Suspensión Temporal del SIEMC.</w:t>
      </w:r>
    </w:p>
    <w:p w14:paraId="2ABC6888" w14:textId="42ECEB80" w:rsidR="00F247C5" w:rsidRPr="005D4956" w:rsidRDefault="00F247C5" w:rsidP="00F247C5">
      <w:pPr>
        <w:spacing w:after="0" w:line="276" w:lineRule="auto"/>
        <w:rPr>
          <w:rFonts w:ascii="ITC Avant Garde" w:eastAsia="Avant Garde" w:hAnsi="ITC Avant Garde" w:cs="Avant Garde"/>
          <w:b/>
          <w:color w:val="000000"/>
          <w:lang w:eastAsia="es-MX"/>
        </w:rPr>
      </w:pPr>
      <w:r w:rsidRPr="005D4956">
        <w:rPr>
          <w:rFonts w:ascii="ITC Avant Garde" w:eastAsia="Avant Garde" w:hAnsi="ITC Avant Garde" w:cs="Avant Garde"/>
          <w:b/>
          <w:color w:val="000000"/>
          <w:lang w:eastAsia="es-MX"/>
        </w:rPr>
        <w:t>AT&amp;T</w:t>
      </w:r>
    </w:p>
    <w:p w14:paraId="67B7E347" w14:textId="39548A81" w:rsidR="00F247C5" w:rsidRDefault="00F247C5" w:rsidP="00F247C5">
      <w:pPr>
        <w:spacing w:after="0" w:line="276" w:lineRule="auto"/>
        <w:rPr>
          <w:rFonts w:ascii="ITC Avant Garde" w:eastAsia="Avant Garde" w:hAnsi="ITC Avant Garde" w:cs="Avant Garde"/>
          <w:color w:val="000000"/>
          <w:lang w:eastAsia="es-MX"/>
        </w:rPr>
      </w:pPr>
      <w:r w:rsidRPr="005D4956">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eñala que no es razonable que un operador pueda suspender el servicio de interconexión de forma unilateral por 3 horas, por lo que sugiere su eliminación.</w:t>
      </w:r>
    </w:p>
    <w:p w14:paraId="7B524409" w14:textId="1E0910EC" w:rsidR="007B4BD2" w:rsidRDefault="007B4BD2" w:rsidP="00F247C5">
      <w:pPr>
        <w:spacing w:after="0" w:line="276" w:lineRule="auto"/>
        <w:rPr>
          <w:rFonts w:ascii="ITC Avant Garde" w:eastAsia="Avant Garde" w:hAnsi="ITC Avant Garde" w:cs="Avant Garde"/>
          <w:color w:val="000000"/>
          <w:lang w:eastAsia="es-MX"/>
        </w:rPr>
      </w:pPr>
    </w:p>
    <w:p w14:paraId="54D35CB8" w14:textId="7411774C" w:rsidR="007B4BD2" w:rsidRPr="005D4956" w:rsidRDefault="007B4BD2" w:rsidP="007B4BD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5CDAE6C1" w14:textId="5F4D2C06" w:rsidR="007B4BD2" w:rsidRDefault="007B4BD2" w:rsidP="007B4BD2">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Indica que se debe establecer expresamente que esta medida solo aplica cuando se lleven a cabo prácticas prohibidas, así como definir que se debe a un incremento excesivo y excepcional de mensajes cortos. También refiere que se debe dar un aviso previo que indique la práctica prohibida, y la suspensión </w:t>
      </w:r>
      <w:r>
        <w:rPr>
          <w:rFonts w:ascii="ITC Avant Garde" w:eastAsia="Avant Garde" w:hAnsi="ITC Avant Garde" w:cs="Avant Garde"/>
          <w:color w:val="000000"/>
          <w:lang w:eastAsia="es-MX"/>
        </w:rPr>
        <w:lastRenderedPageBreak/>
        <w:t xml:space="preserve">procederá cuando la otra parte no lleve a cabo las acciones correctivas correspondientes. </w:t>
      </w:r>
    </w:p>
    <w:p w14:paraId="2E9ED652" w14:textId="1E90DE7C" w:rsidR="002363B1" w:rsidRDefault="002363B1" w:rsidP="007B4BD2">
      <w:pPr>
        <w:spacing w:after="0" w:line="276" w:lineRule="auto"/>
        <w:rPr>
          <w:rFonts w:ascii="ITC Avant Garde" w:eastAsia="Avant Garde" w:hAnsi="ITC Avant Garde" w:cs="Avant Garde"/>
          <w:color w:val="000000"/>
          <w:lang w:eastAsia="es-MX"/>
        </w:rPr>
      </w:pPr>
    </w:p>
    <w:p w14:paraId="30BB31E1" w14:textId="77777777" w:rsidR="002363B1" w:rsidRPr="0053503B" w:rsidRDefault="002363B1" w:rsidP="002363B1">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 Décima Séptima. Causas de Rescisión.</w:t>
      </w:r>
    </w:p>
    <w:p w14:paraId="1875433B" w14:textId="3129CC88" w:rsidR="002363B1" w:rsidRDefault="002363B1" w:rsidP="002363B1">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TELEFÓNICA</w:t>
      </w:r>
    </w:p>
    <w:p w14:paraId="41F04C57" w14:textId="77777777" w:rsidR="002363B1" w:rsidRDefault="002363B1" w:rsidP="002363B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Propone la siguiente redacción en congruencia con contratos de recisión vigentes:</w:t>
      </w:r>
    </w:p>
    <w:p w14:paraId="2CC86C8B" w14:textId="77777777" w:rsidR="002363B1" w:rsidRDefault="002363B1" w:rsidP="002363B1">
      <w:pPr>
        <w:spacing w:after="0" w:line="276" w:lineRule="auto"/>
        <w:rPr>
          <w:rFonts w:ascii="ITC Avant Garde" w:eastAsia="Avant Garde" w:hAnsi="ITC Avant Garde" w:cs="Avant Garde"/>
          <w:color w:val="000000"/>
          <w:lang w:eastAsia="es-MX"/>
        </w:rPr>
      </w:pPr>
    </w:p>
    <w:p w14:paraId="65A0F4A4" w14:textId="4A00D772" w:rsidR="002363B1" w:rsidRPr="002363B1" w:rsidRDefault="002363B1" w:rsidP="002363B1">
      <w:pPr>
        <w:pStyle w:val="IFT1"/>
        <w:tabs>
          <w:tab w:val="left" w:pos="426"/>
        </w:tabs>
        <w:spacing w:after="0"/>
        <w:ind w:left="567" w:right="616"/>
        <w:rPr>
          <w:rFonts w:cs="Arial"/>
          <w:bCs/>
          <w:i/>
          <w:sz w:val="18"/>
          <w:szCs w:val="18"/>
        </w:rPr>
      </w:pPr>
      <w:r w:rsidRPr="002363B1">
        <w:rPr>
          <w:rFonts w:cs="Arial"/>
          <w:bCs/>
          <w:i/>
          <w:sz w:val="18"/>
          <w:szCs w:val="18"/>
        </w:rPr>
        <w:t xml:space="preserve">“…La falta de pago de 2 (dos) o más facturas de cualquiera de las contraprestaciones (incluyendo sin limitar intereses moratorios) pagaderas a la Parte afectada, según sea el caso, conforme a este Contrato. Las Partes acuerdan que para que opere la rescisión en términos de lo dispuesto en el presente numeral, la Parte afectada por el incumplimiento en el pago deberá otorgar a la otra Parte un periodo de 2 (dos) días hábiles para remediar tal incumplimiento. El plazo otorgado comenzará a correr a partir de la fecha en que la Parte afectada notifique a la otra de dicho incumplimiento…” </w:t>
      </w:r>
    </w:p>
    <w:p w14:paraId="36B3F498" w14:textId="77777777" w:rsidR="002363B1" w:rsidRDefault="002363B1" w:rsidP="007B4BD2">
      <w:pPr>
        <w:spacing w:after="0" w:line="276" w:lineRule="auto"/>
        <w:rPr>
          <w:rFonts w:ascii="ITC Avant Garde" w:eastAsia="Avant Garde" w:hAnsi="ITC Avant Garde" w:cs="Avant Garde"/>
          <w:color w:val="000000"/>
          <w:lang w:eastAsia="es-MX"/>
        </w:rPr>
      </w:pPr>
    </w:p>
    <w:p w14:paraId="19016935" w14:textId="77777777" w:rsidR="002363B1" w:rsidRPr="005D4956" w:rsidRDefault="002363B1" w:rsidP="002363B1">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7760712A" w14:textId="6BAF3E65" w:rsidR="00CC0DE5" w:rsidRDefault="002363B1" w:rsidP="002363B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Indica que</w:t>
      </w:r>
      <w:r w:rsidR="00AB5AF5">
        <w:rPr>
          <w:rFonts w:ascii="ITC Avant Garde" w:eastAsia="Avant Garde" w:hAnsi="ITC Avant Garde" w:cs="Avant Garde"/>
          <w:color w:val="000000"/>
          <w:lang w:eastAsia="es-MX"/>
        </w:rPr>
        <w:t>,</w:t>
      </w:r>
      <w:r w:rsidR="00AF15E9">
        <w:rPr>
          <w:rFonts w:ascii="ITC Avant Garde" w:eastAsia="Avant Garde" w:hAnsi="ITC Avant Garde" w:cs="Avant Garde"/>
          <w:color w:val="000000"/>
          <w:lang w:eastAsia="es-MX"/>
        </w:rPr>
        <w:t xml:space="preserve"> al tratarse de un Anexo del Convenio Marco de Interconexión, la terminación está regulada por las </w:t>
      </w:r>
      <w:r w:rsidR="00AB5AF5">
        <w:rPr>
          <w:rFonts w:ascii="ITC Avant Garde" w:eastAsia="Avant Garde" w:hAnsi="ITC Avant Garde" w:cs="Avant Garde"/>
          <w:color w:val="000000"/>
          <w:lang w:eastAsia="es-MX"/>
        </w:rPr>
        <w:t>cláusulas</w:t>
      </w:r>
      <w:r w:rsidR="00AF15E9">
        <w:rPr>
          <w:rFonts w:ascii="ITC Avant Garde" w:eastAsia="Avant Garde" w:hAnsi="ITC Avant Garde" w:cs="Avant Garde"/>
          <w:color w:val="000000"/>
          <w:lang w:eastAsia="es-MX"/>
        </w:rPr>
        <w:t xml:space="preserve"> principales del contrato.</w:t>
      </w:r>
    </w:p>
    <w:p w14:paraId="2A009BBE" w14:textId="74638862" w:rsidR="00AB5AF5" w:rsidRDefault="00AB5AF5" w:rsidP="002363B1">
      <w:pPr>
        <w:spacing w:after="0" w:line="276" w:lineRule="auto"/>
        <w:rPr>
          <w:rFonts w:ascii="ITC Avant Garde" w:eastAsia="Avant Garde" w:hAnsi="ITC Avant Garde" w:cs="Avant Garde"/>
          <w:color w:val="000000"/>
          <w:lang w:eastAsia="es-MX"/>
        </w:rPr>
      </w:pPr>
    </w:p>
    <w:p w14:paraId="65ED29B7" w14:textId="77777777" w:rsidR="00AB5AF5" w:rsidRPr="0053503B" w:rsidRDefault="00AB5AF5" w:rsidP="00AB5AF5">
      <w:pPr>
        <w:spacing w:after="0" w:line="276" w:lineRule="auto"/>
        <w:rPr>
          <w:rFonts w:ascii="ITC Avant Garde" w:hAnsi="ITC Avant Garde"/>
          <w:b/>
        </w:rPr>
      </w:pPr>
      <w:r w:rsidRPr="0053503B">
        <w:rPr>
          <w:rFonts w:ascii="ITC Avant Garde" w:hAnsi="ITC Avant Garde"/>
          <w:b/>
        </w:rPr>
        <w:t xml:space="preserve">Consideraciones del Instituto </w:t>
      </w:r>
    </w:p>
    <w:p w14:paraId="566647B7" w14:textId="77777777" w:rsidR="00AB5AF5" w:rsidRDefault="00AB5AF5" w:rsidP="00AB5AF5">
      <w:pPr>
        <w:spacing w:after="0" w:line="276" w:lineRule="auto"/>
        <w:rPr>
          <w:rFonts w:ascii="ITC Avant Garde" w:eastAsia="Avant Garde" w:hAnsi="ITC Avant Garde" w:cs="Avant Garde"/>
          <w:color w:val="000000"/>
          <w:lang w:eastAsia="es-MX"/>
        </w:rPr>
      </w:pPr>
      <w:r w:rsidRPr="005948BC">
        <w:rPr>
          <w:rFonts w:ascii="ITC Avant Garde" w:eastAsia="Avant Garde" w:hAnsi="ITC Avant Garde" w:cs="Avant Garde"/>
          <w:color w:val="000000"/>
          <w:lang w:eastAsia="es-MX"/>
        </w:rPr>
        <w:t>Se elimina</w:t>
      </w:r>
      <w:r>
        <w:rPr>
          <w:rFonts w:ascii="ITC Avant Garde" w:eastAsia="Avant Garde" w:hAnsi="ITC Avant Garde" w:cs="Avant Garde"/>
          <w:color w:val="000000"/>
          <w:lang w:eastAsia="es-MX"/>
        </w:rPr>
        <w:t>n</w:t>
      </w:r>
      <w:r w:rsidRPr="005948BC">
        <w:rPr>
          <w:rFonts w:ascii="ITC Avant Garde" w:eastAsia="Avant Garde" w:hAnsi="ITC Avant Garde" w:cs="Avant Garde"/>
          <w:color w:val="000000"/>
          <w:lang w:eastAsia="es-MX"/>
        </w:rPr>
        <w:t xml:space="preserve"> dicha</w:t>
      </w:r>
      <w:r>
        <w:rPr>
          <w:rFonts w:ascii="ITC Avant Garde" w:eastAsia="Avant Garde" w:hAnsi="ITC Avant Garde" w:cs="Avant Garde"/>
          <w:color w:val="000000"/>
          <w:lang w:eastAsia="es-MX"/>
        </w:rPr>
        <w:t>s</w:t>
      </w:r>
      <w:r w:rsidRPr="005948BC">
        <w:rPr>
          <w:rFonts w:ascii="ITC Avant Garde" w:eastAsia="Avant Garde" w:hAnsi="ITC Avant Garde" w:cs="Avant Garde"/>
          <w:color w:val="000000"/>
          <w:lang w:eastAsia="es-MX"/>
        </w:rPr>
        <w:t xml:space="preserve"> cláusula</w:t>
      </w:r>
      <w:r>
        <w:rPr>
          <w:rFonts w:ascii="ITC Avant Garde" w:eastAsia="Avant Garde" w:hAnsi="ITC Avant Garde" w:cs="Avant Garde"/>
          <w:color w:val="000000"/>
          <w:lang w:eastAsia="es-MX"/>
        </w:rPr>
        <w:t>s</w:t>
      </w:r>
      <w:r w:rsidRPr="005948BC">
        <w:rPr>
          <w:rFonts w:ascii="ITC Avant Garde" w:eastAsia="Avant Garde" w:hAnsi="ITC Avant Garde" w:cs="Avant Garde"/>
          <w:color w:val="000000"/>
          <w:lang w:eastAsia="es-MX"/>
        </w:rPr>
        <w:t xml:space="preserve"> dado que las condiciones de rescisión del CMI deben ser las mismas tanto para el servicio de voz como mensajes cortos.</w:t>
      </w:r>
    </w:p>
    <w:p w14:paraId="2CDA2973" w14:textId="77777777" w:rsidR="00AB5AF5" w:rsidRDefault="00AB5AF5" w:rsidP="00AB5AF5">
      <w:pPr>
        <w:spacing w:after="0" w:line="276" w:lineRule="auto"/>
        <w:rPr>
          <w:rFonts w:ascii="ITC Avant Garde" w:eastAsia="Avant Garde" w:hAnsi="ITC Avant Garde" w:cs="Avant Garde"/>
          <w:color w:val="000000"/>
          <w:lang w:eastAsia="es-MX"/>
        </w:rPr>
      </w:pPr>
    </w:p>
    <w:p w14:paraId="4874DED1" w14:textId="77777777" w:rsidR="00AB5AF5" w:rsidRDefault="00AB5AF5" w:rsidP="00AB5AF5">
      <w:pPr>
        <w:spacing w:after="0" w:line="276" w:lineRule="auto"/>
        <w:ind w:left="567" w:right="567"/>
        <w:rPr>
          <w:rFonts w:ascii="ITC Avant Garde" w:eastAsia="Avant Garde" w:hAnsi="ITC Avant Garde" w:cs="Avant Garde"/>
          <w:strike/>
          <w:color w:val="000000"/>
          <w:sz w:val="18"/>
          <w:szCs w:val="18"/>
          <w:lang w:eastAsia="es-MX"/>
        </w:rPr>
      </w:pPr>
      <w:r w:rsidRPr="00C82D43">
        <w:rPr>
          <w:rFonts w:ascii="ITC Avant Garde" w:eastAsia="Avant Garde" w:hAnsi="ITC Avant Garde" w:cs="Avant Garde"/>
          <w:color w:val="000000"/>
          <w:sz w:val="18"/>
          <w:szCs w:val="18"/>
          <w:lang w:eastAsia="es-MX"/>
        </w:rPr>
        <w:t>“</w:t>
      </w:r>
      <w:r>
        <w:rPr>
          <w:rFonts w:ascii="ITC Avant Garde" w:eastAsia="Avant Garde" w:hAnsi="ITC Avant Garde" w:cs="Avant Garde"/>
          <w:strike/>
          <w:color w:val="000000"/>
          <w:sz w:val="18"/>
          <w:szCs w:val="18"/>
          <w:lang w:eastAsia="es-MX"/>
        </w:rPr>
        <w:t>DÉCIMA SEXTA. SUSPENSIÓN TEMPORAL DEL SIEMC</w:t>
      </w:r>
    </w:p>
    <w:p w14:paraId="4694E10D" w14:textId="77777777" w:rsidR="00AB5AF5" w:rsidRDefault="00AB5AF5" w:rsidP="00AB5AF5">
      <w:pPr>
        <w:spacing w:after="0" w:line="276" w:lineRule="auto"/>
        <w:ind w:left="567" w:right="567"/>
        <w:rPr>
          <w:rFonts w:ascii="ITC Avant Garde" w:eastAsia="Avant Garde" w:hAnsi="ITC Avant Garde" w:cs="Avant Garde"/>
          <w:strike/>
          <w:color w:val="000000"/>
          <w:sz w:val="18"/>
          <w:szCs w:val="18"/>
          <w:lang w:eastAsia="es-MX"/>
        </w:rPr>
      </w:pPr>
    </w:p>
    <w:p w14:paraId="588A837E" w14:textId="77777777" w:rsidR="00AB5AF5" w:rsidRDefault="00AB5AF5" w:rsidP="00AB5AF5">
      <w:pPr>
        <w:spacing w:after="0" w:line="276" w:lineRule="auto"/>
        <w:ind w:left="567" w:right="567"/>
        <w:rPr>
          <w:rFonts w:ascii="ITC Avant Garde" w:eastAsia="Avant Garde" w:hAnsi="ITC Avant Garde" w:cs="Avant Garde"/>
          <w:strike/>
          <w:color w:val="000000"/>
          <w:sz w:val="18"/>
          <w:szCs w:val="18"/>
          <w:lang w:eastAsia="es-MX"/>
        </w:rPr>
      </w:pPr>
      <w:r>
        <w:rPr>
          <w:rFonts w:ascii="ITC Avant Garde" w:eastAsia="Avant Garde" w:hAnsi="ITC Avant Garde" w:cs="Avant Garde"/>
          <w:strike/>
          <w:color w:val="000000"/>
          <w:sz w:val="18"/>
          <w:szCs w:val="18"/>
          <w:lang w:eastAsia="es-MX"/>
        </w:rPr>
        <w:t>Las Partes convienen que ante el incremento excesivo y excepcional de Mensajes Cortos que puedan originar la saturación de los equipos, sistemas o cualquier otro elemento de la Red, la Parte Receptora podrá suspender temporalmente la prestación del SIEMC por un plazo que no excederá de 3 (tres) horas, debiendo únicamente dar aviso de dicha situación a la otra Parte en el menor tiempo posible.</w:t>
      </w:r>
    </w:p>
    <w:p w14:paraId="54E35575" w14:textId="77777777" w:rsidR="00AB5AF5" w:rsidRDefault="00AB5AF5" w:rsidP="00AB5AF5">
      <w:pPr>
        <w:spacing w:after="0" w:line="276" w:lineRule="auto"/>
        <w:ind w:left="567" w:right="567"/>
        <w:rPr>
          <w:rFonts w:ascii="ITC Avant Garde" w:eastAsia="Avant Garde" w:hAnsi="ITC Avant Garde" w:cs="Avant Garde"/>
          <w:strike/>
          <w:color w:val="000000"/>
          <w:sz w:val="18"/>
          <w:szCs w:val="18"/>
          <w:lang w:eastAsia="es-MX"/>
        </w:rPr>
      </w:pPr>
    </w:p>
    <w:p w14:paraId="30525DCB" w14:textId="77777777" w:rsidR="00AB5AF5" w:rsidRDefault="00AB5AF5" w:rsidP="00AB5AF5">
      <w:pPr>
        <w:spacing w:after="0" w:line="276" w:lineRule="auto"/>
        <w:ind w:left="567" w:right="567"/>
        <w:rPr>
          <w:rFonts w:ascii="ITC Avant Garde" w:eastAsia="Avant Garde" w:hAnsi="ITC Avant Garde" w:cs="Avant Garde"/>
          <w:strike/>
          <w:color w:val="000000"/>
          <w:sz w:val="18"/>
          <w:szCs w:val="18"/>
          <w:lang w:eastAsia="es-MX"/>
        </w:rPr>
      </w:pPr>
      <w:r>
        <w:rPr>
          <w:rFonts w:ascii="ITC Avant Garde" w:eastAsia="Avant Garde" w:hAnsi="ITC Avant Garde" w:cs="Avant Garde"/>
          <w:strike/>
          <w:color w:val="000000"/>
          <w:sz w:val="18"/>
          <w:szCs w:val="18"/>
          <w:lang w:eastAsia="es-MX"/>
        </w:rPr>
        <w:t>DÉCIMA SÉPTIMA. CAUSAS DE RESCISIÓN</w:t>
      </w:r>
    </w:p>
    <w:p w14:paraId="62E50AFD" w14:textId="77777777" w:rsidR="00AB5AF5" w:rsidRDefault="00AB5AF5" w:rsidP="00AB5AF5">
      <w:pPr>
        <w:spacing w:after="0" w:line="276" w:lineRule="auto"/>
        <w:ind w:left="567" w:right="567"/>
        <w:rPr>
          <w:rFonts w:ascii="ITC Avant Garde" w:eastAsia="Avant Garde" w:hAnsi="ITC Avant Garde" w:cs="Avant Garde"/>
          <w:strike/>
          <w:color w:val="000000"/>
          <w:sz w:val="18"/>
          <w:szCs w:val="18"/>
          <w:lang w:eastAsia="es-MX"/>
        </w:rPr>
      </w:pPr>
    </w:p>
    <w:p w14:paraId="07E36860" w14:textId="77777777" w:rsidR="00AB5AF5" w:rsidRPr="00B45C89" w:rsidRDefault="00AB5AF5" w:rsidP="00AB5AF5">
      <w:pPr>
        <w:spacing w:after="0" w:line="276" w:lineRule="auto"/>
        <w:ind w:left="567" w:right="567"/>
        <w:rPr>
          <w:rFonts w:ascii="ITC Avant Garde" w:eastAsia="Avant Garde" w:hAnsi="ITC Avant Garde" w:cs="Avant Garde"/>
          <w:strike/>
          <w:color w:val="000000"/>
          <w:sz w:val="18"/>
          <w:szCs w:val="18"/>
          <w:lang w:eastAsia="es-MX"/>
        </w:rPr>
      </w:pPr>
      <w:r>
        <w:rPr>
          <w:rFonts w:ascii="ITC Avant Garde" w:eastAsia="Avant Garde" w:hAnsi="ITC Avant Garde" w:cs="Avant Garde"/>
          <w:strike/>
          <w:color w:val="000000"/>
          <w:sz w:val="18"/>
          <w:szCs w:val="18"/>
          <w:lang w:eastAsia="es-MX"/>
        </w:rPr>
        <w:t>Son causas de rescisión del presente Anexo G, sin perjuicio de las causas de terminación anticipada establecidas en la cláusula Decimoquinta del Contrato, cualquiera de los eventos que a continuación se describen:</w:t>
      </w:r>
      <w:r w:rsidRPr="00C82D43">
        <w:rPr>
          <w:rFonts w:ascii="ITC Avant Garde" w:eastAsia="Avant Garde" w:hAnsi="ITC Avant Garde" w:cs="Avant Garde"/>
          <w:color w:val="000000"/>
          <w:sz w:val="18"/>
          <w:szCs w:val="18"/>
          <w:lang w:eastAsia="es-MX"/>
        </w:rPr>
        <w:t xml:space="preserve"> (…)“</w:t>
      </w:r>
    </w:p>
    <w:p w14:paraId="3A27E3E5" w14:textId="77777777" w:rsidR="00AB5AF5" w:rsidRPr="00C82D43" w:rsidRDefault="00AB5AF5" w:rsidP="00AB5AF5">
      <w:pPr>
        <w:spacing w:after="0" w:line="276" w:lineRule="auto"/>
        <w:ind w:left="567" w:right="567"/>
        <w:jc w:val="right"/>
        <w:rPr>
          <w:rFonts w:ascii="ITC Avant Garde" w:eastAsia="Avant Garde" w:hAnsi="ITC Avant Garde" w:cs="Avant Garde"/>
          <w:color w:val="000000"/>
          <w:sz w:val="18"/>
          <w:szCs w:val="18"/>
          <w:lang w:eastAsia="es-MX"/>
        </w:rPr>
      </w:pPr>
      <w:r>
        <w:rPr>
          <w:rFonts w:ascii="ITC Avant Garde" w:eastAsia="Avant Garde" w:hAnsi="ITC Avant Garde" w:cs="Avant Garde"/>
          <w:color w:val="000000"/>
          <w:sz w:val="18"/>
          <w:szCs w:val="18"/>
          <w:lang w:eastAsia="es-MX"/>
        </w:rPr>
        <w:t>Énfasis añadido</w:t>
      </w:r>
    </w:p>
    <w:p w14:paraId="297418EE" w14:textId="77777777" w:rsidR="00AB5AF5" w:rsidRDefault="00AB5AF5" w:rsidP="002363B1">
      <w:pPr>
        <w:spacing w:after="0" w:line="276" w:lineRule="auto"/>
        <w:rPr>
          <w:rFonts w:ascii="ITC Avant Garde" w:eastAsia="Avant Garde" w:hAnsi="ITC Avant Garde" w:cs="Avant Garde"/>
          <w:color w:val="000000"/>
          <w:lang w:eastAsia="es-MX"/>
        </w:rPr>
      </w:pPr>
    </w:p>
    <w:p w14:paraId="2948C3E5" w14:textId="78E57CDC" w:rsidR="00EB6410" w:rsidRPr="00EB6410" w:rsidRDefault="00EB6410" w:rsidP="00EB6410">
      <w:pPr>
        <w:spacing w:after="0" w:line="276" w:lineRule="auto"/>
        <w:rPr>
          <w:rFonts w:ascii="ITC Avant Garde" w:eastAsia="Avant Garde" w:hAnsi="ITC Avant Garde" w:cs="Avant Garde"/>
          <w:b/>
          <w:color w:val="000000"/>
          <w:lang w:eastAsia="es-MX"/>
        </w:rPr>
      </w:pPr>
      <w:bookmarkStart w:id="1" w:name="_Hlk124254733"/>
      <w:r>
        <w:rPr>
          <w:rFonts w:ascii="ITC Avant Garde" w:eastAsia="Avant Garde" w:hAnsi="ITC Avant Garde" w:cs="Avant Garde"/>
          <w:b/>
          <w:color w:val="000000"/>
          <w:lang w:eastAsia="es-MX"/>
        </w:rPr>
        <w:t>Cláusula</w:t>
      </w:r>
      <w:r w:rsidRPr="00EB6410">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V</w:t>
      </w:r>
      <w:r w:rsidRPr="00EB6410">
        <w:rPr>
          <w:rFonts w:ascii="ITC Avant Garde" w:eastAsia="Avant Garde" w:hAnsi="ITC Avant Garde" w:cs="Avant Garde"/>
          <w:b/>
          <w:color w:val="000000"/>
          <w:lang w:eastAsia="es-MX"/>
        </w:rPr>
        <w:t xml:space="preserve">igésima. </w:t>
      </w:r>
      <w:r>
        <w:rPr>
          <w:rFonts w:ascii="ITC Avant Garde" w:eastAsia="Avant Garde" w:hAnsi="ITC Avant Garde" w:cs="Avant Garde"/>
          <w:b/>
          <w:color w:val="000000"/>
          <w:lang w:eastAsia="es-MX"/>
        </w:rPr>
        <w:t>A</w:t>
      </w:r>
      <w:r w:rsidRPr="00EB6410">
        <w:rPr>
          <w:rFonts w:ascii="ITC Avant Garde" w:eastAsia="Avant Garde" w:hAnsi="ITC Avant Garde" w:cs="Avant Garde"/>
          <w:b/>
          <w:color w:val="000000"/>
          <w:lang w:eastAsia="es-MX"/>
        </w:rPr>
        <w:t xml:space="preserve">dhesión de </w:t>
      </w:r>
      <w:r>
        <w:rPr>
          <w:rFonts w:ascii="ITC Avant Garde" w:eastAsia="Avant Garde" w:hAnsi="ITC Avant Garde" w:cs="Avant Garde"/>
          <w:b/>
          <w:color w:val="000000"/>
          <w:lang w:eastAsia="es-MX"/>
        </w:rPr>
        <w:t>F</w:t>
      </w:r>
      <w:r w:rsidRPr="00EB6410">
        <w:rPr>
          <w:rFonts w:ascii="ITC Avant Garde" w:eastAsia="Avant Garde" w:hAnsi="ITC Avant Garde" w:cs="Avant Garde"/>
          <w:b/>
          <w:color w:val="000000"/>
          <w:lang w:eastAsia="es-MX"/>
        </w:rPr>
        <w:t xml:space="preserve">iliales, </w:t>
      </w:r>
      <w:r>
        <w:rPr>
          <w:rFonts w:ascii="ITC Avant Garde" w:eastAsia="Avant Garde" w:hAnsi="ITC Avant Garde" w:cs="Avant Garde"/>
          <w:b/>
          <w:color w:val="000000"/>
          <w:lang w:eastAsia="es-MX"/>
        </w:rPr>
        <w:t>A</w:t>
      </w:r>
      <w:r w:rsidRPr="00EB6410">
        <w:rPr>
          <w:rFonts w:ascii="ITC Avant Garde" w:eastAsia="Avant Garde" w:hAnsi="ITC Avant Garde" w:cs="Avant Garde"/>
          <w:b/>
          <w:color w:val="000000"/>
          <w:lang w:eastAsia="es-MX"/>
        </w:rPr>
        <w:t xml:space="preserve">filiadas y </w:t>
      </w:r>
      <w:r>
        <w:rPr>
          <w:rFonts w:ascii="ITC Avant Garde" w:eastAsia="Avant Garde" w:hAnsi="ITC Avant Garde" w:cs="Avant Garde"/>
          <w:b/>
          <w:color w:val="000000"/>
          <w:lang w:eastAsia="es-MX"/>
        </w:rPr>
        <w:t>S</w:t>
      </w:r>
      <w:r w:rsidRPr="00EB6410">
        <w:rPr>
          <w:rFonts w:ascii="ITC Avant Garde" w:eastAsia="Avant Garde" w:hAnsi="ITC Avant Garde" w:cs="Avant Garde"/>
          <w:b/>
          <w:color w:val="000000"/>
          <w:lang w:eastAsia="es-MX"/>
        </w:rPr>
        <w:t>ubsidiarias</w:t>
      </w:r>
    </w:p>
    <w:bookmarkEnd w:id="1"/>
    <w:p w14:paraId="6902C3E7" w14:textId="77777777" w:rsidR="00E33C77" w:rsidRDefault="00E33C77" w:rsidP="00E33C77">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2A225C9F" w14:textId="4ED883EC" w:rsidR="00E33C77" w:rsidRDefault="00E33C77" w:rsidP="00E33C77">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eliminar este apartado porque señala que esta cláusula se debe considerar dentro del Convenio y no en el Anexo del servicio de mensajes cortos.</w:t>
      </w:r>
    </w:p>
    <w:p w14:paraId="6BBE29F6" w14:textId="084026C4" w:rsidR="00664BC9" w:rsidRDefault="00664BC9" w:rsidP="00ED78EB">
      <w:pPr>
        <w:spacing w:after="0" w:line="276" w:lineRule="auto"/>
        <w:rPr>
          <w:rFonts w:ascii="ITC Avant Garde" w:eastAsia="Avant Garde" w:hAnsi="ITC Avant Garde" w:cs="Avant Garde"/>
          <w:color w:val="000000"/>
          <w:lang w:eastAsia="es-MX"/>
        </w:rPr>
      </w:pPr>
    </w:p>
    <w:p w14:paraId="67B84E31" w14:textId="77777777" w:rsidR="00067356" w:rsidRPr="0053503B" w:rsidRDefault="00067356" w:rsidP="00067356">
      <w:pPr>
        <w:spacing w:after="0" w:line="276" w:lineRule="auto"/>
        <w:rPr>
          <w:rFonts w:ascii="ITC Avant Garde" w:hAnsi="ITC Avant Garde"/>
          <w:b/>
        </w:rPr>
      </w:pPr>
      <w:r w:rsidRPr="0053503B">
        <w:rPr>
          <w:rFonts w:ascii="ITC Avant Garde" w:hAnsi="ITC Avant Garde"/>
          <w:b/>
        </w:rPr>
        <w:t xml:space="preserve">Consideraciones del Instituto </w:t>
      </w:r>
    </w:p>
    <w:p w14:paraId="56101431" w14:textId="2BF474FA" w:rsidR="00067356" w:rsidRDefault="00067356" w:rsidP="00067356">
      <w:pPr>
        <w:spacing w:after="0" w:line="276" w:lineRule="auto"/>
        <w:rPr>
          <w:rFonts w:ascii="ITC Avant Garde" w:eastAsia="Avant Garde" w:hAnsi="ITC Avant Garde" w:cs="Avant Garde"/>
          <w:color w:val="000000"/>
          <w:lang w:eastAsia="es-MX"/>
        </w:rPr>
      </w:pPr>
      <w:r w:rsidRPr="009858CD">
        <w:rPr>
          <w:rFonts w:ascii="ITC Avant Garde" w:eastAsia="Avant Garde" w:hAnsi="ITC Avant Garde" w:cs="Avant Garde"/>
          <w:color w:val="000000"/>
          <w:lang w:eastAsia="es-MX"/>
        </w:rPr>
        <w:lastRenderedPageBreak/>
        <w:t xml:space="preserve">La </w:t>
      </w:r>
      <w:r>
        <w:rPr>
          <w:rFonts w:ascii="ITC Avant Garde" w:eastAsia="Avant Garde" w:hAnsi="ITC Avant Garde" w:cs="Avant Garde"/>
          <w:color w:val="000000"/>
          <w:lang w:eastAsia="es-MX"/>
        </w:rPr>
        <w:t>cláusula</w:t>
      </w:r>
      <w:r w:rsidRPr="009858CD">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es</w:t>
      </w:r>
      <w:r w:rsidRPr="009858CD">
        <w:rPr>
          <w:rFonts w:ascii="ITC Avant Garde" w:eastAsia="Avant Garde" w:hAnsi="ITC Avant Garde" w:cs="Avant Garde"/>
          <w:color w:val="000000"/>
          <w:lang w:eastAsia="es-MX"/>
        </w:rPr>
        <w:t xml:space="preserve"> aplicable a todo el Convenio</w:t>
      </w:r>
      <w:r>
        <w:rPr>
          <w:rFonts w:ascii="ITC Avant Garde" w:eastAsia="Avant Garde" w:hAnsi="ITC Avant Garde" w:cs="Avant Garde"/>
          <w:color w:val="000000"/>
          <w:lang w:eastAsia="es-MX"/>
        </w:rPr>
        <w:t xml:space="preserve"> Marco de Interconexión</w:t>
      </w:r>
      <w:r w:rsidRPr="009858CD">
        <w:rPr>
          <w:rFonts w:ascii="ITC Avant Garde" w:eastAsia="Avant Garde" w:hAnsi="ITC Avant Garde" w:cs="Avant Garde"/>
          <w:color w:val="000000"/>
          <w:lang w:eastAsia="es-MX"/>
        </w:rPr>
        <w:t xml:space="preserve"> ya que el Anexo G es parte integral del mismo</w:t>
      </w:r>
      <w:r>
        <w:rPr>
          <w:rFonts w:ascii="ITC Avant Garde" w:eastAsia="Avant Garde" w:hAnsi="ITC Avant Garde" w:cs="Avant Garde"/>
          <w:color w:val="000000"/>
          <w:lang w:eastAsia="es-MX"/>
        </w:rPr>
        <w:t>, por lo que el apartado en cuestión se mantiene en los mismos términos.</w:t>
      </w:r>
    </w:p>
    <w:p w14:paraId="5C386885" w14:textId="7B0E9E04" w:rsidR="00B21755" w:rsidRDefault="00B21755" w:rsidP="00067356">
      <w:pPr>
        <w:spacing w:after="0" w:line="276" w:lineRule="auto"/>
        <w:rPr>
          <w:rFonts w:ascii="ITC Avant Garde" w:eastAsia="Avant Garde" w:hAnsi="ITC Avant Garde" w:cs="Avant Garde"/>
          <w:color w:val="000000"/>
          <w:lang w:eastAsia="es-MX"/>
        </w:rPr>
      </w:pPr>
    </w:p>
    <w:p w14:paraId="2133796A" w14:textId="16863E46" w:rsidR="00B21755" w:rsidRDefault="00B21755" w:rsidP="00B2175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B21755">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V</w:t>
      </w:r>
      <w:r w:rsidRPr="00B21755">
        <w:rPr>
          <w:rFonts w:ascii="ITC Avant Garde" w:eastAsia="Avant Garde" w:hAnsi="ITC Avant Garde" w:cs="Avant Garde"/>
          <w:b/>
          <w:color w:val="000000"/>
          <w:lang w:eastAsia="es-MX"/>
        </w:rPr>
        <w:t xml:space="preserve">igésima </w:t>
      </w:r>
      <w:r>
        <w:rPr>
          <w:rFonts w:ascii="ITC Avant Garde" w:eastAsia="Avant Garde" w:hAnsi="ITC Avant Garde" w:cs="Avant Garde"/>
          <w:b/>
          <w:color w:val="000000"/>
          <w:lang w:eastAsia="es-MX"/>
        </w:rPr>
        <w:t>P</w:t>
      </w:r>
      <w:r w:rsidRPr="00B21755">
        <w:rPr>
          <w:rFonts w:ascii="ITC Avant Garde" w:eastAsia="Avant Garde" w:hAnsi="ITC Avant Garde" w:cs="Avant Garde"/>
          <w:b/>
          <w:color w:val="000000"/>
          <w:lang w:eastAsia="es-MX"/>
        </w:rPr>
        <w:t xml:space="preserve">rimera.  </w:t>
      </w:r>
      <w:r>
        <w:rPr>
          <w:rFonts w:ascii="ITC Avant Garde" w:eastAsia="Avant Garde" w:hAnsi="ITC Avant Garde" w:cs="Avant Garde"/>
          <w:b/>
          <w:color w:val="000000"/>
          <w:lang w:eastAsia="es-MX"/>
        </w:rPr>
        <w:t>P</w:t>
      </w:r>
      <w:r w:rsidRPr="00B21755">
        <w:rPr>
          <w:rFonts w:ascii="ITC Avant Garde" w:eastAsia="Avant Garde" w:hAnsi="ITC Avant Garde" w:cs="Avant Garde"/>
          <w:b/>
          <w:color w:val="000000"/>
          <w:lang w:eastAsia="es-MX"/>
        </w:rPr>
        <w:t>restaci</w:t>
      </w:r>
      <w:r>
        <w:rPr>
          <w:rFonts w:ascii="ITC Avant Garde" w:eastAsia="Avant Garde" w:hAnsi="ITC Avant Garde" w:cs="Avant Garde"/>
          <w:b/>
          <w:color w:val="000000"/>
          <w:lang w:eastAsia="es-MX"/>
        </w:rPr>
        <w:t>ó</w:t>
      </w:r>
      <w:r w:rsidRPr="00B21755">
        <w:rPr>
          <w:rFonts w:ascii="ITC Avant Garde" w:eastAsia="Avant Garde" w:hAnsi="ITC Avant Garde" w:cs="Avant Garde"/>
          <w:b/>
          <w:color w:val="000000"/>
          <w:lang w:eastAsia="es-MX"/>
        </w:rPr>
        <w:t xml:space="preserve">n del </w:t>
      </w:r>
      <w:r>
        <w:rPr>
          <w:rFonts w:ascii="ITC Avant Garde" w:eastAsia="Avant Garde" w:hAnsi="ITC Avant Garde" w:cs="Avant Garde"/>
          <w:b/>
          <w:color w:val="000000"/>
          <w:lang w:eastAsia="es-MX"/>
        </w:rPr>
        <w:t>SIEMC</w:t>
      </w:r>
      <w:r w:rsidRPr="00B21755">
        <w:rPr>
          <w:rFonts w:ascii="ITC Avant Garde" w:eastAsia="Avant Garde" w:hAnsi="ITC Avant Garde" w:cs="Avant Garde"/>
          <w:b/>
          <w:color w:val="000000"/>
          <w:lang w:eastAsia="es-MX"/>
        </w:rPr>
        <w:t xml:space="preserve"> a</w:t>
      </w:r>
      <w:r>
        <w:rPr>
          <w:rFonts w:ascii="ITC Avant Garde" w:eastAsia="Avant Garde" w:hAnsi="ITC Avant Garde" w:cs="Avant Garde"/>
          <w:b/>
          <w:color w:val="000000"/>
          <w:lang w:eastAsia="es-MX"/>
        </w:rPr>
        <w:t xml:space="preserve"> </w:t>
      </w:r>
      <w:r w:rsidRPr="00B21755">
        <w:rPr>
          <w:rFonts w:ascii="ITC Avant Garde" w:eastAsia="Avant Garde" w:hAnsi="ITC Avant Garde" w:cs="Avant Garde"/>
          <w:b/>
          <w:color w:val="000000"/>
          <w:lang w:eastAsia="es-MX"/>
        </w:rPr>
        <w:t>través de afiliadas, filiales o subsidiarias.</w:t>
      </w:r>
    </w:p>
    <w:p w14:paraId="53DAD59B" w14:textId="77777777" w:rsidR="00B21755" w:rsidRDefault="00B21755" w:rsidP="00B2175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0D418915" w14:textId="73C704DF" w:rsidR="00B21755" w:rsidRDefault="00B21755" w:rsidP="00B2175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eliminar este apartado porque señala que esta cláusula se debe considerar dentro del Convenio y no en el Anexo del servicio de mensajes cortos.</w:t>
      </w:r>
    </w:p>
    <w:p w14:paraId="3512D660" w14:textId="2EB6E1FD" w:rsidR="00B21755" w:rsidRDefault="00B21755" w:rsidP="00B21755">
      <w:pPr>
        <w:spacing w:after="0" w:line="276" w:lineRule="auto"/>
        <w:rPr>
          <w:rFonts w:ascii="ITC Avant Garde" w:eastAsia="Avant Garde" w:hAnsi="ITC Avant Garde" w:cs="Avant Garde"/>
          <w:color w:val="000000"/>
          <w:lang w:eastAsia="es-MX"/>
        </w:rPr>
      </w:pPr>
    </w:p>
    <w:p w14:paraId="155D01A4" w14:textId="77777777" w:rsidR="00B21755" w:rsidRPr="0053503B" w:rsidRDefault="00B21755" w:rsidP="00B21755">
      <w:pPr>
        <w:spacing w:after="0" w:line="276" w:lineRule="auto"/>
        <w:rPr>
          <w:rFonts w:ascii="ITC Avant Garde" w:hAnsi="ITC Avant Garde"/>
          <w:b/>
        </w:rPr>
      </w:pPr>
      <w:r w:rsidRPr="0053503B">
        <w:rPr>
          <w:rFonts w:ascii="ITC Avant Garde" w:hAnsi="ITC Avant Garde"/>
          <w:b/>
        </w:rPr>
        <w:t xml:space="preserve">Consideraciones del Instituto </w:t>
      </w:r>
    </w:p>
    <w:p w14:paraId="2C14B643" w14:textId="77777777" w:rsidR="00B21755" w:rsidRDefault="00B21755" w:rsidP="00B21755">
      <w:pPr>
        <w:spacing w:after="0" w:line="276" w:lineRule="auto"/>
        <w:rPr>
          <w:rFonts w:ascii="ITC Avant Garde" w:eastAsia="Avant Garde" w:hAnsi="ITC Avant Garde" w:cs="Avant Garde"/>
          <w:color w:val="000000"/>
          <w:lang w:eastAsia="es-MX"/>
        </w:rPr>
      </w:pPr>
      <w:r w:rsidRPr="009858CD">
        <w:rPr>
          <w:rFonts w:ascii="ITC Avant Garde" w:eastAsia="Avant Garde" w:hAnsi="ITC Avant Garde" w:cs="Avant Garde"/>
          <w:color w:val="000000"/>
          <w:lang w:eastAsia="es-MX"/>
        </w:rPr>
        <w:t xml:space="preserve">La </w:t>
      </w:r>
      <w:r>
        <w:rPr>
          <w:rFonts w:ascii="ITC Avant Garde" w:eastAsia="Avant Garde" w:hAnsi="ITC Avant Garde" w:cs="Avant Garde"/>
          <w:color w:val="000000"/>
          <w:lang w:eastAsia="es-MX"/>
        </w:rPr>
        <w:t>cláusula</w:t>
      </w:r>
      <w:r w:rsidRPr="009858CD">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es</w:t>
      </w:r>
      <w:r w:rsidRPr="009858CD">
        <w:rPr>
          <w:rFonts w:ascii="ITC Avant Garde" w:eastAsia="Avant Garde" w:hAnsi="ITC Avant Garde" w:cs="Avant Garde"/>
          <w:color w:val="000000"/>
          <w:lang w:eastAsia="es-MX"/>
        </w:rPr>
        <w:t xml:space="preserve"> aplicable a todo el Convenio</w:t>
      </w:r>
      <w:r>
        <w:rPr>
          <w:rFonts w:ascii="ITC Avant Garde" w:eastAsia="Avant Garde" w:hAnsi="ITC Avant Garde" w:cs="Avant Garde"/>
          <w:color w:val="000000"/>
          <w:lang w:eastAsia="es-MX"/>
        </w:rPr>
        <w:t xml:space="preserve"> Marco de Interconexión</w:t>
      </w:r>
      <w:r w:rsidRPr="009858CD">
        <w:rPr>
          <w:rFonts w:ascii="ITC Avant Garde" w:eastAsia="Avant Garde" w:hAnsi="ITC Avant Garde" w:cs="Avant Garde"/>
          <w:color w:val="000000"/>
          <w:lang w:eastAsia="es-MX"/>
        </w:rPr>
        <w:t xml:space="preserve"> ya que el Anexo G es parte integral del mismo</w:t>
      </w:r>
      <w:r>
        <w:rPr>
          <w:rFonts w:ascii="ITC Avant Garde" w:eastAsia="Avant Garde" w:hAnsi="ITC Avant Garde" w:cs="Avant Garde"/>
          <w:color w:val="000000"/>
          <w:lang w:eastAsia="es-MX"/>
        </w:rPr>
        <w:t>, por lo que el apartado en cuestión se mantiene en los mismos términos.</w:t>
      </w:r>
    </w:p>
    <w:p w14:paraId="39087AD5" w14:textId="269B3C56" w:rsidR="00B21755" w:rsidRDefault="00B21755" w:rsidP="00B21755">
      <w:pPr>
        <w:spacing w:after="0" w:line="276" w:lineRule="auto"/>
        <w:rPr>
          <w:rFonts w:ascii="ITC Avant Garde" w:eastAsia="Avant Garde" w:hAnsi="ITC Avant Garde" w:cs="Avant Garde"/>
          <w:color w:val="000000"/>
          <w:lang w:eastAsia="es-MX"/>
        </w:rPr>
      </w:pPr>
    </w:p>
    <w:p w14:paraId="707E2C26" w14:textId="6210D0C6" w:rsidR="00935E66" w:rsidRDefault="00935E66" w:rsidP="00935E66">
      <w:pPr>
        <w:spacing w:after="0" w:line="276" w:lineRule="auto"/>
        <w:rPr>
          <w:rFonts w:ascii="ITC Avant Garde" w:eastAsia="Avant Garde" w:hAnsi="ITC Avant Garde" w:cs="Avant Garde"/>
          <w:b/>
          <w:color w:val="000000"/>
          <w:u w:val="single"/>
          <w:lang w:eastAsia="es-MX"/>
        </w:rPr>
      </w:pPr>
      <w:r w:rsidRPr="00010B41">
        <w:rPr>
          <w:rFonts w:ascii="ITC Avant Garde" w:eastAsia="Avant Garde" w:hAnsi="ITC Avant Garde" w:cs="Avant Garde"/>
          <w:b/>
          <w:color w:val="000000"/>
          <w:u w:val="single"/>
          <w:lang w:eastAsia="es-MX"/>
        </w:rPr>
        <w:t>Subanexo A. Acuerdo Técnico.</w:t>
      </w:r>
    </w:p>
    <w:p w14:paraId="14AD82B8" w14:textId="0F629679" w:rsidR="00935E66" w:rsidRPr="00935E66" w:rsidRDefault="00935E66" w:rsidP="00935E6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w:t>
      </w:r>
      <w:r w:rsidRPr="00935E66">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P</w:t>
      </w:r>
      <w:r w:rsidRPr="00935E66">
        <w:rPr>
          <w:rFonts w:ascii="ITC Avant Garde" w:eastAsia="Avant Garde" w:hAnsi="ITC Avant Garde" w:cs="Avant Garde"/>
          <w:b/>
          <w:color w:val="000000"/>
          <w:lang w:eastAsia="es-MX"/>
        </w:rPr>
        <w:t xml:space="preserve">rimera.  </w:t>
      </w:r>
      <w:r>
        <w:rPr>
          <w:rFonts w:ascii="ITC Avant Garde" w:eastAsia="Avant Garde" w:hAnsi="ITC Avant Garde" w:cs="Avant Garde"/>
          <w:b/>
          <w:color w:val="000000"/>
          <w:lang w:eastAsia="es-MX"/>
        </w:rPr>
        <w:t>S</w:t>
      </w:r>
      <w:r w:rsidRPr="00935E66">
        <w:rPr>
          <w:rFonts w:ascii="ITC Avant Garde" w:eastAsia="Avant Garde" w:hAnsi="ITC Avant Garde" w:cs="Avant Garde"/>
          <w:b/>
          <w:color w:val="000000"/>
          <w:lang w:eastAsia="es-MX"/>
        </w:rPr>
        <w:t xml:space="preserve">ervicio de </w:t>
      </w:r>
      <w:r>
        <w:rPr>
          <w:rFonts w:ascii="ITC Avant Garde" w:eastAsia="Avant Garde" w:hAnsi="ITC Avant Garde" w:cs="Avant Garde"/>
          <w:b/>
          <w:color w:val="000000"/>
          <w:lang w:eastAsia="es-MX"/>
        </w:rPr>
        <w:t>I</w:t>
      </w:r>
      <w:r w:rsidRPr="00935E66">
        <w:rPr>
          <w:rFonts w:ascii="ITC Avant Garde" w:eastAsia="Avant Garde" w:hAnsi="ITC Avant Garde" w:cs="Avant Garde"/>
          <w:b/>
          <w:color w:val="000000"/>
          <w:lang w:eastAsia="es-MX"/>
        </w:rPr>
        <w:t xml:space="preserve">ntercambio </w:t>
      </w:r>
      <w:r>
        <w:rPr>
          <w:rFonts w:ascii="ITC Avant Garde" w:eastAsia="Avant Garde" w:hAnsi="ITC Avant Garde" w:cs="Avant Garde"/>
          <w:b/>
          <w:color w:val="000000"/>
          <w:lang w:eastAsia="es-MX"/>
        </w:rPr>
        <w:t>E</w:t>
      </w:r>
      <w:r w:rsidRPr="00935E66">
        <w:rPr>
          <w:rFonts w:ascii="ITC Avant Garde" w:eastAsia="Avant Garde" w:hAnsi="ITC Avant Garde" w:cs="Avant Garde"/>
          <w:b/>
          <w:color w:val="000000"/>
          <w:lang w:eastAsia="es-MX"/>
        </w:rPr>
        <w:t xml:space="preserve">lectrónico de </w:t>
      </w:r>
      <w:r>
        <w:rPr>
          <w:rFonts w:ascii="ITC Avant Garde" w:eastAsia="Avant Garde" w:hAnsi="ITC Avant Garde" w:cs="Avant Garde"/>
          <w:b/>
          <w:color w:val="000000"/>
          <w:lang w:eastAsia="es-MX"/>
        </w:rPr>
        <w:t>M</w:t>
      </w:r>
      <w:r w:rsidRPr="00935E66">
        <w:rPr>
          <w:rFonts w:ascii="ITC Avant Garde" w:eastAsia="Avant Garde" w:hAnsi="ITC Avant Garde" w:cs="Avant Garde"/>
          <w:b/>
          <w:color w:val="000000"/>
          <w:lang w:eastAsia="es-MX"/>
        </w:rPr>
        <w:t xml:space="preserve">ensajes </w:t>
      </w:r>
      <w:r>
        <w:rPr>
          <w:rFonts w:ascii="ITC Avant Garde" w:eastAsia="Avant Garde" w:hAnsi="ITC Avant Garde" w:cs="Avant Garde"/>
          <w:b/>
          <w:color w:val="000000"/>
          <w:lang w:eastAsia="es-MX"/>
        </w:rPr>
        <w:t>C</w:t>
      </w:r>
      <w:r w:rsidRPr="00935E66">
        <w:rPr>
          <w:rFonts w:ascii="ITC Avant Garde" w:eastAsia="Avant Garde" w:hAnsi="ITC Avant Garde" w:cs="Avant Garde"/>
          <w:b/>
          <w:color w:val="000000"/>
          <w:lang w:eastAsia="es-MX"/>
        </w:rPr>
        <w:t>ortos.</w:t>
      </w:r>
    </w:p>
    <w:p w14:paraId="03496611" w14:textId="519E167C" w:rsidR="00935E66" w:rsidRDefault="00935E66" w:rsidP="00935E6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785B5F9C" w14:textId="35CD4D65" w:rsidR="00935E66" w:rsidRDefault="00935E66" w:rsidP="00935E66">
      <w:pPr>
        <w:spacing w:after="0" w:line="276" w:lineRule="auto"/>
        <w:rPr>
          <w:rFonts w:ascii="ITC Avant Garde" w:eastAsia="Avant Garde" w:hAnsi="ITC Avant Garde" w:cs="Avant Garde"/>
          <w:color w:val="000000"/>
          <w:lang w:eastAsia="es-MX"/>
        </w:rPr>
      </w:pPr>
      <w:r w:rsidRPr="00935E66">
        <w:rPr>
          <w:rFonts w:ascii="ITC Avant Garde" w:eastAsia="Avant Garde" w:hAnsi="ITC Avant Garde" w:cs="Avant Garde"/>
          <w:color w:val="000000"/>
          <w:lang w:eastAsia="es-MX"/>
        </w:rPr>
        <w:t xml:space="preserve">Señala que el protocolo SMPP contempla </w:t>
      </w:r>
      <w:r>
        <w:rPr>
          <w:rFonts w:ascii="ITC Avant Garde" w:eastAsia="Avant Garde" w:hAnsi="ITC Avant Garde" w:cs="Avant Garde"/>
          <w:color w:val="000000"/>
          <w:lang w:eastAsia="es-MX"/>
        </w:rPr>
        <w:t>la funcionalidad</w:t>
      </w:r>
      <w:r w:rsidRPr="00935E66">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de</w:t>
      </w:r>
      <w:r w:rsidRPr="00935E66">
        <w:rPr>
          <w:rFonts w:ascii="ITC Avant Garde" w:eastAsia="Avant Garde" w:hAnsi="ITC Avant Garde" w:cs="Avant Garde"/>
          <w:color w:val="000000"/>
          <w:lang w:eastAsia="es-MX"/>
        </w:rPr>
        <w:t xml:space="preserve"> acuse de recibo </w:t>
      </w:r>
      <w:r>
        <w:rPr>
          <w:rFonts w:ascii="ITC Avant Garde" w:eastAsia="Avant Garde" w:hAnsi="ITC Avant Garde" w:cs="Avant Garde"/>
          <w:color w:val="000000"/>
          <w:lang w:eastAsia="es-MX"/>
        </w:rPr>
        <w:t>del mensaje corto cuando así sea requerid</w:t>
      </w:r>
      <w:r w:rsidR="001515DC">
        <w:rPr>
          <w:rFonts w:ascii="ITC Avant Garde" w:eastAsia="Avant Garde" w:hAnsi="ITC Avant Garde" w:cs="Avant Garde"/>
          <w:color w:val="000000"/>
          <w:lang w:eastAsia="es-MX"/>
        </w:rPr>
        <w:t>a</w:t>
      </w:r>
      <w:r>
        <w:rPr>
          <w:rFonts w:ascii="ITC Avant Garde" w:eastAsia="Avant Garde" w:hAnsi="ITC Avant Garde" w:cs="Avant Garde"/>
          <w:color w:val="000000"/>
          <w:lang w:eastAsia="es-MX"/>
        </w:rPr>
        <w:t xml:space="preserve"> por la parte remitente, por lo que solicita que esta funcionalidad se encuentre disponible. </w:t>
      </w:r>
    </w:p>
    <w:p w14:paraId="5A94E084" w14:textId="1C7613C7" w:rsidR="00935E66" w:rsidRDefault="00935E66" w:rsidP="00935E66">
      <w:pPr>
        <w:spacing w:after="0" w:line="276" w:lineRule="auto"/>
        <w:rPr>
          <w:rFonts w:ascii="ITC Avant Garde" w:eastAsia="Avant Garde" w:hAnsi="ITC Avant Garde" w:cs="Avant Garde"/>
          <w:color w:val="000000"/>
          <w:lang w:eastAsia="es-MX"/>
        </w:rPr>
      </w:pPr>
    </w:p>
    <w:p w14:paraId="7D471A04" w14:textId="77777777" w:rsidR="00935E66" w:rsidRPr="0053503B" w:rsidRDefault="00935E66" w:rsidP="00935E66">
      <w:pPr>
        <w:spacing w:after="0" w:line="276" w:lineRule="auto"/>
        <w:rPr>
          <w:rFonts w:ascii="ITC Avant Garde" w:hAnsi="ITC Avant Garde"/>
          <w:b/>
        </w:rPr>
      </w:pPr>
      <w:r w:rsidRPr="0053503B">
        <w:rPr>
          <w:rFonts w:ascii="ITC Avant Garde" w:hAnsi="ITC Avant Garde"/>
          <w:b/>
        </w:rPr>
        <w:t xml:space="preserve">Consideraciones del Instituto </w:t>
      </w:r>
    </w:p>
    <w:p w14:paraId="2BBE0D4E" w14:textId="7C9AC18B" w:rsidR="00935E66" w:rsidRDefault="00935E66" w:rsidP="00935E66">
      <w:pPr>
        <w:spacing w:after="0" w:line="276" w:lineRule="auto"/>
        <w:rPr>
          <w:rFonts w:ascii="ITC Avant Garde" w:eastAsia="Avant Garde" w:hAnsi="ITC Avant Garde" w:cs="Avant Garde"/>
          <w:color w:val="000000"/>
          <w:lang w:eastAsia="es-MX"/>
        </w:rPr>
      </w:pPr>
      <w:r w:rsidRPr="007303B7">
        <w:rPr>
          <w:rFonts w:ascii="ITC Avant Garde" w:eastAsia="Avant Garde" w:hAnsi="ITC Avant Garde" w:cs="Avant Garde"/>
          <w:color w:val="000000"/>
          <w:lang w:eastAsia="es-MX"/>
        </w:rPr>
        <w:t xml:space="preserve">El </w:t>
      </w:r>
      <w:r>
        <w:rPr>
          <w:rFonts w:ascii="ITC Avant Garde" w:eastAsia="Avant Garde" w:hAnsi="ITC Avant Garde" w:cs="Avant Garde"/>
          <w:color w:val="000000"/>
          <w:lang w:eastAsia="es-MX"/>
        </w:rPr>
        <w:t>Convenio Marco de Interconexión</w:t>
      </w:r>
      <w:r w:rsidRPr="007303B7">
        <w:rPr>
          <w:rFonts w:ascii="ITC Avant Garde" w:eastAsia="Avant Garde" w:hAnsi="ITC Avant Garde" w:cs="Avant Garde"/>
          <w:color w:val="000000"/>
          <w:lang w:eastAsia="es-MX"/>
        </w:rPr>
        <w:t xml:space="preserve"> ya considera el mecanismo para que la</w:t>
      </w:r>
      <w:r>
        <w:rPr>
          <w:rFonts w:ascii="ITC Avant Garde" w:eastAsia="Avant Garde" w:hAnsi="ITC Avant Garde" w:cs="Avant Garde"/>
          <w:color w:val="000000"/>
          <w:lang w:eastAsia="es-MX"/>
        </w:rPr>
        <w:t xml:space="preserve"> parte receptora emita acuse de recibo a la parte remitente, tal como se observa en la cláusula 3.2 del Anexo G:</w:t>
      </w:r>
    </w:p>
    <w:p w14:paraId="35113AEF" w14:textId="77777777" w:rsidR="00935E66" w:rsidRDefault="00935E66" w:rsidP="00935E66">
      <w:pPr>
        <w:spacing w:after="0" w:line="276" w:lineRule="auto"/>
        <w:rPr>
          <w:rFonts w:ascii="ITC Avant Garde" w:eastAsia="Avant Garde" w:hAnsi="ITC Avant Garde" w:cs="Avant Garde"/>
          <w:color w:val="000000"/>
          <w:lang w:eastAsia="es-MX"/>
        </w:rPr>
      </w:pPr>
    </w:p>
    <w:p w14:paraId="710EB53E" w14:textId="77777777" w:rsidR="00935E66" w:rsidRPr="007303B7" w:rsidRDefault="00935E66" w:rsidP="00935E66">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7303B7">
        <w:rPr>
          <w:rFonts w:ascii="ITC Avant Garde" w:hAnsi="ITC Avant Garde"/>
          <w:i/>
          <w:sz w:val="18"/>
          <w:szCs w:val="18"/>
        </w:rPr>
        <w:t>3.2 DIAGRAMA DE CONEXIÓN ENTRE REDES MÓVILES Y REDES FIJAS</w:t>
      </w:r>
    </w:p>
    <w:p w14:paraId="5C4C043B" w14:textId="77777777" w:rsidR="00935E66" w:rsidRPr="007303B7" w:rsidRDefault="00935E66" w:rsidP="00935E66">
      <w:pPr>
        <w:spacing w:after="0" w:line="276" w:lineRule="auto"/>
        <w:ind w:left="567" w:right="616" w:hanging="11"/>
        <w:rPr>
          <w:rFonts w:ascii="ITC Avant Garde" w:hAnsi="ITC Avant Garde"/>
          <w:i/>
          <w:sz w:val="18"/>
          <w:szCs w:val="18"/>
        </w:rPr>
      </w:pPr>
      <w:r w:rsidRPr="007303B7">
        <w:rPr>
          <w:rFonts w:ascii="ITC Avant Garde" w:hAnsi="ITC Avant Garde"/>
          <w:i/>
          <w:sz w:val="18"/>
          <w:szCs w:val="18"/>
        </w:rPr>
        <w:t>(…)</w:t>
      </w:r>
    </w:p>
    <w:p w14:paraId="6B4B3D3F" w14:textId="77777777" w:rsidR="00935E66" w:rsidRPr="007303B7" w:rsidRDefault="00935E66" w:rsidP="00935E66">
      <w:pPr>
        <w:spacing w:after="0" w:line="276" w:lineRule="auto"/>
        <w:ind w:left="567" w:right="616" w:hanging="11"/>
        <w:rPr>
          <w:rFonts w:ascii="ITC Avant Garde" w:hAnsi="ITC Avant Garde"/>
          <w:i/>
          <w:sz w:val="18"/>
          <w:szCs w:val="18"/>
        </w:rPr>
      </w:pPr>
      <w:r w:rsidRPr="007303B7">
        <w:rPr>
          <w:rFonts w:ascii="ITC Avant Garde" w:hAnsi="ITC Avant Garde"/>
          <w:i/>
          <w:sz w:val="18"/>
          <w:szCs w:val="18"/>
        </w:rPr>
        <w:t>Se transmite el Mensaje Corto vía el Enlace Dedicado, con el Código de Identificación del Usuario Destino previamente validado y acorde a lo establecido en el Acuerdo para la Detección y Prevención de Prácticas Prohibidas. El Mensaje Corto es entregado en el hardware del Ruteador instalado en la Punta “B” de la Parte Receptora como se indica en la Cláusula Cuarta del presente Acuerdo Técnico.</w:t>
      </w:r>
    </w:p>
    <w:p w14:paraId="407996B8" w14:textId="77777777" w:rsidR="00935E66" w:rsidRPr="007303B7" w:rsidRDefault="00935E66" w:rsidP="00935E66">
      <w:pPr>
        <w:spacing w:after="0" w:line="276" w:lineRule="auto"/>
        <w:ind w:left="567" w:right="616" w:hanging="11"/>
        <w:rPr>
          <w:rFonts w:ascii="ITC Avant Garde" w:hAnsi="ITC Avant Garde"/>
          <w:i/>
          <w:sz w:val="18"/>
          <w:szCs w:val="18"/>
        </w:rPr>
      </w:pPr>
    </w:p>
    <w:p w14:paraId="1397DC00" w14:textId="77777777" w:rsidR="00935E66" w:rsidRPr="007303B7" w:rsidRDefault="00935E66" w:rsidP="00935E66">
      <w:pPr>
        <w:pStyle w:val="Prrafodelista"/>
        <w:numPr>
          <w:ilvl w:val="0"/>
          <w:numId w:val="15"/>
        </w:numPr>
        <w:spacing w:after="0" w:line="276" w:lineRule="auto"/>
        <w:ind w:right="616"/>
        <w:rPr>
          <w:rFonts w:ascii="ITC Avant Garde" w:hAnsi="ITC Avant Garde"/>
          <w:i/>
          <w:sz w:val="18"/>
          <w:szCs w:val="18"/>
        </w:rPr>
      </w:pPr>
      <w:r w:rsidRPr="007303B7">
        <w:rPr>
          <w:rFonts w:ascii="ITC Avant Garde" w:hAnsi="ITC Avant Garde"/>
          <w:i/>
          <w:sz w:val="18"/>
          <w:szCs w:val="18"/>
        </w:rPr>
        <w:t>Por la Parte Receptora:</w:t>
      </w:r>
    </w:p>
    <w:p w14:paraId="43DFA698" w14:textId="77777777" w:rsidR="00935E66" w:rsidRPr="007303B7" w:rsidRDefault="00935E66" w:rsidP="00935E66">
      <w:pPr>
        <w:spacing w:after="0" w:line="276" w:lineRule="auto"/>
        <w:ind w:left="567" w:right="616" w:hanging="11"/>
        <w:rPr>
          <w:rFonts w:ascii="ITC Avant Garde" w:hAnsi="ITC Avant Garde"/>
          <w:i/>
          <w:sz w:val="18"/>
          <w:szCs w:val="18"/>
        </w:rPr>
      </w:pPr>
    </w:p>
    <w:p w14:paraId="7606F0B4" w14:textId="77777777" w:rsidR="00935E66" w:rsidRPr="007303B7" w:rsidRDefault="00935E66" w:rsidP="00935E66">
      <w:pPr>
        <w:pStyle w:val="Prrafodelista"/>
        <w:numPr>
          <w:ilvl w:val="0"/>
          <w:numId w:val="16"/>
        </w:numPr>
        <w:tabs>
          <w:tab w:val="num" w:pos="720"/>
        </w:tabs>
        <w:spacing w:after="0" w:line="276" w:lineRule="auto"/>
        <w:ind w:right="616"/>
        <w:rPr>
          <w:rFonts w:ascii="ITC Avant Garde" w:hAnsi="ITC Avant Garde"/>
          <w:i/>
          <w:sz w:val="18"/>
          <w:szCs w:val="18"/>
        </w:rPr>
      </w:pPr>
      <w:r w:rsidRPr="007303B7">
        <w:rPr>
          <w:rFonts w:ascii="ITC Avant Garde" w:hAnsi="ITC Avant Garde"/>
          <w:i/>
          <w:sz w:val="18"/>
          <w:szCs w:val="18"/>
        </w:rPr>
        <w:t>La recepción del Mensaje Corto en el Punto de Entrega/Recepción de su Red (Ruteador), junto con la información del Código de Identificación del Usuario Origen y Destino.</w:t>
      </w:r>
    </w:p>
    <w:p w14:paraId="034D2148" w14:textId="77777777" w:rsidR="00935E66" w:rsidRPr="007303B7" w:rsidRDefault="00935E66" w:rsidP="00935E66">
      <w:pPr>
        <w:spacing w:after="0" w:line="276" w:lineRule="auto"/>
        <w:ind w:left="567" w:right="616" w:hanging="11"/>
        <w:rPr>
          <w:rFonts w:ascii="ITC Avant Garde" w:hAnsi="ITC Avant Garde"/>
          <w:i/>
          <w:sz w:val="18"/>
          <w:szCs w:val="18"/>
        </w:rPr>
      </w:pPr>
    </w:p>
    <w:p w14:paraId="41026C3F" w14:textId="77777777" w:rsidR="00935E66" w:rsidRPr="007303B7" w:rsidRDefault="00935E66" w:rsidP="00935E66">
      <w:pPr>
        <w:pStyle w:val="Prrafodelista"/>
        <w:numPr>
          <w:ilvl w:val="0"/>
          <w:numId w:val="16"/>
        </w:numPr>
        <w:tabs>
          <w:tab w:val="num" w:pos="720"/>
        </w:tabs>
        <w:spacing w:after="0" w:line="276" w:lineRule="auto"/>
        <w:ind w:right="616"/>
        <w:rPr>
          <w:rFonts w:ascii="ITC Avant Garde" w:hAnsi="ITC Avant Garde"/>
          <w:i/>
          <w:sz w:val="18"/>
          <w:szCs w:val="18"/>
        </w:rPr>
      </w:pPr>
      <w:r w:rsidRPr="007303B7">
        <w:rPr>
          <w:rFonts w:ascii="ITC Avant Garde" w:hAnsi="ITC Avant Garde"/>
          <w:i/>
          <w:sz w:val="18"/>
          <w:szCs w:val="18"/>
        </w:rPr>
        <w:t xml:space="preserve">Entrega el Mensaje Corto al Gateway para que éste verifique su correcta recepción y </w:t>
      </w:r>
      <w:r w:rsidRPr="007303B7">
        <w:rPr>
          <w:rFonts w:ascii="ITC Avant Garde" w:hAnsi="ITC Avant Garde"/>
          <w:i/>
          <w:sz w:val="18"/>
          <w:szCs w:val="18"/>
          <w:u w:val="single"/>
        </w:rPr>
        <w:t>emita acuse de recibo a la Parte Remitente, de acuerdo al Protocolo SMPP</w:t>
      </w:r>
      <w:r w:rsidRPr="007303B7">
        <w:rPr>
          <w:rFonts w:ascii="ITC Avant Garde" w:hAnsi="ITC Avant Garde"/>
          <w:i/>
          <w:sz w:val="18"/>
          <w:szCs w:val="18"/>
        </w:rPr>
        <w:t>.</w:t>
      </w:r>
    </w:p>
    <w:p w14:paraId="14FF835C" w14:textId="77777777" w:rsidR="00935E66" w:rsidRPr="007303B7" w:rsidRDefault="00935E66" w:rsidP="00935E66">
      <w:pPr>
        <w:spacing w:after="0" w:line="276" w:lineRule="auto"/>
        <w:ind w:left="567" w:right="616" w:hanging="11"/>
        <w:rPr>
          <w:rFonts w:ascii="ITC Avant Garde" w:hAnsi="ITC Avant Garde"/>
          <w:i/>
          <w:sz w:val="18"/>
          <w:szCs w:val="18"/>
        </w:rPr>
      </w:pPr>
    </w:p>
    <w:p w14:paraId="295F1C11" w14:textId="77777777" w:rsidR="00935E66" w:rsidRPr="007303B7" w:rsidRDefault="00935E66" w:rsidP="00935E66">
      <w:pPr>
        <w:pStyle w:val="Prrafodelista"/>
        <w:numPr>
          <w:ilvl w:val="0"/>
          <w:numId w:val="16"/>
        </w:numPr>
        <w:tabs>
          <w:tab w:val="num" w:pos="720"/>
        </w:tabs>
        <w:spacing w:after="0" w:line="276" w:lineRule="auto"/>
        <w:ind w:right="616"/>
        <w:rPr>
          <w:rFonts w:ascii="ITC Avant Garde" w:hAnsi="ITC Avant Garde"/>
          <w:i/>
          <w:sz w:val="18"/>
          <w:szCs w:val="18"/>
        </w:rPr>
      </w:pPr>
      <w:r w:rsidRPr="007303B7">
        <w:rPr>
          <w:rFonts w:ascii="ITC Avant Garde" w:hAnsi="ITC Avant Garde"/>
          <w:i/>
          <w:sz w:val="18"/>
          <w:szCs w:val="18"/>
        </w:rPr>
        <w:lastRenderedPageBreak/>
        <w:t>Entrega el Mensaje Corto en el SMSC de su Red.</w:t>
      </w:r>
    </w:p>
    <w:p w14:paraId="40C48221" w14:textId="77777777" w:rsidR="00935E66" w:rsidRPr="007303B7" w:rsidRDefault="00935E66" w:rsidP="00935E66">
      <w:pPr>
        <w:spacing w:after="0" w:line="276" w:lineRule="auto"/>
        <w:ind w:left="567" w:right="616" w:hanging="11"/>
        <w:rPr>
          <w:rFonts w:ascii="ITC Avant Garde" w:hAnsi="ITC Avant Garde"/>
          <w:i/>
          <w:sz w:val="18"/>
          <w:szCs w:val="18"/>
        </w:rPr>
      </w:pPr>
    </w:p>
    <w:p w14:paraId="4DC1108B" w14:textId="77777777" w:rsidR="00935E66" w:rsidRDefault="00935E66" w:rsidP="00935E66">
      <w:pPr>
        <w:pStyle w:val="Prrafodelista"/>
        <w:numPr>
          <w:ilvl w:val="0"/>
          <w:numId w:val="17"/>
        </w:numPr>
        <w:spacing w:after="0" w:line="276" w:lineRule="auto"/>
        <w:ind w:right="616"/>
        <w:rPr>
          <w:rFonts w:ascii="ITC Avant Garde" w:hAnsi="ITC Avant Garde"/>
          <w:i/>
          <w:sz w:val="18"/>
          <w:szCs w:val="18"/>
        </w:rPr>
      </w:pPr>
      <w:r w:rsidRPr="007303B7">
        <w:rPr>
          <w:rFonts w:ascii="ITC Avant Garde" w:hAnsi="ITC Avant Garde"/>
          <w:i/>
          <w:sz w:val="18"/>
          <w:szCs w:val="18"/>
        </w:rPr>
        <w:t>Entrega el Mensaje Corto al Usuario Destino en su Equipo Terminal, incluyendo la información del Código de Identificación del Usuario Origen.</w:t>
      </w:r>
      <w:r>
        <w:rPr>
          <w:rFonts w:ascii="ITC Avant Garde" w:hAnsi="ITC Avant Garde"/>
          <w:i/>
          <w:sz w:val="18"/>
          <w:szCs w:val="18"/>
        </w:rPr>
        <w:t>”</w:t>
      </w:r>
    </w:p>
    <w:p w14:paraId="02A47533" w14:textId="77777777" w:rsidR="00935E66" w:rsidRDefault="00935E66" w:rsidP="00935E66">
      <w:pPr>
        <w:pStyle w:val="Prrafodelista"/>
        <w:spacing w:after="0" w:line="276" w:lineRule="auto"/>
        <w:ind w:left="916" w:right="616" w:firstLine="0"/>
        <w:rPr>
          <w:rFonts w:ascii="ITC Avant Garde" w:hAnsi="ITC Avant Garde"/>
          <w:i/>
          <w:sz w:val="18"/>
          <w:szCs w:val="18"/>
        </w:rPr>
      </w:pPr>
    </w:p>
    <w:p w14:paraId="7A30CAB0" w14:textId="77777777" w:rsidR="00935E66" w:rsidRPr="00A27F4B" w:rsidRDefault="00935E66" w:rsidP="00935E66">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646FCAC5" w14:textId="7505C18B" w:rsidR="00935E66" w:rsidRDefault="00935E66" w:rsidP="00935E66">
      <w:pPr>
        <w:spacing w:after="0" w:line="276" w:lineRule="auto"/>
        <w:rPr>
          <w:rFonts w:ascii="ITC Avant Garde" w:eastAsia="Avant Garde" w:hAnsi="ITC Avant Garde" w:cs="Avant Garde"/>
          <w:color w:val="000000"/>
          <w:lang w:eastAsia="es-MX"/>
        </w:rPr>
      </w:pPr>
    </w:p>
    <w:p w14:paraId="5EE95D28" w14:textId="58AC8C48" w:rsidR="001F1038" w:rsidRPr="001F1038" w:rsidRDefault="001F1038" w:rsidP="001F103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w:t>
      </w:r>
      <w:r w:rsidRPr="001F1038">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S</w:t>
      </w:r>
      <w:r w:rsidRPr="001F1038">
        <w:rPr>
          <w:rFonts w:ascii="ITC Avant Garde" w:eastAsia="Avant Garde" w:hAnsi="ITC Avant Garde" w:cs="Avant Garde"/>
          <w:b/>
          <w:color w:val="000000"/>
          <w:lang w:eastAsia="es-MX"/>
        </w:rPr>
        <w:t>egunda.</w:t>
      </w:r>
      <w:r>
        <w:rPr>
          <w:rFonts w:ascii="ITC Avant Garde" w:eastAsia="Avant Garde" w:hAnsi="ITC Avant Garde" w:cs="Avant Garde"/>
          <w:b/>
          <w:color w:val="000000"/>
          <w:lang w:eastAsia="es-MX"/>
        </w:rPr>
        <w:t xml:space="preserve"> C</w:t>
      </w:r>
      <w:r w:rsidRPr="001F1038">
        <w:rPr>
          <w:rFonts w:ascii="ITC Avant Garde" w:eastAsia="Avant Garde" w:hAnsi="ITC Avant Garde" w:cs="Avant Garde"/>
          <w:b/>
          <w:color w:val="000000"/>
          <w:lang w:eastAsia="es-MX"/>
        </w:rPr>
        <w:t xml:space="preserve">ódigo de </w:t>
      </w:r>
      <w:r>
        <w:rPr>
          <w:rFonts w:ascii="ITC Avant Garde" w:eastAsia="Avant Garde" w:hAnsi="ITC Avant Garde" w:cs="Avant Garde"/>
          <w:b/>
          <w:color w:val="000000"/>
          <w:lang w:eastAsia="es-MX"/>
        </w:rPr>
        <w:t>I</w:t>
      </w:r>
      <w:r w:rsidRPr="001F1038">
        <w:rPr>
          <w:rFonts w:ascii="ITC Avant Garde" w:eastAsia="Avant Garde" w:hAnsi="ITC Avant Garde" w:cs="Avant Garde"/>
          <w:b/>
          <w:color w:val="000000"/>
          <w:lang w:eastAsia="es-MX"/>
        </w:rPr>
        <w:t xml:space="preserve">dentificación de los </w:t>
      </w:r>
      <w:r>
        <w:rPr>
          <w:rFonts w:ascii="ITC Avant Garde" w:eastAsia="Avant Garde" w:hAnsi="ITC Avant Garde" w:cs="Avant Garde"/>
          <w:b/>
          <w:color w:val="000000"/>
          <w:lang w:eastAsia="es-MX"/>
        </w:rPr>
        <w:t>U</w:t>
      </w:r>
      <w:r w:rsidRPr="001F1038">
        <w:rPr>
          <w:rFonts w:ascii="ITC Avant Garde" w:eastAsia="Avant Garde" w:hAnsi="ITC Avant Garde" w:cs="Avant Garde"/>
          <w:b/>
          <w:color w:val="000000"/>
          <w:lang w:eastAsia="es-MX"/>
        </w:rPr>
        <w:t>suarios.</w:t>
      </w:r>
    </w:p>
    <w:p w14:paraId="2F73B9E7" w14:textId="77777777" w:rsidR="001F1038" w:rsidRDefault="001F1038" w:rsidP="001F103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05AF9B3A" w14:textId="2031C3B9" w:rsidR="001F1038" w:rsidRDefault="001F1038" w:rsidP="001F103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Propone modificar el numera en cuestión para permitir el envío de códigos alfanuméricos.</w:t>
      </w:r>
    </w:p>
    <w:p w14:paraId="302E6567" w14:textId="7EF4E80C" w:rsidR="001F1038" w:rsidRDefault="001F1038" w:rsidP="001F1038">
      <w:pPr>
        <w:spacing w:after="0" w:line="276" w:lineRule="auto"/>
        <w:rPr>
          <w:rFonts w:ascii="ITC Avant Garde" w:eastAsia="Avant Garde" w:hAnsi="ITC Avant Garde" w:cs="Avant Garde"/>
          <w:color w:val="000000"/>
          <w:lang w:eastAsia="es-MX"/>
        </w:rPr>
      </w:pPr>
    </w:p>
    <w:p w14:paraId="39CE07CF" w14:textId="77777777" w:rsidR="001F1038" w:rsidRPr="0053503B" w:rsidRDefault="001F1038" w:rsidP="001F1038">
      <w:pPr>
        <w:spacing w:after="0" w:line="276" w:lineRule="auto"/>
        <w:rPr>
          <w:rFonts w:ascii="ITC Avant Garde" w:hAnsi="ITC Avant Garde"/>
          <w:b/>
        </w:rPr>
      </w:pPr>
      <w:r w:rsidRPr="0053503B">
        <w:rPr>
          <w:rFonts w:ascii="ITC Avant Garde" w:hAnsi="ITC Avant Garde"/>
          <w:b/>
        </w:rPr>
        <w:t xml:space="preserve">Consideraciones del Instituto </w:t>
      </w:r>
    </w:p>
    <w:p w14:paraId="13DF27CF" w14:textId="17109F13" w:rsidR="001F1038" w:rsidRDefault="001F1038" w:rsidP="001F103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señala que la numeración utilizada por los concesionarios debe ser acorde al </w:t>
      </w:r>
      <w:r w:rsidRPr="001305A5">
        <w:rPr>
          <w:rFonts w:ascii="ITC Avant Garde" w:eastAsia="Avant Garde" w:hAnsi="ITC Avant Garde" w:cs="Avant Garde"/>
          <w:color w:val="000000"/>
          <w:lang w:eastAsia="es-MX"/>
        </w:rPr>
        <w:t>Plan Técnico Fundamental de Numeración, publicado en el Diario Oficial de la Federación el 11 de mayo de 2018</w:t>
      </w:r>
      <w:r>
        <w:rPr>
          <w:rFonts w:ascii="ITC Avant Garde" w:eastAsia="Avant Garde" w:hAnsi="ITC Avant Garde" w:cs="Avant Garde"/>
          <w:color w:val="000000"/>
          <w:lang w:eastAsia="es-MX"/>
        </w:rPr>
        <w:t>, por lo que el numeral en cuestión se mantiene en los mismos términos.</w:t>
      </w:r>
    </w:p>
    <w:p w14:paraId="73B352AC" w14:textId="41778838" w:rsidR="00F372FC" w:rsidRDefault="00F372FC" w:rsidP="001F1038">
      <w:pPr>
        <w:spacing w:after="0" w:line="276" w:lineRule="auto"/>
        <w:rPr>
          <w:rFonts w:ascii="ITC Avant Garde" w:eastAsia="Avant Garde" w:hAnsi="ITC Avant Garde" w:cs="Avant Garde"/>
          <w:color w:val="000000"/>
          <w:lang w:eastAsia="es-MX"/>
        </w:rPr>
      </w:pPr>
    </w:p>
    <w:p w14:paraId="38C81929" w14:textId="77777777" w:rsidR="00F372FC" w:rsidRPr="0053503B" w:rsidRDefault="00F372FC" w:rsidP="00F372FC">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 Tercera. Diagramas de Conexión.</w:t>
      </w:r>
    </w:p>
    <w:p w14:paraId="6BAD047C" w14:textId="77777777" w:rsidR="00F372FC" w:rsidRDefault="00F372FC" w:rsidP="00F372FC">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39B0FA14" w14:textId="201EDE4E" w:rsidR="00997D33" w:rsidRDefault="00F372FC" w:rsidP="00F372F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modificar el diagrama y los conceptos para que el equipo terminal que envía el mensaje no sea solamente un teléfono y no se limite la prestación del servicio.</w:t>
      </w:r>
    </w:p>
    <w:p w14:paraId="5B431C2B" w14:textId="77777777" w:rsidR="001515DC" w:rsidRDefault="001515DC" w:rsidP="00F372FC">
      <w:pPr>
        <w:spacing w:after="0" w:line="276" w:lineRule="auto"/>
        <w:rPr>
          <w:rFonts w:ascii="ITC Avant Garde" w:eastAsia="Avant Garde" w:hAnsi="ITC Avant Garde" w:cs="Avant Garde"/>
          <w:color w:val="000000"/>
          <w:lang w:eastAsia="es-MX"/>
        </w:rPr>
      </w:pPr>
    </w:p>
    <w:p w14:paraId="389C828D" w14:textId="77777777" w:rsidR="001515DC" w:rsidRDefault="001515DC" w:rsidP="001515DC">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AFBAD13" w14:textId="77777777" w:rsidR="005645F7" w:rsidRDefault="001515DC" w:rsidP="001515DC">
      <w:pPr>
        <w:spacing w:after="0" w:line="276" w:lineRule="auto"/>
        <w:rPr>
          <w:rFonts w:ascii="ITC Avant Garde" w:eastAsia="Avant Garde" w:hAnsi="ITC Avant Garde" w:cs="Avant Garde"/>
          <w:color w:val="000000"/>
          <w:lang w:eastAsia="es-MX"/>
        </w:rPr>
      </w:pPr>
      <w:r w:rsidRPr="00935E66">
        <w:rPr>
          <w:rFonts w:ascii="ITC Avant Garde" w:eastAsia="Avant Garde" w:hAnsi="ITC Avant Garde" w:cs="Avant Garde"/>
          <w:color w:val="000000"/>
          <w:lang w:eastAsia="es-MX"/>
        </w:rPr>
        <w:t>Señala que</w:t>
      </w:r>
      <w:r>
        <w:rPr>
          <w:rFonts w:ascii="ITC Avant Garde" w:eastAsia="Avant Garde" w:hAnsi="ITC Avant Garde" w:cs="Avant Garde"/>
          <w:color w:val="000000"/>
          <w:lang w:eastAsia="es-MX"/>
        </w:rPr>
        <w:t xml:space="preserve"> se debe precisar que las redes fijas pueden tener habilitados equipos terminales que pueden ser Teléfonos IP, </w:t>
      </w:r>
      <w:r w:rsidRPr="001515DC">
        <w:rPr>
          <w:rFonts w:ascii="ITC Avant Garde" w:eastAsia="Avant Garde" w:hAnsi="ITC Avant Garde" w:cs="Avant Garde"/>
          <w:i/>
          <w:iCs/>
          <w:color w:val="000000"/>
          <w:lang w:eastAsia="es-MX"/>
        </w:rPr>
        <w:t>“softphones”</w:t>
      </w:r>
      <w:r>
        <w:rPr>
          <w:rFonts w:ascii="ITC Avant Garde" w:eastAsia="Avant Garde" w:hAnsi="ITC Avant Garde" w:cs="Avant Garde"/>
          <w:color w:val="000000"/>
          <w:lang w:eastAsia="es-MX"/>
        </w:rPr>
        <w:t xml:space="preserve"> y servidores, por lo que es necesario modificar el diagrama de interconexión para describir las opciones técnicamente factibles de entrega de mensajes cortos en las redes fijas.</w:t>
      </w:r>
    </w:p>
    <w:p w14:paraId="61A3377A" w14:textId="77777777" w:rsidR="005645F7" w:rsidRDefault="005645F7" w:rsidP="001515DC">
      <w:pPr>
        <w:spacing w:after="0" w:line="276" w:lineRule="auto"/>
        <w:rPr>
          <w:rFonts w:ascii="ITC Avant Garde" w:eastAsia="Avant Garde" w:hAnsi="ITC Avant Garde" w:cs="Avant Garde"/>
          <w:color w:val="000000"/>
          <w:lang w:eastAsia="es-MX"/>
        </w:rPr>
      </w:pPr>
    </w:p>
    <w:p w14:paraId="2EEA5D6A" w14:textId="77777777" w:rsidR="00997D33" w:rsidRPr="0053503B" w:rsidRDefault="00997D33" w:rsidP="00997D33">
      <w:pPr>
        <w:spacing w:after="0" w:line="276" w:lineRule="auto"/>
        <w:rPr>
          <w:rFonts w:ascii="ITC Avant Garde" w:hAnsi="ITC Avant Garde"/>
          <w:b/>
        </w:rPr>
      </w:pPr>
      <w:r w:rsidRPr="0053503B">
        <w:rPr>
          <w:rFonts w:ascii="ITC Avant Garde" w:hAnsi="ITC Avant Garde"/>
          <w:b/>
        </w:rPr>
        <w:t xml:space="preserve">Consideraciones del Instituto </w:t>
      </w:r>
    </w:p>
    <w:p w14:paraId="700E7263" w14:textId="77777777" w:rsidR="00997D33" w:rsidRDefault="00997D33" w:rsidP="00997D33">
      <w:pPr>
        <w:spacing w:after="0" w:line="276" w:lineRule="auto"/>
        <w:rPr>
          <w:rFonts w:ascii="ITC Avant Garde" w:eastAsia="Avant Garde" w:hAnsi="ITC Avant Garde" w:cs="Avant Garde"/>
          <w:color w:val="000000"/>
          <w:lang w:eastAsia="es-MX"/>
        </w:rPr>
      </w:pPr>
      <w:r w:rsidRPr="005268FA">
        <w:rPr>
          <w:rFonts w:ascii="ITC Avant Garde" w:eastAsia="Avant Garde" w:hAnsi="ITC Avant Garde" w:cs="Avant Garde"/>
          <w:color w:val="000000"/>
          <w:lang w:eastAsia="es-MX"/>
        </w:rPr>
        <w:t>Se elimina la precisión del estándar internacional bajo el cual se realizará el intercambio de mensajes cortos entre redes fijas y móviles con el fin de no excluir otras posibles arquitecturas de interconexión</w:t>
      </w:r>
      <w:r>
        <w:rPr>
          <w:rFonts w:ascii="ITC Avant Garde" w:eastAsia="Avant Garde" w:hAnsi="ITC Avant Garde" w:cs="Avant Garde"/>
          <w:color w:val="000000"/>
          <w:lang w:eastAsia="es-MX"/>
        </w:rPr>
        <w:t>, por lo que se modifica el numeral en cuestión en los siguientes términos:</w:t>
      </w:r>
    </w:p>
    <w:p w14:paraId="754739B8" w14:textId="77777777" w:rsidR="00997D33" w:rsidRDefault="00997D33" w:rsidP="00997D33">
      <w:pPr>
        <w:spacing w:after="0" w:line="276" w:lineRule="auto"/>
        <w:rPr>
          <w:rFonts w:ascii="ITC Avant Garde" w:eastAsia="Avant Garde" w:hAnsi="ITC Avant Garde" w:cs="Avant Garde"/>
          <w:color w:val="000000"/>
          <w:lang w:eastAsia="es-MX"/>
        </w:rPr>
      </w:pPr>
    </w:p>
    <w:p w14:paraId="487E4E7D" w14:textId="77777777" w:rsidR="00997D33" w:rsidRPr="00C73C06" w:rsidRDefault="00997D33" w:rsidP="00997D33">
      <w:pPr>
        <w:pStyle w:val="IFT1"/>
        <w:tabs>
          <w:tab w:val="left" w:pos="426"/>
        </w:tabs>
        <w:spacing w:after="0"/>
        <w:ind w:left="567" w:right="618"/>
        <w:rPr>
          <w:bCs/>
          <w:i/>
          <w:sz w:val="18"/>
          <w:szCs w:val="18"/>
        </w:rPr>
      </w:pPr>
      <w:r w:rsidRPr="00C73C06">
        <w:rPr>
          <w:bCs/>
          <w:i/>
          <w:sz w:val="18"/>
          <w:szCs w:val="18"/>
        </w:rPr>
        <w:t>“</w:t>
      </w:r>
      <w:r w:rsidRPr="00C73C06">
        <w:rPr>
          <w:bCs/>
          <w:i/>
          <w:strike/>
          <w:sz w:val="18"/>
          <w:szCs w:val="18"/>
        </w:rPr>
        <w:t>Para la debida prestación del SIEMC, los concesionarios fijos deberán garantizar (i) que el intercambio de tráfico de mensajes cortos se realizará conforme al estándar ETSI ES 201 912 V1.2.1 (2004-08) del Instituto Europeo de Normas de Telecomunicaciones (ETSI, por sus siglas en idioma inglés) y (ii) que para tal fin y en cumplimiento a lo dispuesto en el artículo 289 de la Ley, vigilarán que el SIEMC se preste a través de terminales fijas homologadas que garanticen el correcto intercambio de los mensajes cortos.</w:t>
      </w:r>
    </w:p>
    <w:p w14:paraId="3095FAFC" w14:textId="77777777" w:rsidR="00997D33" w:rsidRPr="00C73C06" w:rsidRDefault="00997D33" w:rsidP="00997D33">
      <w:pPr>
        <w:pStyle w:val="IFT1"/>
        <w:tabs>
          <w:tab w:val="left" w:pos="426"/>
        </w:tabs>
        <w:spacing w:after="0"/>
        <w:rPr>
          <w:bCs/>
        </w:rPr>
      </w:pPr>
    </w:p>
    <w:p w14:paraId="04CA6CC4" w14:textId="77777777" w:rsidR="00997D33" w:rsidRDefault="00997D33" w:rsidP="00997D33">
      <w:pPr>
        <w:pStyle w:val="IFT1"/>
        <w:tabs>
          <w:tab w:val="left" w:pos="426"/>
        </w:tabs>
        <w:spacing w:after="0"/>
        <w:ind w:left="567" w:right="618"/>
        <w:rPr>
          <w:bCs/>
          <w:i/>
          <w:sz w:val="18"/>
          <w:szCs w:val="18"/>
        </w:rPr>
      </w:pPr>
      <w:r w:rsidRPr="00C73C06">
        <w:rPr>
          <w:bCs/>
          <w:i/>
          <w:sz w:val="18"/>
          <w:szCs w:val="18"/>
          <w:u w:val="single"/>
        </w:rPr>
        <w:lastRenderedPageBreak/>
        <w:t>Para el caso de otras arquitecturas, se deberá definir el diagrama de conexión de acuerdo a la arquitectura de las redes a interconectarse.</w:t>
      </w:r>
      <w:r w:rsidRPr="00C73C06">
        <w:rPr>
          <w:bCs/>
          <w:i/>
          <w:sz w:val="18"/>
          <w:szCs w:val="18"/>
        </w:rPr>
        <w:t>”</w:t>
      </w:r>
    </w:p>
    <w:p w14:paraId="64BB5F29" w14:textId="77777777" w:rsidR="00997D33" w:rsidRDefault="00997D33" w:rsidP="00997D33">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6F726D7C" w14:textId="29ECC66E" w:rsidR="001F1038" w:rsidRDefault="00F372FC" w:rsidP="001F103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  </w:t>
      </w:r>
    </w:p>
    <w:p w14:paraId="2BE1C7A9" w14:textId="012B7085" w:rsidR="00A46D32" w:rsidRPr="00A46D32" w:rsidRDefault="00A46D32" w:rsidP="00A46D3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w:t>
      </w:r>
      <w:r w:rsidRPr="00A46D32">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Q</w:t>
      </w:r>
      <w:r w:rsidRPr="00A46D32">
        <w:rPr>
          <w:rFonts w:ascii="ITC Avant Garde" w:eastAsia="Avant Garde" w:hAnsi="ITC Avant Garde" w:cs="Avant Garde"/>
          <w:b/>
          <w:color w:val="000000"/>
          <w:lang w:eastAsia="es-MX"/>
        </w:rPr>
        <w:t>uinta.</w:t>
      </w:r>
      <w:r>
        <w:rPr>
          <w:rFonts w:ascii="ITC Avant Garde" w:eastAsia="Avant Garde" w:hAnsi="ITC Avant Garde" w:cs="Avant Garde"/>
          <w:b/>
          <w:color w:val="000000"/>
          <w:lang w:eastAsia="es-MX"/>
        </w:rPr>
        <w:t xml:space="preserve"> O</w:t>
      </w:r>
      <w:r w:rsidRPr="00A46D32">
        <w:rPr>
          <w:rFonts w:ascii="ITC Avant Garde" w:eastAsia="Avant Garde" w:hAnsi="ITC Avant Garde" w:cs="Avant Garde"/>
          <w:b/>
          <w:color w:val="000000"/>
          <w:lang w:eastAsia="es-MX"/>
        </w:rPr>
        <w:t xml:space="preserve">bligaciones de la </w:t>
      </w:r>
      <w:r>
        <w:rPr>
          <w:rFonts w:ascii="ITC Avant Garde" w:eastAsia="Avant Garde" w:hAnsi="ITC Avant Garde" w:cs="Avant Garde"/>
          <w:b/>
          <w:color w:val="000000"/>
          <w:lang w:eastAsia="es-MX"/>
        </w:rPr>
        <w:t>P</w:t>
      </w:r>
      <w:r w:rsidRPr="00A46D32">
        <w:rPr>
          <w:rFonts w:ascii="ITC Avant Garde" w:eastAsia="Avant Garde" w:hAnsi="ITC Avant Garde" w:cs="Avant Garde"/>
          <w:b/>
          <w:color w:val="000000"/>
          <w:lang w:eastAsia="es-MX"/>
        </w:rPr>
        <w:t xml:space="preserve">arte </w:t>
      </w:r>
      <w:r>
        <w:rPr>
          <w:rFonts w:ascii="ITC Avant Garde" w:eastAsia="Avant Garde" w:hAnsi="ITC Avant Garde" w:cs="Avant Garde"/>
          <w:b/>
          <w:color w:val="000000"/>
          <w:lang w:eastAsia="es-MX"/>
        </w:rPr>
        <w:t>R</w:t>
      </w:r>
      <w:r w:rsidRPr="00A46D32">
        <w:rPr>
          <w:rFonts w:ascii="ITC Avant Garde" w:eastAsia="Avant Garde" w:hAnsi="ITC Avant Garde" w:cs="Avant Garde"/>
          <w:b/>
          <w:color w:val="000000"/>
          <w:lang w:eastAsia="es-MX"/>
        </w:rPr>
        <w:t>emitente</w:t>
      </w:r>
    </w:p>
    <w:p w14:paraId="0EF16F57" w14:textId="13067E70" w:rsidR="00A46D32" w:rsidRDefault="00A46D32" w:rsidP="00A46D3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517F1560" w14:textId="2D22E1A1" w:rsidR="00F84234" w:rsidRPr="00F84234" w:rsidRDefault="00F84234" w:rsidP="00F84234">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Indica que el</w:t>
      </w:r>
      <w:r w:rsidRPr="00F84234">
        <w:rPr>
          <w:rFonts w:ascii="ITC Avant Garde" w:eastAsia="Avant Garde" w:hAnsi="ITC Avant Garde" w:cs="Avant Garde"/>
          <w:color w:val="000000"/>
          <w:lang w:eastAsia="es-MX"/>
        </w:rPr>
        <w:t xml:space="preserve"> acuerdo de prácticas prohibidas contiene un proceso que se debe agotar para el bloqueo de los códigos de identificación infractores, por lo que</w:t>
      </w:r>
      <w:r>
        <w:rPr>
          <w:rFonts w:ascii="ITC Avant Garde" w:eastAsia="Avant Garde" w:hAnsi="ITC Avant Garde" w:cs="Avant Garde"/>
          <w:color w:val="000000"/>
          <w:lang w:eastAsia="es-MX"/>
        </w:rPr>
        <w:t xml:space="preserve"> propone las siguientes modificaciones:</w:t>
      </w:r>
    </w:p>
    <w:p w14:paraId="1363DACB" w14:textId="77777777" w:rsidR="00F84234" w:rsidRPr="00F84234" w:rsidRDefault="00F84234" w:rsidP="00F84234">
      <w:pPr>
        <w:spacing w:after="0" w:line="276" w:lineRule="auto"/>
        <w:rPr>
          <w:rFonts w:ascii="ITC Avant Garde" w:eastAsia="Avant Garde" w:hAnsi="ITC Avant Garde" w:cs="Avant Garde"/>
          <w:color w:val="000000"/>
          <w:lang w:eastAsia="es-MX"/>
        </w:rPr>
      </w:pPr>
    </w:p>
    <w:p w14:paraId="7BBC9AD1" w14:textId="717E7238" w:rsidR="00F84234" w:rsidRPr="00F84234" w:rsidRDefault="00F84234" w:rsidP="00F84234">
      <w:pPr>
        <w:spacing w:after="0" w:line="276" w:lineRule="auto"/>
        <w:ind w:left="567" w:right="616" w:hanging="11"/>
        <w:rPr>
          <w:rFonts w:ascii="ITC Avant Garde" w:hAnsi="ITC Avant Garde"/>
          <w:i/>
          <w:sz w:val="18"/>
          <w:szCs w:val="18"/>
        </w:rPr>
      </w:pPr>
      <w:r w:rsidRPr="00F84234">
        <w:rPr>
          <w:rFonts w:ascii="ITC Avant Garde" w:hAnsi="ITC Avant Garde"/>
          <w:i/>
          <w:sz w:val="18"/>
          <w:szCs w:val="18"/>
        </w:rPr>
        <w:t>“</w:t>
      </w:r>
      <w:r>
        <w:rPr>
          <w:rFonts w:ascii="ITC Avant Garde" w:hAnsi="ITC Avant Garde"/>
          <w:i/>
          <w:sz w:val="18"/>
          <w:szCs w:val="18"/>
        </w:rPr>
        <w:t>(</w:t>
      </w:r>
      <w:r w:rsidRPr="00F84234">
        <w:rPr>
          <w:rFonts w:ascii="ITC Avant Garde" w:hAnsi="ITC Avant Garde"/>
          <w:i/>
          <w:sz w:val="18"/>
          <w:szCs w:val="18"/>
        </w:rPr>
        <w:t>…</w:t>
      </w:r>
      <w:r>
        <w:rPr>
          <w:rFonts w:ascii="ITC Avant Garde" w:hAnsi="ITC Avant Garde"/>
          <w:i/>
          <w:sz w:val="18"/>
          <w:szCs w:val="18"/>
        </w:rPr>
        <w:t xml:space="preserve">) </w:t>
      </w:r>
      <w:r w:rsidRPr="00F84234">
        <w:rPr>
          <w:rFonts w:ascii="ITC Avant Garde" w:hAnsi="ITC Avant Garde"/>
          <w:i/>
          <w:sz w:val="18"/>
          <w:szCs w:val="18"/>
        </w:rPr>
        <w:t>Cuando la Parte Remitente reciba Mensajes Cortos de sus Usuarios que no cumplan con lo establecido en el Anexo G, en el Acuerdo de Detección y Prevención de Prácticas Prohibidas y en el presente Acuerdo Técnico, estará obligada a</w:t>
      </w:r>
      <w:r w:rsidRPr="00F84234">
        <w:rPr>
          <w:rFonts w:ascii="ITC Avant Garde" w:hAnsi="ITC Avant Garde"/>
          <w:i/>
          <w:strike/>
          <w:sz w:val="18"/>
          <w:szCs w:val="18"/>
        </w:rPr>
        <w:t xml:space="preserve"> bloquear su entrega a la Parte Receptora, además de</w:t>
      </w:r>
      <w:r w:rsidRPr="00F84234">
        <w:rPr>
          <w:rFonts w:ascii="ITC Avant Garde" w:hAnsi="ITC Avant Garde"/>
          <w:i/>
          <w:sz w:val="18"/>
          <w:szCs w:val="18"/>
        </w:rPr>
        <w:t xml:space="preserve"> notificar a la </w:t>
      </w:r>
      <w:r w:rsidRPr="00F84234">
        <w:rPr>
          <w:rFonts w:ascii="ITC Avant Garde" w:hAnsi="ITC Avant Garde"/>
          <w:i/>
          <w:sz w:val="18"/>
          <w:szCs w:val="18"/>
          <w:u w:val="single"/>
        </w:rPr>
        <w:t>Parte Receptora</w:t>
      </w:r>
      <w:r w:rsidRPr="00F84234">
        <w:rPr>
          <w:rFonts w:ascii="ITC Avant Garde" w:hAnsi="ITC Avant Garde"/>
          <w:i/>
          <w:sz w:val="18"/>
          <w:szCs w:val="18"/>
        </w:rPr>
        <w:t xml:space="preserve"> </w:t>
      </w:r>
      <w:r w:rsidRPr="00F84234">
        <w:rPr>
          <w:rFonts w:ascii="ITC Avant Garde" w:hAnsi="ITC Avant Garde"/>
          <w:i/>
          <w:strike/>
          <w:sz w:val="18"/>
          <w:szCs w:val="18"/>
        </w:rPr>
        <w:t>esta misma, las diferentes actividades que haya registrado</w:t>
      </w:r>
      <w:r w:rsidRPr="00F84234">
        <w:rPr>
          <w:rFonts w:ascii="ITC Avant Garde" w:hAnsi="ITC Avant Garde"/>
          <w:i/>
          <w:sz w:val="18"/>
          <w:szCs w:val="18"/>
        </w:rPr>
        <w:t xml:space="preserve">, a fin de que </w:t>
      </w:r>
      <w:r w:rsidRPr="00F84234">
        <w:rPr>
          <w:rFonts w:ascii="ITC Avant Garde" w:hAnsi="ITC Avant Garde"/>
          <w:i/>
          <w:strike/>
          <w:sz w:val="18"/>
          <w:szCs w:val="18"/>
        </w:rPr>
        <w:t>se</w:t>
      </w:r>
      <w:r w:rsidRPr="00F84234">
        <w:rPr>
          <w:rFonts w:ascii="ITC Avant Garde" w:hAnsi="ITC Avant Garde"/>
          <w:i/>
          <w:sz w:val="18"/>
          <w:szCs w:val="18"/>
        </w:rPr>
        <w:t xml:space="preserve"> verifique </w:t>
      </w:r>
      <w:r w:rsidRPr="00F84234">
        <w:rPr>
          <w:rFonts w:ascii="ITC Avant Garde" w:hAnsi="ITC Avant Garde"/>
          <w:i/>
          <w:sz w:val="18"/>
          <w:szCs w:val="18"/>
          <w:u w:val="single"/>
        </w:rPr>
        <w:t>el tráfico reportado y lleve a cabo las medidas señaladas en el Acuerdo de Detección y Prevención de Prácticas Prohibidas</w:t>
      </w:r>
      <w:r w:rsidRPr="00F84234">
        <w:rPr>
          <w:rFonts w:ascii="ITC Avant Garde" w:hAnsi="ITC Avant Garde"/>
          <w:i/>
          <w:sz w:val="18"/>
          <w:szCs w:val="18"/>
        </w:rPr>
        <w:t>.</w:t>
      </w:r>
      <w:r>
        <w:rPr>
          <w:rFonts w:ascii="ITC Avant Garde" w:hAnsi="ITC Avant Garde"/>
          <w:i/>
          <w:sz w:val="18"/>
          <w:szCs w:val="18"/>
        </w:rPr>
        <w:t xml:space="preserve"> </w:t>
      </w:r>
      <w:r w:rsidRPr="00F84234">
        <w:rPr>
          <w:rFonts w:ascii="ITC Avant Garde" w:hAnsi="ITC Avant Garde"/>
          <w:i/>
          <w:strike/>
          <w:sz w:val="18"/>
          <w:szCs w:val="18"/>
        </w:rPr>
        <w:t>n que las medidas impuestas por ambas Partes sean suficientes para controlar dicho comportamiento.</w:t>
      </w:r>
    </w:p>
    <w:p w14:paraId="0D8C506B" w14:textId="72448D17" w:rsidR="00F84234" w:rsidRPr="00F84234" w:rsidRDefault="00F84234" w:rsidP="00F84234">
      <w:pPr>
        <w:spacing w:after="0" w:line="276" w:lineRule="auto"/>
        <w:ind w:left="567" w:right="616" w:hanging="11"/>
        <w:rPr>
          <w:rFonts w:ascii="ITC Avant Garde" w:hAnsi="ITC Avant Garde"/>
          <w:i/>
          <w:sz w:val="18"/>
          <w:szCs w:val="18"/>
        </w:rPr>
      </w:pPr>
      <w:r>
        <w:rPr>
          <w:rFonts w:ascii="ITC Avant Garde" w:hAnsi="ITC Avant Garde"/>
          <w:i/>
          <w:sz w:val="18"/>
          <w:szCs w:val="18"/>
        </w:rPr>
        <w:t>(…)</w:t>
      </w:r>
    </w:p>
    <w:p w14:paraId="71A00C84" w14:textId="2E1DB888" w:rsidR="00F84234" w:rsidRDefault="00F84234" w:rsidP="00F84234">
      <w:pPr>
        <w:spacing w:after="0" w:line="276" w:lineRule="auto"/>
        <w:ind w:left="567" w:right="616" w:hanging="11"/>
        <w:rPr>
          <w:rFonts w:ascii="ITC Avant Garde" w:hAnsi="ITC Avant Garde"/>
          <w:i/>
          <w:sz w:val="18"/>
          <w:szCs w:val="18"/>
        </w:rPr>
      </w:pPr>
      <w:r w:rsidRPr="00F84234">
        <w:rPr>
          <w:rFonts w:ascii="ITC Avant Garde" w:hAnsi="ITC Avant Garde"/>
          <w:i/>
          <w:sz w:val="18"/>
          <w:szCs w:val="18"/>
        </w:rPr>
        <w:t xml:space="preserve">Además, las Partes se </w:t>
      </w:r>
      <w:r w:rsidRPr="00F84234">
        <w:rPr>
          <w:rFonts w:ascii="ITC Avant Garde" w:hAnsi="ITC Avant Garde"/>
          <w:i/>
          <w:strike/>
          <w:sz w:val="18"/>
          <w:szCs w:val="18"/>
        </w:rPr>
        <w:t>comprometen a realizar sus mejores esfuerzos a efecto de</w:t>
      </w:r>
      <w:r w:rsidRPr="00F84234">
        <w:rPr>
          <w:rFonts w:ascii="ITC Avant Garde" w:hAnsi="ITC Avant Garde"/>
          <w:i/>
          <w:sz w:val="18"/>
          <w:szCs w:val="18"/>
        </w:rPr>
        <w:t xml:space="preserve"> </w:t>
      </w:r>
      <w:r w:rsidRPr="00F84234">
        <w:rPr>
          <w:rFonts w:ascii="ITC Avant Garde" w:hAnsi="ITC Avant Garde"/>
          <w:i/>
          <w:sz w:val="18"/>
          <w:szCs w:val="18"/>
          <w:u w:val="single"/>
        </w:rPr>
        <w:t>obligan, para garantizar</w:t>
      </w:r>
      <w:r w:rsidRPr="00F84234">
        <w:rPr>
          <w:rFonts w:ascii="ITC Avant Garde" w:hAnsi="ITC Avant Garde"/>
          <w:i/>
          <w:sz w:val="18"/>
          <w:szCs w:val="18"/>
        </w:rPr>
        <w:t xml:space="preserve"> que la entrega de los Mensajes Cortos se realice en el menor tiempo posible y con la misma calidad con la que las mismas lleven a cabo la prestación del servicio de SMS dentro del ámbito de sus respectivas Redes a </w:t>
      </w:r>
      <w:r w:rsidRPr="00F84234">
        <w:rPr>
          <w:rFonts w:ascii="ITC Avant Garde" w:hAnsi="ITC Avant Garde"/>
          <w:i/>
          <w:sz w:val="18"/>
          <w:szCs w:val="18"/>
          <w:u w:val="single"/>
        </w:rPr>
        <w:t>incrementar la capacidad de TPS de cada una de las sesiones SMPP habilitadas, cuando la capacidad de TPS (transaccionalidad de mensajes cortos) alcance una utilización del 70% con el fin de evitar la degradación del servicio y retrasos en la entrega de los SMS</w:t>
      </w:r>
      <w:r w:rsidRPr="00F84234">
        <w:rPr>
          <w:rFonts w:ascii="ITC Avant Garde" w:hAnsi="ITC Avant Garde"/>
          <w:i/>
          <w:sz w:val="18"/>
          <w:szCs w:val="18"/>
        </w:rPr>
        <w:t>.</w:t>
      </w:r>
      <w:r>
        <w:rPr>
          <w:rFonts w:ascii="ITC Avant Garde" w:hAnsi="ITC Avant Garde"/>
          <w:i/>
          <w:sz w:val="18"/>
          <w:szCs w:val="18"/>
        </w:rPr>
        <w:t>”</w:t>
      </w:r>
    </w:p>
    <w:p w14:paraId="513AFF07" w14:textId="77777777" w:rsidR="00F84234" w:rsidRDefault="00F84234" w:rsidP="00F84234">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453D06CF" w14:textId="77777777" w:rsidR="00F84234" w:rsidRPr="00F84234" w:rsidRDefault="00F84234" w:rsidP="00F84234">
      <w:pPr>
        <w:spacing w:after="0" w:line="276" w:lineRule="auto"/>
        <w:ind w:left="567" w:right="616" w:hanging="11"/>
        <w:rPr>
          <w:rFonts w:ascii="ITC Avant Garde" w:hAnsi="ITC Avant Garde"/>
          <w:i/>
          <w:sz w:val="18"/>
          <w:szCs w:val="18"/>
        </w:rPr>
      </w:pPr>
    </w:p>
    <w:p w14:paraId="28F75F78" w14:textId="77777777" w:rsidR="000A08CF" w:rsidRDefault="000A08CF" w:rsidP="000A08CF">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316811A5" w14:textId="149F16AF" w:rsidR="000A08CF" w:rsidRDefault="000A08CF" w:rsidP="000A08CF">
      <w:pPr>
        <w:spacing w:after="0" w:line="276" w:lineRule="auto"/>
        <w:rPr>
          <w:rFonts w:ascii="ITC Avant Garde" w:eastAsia="Avant Garde" w:hAnsi="ITC Avant Garde" w:cs="Avant Garde"/>
          <w:color w:val="000000"/>
          <w:lang w:eastAsia="es-MX"/>
        </w:rPr>
      </w:pPr>
      <w:r w:rsidRPr="000A08CF">
        <w:rPr>
          <w:rFonts w:ascii="ITC Avant Garde" w:eastAsia="Avant Garde" w:hAnsi="ITC Avant Garde" w:cs="Avant Garde"/>
          <w:color w:val="000000"/>
          <w:lang w:eastAsia="es-MX"/>
        </w:rPr>
        <w:t xml:space="preserve">Solicita modificar la cláusula para evitar </w:t>
      </w:r>
      <w:r>
        <w:rPr>
          <w:rFonts w:ascii="ITC Avant Garde" w:eastAsia="Avant Garde" w:hAnsi="ITC Avant Garde" w:cs="Avant Garde"/>
          <w:color w:val="000000"/>
          <w:lang w:eastAsia="es-MX"/>
        </w:rPr>
        <w:t>las</w:t>
      </w:r>
      <w:r w:rsidRPr="000A08CF">
        <w:rPr>
          <w:rFonts w:ascii="ITC Avant Garde" w:eastAsia="Avant Garde" w:hAnsi="ITC Avant Garde" w:cs="Avant Garde"/>
          <w:color w:val="000000"/>
          <w:lang w:eastAsia="es-MX"/>
        </w:rPr>
        <w:t xml:space="preserve"> prácticas prohibidas y el bloqueo por las mismas.</w:t>
      </w:r>
    </w:p>
    <w:p w14:paraId="3635FA69" w14:textId="4FD468E2" w:rsidR="000A08CF" w:rsidRDefault="000A08CF" w:rsidP="000A08CF">
      <w:pPr>
        <w:spacing w:after="0" w:line="276" w:lineRule="auto"/>
        <w:rPr>
          <w:rFonts w:ascii="ITC Avant Garde" w:eastAsia="Avant Garde" w:hAnsi="ITC Avant Garde" w:cs="Avant Garde"/>
          <w:color w:val="000000"/>
          <w:lang w:eastAsia="es-MX"/>
        </w:rPr>
      </w:pPr>
    </w:p>
    <w:p w14:paraId="00B0346D" w14:textId="77777777" w:rsidR="000A08CF" w:rsidRDefault="000A08CF" w:rsidP="000A08CF">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537E1073" w14:textId="31DA3C68" w:rsidR="000A08CF" w:rsidRDefault="000A08CF" w:rsidP="00405A6C">
      <w:pPr>
        <w:spacing w:after="0" w:line="276" w:lineRule="auto"/>
        <w:rPr>
          <w:rFonts w:ascii="ITC Avant Garde" w:eastAsia="Avant Garde" w:hAnsi="ITC Avant Garde" w:cs="Avant Garde"/>
          <w:color w:val="000000"/>
          <w:lang w:eastAsia="es-MX"/>
        </w:rPr>
      </w:pPr>
      <w:r w:rsidRPr="00AB3F8C">
        <w:rPr>
          <w:rFonts w:ascii="ITC Avant Garde" w:eastAsia="Avant Garde" w:hAnsi="ITC Avant Garde" w:cs="Avant Garde"/>
          <w:color w:val="000000"/>
          <w:lang w:eastAsia="es-MX"/>
        </w:rPr>
        <w:t xml:space="preserve">Se </w:t>
      </w:r>
      <w:r>
        <w:rPr>
          <w:rFonts w:ascii="ITC Avant Garde" w:eastAsia="Avant Garde" w:hAnsi="ITC Avant Garde" w:cs="Avant Garde"/>
          <w:color w:val="000000"/>
          <w:lang w:eastAsia="es-MX"/>
        </w:rPr>
        <w:t>reitera</w:t>
      </w:r>
      <w:r w:rsidRPr="00AB3F8C">
        <w:rPr>
          <w:rFonts w:ascii="ITC Avant Garde" w:eastAsia="Avant Garde" w:hAnsi="ITC Avant Garde" w:cs="Avant Garde"/>
          <w:color w:val="000000"/>
          <w:lang w:eastAsia="es-MX"/>
        </w:rPr>
        <w:t xml:space="preserve"> que</w:t>
      </w:r>
      <w:r>
        <w:rPr>
          <w:rFonts w:ascii="ITC Avant Garde" w:eastAsia="Avant Garde" w:hAnsi="ITC Avant Garde" w:cs="Avant Garde"/>
          <w:color w:val="000000"/>
          <w:lang w:eastAsia="es-MX"/>
        </w:rPr>
        <w:t>,</w:t>
      </w:r>
      <w:r w:rsidRPr="00AB3F8C">
        <w:rPr>
          <w:rFonts w:ascii="ITC Avant Garde" w:eastAsia="Avant Garde" w:hAnsi="ITC Avant Garde" w:cs="Avant Garde"/>
          <w:color w:val="000000"/>
          <w:lang w:eastAsia="es-MX"/>
        </w:rPr>
        <w:t xml:space="preserve"> </w:t>
      </w:r>
      <w:r w:rsidR="00405A6C">
        <w:rPr>
          <w:rFonts w:ascii="ITC Avant Garde" w:eastAsia="Avant Garde" w:hAnsi="ITC Avant Garde" w:cs="Avant Garde"/>
          <w:color w:val="000000"/>
          <w:lang w:eastAsia="es-MX"/>
        </w:rPr>
        <w:t>s</w:t>
      </w:r>
      <w:r w:rsidRPr="00AB3F8C">
        <w:rPr>
          <w:rFonts w:ascii="ITC Avant Garde" w:eastAsia="Avant Garde" w:hAnsi="ITC Avant Garde" w:cs="Avant Garde"/>
          <w:color w:val="000000"/>
          <w:lang w:eastAsia="es-MX"/>
        </w:rPr>
        <w:t>e deben establecer prácticas y mecanismos para asegurar que los mensajes cortos no constituyen comunicaciones no deseadas</w:t>
      </w:r>
      <w:r>
        <w:rPr>
          <w:rFonts w:ascii="ITC Avant Garde" w:eastAsia="Avant Garde" w:hAnsi="ITC Avant Garde" w:cs="Avant Garde"/>
          <w:color w:val="000000"/>
          <w:lang w:eastAsia="es-MX"/>
        </w:rPr>
        <w:t>, por lo que el numeral en cuestión se mantiene en los mismos términos.</w:t>
      </w:r>
    </w:p>
    <w:p w14:paraId="22C87EAB" w14:textId="77777777" w:rsidR="000A08CF" w:rsidRDefault="000A08CF" w:rsidP="000A08CF">
      <w:pPr>
        <w:spacing w:after="0" w:line="276" w:lineRule="auto"/>
        <w:rPr>
          <w:rFonts w:ascii="ITC Avant Garde" w:eastAsia="Avant Garde" w:hAnsi="ITC Avant Garde" w:cs="Avant Garde"/>
          <w:color w:val="000000"/>
          <w:lang w:eastAsia="es-MX"/>
        </w:rPr>
      </w:pPr>
    </w:p>
    <w:p w14:paraId="47E64D87" w14:textId="4D88B037" w:rsidR="00A646B7" w:rsidRPr="00A646B7" w:rsidRDefault="00A646B7" w:rsidP="00A646B7">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w:t>
      </w:r>
      <w:r w:rsidRPr="00A646B7">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S</w:t>
      </w:r>
      <w:r w:rsidRPr="00A646B7">
        <w:rPr>
          <w:rFonts w:ascii="ITC Avant Garde" w:eastAsia="Avant Garde" w:hAnsi="ITC Avant Garde" w:cs="Avant Garde"/>
          <w:b/>
          <w:color w:val="000000"/>
          <w:lang w:eastAsia="es-MX"/>
        </w:rPr>
        <w:t xml:space="preserve">exta. </w:t>
      </w:r>
      <w:r>
        <w:rPr>
          <w:rFonts w:ascii="ITC Avant Garde" w:eastAsia="Avant Garde" w:hAnsi="ITC Avant Garde" w:cs="Avant Garde"/>
          <w:b/>
          <w:color w:val="000000"/>
          <w:lang w:eastAsia="es-MX"/>
        </w:rPr>
        <w:t>O</w:t>
      </w:r>
      <w:r w:rsidRPr="00A646B7">
        <w:rPr>
          <w:rFonts w:ascii="ITC Avant Garde" w:eastAsia="Avant Garde" w:hAnsi="ITC Avant Garde" w:cs="Avant Garde"/>
          <w:b/>
          <w:color w:val="000000"/>
          <w:lang w:eastAsia="es-MX"/>
        </w:rPr>
        <w:t xml:space="preserve">bligaciones de la </w:t>
      </w:r>
      <w:r>
        <w:rPr>
          <w:rFonts w:ascii="ITC Avant Garde" w:eastAsia="Avant Garde" w:hAnsi="ITC Avant Garde" w:cs="Avant Garde"/>
          <w:b/>
          <w:color w:val="000000"/>
          <w:lang w:eastAsia="es-MX"/>
        </w:rPr>
        <w:t>P</w:t>
      </w:r>
      <w:r w:rsidRPr="00A646B7">
        <w:rPr>
          <w:rFonts w:ascii="ITC Avant Garde" w:eastAsia="Avant Garde" w:hAnsi="ITC Avant Garde" w:cs="Avant Garde"/>
          <w:b/>
          <w:color w:val="000000"/>
          <w:lang w:eastAsia="es-MX"/>
        </w:rPr>
        <w:t xml:space="preserve">arte </w:t>
      </w:r>
      <w:r>
        <w:rPr>
          <w:rFonts w:ascii="ITC Avant Garde" w:eastAsia="Avant Garde" w:hAnsi="ITC Avant Garde" w:cs="Avant Garde"/>
          <w:b/>
          <w:color w:val="000000"/>
          <w:lang w:eastAsia="es-MX"/>
        </w:rPr>
        <w:t>R</w:t>
      </w:r>
      <w:r w:rsidRPr="00A646B7">
        <w:rPr>
          <w:rFonts w:ascii="ITC Avant Garde" w:eastAsia="Avant Garde" w:hAnsi="ITC Avant Garde" w:cs="Avant Garde"/>
          <w:b/>
          <w:color w:val="000000"/>
          <w:lang w:eastAsia="es-MX"/>
        </w:rPr>
        <w:t>eceptora.</w:t>
      </w:r>
    </w:p>
    <w:p w14:paraId="4CED7CBA" w14:textId="77777777" w:rsidR="00A646B7" w:rsidRDefault="00A646B7" w:rsidP="00A646B7">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4DD6DBBD" w14:textId="4BD2F215" w:rsidR="00A646B7" w:rsidRDefault="00A646B7" w:rsidP="00A646B7">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Indica que </w:t>
      </w:r>
      <w:r w:rsidR="00387891">
        <w:rPr>
          <w:rFonts w:ascii="ITC Avant Garde" w:eastAsia="Avant Garde" w:hAnsi="ITC Avant Garde" w:cs="Avant Garde"/>
          <w:color w:val="000000"/>
          <w:lang w:eastAsia="es-MX"/>
        </w:rPr>
        <w:t xml:space="preserve">se debe establecer la obligación de configurar los </w:t>
      </w:r>
      <w:r w:rsidR="00387891" w:rsidRPr="00387891">
        <w:rPr>
          <w:rFonts w:ascii="ITC Avant Garde" w:eastAsia="Avant Garde" w:hAnsi="ITC Avant Garde" w:cs="Avant Garde"/>
          <w:i/>
          <w:iCs/>
          <w:color w:val="000000"/>
          <w:lang w:eastAsia="es-MX"/>
        </w:rPr>
        <w:t>“Binds”</w:t>
      </w:r>
      <w:r w:rsidR="00387891" w:rsidRPr="00387891">
        <w:rPr>
          <w:rFonts w:ascii="ITC Avant Garde" w:eastAsia="Avant Garde" w:hAnsi="ITC Avant Garde" w:cs="Avant Garde"/>
          <w:color w:val="000000"/>
          <w:lang w:eastAsia="es-MX"/>
        </w:rPr>
        <w:t>,</w:t>
      </w:r>
      <w:r w:rsidR="00387891">
        <w:rPr>
          <w:rFonts w:ascii="ITC Avant Garde" w:eastAsia="Avant Garde" w:hAnsi="ITC Avant Garde" w:cs="Avant Garde"/>
          <w:color w:val="000000"/>
          <w:lang w:eastAsia="es-MX"/>
        </w:rPr>
        <w:t xml:space="preserve"> por lo que propone la siguiente adición: </w:t>
      </w:r>
    </w:p>
    <w:p w14:paraId="19C5B54A" w14:textId="50C8A608" w:rsidR="00387891" w:rsidRDefault="00387891" w:rsidP="00A646B7">
      <w:pPr>
        <w:spacing w:after="0" w:line="276" w:lineRule="auto"/>
        <w:rPr>
          <w:rFonts w:ascii="ITC Avant Garde" w:eastAsia="Avant Garde" w:hAnsi="ITC Avant Garde" w:cs="Avant Garde"/>
          <w:color w:val="000000"/>
          <w:lang w:eastAsia="es-MX"/>
        </w:rPr>
      </w:pPr>
    </w:p>
    <w:p w14:paraId="0A80975D" w14:textId="11156B0F" w:rsidR="00387891" w:rsidRPr="00387891" w:rsidRDefault="00387891" w:rsidP="00387891">
      <w:pPr>
        <w:pStyle w:val="IFT1"/>
        <w:tabs>
          <w:tab w:val="left" w:pos="426"/>
        </w:tabs>
        <w:spacing w:after="0"/>
        <w:ind w:left="567" w:right="616"/>
        <w:rPr>
          <w:rFonts w:cs="Arial"/>
          <w:bCs/>
          <w:i/>
          <w:sz w:val="18"/>
          <w:szCs w:val="18"/>
          <w:u w:val="single"/>
        </w:rPr>
      </w:pPr>
      <w:r>
        <w:rPr>
          <w:rFonts w:cs="Arial"/>
          <w:bCs/>
          <w:i/>
          <w:sz w:val="18"/>
          <w:szCs w:val="18"/>
        </w:rPr>
        <w:t>“</w:t>
      </w:r>
      <w:r w:rsidRPr="00387891">
        <w:rPr>
          <w:rFonts w:cs="Arial"/>
          <w:bCs/>
          <w:i/>
          <w:sz w:val="18"/>
          <w:szCs w:val="18"/>
        </w:rPr>
        <w:t xml:space="preserve">• </w:t>
      </w:r>
      <w:r w:rsidRPr="00387891">
        <w:rPr>
          <w:rFonts w:cs="Arial"/>
          <w:bCs/>
          <w:i/>
          <w:sz w:val="18"/>
          <w:szCs w:val="18"/>
          <w:u w:val="single"/>
        </w:rPr>
        <w:t>Deberá implementar la configuración solicitada por la Parte Remitente para los Binds dentro de las 48 horas siguientes a la fecha en que se solicite, lo anterior a efecto de que las diversas funcionalidades disponibles el protocolo SMPP V3.4 se puedan habilitar.</w:t>
      </w:r>
    </w:p>
    <w:p w14:paraId="023B816A" w14:textId="77777777" w:rsidR="00387891" w:rsidRPr="00387891" w:rsidRDefault="00387891" w:rsidP="00387891">
      <w:pPr>
        <w:pStyle w:val="IFT1"/>
        <w:tabs>
          <w:tab w:val="left" w:pos="426"/>
        </w:tabs>
        <w:spacing w:after="0"/>
        <w:ind w:left="567" w:right="616"/>
        <w:rPr>
          <w:rFonts w:cs="Arial"/>
          <w:bCs/>
          <w:i/>
          <w:sz w:val="18"/>
          <w:szCs w:val="18"/>
        </w:rPr>
      </w:pPr>
    </w:p>
    <w:p w14:paraId="06E4EB9C" w14:textId="63B8BD1B" w:rsidR="00387891" w:rsidRDefault="00387891" w:rsidP="00387891">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lastRenderedPageBreak/>
        <w:t>Énfasis añadido</w:t>
      </w:r>
    </w:p>
    <w:p w14:paraId="42A3BBC4" w14:textId="77777777" w:rsidR="00270DB6" w:rsidRDefault="00270DB6" w:rsidP="00270DB6">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3AC4FBF7" w14:textId="75FC653A" w:rsidR="00270DB6" w:rsidRDefault="00270DB6" w:rsidP="00270DB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indica que en la cláusula 2.4.3 modificada ya se considera el intercambio de pronósticos de servicios entre los concesionarios a efecto de asegurar la capacidad en el intercambio de tráfico de interconexión:  </w:t>
      </w:r>
    </w:p>
    <w:p w14:paraId="32030DB2" w14:textId="77777777" w:rsidR="00270DB6" w:rsidRDefault="00270DB6" w:rsidP="00270DB6">
      <w:pPr>
        <w:spacing w:after="0" w:line="276" w:lineRule="auto"/>
        <w:rPr>
          <w:rFonts w:ascii="ITC Avant Garde" w:eastAsia="Avant Garde" w:hAnsi="ITC Avant Garde" w:cs="Avant Garde"/>
          <w:color w:val="000000"/>
          <w:lang w:eastAsia="es-MX"/>
        </w:rPr>
      </w:pPr>
    </w:p>
    <w:p w14:paraId="3A312CC6" w14:textId="77777777" w:rsidR="00270DB6" w:rsidRPr="00C278F9" w:rsidRDefault="00270DB6" w:rsidP="00270DB6">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C278F9">
        <w:rPr>
          <w:rFonts w:ascii="ITC Avant Garde" w:hAnsi="ITC Avant Garde"/>
          <w:i/>
          <w:sz w:val="18"/>
          <w:szCs w:val="18"/>
        </w:rPr>
        <w:t>2.4.3 Pronóstico de Demanda de Servicios de Interconexión</w:t>
      </w:r>
    </w:p>
    <w:p w14:paraId="0B8F69DF" w14:textId="77777777" w:rsidR="00270DB6" w:rsidRDefault="00270DB6" w:rsidP="00270DB6">
      <w:pPr>
        <w:spacing w:after="0" w:line="276" w:lineRule="auto"/>
        <w:ind w:left="567" w:right="616" w:hanging="11"/>
        <w:rPr>
          <w:rFonts w:ascii="ITC Avant Garde" w:hAnsi="ITC Avant Garde"/>
          <w:i/>
          <w:sz w:val="18"/>
          <w:szCs w:val="18"/>
        </w:rPr>
      </w:pPr>
      <w:r w:rsidRPr="00C278F9">
        <w:rPr>
          <w:rFonts w:ascii="ITC Avant Garde" w:hAnsi="ITC Avant Garde"/>
          <w:i/>
          <w:sz w:val="18"/>
          <w:szCs w:val="18"/>
        </w:rPr>
        <w:t xml:space="preserve">Dentro del mes siguiente a la fecha de firma del presente Convenio, las Partes deberán proporcionarse mutuamente un pronóstico de su demanda de Servicios de Interconexión, para el año de firma y el primer semestre calendario del año siguiente, en los términos descritos en el Anexo E, pronósticos que harán constar conforme al Formato de Pronóstico de Demanda de Servicios de Interconexión del Anexo F del presente Convenio, los cuales forman parte integrante del mismo. </w:t>
      </w:r>
    </w:p>
    <w:p w14:paraId="17DD3D7F" w14:textId="77777777" w:rsidR="00270DB6" w:rsidRPr="00C278F9" w:rsidRDefault="00270DB6" w:rsidP="00270DB6">
      <w:pPr>
        <w:spacing w:after="0" w:line="276" w:lineRule="auto"/>
        <w:ind w:left="567" w:right="616" w:hanging="11"/>
        <w:rPr>
          <w:rFonts w:ascii="ITC Avant Garde" w:hAnsi="ITC Avant Garde"/>
          <w:i/>
          <w:sz w:val="18"/>
          <w:szCs w:val="18"/>
        </w:rPr>
      </w:pPr>
      <w:r>
        <w:rPr>
          <w:rFonts w:ascii="ITC Avant Garde" w:hAnsi="ITC Avant Garde"/>
          <w:i/>
          <w:sz w:val="18"/>
          <w:szCs w:val="18"/>
        </w:rPr>
        <w:t>(…)”</w:t>
      </w:r>
    </w:p>
    <w:p w14:paraId="371EFC62" w14:textId="38B6AE8F" w:rsidR="00270DB6" w:rsidRDefault="00270DB6" w:rsidP="00270DB6"/>
    <w:p w14:paraId="5D0D761D" w14:textId="77777777" w:rsidR="003F6F84" w:rsidRDefault="003F6F84" w:rsidP="003F6F84">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53536CDB" w14:textId="7E7A4256" w:rsidR="003F6F84" w:rsidRDefault="003F6F84" w:rsidP="003F6F84">
      <w:r>
        <w:rPr>
          <w:rFonts w:ascii="ITC Avant Garde" w:eastAsia="Avant Garde" w:hAnsi="ITC Avant Garde" w:cs="Avant Garde"/>
          <w:color w:val="000000"/>
          <w:lang w:eastAsia="es-MX"/>
        </w:rPr>
        <w:t>Propone la siguiente adición:</w:t>
      </w:r>
    </w:p>
    <w:p w14:paraId="6D33B2B8" w14:textId="77777777" w:rsidR="003F6F84" w:rsidRPr="00387891" w:rsidRDefault="003F6F84" w:rsidP="003F6F84">
      <w:pPr>
        <w:pStyle w:val="IFT1"/>
        <w:tabs>
          <w:tab w:val="left" w:pos="426"/>
        </w:tabs>
        <w:spacing w:after="0"/>
        <w:ind w:left="567" w:right="616"/>
        <w:rPr>
          <w:rFonts w:cs="Arial"/>
          <w:bCs/>
          <w:i/>
          <w:sz w:val="18"/>
          <w:szCs w:val="18"/>
          <w:u w:val="single"/>
        </w:rPr>
      </w:pPr>
      <w:r w:rsidRPr="00387891">
        <w:rPr>
          <w:rFonts w:cs="Arial"/>
          <w:bCs/>
          <w:i/>
          <w:sz w:val="18"/>
          <w:szCs w:val="18"/>
        </w:rPr>
        <w:t xml:space="preserve">• </w:t>
      </w:r>
      <w:r w:rsidRPr="00387891">
        <w:rPr>
          <w:rFonts w:cs="Arial"/>
          <w:bCs/>
          <w:i/>
          <w:sz w:val="18"/>
          <w:szCs w:val="18"/>
          <w:u w:val="single"/>
        </w:rPr>
        <w:t>Deberá proporcionar el mensaje Recibo de Entrega DLR cuando sea solicitado por la Parte Remitente conforme al protocolo SMPPv3.4 para todos</w:t>
      </w:r>
    </w:p>
    <w:p w14:paraId="735C2537" w14:textId="77777777" w:rsidR="003F6F84" w:rsidRPr="00387891" w:rsidRDefault="003F6F84" w:rsidP="003F6F84">
      <w:pPr>
        <w:pStyle w:val="IFT1"/>
        <w:tabs>
          <w:tab w:val="left" w:pos="426"/>
        </w:tabs>
        <w:spacing w:after="0"/>
        <w:ind w:left="567" w:right="616"/>
        <w:rPr>
          <w:rFonts w:cs="Arial"/>
          <w:bCs/>
          <w:i/>
          <w:sz w:val="18"/>
          <w:szCs w:val="18"/>
        </w:rPr>
      </w:pPr>
      <w:r w:rsidRPr="00387891">
        <w:rPr>
          <w:rFonts w:cs="Arial"/>
          <w:bCs/>
          <w:i/>
          <w:sz w:val="18"/>
          <w:szCs w:val="18"/>
          <w:u w:val="single"/>
        </w:rPr>
        <w:t>los mensajes que reciba de la otra parte en donde se solicite dicha funcionalidad</w:t>
      </w:r>
      <w:r w:rsidRPr="00387891">
        <w:rPr>
          <w:rFonts w:cs="Arial"/>
          <w:bCs/>
          <w:i/>
          <w:sz w:val="18"/>
          <w:szCs w:val="18"/>
        </w:rPr>
        <w:t>.”</w:t>
      </w:r>
    </w:p>
    <w:p w14:paraId="57CCF72F" w14:textId="77777777" w:rsidR="003F6F84" w:rsidRDefault="003F6F84" w:rsidP="00270DB6"/>
    <w:p w14:paraId="3454C989" w14:textId="77777777" w:rsidR="0024160E" w:rsidRDefault="0024160E" w:rsidP="0024160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33C46EA0" w14:textId="43160AA4" w:rsidR="0024160E" w:rsidRDefault="0024160E" w:rsidP="0024160E">
      <w:pPr>
        <w:spacing w:after="0" w:line="276" w:lineRule="auto"/>
        <w:rPr>
          <w:rFonts w:ascii="ITC Avant Garde" w:eastAsia="Avant Garde" w:hAnsi="ITC Avant Garde" w:cs="Avant Garde"/>
          <w:color w:val="000000"/>
          <w:lang w:eastAsia="es-MX"/>
        </w:rPr>
      </w:pPr>
      <w:r w:rsidRPr="000A08CF">
        <w:rPr>
          <w:rFonts w:ascii="ITC Avant Garde" w:eastAsia="Avant Garde" w:hAnsi="ITC Avant Garde" w:cs="Avant Garde"/>
          <w:color w:val="000000"/>
          <w:lang w:eastAsia="es-MX"/>
        </w:rPr>
        <w:t xml:space="preserve">Solicita modificar la cláusula para </w:t>
      </w:r>
      <w:r>
        <w:rPr>
          <w:rFonts w:ascii="ITC Avant Garde" w:eastAsia="Avant Garde" w:hAnsi="ITC Avant Garde" w:cs="Avant Garde"/>
          <w:color w:val="000000"/>
          <w:lang w:eastAsia="es-MX"/>
        </w:rPr>
        <w:t>precisar que la parte receptora del mensaje enviará a la parte emisora un reporte sobre la entrega del mensaje corto.</w:t>
      </w:r>
    </w:p>
    <w:p w14:paraId="589A58FD" w14:textId="7B912B16" w:rsidR="0024160E" w:rsidRDefault="0024160E" w:rsidP="00270DB6">
      <w:pPr>
        <w:spacing w:after="0" w:line="276" w:lineRule="auto"/>
        <w:rPr>
          <w:rFonts w:ascii="ITC Avant Garde" w:eastAsia="Avant Garde" w:hAnsi="ITC Avant Garde" w:cs="Avant Garde"/>
          <w:color w:val="000000"/>
          <w:lang w:eastAsia="es-MX"/>
        </w:rPr>
      </w:pPr>
    </w:p>
    <w:p w14:paraId="58007BD9" w14:textId="77777777" w:rsidR="00176C8C" w:rsidRDefault="00176C8C" w:rsidP="00176C8C">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1431D0C0" w14:textId="77777777" w:rsidR="00176C8C" w:rsidRDefault="00176C8C" w:rsidP="00176C8C">
      <w:pPr>
        <w:spacing w:after="0" w:line="276" w:lineRule="auto"/>
        <w:rPr>
          <w:rFonts w:ascii="ITC Avant Garde" w:eastAsia="Avant Garde" w:hAnsi="ITC Avant Garde" w:cs="Avant Garde"/>
          <w:color w:val="000000"/>
          <w:lang w:eastAsia="es-MX"/>
        </w:rPr>
      </w:pPr>
      <w:r w:rsidRPr="007303B7">
        <w:rPr>
          <w:rFonts w:ascii="ITC Avant Garde" w:eastAsia="Avant Garde" w:hAnsi="ITC Avant Garde" w:cs="Avant Garde"/>
          <w:color w:val="000000"/>
          <w:lang w:eastAsia="es-MX"/>
        </w:rPr>
        <w:t xml:space="preserve">El </w:t>
      </w:r>
      <w:r>
        <w:rPr>
          <w:rFonts w:ascii="ITC Avant Garde" w:eastAsia="Avant Garde" w:hAnsi="ITC Avant Garde" w:cs="Avant Garde"/>
          <w:color w:val="000000"/>
          <w:lang w:eastAsia="es-MX"/>
        </w:rPr>
        <w:t>Convenio Marco de Interconexión</w:t>
      </w:r>
      <w:r w:rsidRPr="007303B7">
        <w:rPr>
          <w:rFonts w:ascii="ITC Avant Garde" w:eastAsia="Avant Garde" w:hAnsi="ITC Avant Garde" w:cs="Avant Garde"/>
          <w:color w:val="000000"/>
          <w:lang w:eastAsia="es-MX"/>
        </w:rPr>
        <w:t xml:space="preserve"> ya considera el mecanismo para que la</w:t>
      </w:r>
      <w:r>
        <w:rPr>
          <w:rFonts w:ascii="ITC Avant Garde" w:eastAsia="Avant Garde" w:hAnsi="ITC Avant Garde" w:cs="Avant Garde"/>
          <w:color w:val="000000"/>
          <w:lang w:eastAsia="es-MX"/>
        </w:rPr>
        <w:t xml:space="preserve"> parte receptora emita acuse de recibo a la parte remitente, tal como se observa en la cláusula 3.2 del Anexo G:</w:t>
      </w:r>
    </w:p>
    <w:p w14:paraId="562222ED" w14:textId="77777777" w:rsidR="00176C8C" w:rsidRDefault="00176C8C" w:rsidP="00176C8C">
      <w:pPr>
        <w:spacing w:after="0" w:line="276" w:lineRule="auto"/>
        <w:rPr>
          <w:rFonts w:ascii="ITC Avant Garde" w:eastAsia="Avant Garde" w:hAnsi="ITC Avant Garde" w:cs="Avant Garde"/>
          <w:color w:val="000000"/>
          <w:lang w:eastAsia="es-MX"/>
        </w:rPr>
      </w:pPr>
    </w:p>
    <w:p w14:paraId="76A2BB61" w14:textId="77777777" w:rsidR="00176C8C" w:rsidRPr="007303B7" w:rsidRDefault="00176C8C" w:rsidP="00176C8C">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7303B7">
        <w:rPr>
          <w:rFonts w:ascii="ITC Avant Garde" w:hAnsi="ITC Avant Garde"/>
          <w:i/>
          <w:sz w:val="18"/>
          <w:szCs w:val="18"/>
        </w:rPr>
        <w:t>3.2 DIAGRAMA DE CONEXIÓN ENTRE REDES MÓVILES Y REDES FIJAS</w:t>
      </w:r>
    </w:p>
    <w:p w14:paraId="5BFB7DE9" w14:textId="77777777" w:rsidR="00176C8C" w:rsidRPr="007303B7" w:rsidRDefault="00176C8C" w:rsidP="00176C8C">
      <w:pPr>
        <w:spacing w:after="0" w:line="276" w:lineRule="auto"/>
        <w:ind w:left="567" w:right="616" w:hanging="11"/>
        <w:rPr>
          <w:rFonts w:ascii="ITC Avant Garde" w:hAnsi="ITC Avant Garde"/>
          <w:i/>
          <w:sz w:val="18"/>
          <w:szCs w:val="18"/>
        </w:rPr>
      </w:pPr>
      <w:r w:rsidRPr="007303B7">
        <w:rPr>
          <w:rFonts w:ascii="ITC Avant Garde" w:hAnsi="ITC Avant Garde"/>
          <w:i/>
          <w:sz w:val="18"/>
          <w:szCs w:val="18"/>
        </w:rPr>
        <w:t>(…)</w:t>
      </w:r>
    </w:p>
    <w:p w14:paraId="5A1A2F48" w14:textId="77777777" w:rsidR="00176C8C" w:rsidRPr="007303B7" w:rsidRDefault="00176C8C" w:rsidP="00176C8C">
      <w:pPr>
        <w:spacing w:after="0" w:line="276" w:lineRule="auto"/>
        <w:ind w:left="567" w:right="616" w:hanging="11"/>
        <w:rPr>
          <w:rFonts w:ascii="ITC Avant Garde" w:hAnsi="ITC Avant Garde"/>
          <w:i/>
          <w:sz w:val="18"/>
          <w:szCs w:val="18"/>
        </w:rPr>
      </w:pPr>
      <w:r w:rsidRPr="007303B7">
        <w:rPr>
          <w:rFonts w:ascii="ITC Avant Garde" w:hAnsi="ITC Avant Garde"/>
          <w:i/>
          <w:sz w:val="18"/>
          <w:szCs w:val="18"/>
        </w:rPr>
        <w:t>Se transmite el Mensaje Corto vía el Enlace Dedicado, con el Código de Identificación del Usuario Destino previamente validado y acorde a lo establecido en el Acuerdo para la Detección y Prevención de Prácticas Prohibidas. El Mensaje Corto es entregado en el hardware del Ruteador instalado en la Punta “B” de la Parte Receptora como se indica en la Cláusula Cuarta del presente Acuerdo Técnico.</w:t>
      </w:r>
    </w:p>
    <w:p w14:paraId="3994BC9E" w14:textId="77777777" w:rsidR="00176C8C" w:rsidRPr="007303B7" w:rsidRDefault="00176C8C" w:rsidP="00176C8C">
      <w:pPr>
        <w:spacing w:after="0" w:line="276" w:lineRule="auto"/>
        <w:ind w:left="567" w:right="616" w:hanging="11"/>
        <w:rPr>
          <w:rFonts w:ascii="ITC Avant Garde" w:hAnsi="ITC Avant Garde"/>
          <w:i/>
          <w:sz w:val="18"/>
          <w:szCs w:val="18"/>
        </w:rPr>
      </w:pPr>
    </w:p>
    <w:p w14:paraId="1A14BC9D" w14:textId="77777777" w:rsidR="00176C8C" w:rsidRPr="007303B7" w:rsidRDefault="00176C8C" w:rsidP="00176C8C">
      <w:pPr>
        <w:pStyle w:val="Prrafodelista"/>
        <w:numPr>
          <w:ilvl w:val="0"/>
          <w:numId w:val="15"/>
        </w:numPr>
        <w:spacing w:after="0" w:line="276" w:lineRule="auto"/>
        <w:ind w:right="616"/>
        <w:rPr>
          <w:rFonts w:ascii="ITC Avant Garde" w:hAnsi="ITC Avant Garde"/>
          <w:i/>
          <w:sz w:val="18"/>
          <w:szCs w:val="18"/>
        </w:rPr>
      </w:pPr>
      <w:r w:rsidRPr="007303B7">
        <w:rPr>
          <w:rFonts w:ascii="ITC Avant Garde" w:hAnsi="ITC Avant Garde"/>
          <w:i/>
          <w:sz w:val="18"/>
          <w:szCs w:val="18"/>
        </w:rPr>
        <w:t>Por la Parte Receptora:</w:t>
      </w:r>
    </w:p>
    <w:p w14:paraId="289483E4" w14:textId="77777777" w:rsidR="00176C8C" w:rsidRPr="007303B7" w:rsidRDefault="00176C8C" w:rsidP="00176C8C">
      <w:pPr>
        <w:spacing w:after="0" w:line="276" w:lineRule="auto"/>
        <w:ind w:left="567" w:right="616" w:hanging="11"/>
        <w:rPr>
          <w:rFonts w:ascii="ITC Avant Garde" w:hAnsi="ITC Avant Garde"/>
          <w:i/>
          <w:sz w:val="18"/>
          <w:szCs w:val="18"/>
        </w:rPr>
      </w:pPr>
    </w:p>
    <w:p w14:paraId="649485C9" w14:textId="77777777" w:rsidR="00176C8C" w:rsidRPr="007303B7" w:rsidRDefault="00176C8C" w:rsidP="00176C8C">
      <w:pPr>
        <w:pStyle w:val="Prrafodelista"/>
        <w:numPr>
          <w:ilvl w:val="0"/>
          <w:numId w:val="16"/>
        </w:numPr>
        <w:tabs>
          <w:tab w:val="num" w:pos="720"/>
        </w:tabs>
        <w:spacing w:after="0" w:line="276" w:lineRule="auto"/>
        <w:ind w:right="616"/>
        <w:rPr>
          <w:rFonts w:ascii="ITC Avant Garde" w:hAnsi="ITC Avant Garde"/>
          <w:i/>
          <w:sz w:val="18"/>
          <w:szCs w:val="18"/>
        </w:rPr>
      </w:pPr>
      <w:r w:rsidRPr="007303B7">
        <w:rPr>
          <w:rFonts w:ascii="ITC Avant Garde" w:hAnsi="ITC Avant Garde"/>
          <w:i/>
          <w:sz w:val="18"/>
          <w:szCs w:val="18"/>
        </w:rPr>
        <w:t>La recepción del Mensaje Corto en el Punto de Entrega/Recepción de su Red (Ruteador), junto con la información del Código de Identificación del Usuario Origen y Destino.</w:t>
      </w:r>
    </w:p>
    <w:p w14:paraId="30DD668F" w14:textId="77777777" w:rsidR="00176C8C" w:rsidRPr="007303B7" w:rsidRDefault="00176C8C" w:rsidP="00176C8C">
      <w:pPr>
        <w:spacing w:after="0" w:line="276" w:lineRule="auto"/>
        <w:ind w:left="567" w:right="616" w:hanging="11"/>
        <w:rPr>
          <w:rFonts w:ascii="ITC Avant Garde" w:hAnsi="ITC Avant Garde"/>
          <w:i/>
          <w:sz w:val="18"/>
          <w:szCs w:val="18"/>
        </w:rPr>
      </w:pPr>
    </w:p>
    <w:p w14:paraId="38B43D10" w14:textId="77777777" w:rsidR="00176C8C" w:rsidRPr="007303B7" w:rsidRDefault="00176C8C" w:rsidP="00176C8C">
      <w:pPr>
        <w:pStyle w:val="Prrafodelista"/>
        <w:numPr>
          <w:ilvl w:val="0"/>
          <w:numId w:val="16"/>
        </w:numPr>
        <w:tabs>
          <w:tab w:val="num" w:pos="720"/>
        </w:tabs>
        <w:spacing w:after="0" w:line="276" w:lineRule="auto"/>
        <w:ind w:right="616"/>
        <w:rPr>
          <w:rFonts w:ascii="ITC Avant Garde" w:hAnsi="ITC Avant Garde"/>
          <w:i/>
          <w:sz w:val="18"/>
          <w:szCs w:val="18"/>
        </w:rPr>
      </w:pPr>
      <w:r w:rsidRPr="007303B7">
        <w:rPr>
          <w:rFonts w:ascii="ITC Avant Garde" w:hAnsi="ITC Avant Garde"/>
          <w:i/>
          <w:sz w:val="18"/>
          <w:szCs w:val="18"/>
        </w:rPr>
        <w:lastRenderedPageBreak/>
        <w:t xml:space="preserve">Entrega el Mensaje Corto al Gateway para que éste verifique su correcta recepción y </w:t>
      </w:r>
      <w:r w:rsidRPr="007303B7">
        <w:rPr>
          <w:rFonts w:ascii="ITC Avant Garde" w:hAnsi="ITC Avant Garde"/>
          <w:i/>
          <w:sz w:val="18"/>
          <w:szCs w:val="18"/>
          <w:u w:val="single"/>
        </w:rPr>
        <w:t>emita acuse de recibo a la Parte Remitente, de acuerdo al Protocolo SMPP</w:t>
      </w:r>
      <w:r w:rsidRPr="007303B7">
        <w:rPr>
          <w:rFonts w:ascii="ITC Avant Garde" w:hAnsi="ITC Avant Garde"/>
          <w:i/>
          <w:sz w:val="18"/>
          <w:szCs w:val="18"/>
        </w:rPr>
        <w:t>.</w:t>
      </w:r>
    </w:p>
    <w:p w14:paraId="759762BB" w14:textId="77777777" w:rsidR="00176C8C" w:rsidRPr="007303B7" w:rsidRDefault="00176C8C" w:rsidP="00176C8C">
      <w:pPr>
        <w:spacing w:after="0" w:line="276" w:lineRule="auto"/>
        <w:ind w:left="567" w:right="616" w:hanging="11"/>
        <w:rPr>
          <w:rFonts w:ascii="ITC Avant Garde" w:hAnsi="ITC Avant Garde"/>
          <w:i/>
          <w:sz w:val="18"/>
          <w:szCs w:val="18"/>
        </w:rPr>
      </w:pPr>
    </w:p>
    <w:p w14:paraId="4BB38A8E" w14:textId="77777777" w:rsidR="00176C8C" w:rsidRPr="007303B7" w:rsidRDefault="00176C8C" w:rsidP="00176C8C">
      <w:pPr>
        <w:pStyle w:val="Prrafodelista"/>
        <w:numPr>
          <w:ilvl w:val="0"/>
          <w:numId w:val="16"/>
        </w:numPr>
        <w:tabs>
          <w:tab w:val="num" w:pos="720"/>
        </w:tabs>
        <w:spacing w:after="0" w:line="276" w:lineRule="auto"/>
        <w:ind w:right="616"/>
        <w:rPr>
          <w:rFonts w:ascii="ITC Avant Garde" w:hAnsi="ITC Avant Garde"/>
          <w:i/>
          <w:sz w:val="18"/>
          <w:szCs w:val="18"/>
        </w:rPr>
      </w:pPr>
      <w:r w:rsidRPr="007303B7">
        <w:rPr>
          <w:rFonts w:ascii="ITC Avant Garde" w:hAnsi="ITC Avant Garde"/>
          <w:i/>
          <w:sz w:val="18"/>
          <w:szCs w:val="18"/>
        </w:rPr>
        <w:t>Entrega el Mensaje Corto en el SMSC de su Red.</w:t>
      </w:r>
    </w:p>
    <w:p w14:paraId="41D755B5" w14:textId="77777777" w:rsidR="00176C8C" w:rsidRPr="007303B7" w:rsidRDefault="00176C8C" w:rsidP="00176C8C">
      <w:pPr>
        <w:spacing w:after="0" w:line="276" w:lineRule="auto"/>
        <w:ind w:left="567" w:right="616" w:hanging="11"/>
        <w:rPr>
          <w:rFonts w:ascii="ITC Avant Garde" w:hAnsi="ITC Avant Garde"/>
          <w:i/>
          <w:sz w:val="18"/>
          <w:szCs w:val="18"/>
        </w:rPr>
      </w:pPr>
    </w:p>
    <w:p w14:paraId="7CFFDEB6" w14:textId="77777777" w:rsidR="00176C8C" w:rsidRDefault="00176C8C" w:rsidP="00176C8C">
      <w:pPr>
        <w:pStyle w:val="Prrafodelista"/>
        <w:numPr>
          <w:ilvl w:val="0"/>
          <w:numId w:val="17"/>
        </w:numPr>
        <w:spacing w:after="0" w:line="276" w:lineRule="auto"/>
        <w:ind w:right="616"/>
        <w:rPr>
          <w:rFonts w:ascii="ITC Avant Garde" w:hAnsi="ITC Avant Garde"/>
          <w:i/>
          <w:sz w:val="18"/>
          <w:szCs w:val="18"/>
        </w:rPr>
      </w:pPr>
      <w:r w:rsidRPr="007303B7">
        <w:rPr>
          <w:rFonts w:ascii="ITC Avant Garde" w:hAnsi="ITC Avant Garde"/>
          <w:i/>
          <w:sz w:val="18"/>
          <w:szCs w:val="18"/>
        </w:rPr>
        <w:t>Entrega el Mensaje Corto al Usuario Destino en su Equipo Terminal, incluyendo la información del Código de Identificación del Usuario Origen.</w:t>
      </w:r>
      <w:r>
        <w:rPr>
          <w:rFonts w:ascii="ITC Avant Garde" w:hAnsi="ITC Avant Garde"/>
          <w:i/>
          <w:sz w:val="18"/>
          <w:szCs w:val="18"/>
        </w:rPr>
        <w:t>”</w:t>
      </w:r>
    </w:p>
    <w:p w14:paraId="7F0FE3C6" w14:textId="77777777" w:rsidR="00176C8C" w:rsidRDefault="00176C8C" w:rsidP="00176C8C">
      <w:pPr>
        <w:pStyle w:val="Prrafodelista"/>
        <w:spacing w:after="0" w:line="276" w:lineRule="auto"/>
        <w:ind w:left="916" w:right="616" w:firstLine="0"/>
        <w:rPr>
          <w:rFonts w:ascii="ITC Avant Garde" w:hAnsi="ITC Avant Garde"/>
          <w:i/>
          <w:sz w:val="18"/>
          <w:szCs w:val="18"/>
        </w:rPr>
      </w:pPr>
    </w:p>
    <w:p w14:paraId="1FA22648" w14:textId="77777777" w:rsidR="00176C8C" w:rsidRPr="00A27F4B" w:rsidRDefault="00176C8C" w:rsidP="00176C8C">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297BF9FB" w14:textId="7F1B97E8" w:rsidR="00176C8C" w:rsidRDefault="00176C8C" w:rsidP="00270DB6">
      <w:pPr>
        <w:spacing w:after="0" w:line="276" w:lineRule="auto"/>
        <w:rPr>
          <w:rFonts w:ascii="ITC Avant Garde" w:eastAsia="Avant Garde" w:hAnsi="ITC Avant Garde" w:cs="Avant Garde"/>
          <w:color w:val="000000"/>
          <w:lang w:eastAsia="es-MX"/>
        </w:rPr>
      </w:pPr>
    </w:p>
    <w:p w14:paraId="6776C134" w14:textId="136A04D7" w:rsidR="00CE44FE" w:rsidRDefault="00CE44FE" w:rsidP="00CE44FE">
      <w:pPr>
        <w:spacing w:after="0" w:line="276" w:lineRule="auto"/>
        <w:rPr>
          <w:rFonts w:ascii="ITC Avant Garde" w:eastAsia="Avant Garde" w:hAnsi="ITC Avant Garde" w:cs="Avant Garde"/>
          <w:color w:val="000000"/>
          <w:lang w:eastAsia="es-MX"/>
        </w:rPr>
      </w:pPr>
      <w:r w:rsidRPr="00270DB6">
        <w:rPr>
          <w:rFonts w:ascii="ITC Avant Garde" w:eastAsia="Avant Garde" w:hAnsi="ITC Avant Garde" w:cs="Avant Garde"/>
          <w:color w:val="000000"/>
          <w:lang w:eastAsia="es-MX"/>
        </w:rPr>
        <w:t xml:space="preserve">Por lo anterior, </w:t>
      </w:r>
      <w:r>
        <w:rPr>
          <w:rFonts w:ascii="ITC Avant Garde" w:eastAsia="Avant Garde" w:hAnsi="ITC Avant Garde" w:cs="Avant Garde"/>
          <w:color w:val="000000"/>
          <w:lang w:eastAsia="es-MX"/>
        </w:rPr>
        <w:t xml:space="preserve">el numeral en cuestión </w:t>
      </w:r>
      <w:r w:rsidR="007E1A87">
        <w:rPr>
          <w:rFonts w:ascii="ITC Avant Garde" w:eastAsia="Avant Garde" w:hAnsi="ITC Avant Garde" w:cs="Avant Garde"/>
          <w:color w:val="000000"/>
          <w:lang w:eastAsia="es-MX"/>
        </w:rPr>
        <w:t xml:space="preserve">se mantiene </w:t>
      </w:r>
      <w:r>
        <w:rPr>
          <w:rFonts w:ascii="ITC Avant Garde" w:eastAsia="Avant Garde" w:hAnsi="ITC Avant Garde" w:cs="Avant Garde"/>
          <w:color w:val="000000"/>
          <w:lang w:eastAsia="es-MX"/>
        </w:rPr>
        <w:t>en los mismos términos.</w:t>
      </w:r>
    </w:p>
    <w:p w14:paraId="18FADB3B" w14:textId="77777777" w:rsidR="003F6F84" w:rsidRDefault="003F6F84" w:rsidP="0060362A">
      <w:pPr>
        <w:spacing w:after="0" w:line="276" w:lineRule="auto"/>
        <w:rPr>
          <w:rFonts w:ascii="ITC Avant Garde" w:eastAsia="Avant Garde" w:hAnsi="ITC Avant Garde" w:cs="Avant Garde"/>
          <w:b/>
          <w:color w:val="000000"/>
          <w:lang w:eastAsia="es-MX"/>
        </w:rPr>
      </w:pPr>
    </w:p>
    <w:p w14:paraId="29F86D5A" w14:textId="334FD714" w:rsidR="0060362A" w:rsidRPr="0060362A" w:rsidRDefault="0060362A" w:rsidP="0060362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w:t>
      </w:r>
      <w:r w:rsidRPr="0060362A">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S</w:t>
      </w:r>
      <w:r w:rsidRPr="0060362A">
        <w:rPr>
          <w:rFonts w:ascii="ITC Avant Garde" w:eastAsia="Avant Garde" w:hAnsi="ITC Avant Garde" w:cs="Avant Garde"/>
          <w:b/>
          <w:color w:val="000000"/>
          <w:lang w:eastAsia="es-MX"/>
        </w:rPr>
        <w:t xml:space="preserve">éptima. </w:t>
      </w:r>
      <w:r>
        <w:rPr>
          <w:rFonts w:ascii="ITC Avant Garde" w:eastAsia="Avant Garde" w:hAnsi="ITC Avant Garde" w:cs="Avant Garde"/>
          <w:b/>
          <w:color w:val="000000"/>
          <w:lang w:eastAsia="es-MX"/>
        </w:rPr>
        <w:t>E</w:t>
      </w:r>
      <w:r w:rsidRPr="0060362A">
        <w:rPr>
          <w:rFonts w:ascii="ITC Avant Garde" w:eastAsia="Avant Garde" w:hAnsi="ITC Avant Garde" w:cs="Avant Garde"/>
          <w:b/>
          <w:color w:val="000000"/>
          <w:lang w:eastAsia="es-MX"/>
        </w:rPr>
        <w:t xml:space="preserve">nlace </w:t>
      </w:r>
      <w:r>
        <w:rPr>
          <w:rFonts w:ascii="ITC Avant Garde" w:eastAsia="Avant Garde" w:hAnsi="ITC Avant Garde" w:cs="Avant Garde"/>
          <w:b/>
          <w:color w:val="000000"/>
          <w:lang w:eastAsia="es-MX"/>
        </w:rPr>
        <w:t>D</w:t>
      </w:r>
      <w:r w:rsidRPr="0060362A">
        <w:rPr>
          <w:rFonts w:ascii="ITC Avant Garde" w:eastAsia="Avant Garde" w:hAnsi="ITC Avant Garde" w:cs="Avant Garde"/>
          <w:b/>
          <w:color w:val="000000"/>
          <w:lang w:eastAsia="es-MX"/>
        </w:rPr>
        <w:t>edicado (</w:t>
      </w:r>
      <w:r>
        <w:rPr>
          <w:rFonts w:ascii="ITC Avant Garde" w:eastAsia="Avant Garde" w:hAnsi="ITC Avant Garde" w:cs="Avant Garde"/>
          <w:b/>
          <w:color w:val="000000"/>
          <w:lang w:eastAsia="es-MX"/>
        </w:rPr>
        <w:t>C</w:t>
      </w:r>
      <w:r w:rsidRPr="0060362A">
        <w:rPr>
          <w:rFonts w:ascii="ITC Avant Garde" w:eastAsia="Avant Garde" w:hAnsi="ITC Avant Garde" w:cs="Avant Garde"/>
          <w:b/>
          <w:color w:val="000000"/>
          <w:lang w:eastAsia="es-MX"/>
        </w:rPr>
        <w:t xml:space="preserve">lear </w:t>
      </w:r>
      <w:r>
        <w:rPr>
          <w:rFonts w:ascii="ITC Avant Garde" w:eastAsia="Avant Garde" w:hAnsi="ITC Avant Garde" w:cs="Avant Garde"/>
          <w:b/>
          <w:color w:val="000000"/>
          <w:lang w:eastAsia="es-MX"/>
        </w:rPr>
        <w:t>C</w:t>
      </w:r>
      <w:r w:rsidRPr="0060362A">
        <w:rPr>
          <w:rFonts w:ascii="ITC Avant Garde" w:eastAsia="Avant Garde" w:hAnsi="ITC Avant Garde" w:cs="Avant Garde"/>
          <w:b/>
          <w:color w:val="000000"/>
          <w:lang w:eastAsia="es-MX"/>
        </w:rPr>
        <w:t>hannel).</w:t>
      </w:r>
    </w:p>
    <w:p w14:paraId="577CDD81" w14:textId="77777777" w:rsidR="0060362A" w:rsidRDefault="0060362A" w:rsidP="0060362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6C4A77B3" w14:textId="15DB3ABB" w:rsidR="0060362A" w:rsidRDefault="0060362A" w:rsidP="0060362A">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la siguiente modificación para evitar los retrasos en la entrega de los mensajes cortos:</w:t>
      </w:r>
    </w:p>
    <w:p w14:paraId="1668DA66" w14:textId="4F8F32F3" w:rsidR="0060362A" w:rsidRDefault="0060362A" w:rsidP="0060362A">
      <w:pPr>
        <w:spacing w:after="0" w:line="276" w:lineRule="auto"/>
        <w:rPr>
          <w:rFonts w:ascii="ITC Avant Garde" w:eastAsia="Avant Garde" w:hAnsi="ITC Avant Garde" w:cs="Avant Garde"/>
          <w:color w:val="000000"/>
          <w:lang w:eastAsia="es-MX"/>
        </w:rPr>
      </w:pPr>
    </w:p>
    <w:p w14:paraId="12DCD10E" w14:textId="77777777" w:rsidR="0060362A" w:rsidRPr="0060362A" w:rsidRDefault="0060362A" w:rsidP="0060362A">
      <w:pPr>
        <w:spacing w:after="0" w:line="276" w:lineRule="auto"/>
        <w:ind w:left="567" w:right="616" w:hanging="11"/>
        <w:rPr>
          <w:rFonts w:ascii="ITC Avant Garde" w:hAnsi="ITC Avant Garde"/>
          <w:i/>
          <w:sz w:val="18"/>
          <w:szCs w:val="18"/>
        </w:rPr>
      </w:pPr>
      <w:r w:rsidRPr="0060362A">
        <w:rPr>
          <w:rFonts w:ascii="ITC Avant Garde" w:hAnsi="ITC Avant Garde"/>
          <w:i/>
          <w:sz w:val="18"/>
          <w:szCs w:val="18"/>
        </w:rPr>
        <w:t xml:space="preserve">“Para efectos de lo establecido en el presente Acuerdo Técnico, las Partes acuerdan que la conexión se llevará a cabo mediante Enlaces Dedicados Carrier Ethernet con capacidad de 2 Mbps en </w:t>
      </w:r>
      <w:r w:rsidRPr="0060362A">
        <w:rPr>
          <w:rFonts w:ascii="ITC Avant Garde" w:hAnsi="ITC Avant Garde"/>
          <w:i/>
          <w:sz w:val="18"/>
          <w:szCs w:val="18"/>
          <w:u w:val="single"/>
        </w:rPr>
        <w:t>donde se habilitaran los Binds de acuerdo a los requerimientos de configuración de la Parte Remitente</w:t>
      </w:r>
      <w:r w:rsidRPr="0060362A">
        <w:rPr>
          <w:rFonts w:ascii="ITC Avant Garde" w:hAnsi="ITC Avant Garde"/>
          <w:i/>
          <w:sz w:val="18"/>
          <w:szCs w:val="18"/>
        </w:rPr>
        <w:t>. Cada una de las partes será responsable de uno de los Enlaces de Transmisión, los cuales podrán ser propios, arrendados del miembro del Agente Económico Preponderante que provea tal servicio (Telmex) o de tercero, y será responsable de los costos de su instalación y renta, así como cualquier otro que derive de los servicios asociados a éste. Para la identificación de dichos Enlaces, se emplearán las referencias proporcionadas por el proveedor.</w:t>
      </w:r>
    </w:p>
    <w:p w14:paraId="3C4CB1B2" w14:textId="77777777" w:rsidR="0060362A" w:rsidRPr="0060362A" w:rsidRDefault="0060362A" w:rsidP="0060362A">
      <w:pPr>
        <w:spacing w:after="0" w:line="276" w:lineRule="auto"/>
        <w:ind w:left="567" w:right="616" w:hanging="11"/>
        <w:rPr>
          <w:rFonts w:ascii="ITC Avant Garde" w:hAnsi="ITC Avant Garde"/>
          <w:i/>
          <w:sz w:val="18"/>
          <w:szCs w:val="18"/>
        </w:rPr>
      </w:pPr>
      <w:r w:rsidRPr="0060362A">
        <w:rPr>
          <w:rFonts w:ascii="ITC Avant Garde" w:hAnsi="ITC Avant Garde"/>
          <w:i/>
          <w:sz w:val="18"/>
          <w:szCs w:val="18"/>
        </w:rPr>
        <w:t>(...)</w:t>
      </w:r>
    </w:p>
    <w:p w14:paraId="43A28173" w14:textId="1263572B" w:rsidR="0060362A" w:rsidRDefault="0060362A" w:rsidP="0060362A">
      <w:pPr>
        <w:spacing w:after="0" w:line="276" w:lineRule="auto"/>
        <w:ind w:left="567" w:right="616" w:hanging="11"/>
        <w:rPr>
          <w:rFonts w:ascii="ITC Avant Garde" w:hAnsi="ITC Avant Garde"/>
          <w:i/>
          <w:sz w:val="18"/>
          <w:szCs w:val="18"/>
        </w:rPr>
      </w:pPr>
      <w:r w:rsidRPr="0060362A">
        <w:rPr>
          <w:rFonts w:ascii="ITC Avant Garde" w:hAnsi="ITC Avant Garde"/>
          <w:i/>
          <w:sz w:val="18"/>
          <w:szCs w:val="18"/>
        </w:rPr>
        <w:t xml:space="preserve">Para garantizar los mayores niveles de calidad en la prestación del SIEMC, ambas Partes se obligan a revisar la capacidad de los Enlaces Dedicados </w:t>
      </w:r>
      <w:r w:rsidRPr="0060362A">
        <w:rPr>
          <w:rFonts w:ascii="ITC Avant Garde" w:hAnsi="ITC Avant Garde"/>
          <w:i/>
          <w:sz w:val="18"/>
          <w:szCs w:val="18"/>
          <w:u w:val="single"/>
        </w:rPr>
        <w:t>y la capacidad de TPS de cada una de las sesiones SMPP habilitadas en los Binds, cuando la capacidad de TPS (transaccionalidad de mensajes cortos) alcance una utilización del 70% y con el fin de evitar la degradación del servicio y retrasos en la entrega de los SMS se deberá incrementar en un plazo que no permita alcanzar el 80% (ochenta por ciento) de ocupación</w:t>
      </w:r>
      <w:r w:rsidRPr="0060362A">
        <w:rPr>
          <w:rFonts w:ascii="ITC Avant Garde" w:hAnsi="ITC Avant Garde"/>
          <w:i/>
          <w:sz w:val="18"/>
          <w:szCs w:val="18"/>
        </w:rPr>
        <w:t>. Además, en forma mensual deberán monitorear la ocupación de su Enlace Dedicado y generar un reporte que entregarán a la otra Parte. Cuando en el reporte que se genere, se detecte que alguna de las Partes ha alcanzado el 70% (setenta por ciento) de ocupación de su Enlace Dedicado o que el tiempo de respuesta no es aceptable, estará obligada a incrementar la capacidad del mismo, en un plazo que no permita alcanzar el 80% (ochenta por ciento) de ocupación.”</w:t>
      </w:r>
    </w:p>
    <w:p w14:paraId="7A19211A" w14:textId="77777777" w:rsidR="0060362A" w:rsidRPr="00A27F4B" w:rsidRDefault="0060362A" w:rsidP="0060362A">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0813C92B" w14:textId="77777777" w:rsidR="0060362A" w:rsidRPr="0060362A" w:rsidRDefault="0060362A" w:rsidP="0060362A">
      <w:pPr>
        <w:spacing w:after="0" w:line="276" w:lineRule="auto"/>
        <w:ind w:left="567" w:right="616" w:hanging="11"/>
        <w:rPr>
          <w:rFonts w:ascii="ITC Avant Garde" w:hAnsi="ITC Avant Garde"/>
          <w:i/>
          <w:sz w:val="18"/>
          <w:szCs w:val="18"/>
        </w:rPr>
      </w:pPr>
    </w:p>
    <w:p w14:paraId="36240128" w14:textId="77777777" w:rsidR="00A0123C" w:rsidRDefault="00A0123C" w:rsidP="00A0123C">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1E4D33E0" w14:textId="77777777" w:rsidR="00A0123C" w:rsidRDefault="00A0123C" w:rsidP="00A0123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indica que en la cláusula 2.4.3 modificada ya se considera el intercambio de pronósticos de servicios entre los concesionarios a efecto de asegurar la capacidad en el intercambio de tráfico de interconexión:  </w:t>
      </w:r>
    </w:p>
    <w:p w14:paraId="12CBD1C6" w14:textId="77777777" w:rsidR="00A0123C" w:rsidRDefault="00A0123C" w:rsidP="00A0123C">
      <w:pPr>
        <w:spacing w:after="0" w:line="276" w:lineRule="auto"/>
        <w:rPr>
          <w:rFonts w:ascii="ITC Avant Garde" w:eastAsia="Avant Garde" w:hAnsi="ITC Avant Garde" w:cs="Avant Garde"/>
          <w:color w:val="000000"/>
          <w:lang w:eastAsia="es-MX"/>
        </w:rPr>
      </w:pPr>
    </w:p>
    <w:p w14:paraId="303B51A7" w14:textId="77777777" w:rsidR="00A0123C" w:rsidRPr="00C278F9" w:rsidRDefault="00A0123C" w:rsidP="00A0123C">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C278F9">
        <w:rPr>
          <w:rFonts w:ascii="ITC Avant Garde" w:hAnsi="ITC Avant Garde"/>
          <w:i/>
          <w:sz w:val="18"/>
          <w:szCs w:val="18"/>
        </w:rPr>
        <w:t>2.4.3 Pronóstico de Demanda de Servicios de Interconexión</w:t>
      </w:r>
    </w:p>
    <w:p w14:paraId="6EB83A66" w14:textId="77777777" w:rsidR="00A0123C" w:rsidRDefault="00A0123C" w:rsidP="00A0123C">
      <w:pPr>
        <w:spacing w:after="0" w:line="276" w:lineRule="auto"/>
        <w:ind w:left="567" w:right="616" w:hanging="11"/>
        <w:rPr>
          <w:rFonts w:ascii="ITC Avant Garde" w:hAnsi="ITC Avant Garde"/>
          <w:i/>
          <w:sz w:val="18"/>
          <w:szCs w:val="18"/>
        </w:rPr>
      </w:pPr>
      <w:r w:rsidRPr="00C278F9">
        <w:rPr>
          <w:rFonts w:ascii="ITC Avant Garde" w:hAnsi="ITC Avant Garde"/>
          <w:i/>
          <w:sz w:val="18"/>
          <w:szCs w:val="18"/>
        </w:rPr>
        <w:lastRenderedPageBreak/>
        <w:t xml:space="preserve">Dentro del mes siguiente a la fecha de firma del presente Convenio, las Partes deberán proporcionarse mutuamente un pronóstico de su demanda de Servicios de Interconexión, para el año de firma y el primer semestre calendario del año siguiente, en los términos descritos en el Anexo E, pronósticos que harán constar conforme al Formato de Pronóstico de Demanda de Servicios de Interconexión del Anexo F del presente Convenio, los cuales forman parte integrante del mismo. </w:t>
      </w:r>
    </w:p>
    <w:p w14:paraId="2CA546E1" w14:textId="77777777" w:rsidR="00A0123C" w:rsidRPr="00C278F9" w:rsidRDefault="00A0123C" w:rsidP="00A0123C">
      <w:pPr>
        <w:spacing w:after="0" w:line="276" w:lineRule="auto"/>
        <w:ind w:left="567" w:right="616" w:hanging="11"/>
        <w:rPr>
          <w:rFonts w:ascii="ITC Avant Garde" w:hAnsi="ITC Avant Garde"/>
          <w:i/>
          <w:sz w:val="18"/>
          <w:szCs w:val="18"/>
        </w:rPr>
      </w:pPr>
      <w:r>
        <w:rPr>
          <w:rFonts w:ascii="ITC Avant Garde" w:hAnsi="ITC Avant Garde"/>
          <w:i/>
          <w:sz w:val="18"/>
          <w:szCs w:val="18"/>
        </w:rPr>
        <w:t>(…)”</w:t>
      </w:r>
    </w:p>
    <w:p w14:paraId="5B9CE7E6" w14:textId="77777777" w:rsidR="00A0123C" w:rsidRDefault="00A0123C" w:rsidP="00A0123C"/>
    <w:p w14:paraId="2D794B4E" w14:textId="46C723BA" w:rsidR="00A0123C" w:rsidRDefault="00A0123C" w:rsidP="00A0123C">
      <w:pPr>
        <w:spacing w:after="0" w:line="276" w:lineRule="auto"/>
        <w:rPr>
          <w:rFonts w:ascii="ITC Avant Garde" w:eastAsia="Avant Garde" w:hAnsi="ITC Avant Garde" w:cs="Avant Garde"/>
          <w:color w:val="000000"/>
          <w:lang w:eastAsia="es-MX"/>
        </w:rPr>
      </w:pPr>
      <w:r w:rsidRPr="00270DB6">
        <w:rPr>
          <w:rFonts w:ascii="ITC Avant Garde" w:eastAsia="Avant Garde" w:hAnsi="ITC Avant Garde" w:cs="Avant Garde"/>
          <w:color w:val="000000"/>
          <w:lang w:eastAsia="es-MX"/>
        </w:rPr>
        <w:t xml:space="preserve">Por lo anterior, </w:t>
      </w:r>
      <w:r>
        <w:rPr>
          <w:rFonts w:ascii="ITC Avant Garde" w:eastAsia="Avant Garde" w:hAnsi="ITC Avant Garde" w:cs="Avant Garde"/>
          <w:color w:val="000000"/>
          <w:lang w:eastAsia="es-MX"/>
        </w:rPr>
        <w:t xml:space="preserve">el numeral en cuestión </w:t>
      </w:r>
      <w:r w:rsidR="007E1A87">
        <w:rPr>
          <w:rFonts w:ascii="ITC Avant Garde" w:eastAsia="Avant Garde" w:hAnsi="ITC Avant Garde" w:cs="Avant Garde"/>
          <w:color w:val="000000"/>
          <w:lang w:eastAsia="es-MX"/>
        </w:rPr>
        <w:t xml:space="preserve">se mantiene </w:t>
      </w:r>
      <w:r>
        <w:rPr>
          <w:rFonts w:ascii="ITC Avant Garde" w:eastAsia="Avant Garde" w:hAnsi="ITC Avant Garde" w:cs="Avant Garde"/>
          <w:color w:val="000000"/>
          <w:lang w:eastAsia="es-MX"/>
        </w:rPr>
        <w:t>en los mismos términos.</w:t>
      </w:r>
    </w:p>
    <w:p w14:paraId="6AA02047" w14:textId="1C03250D" w:rsidR="00E92142" w:rsidRDefault="00E92142" w:rsidP="00A0123C">
      <w:pPr>
        <w:spacing w:after="0" w:line="276" w:lineRule="auto"/>
        <w:rPr>
          <w:rFonts w:ascii="ITC Avant Garde" w:eastAsia="Avant Garde" w:hAnsi="ITC Avant Garde" w:cs="Avant Garde"/>
          <w:color w:val="000000"/>
          <w:lang w:eastAsia="es-MX"/>
        </w:rPr>
      </w:pPr>
    </w:p>
    <w:p w14:paraId="0C405E40" w14:textId="223EBAAD" w:rsidR="00E92142" w:rsidRDefault="00E92142" w:rsidP="00E9214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TELEFÓNICA</w:t>
      </w:r>
    </w:p>
    <w:p w14:paraId="1C6C63D7" w14:textId="33093B13" w:rsidR="00E92142" w:rsidRDefault="00E92142" w:rsidP="00E92142">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 modificar esta </w:t>
      </w:r>
      <w:r w:rsidR="00BF4EAB">
        <w:rPr>
          <w:rFonts w:ascii="ITC Avant Garde" w:eastAsia="Avant Garde" w:hAnsi="ITC Avant Garde" w:cs="Avant Garde"/>
          <w:color w:val="000000"/>
          <w:lang w:eastAsia="es-MX"/>
        </w:rPr>
        <w:t>cláusula</w:t>
      </w:r>
      <w:r>
        <w:rPr>
          <w:rFonts w:ascii="ITC Avant Garde" w:eastAsia="Avant Garde" w:hAnsi="ITC Avant Garde" w:cs="Avant Garde"/>
          <w:color w:val="000000"/>
          <w:lang w:eastAsia="es-MX"/>
        </w:rPr>
        <w:t xml:space="preserve"> para que la conexión se pueda realizar en un principio a través de una VPN (</w:t>
      </w:r>
      <w:r w:rsidRPr="00E92142">
        <w:rPr>
          <w:rFonts w:ascii="ITC Avant Garde" w:eastAsia="Avant Garde" w:hAnsi="ITC Avant Garde" w:cs="Avant Garde"/>
          <w:i/>
          <w:iCs/>
          <w:color w:val="000000"/>
          <w:lang w:eastAsia="es-MX"/>
        </w:rPr>
        <w:t>“Virtual Private Network”</w:t>
      </w:r>
      <w:r>
        <w:rPr>
          <w:rFonts w:ascii="ITC Avant Garde" w:eastAsia="Avant Garde" w:hAnsi="ITC Avant Garde" w:cs="Avant Garde"/>
          <w:color w:val="000000"/>
          <w:lang w:eastAsia="es-MX"/>
        </w:rPr>
        <w:t>) y, en caso de que el nivel de tráfico de alguna de las partes lo requiera, se pueda migrar a enlaces dedicados. Por lo anterior, propone la siguiente adición:</w:t>
      </w:r>
    </w:p>
    <w:p w14:paraId="5A1CFFC7" w14:textId="258D4B8A" w:rsidR="00E92142" w:rsidRDefault="00E92142" w:rsidP="00E92142">
      <w:pPr>
        <w:spacing w:after="0" w:line="276" w:lineRule="auto"/>
        <w:rPr>
          <w:rFonts w:ascii="ITC Avant Garde" w:eastAsia="Avant Garde" w:hAnsi="ITC Avant Garde" w:cs="Avant Garde"/>
          <w:color w:val="000000"/>
          <w:lang w:eastAsia="es-MX"/>
        </w:rPr>
      </w:pPr>
    </w:p>
    <w:p w14:paraId="7E560C34" w14:textId="372DC9B4" w:rsidR="00E92142" w:rsidRPr="00E92142" w:rsidRDefault="00E92142" w:rsidP="00E92142">
      <w:pPr>
        <w:spacing w:after="0" w:line="276" w:lineRule="auto"/>
        <w:rPr>
          <w:rFonts w:ascii="ITC Avant Garde" w:hAnsi="ITC Avant Garde"/>
          <w:i/>
          <w:sz w:val="18"/>
          <w:szCs w:val="18"/>
        </w:rPr>
      </w:pPr>
      <w:r w:rsidRPr="00E92142">
        <w:rPr>
          <w:rFonts w:ascii="ITC Avant Garde" w:hAnsi="ITC Avant Garde"/>
          <w:i/>
          <w:sz w:val="18"/>
          <w:szCs w:val="18"/>
        </w:rPr>
        <w:t>“</w:t>
      </w:r>
      <w:r>
        <w:rPr>
          <w:rFonts w:ascii="ITC Avant Garde" w:hAnsi="ITC Avant Garde"/>
          <w:i/>
          <w:sz w:val="18"/>
          <w:szCs w:val="18"/>
        </w:rPr>
        <w:t xml:space="preserve">(…) </w:t>
      </w:r>
      <w:r w:rsidRPr="00E92142">
        <w:rPr>
          <w:rFonts w:ascii="ITC Avant Garde" w:hAnsi="ITC Avant Garde"/>
          <w:i/>
          <w:sz w:val="18"/>
          <w:szCs w:val="18"/>
        </w:rPr>
        <w:t>7. CONEXION ENTRE LAS REDES</w:t>
      </w:r>
    </w:p>
    <w:p w14:paraId="461F1051" w14:textId="63DB6D8A" w:rsidR="00E92142" w:rsidRDefault="00E92142" w:rsidP="00E92142">
      <w:pPr>
        <w:spacing w:after="0" w:line="276" w:lineRule="auto"/>
        <w:rPr>
          <w:rFonts w:ascii="ITC Avant Garde" w:hAnsi="ITC Avant Garde"/>
          <w:i/>
          <w:sz w:val="18"/>
          <w:szCs w:val="18"/>
        </w:rPr>
      </w:pPr>
      <w:r w:rsidRPr="00E92142">
        <w:rPr>
          <w:rFonts w:ascii="ITC Avant Garde" w:hAnsi="ITC Avant Garde"/>
          <w:i/>
          <w:sz w:val="18"/>
          <w:szCs w:val="18"/>
        </w:rPr>
        <w:t>Para los efectos de lo establecido en la Cláusula Tercera anterior, las Partes acuerdan que la conexión se podrá llevar a cabo mediante un Enlace VPN con capacidad mínima de 2 Mbps que debe soportar hasta 2,700,000 mensajes diarios. En tanto el intercambio de mensajes entre las Partes no supere los 14 millones de mensajes diarios, las Partes configurarán una dirección IP única que identificará a su SMSC y realizarán todos los trabajos necesarios mediante los cuales se establezca una conexión VPN segura entre los SMSC.</w:t>
      </w:r>
    </w:p>
    <w:p w14:paraId="740631E7" w14:textId="77777777" w:rsidR="00E92142" w:rsidRPr="00E92142" w:rsidRDefault="00E92142" w:rsidP="00E92142">
      <w:pPr>
        <w:spacing w:after="0" w:line="276" w:lineRule="auto"/>
        <w:rPr>
          <w:rFonts w:ascii="ITC Avant Garde" w:hAnsi="ITC Avant Garde"/>
          <w:i/>
          <w:sz w:val="18"/>
          <w:szCs w:val="18"/>
        </w:rPr>
      </w:pPr>
    </w:p>
    <w:p w14:paraId="30C1BCC8" w14:textId="77777777" w:rsidR="00E92142" w:rsidRPr="00E92142" w:rsidRDefault="00E92142" w:rsidP="00E92142">
      <w:pPr>
        <w:spacing w:after="0" w:line="276" w:lineRule="auto"/>
        <w:rPr>
          <w:rFonts w:ascii="ITC Avant Garde" w:hAnsi="ITC Avant Garde"/>
          <w:i/>
          <w:sz w:val="18"/>
          <w:szCs w:val="18"/>
        </w:rPr>
      </w:pPr>
      <w:r w:rsidRPr="00E92142">
        <w:rPr>
          <w:rFonts w:ascii="ITC Avant Garde" w:hAnsi="ITC Avant Garde"/>
          <w:i/>
          <w:sz w:val="18"/>
          <w:szCs w:val="18"/>
        </w:rPr>
        <w:t>Para garantizar los mayores niveles de calidad en la prestación del Servicio de mensajes cortos, ambas Partes se obligan a revisar la capacidad del enlace VPN. Además, en forma mensual deberán monitorear la ocupación de su Enlace VPN y cuando se detecte que alguna de las Partes ha alcanzado el 70% (setenta por ciento) de ocupación de su Enlace VPN o que el tiempo de respuesta no es aceptable, estará obligada a informar a la otra Parte e incrementar la capacidad del mismo, en un plazo que no permita alcanzar el 80% (ochenta por ciento) de ocupación.</w:t>
      </w:r>
    </w:p>
    <w:p w14:paraId="137417D4" w14:textId="729FBF5A" w:rsidR="00E92142" w:rsidRDefault="00E92142" w:rsidP="00E92142">
      <w:pPr>
        <w:spacing w:after="0" w:line="276" w:lineRule="auto"/>
        <w:rPr>
          <w:rFonts w:ascii="ITC Avant Garde" w:hAnsi="ITC Avant Garde"/>
          <w:i/>
          <w:sz w:val="18"/>
          <w:szCs w:val="18"/>
        </w:rPr>
      </w:pPr>
      <w:r w:rsidRPr="00E92142">
        <w:rPr>
          <w:rFonts w:ascii="ITC Avant Garde" w:hAnsi="ITC Avant Garde"/>
          <w:i/>
          <w:sz w:val="18"/>
          <w:szCs w:val="18"/>
        </w:rPr>
        <w:t>A solicitud por escrito de cualquiera de las partes, los enlaces VPN se podrán migrar a enlace dedicado para lo cual la parte solicitante deberá implementar dicho enlace en un plazo no mayor de 90 días naturales contados a partir de la fecha de la solicitud. La parte solicitante será responsable de los costos de instalación y renta, así como cualquier otro que derive de los servicios asociados a este.</w:t>
      </w:r>
    </w:p>
    <w:p w14:paraId="757CCC0A" w14:textId="77777777" w:rsidR="00E92142" w:rsidRPr="00E92142" w:rsidRDefault="00E92142" w:rsidP="00E92142">
      <w:pPr>
        <w:spacing w:after="0" w:line="276" w:lineRule="auto"/>
        <w:rPr>
          <w:rFonts w:ascii="ITC Avant Garde" w:hAnsi="ITC Avant Garde"/>
          <w:i/>
          <w:sz w:val="18"/>
          <w:szCs w:val="18"/>
        </w:rPr>
      </w:pPr>
    </w:p>
    <w:p w14:paraId="1A6B132B" w14:textId="77777777" w:rsidR="007E1A87" w:rsidRDefault="00E92142" w:rsidP="00E92142">
      <w:pPr>
        <w:spacing w:after="0" w:line="276" w:lineRule="auto"/>
        <w:rPr>
          <w:rFonts w:ascii="ITC Avant Garde" w:hAnsi="ITC Avant Garde"/>
          <w:i/>
          <w:sz w:val="18"/>
          <w:szCs w:val="18"/>
        </w:rPr>
      </w:pPr>
      <w:r w:rsidRPr="00E92142">
        <w:rPr>
          <w:rFonts w:ascii="ITC Avant Garde" w:hAnsi="ITC Avant Garde"/>
          <w:i/>
          <w:sz w:val="18"/>
          <w:szCs w:val="18"/>
        </w:rPr>
        <w:t>En este caso, las conexiones se llevarán a cabo mediante Enlaces Dedicados</w:t>
      </w:r>
    </w:p>
    <w:p w14:paraId="3897A33B" w14:textId="1F558FF5" w:rsidR="00E92142" w:rsidRPr="00E92142" w:rsidRDefault="007E1A87" w:rsidP="00E92142">
      <w:pPr>
        <w:spacing w:after="0" w:line="276" w:lineRule="auto"/>
        <w:rPr>
          <w:rFonts w:ascii="ITC Avant Garde" w:hAnsi="ITC Avant Garde"/>
          <w:i/>
          <w:sz w:val="18"/>
          <w:szCs w:val="18"/>
        </w:rPr>
      </w:pPr>
      <w:r>
        <w:rPr>
          <w:rFonts w:ascii="ITC Avant Garde" w:hAnsi="ITC Avant Garde"/>
          <w:i/>
          <w:sz w:val="18"/>
          <w:szCs w:val="18"/>
        </w:rPr>
        <w:t>(…)</w:t>
      </w:r>
      <w:r w:rsidR="00E92142" w:rsidRPr="00E92142">
        <w:rPr>
          <w:rFonts w:ascii="ITC Avant Garde" w:hAnsi="ITC Avant Garde"/>
          <w:i/>
          <w:sz w:val="18"/>
          <w:szCs w:val="18"/>
        </w:rPr>
        <w:t>”</w:t>
      </w:r>
    </w:p>
    <w:p w14:paraId="3FB134B8" w14:textId="750471BE" w:rsidR="00E92142" w:rsidRDefault="00E92142" w:rsidP="00A0123C">
      <w:pPr>
        <w:spacing w:after="0" w:line="276" w:lineRule="auto"/>
        <w:rPr>
          <w:rFonts w:ascii="ITC Avant Garde" w:eastAsia="Avant Garde" w:hAnsi="ITC Avant Garde" w:cs="Avant Garde"/>
          <w:color w:val="000000"/>
          <w:lang w:eastAsia="es-MX"/>
        </w:rPr>
      </w:pPr>
    </w:p>
    <w:p w14:paraId="156E2E9F" w14:textId="77777777" w:rsidR="00E92142" w:rsidRDefault="00E92142" w:rsidP="00E92142">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1C2CE3D0" w14:textId="27AE8DC7" w:rsidR="00E92142" w:rsidRDefault="00E92142" w:rsidP="00A0123C">
      <w:pPr>
        <w:spacing w:after="0" w:line="276" w:lineRule="auto"/>
        <w:rPr>
          <w:rFonts w:ascii="ITC Avant Garde" w:eastAsia="Avant Garde" w:hAnsi="ITC Avant Garde" w:cs="Avant Garde"/>
          <w:color w:val="000000"/>
          <w:lang w:eastAsia="es-MX"/>
        </w:rPr>
      </w:pPr>
      <w:r w:rsidRPr="00E92142">
        <w:rPr>
          <w:rFonts w:ascii="ITC Avant Garde" w:eastAsia="Avant Garde" w:hAnsi="ITC Avant Garde" w:cs="Avant Garde"/>
          <w:color w:val="000000"/>
          <w:lang w:eastAsia="es-MX"/>
        </w:rPr>
        <w:t>La condición quinta del</w:t>
      </w:r>
      <w:r>
        <w:rPr>
          <w:rFonts w:ascii="ITC Avant Garde" w:eastAsia="Avant Garde" w:hAnsi="ITC Avant Garde" w:cs="Avant Garde"/>
          <w:color w:val="000000"/>
          <w:lang w:eastAsia="es-MX"/>
        </w:rPr>
        <w:t xml:space="preserve"> Acuerdo de Condiciones Técnicas Mínimas</w:t>
      </w:r>
      <w:r w:rsidRPr="00E92142">
        <w:rPr>
          <w:rFonts w:ascii="ITC Avant Garde" w:eastAsia="Avant Garde" w:hAnsi="ITC Avant Garde" w:cs="Avant Garde"/>
          <w:color w:val="000000"/>
          <w:lang w:eastAsia="es-MX"/>
        </w:rPr>
        <w:t xml:space="preserve"> establece que</w:t>
      </w:r>
      <w:r>
        <w:rPr>
          <w:rFonts w:ascii="ITC Avant Garde" w:eastAsia="Avant Garde" w:hAnsi="ITC Avant Garde" w:cs="Avant Garde"/>
          <w:color w:val="000000"/>
          <w:lang w:eastAsia="es-MX"/>
        </w:rPr>
        <w:t>,</w:t>
      </w:r>
      <w:r w:rsidRPr="00E92142">
        <w:rPr>
          <w:rFonts w:ascii="ITC Avant Garde" w:eastAsia="Avant Garde" w:hAnsi="ITC Avant Garde" w:cs="Avant Garde"/>
          <w:color w:val="000000"/>
          <w:lang w:eastAsia="es-MX"/>
        </w:rPr>
        <w:t xml:space="preserve"> la interconexión del servicio de mensajes cortos se realizará de manera directa mediante el establecimiento de enlaces dedicados entre los concesionarios que intercambian tráfico</w:t>
      </w:r>
      <w:r>
        <w:rPr>
          <w:rFonts w:ascii="ITC Avant Garde" w:eastAsia="Avant Garde" w:hAnsi="ITC Avant Garde" w:cs="Avant Garde"/>
          <w:color w:val="000000"/>
          <w:lang w:eastAsia="es-MX"/>
        </w:rPr>
        <w:t>:</w:t>
      </w:r>
    </w:p>
    <w:p w14:paraId="6E81D4DF" w14:textId="05D05717" w:rsidR="00E92142" w:rsidRDefault="00E92142" w:rsidP="00A0123C">
      <w:pPr>
        <w:spacing w:after="0" w:line="276" w:lineRule="auto"/>
        <w:rPr>
          <w:rFonts w:ascii="ITC Avant Garde" w:eastAsia="Avant Garde" w:hAnsi="ITC Avant Garde" w:cs="Avant Garde"/>
          <w:color w:val="000000"/>
          <w:lang w:eastAsia="es-MX"/>
        </w:rPr>
      </w:pPr>
    </w:p>
    <w:p w14:paraId="139BA6FD" w14:textId="1FE8C45F" w:rsidR="00E92142" w:rsidRPr="007E1A87" w:rsidRDefault="007E1A87" w:rsidP="007E1A87">
      <w:pPr>
        <w:spacing w:after="0" w:line="276" w:lineRule="auto"/>
        <w:rPr>
          <w:rFonts w:ascii="ITC Avant Garde" w:hAnsi="ITC Avant Garde"/>
          <w:i/>
          <w:sz w:val="18"/>
          <w:szCs w:val="18"/>
        </w:rPr>
      </w:pPr>
      <w:r>
        <w:rPr>
          <w:rFonts w:ascii="ITC Avant Garde" w:hAnsi="ITC Avant Garde"/>
          <w:i/>
          <w:sz w:val="18"/>
          <w:szCs w:val="18"/>
        </w:rPr>
        <w:t>“</w:t>
      </w:r>
      <w:r w:rsidR="00E92142" w:rsidRPr="007E1A87">
        <w:rPr>
          <w:rFonts w:ascii="ITC Avant Garde" w:hAnsi="ITC Avant Garde"/>
          <w:i/>
          <w:sz w:val="18"/>
          <w:szCs w:val="18"/>
        </w:rPr>
        <w:t>Quinta.- Los enlaces de transmisión para realizar la interconexión deberán tener las siguientes</w:t>
      </w:r>
    </w:p>
    <w:p w14:paraId="24A9CC5F" w14:textId="6D4CC009" w:rsidR="00E92142" w:rsidRPr="007E1A87" w:rsidRDefault="00E92142" w:rsidP="00E92142">
      <w:pPr>
        <w:spacing w:after="0" w:line="276" w:lineRule="auto"/>
        <w:rPr>
          <w:rFonts w:ascii="ITC Avant Garde" w:hAnsi="ITC Avant Garde"/>
          <w:i/>
          <w:sz w:val="18"/>
          <w:szCs w:val="18"/>
        </w:rPr>
      </w:pPr>
      <w:r w:rsidRPr="007E1A87">
        <w:rPr>
          <w:rFonts w:ascii="ITC Avant Garde" w:hAnsi="ITC Avant Garde"/>
          <w:i/>
          <w:sz w:val="18"/>
          <w:szCs w:val="18"/>
        </w:rPr>
        <w:lastRenderedPageBreak/>
        <w:t>características:</w:t>
      </w:r>
    </w:p>
    <w:p w14:paraId="346FFF3F" w14:textId="0ECDC0EE" w:rsidR="00E92142" w:rsidRPr="007E1A87" w:rsidRDefault="007E1A87" w:rsidP="00E92142">
      <w:pPr>
        <w:spacing w:after="0" w:line="276" w:lineRule="auto"/>
        <w:rPr>
          <w:rFonts w:ascii="ITC Avant Garde" w:hAnsi="ITC Avant Garde"/>
          <w:i/>
          <w:sz w:val="18"/>
          <w:szCs w:val="18"/>
        </w:rPr>
      </w:pPr>
      <w:r w:rsidRPr="007E1A87">
        <w:rPr>
          <w:rFonts w:ascii="ITC Avant Garde" w:hAnsi="ITC Avant Garde"/>
          <w:i/>
          <w:sz w:val="18"/>
          <w:szCs w:val="18"/>
        </w:rPr>
        <w:t>(…)</w:t>
      </w:r>
    </w:p>
    <w:p w14:paraId="2283BF98" w14:textId="77777777" w:rsidR="007E1A87" w:rsidRPr="007E1A87" w:rsidRDefault="007E1A87" w:rsidP="007E1A87">
      <w:pPr>
        <w:spacing w:after="0" w:line="276" w:lineRule="auto"/>
        <w:rPr>
          <w:rFonts w:ascii="ITC Avant Garde" w:hAnsi="ITC Avant Garde"/>
          <w:i/>
          <w:sz w:val="18"/>
          <w:szCs w:val="18"/>
          <w:u w:val="single"/>
        </w:rPr>
      </w:pPr>
      <w:r w:rsidRPr="007E1A87">
        <w:rPr>
          <w:rFonts w:ascii="ITC Avant Garde" w:hAnsi="ITC Avant Garde"/>
          <w:i/>
          <w:sz w:val="18"/>
          <w:szCs w:val="18"/>
          <w:u w:val="single"/>
        </w:rPr>
        <w:t>Tratándose del servicio de mensajes cortos, la interconexión se llevará a cabo de manera directa,</w:t>
      </w:r>
    </w:p>
    <w:p w14:paraId="066F2F06" w14:textId="73E18BED" w:rsidR="007E1A87" w:rsidRPr="007E1A87" w:rsidRDefault="007E1A87" w:rsidP="007E1A87">
      <w:pPr>
        <w:spacing w:after="0" w:line="276" w:lineRule="auto"/>
        <w:rPr>
          <w:rFonts w:ascii="ITC Avant Garde" w:hAnsi="ITC Avant Garde"/>
          <w:i/>
          <w:sz w:val="18"/>
          <w:szCs w:val="18"/>
          <w:u w:val="single"/>
        </w:rPr>
      </w:pPr>
      <w:r w:rsidRPr="007E1A87">
        <w:rPr>
          <w:rFonts w:ascii="ITC Avant Garde" w:hAnsi="ITC Avant Garde"/>
          <w:i/>
          <w:sz w:val="18"/>
          <w:szCs w:val="18"/>
          <w:u w:val="single"/>
        </w:rPr>
        <w:t>mediante el establecimiento de enlaces dedicados entre los concesionarios que intercambian tráfico.</w:t>
      </w:r>
    </w:p>
    <w:p w14:paraId="2EC2052D" w14:textId="0DFAEEBC" w:rsidR="007E1A87" w:rsidRDefault="007E1A87" w:rsidP="007E1A87">
      <w:pPr>
        <w:spacing w:after="0" w:line="276" w:lineRule="auto"/>
        <w:rPr>
          <w:rFonts w:ascii="ITC Avant Garde" w:hAnsi="ITC Avant Garde"/>
          <w:i/>
          <w:sz w:val="18"/>
          <w:szCs w:val="18"/>
        </w:rPr>
      </w:pPr>
      <w:r w:rsidRPr="007E1A87">
        <w:rPr>
          <w:rFonts w:ascii="ITC Avant Garde" w:hAnsi="ITC Avant Garde"/>
          <w:i/>
          <w:sz w:val="18"/>
          <w:szCs w:val="18"/>
        </w:rPr>
        <w:t>(…)”</w:t>
      </w:r>
    </w:p>
    <w:p w14:paraId="585C98A7" w14:textId="77777777" w:rsidR="007E1A87" w:rsidRPr="00A27F4B" w:rsidRDefault="007E1A87" w:rsidP="007E1A87">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0E832EB0" w14:textId="41FBF95F" w:rsidR="0060362A" w:rsidRDefault="0060362A" w:rsidP="0060362A">
      <w:pPr>
        <w:spacing w:after="0" w:line="276" w:lineRule="auto"/>
        <w:ind w:left="567" w:right="616" w:hanging="11"/>
        <w:rPr>
          <w:rFonts w:ascii="ITC Avant Garde" w:hAnsi="ITC Avant Garde"/>
          <w:i/>
          <w:sz w:val="18"/>
          <w:szCs w:val="18"/>
        </w:rPr>
      </w:pPr>
    </w:p>
    <w:p w14:paraId="3C5301CC" w14:textId="3486D82A" w:rsidR="007E1A87" w:rsidRDefault="007E1A87" w:rsidP="007E1A87">
      <w:pPr>
        <w:spacing w:after="0" w:line="276" w:lineRule="auto"/>
        <w:rPr>
          <w:rFonts w:ascii="ITC Avant Garde" w:eastAsia="Avant Garde" w:hAnsi="ITC Avant Garde" w:cs="Avant Garde"/>
          <w:color w:val="000000"/>
          <w:lang w:eastAsia="es-MX"/>
        </w:rPr>
      </w:pPr>
      <w:r w:rsidRPr="00270DB6">
        <w:rPr>
          <w:rFonts w:ascii="ITC Avant Garde" w:eastAsia="Avant Garde" w:hAnsi="ITC Avant Garde" w:cs="Avant Garde"/>
          <w:color w:val="000000"/>
          <w:lang w:eastAsia="es-MX"/>
        </w:rPr>
        <w:t xml:space="preserve">Por lo anterior, </w:t>
      </w:r>
      <w:r>
        <w:rPr>
          <w:rFonts w:ascii="ITC Avant Garde" w:eastAsia="Avant Garde" w:hAnsi="ITC Avant Garde" w:cs="Avant Garde"/>
          <w:color w:val="000000"/>
          <w:lang w:eastAsia="es-MX"/>
        </w:rPr>
        <w:t>el numeral en cuestión se mantiene en los mismos términos.</w:t>
      </w:r>
    </w:p>
    <w:p w14:paraId="341F91EF" w14:textId="3A2E4D06" w:rsidR="00D330A1" w:rsidRDefault="00D330A1" w:rsidP="007E1A87">
      <w:pPr>
        <w:spacing w:after="0" w:line="276" w:lineRule="auto"/>
        <w:rPr>
          <w:rFonts w:ascii="ITC Avant Garde" w:eastAsia="Avant Garde" w:hAnsi="ITC Avant Garde" w:cs="Avant Garde"/>
          <w:color w:val="000000"/>
          <w:lang w:eastAsia="es-MX"/>
        </w:rPr>
      </w:pPr>
    </w:p>
    <w:p w14:paraId="2BB9DF0C" w14:textId="2AD57402" w:rsidR="00D330A1" w:rsidRPr="00D330A1" w:rsidRDefault="00D330A1" w:rsidP="00D330A1">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w:t>
      </w:r>
      <w:r w:rsidRPr="00D330A1">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O</w:t>
      </w:r>
      <w:r w:rsidRPr="00D330A1">
        <w:rPr>
          <w:rFonts w:ascii="ITC Avant Garde" w:eastAsia="Avant Garde" w:hAnsi="ITC Avant Garde" w:cs="Avant Garde"/>
          <w:b/>
          <w:color w:val="000000"/>
          <w:lang w:eastAsia="es-MX"/>
        </w:rPr>
        <w:t>ctava.</w:t>
      </w:r>
      <w:r>
        <w:rPr>
          <w:rFonts w:ascii="ITC Avant Garde" w:eastAsia="Avant Garde" w:hAnsi="ITC Avant Garde" w:cs="Avant Garde"/>
          <w:b/>
          <w:color w:val="000000"/>
          <w:lang w:eastAsia="es-MX"/>
        </w:rPr>
        <w:t xml:space="preserve"> C</w:t>
      </w:r>
      <w:r w:rsidRPr="00D330A1">
        <w:rPr>
          <w:rFonts w:ascii="ITC Avant Garde" w:eastAsia="Avant Garde" w:hAnsi="ITC Avant Garde" w:cs="Avant Garde"/>
          <w:b/>
          <w:color w:val="000000"/>
          <w:lang w:eastAsia="es-MX"/>
        </w:rPr>
        <w:t xml:space="preserve">arga de </w:t>
      </w:r>
      <w:r>
        <w:rPr>
          <w:rFonts w:ascii="ITC Avant Garde" w:eastAsia="Avant Garde" w:hAnsi="ITC Avant Garde" w:cs="Avant Garde"/>
          <w:b/>
          <w:color w:val="000000"/>
          <w:lang w:eastAsia="es-MX"/>
        </w:rPr>
        <w:t>S</w:t>
      </w:r>
      <w:r w:rsidRPr="00D330A1">
        <w:rPr>
          <w:rFonts w:ascii="ITC Avant Garde" w:eastAsia="Avant Garde" w:hAnsi="ITC Avant Garde" w:cs="Avant Garde"/>
          <w:b/>
          <w:color w:val="000000"/>
          <w:lang w:eastAsia="es-MX"/>
        </w:rPr>
        <w:t xml:space="preserve">eries de </w:t>
      </w:r>
      <w:r>
        <w:rPr>
          <w:rFonts w:ascii="ITC Avant Garde" w:eastAsia="Avant Garde" w:hAnsi="ITC Avant Garde" w:cs="Avant Garde"/>
          <w:b/>
          <w:color w:val="000000"/>
          <w:lang w:eastAsia="es-MX"/>
        </w:rPr>
        <w:t>Có</w:t>
      </w:r>
      <w:r w:rsidRPr="00D330A1">
        <w:rPr>
          <w:rFonts w:ascii="ITC Avant Garde" w:eastAsia="Avant Garde" w:hAnsi="ITC Avant Garde" w:cs="Avant Garde"/>
          <w:b/>
          <w:color w:val="000000"/>
          <w:lang w:eastAsia="es-MX"/>
        </w:rPr>
        <w:t xml:space="preserve">digos de </w:t>
      </w:r>
      <w:r>
        <w:rPr>
          <w:rFonts w:ascii="ITC Avant Garde" w:eastAsia="Avant Garde" w:hAnsi="ITC Avant Garde" w:cs="Avant Garde"/>
          <w:b/>
          <w:color w:val="000000"/>
          <w:lang w:eastAsia="es-MX"/>
        </w:rPr>
        <w:t>I</w:t>
      </w:r>
      <w:r w:rsidRPr="00D330A1">
        <w:rPr>
          <w:rFonts w:ascii="ITC Avant Garde" w:eastAsia="Avant Garde" w:hAnsi="ITC Avant Garde" w:cs="Avant Garde"/>
          <w:b/>
          <w:color w:val="000000"/>
          <w:lang w:eastAsia="es-MX"/>
        </w:rPr>
        <w:t>dentificación.</w:t>
      </w:r>
    </w:p>
    <w:p w14:paraId="5976D8AC" w14:textId="77777777" w:rsidR="00D330A1" w:rsidRDefault="00D330A1" w:rsidP="00D330A1">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3F6321EA" w14:textId="1B07643C" w:rsidR="00D330A1" w:rsidRDefault="007663D0" w:rsidP="00D330A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se deben habilitar mecanismos para que los concesionarios fijos puedan entregar mensajes cortos a través de la interconexión con códigos cortos e identidades corporativas.</w:t>
      </w:r>
    </w:p>
    <w:p w14:paraId="059D183C" w14:textId="76B75F61" w:rsidR="006245E4" w:rsidRDefault="006245E4" w:rsidP="00D330A1">
      <w:pPr>
        <w:spacing w:after="0" w:line="276" w:lineRule="auto"/>
        <w:rPr>
          <w:rFonts w:ascii="ITC Avant Garde" w:eastAsia="Avant Garde" w:hAnsi="ITC Avant Garde" w:cs="Avant Garde"/>
          <w:color w:val="000000"/>
          <w:lang w:eastAsia="es-MX"/>
        </w:rPr>
      </w:pPr>
    </w:p>
    <w:p w14:paraId="017A496C" w14:textId="77777777" w:rsidR="006245E4" w:rsidRDefault="006245E4" w:rsidP="006245E4">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4B5F5F05" w14:textId="535BDE3F" w:rsidR="006245E4" w:rsidRDefault="006245E4" w:rsidP="006245E4">
      <w:pPr>
        <w:spacing w:after="0" w:line="276" w:lineRule="auto"/>
        <w:rPr>
          <w:rFonts w:ascii="ITC Avant Garde" w:eastAsia="Avant Garde" w:hAnsi="ITC Avant Garde" w:cs="Avant Garde"/>
          <w:color w:val="000000"/>
          <w:lang w:eastAsia="es-MX"/>
        </w:rPr>
      </w:pPr>
      <w:r w:rsidRPr="000A08CF">
        <w:rPr>
          <w:rFonts w:ascii="ITC Avant Garde" w:eastAsia="Avant Garde" w:hAnsi="ITC Avant Garde" w:cs="Avant Garde"/>
          <w:color w:val="000000"/>
          <w:lang w:eastAsia="es-MX"/>
        </w:rPr>
        <w:t xml:space="preserve">Solicita modificar la cláusula para </w:t>
      </w:r>
      <w:r>
        <w:rPr>
          <w:rFonts w:ascii="ITC Avant Garde" w:eastAsia="Avant Garde" w:hAnsi="ITC Avant Garde" w:cs="Avant Garde"/>
          <w:color w:val="000000"/>
          <w:lang w:eastAsia="es-MX"/>
        </w:rPr>
        <w:t xml:space="preserve">que también se consideren los identificadores alfanuméricos y que exista la portación de </w:t>
      </w:r>
      <w:r w:rsidR="009214B2">
        <w:rPr>
          <w:rFonts w:ascii="ITC Avant Garde" w:eastAsia="Avant Garde" w:hAnsi="ITC Avant Garde" w:cs="Avant Garde"/>
          <w:color w:val="000000"/>
          <w:lang w:eastAsia="es-MX"/>
        </w:rPr>
        <w:t>éstos.</w:t>
      </w:r>
    </w:p>
    <w:p w14:paraId="56BFFE97" w14:textId="1E96DDEB" w:rsidR="009214B2" w:rsidRDefault="009214B2" w:rsidP="006245E4">
      <w:pPr>
        <w:spacing w:after="0" w:line="276" w:lineRule="auto"/>
        <w:rPr>
          <w:rFonts w:ascii="ITC Avant Garde" w:eastAsia="Avant Garde" w:hAnsi="ITC Avant Garde" w:cs="Avant Garde"/>
          <w:color w:val="000000"/>
          <w:lang w:eastAsia="es-MX"/>
        </w:rPr>
      </w:pPr>
    </w:p>
    <w:p w14:paraId="648893FD" w14:textId="2C80BBFF" w:rsidR="009214B2" w:rsidRDefault="009214B2" w:rsidP="009214B2">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117879A2" w14:textId="323A58E2" w:rsidR="009214B2" w:rsidRDefault="009214B2" w:rsidP="009214B2">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señala que la numeración utilizada por los concesionarios debe ser acorde al </w:t>
      </w:r>
      <w:r w:rsidRPr="001305A5">
        <w:rPr>
          <w:rFonts w:ascii="ITC Avant Garde" w:eastAsia="Avant Garde" w:hAnsi="ITC Avant Garde" w:cs="Avant Garde"/>
          <w:color w:val="000000"/>
          <w:lang w:eastAsia="es-MX"/>
        </w:rPr>
        <w:t>Plan Técnico Fundamental de Numeración, publicado en el Diario Oficial de la Federación el 11 de mayo de 2018</w:t>
      </w:r>
      <w:r>
        <w:rPr>
          <w:rFonts w:ascii="ITC Avant Garde" w:eastAsia="Avant Garde" w:hAnsi="ITC Avant Garde" w:cs="Avant Garde"/>
          <w:color w:val="000000"/>
          <w:lang w:eastAsia="es-MX"/>
        </w:rPr>
        <w:t>, por lo que el numeral en cuestión se mantiene en los mismos términos.</w:t>
      </w:r>
    </w:p>
    <w:p w14:paraId="037099FE" w14:textId="11D0481E" w:rsidR="00C53D96" w:rsidRDefault="00C53D96" w:rsidP="009214B2">
      <w:pPr>
        <w:spacing w:after="0" w:line="276" w:lineRule="auto"/>
        <w:rPr>
          <w:rFonts w:ascii="ITC Avant Garde" w:eastAsia="Avant Garde" w:hAnsi="ITC Avant Garde" w:cs="Avant Garde"/>
          <w:color w:val="000000"/>
          <w:lang w:eastAsia="es-MX"/>
        </w:rPr>
      </w:pPr>
    </w:p>
    <w:p w14:paraId="362C6856" w14:textId="37FEDB81" w:rsidR="00C53D96" w:rsidRPr="00C53D96" w:rsidRDefault="00C53D96" w:rsidP="00C53D9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w:t>
      </w:r>
      <w:r w:rsidRPr="00C53D96">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N</w:t>
      </w:r>
      <w:r w:rsidRPr="00C53D96">
        <w:rPr>
          <w:rFonts w:ascii="ITC Avant Garde" w:eastAsia="Avant Garde" w:hAnsi="ITC Avant Garde" w:cs="Avant Garde"/>
          <w:b/>
          <w:color w:val="000000"/>
          <w:lang w:eastAsia="es-MX"/>
        </w:rPr>
        <w:t xml:space="preserve">ovena. </w:t>
      </w:r>
      <w:r>
        <w:rPr>
          <w:rFonts w:ascii="ITC Avant Garde" w:eastAsia="Avant Garde" w:hAnsi="ITC Avant Garde" w:cs="Avant Garde"/>
          <w:b/>
          <w:color w:val="000000"/>
          <w:lang w:eastAsia="es-MX"/>
        </w:rPr>
        <w:t>C</w:t>
      </w:r>
      <w:r w:rsidRPr="00C53D96">
        <w:rPr>
          <w:rFonts w:ascii="ITC Avant Garde" w:eastAsia="Avant Garde" w:hAnsi="ITC Avant Garde" w:cs="Avant Garde"/>
          <w:b/>
          <w:color w:val="000000"/>
          <w:lang w:eastAsia="es-MX"/>
        </w:rPr>
        <w:t xml:space="preserve">onciliación de </w:t>
      </w:r>
      <w:r>
        <w:rPr>
          <w:rFonts w:ascii="ITC Avant Garde" w:eastAsia="Avant Garde" w:hAnsi="ITC Avant Garde" w:cs="Avant Garde"/>
          <w:b/>
          <w:color w:val="000000"/>
          <w:lang w:eastAsia="es-MX"/>
        </w:rPr>
        <w:t>N</w:t>
      </w:r>
      <w:r w:rsidRPr="00C53D96">
        <w:rPr>
          <w:rFonts w:ascii="ITC Avant Garde" w:eastAsia="Avant Garde" w:hAnsi="ITC Avant Garde" w:cs="Avant Garde"/>
          <w:b/>
          <w:color w:val="000000"/>
          <w:lang w:eastAsia="es-MX"/>
        </w:rPr>
        <w:t xml:space="preserve">úmeros </w:t>
      </w:r>
      <w:r>
        <w:rPr>
          <w:rFonts w:ascii="ITC Avant Garde" w:eastAsia="Avant Garde" w:hAnsi="ITC Avant Garde" w:cs="Avant Garde"/>
          <w:b/>
          <w:color w:val="000000"/>
          <w:lang w:eastAsia="es-MX"/>
        </w:rPr>
        <w:t>B</w:t>
      </w:r>
      <w:r w:rsidRPr="00C53D96">
        <w:rPr>
          <w:rFonts w:ascii="ITC Avant Garde" w:eastAsia="Avant Garde" w:hAnsi="ITC Avant Garde" w:cs="Avant Garde"/>
          <w:b/>
          <w:color w:val="000000"/>
          <w:lang w:eastAsia="es-MX"/>
        </w:rPr>
        <w:t>loqueados.</w:t>
      </w:r>
    </w:p>
    <w:p w14:paraId="1274C807" w14:textId="77777777" w:rsidR="00C53D96" w:rsidRDefault="00C53D96" w:rsidP="00C53D9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ROBOT COMUNICACIONES</w:t>
      </w:r>
    </w:p>
    <w:p w14:paraId="252A6A0B" w14:textId="28ED3D4D" w:rsidR="00C53D96" w:rsidRDefault="00C53D96" w:rsidP="00C53D96">
      <w:pPr>
        <w:spacing w:after="0" w:line="276" w:lineRule="auto"/>
        <w:rPr>
          <w:rFonts w:ascii="ITC Avant Garde" w:eastAsia="Avant Garde" w:hAnsi="ITC Avant Garde" w:cs="Avant Garde"/>
          <w:color w:val="000000"/>
          <w:lang w:eastAsia="es-MX"/>
        </w:rPr>
      </w:pPr>
      <w:r w:rsidRPr="000A08CF">
        <w:rPr>
          <w:rFonts w:ascii="ITC Avant Garde" w:eastAsia="Avant Garde" w:hAnsi="ITC Avant Garde" w:cs="Avant Garde"/>
          <w:color w:val="000000"/>
          <w:lang w:eastAsia="es-MX"/>
        </w:rPr>
        <w:t xml:space="preserve">Solicita </w:t>
      </w:r>
      <w:r w:rsidR="00E46D45">
        <w:rPr>
          <w:rFonts w:ascii="ITC Avant Garde" w:eastAsia="Avant Garde" w:hAnsi="ITC Avant Garde" w:cs="Avant Garde"/>
          <w:color w:val="000000"/>
          <w:lang w:eastAsia="es-MX"/>
        </w:rPr>
        <w:t>eliminar esta</w:t>
      </w:r>
      <w:r w:rsidRPr="000A08CF">
        <w:rPr>
          <w:rFonts w:ascii="ITC Avant Garde" w:eastAsia="Avant Garde" w:hAnsi="ITC Avant Garde" w:cs="Avant Garde"/>
          <w:color w:val="000000"/>
          <w:lang w:eastAsia="es-MX"/>
        </w:rPr>
        <w:t xml:space="preserve"> cláusula</w:t>
      </w:r>
      <w:r w:rsidR="00E46D45">
        <w:rPr>
          <w:rFonts w:ascii="ITC Avant Garde" w:eastAsia="Avant Garde" w:hAnsi="ITC Avant Garde" w:cs="Avant Garde"/>
          <w:color w:val="000000"/>
          <w:lang w:eastAsia="es-MX"/>
        </w:rPr>
        <w:t xml:space="preserve"> porque implica bloquear o negar el servicio a los clientes.</w:t>
      </w:r>
      <w:r w:rsidRPr="000A08CF">
        <w:rPr>
          <w:rFonts w:ascii="ITC Avant Garde" w:eastAsia="Avant Garde" w:hAnsi="ITC Avant Garde" w:cs="Avant Garde"/>
          <w:color w:val="000000"/>
          <w:lang w:eastAsia="es-MX"/>
        </w:rPr>
        <w:t xml:space="preserve"> </w:t>
      </w:r>
    </w:p>
    <w:p w14:paraId="30558C23" w14:textId="5CEDFA66" w:rsidR="00E46D45" w:rsidRDefault="00E46D45" w:rsidP="00C53D96">
      <w:pPr>
        <w:spacing w:after="0" w:line="276" w:lineRule="auto"/>
        <w:rPr>
          <w:rFonts w:ascii="ITC Avant Garde" w:eastAsia="Avant Garde" w:hAnsi="ITC Avant Garde" w:cs="Avant Garde"/>
          <w:color w:val="000000"/>
          <w:lang w:eastAsia="es-MX"/>
        </w:rPr>
      </w:pPr>
    </w:p>
    <w:p w14:paraId="4F9CA9D6" w14:textId="77777777" w:rsidR="00E46D45" w:rsidRDefault="00E46D45" w:rsidP="00E46D45">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3D5BC4FC" w14:textId="63754AC0" w:rsidR="00E46D45" w:rsidRDefault="00E46D45" w:rsidP="00E46D45">
      <w:pPr>
        <w:spacing w:after="0" w:line="276" w:lineRule="auto"/>
        <w:rPr>
          <w:rFonts w:ascii="ITC Avant Garde" w:eastAsia="Avant Garde" w:hAnsi="ITC Avant Garde" w:cs="Avant Garde"/>
          <w:color w:val="000000"/>
          <w:lang w:eastAsia="es-MX"/>
        </w:rPr>
      </w:pPr>
      <w:r w:rsidRPr="00AB3F8C">
        <w:rPr>
          <w:rFonts w:ascii="ITC Avant Garde" w:eastAsia="Avant Garde" w:hAnsi="ITC Avant Garde" w:cs="Avant Garde"/>
          <w:color w:val="000000"/>
          <w:lang w:eastAsia="es-MX"/>
        </w:rPr>
        <w:t xml:space="preserve">Se </w:t>
      </w:r>
      <w:r>
        <w:rPr>
          <w:rFonts w:ascii="ITC Avant Garde" w:eastAsia="Avant Garde" w:hAnsi="ITC Avant Garde" w:cs="Avant Garde"/>
          <w:color w:val="000000"/>
          <w:lang w:eastAsia="es-MX"/>
        </w:rPr>
        <w:t>reitera</w:t>
      </w:r>
      <w:r w:rsidRPr="00AB3F8C">
        <w:rPr>
          <w:rFonts w:ascii="ITC Avant Garde" w:eastAsia="Avant Garde" w:hAnsi="ITC Avant Garde" w:cs="Avant Garde"/>
          <w:color w:val="000000"/>
          <w:lang w:eastAsia="es-MX"/>
        </w:rPr>
        <w:t xml:space="preserve"> que</w:t>
      </w:r>
      <w:r>
        <w:rPr>
          <w:rFonts w:ascii="ITC Avant Garde" w:eastAsia="Avant Garde" w:hAnsi="ITC Avant Garde" w:cs="Avant Garde"/>
          <w:color w:val="000000"/>
          <w:lang w:eastAsia="es-MX"/>
        </w:rPr>
        <w:t>,</w:t>
      </w:r>
      <w:r w:rsidRPr="00AB3F8C">
        <w:rPr>
          <w:rFonts w:ascii="ITC Avant Garde" w:eastAsia="Avant Garde" w:hAnsi="ITC Avant Garde" w:cs="Avant Garde"/>
          <w:color w:val="000000"/>
          <w:lang w:eastAsia="es-MX"/>
        </w:rPr>
        <w:t xml:space="preserve"> de conformidad </w:t>
      </w:r>
      <w:r>
        <w:rPr>
          <w:rFonts w:ascii="ITC Avant Garde" w:eastAsia="Avant Garde" w:hAnsi="ITC Avant Garde" w:cs="Avant Garde"/>
          <w:color w:val="000000"/>
          <w:lang w:eastAsia="es-MX"/>
        </w:rPr>
        <w:t xml:space="preserve">al derecho 28 de la </w:t>
      </w:r>
      <w:r w:rsidRPr="00AB3F8C">
        <w:rPr>
          <w:rFonts w:ascii="ITC Avant Garde" w:eastAsia="Avant Garde" w:hAnsi="ITC Avant Garde" w:cs="Avant Garde"/>
          <w:color w:val="000000"/>
          <w:lang w:eastAsia="es-MX"/>
        </w:rPr>
        <w:t>Carta de Derechos Mínimos de los Usuarios de los Servicios de Telecomunicaciones</w:t>
      </w:r>
      <w:r>
        <w:rPr>
          <w:rFonts w:ascii="ITC Avant Garde" w:eastAsia="Avant Garde" w:hAnsi="ITC Avant Garde" w:cs="Avant Garde"/>
          <w:color w:val="000000"/>
          <w:lang w:eastAsia="es-MX"/>
        </w:rPr>
        <w:t>, los usuarios tienen el derecho a no recibir mensajes no autorizados</w:t>
      </w:r>
      <w:r w:rsidR="00BF4EAB">
        <w:rPr>
          <w:rFonts w:ascii="ITC Avant Garde" w:eastAsia="Avant Garde" w:hAnsi="ITC Avant Garde" w:cs="Avant Garde"/>
          <w:color w:val="000000"/>
          <w:lang w:eastAsia="es-MX"/>
        </w:rPr>
        <w:t>, p</w:t>
      </w:r>
      <w:r>
        <w:rPr>
          <w:rFonts w:ascii="ITC Avant Garde" w:eastAsia="Avant Garde" w:hAnsi="ITC Avant Garde" w:cs="Avant Garde"/>
          <w:color w:val="000000"/>
          <w:lang w:eastAsia="es-MX"/>
        </w:rPr>
        <w:t>or lo anterior</w:t>
      </w:r>
      <w:r w:rsidRPr="00AB3F8C">
        <w:rPr>
          <w:rFonts w:ascii="ITC Avant Garde" w:eastAsia="Avant Garde" w:hAnsi="ITC Avant Garde" w:cs="Avant Garde"/>
          <w:color w:val="000000"/>
          <w:lang w:eastAsia="es-MX"/>
        </w:rPr>
        <w:t>, se deben establecer prácticas y mecanismos para asegurar que los mensajes cortos no constituyen comunicaciones no deseadas</w:t>
      </w:r>
      <w:r>
        <w:rPr>
          <w:rFonts w:ascii="ITC Avant Garde" w:eastAsia="Avant Garde" w:hAnsi="ITC Avant Garde" w:cs="Avant Garde"/>
          <w:color w:val="000000"/>
          <w:lang w:eastAsia="es-MX"/>
        </w:rPr>
        <w:t>, por lo que el numeral en cuestión se mantiene en los mismos términos.</w:t>
      </w:r>
    </w:p>
    <w:p w14:paraId="25C196A5" w14:textId="77777777" w:rsidR="00BF4EAB" w:rsidRDefault="00BF4EAB" w:rsidP="00E46D45">
      <w:pPr>
        <w:spacing w:after="0" w:line="276" w:lineRule="auto"/>
        <w:rPr>
          <w:rFonts w:ascii="ITC Avant Garde" w:eastAsia="Avant Garde" w:hAnsi="ITC Avant Garde" w:cs="Avant Garde"/>
          <w:color w:val="000000"/>
          <w:lang w:eastAsia="es-MX"/>
        </w:rPr>
      </w:pPr>
    </w:p>
    <w:p w14:paraId="4F3BF551" w14:textId="3033DAFB" w:rsidR="006B2332" w:rsidRPr="00782C23" w:rsidRDefault="006B2332" w:rsidP="006B2332">
      <w:pPr>
        <w:spacing w:after="0" w:line="276" w:lineRule="auto"/>
        <w:rPr>
          <w:rFonts w:ascii="ITC Avant Garde" w:eastAsia="Avant Garde" w:hAnsi="ITC Avant Garde" w:cs="Avant Garde"/>
          <w:b/>
          <w:color w:val="000000"/>
          <w:u w:val="single"/>
          <w:lang w:eastAsia="es-MX"/>
        </w:rPr>
      </w:pPr>
      <w:r w:rsidRPr="00782C23">
        <w:rPr>
          <w:rFonts w:ascii="ITC Avant Garde" w:eastAsia="Avant Garde" w:hAnsi="ITC Avant Garde" w:cs="Avant Garde"/>
          <w:b/>
          <w:color w:val="000000"/>
          <w:u w:val="single"/>
          <w:lang w:eastAsia="es-MX"/>
        </w:rPr>
        <w:t>Subanexo “</w:t>
      </w:r>
      <w:r>
        <w:rPr>
          <w:rFonts w:ascii="ITC Avant Garde" w:eastAsia="Avant Garde" w:hAnsi="ITC Avant Garde" w:cs="Avant Garde"/>
          <w:b/>
          <w:color w:val="000000"/>
          <w:u w:val="single"/>
          <w:lang w:eastAsia="es-MX"/>
        </w:rPr>
        <w:t>C</w:t>
      </w:r>
      <w:r w:rsidRPr="00782C23">
        <w:rPr>
          <w:rFonts w:ascii="ITC Avant Garde" w:eastAsia="Avant Garde" w:hAnsi="ITC Avant Garde" w:cs="Avant Garde"/>
          <w:b/>
          <w:color w:val="000000"/>
          <w:u w:val="single"/>
          <w:lang w:eastAsia="es-MX"/>
        </w:rPr>
        <w:t xml:space="preserve">”. </w:t>
      </w:r>
      <w:r>
        <w:rPr>
          <w:rFonts w:ascii="ITC Avant Garde" w:eastAsia="Avant Garde" w:hAnsi="ITC Avant Garde" w:cs="Avant Garde"/>
          <w:b/>
          <w:color w:val="000000"/>
          <w:u w:val="single"/>
          <w:lang w:eastAsia="es-MX"/>
        </w:rPr>
        <w:t>Acuerdo de Reporte y Solución de Fallas</w:t>
      </w:r>
    </w:p>
    <w:p w14:paraId="087863C6" w14:textId="7A9D9BAC" w:rsidR="006B2332" w:rsidRPr="006B2332" w:rsidRDefault="006B2332" w:rsidP="006B233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6B2332">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S</w:t>
      </w:r>
      <w:r w:rsidRPr="006B2332">
        <w:rPr>
          <w:rFonts w:ascii="ITC Avant Garde" w:eastAsia="Avant Garde" w:hAnsi="ITC Avant Garde" w:cs="Avant Garde"/>
          <w:b/>
          <w:color w:val="000000"/>
          <w:lang w:eastAsia="es-MX"/>
        </w:rPr>
        <w:t xml:space="preserve">egunda. </w:t>
      </w:r>
      <w:r>
        <w:rPr>
          <w:rFonts w:ascii="ITC Avant Garde" w:eastAsia="Avant Garde" w:hAnsi="ITC Avant Garde" w:cs="Avant Garde"/>
          <w:b/>
          <w:color w:val="000000"/>
          <w:lang w:eastAsia="es-MX"/>
        </w:rPr>
        <w:t>R</w:t>
      </w:r>
      <w:r w:rsidRPr="006B2332">
        <w:rPr>
          <w:rFonts w:ascii="ITC Avant Garde" w:eastAsia="Avant Garde" w:hAnsi="ITC Avant Garde" w:cs="Avant Garde"/>
          <w:b/>
          <w:color w:val="000000"/>
          <w:lang w:eastAsia="es-MX"/>
        </w:rPr>
        <w:t xml:space="preserve">eporte de </w:t>
      </w:r>
      <w:r>
        <w:rPr>
          <w:rFonts w:ascii="ITC Avant Garde" w:eastAsia="Avant Garde" w:hAnsi="ITC Avant Garde" w:cs="Avant Garde"/>
          <w:b/>
          <w:color w:val="000000"/>
          <w:lang w:eastAsia="es-MX"/>
        </w:rPr>
        <w:t>F</w:t>
      </w:r>
      <w:r w:rsidRPr="006B2332">
        <w:rPr>
          <w:rFonts w:ascii="ITC Avant Garde" w:eastAsia="Avant Garde" w:hAnsi="ITC Avant Garde" w:cs="Avant Garde"/>
          <w:b/>
          <w:color w:val="000000"/>
          <w:lang w:eastAsia="es-MX"/>
        </w:rPr>
        <w:t>allas</w:t>
      </w:r>
    </w:p>
    <w:p w14:paraId="71258069" w14:textId="25B7578A" w:rsidR="006B2332" w:rsidRPr="0053503B" w:rsidRDefault="006B2332" w:rsidP="006B233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46BC347B" w14:textId="779E3163" w:rsidR="006B2332" w:rsidRDefault="006B2332" w:rsidP="006B2332">
      <w:pPr>
        <w:spacing w:after="0" w:line="276" w:lineRule="auto"/>
        <w:rPr>
          <w:rFonts w:ascii="ITC Avant Garde" w:eastAsia="Avant Garde" w:hAnsi="ITC Avant Garde" w:cs="Avant Garde"/>
          <w:color w:val="000000"/>
          <w:lang w:eastAsia="es-MX"/>
        </w:rPr>
      </w:pPr>
      <w:r w:rsidRPr="00D320E4">
        <w:rPr>
          <w:rFonts w:ascii="ITC Avant Garde" w:eastAsia="Avant Garde" w:hAnsi="ITC Avant Garde" w:cs="Avant Garde"/>
          <w:color w:val="000000"/>
          <w:lang w:eastAsia="es-MX"/>
        </w:rPr>
        <w:lastRenderedPageBreak/>
        <w:t>Señala</w:t>
      </w:r>
      <w:r>
        <w:rPr>
          <w:rFonts w:ascii="ITC Avant Garde" w:eastAsia="Avant Garde" w:hAnsi="ITC Avant Garde" w:cs="Avant Garde"/>
          <w:color w:val="000000"/>
          <w:lang w:eastAsia="es-MX"/>
        </w:rPr>
        <w:t xml:space="preserve"> que el no especificar el tiempo máximo de reparación de fallas genera incertidumbre a los concesionarios sobre el tiempo que puede tomar el restablecimiento en el servicio.</w:t>
      </w:r>
    </w:p>
    <w:p w14:paraId="0AD99C0D" w14:textId="59446694" w:rsidR="00F4036F" w:rsidRDefault="00F4036F" w:rsidP="006B2332">
      <w:pPr>
        <w:spacing w:after="0" w:line="276" w:lineRule="auto"/>
        <w:rPr>
          <w:rFonts w:ascii="ITC Avant Garde" w:eastAsia="Avant Garde" w:hAnsi="ITC Avant Garde" w:cs="Avant Garde"/>
          <w:color w:val="000000"/>
          <w:lang w:eastAsia="es-MX"/>
        </w:rPr>
      </w:pPr>
    </w:p>
    <w:p w14:paraId="5B06402D" w14:textId="40D24CA1" w:rsidR="00F4036F" w:rsidRPr="0053503B" w:rsidRDefault="00F4036F" w:rsidP="00F4036F">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19D8E5C0" w14:textId="64BCC49F" w:rsidR="00F4036F" w:rsidRDefault="00F4036F" w:rsidP="00F4036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Propone homologarlo con el plazo máximo de solución de fallas señalado en el la </w:t>
      </w:r>
      <w:r w:rsidR="00C0388C">
        <w:rPr>
          <w:rFonts w:ascii="ITC Avant Garde" w:eastAsia="Avant Garde" w:hAnsi="ITC Avant Garde" w:cs="Avant Garde"/>
          <w:color w:val="000000"/>
          <w:lang w:eastAsia="es-MX"/>
        </w:rPr>
        <w:t>cláusula</w:t>
      </w:r>
      <w:r>
        <w:rPr>
          <w:rFonts w:ascii="ITC Avant Garde" w:eastAsia="Avant Garde" w:hAnsi="ITC Avant Garde" w:cs="Avant Garde"/>
          <w:color w:val="000000"/>
          <w:lang w:eastAsia="es-MX"/>
        </w:rPr>
        <w:t xml:space="preserve"> 8.1. Además, indica que se debe incluir un SLA (</w:t>
      </w:r>
      <w:r w:rsidRPr="00F4036F">
        <w:rPr>
          <w:rFonts w:ascii="ITC Avant Garde" w:eastAsia="Avant Garde" w:hAnsi="ITC Avant Garde" w:cs="Avant Garde"/>
          <w:i/>
          <w:iCs/>
          <w:color w:val="000000"/>
          <w:lang w:eastAsia="es-MX"/>
        </w:rPr>
        <w:t>“Service Level Agreement”</w:t>
      </w:r>
      <w:r>
        <w:rPr>
          <w:rFonts w:ascii="ITC Avant Garde" w:eastAsia="Avant Garde" w:hAnsi="ITC Avant Garde" w:cs="Avant Garde"/>
          <w:color w:val="000000"/>
          <w:lang w:eastAsia="es-MX"/>
        </w:rPr>
        <w:t>) con sanciones por incumplimiento.</w:t>
      </w:r>
    </w:p>
    <w:p w14:paraId="0DCBB295" w14:textId="5A8EB49A" w:rsidR="00A56F61" w:rsidRDefault="00A56F61" w:rsidP="00F4036F">
      <w:pPr>
        <w:spacing w:after="0" w:line="276" w:lineRule="auto"/>
        <w:rPr>
          <w:rFonts w:ascii="ITC Avant Garde" w:eastAsia="Avant Garde" w:hAnsi="ITC Avant Garde" w:cs="Avant Garde"/>
          <w:color w:val="000000"/>
          <w:lang w:eastAsia="es-MX"/>
        </w:rPr>
      </w:pPr>
    </w:p>
    <w:p w14:paraId="0DA2FA34" w14:textId="3D7B53F8" w:rsidR="00A56F61" w:rsidRDefault="00A56F61" w:rsidP="00A56F61">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265F1637" w14:textId="5D289296" w:rsidR="00A56F61" w:rsidRPr="00A56F61" w:rsidRDefault="00A56F61" w:rsidP="00A56F61">
      <w:pPr>
        <w:pStyle w:val="IFT1"/>
        <w:tabs>
          <w:tab w:val="left" w:pos="426"/>
        </w:tabs>
        <w:spacing w:after="0"/>
        <w:rPr>
          <w:rFonts w:cs="Arial"/>
          <w:bCs/>
        </w:rPr>
      </w:pPr>
      <w:r>
        <w:rPr>
          <w:rFonts w:cs="Arial"/>
          <w:bCs/>
        </w:rPr>
        <w:t>S</w:t>
      </w:r>
      <w:r w:rsidRPr="00A56F61">
        <w:rPr>
          <w:rFonts w:cs="Arial"/>
          <w:bCs/>
        </w:rPr>
        <w:t>e precis</w:t>
      </w:r>
      <w:r>
        <w:rPr>
          <w:rFonts w:cs="Arial"/>
          <w:bCs/>
        </w:rPr>
        <w:t>a</w:t>
      </w:r>
      <w:r w:rsidRPr="00A56F61">
        <w:rPr>
          <w:rFonts w:cs="Arial"/>
          <w:bCs/>
        </w:rPr>
        <w:t xml:space="preserve"> en la cláusula segunda del Subanexo C que el tiempo máximo de reparación será de 3 (tres) horas a partir de la presentación del reporte correspondiente conforme a lo establecido en la cláusula 8.1 del Convenio:</w:t>
      </w:r>
    </w:p>
    <w:p w14:paraId="28E40A82" w14:textId="77777777" w:rsidR="00A56F61" w:rsidRPr="00A56F61" w:rsidRDefault="00A56F61" w:rsidP="00A56F61">
      <w:pPr>
        <w:pStyle w:val="IFT1"/>
        <w:tabs>
          <w:tab w:val="left" w:pos="426"/>
        </w:tabs>
        <w:spacing w:after="0"/>
        <w:rPr>
          <w:rFonts w:cs="Arial"/>
          <w:bCs/>
        </w:rPr>
      </w:pPr>
    </w:p>
    <w:p w14:paraId="4F73DE7D" w14:textId="77777777" w:rsidR="00A56F61" w:rsidRPr="00A56F61" w:rsidRDefault="00A56F61" w:rsidP="00A56F61">
      <w:pPr>
        <w:pStyle w:val="IFT1"/>
        <w:tabs>
          <w:tab w:val="left" w:pos="426"/>
        </w:tabs>
        <w:spacing w:after="0"/>
        <w:ind w:left="567" w:right="616"/>
        <w:rPr>
          <w:rFonts w:cs="Arial"/>
          <w:bCs/>
          <w:i/>
          <w:sz w:val="18"/>
          <w:szCs w:val="18"/>
        </w:rPr>
      </w:pPr>
      <w:r w:rsidRPr="00A56F61">
        <w:rPr>
          <w:rFonts w:cs="Arial"/>
          <w:bCs/>
          <w:i/>
          <w:sz w:val="18"/>
          <w:szCs w:val="18"/>
        </w:rPr>
        <w:t>“2. SEGUIMIENTO DE FALLAS.</w:t>
      </w:r>
    </w:p>
    <w:p w14:paraId="2B2B4345" w14:textId="77777777" w:rsidR="00A56F61" w:rsidRPr="00A56F61" w:rsidRDefault="00A56F61" w:rsidP="00A56F61">
      <w:pPr>
        <w:pStyle w:val="IFT1"/>
        <w:tabs>
          <w:tab w:val="left" w:pos="426"/>
        </w:tabs>
        <w:spacing w:after="0"/>
        <w:ind w:left="567" w:right="616"/>
        <w:rPr>
          <w:rFonts w:cs="Arial"/>
          <w:bCs/>
          <w:i/>
          <w:sz w:val="18"/>
          <w:szCs w:val="18"/>
        </w:rPr>
      </w:pPr>
    </w:p>
    <w:p w14:paraId="35C06A16" w14:textId="77777777" w:rsidR="00A56F61" w:rsidRPr="00A56F61" w:rsidRDefault="00A56F61" w:rsidP="00A56F61">
      <w:pPr>
        <w:pStyle w:val="IFT1"/>
        <w:tabs>
          <w:tab w:val="left" w:pos="426"/>
        </w:tabs>
        <w:spacing w:after="0"/>
        <w:ind w:left="567" w:right="616"/>
        <w:rPr>
          <w:rFonts w:cs="Arial"/>
          <w:bCs/>
          <w:i/>
          <w:sz w:val="18"/>
          <w:szCs w:val="18"/>
        </w:rPr>
      </w:pPr>
      <w:r w:rsidRPr="00A56F61">
        <w:rPr>
          <w:rFonts w:cs="Arial"/>
          <w:bCs/>
          <w:i/>
          <w:sz w:val="18"/>
          <w:szCs w:val="18"/>
        </w:rPr>
        <w:t>•</w:t>
      </w:r>
      <w:r w:rsidRPr="00A56F61">
        <w:rPr>
          <w:rFonts w:cs="Arial"/>
          <w:bCs/>
          <w:i/>
          <w:sz w:val="18"/>
          <w:szCs w:val="18"/>
        </w:rPr>
        <w:tab/>
        <w:t>La Parte que haya recibido el reporte deberá de notificar a la otra Parte, a más tardar 45 minutos después de haber recibido el reporte de falla, un diagnóstico inicial y un tiempo estimado de reparación</w:t>
      </w:r>
      <w:r w:rsidRPr="00A56F61">
        <w:rPr>
          <w:rFonts w:cs="Arial"/>
          <w:bCs/>
          <w:i/>
          <w:sz w:val="18"/>
          <w:szCs w:val="18"/>
          <w:u w:val="single"/>
        </w:rPr>
        <w:t>, el cual no deberá de exceder las 3 (tres) horas a partir de la presentación del reporte correspondiente</w:t>
      </w:r>
      <w:r w:rsidRPr="00A56F61">
        <w:rPr>
          <w:rFonts w:cs="Arial"/>
          <w:bCs/>
          <w:i/>
          <w:sz w:val="18"/>
          <w:szCs w:val="18"/>
        </w:rPr>
        <w:t>.</w:t>
      </w:r>
    </w:p>
    <w:p w14:paraId="31B2946D" w14:textId="77777777" w:rsidR="00A56F61" w:rsidRPr="00A56F61" w:rsidRDefault="00A56F61" w:rsidP="00A56F61">
      <w:pPr>
        <w:pStyle w:val="IFT1"/>
        <w:tabs>
          <w:tab w:val="left" w:pos="426"/>
        </w:tabs>
        <w:spacing w:after="0"/>
        <w:ind w:left="567" w:right="616"/>
        <w:rPr>
          <w:rFonts w:cs="Arial"/>
          <w:bCs/>
          <w:i/>
          <w:sz w:val="18"/>
          <w:szCs w:val="18"/>
        </w:rPr>
      </w:pPr>
      <w:r w:rsidRPr="00A56F61">
        <w:rPr>
          <w:rFonts w:cs="Arial"/>
          <w:bCs/>
          <w:i/>
          <w:sz w:val="18"/>
          <w:szCs w:val="18"/>
        </w:rPr>
        <w:t>(…)”</w:t>
      </w:r>
    </w:p>
    <w:p w14:paraId="2AF4E98C" w14:textId="77777777" w:rsidR="00A56F61" w:rsidRPr="00A56F61" w:rsidRDefault="00A56F61" w:rsidP="00A56F61">
      <w:pPr>
        <w:pStyle w:val="IFT1"/>
        <w:tabs>
          <w:tab w:val="left" w:pos="426"/>
        </w:tabs>
        <w:spacing w:after="0"/>
        <w:ind w:left="612" w:right="618"/>
        <w:jc w:val="right"/>
        <w:rPr>
          <w:rFonts w:cs="Arial"/>
          <w:bCs/>
          <w:sz w:val="18"/>
          <w:szCs w:val="18"/>
        </w:rPr>
      </w:pPr>
      <w:r w:rsidRPr="00A56F61">
        <w:rPr>
          <w:rFonts w:cs="Arial"/>
          <w:bCs/>
          <w:sz w:val="18"/>
          <w:szCs w:val="18"/>
        </w:rPr>
        <w:t>(Énfasis añadido)</w:t>
      </w:r>
    </w:p>
    <w:p w14:paraId="3F5120AB" w14:textId="77777777" w:rsidR="00A56F61" w:rsidRDefault="00A56F61" w:rsidP="00A56F61">
      <w:pPr>
        <w:spacing w:after="0" w:line="276" w:lineRule="auto"/>
        <w:rPr>
          <w:rFonts w:ascii="ITC Avant Garde" w:eastAsia="Avant Garde" w:hAnsi="ITC Avant Garde" w:cs="Avant Garde"/>
          <w:b/>
          <w:color w:val="000000"/>
          <w:lang w:eastAsia="es-MX"/>
        </w:rPr>
      </w:pPr>
    </w:p>
    <w:p w14:paraId="593FEEA3" w14:textId="77777777" w:rsidR="00796BA1" w:rsidRPr="00782C23" w:rsidRDefault="00796BA1" w:rsidP="00796BA1">
      <w:pPr>
        <w:spacing w:after="0" w:line="276" w:lineRule="auto"/>
        <w:rPr>
          <w:rFonts w:ascii="ITC Avant Garde" w:eastAsia="Avant Garde" w:hAnsi="ITC Avant Garde" w:cs="Avant Garde"/>
          <w:b/>
          <w:color w:val="000000"/>
          <w:u w:val="single"/>
          <w:lang w:eastAsia="es-MX"/>
        </w:rPr>
      </w:pPr>
      <w:r w:rsidRPr="00782C23">
        <w:rPr>
          <w:rFonts w:ascii="ITC Avant Garde" w:eastAsia="Avant Garde" w:hAnsi="ITC Avant Garde" w:cs="Avant Garde"/>
          <w:b/>
          <w:color w:val="000000"/>
          <w:u w:val="single"/>
          <w:lang w:eastAsia="es-MX"/>
        </w:rPr>
        <w:t>Subanexo “E”. Detección de Prácticas Prohibidas</w:t>
      </w:r>
    </w:p>
    <w:p w14:paraId="1FBE1AA3" w14:textId="23FBB6EA" w:rsidR="009B4FE5" w:rsidRPr="009B4FE5" w:rsidRDefault="009B4FE5" w:rsidP="009B4FE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9B4FE5">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P</w:t>
      </w:r>
      <w:r w:rsidRPr="009B4FE5">
        <w:rPr>
          <w:rFonts w:ascii="ITC Avant Garde" w:eastAsia="Avant Garde" w:hAnsi="ITC Avant Garde" w:cs="Avant Garde"/>
          <w:b/>
          <w:color w:val="000000"/>
          <w:lang w:eastAsia="es-MX"/>
        </w:rPr>
        <w:t>rimera.</w:t>
      </w:r>
      <w:r>
        <w:rPr>
          <w:rFonts w:ascii="ITC Avant Garde" w:eastAsia="Avant Garde" w:hAnsi="ITC Avant Garde" w:cs="Avant Garde"/>
          <w:b/>
          <w:color w:val="000000"/>
          <w:lang w:eastAsia="es-MX"/>
        </w:rPr>
        <w:t xml:space="preserve"> P</w:t>
      </w:r>
      <w:r w:rsidRPr="009B4FE5">
        <w:rPr>
          <w:rFonts w:ascii="ITC Avant Garde" w:eastAsia="Avant Garde" w:hAnsi="ITC Avant Garde" w:cs="Avant Garde"/>
          <w:b/>
          <w:color w:val="000000"/>
          <w:lang w:eastAsia="es-MX"/>
        </w:rPr>
        <w:t xml:space="preserve">racticas </w:t>
      </w:r>
      <w:r>
        <w:rPr>
          <w:rFonts w:ascii="ITC Avant Garde" w:eastAsia="Avant Garde" w:hAnsi="ITC Avant Garde" w:cs="Avant Garde"/>
          <w:b/>
          <w:color w:val="000000"/>
          <w:lang w:eastAsia="es-MX"/>
        </w:rPr>
        <w:t>P</w:t>
      </w:r>
      <w:r w:rsidRPr="009B4FE5">
        <w:rPr>
          <w:rFonts w:ascii="ITC Avant Garde" w:eastAsia="Avant Garde" w:hAnsi="ITC Avant Garde" w:cs="Avant Garde"/>
          <w:b/>
          <w:color w:val="000000"/>
          <w:lang w:eastAsia="es-MX"/>
        </w:rPr>
        <w:t>rohibidas.</w:t>
      </w:r>
    </w:p>
    <w:p w14:paraId="142BA227" w14:textId="77777777" w:rsidR="00796BA1" w:rsidRDefault="00796BA1" w:rsidP="00796BA1">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059CED6" w14:textId="20B1FCE6" w:rsidR="00796BA1" w:rsidRPr="00796BA1" w:rsidRDefault="00796BA1" w:rsidP="00796BA1">
      <w:pPr>
        <w:pStyle w:val="IFT1"/>
        <w:tabs>
          <w:tab w:val="left" w:pos="426"/>
        </w:tabs>
        <w:spacing w:after="0"/>
        <w:rPr>
          <w:rFonts w:cs="Arial"/>
          <w:bCs/>
        </w:rPr>
      </w:pPr>
      <w:r w:rsidRPr="00796BA1">
        <w:rPr>
          <w:rFonts w:cs="Arial"/>
          <w:bCs/>
        </w:rPr>
        <w:t>Propone la siguiente redacción:</w:t>
      </w:r>
    </w:p>
    <w:p w14:paraId="2FB353CF" w14:textId="1F1AC3E6" w:rsidR="00A56F61" w:rsidRDefault="00A56F61" w:rsidP="00F4036F">
      <w:pPr>
        <w:spacing w:after="0" w:line="276" w:lineRule="auto"/>
        <w:rPr>
          <w:rFonts w:ascii="ITC Avant Garde" w:eastAsia="Avant Garde" w:hAnsi="ITC Avant Garde" w:cs="Avant Garde"/>
          <w:color w:val="000000"/>
          <w:lang w:eastAsia="es-MX"/>
        </w:rPr>
      </w:pPr>
    </w:p>
    <w:p w14:paraId="60DA130A" w14:textId="3CCB0A2C" w:rsidR="00796BA1" w:rsidRPr="00796BA1" w:rsidRDefault="00796BA1" w:rsidP="00796BA1">
      <w:pPr>
        <w:pStyle w:val="IFT1"/>
        <w:tabs>
          <w:tab w:val="left" w:pos="426"/>
        </w:tabs>
        <w:spacing w:after="0"/>
        <w:ind w:left="567" w:right="616"/>
        <w:rPr>
          <w:rFonts w:cs="Arial"/>
          <w:bCs/>
          <w:i/>
          <w:sz w:val="18"/>
          <w:szCs w:val="18"/>
        </w:rPr>
      </w:pPr>
      <w:r w:rsidRPr="00796BA1">
        <w:rPr>
          <w:rFonts w:cs="Arial"/>
          <w:bCs/>
          <w:i/>
          <w:sz w:val="18"/>
          <w:szCs w:val="18"/>
        </w:rPr>
        <w:t xml:space="preserve">“De acuerdo con lo establecido en la Cláusula Décima Tercera– Prácticas Prohibidas del Anexo G, las Partes convienen y aceptan que está prohibida la realización de cualquier acto o conducta </w:t>
      </w:r>
      <w:r w:rsidRPr="00796BA1">
        <w:rPr>
          <w:rFonts w:cs="Arial"/>
          <w:bCs/>
          <w:i/>
          <w:strike/>
          <w:sz w:val="18"/>
          <w:szCs w:val="18"/>
        </w:rPr>
        <w:t>relacionado(a) con la comisión de Prácticas Prohibidas</w:t>
      </w:r>
      <w:r w:rsidRPr="00796BA1">
        <w:rPr>
          <w:rFonts w:cs="Arial"/>
          <w:bCs/>
          <w:i/>
          <w:sz w:val="18"/>
          <w:szCs w:val="18"/>
        </w:rPr>
        <w:t xml:space="preserve"> </w:t>
      </w:r>
      <w:r w:rsidRPr="00796BA1">
        <w:rPr>
          <w:rFonts w:cs="Arial"/>
          <w:bCs/>
          <w:i/>
          <w:sz w:val="18"/>
          <w:szCs w:val="18"/>
          <w:u w:val="single"/>
        </w:rPr>
        <w:t>señalada en el presente anexo</w:t>
      </w:r>
      <w:r w:rsidRPr="00796BA1">
        <w:rPr>
          <w:rFonts w:cs="Arial"/>
          <w:bCs/>
          <w:i/>
          <w:sz w:val="18"/>
          <w:szCs w:val="18"/>
        </w:rPr>
        <w:t>, que tengan por objeto o efecto limitar, restringir, falsear o distorsionar la información que se intercambia en la prestación del SIEMC, así como cualquier tipo de acción que pueda afectar cualquier elemento de la Red de la Parte Receptora.”</w:t>
      </w:r>
    </w:p>
    <w:p w14:paraId="30201D06" w14:textId="77777777" w:rsidR="00F4036F" w:rsidRDefault="00F4036F" w:rsidP="006B2332">
      <w:pPr>
        <w:spacing w:after="0" w:line="276" w:lineRule="auto"/>
        <w:rPr>
          <w:rFonts w:ascii="ITC Avant Garde" w:eastAsia="Avant Garde" w:hAnsi="ITC Avant Garde" w:cs="Avant Garde"/>
          <w:color w:val="000000"/>
          <w:lang w:eastAsia="es-MX"/>
        </w:rPr>
      </w:pPr>
    </w:p>
    <w:p w14:paraId="0781A9A1" w14:textId="77777777" w:rsidR="00796BA1" w:rsidRDefault="00796BA1" w:rsidP="00796BA1">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1B45AB2D" w14:textId="68F5B91C" w:rsidR="00796BA1" w:rsidRDefault="00796BA1" w:rsidP="00796BA1">
      <w:pPr>
        <w:pStyle w:val="IFT1"/>
        <w:tabs>
          <w:tab w:val="left" w:pos="426"/>
        </w:tabs>
        <w:spacing w:after="0"/>
        <w:rPr>
          <w:rFonts w:cs="Arial"/>
          <w:bCs/>
        </w:rPr>
      </w:pPr>
      <w:r w:rsidRPr="00796BA1">
        <w:rPr>
          <w:rFonts w:cs="Arial"/>
          <w:bCs/>
        </w:rPr>
        <w:t>La precisión no brinda claridad a la redacción actual ni pretende solucionar un problema de interpretación</w:t>
      </w:r>
      <w:r>
        <w:rPr>
          <w:rFonts w:cs="Arial"/>
          <w:bCs/>
        </w:rPr>
        <w:t xml:space="preserve">, por lo que la </w:t>
      </w:r>
      <w:r w:rsidR="00FA688B">
        <w:rPr>
          <w:rFonts w:cs="Arial"/>
          <w:bCs/>
        </w:rPr>
        <w:t>cláusula</w:t>
      </w:r>
      <w:r>
        <w:rPr>
          <w:rFonts w:cs="Arial"/>
          <w:bCs/>
        </w:rPr>
        <w:t xml:space="preserve"> se mantiene en los mismos términos.</w:t>
      </w:r>
    </w:p>
    <w:p w14:paraId="0D838B24" w14:textId="0A7D947C" w:rsidR="000023D6" w:rsidRDefault="000023D6" w:rsidP="00796BA1">
      <w:pPr>
        <w:pStyle w:val="IFT1"/>
        <w:tabs>
          <w:tab w:val="left" w:pos="426"/>
        </w:tabs>
        <w:spacing w:after="0"/>
        <w:rPr>
          <w:rFonts w:cs="Arial"/>
          <w:bCs/>
        </w:rPr>
      </w:pPr>
    </w:p>
    <w:p w14:paraId="3D6B9DC2" w14:textId="77777777" w:rsidR="00B2356F" w:rsidRPr="0053503B" w:rsidRDefault="00B2356F" w:rsidP="00B2356F">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 Segunda. Catálogo de Prácticas Prohibidas</w:t>
      </w:r>
    </w:p>
    <w:p w14:paraId="648FEFEB" w14:textId="6A285103" w:rsidR="00B2356F" w:rsidRPr="0053503B" w:rsidRDefault="00B2356F" w:rsidP="00B2356F">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MARCATEL</w:t>
      </w:r>
    </w:p>
    <w:p w14:paraId="00F3FF6A" w14:textId="7B3D0037" w:rsidR="00B2356F" w:rsidRDefault="00B2356F" w:rsidP="00B2356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Indica que el mantener los incisos a) y b) restringe a los concesionarios para participar de manera libre en el mercado.</w:t>
      </w:r>
    </w:p>
    <w:p w14:paraId="6E3E3A95" w14:textId="645A6907" w:rsidR="00095280" w:rsidRDefault="00095280" w:rsidP="00B2356F">
      <w:pPr>
        <w:spacing w:after="0" w:line="276" w:lineRule="auto"/>
        <w:rPr>
          <w:rFonts w:ascii="ITC Avant Garde" w:eastAsia="Avant Garde" w:hAnsi="ITC Avant Garde" w:cs="Avant Garde"/>
          <w:color w:val="000000"/>
          <w:lang w:eastAsia="es-MX"/>
        </w:rPr>
      </w:pPr>
    </w:p>
    <w:p w14:paraId="62B06A8B" w14:textId="5EFB3FEA" w:rsidR="00095280" w:rsidRPr="0053503B" w:rsidRDefault="00095280" w:rsidP="00095280">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4F4549A" w14:textId="4890139B" w:rsidR="00095280" w:rsidRDefault="00E043E3" w:rsidP="0009528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 que se debe eliminar la facultad de los concesionarios móviles de calificar cuando exista una práctica prohibida. Además, señala que se debe precisar que el </w:t>
      </w:r>
      <w:r w:rsidRPr="00E043E3">
        <w:rPr>
          <w:rFonts w:ascii="ITC Avant Garde" w:eastAsia="Avant Garde" w:hAnsi="ITC Avant Garde" w:cs="Avant Garde"/>
          <w:i/>
          <w:iCs/>
          <w:color w:val="000000"/>
          <w:lang w:eastAsia="es-MX"/>
        </w:rPr>
        <w:t>“spamming”</w:t>
      </w:r>
      <w:r>
        <w:rPr>
          <w:rFonts w:ascii="ITC Avant Garde" w:eastAsia="Avant Garde" w:hAnsi="ITC Avant Garde" w:cs="Avant Garde"/>
          <w:color w:val="000000"/>
          <w:lang w:eastAsia="es-MX"/>
        </w:rPr>
        <w:t xml:space="preserve"> consiste en el envío de mensajes </w:t>
      </w:r>
      <w:r w:rsidRPr="00E043E3">
        <w:rPr>
          <w:rFonts w:ascii="ITC Avant Garde" w:eastAsia="Avant Garde" w:hAnsi="ITC Avant Garde" w:cs="Avant Garde"/>
          <w:i/>
          <w:iCs/>
          <w:color w:val="000000"/>
          <w:lang w:eastAsia="es-MX"/>
        </w:rPr>
        <w:t>“Spam”</w:t>
      </w:r>
      <w:r>
        <w:rPr>
          <w:rFonts w:ascii="ITC Avant Garde" w:eastAsia="Avant Garde" w:hAnsi="ITC Avant Garde" w:cs="Avant Garde"/>
          <w:color w:val="000000"/>
          <w:lang w:eastAsia="es-MX"/>
        </w:rPr>
        <w:t xml:space="preserve"> y no en el envío de un determinado número de mensajes en un espacio de tiempo. </w:t>
      </w:r>
    </w:p>
    <w:p w14:paraId="5A4D0616" w14:textId="57EF5F98" w:rsidR="00376FA7" w:rsidRDefault="00376FA7" w:rsidP="00095280">
      <w:pPr>
        <w:spacing w:after="0" w:line="276" w:lineRule="auto"/>
        <w:rPr>
          <w:rFonts w:ascii="ITC Avant Garde" w:eastAsia="Avant Garde" w:hAnsi="ITC Avant Garde" w:cs="Avant Garde"/>
          <w:color w:val="000000"/>
          <w:lang w:eastAsia="es-MX"/>
        </w:rPr>
      </w:pPr>
    </w:p>
    <w:p w14:paraId="67BB90F2" w14:textId="77777777" w:rsidR="00376FA7" w:rsidRDefault="00376FA7" w:rsidP="00376FA7">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7829727C" w14:textId="240CD30E" w:rsidR="001D306E" w:rsidRPr="001D306E" w:rsidRDefault="001D306E" w:rsidP="00376FA7">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considera que </w:t>
      </w:r>
      <w:r w:rsidRPr="001D306E">
        <w:rPr>
          <w:rFonts w:ascii="ITC Avant Garde" w:eastAsia="Avant Garde" w:hAnsi="ITC Avant Garde" w:cs="Avant Garde"/>
          <w:color w:val="000000"/>
          <w:lang w:eastAsia="es-MX"/>
        </w:rPr>
        <w:t xml:space="preserve">es necesario contar con un mecanismo para evitar el envío masivo de comunicaciones no solicitadas hacia los usuarios finales con el fin de reducir los posibles actos de molestia o afectación en el servicio que se les pudieren ocasionar con la recepción de una gran cantidad de mensajes, en este sentido se modifica la definición de Spamming en </w:t>
      </w:r>
      <w:r>
        <w:rPr>
          <w:rFonts w:ascii="ITC Avant Garde" w:eastAsia="Avant Garde" w:hAnsi="ITC Avant Garde" w:cs="Avant Garde"/>
          <w:color w:val="000000"/>
          <w:lang w:eastAsia="es-MX"/>
        </w:rPr>
        <w:t>los términos siguientes</w:t>
      </w:r>
      <w:r w:rsidRPr="001D306E">
        <w:rPr>
          <w:rFonts w:ascii="ITC Avant Garde" w:eastAsia="Avant Garde" w:hAnsi="ITC Avant Garde" w:cs="Avant Garde"/>
          <w:color w:val="000000"/>
          <w:lang w:eastAsia="es-MX"/>
        </w:rPr>
        <w:t>:</w:t>
      </w:r>
    </w:p>
    <w:p w14:paraId="2C772B3D" w14:textId="77777777" w:rsidR="001D306E" w:rsidRDefault="001D306E" w:rsidP="00376FA7">
      <w:pPr>
        <w:spacing w:after="0" w:line="276" w:lineRule="auto"/>
        <w:rPr>
          <w:rFonts w:ascii="ITC Avant Garde" w:eastAsia="Avant Garde" w:hAnsi="ITC Avant Garde" w:cs="Avant Garde"/>
          <w:color w:val="000000"/>
          <w:lang w:eastAsia="es-MX"/>
        </w:rPr>
      </w:pPr>
    </w:p>
    <w:p w14:paraId="674BB9C0" w14:textId="730CD177" w:rsidR="00376FA7" w:rsidRPr="00376FA7" w:rsidRDefault="00376FA7" w:rsidP="00376FA7">
      <w:pPr>
        <w:tabs>
          <w:tab w:val="left" w:pos="284"/>
          <w:tab w:val="left" w:pos="567"/>
        </w:tabs>
        <w:spacing w:line="276" w:lineRule="auto"/>
        <w:ind w:left="567" w:right="616"/>
        <w:rPr>
          <w:rFonts w:ascii="ITC Avant Garde" w:eastAsia="Calibri" w:hAnsi="ITC Avant Garde" w:cs="Arial"/>
          <w:i/>
          <w:sz w:val="18"/>
          <w:szCs w:val="18"/>
        </w:rPr>
      </w:pPr>
      <w:r w:rsidRPr="00376FA7">
        <w:rPr>
          <w:rFonts w:ascii="ITC Avant Garde" w:eastAsia="Calibri" w:hAnsi="ITC Avant Garde" w:cs="Arial"/>
          <w:i/>
          <w:sz w:val="18"/>
          <w:szCs w:val="18"/>
        </w:rPr>
        <w:t>“Será considerado Spamming: El envío por parte de un mismo Usuario Origen de 10 o más mensajes Spam en el transcurso de 1 (un) minuto.</w:t>
      </w:r>
    </w:p>
    <w:p w14:paraId="45517945" w14:textId="77777777" w:rsidR="00376FA7" w:rsidRPr="00376FA7" w:rsidRDefault="00376FA7" w:rsidP="00376FA7">
      <w:pPr>
        <w:pStyle w:val="IFT1"/>
        <w:tabs>
          <w:tab w:val="left" w:pos="284"/>
          <w:tab w:val="left" w:pos="567"/>
        </w:tabs>
        <w:spacing w:after="0"/>
        <w:ind w:left="567" w:right="616"/>
        <w:rPr>
          <w:rFonts w:eastAsiaTheme="minorHAnsi" w:cs="Arial"/>
          <w:i/>
          <w:iCs w:val="0"/>
          <w:strike/>
          <w:sz w:val="18"/>
          <w:szCs w:val="18"/>
        </w:rPr>
      </w:pPr>
      <w:r w:rsidRPr="00376FA7">
        <w:rPr>
          <w:rFonts w:eastAsiaTheme="minorHAnsi" w:cs="Arial"/>
          <w:i/>
          <w:iCs w:val="0"/>
          <w:strike/>
          <w:sz w:val="18"/>
          <w:szCs w:val="18"/>
        </w:rPr>
        <w:t>-</w:t>
      </w:r>
      <w:r w:rsidRPr="00376FA7">
        <w:rPr>
          <w:rFonts w:eastAsiaTheme="minorHAnsi" w:cs="Arial"/>
          <w:i/>
          <w:iCs w:val="0"/>
          <w:strike/>
          <w:sz w:val="18"/>
          <w:szCs w:val="18"/>
        </w:rPr>
        <w:tab/>
        <w:t>7 (diez) mensajes Spam en el transcurso de 1 (un) minuto, y/o</w:t>
      </w:r>
    </w:p>
    <w:p w14:paraId="61A6266E" w14:textId="77777777" w:rsidR="00376FA7" w:rsidRPr="00376FA7" w:rsidRDefault="00376FA7" w:rsidP="00376FA7">
      <w:pPr>
        <w:pStyle w:val="IFT1"/>
        <w:tabs>
          <w:tab w:val="left" w:pos="284"/>
          <w:tab w:val="left" w:pos="567"/>
        </w:tabs>
        <w:spacing w:after="0"/>
        <w:ind w:left="567" w:right="616"/>
        <w:rPr>
          <w:rFonts w:eastAsiaTheme="minorHAnsi" w:cs="Arial"/>
          <w:i/>
          <w:iCs w:val="0"/>
          <w:strike/>
          <w:sz w:val="18"/>
          <w:szCs w:val="18"/>
        </w:rPr>
      </w:pPr>
      <w:r w:rsidRPr="00376FA7">
        <w:rPr>
          <w:rFonts w:eastAsiaTheme="minorHAnsi" w:cs="Arial"/>
          <w:i/>
          <w:iCs w:val="0"/>
          <w:strike/>
          <w:sz w:val="18"/>
          <w:szCs w:val="18"/>
        </w:rPr>
        <w:t>-</w:t>
      </w:r>
      <w:r w:rsidRPr="00376FA7">
        <w:rPr>
          <w:rFonts w:eastAsiaTheme="minorHAnsi" w:cs="Arial"/>
          <w:i/>
          <w:iCs w:val="0"/>
          <w:strike/>
          <w:sz w:val="18"/>
          <w:szCs w:val="18"/>
        </w:rPr>
        <w:tab/>
        <w:t>200 (doscientos) mensajes Spam en el transcurso de 1 (una) hora, y/o</w:t>
      </w:r>
    </w:p>
    <w:p w14:paraId="3E1D260C" w14:textId="77777777" w:rsidR="00376FA7" w:rsidRPr="00376FA7" w:rsidRDefault="00376FA7" w:rsidP="00376FA7">
      <w:pPr>
        <w:pStyle w:val="IFT1"/>
        <w:tabs>
          <w:tab w:val="left" w:pos="284"/>
          <w:tab w:val="left" w:pos="567"/>
        </w:tabs>
        <w:spacing w:after="0"/>
        <w:ind w:left="567" w:right="616"/>
        <w:rPr>
          <w:rFonts w:eastAsiaTheme="minorHAnsi" w:cs="Arial"/>
          <w:i/>
          <w:iCs w:val="0"/>
          <w:strike/>
          <w:sz w:val="18"/>
          <w:szCs w:val="18"/>
        </w:rPr>
      </w:pPr>
      <w:r w:rsidRPr="00376FA7">
        <w:rPr>
          <w:rFonts w:eastAsiaTheme="minorHAnsi" w:cs="Arial"/>
          <w:i/>
          <w:iCs w:val="0"/>
          <w:strike/>
          <w:sz w:val="18"/>
          <w:szCs w:val="18"/>
        </w:rPr>
        <w:t>-</w:t>
      </w:r>
      <w:r w:rsidRPr="00376FA7">
        <w:rPr>
          <w:rFonts w:eastAsiaTheme="minorHAnsi" w:cs="Arial"/>
          <w:i/>
          <w:iCs w:val="0"/>
          <w:strike/>
          <w:sz w:val="18"/>
          <w:szCs w:val="18"/>
        </w:rPr>
        <w:tab/>
        <w:t>1,500 (mil quinientos) mensajes Spam en el transcurso de 1 (un) día, y/o</w:t>
      </w:r>
    </w:p>
    <w:p w14:paraId="7F497D43" w14:textId="2597DEF2" w:rsidR="00376FA7" w:rsidRDefault="00376FA7" w:rsidP="00376FA7">
      <w:pPr>
        <w:pStyle w:val="IFT1"/>
        <w:tabs>
          <w:tab w:val="left" w:pos="284"/>
          <w:tab w:val="left" w:pos="567"/>
        </w:tabs>
        <w:spacing w:after="0"/>
        <w:ind w:left="567" w:right="616"/>
        <w:rPr>
          <w:rFonts w:eastAsiaTheme="minorHAnsi" w:cs="Arial"/>
          <w:i/>
          <w:iCs w:val="0"/>
          <w:sz w:val="18"/>
          <w:szCs w:val="18"/>
        </w:rPr>
      </w:pPr>
      <w:r w:rsidRPr="00376FA7">
        <w:rPr>
          <w:rFonts w:eastAsiaTheme="minorHAnsi" w:cs="Arial"/>
          <w:i/>
          <w:iCs w:val="0"/>
          <w:strike/>
          <w:sz w:val="18"/>
          <w:szCs w:val="18"/>
        </w:rPr>
        <w:t>-</w:t>
      </w:r>
      <w:r w:rsidRPr="00376FA7">
        <w:rPr>
          <w:rFonts w:eastAsiaTheme="minorHAnsi" w:cs="Arial"/>
          <w:i/>
          <w:iCs w:val="0"/>
          <w:strike/>
          <w:sz w:val="18"/>
          <w:szCs w:val="18"/>
        </w:rPr>
        <w:tab/>
        <w:t>5,000 (cinco mil) mensajes Spam en el transcurso de una semana.</w:t>
      </w:r>
      <w:r w:rsidRPr="00376FA7">
        <w:rPr>
          <w:rFonts w:eastAsiaTheme="minorHAnsi" w:cs="Arial"/>
          <w:i/>
          <w:iCs w:val="0"/>
          <w:sz w:val="18"/>
          <w:szCs w:val="18"/>
        </w:rPr>
        <w:t>”</w:t>
      </w:r>
    </w:p>
    <w:p w14:paraId="05EC546B" w14:textId="77777777" w:rsidR="00376FA7" w:rsidRPr="00A56F61" w:rsidRDefault="00376FA7" w:rsidP="00376FA7">
      <w:pPr>
        <w:pStyle w:val="IFT1"/>
        <w:tabs>
          <w:tab w:val="left" w:pos="426"/>
        </w:tabs>
        <w:spacing w:after="0"/>
        <w:ind w:left="612" w:right="618"/>
        <w:jc w:val="right"/>
        <w:rPr>
          <w:rFonts w:cs="Arial"/>
          <w:bCs/>
          <w:sz w:val="18"/>
          <w:szCs w:val="18"/>
        </w:rPr>
      </w:pPr>
      <w:r w:rsidRPr="00A56F61">
        <w:rPr>
          <w:rFonts w:cs="Arial"/>
          <w:bCs/>
          <w:sz w:val="18"/>
          <w:szCs w:val="18"/>
        </w:rPr>
        <w:t>(Énfasis añadido)</w:t>
      </w:r>
    </w:p>
    <w:p w14:paraId="06C35824" w14:textId="77777777" w:rsidR="00CD568E" w:rsidRDefault="00CD568E" w:rsidP="00CD568E">
      <w:pPr>
        <w:spacing w:after="0" w:line="276" w:lineRule="auto"/>
        <w:rPr>
          <w:rFonts w:ascii="ITC Avant Garde" w:eastAsia="Avant Garde" w:hAnsi="ITC Avant Garde" w:cs="Avant Garde"/>
          <w:b/>
          <w:color w:val="000000"/>
          <w:lang w:eastAsia="es-MX"/>
        </w:rPr>
      </w:pPr>
    </w:p>
    <w:p w14:paraId="4E52BF82" w14:textId="43CE8F84" w:rsidR="00CD568E" w:rsidRPr="00CD568E" w:rsidRDefault="00CD568E" w:rsidP="00CD568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CD568E">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T</w:t>
      </w:r>
      <w:r w:rsidRPr="00CD568E">
        <w:rPr>
          <w:rFonts w:ascii="ITC Avant Garde" w:eastAsia="Avant Garde" w:hAnsi="ITC Avant Garde" w:cs="Avant Garde"/>
          <w:b/>
          <w:color w:val="000000"/>
          <w:lang w:eastAsia="es-MX"/>
        </w:rPr>
        <w:t xml:space="preserve">ercera. </w:t>
      </w:r>
      <w:r>
        <w:rPr>
          <w:rFonts w:ascii="ITC Avant Garde" w:eastAsia="Avant Garde" w:hAnsi="ITC Avant Garde" w:cs="Avant Garde"/>
          <w:b/>
          <w:color w:val="000000"/>
          <w:lang w:eastAsia="es-MX"/>
        </w:rPr>
        <w:t>D</w:t>
      </w:r>
      <w:r w:rsidRPr="00CD568E">
        <w:rPr>
          <w:rFonts w:ascii="ITC Avant Garde" w:eastAsia="Avant Garde" w:hAnsi="ITC Avant Garde" w:cs="Avant Garde"/>
          <w:b/>
          <w:color w:val="000000"/>
          <w:lang w:eastAsia="es-MX"/>
        </w:rPr>
        <w:t xml:space="preserve">etección, </w:t>
      </w:r>
      <w:r>
        <w:rPr>
          <w:rFonts w:ascii="ITC Avant Garde" w:eastAsia="Avant Garde" w:hAnsi="ITC Avant Garde" w:cs="Avant Garde"/>
          <w:b/>
          <w:color w:val="000000"/>
          <w:lang w:eastAsia="es-MX"/>
        </w:rPr>
        <w:t>P</w:t>
      </w:r>
      <w:r w:rsidRPr="00CD568E">
        <w:rPr>
          <w:rFonts w:ascii="ITC Avant Garde" w:eastAsia="Avant Garde" w:hAnsi="ITC Avant Garde" w:cs="Avant Garde"/>
          <w:b/>
          <w:color w:val="000000"/>
          <w:lang w:eastAsia="es-MX"/>
        </w:rPr>
        <w:t xml:space="preserve">revención y </w:t>
      </w:r>
      <w:r>
        <w:rPr>
          <w:rFonts w:ascii="ITC Avant Garde" w:eastAsia="Avant Garde" w:hAnsi="ITC Avant Garde" w:cs="Avant Garde"/>
          <w:b/>
          <w:color w:val="000000"/>
          <w:lang w:eastAsia="es-MX"/>
        </w:rPr>
        <w:t>C</w:t>
      </w:r>
      <w:r w:rsidRPr="00CD568E">
        <w:rPr>
          <w:rFonts w:ascii="ITC Avant Garde" w:eastAsia="Avant Garde" w:hAnsi="ITC Avant Garde" w:cs="Avant Garde"/>
          <w:b/>
          <w:color w:val="000000"/>
          <w:lang w:eastAsia="es-MX"/>
        </w:rPr>
        <w:t xml:space="preserve">ontrol de </w:t>
      </w:r>
      <w:r>
        <w:rPr>
          <w:rFonts w:ascii="ITC Avant Garde" w:eastAsia="Avant Garde" w:hAnsi="ITC Avant Garde" w:cs="Avant Garde"/>
          <w:b/>
          <w:color w:val="000000"/>
          <w:lang w:eastAsia="es-MX"/>
        </w:rPr>
        <w:t>P</w:t>
      </w:r>
      <w:r w:rsidRPr="00CD568E">
        <w:rPr>
          <w:rFonts w:ascii="ITC Avant Garde" w:eastAsia="Avant Garde" w:hAnsi="ITC Avant Garde" w:cs="Avant Garde"/>
          <w:b/>
          <w:color w:val="000000"/>
          <w:lang w:eastAsia="es-MX"/>
        </w:rPr>
        <w:t xml:space="preserve">rácticas </w:t>
      </w:r>
      <w:r>
        <w:rPr>
          <w:rFonts w:ascii="ITC Avant Garde" w:eastAsia="Avant Garde" w:hAnsi="ITC Avant Garde" w:cs="Avant Garde"/>
          <w:b/>
          <w:color w:val="000000"/>
          <w:lang w:eastAsia="es-MX"/>
        </w:rPr>
        <w:t>P</w:t>
      </w:r>
      <w:r w:rsidRPr="00CD568E">
        <w:rPr>
          <w:rFonts w:ascii="ITC Avant Garde" w:eastAsia="Avant Garde" w:hAnsi="ITC Avant Garde" w:cs="Avant Garde"/>
          <w:b/>
          <w:color w:val="000000"/>
          <w:lang w:eastAsia="es-MX"/>
        </w:rPr>
        <w:t>rohibidas.</w:t>
      </w:r>
    </w:p>
    <w:p w14:paraId="297979AB" w14:textId="77777777" w:rsidR="00D50800" w:rsidRPr="0053503B" w:rsidRDefault="00D50800" w:rsidP="00D50800">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02F53304" w14:textId="20981CDB" w:rsidR="00DA52DC" w:rsidRDefault="00D50800" w:rsidP="00D5080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no se cuenta con elementos para detectar si un mensaje corto ha sido consentido por los usuarios destino. Además, indica que el bloqueo únicamente se puede hacer previo aviso y siempre que la parte remitente no lleve a cabo acciones correctivas o acredite la legitimidad de los mensajes cortos; asimismo, refiere que un plazo de 8 horas es muy amplio para el desbloqueo de los servicios.</w:t>
      </w:r>
    </w:p>
    <w:p w14:paraId="0697B1CA" w14:textId="048C36A7" w:rsidR="00DA52DC" w:rsidRDefault="00DA52DC" w:rsidP="00D50800">
      <w:pPr>
        <w:spacing w:after="0" w:line="276" w:lineRule="auto"/>
        <w:rPr>
          <w:rFonts w:ascii="ITC Avant Garde" w:eastAsia="Avant Garde" w:hAnsi="ITC Avant Garde" w:cs="Avant Garde"/>
          <w:color w:val="000000"/>
          <w:lang w:eastAsia="es-MX"/>
        </w:rPr>
      </w:pPr>
    </w:p>
    <w:p w14:paraId="70D8DACD" w14:textId="77777777" w:rsidR="00DA52DC" w:rsidRDefault="00DA52DC" w:rsidP="00DA52DC">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6AA62F7E" w14:textId="5AB9DB32" w:rsidR="00DA52DC" w:rsidRDefault="00DA52DC" w:rsidP="00DA52DC">
      <w:pPr>
        <w:spacing w:after="0" w:line="276" w:lineRule="auto"/>
        <w:rPr>
          <w:rFonts w:ascii="ITC Avant Garde" w:eastAsia="Avant Garde" w:hAnsi="ITC Avant Garde" w:cs="Avant Garde"/>
          <w:color w:val="000000"/>
          <w:lang w:eastAsia="es-MX"/>
        </w:rPr>
      </w:pPr>
      <w:r w:rsidRPr="00AB3F8C">
        <w:rPr>
          <w:rFonts w:ascii="ITC Avant Garde" w:eastAsia="Avant Garde" w:hAnsi="ITC Avant Garde" w:cs="Avant Garde"/>
          <w:color w:val="000000"/>
          <w:lang w:eastAsia="es-MX"/>
        </w:rPr>
        <w:t xml:space="preserve">Se </w:t>
      </w:r>
      <w:r>
        <w:rPr>
          <w:rFonts w:ascii="ITC Avant Garde" w:eastAsia="Avant Garde" w:hAnsi="ITC Avant Garde" w:cs="Avant Garde"/>
          <w:color w:val="000000"/>
          <w:lang w:eastAsia="es-MX"/>
        </w:rPr>
        <w:t>reitera</w:t>
      </w:r>
      <w:r w:rsidRPr="00AB3F8C">
        <w:rPr>
          <w:rFonts w:ascii="ITC Avant Garde" w:eastAsia="Avant Garde" w:hAnsi="ITC Avant Garde" w:cs="Avant Garde"/>
          <w:color w:val="000000"/>
          <w:lang w:eastAsia="es-MX"/>
        </w:rPr>
        <w:t xml:space="preserve"> que</w:t>
      </w:r>
      <w:r>
        <w:rPr>
          <w:rFonts w:ascii="ITC Avant Garde" w:eastAsia="Avant Garde" w:hAnsi="ITC Avant Garde" w:cs="Avant Garde"/>
          <w:color w:val="000000"/>
          <w:lang w:eastAsia="es-MX"/>
        </w:rPr>
        <w:t>,</w:t>
      </w:r>
      <w:r w:rsidRPr="00AB3F8C">
        <w:rPr>
          <w:rFonts w:ascii="ITC Avant Garde" w:eastAsia="Avant Garde" w:hAnsi="ITC Avant Garde" w:cs="Avant Garde"/>
          <w:color w:val="000000"/>
          <w:lang w:eastAsia="es-MX"/>
        </w:rPr>
        <w:t xml:space="preserve"> de conformidad </w:t>
      </w:r>
      <w:r>
        <w:rPr>
          <w:rFonts w:ascii="ITC Avant Garde" w:eastAsia="Avant Garde" w:hAnsi="ITC Avant Garde" w:cs="Avant Garde"/>
          <w:color w:val="000000"/>
          <w:lang w:eastAsia="es-MX"/>
        </w:rPr>
        <w:t xml:space="preserve">al derecho 28 de la </w:t>
      </w:r>
      <w:r w:rsidRPr="00AB3F8C">
        <w:rPr>
          <w:rFonts w:ascii="ITC Avant Garde" w:eastAsia="Avant Garde" w:hAnsi="ITC Avant Garde" w:cs="Avant Garde"/>
          <w:color w:val="000000"/>
          <w:lang w:eastAsia="es-MX"/>
        </w:rPr>
        <w:t>Carta de Derechos Mínimos de los Usuarios de los Servicios de Telecomunicaciones</w:t>
      </w:r>
      <w:r>
        <w:rPr>
          <w:rFonts w:ascii="ITC Avant Garde" w:eastAsia="Avant Garde" w:hAnsi="ITC Avant Garde" w:cs="Avant Garde"/>
          <w:color w:val="000000"/>
          <w:lang w:eastAsia="es-MX"/>
        </w:rPr>
        <w:t>, los usuarios tienen el derecho a no recibir mensajes no autorizado</w:t>
      </w:r>
      <w:r w:rsidR="000A79E5">
        <w:rPr>
          <w:rFonts w:ascii="ITC Avant Garde" w:eastAsia="Avant Garde" w:hAnsi="ITC Avant Garde" w:cs="Avant Garde"/>
          <w:color w:val="000000"/>
          <w:lang w:eastAsia="es-MX"/>
        </w:rPr>
        <w:t>s, p</w:t>
      </w:r>
      <w:r>
        <w:rPr>
          <w:rFonts w:ascii="ITC Avant Garde" w:eastAsia="Avant Garde" w:hAnsi="ITC Avant Garde" w:cs="Avant Garde"/>
          <w:color w:val="000000"/>
          <w:lang w:eastAsia="es-MX"/>
        </w:rPr>
        <w:t>or lo anterior</w:t>
      </w:r>
      <w:r w:rsidRPr="00AB3F8C">
        <w:rPr>
          <w:rFonts w:ascii="ITC Avant Garde" w:eastAsia="Avant Garde" w:hAnsi="ITC Avant Garde" w:cs="Avant Garde"/>
          <w:color w:val="000000"/>
          <w:lang w:eastAsia="es-MX"/>
        </w:rPr>
        <w:t>, se deben establecer prácticas y mecanismos para asegurar que los mensajes cortos no constituyen comunicaciones no deseadas</w:t>
      </w:r>
      <w:r>
        <w:rPr>
          <w:rFonts w:ascii="ITC Avant Garde" w:eastAsia="Avant Garde" w:hAnsi="ITC Avant Garde" w:cs="Avant Garde"/>
          <w:color w:val="000000"/>
          <w:lang w:eastAsia="es-MX"/>
        </w:rPr>
        <w:t>, por lo que el numeral en cuestión se mantiene en los mismos términos.</w:t>
      </w:r>
    </w:p>
    <w:p w14:paraId="57DBB324" w14:textId="77777777" w:rsidR="001667C1" w:rsidRDefault="001667C1" w:rsidP="001667C1">
      <w:pPr>
        <w:spacing w:after="0" w:line="276" w:lineRule="auto"/>
        <w:rPr>
          <w:rFonts w:ascii="ITC Avant Garde" w:eastAsia="Avant Garde" w:hAnsi="ITC Avant Garde" w:cs="Avant Garde"/>
          <w:b/>
          <w:color w:val="000000"/>
          <w:u w:val="single"/>
          <w:lang w:eastAsia="es-MX"/>
        </w:rPr>
      </w:pPr>
    </w:p>
    <w:p w14:paraId="798E819E" w14:textId="6BE4E7AB" w:rsidR="001667C1" w:rsidRPr="00782C23" w:rsidRDefault="001667C1" w:rsidP="001667C1">
      <w:pPr>
        <w:spacing w:after="0" w:line="276" w:lineRule="auto"/>
        <w:rPr>
          <w:rFonts w:ascii="ITC Avant Garde" w:eastAsia="Avant Garde" w:hAnsi="ITC Avant Garde" w:cs="Avant Garde"/>
          <w:b/>
          <w:color w:val="000000"/>
          <w:u w:val="single"/>
          <w:lang w:eastAsia="es-MX"/>
        </w:rPr>
      </w:pPr>
      <w:r w:rsidRPr="00782C23">
        <w:rPr>
          <w:rFonts w:ascii="ITC Avant Garde" w:eastAsia="Avant Garde" w:hAnsi="ITC Avant Garde" w:cs="Avant Garde"/>
          <w:b/>
          <w:color w:val="000000"/>
          <w:u w:val="single"/>
          <w:lang w:eastAsia="es-MX"/>
        </w:rPr>
        <w:t>Subanexo “</w:t>
      </w:r>
      <w:r>
        <w:rPr>
          <w:rFonts w:ascii="ITC Avant Garde" w:eastAsia="Avant Garde" w:hAnsi="ITC Avant Garde" w:cs="Avant Garde"/>
          <w:b/>
          <w:color w:val="000000"/>
          <w:u w:val="single"/>
          <w:lang w:eastAsia="es-MX"/>
        </w:rPr>
        <w:t>D</w:t>
      </w:r>
      <w:r w:rsidRPr="00782C23">
        <w:rPr>
          <w:rFonts w:ascii="ITC Avant Garde" w:eastAsia="Avant Garde" w:hAnsi="ITC Avant Garde" w:cs="Avant Garde"/>
          <w:b/>
          <w:color w:val="000000"/>
          <w:u w:val="single"/>
          <w:lang w:eastAsia="es-MX"/>
        </w:rPr>
        <w:t xml:space="preserve">”. </w:t>
      </w:r>
      <w:r>
        <w:rPr>
          <w:rFonts w:ascii="ITC Avant Garde" w:eastAsia="Avant Garde" w:hAnsi="ITC Avant Garde" w:cs="Avant Garde"/>
          <w:b/>
          <w:color w:val="000000"/>
          <w:u w:val="single"/>
          <w:lang w:eastAsia="es-MX"/>
        </w:rPr>
        <w:t>Acuerdo de Sistemas</w:t>
      </w:r>
    </w:p>
    <w:p w14:paraId="4DA9CEAD" w14:textId="294823FA" w:rsidR="001667C1" w:rsidRPr="0053503B" w:rsidRDefault="001667C1" w:rsidP="001667C1">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TELEFÓNICA</w:t>
      </w:r>
    </w:p>
    <w:p w14:paraId="066A9BA4" w14:textId="06BA00FF" w:rsidR="001667C1" w:rsidRDefault="001667C1" w:rsidP="001667C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 xml:space="preserve">Indica que en el apartado de Archivo de Soporte de facturación se debe adicionar un campo para diferenciar los archivos de voz de los de mensajería. </w:t>
      </w:r>
    </w:p>
    <w:p w14:paraId="28C4F940" w14:textId="279AD216" w:rsidR="001667C1" w:rsidRDefault="001667C1" w:rsidP="001667C1">
      <w:pPr>
        <w:spacing w:after="0" w:line="276" w:lineRule="auto"/>
        <w:rPr>
          <w:rFonts w:ascii="ITC Avant Garde" w:eastAsia="Avant Garde" w:hAnsi="ITC Avant Garde" w:cs="Avant Garde"/>
          <w:color w:val="000000"/>
          <w:lang w:eastAsia="es-MX"/>
        </w:rPr>
      </w:pPr>
    </w:p>
    <w:p w14:paraId="650ABF20" w14:textId="77777777" w:rsidR="001667C1" w:rsidRPr="0053503B" w:rsidRDefault="001667C1" w:rsidP="001667C1">
      <w:pPr>
        <w:spacing w:after="0" w:line="276" w:lineRule="auto"/>
        <w:rPr>
          <w:rFonts w:ascii="ITC Avant Garde" w:hAnsi="ITC Avant Garde"/>
          <w:b/>
        </w:rPr>
      </w:pPr>
      <w:r w:rsidRPr="0053503B">
        <w:rPr>
          <w:rFonts w:ascii="ITC Avant Garde" w:hAnsi="ITC Avant Garde"/>
          <w:b/>
        </w:rPr>
        <w:t xml:space="preserve">Consideraciones del Instituto </w:t>
      </w:r>
    </w:p>
    <w:p w14:paraId="68530C0F" w14:textId="77777777" w:rsidR="001667C1" w:rsidRDefault="001667C1" w:rsidP="001667C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Dado que los formatos de facturación son utilizados por toda la industria, las modificaciones a dicho formato de facturación deben realizarse de común acuerdo de todos los participantes de la industria, por lo cual su modificación deberá ser definido a través del </w:t>
      </w:r>
      <w:r w:rsidRPr="00DB6638">
        <w:rPr>
          <w:rFonts w:ascii="ITC Avant Garde" w:eastAsia="Avant Garde" w:hAnsi="ITC Avant Garde" w:cs="Avant Garde"/>
          <w:color w:val="000000"/>
          <w:lang w:eastAsia="es-MX"/>
        </w:rPr>
        <w:t xml:space="preserve">Grupo de Trabajo </w:t>
      </w:r>
      <w:r>
        <w:rPr>
          <w:rFonts w:ascii="ITC Avant Garde" w:eastAsia="Avant Garde" w:hAnsi="ITC Avant Garde" w:cs="Avant Garde"/>
          <w:color w:val="000000"/>
          <w:lang w:eastAsia="es-MX"/>
        </w:rPr>
        <w:t xml:space="preserve">correspondiente. </w:t>
      </w:r>
    </w:p>
    <w:sectPr w:rsidR="001667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62486" w14:textId="77777777" w:rsidR="007D2955" w:rsidRDefault="007D2955" w:rsidP="004F6497">
      <w:pPr>
        <w:spacing w:after="0" w:line="240" w:lineRule="auto"/>
      </w:pPr>
      <w:r>
        <w:separator/>
      </w:r>
    </w:p>
  </w:endnote>
  <w:endnote w:type="continuationSeparator" w:id="0">
    <w:p w14:paraId="6F1320C9" w14:textId="77777777" w:rsidR="007D2955" w:rsidRDefault="007D2955" w:rsidP="004F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20002A87" w:usb1="00000000" w:usb2="00000000"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FEFFD" w14:textId="77777777" w:rsidR="007D2955" w:rsidRDefault="007D2955" w:rsidP="004F6497">
      <w:pPr>
        <w:spacing w:after="0" w:line="240" w:lineRule="auto"/>
      </w:pPr>
      <w:r>
        <w:separator/>
      </w:r>
    </w:p>
  </w:footnote>
  <w:footnote w:type="continuationSeparator" w:id="0">
    <w:p w14:paraId="6EF30807" w14:textId="77777777" w:rsidR="007D2955" w:rsidRDefault="007D2955" w:rsidP="004F6497">
      <w:pPr>
        <w:spacing w:after="0" w:line="240" w:lineRule="auto"/>
      </w:pPr>
      <w:r>
        <w:continuationSeparator/>
      </w:r>
    </w:p>
  </w:footnote>
  <w:footnote w:id="1">
    <w:p w14:paraId="22B242DB" w14:textId="77777777" w:rsidR="00E33C77" w:rsidRPr="005E369D" w:rsidRDefault="00E33C77" w:rsidP="00053E5E">
      <w:pPr>
        <w:autoSpaceDE w:val="0"/>
        <w:autoSpaceDN w:val="0"/>
        <w:adjustRightInd w:val="0"/>
        <w:spacing w:after="0" w:line="240" w:lineRule="auto"/>
        <w:rPr>
          <w:rFonts w:ascii="ITC Avant Garde" w:hAnsi="ITC Avant Garde"/>
          <w:sz w:val="18"/>
          <w:szCs w:val="18"/>
        </w:rPr>
      </w:pPr>
      <w:r w:rsidRPr="005E369D">
        <w:rPr>
          <w:rStyle w:val="Refdenotaalpie"/>
          <w:rFonts w:ascii="ITC Avant Garde" w:hAnsi="ITC Avant Garde"/>
          <w:sz w:val="18"/>
          <w:szCs w:val="18"/>
        </w:rPr>
        <w:footnoteRef/>
      </w:r>
      <w:r w:rsidRPr="005E369D">
        <w:rPr>
          <w:rFonts w:ascii="ITC Avant Garde" w:hAnsi="ITC Avant Garde"/>
          <w:sz w:val="18"/>
          <w:szCs w:val="18"/>
        </w:rPr>
        <w:t xml:space="preserve"> </w:t>
      </w:r>
      <w:r w:rsidRPr="0030185B">
        <w:rPr>
          <w:rFonts w:ascii="ITC Avant Garde" w:hAnsi="ITC Avant Garde" w:cs="ArialMT"/>
          <w:i/>
          <w:color w:val="2F2F2F"/>
          <w:sz w:val="18"/>
          <w:szCs w:val="18"/>
        </w:rPr>
        <w:t>ACUERDO MEDIANTE EL CUAL EL PLENO DEL INSTITUTO FEDERAL DE TELECOMUNICACIONES EMITE LOS LINEAMIENTOS PARA LA COMERCIALIZACIÓN DE SERVICIOS MÓVILES POR PARTE DE OPERADORES MÓVILES VIRTUALES</w:t>
      </w:r>
      <w:r>
        <w:rPr>
          <w:rFonts w:ascii="ITC Avant Garde" w:hAnsi="ITC Avant Garde" w:cs="ArialMT"/>
          <w:color w:val="2F2F2F"/>
          <w:sz w:val="18"/>
          <w:szCs w:val="18"/>
        </w:rPr>
        <w:t xml:space="preserve">, aprobado mediante Acuerdo </w:t>
      </w:r>
      <w:r w:rsidRPr="005E369D">
        <w:rPr>
          <w:rFonts w:ascii="ITC Avant Garde" w:hAnsi="ITC Avant Garde" w:cs="ArialMT"/>
          <w:color w:val="2F2F2F"/>
          <w:sz w:val="18"/>
          <w:szCs w:val="18"/>
        </w:rPr>
        <w:t>P/IFT/170216/35</w:t>
      </w:r>
      <w:r>
        <w:rPr>
          <w:rFonts w:ascii="ITC Avant Garde" w:hAnsi="ITC Avant Garde" w:cs="ArialMT"/>
          <w:color w:val="2F2F2F"/>
          <w:sz w:val="18"/>
          <w:szCs w:val="18"/>
        </w:rPr>
        <w:t>.</w:t>
      </w:r>
    </w:p>
  </w:footnote>
  <w:footnote w:id="2">
    <w:p w14:paraId="7F0A9E94" w14:textId="77777777" w:rsidR="00C70389" w:rsidRPr="00C20828" w:rsidRDefault="00C70389" w:rsidP="00C70389">
      <w:pPr>
        <w:autoSpaceDE w:val="0"/>
        <w:autoSpaceDN w:val="0"/>
        <w:adjustRightInd w:val="0"/>
        <w:spacing w:after="0" w:line="240" w:lineRule="auto"/>
        <w:rPr>
          <w:iCs/>
        </w:rPr>
      </w:pPr>
      <w:r w:rsidRPr="00C20828">
        <w:rPr>
          <w:rStyle w:val="Refdenotaalpie"/>
          <w:rFonts w:ascii="ITC Avant Garde" w:hAnsi="ITC Avant Garde"/>
        </w:rPr>
        <w:footnoteRef/>
      </w:r>
      <w:r w:rsidRPr="00C20828">
        <w:rPr>
          <w:rFonts w:ascii="ITC Avant Garde" w:hAnsi="ITC Avant Garde"/>
        </w:rPr>
        <w:t xml:space="preserve"> </w:t>
      </w:r>
      <w:r w:rsidRPr="00C20828">
        <w:rPr>
          <w:rFonts w:ascii="ITC Avant Garde" w:hAnsi="ITC Avant Garde" w:cs="ArialMT"/>
          <w:i/>
          <w:color w:val="2F2F2F"/>
          <w:sz w:val="18"/>
          <w:szCs w:val="18"/>
        </w:rPr>
        <w:t>“A</w:t>
      </w:r>
      <w:r>
        <w:rPr>
          <w:rFonts w:ascii="ITC Avant Garde" w:hAnsi="ITC Avant Garde" w:cs="ArialMT"/>
          <w:i/>
          <w:color w:val="2F2F2F"/>
          <w:sz w:val="18"/>
          <w:szCs w:val="18"/>
        </w:rPr>
        <w:t>cuerdo</w:t>
      </w:r>
      <w:r w:rsidRPr="00C20828">
        <w:rPr>
          <w:rFonts w:ascii="ITC Avant Garde" w:hAnsi="ITC Avant Garde" w:cs="ArialMT"/>
          <w:i/>
          <w:color w:val="2F2F2F"/>
          <w:sz w:val="18"/>
          <w:szCs w:val="18"/>
        </w:rPr>
        <w:t xml:space="preserve"> mediante el cual el Pleno del Instituto Federal de Telecomunicaciones establece las Condiciones</w:t>
      </w:r>
      <w:r>
        <w:rPr>
          <w:rFonts w:ascii="ITC Avant Garde" w:hAnsi="ITC Avant Garde" w:cs="ArialMT"/>
          <w:i/>
          <w:color w:val="2F2F2F"/>
          <w:sz w:val="18"/>
          <w:szCs w:val="18"/>
        </w:rPr>
        <w:t xml:space="preserve"> </w:t>
      </w:r>
      <w:r w:rsidRPr="00C20828">
        <w:rPr>
          <w:rFonts w:ascii="ITC Avant Garde" w:hAnsi="ITC Avant Garde" w:cs="ArialMT"/>
          <w:i/>
          <w:color w:val="2F2F2F"/>
          <w:sz w:val="18"/>
          <w:szCs w:val="18"/>
        </w:rPr>
        <w:t>Técnicas Mínimas para la interconexión entre concesionarios que operen redes</w:t>
      </w:r>
      <w:r>
        <w:rPr>
          <w:rFonts w:ascii="ITC Avant Garde" w:hAnsi="ITC Avant Garde" w:cs="ArialMT"/>
          <w:i/>
          <w:color w:val="2F2F2F"/>
          <w:sz w:val="18"/>
          <w:szCs w:val="18"/>
        </w:rPr>
        <w:t xml:space="preserve"> </w:t>
      </w:r>
      <w:r w:rsidRPr="00C20828">
        <w:rPr>
          <w:rFonts w:ascii="ITC Avant Garde" w:hAnsi="ITC Avant Garde" w:cs="ArialMT"/>
          <w:i/>
          <w:color w:val="2F2F2F"/>
          <w:sz w:val="18"/>
          <w:szCs w:val="18"/>
        </w:rPr>
        <w:t>públicas de telecomunicaciones y</w:t>
      </w:r>
      <w:r>
        <w:rPr>
          <w:rFonts w:ascii="ITC Avant Garde" w:hAnsi="ITC Avant Garde" w:cs="ArialMT"/>
          <w:i/>
          <w:color w:val="2F2F2F"/>
          <w:sz w:val="18"/>
          <w:szCs w:val="18"/>
        </w:rPr>
        <w:t xml:space="preserve"> </w:t>
      </w:r>
      <w:r w:rsidRPr="00C20828">
        <w:rPr>
          <w:rFonts w:ascii="ITC Avant Garde" w:hAnsi="ITC Avant Garde" w:cs="ArialMT"/>
          <w:i/>
          <w:color w:val="2F2F2F"/>
          <w:sz w:val="18"/>
          <w:szCs w:val="18"/>
        </w:rPr>
        <w:t>determina las tarifas de interconexión resultado de la metodología para el cálculo de costos de interconexión que</w:t>
      </w:r>
      <w:r>
        <w:rPr>
          <w:rFonts w:ascii="ITC Avant Garde" w:hAnsi="ITC Avant Garde" w:cs="ArialMT"/>
          <w:i/>
          <w:color w:val="2F2F2F"/>
          <w:sz w:val="18"/>
          <w:szCs w:val="18"/>
        </w:rPr>
        <w:t xml:space="preserve"> </w:t>
      </w:r>
      <w:r w:rsidRPr="00C20828">
        <w:rPr>
          <w:rFonts w:ascii="ITC Avant Garde" w:hAnsi="ITC Avant Garde" w:cs="ArialMT"/>
          <w:i/>
          <w:color w:val="2F2F2F"/>
          <w:sz w:val="18"/>
          <w:szCs w:val="18"/>
        </w:rPr>
        <w:t>estarán vigentes del 1 de enero al 31 de diciembre de 2023</w:t>
      </w:r>
      <w:r>
        <w:rPr>
          <w:rFonts w:ascii="ITC Avant Garde" w:hAnsi="ITC Avant Garde" w:cs="ArialMT"/>
          <w:i/>
          <w:color w:val="2F2F2F"/>
          <w:sz w:val="18"/>
          <w:szCs w:val="18"/>
        </w:rPr>
        <w:t>”</w:t>
      </w:r>
      <w:r>
        <w:rPr>
          <w:rFonts w:ascii="ITC Avant Garde" w:hAnsi="ITC Avant Garde" w:cs="ArialMT"/>
          <w:iCs/>
          <w:color w:val="2F2F2F"/>
          <w:sz w:val="18"/>
          <w:szCs w:val="18"/>
        </w:rPr>
        <w:t xml:space="preserve">, aprobado mediante Acuerdo </w:t>
      </w:r>
      <w:r w:rsidRPr="00C20828">
        <w:rPr>
          <w:rFonts w:ascii="ITC Avant Garde" w:hAnsi="ITC Avant Garde" w:cs="ArialMT"/>
          <w:iCs/>
          <w:color w:val="2F2F2F"/>
          <w:sz w:val="18"/>
          <w:szCs w:val="18"/>
        </w:rPr>
        <w:t>P/IFT//261022/533</w:t>
      </w:r>
      <w:r>
        <w:rPr>
          <w:rFonts w:ascii="ITC Avant Garde" w:hAnsi="ITC Avant Garde" w:cs="ArialMT"/>
          <w:iCs/>
          <w:color w:val="2F2F2F"/>
          <w:sz w:val="18"/>
          <w:szCs w:val="18"/>
        </w:rPr>
        <w:t>.</w:t>
      </w:r>
    </w:p>
  </w:footnote>
  <w:footnote w:id="3">
    <w:p w14:paraId="6D8BDA52" w14:textId="76ABF7A4" w:rsidR="00E33C77" w:rsidRPr="00EB2BED" w:rsidRDefault="00E33C77" w:rsidP="00434328">
      <w:pPr>
        <w:autoSpaceDE w:val="0"/>
        <w:autoSpaceDN w:val="0"/>
        <w:adjustRightInd w:val="0"/>
        <w:spacing w:after="0" w:line="240" w:lineRule="auto"/>
        <w:jc w:val="left"/>
        <w:rPr>
          <w:iCs/>
        </w:rPr>
      </w:pPr>
      <w:r w:rsidRPr="00434328">
        <w:rPr>
          <w:rStyle w:val="Refdenotaalpie"/>
          <w:rFonts w:ascii="ITC Avant Garde" w:hAnsi="ITC Avant Garde"/>
        </w:rPr>
        <w:footnoteRef/>
      </w:r>
      <w:r>
        <w:t xml:space="preserve"> </w:t>
      </w:r>
      <w:r w:rsidRPr="00434328">
        <w:rPr>
          <w:rFonts w:ascii="ITC Avant Garde" w:hAnsi="ITC Avant Garde" w:cs="ArialMT"/>
          <w:i/>
          <w:color w:val="2F2F2F"/>
          <w:sz w:val="18"/>
          <w:szCs w:val="18"/>
        </w:rPr>
        <w:t>“A</w:t>
      </w:r>
      <w:r>
        <w:rPr>
          <w:rFonts w:ascii="ITC Avant Garde" w:hAnsi="ITC Avant Garde" w:cs="ArialMT"/>
          <w:i/>
          <w:color w:val="2F2F2F"/>
          <w:sz w:val="18"/>
          <w:szCs w:val="18"/>
        </w:rPr>
        <w:t>cuerdo</w:t>
      </w:r>
      <w:r w:rsidRPr="00434328">
        <w:rPr>
          <w:rFonts w:ascii="ITC Avant Garde" w:hAnsi="ITC Avant Garde" w:cs="ArialMT"/>
          <w:i/>
          <w:color w:val="2F2F2F"/>
          <w:sz w:val="18"/>
          <w:szCs w:val="18"/>
        </w:rPr>
        <w:t xml:space="preserve"> mediante el cual el Pleno del Instituto Federal de Telecomunicaciones define los puntos de</w:t>
      </w:r>
      <w:r>
        <w:rPr>
          <w:rFonts w:ascii="ITC Avant Garde" w:hAnsi="ITC Avant Garde" w:cs="ArialMT"/>
          <w:i/>
          <w:color w:val="2F2F2F"/>
          <w:sz w:val="18"/>
          <w:szCs w:val="18"/>
        </w:rPr>
        <w:t xml:space="preserve"> </w:t>
      </w:r>
      <w:r w:rsidRPr="00434328">
        <w:rPr>
          <w:rFonts w:ascii="ITC Avant Garde" w:hAnsi="ITC Avant Garde" w:cs="ArialMT"/>
          <w:i/>
          <w:color w:val="2F2F2F"/>
          <w:sz w:val="18"/>
          <w:szCs w:val="18"/>
        </w:rPr>
        <w:t>interconexión a la red pública de telecomunicaciones del Agente Económico Preponderante</w:t>
      </w:r>
      <w:r>
        <w:rPr>
          <w:rFonts w:ascii="ITC Avant Garde" w:hAnsi="ITC Avant Garde" w:cs="ArialMT"/>
          <w:i/>
          <w:color w:val="2F2F2F"/>
          <w:sz w:val="18"/>
          <w:szCs w:val="18"/>
        </w:rPr>
        <w:t>”</w:t>
      </w:r>
      <w:r>
        <w:rPr>
          <w:rFonts w:ascii="ITC Avant Garde" w:hAnsi="ITC Avant Garde" w:cs="ArialMT"/>
          <w:iCs/>
          <w:color w:val="2F2F2F"/>
          <w:sz w:val="18"/>
          <w:szCs w:val="18"/>
        </w:rPr>
        <w:t xml:space="preserve">, aprobado mediante Acuerdo </w:t>
      </w:r>
      <w:r w:rsidRPr="00EB2BED">
        <w:rPr>
          <w:rFonts w:ascii="ITC Avant Garde" w:hAnsi="ITC Avant Garde" w:cs="ArialMT"/>
          <w:iCs/>
          <w:color w:val="2F2F2F"/>
          <w:sz w:val="18"/>
          <w:szCs w:val="18"/>
        </w:rPr>
        <w:t>P/IFT/EXT/090215/43</w:t>
      </w:r>
      <w:r>
        <w:rPr>
          <w:rFonts w:ascii="ITC Avant Garde" w:hAnsi="ITC Avant Garde" w:cs="ArialMT"/>
          <w:iCs/>
          <w:color w:val="2F2F2F"/>
          <w:sz w:val="18"/>
          <w:szCs w:val="18"/>
        </w:rPr>
        <w:t>.</w:t>
      </w:r>
    </w:p>
  </w:footnote>
  <w:footnote w:id="4">
    <w:p w14:paraId="3CBBE653" w14:textId="79D4EB4D" w:rsidR="00E33C77" w:rsidRPr="00C20828" w:rsidRDefault="00E33C77" w:rsidP="00C20828">
      <w:pPr>
        <w:autoSpaceDE w:val="0"/>
        <w:autoSpaceDN w:val="0"/>
        <w:adjustRightInd w:val="0"/>
        <w:spacing w:after="0" w:line="240" w:lineRule="auto"/>
        <w:rPr>
          <w:iCs/>
        </w:rPr>
      </w:pPr>
      <w:r w:rsidRPr="00C20828">
        <w:rPr>
          <w:rStyle w:val="Refdenotaalpie"/>
          <w:rFonts w:ascii="ITC Avant Garde" w:hAnsi="ITC Avant Garde"/>
        </w:rPr>
        <w:footnoteRef/>
      </w:r>
      <w:r w:rsidRPr="00C20828">
        <w:rPr>
          <w:rFonts w:ascii="ITC Avant Garde" w:hAnsi="ITC Avant Garde"/>
        </w:rPr>
        <w:t xml:space="preserve"> </w:t>
      </w:r>
      <w:r w:rsidRPr="00C20828">
        <w:rPr>
          <w:rFonts w:ascii="ITC Avant Garde" w:hAnsi="ITC Avant Garde" w:cs="ArialMT"/>
          <w:i/>
          <w:color w:val="2F2F2F"/>
          <w:sz w:val="18"/>
          <w:szCs w:val="18"/>
        </w:rPr>
        <w:t>“A</w:t>
      </w:r>
      <w:r>
        <w:rPr>
          <w:rFonts w:ascii="ITC Avant Garde" w:hAnsi="ITC Avant Garde" w:cs="ArialMT"/>
          <w:i/>
          <w:color w:val="2F2F2F"/>
          <w:sz w:val="18"/>
          <w:szCs w:val="18"/>
        </w:rPr>
        <w:t>cuerdo</w:t>
      </w:r>
      <w:r w:rsidRPr="00C20828">
        <w:rPr>
          <w:rFonts w:ascii="ITC Avant Garde" w:hAnsi="ITC Avant Garde" w:cs="ArialMT"/>
          <w:i/>
          <w:color w:val="2F2F2F"/>
          <w:sz w:val="18"/>
          <w:szCs w:val="18"/>
        </w:rPr>
        <w:t xml:space="preserve"> mediante el cual el Pleno del Instituto Federal de Telecomunicaciones establece las Condiciones</w:t>
      </w:r>
      <w:r>
        <w:rPr>
          <w:rFonts w:ascii="ITC Avant Garde" w:hAnsi="ITC Avant Garde" w:cs="ArialMT"/>
          <w:i/>
          <w:color w:val="2F2F2F"/>
          <w:sz w:val="18"/>
          <w:szCs w:val="18"/>
        </w:rPr>
        <w:t xml:space="preserve"> </w:t>
      </w:r>
      <w:r w:rsidRPr="00C20828">
        <w:rPr>
          <w:rFonts w:ascii="ITC Avant Garde" w:hAnsi="ITC Avant Garde" w:cs="ArialMT"/>
          <w:i/>
          <w:color w:val="2F2F2F"/>
          <w:sz w:val="18"/>
          <w:szCs w:val="18"/>
        </w:rPr>
        <w:t>Técnicas Mínimas para la interconexión entre concesionarios que operen redes</w:t>
      </w:r>
      <w:r>
        <w:rPr>
          <w:rFonts w:ascii="ITC Avant Garde" w:hAnsi="ITC Avant Garde" w:cs="ArialMT"/>
          <w:i/>
          <w:color w:val="2F2F2F"/>
          <w:sz w:val="18"/>
          <w:szCs w:val="18"/>
        </w:rPr>
        <w:t xml:space="preserve"> </w:t>
      </w:r>
      <w:r w:rsidRPr="00C20828">
        <w:rPr>
          <w:rFonts w:ascii="ITC Avant Garde" w:hAnsi="ITC Avant Garde" w:cs="ArialMT"/>
          <w:i/>
          <w:color w:val="2F2F2F"/>
          <w:sz w:val="18"/>
          <w:szCs w:val="18"/>
        </w:rPr>
        <w:t>públicas de telecomunicaciones y</w:t>
      </w:r>
      <w:r>
        <w:rPr>
          <w:rFonts w:ascii="ITC Avant Garde" w:hAnsi="ITC Avant Garde" w:cs="ArialMT"/>
          <w:i/>
          <w:color w:val="2F2F2F"/>
          <w:sz w:val="18"/>
          <w:szCs w:val="18"/>
        </w:rPr>
        <w:t xml:space="preserve"> </w:t>
      </w:r>
      <w:r w:rsidRPr="00C20828">
        <w:rPr>
          <w:rFonts w:ascii="ITC Avant Garde" w:hAnsi="ITC Avant Garde" w:cs="ArialMT"/>
          <w:i/>
          <w:color w:val="2F2F2F"/>
          <w:sz w:val="18"/>
          <w:szCs w:val="18"/>
        </w:rPr>
        <w:t>determina las tarifas de interconexión resultado de la metodología para el cálculo de costos de interconexión que</w:t>
      </w:r>
      <w:r>
        <w:rPr>
          <w:rFonts w:ascii="ITC Avant Garde" w:hAnsi="ITC Avant Garde" w:cs="ArialMT"/>
          <w:i/>
          <w:color w:val="2F2F2F"/>
          <w:sz w:val="18"/>
          <w:szCs w:val="18"/>
        </w:rPr>
        <w:t xml:space="preserve"> </w:t>
      </w:r>
      <w:r w:rsidRPr="00C20828">
        <w:rPr>
          <w:rFonts w:ascii="ITC Avant Garde" w:hAnsi="ITC Avant Garde" w:cs="ArialMT"/>
          <w:i/>
          <w:color w:val="2F2F2F"/>
          <w:sz w:val="18"/>
          <w:szCs w:val="18"/>
        </w:rPr>
        <w:t>estarán vigentes del 1 de enero al 31 de diciembre de 2023</w:t>
      </w:r>
      <w:r>
        <w:rPr>
          <w:rFonts w:ascii="ITC Avant Garde" w:hAnsi="ITC Avant Garde" w:cs="ArialMT"/>
          <w:i/>
          <w:color w:val="2F2F2F"/>
          <w:sz w:val="18"/>
          <w:szCs w:val="18"/>
        </w:rPr>
        <w:t>”</w:t>
      </w:r>
      <w:r>
        <w:rPr>
          <w:rFonts w:ascii="ITC Avant Garde" w:hAnsi="ITC Avant Garde" w:cs="ArialMT"/>
          <w:iCs/>
          <w:color w:val="2F2F2F"/>
          <w:sz w:val="18"/>
          <w:szCs w:val="18"/>
        </w:rPr>
        <w:t xml:space="preserve">, aprobado mediante Acuerdo </w:t>
      </w:r>
      <w:r w:rsidRPr="00C20828">
        <w:rPr>
          <w:rFonts w:ascii="ITC Avant Garde" w:hAnsi="ITC Avant Garde" w:cs="ArialMT"/>
          <w:iCs/>
          <w:color w:val="2F2F2F"/>
          <w:sz w:val="18"/>
          <w:szCs w:val="18"/>
        </w:rPr>
        <w:t>P/IFT//261022/533</w:t>
      </w:r>
      <w:r>
        <w:rPr>
          <w:rFonts w:ascii="ITC Avant Garde" w:hAnsi="ITC Avant Garde" w:cs="ArialMT"/>
          <w:iCs/>
          <w:color w:val="2F2F2F"/>
          <w:sz w:val="18"/>
          <w:szCs w:val="18"/>
        </w:rPr>
        <w:t>.</w:t>
      </w:r>
    </w:p>
  </w:footnote>
  <w:footnote w:id="5">
    <w:p w14:paraId="0CD776A0" w14:textId="77777777" w:rsidR="00E33C77" w:rsidRPr="00AB3F8C" w:rsidRDefault="00E33C77" w:rsidP="00AB3F8C">
      <w:pPr>
        <w:pStyle w:val="Textonotapie"/>
        <w:rPr>
          <w:rFonts w:ascii="ITC Avant Garde" w:hAnsi="ITC Avant Garde" w:cs="Arial"/>
          <w:sz w:val="14"/>
          <w:szCs w:val="14"/>
        </w:rPr>
      </w:pPr>
      <w:r w:rsidRPr="00AB3F8C">
        <w:rPr>
          <w:rStyle w:val="Refdenotaalpie"/>
          <w:rFonts w:ascii="ITC Avant Garde" w:hAnsi="ITC Avant Garde" w:cs="Arial"/>
          <w:sz w:val="14"/>
          <w:szCs w:val="14"/>
        </w:rPr>
        <w:footnoteRef/>
      </w:r>
      <w:r w:rsidRPr="00AB3F8C">
        <w:rPr>
          <w:rFonts w:ascii="ITC Avant Garde" w:hAnsi="ITC Avant Garde" w:cs="Arial"/>
          <w:i/>
          <w:iCs/>
          <w:sz w:val="14"/>
          <w:szCs w:val="14"/>
        </w:rPr>
        <w:t>“</w:t>
      </w:r>
      <w:r w:rsidRPr="00AB3F8C">
        <w:rPr>
          <w:rFonts w:ascii="ITC Avant Garde" w:hAnsi="ITC Avant Garde" w:cs="Arial"/>
          <w:i/>
          <w:iCs/>
          <w:color w:val="2F2F2F"/>
          <w:sz w:val="14"/>
          <w:szCs w:val="14"/>
          <w:shd w:val="clear" w:color="auto" w:fill="FFFFFF"/>
        </w:rPr>
        <w:t>ACUERDO MEDIANTE EL CUAL LA PROCURADURÍA FEDERAL DEL CONSUMIDOR Y EL INSTITUTO FEDERAL DE TELECOMUNICACIONES, DETERMINAN LOS DERECHOS MÍNIMOS QUE DEBEN INCLUIRSE EN LA CARTA A QUE HACE REFERENCIA EL ARTÍCULO 191 DE LA LEY FEDERAL DE TELECOMUNICACIONES Y RADIODIFUSIÓN”</w:t>
      </w:r>
      <w:r w:rsidRPr="00AB3F8C">
        <w:rPr>
          <w:rFonts w:ascii="ITC Avant Garde" w:hAnsi="ITC Avant Garde" w:cs="Arial"/>
          <w:color w:val="2F2F2F"/>
          <w:sz w:val="14"/>
          <w:szCs w:val="14"/>
          <w:shd w:val="clear" w:color="auto" w:fill="FFFFFF"/>
        </w:rPr>
        <w:t>, publicado en el DOF el 6 de julio del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1" w15:restartNumberingAfterBreak="0">
    <w:nsid w:val="00000026"/>
    <w:multiLevelType w:val="multilevel"/>
    <w:tmpl w:val="C3308BBC"/>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0000027"/>
    <w:multiLevelType w:val="multilevel"/>
    <w:tmpl w:val="98A2285E"/>
    <w:lvl w:ilvl="0">
      <w:start w:val="1"/>
      <w:numFmt w:val="upperRoman"/>
      <w:lvlText w:val="%1."/>
      <w:lvlJc w:val="left"/>
      <w:pPr>
        <w:tabs>
          <w:tab w:val="num" w:pos="1260"/>
        </w:tabs>
        <w:ind w:left="720" w:hanging="180"/>
      </w:pPr>
      <w:rPr>
        <w:rFonts w:hint="eastAsia"/>
        <w:spacing w:val="0"/>
      </w:rPr>
    </w:lvl>
    <w:lvl w:ilvl="1">
      <w:start w:val="1"/>
      <w:numFmt w:val="lowerLetter"/>
      <w:lvlText w:val="%2."/>
      <w:lvlJc w:val="left"/>
      <w:pPr>
        <w:tabs>
          <w:tab w:val="num" w:pos="1800"/>
        </w:tabs>
        <w:ind w:left="1800" w:hanging="720"/>
      </w:pPr>
      <w:rPr>
        <w:rFonts w:hint="eastAsia"/>
        <w:spacing w:val="0"/>
      </w:rPr>
    </w:lvl>
    <w:lvl w:ilvl="2">
      <w:start w:val="1"/>
      <w:numFmt w:val="lowerRoman"/>
      <w:lvlText w:val="%3."/>
      <w:lvlJc w:val="right"/>
      <w:pPr>
        <w:tabs>
          <w:tab w:val="num" w:pos="2160"/>
        </w:tabs>
        <w:ind w:left="2160" w:hanging="180"/>
      </w:pPr>
      <w:rPr>
        <w:rFonts w:hint="eastAsia"/>
        <w:spacing w:val="0"/>
      </w:rPr>
    </w:lvl>
    <w:lvl w:ilvl="3">
      <w:start w:val="1"/>
      <w:numFmt w:val="decimal"/>
      <w:lvlText w:val="%4."/>
      <w:lvlJc w:val="left"/>
      <w:pPr>
        <w:tabs>
          <w:tab w:val="num" w:pos="2880"/>
        </w:tabs>
        <w:ind w:left="2880" w:hanging="360"/>
      </w:pPr>
      <w:rPr>
        <w:rFonts w:hint="eastAsia"/>
        <w:spacing w:val="0"/>
      </w:rPr>
    </w:lvl>
    <w:lvl w:ilvl="4">
      <w:start w:val="1"/>
      <w:numFmt w:val="lowerLetter"/>
      <w:lvlText w:val="%5."/>
      <w:lvlJc w:val="left"/>
      <w:pPr>
        <w:tabs>
          <w:tab w:val="num" w:pos="3600"/>
        </w:tabs>
        <w:ind w:left="3600" w:hanging="360"/>
      </w:pPr>
      <w:rPr>
        <w:rFonts w:hint="eastAsia"/>
        <w:spacing w:val="0"/>
      </w:rPr>
    </w:lvl>
    <w:lvl w:ilvl="5">
      <w:start w:val="1"/>
      <w:numFmt w:val="lowerRoman"/>
      <w:lvlText w:val="%6."/>
      <w:lvlJc w:val="right"/>
      <w:pPr>
        <w:tabs>
          <w:tab w:val="num" w:pos="4320"/>
        </w:tabs>
        <w:ind w:left="4320" w:hanging="180"/>
      </w:pPr>
      <w:rPr>
        <w:rFonts w:hint="eastAsia"/>
        <w:spacing w:val="0"/>
      </w:rPr>
    </w:lvl>
    <w:lvl w:ilvl="6">
      <w:start w:val="1"/>
      <w:numFmt w:val="decimal"/>
      <w:lvlText w:val="%7."/>
      <w:lvlJc w:val="left"/>
      <w:pPr>
        <w:tabs>
          <w:tab w:val="num" w:pos="5040"/>
        </w:tabs>
        <w:ind w:left="5040" w:hanging="360"/>
      </w:pPr>
      <w:rPr>
        <w:rFonts w:hint="eastAsia"/>
        <w:spacing w:val="0"/>
      </w:rPr>
    </w:lvl>
    <w:lvl w:ilvl="7">
      <w:start w:val="1"/>
      <w:numFmt w:val="lowerLetter"/>
      <w:lvlText w:val="%8."/>
      <w:lvlJc w:val="left"/>
      <w:pPr>
        <w:tabs>
          <w:tab w:val="num" w:pos="5760"/>
        </w:tabs>
        <w:ind w:left="5760" w:hanging="360"/>
      </w:pPr>
      <w:rPr>
        <w:rFonts w:hint="eastAsia"/>
        <w:spacing w:val="0"/>
      </w:rPr>
    </w:lvl>
    <w:lvl w:ilvl="8">
      <w:start w:val="1"/>
      <w:numFmt w:val="lowerRoman"/>
      <w:lvlText w:val="%9."/>
      <w:lvlJc w:val="right"/>
      <w:pPr>
        <w:tabs>
          <w:tab w:val="num" w:pos="6480"/>
        </w:tabs>
        <w:ind w:left="6480" w:hanging="180"/>
      </w:pPr>
      <w:rPr>
        <w:rFonts w:hint="eastAsia"/>
        <w:spacing w:val="0"/>
      </w:rPr>
    </w:lvl>
  </w:abstractNum>
  <w:abstractNum w:abstractNumId="3" w15:restartNumberingAfterBreak="0">
    <w:nsid w:val="02A7019C"/>
    <w:multiLevelType w:val="hybridMultilevel"/>
    <w:tmpl w:val="382448A4"/>
    <w:lvl w:ilvl="0" w:tplc="080A0001">
      <w:start w:val="1"/>
      <w:numFmt w:val="bullet"/>
      <w:lvlText w:val=""/>
      <w:lvlJc w:val="left"/>
      <w:pPr>
        <w:ind w:left="1276" w:hanging="360"/>
      </w:pPr>
      <w:rPr>
        <w:rFonts w:ascii="Symbol" w:hAnsi="Symbol"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4" w15:restartNumberingAfterBreak="0">
    <w:nsid w:val="171D575C"/>
    <w:multiLevelType w:val="hybridMultilevel"/>
    <w:tmpl w:val="C5143A78"/>
    <w:lvl w:ilvl="0" w:tplc="EDE6246C">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5" w15:restartNumberingAfterBreak="0">
    <w:nsid w:val="195C1C43"/>
    <w:multiLevelType w:val="hybridMultilevel"/>
    <w:tmpl w:val="EA0A1F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A6BF8"/>
    <w:multiLevelType w:val="hybridMultilevel"/>
    <w:tmpl w:val="3730A586"/>
    <w:lvl w:ilvl="0" w:tplc="F0A2FD70">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8" w15:restartNumberingAfterBreak="0">
    <w:nsid w:val="201D2960"/>
    <w:multiLevelType w:val="hybridMultilevel"/>
    <w:tmpl w:val="5A469F7E"/>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280460"/>
    <w:multiLevelType w:val="multilevel"/>
    <w:tmpl w:val="227A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96A72"/>
    <w:multiLevelType w:val="hybridMultilevel"/>
    <w:tmpl w:val="C1E609FE"/>
    <w:lvl w:ilvl="0" w:tplc="5DA607E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7B84F42"/>
    <w:multiLevelType w:val="hybridMultilevel"/>
    <w:tmpl w:val="DCBCCDEC"/>
    <w:lvl w:ilvl="0" w:tplc="D3420B32">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12" w15:restartNumberingAfterBreak="0">
    <w:nsid w:val="384C6C8C"/>
    <w:multiLevelType w:val="hybridMultilevel"/>
    <w:tmpl w:val="F61C4D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AE0611E"/>
    <w:multiLevelType w:val="hybridMultilevel"/>
    <w:tmpl w:val="C04CD22E"/>
    <w:lvl w:ilvl="0" w:tplc="ACB64D7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FC07CDE"/>
    <w:multiLevelType w:val="multilevel"/>
    <w:tmpl w:val="0809001D"/>
    <w:styleLink w:val="1ai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2D6AFD"/>
    <w:multiLevelType w:val="hybridMultilevel"/>
    <w:tmpl w:val="D37E46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F23C50"/>
    <w:multiLevelType w:val="hybridMultilevel"/>
    <w:tmpl w:val="E6E6B25C"/>
    <w:lvl w:ilvl="0" w:tplc="4446B5FA">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9124C12"/>
    <w:multiLevelType w:val="hybridMultilevel"/>
    <w:tmpl w:val="0F847D2A"/>
    <w:lvl w:ilvl="0" w:tplc="080A000F">
      <w:start w:val="1"/>
      <w:numFmt w:val="decimal"/>
      <w:pStyle w:val="Listaconvietas"/>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BDB35E3"/>
    <w:multiLevelType w:val="hybridMultilevel"/>
    <w:tmpl w:val="80D60016"/>
    <w:lvl w:ilvl="0" w:tplc="0DF49C08">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19" w15:restartNumberingAfterBreak="0">
    <w:nsid w:val="5CA85849"/>
    <w:multiLevelType w:val="hybridMultilevel"/>
    <w:tmpl w:val="0B005C7E"/>
    <w:lvl w:ilvl="0" w:tplc="ABAC7536">
      <w:start w:val="1"/>
      <w:numFmt w:val="lowerLetter"/>
      <w:lvlText w:val="%1)"/>
      <w:lvlJc w:val="left"/>
      <w:pPr>
        <w:ind w:left="916" w:hanging="36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20" w15:restartNumberingAfterBreak="0">
    <w:nsid w:val="76C772BC"/>
    <w:multiLevelType w:val="hybridMultilevel"/>
    <w:tmpl w:val="F148DD8E"/>
    <w:lvl w:ilvl="0" w:tplc="AF084F06">
      <w:start w:val="1"/>
      <w:numFmt w:val="lowerLetter"/>
      <w:lvlText w:val="%1)"/>
      <w:lvlJc w:val="left"/>
      <w:pPr>
        <w:ind w:left="916" w:hanging="36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21" w15:restartNumberingAfterBreak="0">
    <w:nsid w:val="7D213DB9"/>
    <w:multiLevelType w:val="hybridMultilevel"/>
    <w:tmpl w:val="4DFE8260"/>
    <w:lvl w:ilvl="0" w:tplc="D5860B5C">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2" w15:restartNumberingAfterBreak="0">
    <w:nsid w:val="7DC42E98"/>
    <w:multiLevelType w:val="hybridMultilevel"/>
    <w:tmpl w:val="6B867C82"/>
    <w:lvl w:ilvl="0" w:tplc="D19CFA46">
      <w:start w:val="1"/>
      <w:numFmt w:val="bullet"/>
      <w:lvlText w:val=""/>
      <w:lvlJc w:val="left"/>
      <w:pPr>
        <w:tabs>
          <w:tab w:val="num" w:pos="1440"/>
        </w:tabs>
        <w:ind w:left="1440" w:hanging="360"/>
      </w:pPr>
      <w:rPr>
        <w:rFonts w:ascii="Symbol" w:hAnsi="Symbol" w:hint="default"/>
      </w:r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7"/>
  </w:num>
  <w:num w:numId="4">
    <w:abstractNumId w:val="1"/>
  </w:num>
  <w:num w:numId="5">
    <w:abstractNumId w:val="5"/>
  </w:num>
  <w:num w:numId="6">
    <w:abstractNumId w:val="0"/>
  </w:num>
  <w:num w:numId="7">
    <w:abstractNumId w:val="9"/>
  </w:num>
  <w:num w:numId="8">
    <w:abstractNumId w:val="12"/>
  </w:num>
  <w:num w:numId="9">
    <w:abstractNumId w:val="18"/>
  </w:num>
  <w:num w:numId="10">
    <w:abstractNumId w:val="22"/>
  </w:num>
  <w:num w:numId="11">
    <w:abstractNumId w:val="1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0"/>
  </w:num>
  <w:num w:numId="17">
    <w:abstractNumId w:val="19"/>
  </w:num>
  <w:num w:numId="18">
    <w:abstractNumId w:val="6"/>
  </w:num>
  <w:num w:numId="19">
    <w:abstractNumId w:val="13"/>
  </w:num>
  <w:num w:numId="20">
    <w:abstractNumId w:val="2"/>
  </w:num>
  <w:num w:numId="21">
    <w:abstractNumId w:val="16"/>
  </w:num>
  <w:num w:numId="22">
    <w:abstractNumId w:val="10"/>
  </w:num>
  <w:num w:numId="23">
    <w:abstractNumId w:val="15"/>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99"/>
    <w:rsid w:val="00000E49"/>
    <w:rsid w:val="000023D6"/>
    <w:rsid w:val="00003891"/>
    <w:rsid w:val="00005D14"/>
    <w:rsid w:val="00006736"/>
    <w:rsid w:val="00007436"/>
    <w:rsid w:val="00007B1B"/>
    <w:rsid w:val="00010219"/>
    <w:rsid w:val="000109AC"/>
    <w:rsid w:val="00010B41"/>
    <w:rsid w:val="00010D2C"/>
    <w:rsid w:val="00011918"/>
    <w:rsid w:val="00011E52"/>
    <w:rsid w:val="00011FF8"/>
    <w:rsid w:val="000121AD"/>
    <w:rsid w:val="00016AFE"/>
    <w:rsid w:val="0002123D"/>
    <w:rsid w:val="00024950"/>
    <w:rsid w:val="00025974"/>
    <w:rsid w:val="00025B74"/>
    <w:rsid w:val="000260B6"/>
    <w:rsid w:val="00027E9F"/>
    <w:rsid w:val="00030226"/>
    <w:rsid w:val="00031326"/>
    <w:rsid w:val="00031C76"/>
    <w:rsid w:val="00033305"/>
    <w:rsid w:val="000363D1"/>
    <w:rsid w:val="000371C6"/>
    <w:rsid w:val="000405EE"/>
    <w:rsid w:val="00040E16"/>
    <w:rsid w:val="00041259"/>
    <w:rsid w:val="0004334E"/>
    <w:rsid w:val="00044380"/>
    <w:rsid w:val="00046359"/>
    <w:rsid w:val="00050AA4"/>
    <w:rsid w:val="00053BED"/>
    <w:rsid w:val="00053E5E"/>
    <w:rsid w:val="00054DA1"/>
    <w:rsid w:val="00055608"/>
    <w:rsid w:val="000560B4"/>
    <w:rsid w:val="000632C6"/>
    <w:rsid w:val="000666CC"/>
    <w:rsid w:val="00067356"/>
    <w:rsid w:val="00070FCB"/>
    <w:rsid w:val="00072762"/>
    <w:rsid w:val="00073363"/>
    <w:rsid w:val="00073E55"/>
    <w:rsid w:val="000755FD"/>
    <w:rsid w:val="00077D8A"/>
    <w:rsid w:val="00085622"/>
    <w:rsid w:val="00087A87"/>
    <w:rsid w:val="00087E37"/>
    <w:rsid w:val="000906EE"/>
    <w:rsid w:val="000931C4"/>
    <w:rsid w:val="00095280"/>
    <w:rsid w:val="00095A2C"/>
    <w:rsid w:val="00095A53"/>
    <w:rsid w:val="00096169"/>
    <w:rsid w:val="000A0428"/>
    <w:rsid w:val="000A08CF"/>
    <w:rsid w:val="000A1212"/>
    <w:rsid w:val="000A1D96"/>
    <w:rsid w:val="000A4698"/>
    <w:rsid w:val="000A693B"/>
    <w:rsid w:val="000A79E5"/>
    <w:rsid w:val="000A7B16"/>
    <w:rsid w:val="000B17A2"/>
    <w:rsid w:val="000B1825"/>
    <w:rsid w:val="000B226B"/>
    <w:rsid w:val="000B27A3"/>
    <w:rsid w:val="000B4D25"/>
    <w:rsid w:val="000B4E10"/>
    <w:rsid w:val="000B557A"/>
    <w:rsid w:val="000B59EC"/>
    <w:rsid w:val="000B5FAC"/>
    <w:rsid w:val="000B660B"/>
    <w:rsid w:val="000B6DC4"/>
    <w:rsid w:val="000C06F8"/>
    <w:rsid w:val="000C2042"/>
    <w:rsid w:val="000C25F5"/>
    <w:rsid w:val="000C373D"/>
    <w:rsid w:val="000C6BA1"/>
    <w:rsid w:val="000D002F"/>
    <w:rsid w:val="000D07DD"/>
    <w:rsid w:val="000D08AC"/>
    <w:rsid w:val="000D240B"/>
    <w:rsid w:val="000D4C1A"/>
    <w:rsid w:val="000D53C6"/>
    <w:rsid w:val="000D6B8A"/>
    <w:rsid w:val="000E1588"/>
    <w:rsid w:val="000E19E5"/>
    <w:rsid w:val="000E2370"/>
    <w:rsid w:val="000E4FAB"/>
    <w:rsid w:val="000E6901"/>
    <w:rsid w:val="000E741B"/>
    <w:rsid w:val="000F063E"/>
    <w:rsid w:val="000F2110"/>
    <w:rsid w:val="000F73E4"/>
    <w:rsid w:val="00102467"/>
    <w:rsid w:val="00104AEE"/>
    <w:rsid w:val="00106D55"/>
    <w:rsid w:val="00110696"/>
    <w:rsid w:val="00111259"/>
    <w:rsid w:val="0011236E"/>
    <w:rsid w:val="0011727C"/>
    <w:rsid w:val="00120B97"/>
    <w:rsid w:val="001214F6"/>
    <w:rsid w:val="00122273"/>
    <w:rsid w:val="0012361B"/>
    <w:rsid w:val="001243E7"/>
    <w:rsid w:val="00124FE9"/>
    <w:rsid w:val="001305A5"/>
    <w:rsid w:val="00130D66"/>
    <w:rsid w:val="00131122"/>
    <w:rsid w:val="0013368E"/>
    <w:rsid w:val="00137A46"/>
    <w:rsid w:val="001422A0"/>
    <w:rsid w:val="00142ED3"/>
    <w:rsid w:val="0014683C"/>
    <w:rsid w:val="00150B62"/>
    <w:rsid w:val="0015131A"/>
    <w:rsid w:val="001515DC"/>
    <w:rsid w:val="00152ECD"/>
    <w:rsid w:val="00155359"/>
    <w:rsid w:val="00160642"/>
    <w:rsid w:val="00160D5F"/>
    <w:rsid w:val="00162715"/>
    <w:rsid w:val="001635B7"/>
    <w:rsid w:val="00165E48"/>
    <w:rsid w:val="001667C1"/>
    <w:rsid w:val="00167ED9"/>
    <w:rsid w:val="00173DF5"/>
    <w:rsid w:val="001750FB"/>
    <w:rsid w:val="00175648"/>
    <w:rsid w:val="00176C8C"/>
    <w:rsid w:val="0017788E"/>
    <w:rsid w:val="00182FED"/>
    <w:rsid w:val="0018327F"/>
    <w:rsid w:val="001852DD"/>
    <w:rsid w:val="00185B43"/>
    <w:rsid w:val="001907D9"/>
    <w:rsid w:val="00190825"/>
    <w:rsid w:val="00190B9D"/>
    <w:rsid w:val="0019193E"/>
    <w:rsid w:val="001920F7"/>
    <w:rsid w:val="00192CF2"/>
    <w:rsid w:val="001951DF"/>
    <w:rsid w:val="001A1F48"/>
    <w:rsid w:val="001A2A6B"/>
    <w:rsid w:val="001A3B0C"/>
    <w:rsid w:val="001A451B"/>
    <w:rsid w:val="001A4DE5"/>
    <w:rsid w:val="001A4EA4"/>
    <w:rsid w:val="001A6F48"/>
    <w:rsid w:val="001A7275"/>
    <w:rsid w:val="001B0B3A"/>
    <w:rsid w:val="001B0C1E"/>
    <w:rsid w:val="001B68D8"/>
    <w:rsid w:val="001B71CD"/>
    <w:rsid w:val="001C1DBC"/>
    <w:rsid w:val="001D03B6"/>
    <w:rsid w:val="001D046B"/>
    <w:rsid w:val="001D0AA1"/>
    <w:rsid w:val="001D306E"/>
    <w:rsid w:val="001D5251"/>
    <w:rsid w:val="001D685A"/>
    <w:rsid w:val="001D74CE"/>
    <w:rsid w:val="001D7B77"/>
    <w:rsid w:val="001E15F4"/>
    <w:rsid w:val="001E3541"/>
    <w:rsid w:val="001E3D9F"/>
    <w:rsid w:val="001E52EC"/>
    <w:rsid w:val="001E56BA"/>
    <w:rsid w:val="001E7728"/>
    <w:rsid w:val="001F0252"/>
    <w:rsid w:val="001F0EBA"/>
    <w:rsid w:val="001F1038"/>
    <w:rsid w:val="001F131C"/>
    <w:rsid w:val="001F269F"/>
    <w:rsid w:val="00200546"/>
    <w:rsid w:val="002008DD"/>
    <w:rsid w:val="00200D3A"/>
    <w:rsid w:val="00202FB2"/>
    <w:rsid w:val="00203837"/>
    <w:rsid w:val="00204FBA"/>
    <w:rsid w:val="0020586A"/>
    <w:rsid w:val="0021256E"/>
    <w:rsid w:val="00212AF0"/>
    <w:rsid w:val="002150D7"/>
    <w:rsid w:val="00215955"/>
    <w:rsid w:val="002173A0"/>
    <w:rsid w:val="00220ED4"/>
    <w:rsid w:val="0022157B"/>
    <w:rsid w:val="00223DD0"/>
    <w:rsid w:val="002241D2"/>
    <w:rsid w:val="002244A8"/>
    <w:rsid w:val="0022620D"/>
    <w:rsid w:val="00227CEE"/>
    <w:rsid w:val="00234B57"/>
    <w:rsid w:val="002359B0"/>
    <w:rsid w:val="002363B1"/>
    <w:rsid w:val="0024160E"/>
    <w:rsid w:val="002419CB"/>
    <w:rsid w:val="002425B5"/>
    <w:rsid w:val="002427FE"/>
    <w:rsid w:val="00242F91"/>
    <w:rsid w:val="0024324F"/>
    <w:rsid w:val="002453BA"/>
    <w:rsid w:val="00250EFA"/>
    <w:rsid w:val="002532EE"/>
    <w:rsid w:val="0025641D"/>
    <w:rsid w:val="00260020"/>
    <w:rsid w:val="00261D61"/>
    <w:rsid w:val="0026209F"/>
    <w:rsid w:val="00262696"/>
    <w:rsid w:val="00263234"/>
    <w:rsid w:val="002643FD"/>
    <w:rsid w:val="002676C9"/>
    <w:rsid w:val="00270DB6"/>
    <w:rsid w:val="0027212B"/>
    <w:rsid w:val="00273245"/>
    <w:rsid w:val="00274978"/>
    <w:rsid w:val="0027548E"/>
    <w:rsid w:val="002754BE"/>
    <w:rsid w:val="00277CBB"/>
    <w:rsid w:val="00277E97"/>
    <w:rsid w:val="002814F6"/>
    <w:rsid w:val="0028591D"/>
    <w:rsid w:val="00286BFE"/>
    <w:rsid w:val="002870CC"/>
    <w:rsid w:val="00291A08"/>
    <w:rsid w:val="0029455B"/>
    <w:rsid w:val="0029717F"/>
    <w:rsid w:val="002A0A4E"/>
    <w:rsid w:val="002A0B24"/>
    <w:rsid w:val="002A1E28"/>
    <w:rsid w:val="002A5B47"/>
    <w:rsid w:val="002A6FE6"/>
    <w:rsid w:val="002A74E1"/>
    <w:rsid w:val="002A7B20"/>
    <w:rsid w:val="002B0C6B"/>
    <w:rsid w:val="002B0E57"/>
    <w:rsid w:val="002B1A2A"/>
    <w:rsid w:val="002B339C"/>
    <w:rsid w:val="002B47E7"/>
    <w:rsid w:val="002C4823"/>
    <w:rsid w:val="002C5C6A"/>
    <w:rsid w:val="002D1277"/>
    <w:rsid w:val="002D4ECF"/>
    <w:rsid w:val="002D54CB"/>
    <w:rsid w:val="002D60DA"/>
    <w:rsid w:val="002D726A"/>
    <w:rsid w:val="002D7D99"/>
    <w:rsid w:val="002E01B9"/>
    <w:rsid w:val="002E33F5"/>
    <w:rsid w:val="002E403D"/>
    <w:rsid w:val="002F0022"/>
    <w:rsid w:val="002F0919"/>
    <w:rsid w:val="002F100B"/>
    <w:rsid w:val="002F10E1"/>
    <w:rsid w:val="002F2A6B"/>
    <w:rsid w:val="002F4AEC"/>
    <w:rsid w:val="00300EA5"/>
    <w:rsid w:val="0030107D"/>
    <w:rsid w:val="0030185B"/>
    <w:rsid w:val="003039C2"/>
    <w:rsid w:val="003045C3"/>
    <w:rsid w:val="00306C97"/>
    <w:rsid w:val="00307331"/>
    <w:rsid w:val="00307B57"/>
    <w:rsid w:val="003103CE"/>
    <w:rsid w:val="0031246C"/>
    <w:rsid w:val="00312724"/>
    <w:rsid w:val="00314921"/>
    <w:rsid w:val="003170AC"/>
    <w:rsid w:val="00317E53"/>
    <w:rsid w:val="00320377"/>
    <w:rsid w:val="0032397E"/>
    <w:rsid w:val="00324B6C"/>
    <w:rsid w:val="003275DB"/>
    <w:rsid w:val="00327D97"/>
    <w:rsid w:val="00330547"/>
    <w:rsid w:val="003311FD"/>
    <w:rsid w:val="00331E75"/>
    <w:rsid w:val="00332E2F"/>
    <w:rsid w:val="00334332"/>
    <w:rsid w:val="00335EE9"/>
    <w:rsid w:val="00336B92"/>
    <w:rsid w:val="00336F2A"/>
    <w:rsid w:val="003370F8"/>
    <w:rsid w:val="00340078"/>
    <w:rsid w:val="003442C3"/>
    <w:rsid w:val="00345258"/>
    <w:rsid w:val="00352500"/>
    <w:rsid w:val="003533ED"/>
    <w:rsid w:val="00353893"/>
    <w:rsid w:val="00355535"/>
    <w:rsid w:val="00356052"/>
    <w:rsid w:val="00361118"/>
    <w:rsid w:val="003624AA"/>
    <w:rsid w:val="00362954"/>
    <w:rsid w:val="0036434C"/>
    <w:rsid w:val="003651AD"/>
    <w:rsid w:val="003676A8"/>
    <w:rsid w:val="003700E4"/>
    <w:rsid w:val="00370BFE"/>
    <w:rsid w:val="00370FF7"/>
    <w:rsid w:val="00376D51"/>
    <w:rsid w:val="00376F0B"/>
    <w:rsid w:val="00376FA7"/>
    <w:rsid w:val="00377423"/>
    <w:rsid w:val="00380EB0"/>
    <w:rsid w:val="003823F2"/>
    <w:rsid w:val="00386757"/>
    <w:rsid w:val="00387891"/>
    <w:rsid w:val="00387BE6"/>
    <w:rsid w:val="0039106D"/>
    <w:rsid w:val="003915A7"/>
    <w:rsid w:val="00391D58"/>
    <w:rsid w:val="00393686"/>
    <w:rsid w:val="00394184"/>
    <w:rsid w:val="0039640D"/>
    <w:rsid w:val="00396696"/>
    <w:rsid w:val="00396778"/>
    <w:rsid w:val="00396D41"/>
    <w:rsid w:val="003A0366"/>
    <w:rsid w:val="003A189F"/>
    <w:rsid w:val="003A22A4"/>
    <w:rsid w:val="003A409F"/>
    <w:rsid w:val="003A578D"/>
    <w:rsid w:val="003A6C85"/>
    <w:rsid w:val="003A7DE5"/>
    <w:rsid w:val="003B2CE9"/>
    <w:rsid w:val="003B4052"/>
    <w:rsid w:val="003B432B"/>
    <w:rsid w:val="003B4475"/>
    <w:rsid w:val="003B4889"/>
    <w:rsid w:val="003B63F4"/>
    <w:rsid w:val="003C0740"/>
    <w:rsid w:val="003C4E82"/>
    <w:rsid w:val="003C509C"/>
    <w:rsid w:val="003C6124"/>
    <w:rsid w:val="003C714B"/>
    <w:rsid w:val="003D1F93"/>
    <w:rsid w:val="003D2201"/>
    <w:rsid w:val="003D4E5B"/>
    <w:rsid w:val="003D79A2"/>
    <w:rsid w:val="003E5658"/>
    <w:rsid w:val="003E7CF3"/>
    <w:rsid w:val="003F1CA8"/>
    <w:rsid w:val="003F1D8E"/>
    <w:rsid w:val="003F2399"/>
    <w:rsid w:val="003F5286"/>
    <w:rsid w:val="003F6C78"/>
    <w:rsid w:val="003F6F03"/>
    <w:rsid w:val="003F6F84"/>
    <w:rsid w:val="00401423"/>
    <w:rsid w:val="0040266D"/>
    <w:rsid w:val="00405A6C"/>
    <w:rsid w:val="00405ABC"/>
    <w:rsid w:val="00405F7D"/>
    <w:rsid w:val="0040611D"/>
    <w:rsid w:val="00407A97"/>
    <w:rsid w:val="004113BE"/>
    <w:rsid w:val="004119C4"/>
    <w:rsid w:val="00412AD5"/>
    <w:rsid w:val="004153A4"/>
    <w:rsid w:val="00415701"/>
    <w:rsid w:val="004163C6"/>
    <w:rsid w:val="0041762E"/>
    <w:rsid w:val="0042027C"/>
    <w:rsid w:val="00421913"/>
    <w:rsid w:val="00422C1F"/>
    <w:rsid w:val="00423B4E"/>
    <w:rsid w:val="00425316"/>
    <w:rsid w:val="00426C3A"/>
    <w:rsid w:val="00426FCE"/>
    <w:rsid w:val="004309F6"/>
    <w:rsid w:val="004316FE"/>
    <w:rsid w:val="00432012"/>
    <w:rsid w:val="0043354B"/>
    <w:rsid w:val="00433ECC"/>
    <w:rsid w:val="00433FB8"/>
    <w:rsid w:val="004341A4"/>
    <w:rsid w:val="00434328"/>
    <w:rsid w:val="00434528"/>
    <w:rsid w:val="00437D53"/>
    <w:rsid w:val="00440F2E"/>
    <w:rsid w:val="00443AA7"/>
    <w:rsid w:val="004465F9"/>
    <w:rsid w:val="00447810"/>
    <w:rsid w:val="00447841"/>
    <w:rsid w:val="004508DB"/>
    <w:rsid w:val="00451571"/>
    <w:rsid w:val="00454382"/>
    <w:rsid w:val="00456F6D"/>
    <w:rsid w:val="00460A75"/>
    <w:rsid w:val="00463ECD"/>
    <w:rsid w:val="00464891"/>
    <w:rsid w:val="00465297"/>
    <w:rsid w:val="00466EF1"/>
    <w:rsid w:val="004715DB"/>
    <w:rsid w:val="00472935"/>
    <w:rsid w:val="00477220"/>
    <w:rsid w:val="00483DC4"/>
    <w:rsid w:val="004848D1"/>
    <w:rsid w:val="00484F62"/>
    <w:rsid w:val="00487D98"/>
    <w:rsid w:val="004900DF"/>
    <w:rsid w:val="004913A6"/>
    <w:rsid w:val="00491A43"/>
    <w:rsid w:val="0049237C"/>
    <w:rsid w:val="004926DD"/>
    <w:rsid w:val="00493DB0"/>
    <w:rsid w:val="004944EF"/>
    <w:rsid w:val="0049506A"/>
    <w:rsid w:val="004957E8"/>
    <w:rsid w:val="004957F8"/>
    <w:rsid w:val="004A4636"/>
    <w:rsid w:val="004A4642"/>
    <w:rsid w:val="004A499D"/>
    <w:rsid w:val="004A65F1"/>
    <w:rsid w:val="004A6A7F"/>
    <w:rsid w:val="004C0169"/>
    <w:rsid w:val="004C5EBC"/>
    <w:rsid w:val="004D146E"/>
    <w:rsid w:val="004D25BC"/>
    <w:rsid w:val="004D36E9"/>
    <w:rsid w:val="004E0DC3"/>
    <w:rsid w:val="004E2909"/>
    <w:rsid w:val="004E29BF"/>
    <w:rsid w:val="004E2EFA"/>
    <w:rsid w:val="004E3F38"/>
    <w:rsid w:val="004E4245"/>
    <w:rsid w:val="004E5397"/>
    <w:rsid w:val="004E718C"/>
    <w:rsid w:val="004E7717"/>
    <w:rsid w:val="004F2448"/>
    <w:rsid w:val="004F2702"/>
    <w:rsid w:val="004F3303"/>
    <w:rsid w:val="004F3406"/>
    <w:rsid w:val="004F5419"/>
    <w:rsid w:val="004F6497"/>
    <w:rsid w:val="004F664E"/>
    <w:rsid w:val="0050119F"/>
    <w:rsid w:val="0050121C"/>
    <w:rsid w:val="00501AD9"/>
    <w:rsid w:val="00502BF7"/>
    <w:rsid w:val="00503423"/>
    <w:rsid w:val="00505DB9"/>
    <w:rsid w:val="005074BA"/>
    <w:rsid w:val="00512022"/>
    <w:rsid w:val="00512796"/>
    <w:rsid w:val="00512E79"/>
    <w:rsid w:val="00515D35"/>
    <w:rsid w:val="005176CA"/>
    <w:rsid w:val="00520E1E"/>
    <w:rsid w:val="0052207C"/>
    <w:rsid w:val="005220C8"/>
    <w:rsid w:val="00522E26"/>
    <w:rsid w:val="005268FA"/>
    <w:rsid w:val="00531C0E"/>
    <w:rsid w:val="00532517"/>
    <w:rsid w:val="005335F5"/>
    <w:rsid w:val="0053503B"/>
    <w:rsid w:val="00535927"/>
    <w:rsid w:val="00541217"/>
    <w:rsid w:val="00546C27"/>
    <w:rsid w:val="0054721A"/>
    <w:rsid w:val="005506E0"/>
    <w:rsid w:val="00552301"/>
    <w:rsid w:val="005533CB"/>
    <w:rsid w:val="0055341C"/>
    <w:rsid w:val="00555754"/>
    <w:rsid w:val="00557E73"/>
    <w:rsid w:val="00557FC6"/>
    <w:rsid w:val="0056395C"/>
    <w:rsid w:val="00564425"/>
    <w:rsid w:val="005645F7"/>
    <w:rsid w:val="00565C1B"/>
    <w:rsid w:val="00565FEB"/>
    <w:rsid w:val="00566C9E"/>
    <w:rsid w:val="00573DE8"/>
    <w:rsid w:val="005742E9"/>
    <w:rsid w:val="00576A45"/>
    <w:rsid w:val="00577A3C"/>
    <w:rsid w:val="00577F91"/>
    <w:rsid w:val="00580940"/>
    <w:rsid w:val="005814E4"/>
    <w:rsid w:val="00581B65"/>
    <w:rsid w:val="0058274E"/>
    <w:rsid w:val="00582808"/>
    <w:rsid w:val="00582F2C"/>
    <w:rsid w:val="0058502C"/>
    <w:rsid w:val="0058605A"/>
    <w:rsid w:val="00591A9D"/>
    <w:rsid w:val="00591C60"/>
    <w:rsid w:val="0059211A"/>
    <w:rsid w:val="005945DF"/>
    <w:rsid w:val="005948BC"/>
    <w:rsid w:val="005A1644"/>
    <w:rsid w:val="005A6DCA"/>
    <w:rsid w:val="005A6F61"/>
    <w:rsid w:val="005A79C7"/>
    <w:rsid w:val="005B016D"/>
    <w:rsid w:val="005B09AB"/>
    <w:rsid w:val="005B0A2C"/>
    <w:rsid w:val="005B258B"/>
    <w:rsid w:val="005B2921"/>
    <w:rsid w:val="005C300E"/>
    <w:rsid w:val="005C31CD"/>
    <w:rsid w:val="005C5CF6"/>
    <w:rsid w:val="005C73EB"/>
    <w:rsid w:val="005D110C"/>
    <w:rsid w:val="005D2091"/>
    <w:rsid w:val="005D3784"/>
    <w:rsid w:val="005D4956"/>
    <w:rsid w:val="005D5169"/>
    <w:rsid w:val="005D5AE3"/>
    <w:rsid w:val="005D5C6E"/>
    <w:rsid w:val="005D60D9"/>
    <w:rsid w:val="005E116B"/>
    <w:rsid w:val="005E369D"/>
    <w:rsid w:val="005E4869"/>
    <w:rsid w:val="005E4ACB"/>
    <w:rsid w:val="005E59D3"/>
    <w:rsid w:val="005F2936"/>
    <w:rsid w:val="005F45D7"/>
    <w:rsid w:val="005F4C7C"/>
    <w:rsid w:val="005F673E"/>
    <w:rsid w:val="005F7730"/>
    <w:rsid w:val="0060088B"/>
    <w:rsid w:val="00600E35"/>
    <w:rsid w:val="00603247"/>
    <w:rsid w:val="0060362A"/>
    <w:rsid w:val="00603EC6"/>
    <w:rsid w:val="006043AC"/>
    <w:rsid w:val="00604670"/>
    <w:rsid w:val="006072B0"/>
    <w:rsid w:val="00607CFB"/>
    <w:rsid w:val="0061171E"/>
    <w:rsid w:val="00612C2E"/>
    <w:rsid w:val="006143A7"/>
    <w:rsid w:val="006145A3"/>
    <w:rsid w:val="00614DE2"/>
    <w:rsid w:val="00614F2F"/>
    <w:rsid w:val="00616867"/>
    <w:rsid w:val="00617D0B"/>
    <w:rsid w:val="0062326C"/>
    <w:rsid w:val="006245E4"/>
    <w:rsid w:val="00625706"/>
    <w:rsid w:val="00625C68"/>
    <w:rsid w:val="00630096"/>
    <w:rsid w:val="00630315"/>
    <w:rsid w:val="0063056D"/>
    <w:rsid w:val="006336A1"/>
    <w:rsid w:val="00634CDC"/>
    <w:rsid w:val="006358DC"/>
    <w:rsid w:val="0063671B"/>
    <w:rsid w:val="006409B8"/>
    <w:rsid w:val="00641E07"/>
    <w:rsid w:val="006449A4"/>
    <w:rsid w:val="00646561"/>
    <w:rsid w:val="00646B29"/>
    <w:rsid w:val="00647F02"/>
    <w:rsid w:val="0065225B"/>
    <w:rsid w:val="00656513"/>
    <w:rsid w:val="00656A07"/>
    <w:rsid w:val="00657A45"/>
    <w:rsid w:val="006625BD"/>
    <w:rsid w:val="00662C1E"/>
    <w:rsid w:val="00662E1F"/>
    <w:rsid w:val="00664BC9"/>
    <w:rsid w:val="0066742D"/>
    <w:rsid w:val="0067320F"/>
    <w:rsid w:val="006739FD"/>
    <w:rsid w:val="00676E75"/>
    <w:rsid w:val="006771B5"/>
    <w:rsid w:val="0068188E"/>
    <w:rsid w:val="00681B59"/>
    <w:rsid w:val="00682597"/>
    <w:rsid w:val="006826E9"/>
    <w:rsid w:val="00684C5B"/>
    <w:rsid w:val="00685002"/>
    <w:rsid w:val="00686BA6"/>
    <w:rsid w:val="00687A94"/>
    <w:rsid w:val="006905ED"/>
    <w:rsid w:val="00692B0A"/>
    <w:rsid w:val="00695BC6"/>
    <w:rsid w:val="006A05B6"/>
    <w:rsid w:val="006A1322"/>
    <w:rsid w:val="006A1A4C"/>
    <w:rsid w:val="006A3325"/>
    <w:rsid w:val="006A5A73"/>
    <w:rsid w:val="006B0F20"/>
    <w:rsid w:val="006B1ABF"/>
    <w:rsid w:val="006B2332"/>
    <w:rsid w:val="006B3F04"/>
    <w:rsid w:val="006B458F"/>
    <w:rsid w:val="006B6402"/>
    <w:rsid w:val="006C06D0"/>
    <w:rsid w:val="006C111F"/>
    <w:rsid w:val="006C2DA4"/>
    <w:rsid w:val="006C382F"/>
    <w:rsid w:val="006C734D"/>
    <w:rsid w:val="006D3782"/>
    <w:rsid w:val="006D4671"/>
    <w:rsid w:val="006D6308"/>
    <w:rsid w:val="006E4D22"/>
    <w:rsid w:val="006E70D3"/>
    <w:rsid w:val="006F127B"/>
    <w:rsid w:val="006F2414"/>
    <w:rsid w:val="006F380C"/>
    <w:rsid w:val="006F4E46"/>
    <w:rsid w:val="006F7ACA"/>
    <w:rsid w:val="00700BAA"/>
    <w:rsid w:val="00701F55"/>
    <w:rsid w:val="00703170"/>
    <w:rsid w:val="00705071"/>
    <w:rsid w:val="007054C4"/>
    <w:rsid w:val="007074FA"/>
    <w:rsid w:val="007125BB"/>
    <w:rsid w:val="00713520"/>
    <w:rsid w:val="00713742"/>
    <w:rsid w:val="007137CF"/>
    <w:rsid w:val="007218D7"/>
    <w:rsid w:val="00723865"/>
    <w:rsid w:val="007248EC"/>
    <w:rsid w:val="00726258"/>
    <w:rsid w:val="00726E00"/>
    <w:rsid w:val="00727C3D"/>
    <w:rsid w:val="007303B7"/>
    <w:rsid w:val="00730885"/>
    <w:rsid w:val="007329BA"/>
    <w:rsid w:val="0073352B"/>
    <w:rsid w:val="00733E69"/>
    <w:rsid w:val="0073433D"/>
    <w:rsid w:val="007414CC"/>
    <w:rsid w:val="00743756"/>
    <w:rsid w:val="007457C7"/>
    <w:rsid w:val="0075079E"/>
    <w:rsid w:val="0075148C"/>
    <w:rsid w:val="00751D4B"/>
    <w:rsid w:val="00752220"/>
    <w:rsid w:val="007527D6"/>
    <w:rsid w:val="00754A91"/>
    <w:rsid w:val="00756E4D"/>
    <w:rsid w:val="00761CD3"/>
    <w:rsid w:val="00764A17"/>
    <w:rsid w:val="007663D0"/>
    <w:rsid w:val="007676CD"/>
    <w:rsid w:val="00771E04"/>
    <w:rsid w:val="007727C0"/>
    <w:rsid w:val="007732A8"/>
    <w:rsid w:val="00773F6C"/>
    <w:rsid w:val="00773F90"/>
    <w:rsid w:val="00774BC4"/>
    <w:rsid w:val="007779D6"/>
    <w:rsid w:val="00780D99"/>
    <w:rsid w:val="00781603"/>
    <w:rsid w:val="00782C23"/>
    <w:rsid w:val="00783A73"/>
    <w:rsid w:val="007853F8"/>
    <w:rsid w:val="00786486"/>
    <w:rsid w:val="00787A6B"/>
    <w:rsid w:val="007906BC"/>
    <w:rsid w:val="00791D4F"/>
    <w:rsid w:val="00793D7D"/>
    <w:rsid w:val="007968E8"/>
    <w:rsid w:val="00796BA1"/>
    <w:rsid w:val="00797929"/>
    <w:rsid w:val="007A5D7A"/>
    <w:rsid w:val="007A7B89"/>
    <w:rsid w:val="007B09EC"/>
    <w:rsid w:val="007B182F"/>
    <w:rsid w:val="007B3130"/>
    <w:rsid w:val="007B3745"/>
    <w:rsid w:val="007B4BD2"/>
    <w:rsid w:val="007B51ED"/>
    <w:rsid w:val="007B622C"/>
    <w:rsid w:val="007B6295"/>
    <w:rsid w:val="007B75AC"/>
    <w:rsid w:val="007C5CC4"/>
    <w:rsid w:val="007C78FF"/>
    <w:rsid w:val="007D0534"/>
    <w:rsid w:val="007D2955"/>
    <w:rsid w:val="007D45D3"/>
    <w:rsid w:val="007D4F36"/>
    <w:rsid w:val="007D74AA"/>
    <w:rsid w:val="007E03B3"/>
    <w:rsid w:val="007E1512"/>
    <w:rsid w:val="007E1A87"/>
    <w:rsid w:val="007E21A6"/>
    <w:rsid w:val="007E3702"/>
    <w:rsid w:val="007E717E"/>
    <w:rsid w:val="007F0647"/>
    <w:rsid w:val="007F0687"/>
    <w:rsid w:val="007F080D"/>
    <w:rsid w:val="007F263D"/>
    <w:rsid w:val="007F34F3"/>
    <w:rsid w:val="007F4F8C"/>
    <w:rsid w:val="007F6AC1"/>
    <w:rsid w:val="007F7286"/>
    <w:rsid w:val="008024CD"/>
    <w:rsid w:val="00802A96"/>
    <w:rsid w:val="0080309E"/>
    <w:rsid w:val="008036E2"/>
    <w:rsid w:val="0080473F"/>
    <w:rsid w:val="00807A1E"/>
    <w:rsid w:val="008100D6"/>
    <w:rsid w:val="008127CD"/>
    <w:rsid w:val="008166E7"/>
    <w:rsid w:val="008170FE"/>
    <w:rsid w:val="00823B3D"/>
    <w:rsid w:val="0082552B"/>
    <w:rsid w:val="00827074"/>
    <w:rsid w:val="00831F0F"/>
    <w:rsid w:val="00831FA1"/>
    <w:rsid w:val="00832DA7"/>
    <w:rsid w:val="00834729"/>
    <w:rsid w:val="00834CCD"/>
    <w:rsid w:val="008375C1"/>
    <w:rsid w:val="0084221C"/>
    <w:rsid w:val="00845140"/>
    <w:rsid w:val="00845D36"/>
    <w:rsid w:val="00851191"/>
    <w:rsid w:val="00852E37"/>
    <w:rsid w:val="00854782"/>
    <w:rsid w:val="00855633"/>
    <w:rsid w:val="00855A1E"/>
    <w:rsid w:val="0085708C"/>
    <w:rsid w:val="00864BA0"/>
    <w:rsid w:val="00865207"/>
    <w:rsid w:val="00865F24"/>
    <w:rsid w:val="008665D4"/>
    <w:rsid w:val="00870512"/>
    <w:rsid w:val="00874AB5"/>
    <w:rsid w:val="00877C7D"/>
    <w:rsid w:val="008819C1"/>
    <w:rsid w:val="00882654"/>
    <w:rsid w:val="0088381E"/>
    <w:rsid w:val="00884C52"/>
    <w:rsid w:val="00886ABB"/>
    <w:rsid w:val="00890112"/>
    <w:rsid w:val="00890164"/>
    <w:rsid w:val="0089267C"/>
    <w:rsid w:val="00892887"/>
    <w:rsid w:val="00894565"/>
    <w:rsid w:val="008946C3"/>
    <w:rsid w:val="008A3101"/>
    <w:rsid w:val="008A3F7E"/>
    <w:rsid w:val="008B0B4E"/>
    <w:rsid w:val="008B1090"/>
    <w:rsid w:val="008B5265"/>
    <w:rsid w:val="008B5C23"/>
    <w:rsid w:val="008B77AC"/>
    <w:rsid w:val="008C006D"/>
    <w:rsid w:val="008C0A8B"/>
    <w:rsid w:val="008C17A5"/>
    <w:rsid w:val="008C1D52"/>
    <w:rsid w:val="008C556D"/>
    <w:rsid w:val="008C6898"/>
    <w:rsid w:val="008C68A4"/>
    <w:rsid w:val="008C6EC9"/>
    <w:rsid w:val="008D1F37"/>
    <w:rsid w:val="008D2026"/>
    <w:rsid w:val="008D239B"/>
    <w:rsid w:val="008D28BF"/>
    <w:rsid w:val="008D2961"/>
    <w:rsid w:val="008D3FAB"/>
    <w:rsid w:val="008D4646"/>
    <w:rsid w:val="008D49DA"/>
    <w:rsid w:val="008D5733"/>
    <w:rsid w:val="008E2160"/>
    <w:rsid w:val="008E5709"/>
    <w:rsid w:val="008E585E"/>
    <w:rsid w:val="008E79F4"/>
    <w:rsid w:val="008F0AB8"/>
    <w:rsid w:val="008F1D18"/>
    <w:rsid w:val="008F5EC1"/>
    <w:rsid w:val="008F629C"/>
    <w:rsid w:val="008F721A"/>
    <w:rsid w:val="008F7661"/>
    <w:rsid w:val="008F7721"/>
    <w:rsid w:val="008F7C2F"/>
    <w:rsid w:val="00903030"/>
    <w:rsid w:val="0090333B"/>
    <w:rsid w:val="00905A7D"/>
    <w:rsid w:val="0090643C"/>
    <w:rsid w:val="009108A2"/>
    <w:rsid w:val="009116EA"/>
    <w:rsid w:val="00913CFF"/>
    <w:rsid w:val="00913FE7"/>
    <w:rsid w:val="009214B2"/>
    <w:rsid w:val="009214ED"/>
    <w:rsid w:val="0092175B"/>
    <w:rsid w:val="00922F16"/>
    <w:rsid w:val="00923118"/>
    <w:rsid w:val="009236B3"/>
    <w:rsid w:val="0092442D"/>
    <w:rsid w:val="0092758F"/>
    <w:rsid w:val="00927A93"/>
    <w:rsid w:val="0093058C"/>
    <w:rsid w:val="00930D74"/>
    <w:rsid w:val="00930E53"/>
    <w:rsid w:val="009313B0"/>
    <w:rsid w:val="009319E6"/>
    <w:rsid w:val="00931A4C"/>
    <w:rsid w:val="00933E15"/>
    <w:rsid w:val="00935B3E"/>
    <w:rsid w:val="00935E66"/>
    <w:rsid w:val="00941743"/>
    <w:rsid w:val="00942805"/>
    <w:rsid w:val="00943E42"/>
    <w:rsid w:val="00950AA4"/>
    <w:rsid w:val="00952963"/>
    <w:rsid w:val="00955925"/>
    <w:rsid w:val="00957EED"/>
    <w:rsid w:val="00962266"/>
    <w:rsid w:val="009627BF"/>
    <w:rsid w:val="00964C5E"/>
    <w:rsid w:val="00964E1E"/>
    <w:rsid w:val="00966915"/>
    <w:rsid w:val="00966F8C"/>
    <w:rsid w:val="00971BCB"/>
    <w:rsid w:val="00971CC6"/>
    <w:rsid w:val="00971CDC"/>
    <w:rsid w:val="00972F8E"/>
    <w:rsid w:val="00973A11"/>
    <w:rsid w:val="00976085"/>
    <w:rsid w:val="00980B27"/>
    <w:rsid w:val="0098139D"/>
    <w:rsid w:val="00981B43"/>
    <w:rsid w:val="00983AD1"/>
    <w:rsid w:val="009843C1"/>
    <w:rsid w:val="009858CD"/>
    <w:rsid w:val="00987C23"/>
    <w:rsid w:val="0099191C"/>
    <w:rsid w:val="009938C7"/>
    <w:rsid w:val="00994A8E"/>
    <w:rsid w:val="00997D33"/>
    <w:rsid w:val="009A1F18"/>
    <w:rsid w:val="009A3D2D"/>
    <w:rsid w:val="009A615A"/>
    <w:rsid w:val="009A6213"/>
    <w:rsid w:val="009A6509"/>
    <w:rsid w:val="009B2DD6"/>
    <w:rsid w:val="009B31F3"/>
    <w:rsid w:val="009B4FE5"/>
    <w:rsid w:val="009B540E"/>
    <w:rsid w:val="009B7708"/>
    <w:rsid w:val="009C02EB"/>
    <w:rsid w:val="009C03D2"/>
    <w:rsid w:val="009C09B3"/>
    <w:rsid w:val="009C3200"/>
    <w:rsid w:val="009C448C"/>
    <w:rsid w:val="009C58C5"/>
    <w:rsid w:val="009C7282"/>
    <w:rsid w:val="009D26E5"/>
    <w:rsid w:val="009D27B2"/>
    <w:rsid w:val="009D2889"/>
    <w:rsid w:val="009D590E"/>
    <w:rsid w:val="009D6202"/>
    <w:rsid w:val="009D7564"/>
    <w:rsid w:val="009E17D9"/>
    <w:rsid w:val="009E23FA"/>
    <w:rsid w:val="009E2E3E"/>
    <w:rsid w:val="009E393F"/>
    <w:rsid w:val="009E3A1F"/>
    <w:rsid w:val="009E60A2"/>
    <w:rsid w:val="009E759F"/>
    <w:rsid w:val="009F04BE"/>
    <w:rsid w:val="009F202C"/>
    <w:rsid w:val="009F297B"/>
    <w:rsid w:val="009F2A4E"/>
    <w:rsid w:val="009F44D6"/>
    <w:rsid w:val="009F791E"/>
    <w:rsid w:val="00A0123C"/>
    <w:rsid w:val="00A01A84"/>
    <w:rsid w:val="00A02281"/>
    <w:rsid w:val="00A02B7E"/>
    <w:rsid w:val="00A036EE"/>
    <w:rsid w:val="00A066E5"/>
    <w:rsid w:val="00A122DF"/>
    <w:rsid w:val="00A12766"/>
    <w:rsid w:val="00A1382B"/>
    <w:rsid w:val="00A1453C"/>
    <w:rsid w:val="00A14875"/>
    <w:rsid w:val="00A16000"/>
    <w:rsid w:val="00A17788"/>
    <w:rsid w:val="00A17C83"/>
    <w:rsid w:val="00A21805"/>
    <w:rsid w:val="00A21AD2"/>
    <w:rsid w:val="00A220A6"/>
    <w:rsid w:val="00A23C23"/>
    <w:rsid w:val="00A24BA4"/>
    <w:rsid w:val="00A2728A"/>
    <w:rsid w:val="00A27572"/>
    <w:rsid w:val="00A27C22"/>
    <w:rsid w:val="00A27CB6"/>
    <w:rsid w:val="00A27F4B"/>
    <w:rsid w:val="00A31522"/>
    <w:rsid w:val="00A33B27"/>
    <w:rsid w:val="00A3791A"/>
    <w:rsid w:val="00A4234C"/>
    <w:rsid w:val="00A46D32"/>
    <w:rsid w:val="00A46D85"/>
    <w:rsid w:val="00A46E4E"/>
    <w:rsid w:val="00A509F9"/>
    <w:rsid w:val="00A54607"/>
    <w:rsid w:val="00A557FD"/>
    <w:rsid w:val="00A56F61"/>
    <w:rsid w:val="00A604E9"/>
    <w:rsid w:val="00A60DE2"/>
    <w:rsid w:val="00A62D26"/>
    <w:rsid w:val="00A63B73"/>
    <w:rsid w:val="00A6454C"/>
    <w:rsid w:val="00A646B7"/>
    <w:rsid w:val="00A6513E"/>
    <w:rsid w:val="00A65AF2"/>
    <w:rsid w:val="00A7004B"/>
    <w:rsid w:val="00A71361"/>
    <w:rsid w:val="00A716D1"/>
    <w:rsid w:val="00A73017"/>
    <w:rsid w:val="00A77B05"/>
    <w:rsid w:val="00A814B3"/>
    <w:rsid w:val="00A8164F"/>
    <w:rsid w:val="00A8247B"/>
    <w:rsid w:val="00A833C9"/>
    <w:rsid w:val="00A83FC3"/>
    <w:rsid w:val="00A8459B"/>
    <w:rsid w:val="00A9021E"/>
    <w:rsid w:val="00A90421"/>
    <w:rsid w:val="00A91D4F"/>
    <w:rsid w:val="00A93783"/>
    <w:rsid w:val="00A949FF"/>
    <w:rsid w:val="00A963B3"/>
    <w:rsid w:val="00AA01F9"/>
    <w:rsid w:val="00AA498F"/>
    <w:rsid w:val="00AA5B7B"/>
    <w:rsid w:val="00AA7559"/>
    <w:rsid w:val="00AA789B"/>
    <w:rsid w:val="00AB0A60"/>
    <w:rsid w:val="00AB2B0B"/>
    <w:rsid w:val="00AB3F8C"/>
    <w:rsid w:val="00AB525F"/>
    <w:rsid w:val="00AB5AF5"/>
    <w:rsid w:val="00AB5CAF"/>
    <w:rsid w:val="00AC293A"/>
    <w:rsid w:val="00AC3E41"/>
    <w:rsid w:val="00AC4014"/>
    <w:rsid w:val="00AC4E59"/>
    <w:rsid w:val="00AC567A"/>
    <w:rsid w:val="00AC65E7"/>
    <w:rsid w:val="00AC6DE3"/>
    <w:rsid w:val="00AC718D"/>
    <w:rsid w:val="00AC72E8"/>
    <w:rsid w:val="00AD177A"/>
    <w:rsid w:val="00AE18DA"/>
    <w:rsid w:val="00AE2022"/>
    <w:rsid w:val="00AE5B9E"/>
    <w:rsid w:val="00AE65A0"/>
    <w:rsid w:val="00AE7499"/>
    <w:rsid w:val="00AF0F57"/>
    <w:rsid w:val="00AF15E9"/>
    <w:rsid w:val="00AF3E32"/>
    <w:rsid w:val="00AF502C"/>
    <w:rsid w:val="00AF59DD"/>
    <w:rsid w:val="00AF6168"/>
    <w:rsid w:val="00AF623F"/>
    <w:rsid w:val="00AF6963"/>
    <w:rsid w:val="00AF6B06"/>
    <w:rsid w:val="00AF6C26"/>
    <w:rsid w:val="00AF6EA8"/>
    <w:rsid w:val="00AF7AB5"/>
    <w:rsid w:val="00B00CDD"/>
    <w:rsid w:val="00B01AC7"/>
    <w:rsid w:val="00B0375C"/>
    <w:rsid w:val="00B04C8B"/>
    <w:rsid w:val="00B04FBA"/>
    <w:rsid w:val="00B121FE"/>
    <w:rsid w:val="00B13078"/>
    <w:rsid w:val="00B138D4"/>
    <w:rsid w:val="00B149B1"/>
    <w:rsid w:val="00B15739"/>
    <w:rsid w:val="00B206C5"/>
    <w:rsid w:val="00B21755"/>
    <w:rsid w:val="00B22686"/>
    <w:rsid w:val="00B2356F"/>
    <w:rsid w:val="00B24158"/>
    <w:rsid w:val="00B30F30"/>
    <w:rsid w:val="00B35D48"/>
    <w:rsid w:val="00B3717C"/>
    <w:rsid w:val="00B42C85"/>
    <w:rsid w:val="00B450E4"/>
    <w:rsid w:val="00B4572B"/>
    <w:rsid w:val="00B45C89"/>
    <w:rsid w:val="00B52697"/>
    <w:rsid w:val="00B52BF0"/>
    <w:rsid w:val="00B573EE"/>
    <w:rsid w:val="00B6039C"/>
    <w:rsid w:val="00B60DC7"/>
    <w:rsid w:val="00B61682"/>
    <w:rsid w:val="00B638C5"/>
    <w:rsid w:val="00B639ED"/>
    <w:rsid w:val="00B63C02"/>
    <w:rsid w:val="00B63C87"/>
    <w:rsid w:val="00B67FF5"/>
    <w:rsid w:val="00B73794"/>
    <w:rsid w:val="00B75708"/>
    <w:rsid w:val="00B7616F"/>
    <w:rsid w:val="00B81036"/>
    <w:rsid w:val="00B82A3B"/>
    <w:rsid w:val="00B82F9D"/>
    <w:rsid w:val="00B83084"/>
    <w:rsid w:val="00B8370D"/>
    <w:rsid w:val="00B848C1"/>
    <w:rsid w:val="00B84989"/>
    <w:rsid w:val="00B85208"/>
    <w:rsid w:val="00B90511"/>
    <w:rsid w:val="00B90609"/>
    <w:rsid w:val="00B92497"/>
    <w:rsid w:val="00B92B35"/>
    <w:rsid w:val="00B945CA"/>
    <w:rsid w:val="00B94D46"/>
    <w:rsid w:val="00B96527"/>
    <w:rsid w:val="00BA0DD3"/>
    <w:rsid w:val="00BA0DFB"/>
    <w:rsid w:val="00BA2E04"/>
    <w:rsid w:val="00BA3055"/>
    <w:rsid w:val="00BA47FC"/>
    <w:rsid w:val="00BA59CA"/>
    <w:rsid w:val="00BA70FC"/>
    <w:rsid w:val="00BB15A9"/>
    <w:rsid w:val="00BB4A39"/>
    <w:rsid w:val="00BB50C6"/>
    <w:rsid w:val="00BB5477"/>
    <w:rsid w:val="00BB5E8D"/>
    <w:rsid w:val="00BC2284"/>
    <w:rsid w:val="00BC3DF2"/>
    <w:rsid w:val="00BC4854"/>
    <w:rsid w:val="00BC524D"/>
    <w:rsid w:val="00BC7410"/>
    <w:rsid w:val="00BC77A2"/>
    <w:rsid w:val="00BD25AB"/>
    <w:rsid w:val="00BD2E6D"/>
    <w:rsid w:val="00BD3F2A"/>
    <w:rsid w:val="00BD6B27"/>
    <w:rsid w:val="00BD7AC1"/>
    <w:rsid w:val="00BE03ED"/>
    <w:rsid w:val="00BE0632"/>
    <w:rsid w:val="00BE06C4"/>
    <w:rsid w:val="00BE08CC"/>
    <w:rsid w:val="00BE2CED"/>
    <w:rsid w:val="00BE323A"/>
    <w:rsid w:val="00BE4C82"/>
    <w:rsid w:val="00BE5F6A"/>
    <w:rsid w:val="00BE640A"/>
    <w:rsid w:val="00BE65A3"/>
    <w:rsid w:val="00BE668C"/>
    <w:rsid w:val="00BF0B80"/>
    <w:rsid w:val="00BF12AF"/>
    <w:rsid w:val="00BF38A6"/>
    <w:rsid w:val="00BF40B3"/>
    <w:rsid w:val="00BF4EAB"/>
    <w:rsid w:val="00BF55C1"/>
    <w:rsid w:val="00BF5EA4"/>
    <w:rsid w:val="00C00276"/>
    <w:rsid w:val="00C01F01"/>
    <w:rsid w:val="00C0388C"/>
    <w:rsid w:val="00C039CA"/>
    <w:rsid w:val="00C041E4"/>
    <w:rsid w:val="00C05E21"/>
    <w:rsid w:val="00C076AD"/>
    <w:rsid w:val="00C07D03"/>
    <w:rsid w:val="00C10D4D"/>
    <w:rsid w:val="00C12078"/>
    <w:rsid w:val="00C13F5B"/>
    <w:rsid w:val="00C14EC0"/>
    <w:rsid w:val="00C1753C"/>
    <w:rsid w:val="00C17CAC"/>
    <w:rsid w:val="00C20828"/>
    <w:rsid w:val="00C21CFB"/>
    <w:rsid w:val="00C23D0D"/>
    <w:rsid w:val="00C27350"/>
    <w:rsid w:val="00C27606"/>
    <w:rsid w:val="00C278F9"/>
    <w:rsid w:val="00C3232A"/>
    <w:rsid w:val="00C3591D"/>
    <w:rsid w:val="00C361D8"/>
    <w:rsid w:val="00C36A6A"/>
    <w:rsid w:val="00C37C78"/>
    <w:rsid w:val="00C411A2"/>
    <w:rsid w:val="00C416F6"/>
    <w:rsid w:val="00C41FE0"/>
    <w:rsid w:val="00C459BD"/>
    <w:rsid w:val="00C52382"/>
    <w:rsid w:val="00C52CCB"/>
    <w:rsid w:val="00C53D96"/>
    <w:rsid w:val="00C562B1"/>
    <w:rsid w:val="00C57316"/>
    <w:rsid w:val="00C60D37"/>
    <w:rsid w:val="00C61C93"/>
    <w:rsid w:val="00C6286C"/>
    <w:rsid w:val="00C70389"/>
    <w:rsid w:val="00C70403"/>
    <w:rsid w:val="00C714B4"/>
    <w:rsid w:val="00C723A6"/>
    <w:rsid w:val="00C7390C"/>
    <w:rsid w:val="00C73C06"/>
    <w:rsid w:val="00C7610C"/>
    <w:rsid w:val="00C766A7"/>
    <w:rsid w:val="00C768BE"/>
    <w:rsid w:val="00C76D3D"/>
    <w:rsid w:val="00C80235"/>
    <w:rsid w:val="00C80AB5"/>
    <w:rsid w:val="00C82ACE"/>
    <w:rsid w:val="00C82D43"/>
    <w:rsid w:val="00C841B0"/>
    <w:rsid w:val="00C84EAD"/>
    <w:rsid w:val="00C8574B"/>
    <w:rsid w:val="00C8595F"/>
    <w:rsid w:val="00C907A8"/>
    <w:rsid w:val="00C90970"/>
    <w:rsid w:val="00C95FC4"/>
    <w:rsid w:val="00C96A65"/>
    <w:rsid w:val="00C96D22"/>
    <w:rsid w:val="00CA2F88"/>
    <w:rsid w:val="00CA3F32"/>
    <w:rsid w:val="00CA451B"/>
    <w:rsid w:val="00CA5B73"/>
    <w:rsid w:val="00CA6D48"/>
    <w:rsid w:val="00CB4DDE"/>
    <w:rsid w:val="00CB5E06"/>
    <w:rsid w:val="00CC0C9A"/>
    <w:rsid w:val="00CC0DE5"/>
    <w:rsid w:val="00CC63E4"/>
    <w:rsid w:val="00CC754A"/>
    <w:rsid w:val="00CC7808"/>
    <w:rsid w:val="00CD1AD8"/>
    <w:rsid w:val="00CD24C4"/>
    <w:rsid w:val="00CD2651"/>
    <w:rsid w:val="00CD274B"/>
    <w:rsid w:val="00CD34FC"/>
    <w:rsid w:val="00CD568E"/>
    <w:rsid w:val="00CE105C"/>
    <w:rsid w:val="00CE18E0"/>
    <w:rsid w:val="00CE44FE"/>
    <w:rsid w:val="00CE57EC"/>
    <w:rsid w:val="00CE5AAE"/>
    <w:rsid w:val="00CE70F1"/>
    <w:rsid w:val="00CF0D8B"/>
    <w:rsid w:val="00CF1BD7"/>
    <w:rsid w:val="00CF233D"/>
    <w:rsid w:val="00CF2709"/>
    <w:rsid w:val="00CF53BC"/>
    <w:rsid w:val="00CF5EA4"/>
    <w:rsid w:val="00D00E83"/>
    <w:rsid w:val="00D00EF1"/>
    <w:rsid w:val="00D0164F"/>
    <w:rsid w:val="00D0382F"/>
    <w:rsid w:val="00D06741"/>
    <w:rsid w:val="00D070AB"/>
    <w:rsid w:val="00D07B04"/>
    <w:rsid w:val="00D11114"/>
    <w:rsid w:val="00D13FB3"/>
    <w:rsid w:val="00D154C2"/>
    <w:rsid w:val="00D17A27"/>
    <w:rsid w:val="00D20A26"/>
    <w:rsid w:val="00D210F4"/>
    <w:rsid w:val="00D22030"/>
    <w:rsid w:val="00D2332B"/>
    <w:rsid w:val="00D25D70"/>
    <w:rsid w:val="00D25F2B"/>
    <w:rsid w:val="00D275D2"/>
    <w:rsid w:val="00D300A8"/>
    <w:rsid w:val="00D320E4"/>
    <w:rsid w:val="00D32604"/>
    <w:rsid w:val="00D330A1"/>
    <w:rsid w:val="00D35D87"/>
    <w:rsid w:val="00D37183"/>
    <w:rsid w:val="00D4371F"/>
    <w:rsid w:val="00D50088"/>
    <w:rsid w:val="00D50800"/>
    <w:rsid w:val="00D51A96"/>
    <w:rsid w:val="00D51C26"/>
    <w:rsid w:val="00D537BD"/>
    <w:rsid w:val="00D54A2C"/>
    <w:rsid w:val="00D54A46"/>
    <w:rsid w:val="00D56A53"/>
    <w:rsid w:val="00D6143D"/>
    <w:rsid w:val="00D6153E"/>
    <w:rsid w:val="00D64A3F"/>
    <w:rsid w:val="00D64AA4"/>
    <w:rsid w:val="00D6542C"/>
    <w:rsid w:val="00D65DFE"/>
    <w:rsid w:val="00D67CB6"/>
    <w:rsid w:val="00D722A4"/>
    <w:rsid w:val="00D7536B"/>
    <w:rsid w:val="00D75D6F"/>
    <w:rsid w:val="00D800C1"/>
    <w:rsid w:val="00D847FD"/>
    <w:rsid w:val="00D851E6"/>
    <w:rsid w:val="00D85E11"/>
    <w:rsid w:val="00D8640F"/>
    <w:rsid w:val="00D874E8"/>
    <w:rsid w:val="00D9106C"/>
    <w:rsid w:val="00D9173E"/>
    <w:rsid w:val="00D91F0D"/>
    <w:rsid w:val="00D92FD9"/>
    <w:rsid w:val="00D93B7E"/>
    <w:rsid w:val="00D9502D"/>
    <w:rsid w:val="00D9673E"/>
    <w:rsid w:val="00D974C9"/>
    <w:rsid w:val="00DA0C7E"/>
    <w:rsid w:val="00DA1426"/>
    <w:rsid w:val="00DA23F1"/>
    <w:rsid w:val="00DA2A3C"/>
    <w:rsid w:val="00DA52DC"/>
    <w:rsid w:val="00DB0950"/>
    <w:rsid w:val="00DB14A4"/>
    <w:rsid w:val="00DB2A5E"/>
    <w:rsid w:val="00DB30D2"/>
    <w:rsid w:val="00DB3495"/>
    <w:rsid w:val="00DB440E"/>
    <w:rsid w:val="00DB4E0D"/>
    <w:rsid w:val="00DB5AB6"/>
    <w:rsid w:val="00DB6638"/>
    <w:rsid w:val="00DB7A54"/>
    <w:rsid w:val="00DC0E6A"/>
    <w:rsid w:val="00DC28FD"/>
    <w:rsid w:val="00DC3A83"/>
    <w:rsid w:val="00DC55F8"/>
    <w:rsid w:val="00DC5BA3"/>
    <w:rsid w:val="00DC5FAE"/>
    <w:rsid w:val="00DC7541"/>
    <w:rsid w:val="00DC7851"/>
    <w:rsid w:val="00DD4897"/>
    <w:rsid w:val="00DD4E97"/>
    <w:rsid w:val="00DD7D8F"/>
    <w:rsid w:val="00DE32C2"/>
    <w:rsid w:val="00DE764B"/>
    <w:rsid w:val="00DF2D63"/>
    <w:rsid w:val="00DF39CC"/>
    <w:rsid w:val="00DF3FC6"/>
    <w:rsid w:val="00DF63FC"/>
    <w:rsid w:val="00DF699D"/>
    <w:rsid w:val="00DF78A2"/>
    <w:rsid w:val="00E02891"/>
    <w:rsid w:val="00E043E3"/>
    <w:rsid w:val="00E05EA9"/>
    <w:rsid w:val="00E07E9B"/>
    <w:rsid w:val="00E10414"/>
    <w:rsid w:val="00E11510"/>
    <w:rsid w:val="00E11E32"/>
    <w:rsid w:val="00E12108"/>
    <w:rsid w:val="00E1341A"/>
    <w:rsid w:val="00E15044"/>
    <w:rsid w:val="00E16C7A"/>
    <w:rsid w:val="00E200AF"/>
    <w:rsid w:val="00E214BE"/>
    <w:rsid w:val="00E22134"/>
    <w:rsid w:val="00E23D9E"/>
    <w:rsid w:val="00E25FDE"/>
    <w:rsid w:val="00E26855"/>
    <w:rsid w:val="00E27D0C"/>
    <w:rsid w:val="00E30AE3"/>
    <w:rsid w:val="00E338FA"/>
    <w:rsid w:val="00E33C77"/>
    <w:rsid w:val="00E33E82"/>
    <w:rsid w:val="00E35758"/>
    <w:rsid w:val="00E37271"/>
    <w:rsid w:val="00E37612"/>
    <w:rsid w:val="00E4520D"/>
    <w:rsid w:val="00E45336"/>
    <w:rsid w:val="00E45627"/>
    <w:rsid w:val="00E458F1"/>
    <w:rsid w:val="00E45E13"/>
    <w:rsid w:val="00E46D45"/>
    <w:rsid w:val="00E47C95"/>
    <w:rsid w:val="00E47CC6"/>
    <w:rsid w:val="00E514A3"/>
    <w:rsid w:val="00E5194E"/>
    <w:rsid w:val="00E51E65"/>
    <w:rsid w:val="00E52AC1"/>
    <w:rsid w:val="00E53C1B"/>
    <w:rsid w:val="00E5512D"/>
    <w:rsid w:val="00E55205"/>
    <w:rsid w:val="00E60E45"/>
    <w:rsid w:val="00E6193B"/>
    <w:rsid w:val="00E62149"/>
    <w:rsid w:val="00E62F63"/>
    <w:rsid w:val="00E64B34"/>
    <w:rsid w:val="00E664B6"/>
    <w:rsid w:val="00E66533"/>
    <w:rsid w:val="00E668D0"/>
    <w:rsid w:val="00E702EB"/>
    <w:rsid w:val="00E7055F"/>
    <w:rsid w:val="00E72F7E"/>
    <w:rsid w:val="00E742AA"/>
    <w:rsid w:val="00E80CCF"/>
    <w:rsid w:val="00E8153B"/>
    <w:rsid w:val="00E82292"/>
    <w:rsid w:val="00E84BD4"/>
    <w:rsid w:val="00E92142"/>
    <w:rsid w:val="00E92CFC"/>
    <w:rsid w:val="00E93EFF"/>
    <w:rsid w:val="00E9423B"/>
    <w:rsid w:val="00E9525A"/>
    <w:rsid w:val="00EA0E7B"/>
    <w:rsid w:val="00EA3E14"/>
    <w:rsid w:val="00EA527D"/>
    <w:rsid w:val="00EB2BED"/>
    <w:rsid w:val="00EB6410"/>
    <w:rsid w:val="00EB7AE5"/>
    <w:rsid w:val="00EB7B8E"/>
    <w:rsid w:val="00EB7E13"/>
    <w:rsid w:val="00EC0686"/>
    <w:rsid w:val="00EC1E1B"/>
    <w:rsid w:val="00EC31E4"/>
    <w:rsid w:val="00EC4A6F"/>
    <w:rsid w:val="00EC4F1F"/>
    <w:rsid w:val="00EC543A"/>
    <w:rsid w:val="00EC62D0"/>
    <w:rsid w:val="00EC66A5"/>
    <w:rsid w:val="00EC6720"/>
    <w:rsid w:val="00ED131F"/>
    <w:rsid w:val="00ED22A2"/>
    <w:rsid w:val="00ED280A"/>
    <w:rsid w:val="00ED5E68"/>
    <w:rsid w:val="00ED62AB"/>
    <w:rsid w:val="00ED74CF"/>
    <w:rsid w:val="00ED78EB"/>
    <w:rsid w:val="00EE2A0A"/>
    <w:rsid w:val="00EE2BBD"/>
    <w:rsid w:val="00EE3149"/>
    <w:rsid w:val="00EE31D8"/>
    <w:rsid w:val="00EE38FE"/>
    <w:rsid w:val="00EE4D9F"/>
    <w:rsid w:val="00EE7065"/>
    <w:rsid w:val="00EF2264"/>
    <w:rsid w:val="00EF2C9C"/>
    <w:rsid w:val="00EF41DA"/>
    <w:rsid w:val="00EF4F86"/>
    <w:rsid w:val="00F02C64"/>
    <w:rsid w:val="00F031F1"/>
    <w:rsid w:val="00F05241"/>
    <w:rsid w:val="00F07DB1"/>
    <w:rsid w:val="00F1102E"/>
    <w:rsid w:val="00F11174"/>
    <w:rsid w:val="00F11262"/>
    <w:rsid w:val="00F135F0"/>
    <w:rsid w:val="00F15071"/>
    <w:rsid w:val="00F15980"/>
    <w:rsid w:val="00F1678D"/>
    <w:rsid w:val="00F20C86"/>
    <w:rsid w:val="00F21AA0"/>
    <w:rsid w:val="00F247C5"/>
    <w:rsid w:val="00F271F8"/>
    <w:rsid w:val="00F27573"/>
    <w:rsid w:val="00F3002D"/>
    <w:rsid w:val="00F301C2"/>
    <w:rsid w:val="00F32559"/>
    <w:rsid w:val="00F333DA"/>
    <w:rsid w:val="00F372FC"/>
    <w:rsid w:val="00F4036F"/>
    <w:rsid w:val="00F40F7E"/>
    <w:rsid w:val="00F413E3"/>
    <w:rsid w:val="00F50066"/>
    <w:rsid w:val="00F50A1A"/>
    <w:rsid w:val="00F566CF"/>
    <w:rsid w:val="00F577D5"/>
    <w:rsid w:val="00F605CD"/>
    <w:rsid w:val="00F633CD"/>
    <w:rsid w:val="00F67B5F"/>
    <w:rsid w:val="00F7338C"/>
    <w:rsid w:val="00F73FAF"/>
    <w:rsid w:val="00F74719"/>
    <w:rsid w:val="00F74C0B"/>
    <w:rsid w:val="00F754E1"/>
    <w:rsid w:val="00F76405"/>
    <w:rsid w:val="00F8207A"/>
    <w:rsid w:val="00F825D3"/>
    <w:rsid w:val="00F84234"/>
    <w:rsid w:val="00F85C7B"/>
    <w:rsid w:val="00F85F1E"/>
    <w:rsid w:val="00F86034"/>
    <w:rsid w:val="00F86FE0"/>
    <w:rsid w:val="00F87488"/>
    <w:rsid w:val="00F96369"/>
    <w:rsid w:val="00FA2A7E"/>
    <w:rsid w:val="00FA3032"/>
    <w:rsid w:val="00FA4B34"/>
    <w:rsid w:val="00FA4BD1"/>
    <w:rsid w:val="00FA688B"/>
    <w:rsid w:val="00FA7771"/>
    <w:rsid w:val="00FB15AF"/>
    <w:rsid w:val="00FB2E7E"/>
    <w:rsid w:val="00FB476F"/>
    <w:rsid w:val="00FB748E"/>
    <w:rsid w:val="00FB7BAA"/>
    <w:rsid w:val="00FB7E95"/>
    <w:rsid w:val="00FC004F"/>
    <w:rsid w:val="00FC09E3"/>
    <w:rsid w:val="00FC205B"/>
    <w:rsid w:val="00FC2AF3"/>
    <w:rsid w:val="00FC2B31"/>
    <w:rsid w:val="00FC51A2"/>
    <w:rsid w:val="00FC7674"/>
    <w:rsid w:val="00FD4462"/>
    <w:rsid w:val="00FD4511"/>
    <w:rsid w:val="00FD4E42"/>
    <w:rsid w:val="00FD5C11"/>
    <w:rsid w:val="00FD67FB"/>
    <w:rsid w:val="00FD6E4B"/>
    <w:rsid w:val="00FE086E"/>
    <w:rsid w:val="00FE2CD0"/>
    <w:rsid w:val="00FE37D2"/>
    <w:rsid w:val="00FE6D47"/>
    <w:rsid w:val="00FE7775"/>
    <w:rsid w:val="00FE7D6B"/>
    <w:rsid w:val="00FF03AB"/>
    <w:rsid w:val="00FF18DA"/>
    <w:rsid w:val="00FF38EF"/>
    <w:rsid w:val="00FF4886"/>
    <w:rsid w:val="00FF7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D53"/>
  <w15:chartTrackingRefBased/>
  <w15:docId w15:val="{5597B6D7-2A50-49B3-8645-91A70B6E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499"/>
    <w:pPr>
      <w:spacing w:after="240" w:line="320" w:lineRule="atLeast"/>
      <w:jc w:val="both"/>
    </w:pPr>
    <w:rPr>
      <w:rFonts w:ascii="Times New Roman" w:hAnsi="Times New Roman"/>
    </w:rPr>
  </w:style>
  <w:style w:type="paragraph" w:styleId="Ttulo2">
    <w:name w:val="heading 2"/>
    <w:basedOn w:val="Normal"/>
    <w:next w:val="Normal"/>
    <w:link w:val="Ttulo2Car"/>
    <w:uiPriority w:val="9"/>
    <w:semiHidden/>
    <w:unhideWhenUsed/>
    <w:qFormat/>
    <w:rsid w:val="00EB64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B6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8">
    <w:name w:val="heading 8"/>
    <w:basedOn w:val="Normal"/>
    <w:next w:val="Normal"/>
    <w:link w:val="Ttulo8Car"/>
    <w:qFormat/>
    <w:rsid w:val="00BE08CC"/>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basedOn w:val="Normal"/>
    <w:next w:val="Normal"/>
    <w:link w:val="Ttulo9Car"/>
    <w:uiPriority w:val="9"/>
    <w:semiHidden/>
    <w:unhideWhenUsed/>
    <w:qFormat/>
    <w:rsid w:val="00D51A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Párrafo de tabla Car,Cuadros Car,4 Viñ 1nivel Car"/>
    <w:basedOn w:val="Fuentedeprrafopredeter"/>
    <w:link w:val="Prrafodelista"/>
    <w:uiPriority w:val="34"/>
    <w:locked/>
    <w:rsid w:val="00AE7499"/>
    <w:rPr>
      <w:rFonts w:ascii="Avant Garde" w:eastAsia="Avant Garde" w:hAnsi="Avant Garde" w:cs="Avant Garde"/>
      <w:color w:val="000000"/>
      <w:lang w:eastAsia="es-MX"/>
    </w:rPr>
  </w:style>
  <w:style w:type="paragraph" w:styleId="Prrafodelista">
    <w:name w:val="List Paragraph"/>
    <w:aliases w:val="Párrafo de tabla,Cuadros,4 Viñ 1nivel"/>
    <w:basedOn w:val="Normal"/>
    <w:link w:val="PrrafodelistaCar"/>
    <w:uiPriority w:val="34"/>
    <w:qFormat/>
    <w:rsid w:val="00AE7499"/>
    <w:pPr>
      <w:spacing w:after="3" w:line="218" w:lineRule="auto"/>
      <w:ind w:left="720" w:right="2" w:hanging="10"/>
      <w:contextualSpacing/>
    </w:pPr>
    <w:rPr>
      <w:rFonts w:ascii="Avant Garde" w:eastAsia="Avant Garde" w:hAnsi="Avant Garde" w:cs="Avant Garde"/>
      <w:color w:val="000000"/>
      <w:lang w:eastAsia="es-MX"/>
    </w:rPr>
  </w:style>
  <w:style w:type="paragraph" w:customStyle="1" w:styleId="ListBulletCompact">
    <w:name w:val="List Bullet Compact"/>
    <w:basedOn w:val="Listaconvietas"/>
    <w:qFormat/>
    <w:rsid w:val="00AE7499"/>
    <w:pPr>
      <w:spacing w:after="0"/>
      <w:contextualSpacing w:val="0"/>
    </w:pPr>
    <w:rPr>
      <w:rFonts w:cs="Times New Roman"/>
    </w:rPr>
  </w:style>
  <w:style w:type="paragraph" w:styleId="Listaconvietas">
    <w:name w:val="List Bullet"/>
    <w:basedOn w:val="Normal"/>
    <w:uiPriority w:val="99"/>
    <w:unhideWhenUsed/>
    <w:qFormat/>
    <w:rsid w:val="00AE7499"/>
    <w:pPr>
      <w:numPr>
        <w:numId w:val="1"/>
      </w:numPr>
      <w:contextualSpacing/>
    </w:pPr>
  </w:style>
  <w:style w:type="paragraph" w:styleId="Textosinformato">
    <w:name w:val="Plain Text"/>
    <w:basedOn w:val="Normal"/>
    <w:link w:val="TextosinformatoCar"/>
    <w:unhideWhenUsed/>
    <w:rsid w:val="00AE7499"/>
    <w:pPr>
      <w:spacing w:after="0" w:line="240" w:lineRule="auto"/>
      <w:jc w:val="left"/>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AE7499"/>
    <w:rPr>
      <w:rFonts w:ascii="Consolas" w:eastAsia="Times New Roman" w:hAnsi="Consolas" w:cs="Times New Roman"/>
      <w:sz w:val="21"/>
      <w:szCs w:val="21"/>
      <w:lang w:val="en-US"/>
    </w:rPr>
  </w:style>
  <w:style w:type="character" w:styleId="Refdecomentario">
    <w:name w:val="annotation reference"/>
    <w:basedOn w:val="Fuentedeprrafopredeter"/>
    <w:semiHidden/>
    <w:unhideWhenUsed/>
    <w:rsid w:val="00AE7499"/>
    <w:rPr>
      <w:sz w:val="16"/>
      <w:szCs w:val="16"/>
    </w:rPr>
  </w:style>
  <w:style w:type="paragraph" w:styleId="Textocomentario">
    <w:name w:val="annotation text"/>
    <w:basedOn w:val="Normal"/>
    <w:link w:val="TextocomentarioCar"/>
    <w:uiPriority w:val="99"/>
    <w:semiHidden/>
    <w:unhideWhenUsed/>
    <w:rsid w:val="00AE74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7499"/>
    <w:rPr>
      <w:rFonts w:ascii="Times New Roman" w:hAnsi="Times New Roman"/>
      <w:sz w:val="20"/>
      <w:szCs w:val="20"/>
    </w:rPr>
  </w:style>
  <w:style w:type="paragraph" w:styleId="Textodeglobo">
    <w:name w:val="Balloon Text"/>
    <w:basedOn w:val="Normal"/>
    <w:link w:val="TextodegloboCar"/>
    <w:uiPriority w:val="99"/>
    <w:semiHidden/>
    <w:unhideWhenUsed/>
    <w:rsid w:val="00AE7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499"/>
    <w:rPr>
      <w:rFonts w:ascii="Segoe UI" w:hAnsi="Segoe UI" w:cs="Segoe UI"/>
      <w:sz w:val="18"/>
      <w:szCs w:val="18"/>
    </w:rPr>
  </w:style>
  <w:style w:type="paragraph" w:customStyle="1" w:styleId="Default">
    <w:name w:val="Default"/>
    <w:rsid w:val="00447810"/>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B81036"/>
    <w:rPr>
      <w:b/>
      <w:bCs/>
    </w:rPr>
  </w:style>
  <w:style w:type="character" w:customStyle="1" w:styleId="AsuntodelcomentarioCar">
    <w:name w:val="Asunto del comentario Car"/>
    <w:basedOn w:val="TextocomentarioCar"/>
    <w:link w:val="Asuntodelcomentario"/>
    <w:uiPriority w:val="99"/>
    <w:semiHidden/>
    <w:rsid w:val="00B81036"/>
    <w:rPr>
      <w:rFonts w:ascii="Times New Roman" w:hAnsi="Times New Roman"/>
      <w:b/>
      <w:bCs/>
      <w:sz w:val="20"/>
      <w:szCs w:val="20"/>
    </w:rPr>
  </w:style>
  <w:style w:type="paragraph" w:styleId="Sangradetextonormal">
    <w:name w:val="Body Text Indent"/>
    <w:basedOn w:val="Normal"/>
    <w:link w:val="SangradetextonormalCar"/>
    <w:rsid w:val="000D240B"/>
    <w:pPr>
      <w:spacing w:after="0" w:line="230" w:lineRule="auto"/>
      <w:ind w:left="-180"/>
    </w:pPr>
    <w:rPr>
      <w:rFonts w:ascii="Arial" w:eastAsia="Times New Roman" w:hAnsi="Arial" w:cs="Times New Roman"/>
      <w:b/>
      <w:szCs w:val="24"/>
      <w:lang w:val="x-none" w:eastAsia="es-ES"/>
    </w:rPr>
  </w:style>
  <w:style w:type="character" w:customStyle="1" w:styleId="SangradetextonormalCar">
    <w:name w:val="Sangría de texto normal Car"/>
    <w:basedOn w:val="Fuentedeprrafopredeter"/>
    <w:link w:val="Sangradetextonormal"/>
    <w:rsid w:val="000D240B"/>
    <w:rPr>
      <w:rFonts w:ascii="Arial" w:eastAsia="Times New Roman" w:hAnsi="Arial" w:cs="Times New Roman"/>
      <w:b/>
      <w:szCs w:val="24"/>
      <w:lang w:val="x-none" w:eastAsia="es-ES"/>
    </w:rPr>
  </w:style>
  <w:style w:type="character" w:customStyle="1" w:styleId="DeltaViewMoveDestination">
    <w:name w:val="DeltaView Move Destination"/>
    <w:rsid w:val="000D240B"/>
    <w:rPr>
      <w:color w:val="00C000"/>
      <w:spacing w:val="0"/>
    </w:rPr>
  </w:style>
  <w:style w:type="paragraph" w:styleId="Textoindependiente2">
    <w:name w:val="Body Text 2"/>
    <w:basedOn w:val="Normal"/>
    <w:link w:val="Textoindependiente2Car"/>
    <w:uiPriority w:val="99"/>
    <w:semiHidden/>
    <w:unhideWhenUsed/>
    <w:rsid w:val="000D240B"/>
    <w:pPr>
      <w:spacing w:after="120" w:line="480" w:lineRule="auto"/>
    </w:pPr>
  </w:style>
  <w:style w:type="character" w:customStyle="1" w:styleId="Textoindependiente2Car">
    <w:name w:val="Texto independiente 2 Car"/>
    <w:basedOn w:val="Fuentedeprrafopredeter"/>
    <w:link w:val="Textoindependiente2"/>
    <w:uiPriority w:val="99"/>
    <w:semiHidden/>
    <w:rsid w:val="000D240B"/>
    <w:rPr>
      <w:rFonts w:ascii="Times New Roman" w:hAnsi="Times New Roman"/>
    </w:rPr>
  </w:style>
  <w:style w:type="paragraph" w:customStyle="1" w:styleId="IFT1">
    <w:name w:val="IFT 1"/>
    <w:basedOn w:val="Normal"/>
    <w:link w:val="IFT1Car"/>
    <w:qFormat/>
    <w:rsid w:val="00345258"/>
    <w:pPr>
      <w:spacing w:after="200" w:line="276" w:lineRule="auto"/>
    </w:pPr>
    <w:rPr>
      <w:rFonts w:ascii="ITC Avant Garde" w:eastAsia="Times New Roman" w:hAnsi="ITC Avant Garde" w:cs="Times New Roman"/>
      <w:iCs/>
    </w:rPr>
  </w:style>
  <w:style w:type="character" w:customStyle="1" w:styleId="IFT1Car">
    <w:name w:val="IFT 1 Car"/>
    <w:link w:val="IFT1"/>
    <w:rsid w:val="00345258"/>
    <w:rPr>
      <w:rFonts w:ascii="ITC Avant Garde" w:eastAsia="Times New Roman" w:hAnsi="ITC Avant Garde" w:cs="Times New Roman"/>
      <w:iCs/>
    </w:rPr>
  </w:style>
  <w:style w:type="paragraph" w:styleId="Revisin">
    <w:name w:val="Revision"/>
    <w:hidden/>
    <w:uiPriority w:val="99"/>
    <w:semiHidden/>
    <w:rsid w:val="00BD3F2A"/>
    <w:pPr>
      <w:spacing w:after="0" w:line="240" w:lineRule="auto"/>
    </w:pPr>
    <w:rPr>
      <w:rFonts w:ascii="Times New Roman" w:hAnsi="Times New Roman"/>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4F6497"/>
    <w:pPr>
      <w:spacing w:after="0" w:line="240" w:lineRule="auto"/>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4F6497"/>
    <w:rPr>
      <w:rFonts w:ascii="Times New Roman" w:hAnsi="Times New Roman"/>
      <w:sz w:val="20"/>
      <w:szCs w:val="20"/>
    </w:rPr>
  </w:style>
  <w:style w:type="character" w:styleId="Refdenotaalpie">
    <w:name w:val="footnote reference"/>
    <w:aliases w:val="Ref,de nota al pie,(NECG) Footnote Reference,o,fr,Style 3,Appel note de bas de p,Style 12,Style 124,Ref. de nota al pie 2,Style 6,Footnote Reference Superscript,Footnotes refss,Texto de nota al pie,Appel note de bas de page,BVI fnr,f"/>
    <w:basedOn w:val="Fuentedeprrafopredeter"/>
    <w:uiPriority w:val="99"/>
    <w:unhideWhenUsed/>
    <w:qFormat/>
    <w:rsid w:val="004F6497"/>
    <w:rPr>
      <w:vertAlign w:val="superscript"/>
    </w:rPr>
  </w:style>
  <w:style w:type="paragraph" w:customStyle="1" w:styleId="NumeracinIFT">
    <w:name w:val="Numeración IFT"/>
    <w:basedOn w:val="Normal"/>
    <w:link w:val="NumeracinIFTCar"/>
    <w:qFormat/>
    <w:rsid w:val="00FF03AB"/>
    <w:pPr>
      <w:tabs>
        <w:tab w:val="left" w:pos="1134"/>
      </w:tabs>
      <w:adjustRightInd w:val="0"/>
      <w:spacing w:after="200" w:line="276" w:lineRule="auto"/>
      <w:ind w:left="1134" w:hanging="992"/>
    </w:pPr>
    <w:rPr>
      <w:rFonts w:ascii="ITC Avant Garde" w:eastAsia="Calibri" w:hAnsi="ITC Avant Garde" w:cs="Arial"/>
      <w:bCs/>
      <w:lang w:eastAsia="es-ES"/>
    </w:rPr>
  </w:style>
  <w:style w:type="character" w:customStyle="1" w:styleId="NumeracinIFTCar">
    <w:name w:val="Numeración IFT Car"/>
    <w:link w:val="NumeracinIFT"/>
    <w:rsid w:val="00FF03AB"/>
    <w:rPr>
      <w:rFonts w:ascii="ITC Avant Garde" w:eastAsia="Calibri" w:hAnsi="ITC Avant Garde" w:cs="Arial"/>
      <w:bCs/>
      <w:lang w:eastAsia="es-ES"/>
    </w:rPr>
  </w:style>
  <w:style w:type="character" w:customStyle="1" w:styleId="Ttulo8Car">
    <w:name w:val="Título 8 Car"/>
    <w:basedOn w:val="Fuentedeprrafopredeter"/>
    <w:link w:val="Ttulo8"/>
    <w:rsid w:val="00BE08CC"/>
    <w:rPr>
      <w:rFonts w:ascii="Arial" w:eastAsia="Times New Roman" w:hAnsi="Arial" w:cs="Times New Roman"/>
      <w:b/>
      <w:szCs w:val="20"/>
      <w:lang w:eastAsia="es-ES"/>
    </w:rPr>
  </w:style>
  <w:style w:type="character" w:customStyle="1" w:styleId="Ttulo3Car">
    <w:name w:val="Título 3 Car"/>
    <w:basedOn w:val="Fuentedeprrafopredeter"/>
    <w:link w:val="Ttulo3"/>
    <w:uiPriority w:val="9"/>
    <w:semiHidden/>
    <w:rsid w:val="003B63F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B63F4"/>
    <w:pPr>
      <w:spacing w:before="100" w:beforeAutospacing="1" w:after="100" w:afterAutospacing="1" w:line="240" w:lineRule="auto"/>
      <w:jc w:val="left"/>
    </w:pPr>
    <w:rPr>
      <w:rFonts w:eastAsia="Times New Roman" w:cs="Times New Roman"/>
      <w:sz w:val="24"/>
      <w:szCs w:val="24"/>
      <w:lang w:eastAsia="es-MX"/>
    </w:rPr>
  </w:style>
  <w:style w:type="character" w:styleId="Textoennegrita">
    <w:name w:val="Strong"/>
    <w:basedOn w:val="Fuentedeprrafopredeter"/>
    <w:uiPriority w:val="22"/>
    <w:qFormat/>
    <w:rsid w:val="003B63F4"/>
    <w:rPr>
      <w:b/>
      <w:bCs/>
    </w:rPr>
  </w:style>
  <w:style w:type="character" w:styleId="Hipervnculo">
    <w:name w:val="Hyperlink"/>
    <w:basedOn w:val="Fuentedeprrafopredeter"/>
    <w:uiPriority w:val="99"/>
    <w:semiHidden/>
    <w:unhideWhenUsed/>
    <w:rsid w:val="007A5D7A"/>
    <w:rPr>
      <w:color w:val="0000FF"/>
      <w:u w:val="single"/>
    </w:rPr>
  </w:style>
  <w:style w:type="paragraph" w:styleId="Textoindependiente">
    <w:name w:val="Body Text"/>
    <w:basedOn w:val="Normal"/>
    <w:link w:val="TextoindependienteCar"/>
    <w:uiPriority w:val="99"/>
    <w:semiHidden/>
    <w:unhideWhenUsed/>
    <w:rsid w:val="00E62F63"/>
    <w:pPr>
      <w:spacing w:after="120"/>
    </w:pPr>
  </w:style>
  <w:style w:type="character" w:customStyle="1" w:styleId="TextoindependienteCar">
    <w:name w:val="Texto independiente Car"/>
    <w:basedOn w:val="Fuentedeprrafopredeter"/>
    <w:link w:val="Textoindependiente"/>
    <w:uiPriority w:val="99"/>
    <w:semiHidden/>
    <w:rsid w:val="00E62F63"/>
    <w:rPr>
      <w:rFonts w:ascii="Times New Roman" w:hAnsi="Times New Roman"/>
    </w:rPr>
  </w:style>
  <w:style w:type="character" w:customStyle="1" w:styleId="Ttulo9Car">
    <w:name w:val="Título 9 Car"/>
    <w:basedOn w:val="Fuentedeprrafopredeter"/>
    <w:link w:val="Ttulo9"/>
    <w:uiPriority w:val="9"/>
    <w:rsid w:val="00D51A96"/>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831F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1FA1"/>
    <w:rPr>
      <w:rFonts w:ascii="Times New Roman" w:hAnsi="Times New Roman"/>
    </w:rPr>
  </w:style>
  <w:style w:type="paragraph" w:styleId="Piedepgina">
    <w:name w:val="footer"/>
    <w:basedOn w:val="Normal"/>
    <w:link w:val="PiedepginaCar"/>
    <w:uiPriority w:val="99"/>
    <w:unhideWhenUsed/>
    <w:rsid w:val="00831F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FA1"/>
    <w:rPr>
      <w:rFonts w:ascii="Times New Roman" w:hAnsi="Times New Roman"/>
    </w:rPr>
  </w:style>
  <w:style w:type="character" w:styleId="nfasis">
    <w:name w:val="Emphasis"/>
    <w:basedOn w:val="Fuentedeprrafopredeter"/>
    <w:uiPriority w:val="20"/>
    <w:qFormat/>
    <w:rsid w:val="005B2921"/>
    <w:rPr>
      <w:i/>
      <w:iCs/>
    </w:rPr>
  </w:style>
  <w:style w:type="numbering" w:customStyle="1" w:styleId="1ai2">
    <w:name w:val="1 / a / i2"/>
    <w:basedOn w:val="Sinlista"/>
    <w:next w:val="Sinlista"/>
    <w:uiPriority w:val="99"/>
    <w:unhideWhenUsed/>
    <w:rsid w:val="007303B7"/>
    <w:pPr>
      <w:numPr>
        <w:numId w:val="11"/>
      </w:numPr>
    </w:pPr>
  </w:style>
  <w:style w:type="paragraph" w:customStyle="1" w:styleId="Tablebullet">
    <w:name w:val="Table: bullet"/>
    <w:basedOn w:val="Normal"/>
    <w:uiPriority w:val="99"/>
    <w:qFormat/>
    <w:rsid w:val="00142ED3"/>
    <w:pPr>
      <w:numPr>
        <w:numId w:val="18"/>
      </w:numPr>
      <w:tabs>
        <w:tab w:val="num" w:pos="567"/>
      </w:tabs>
      <w:spacing w:before="40" w:after="40" w:line="240" w:lineRule="exact"/>
      <w:ind w:left="227" w:right="113" w:hanging="227"/>
      <w:jc w:val="left"/>
    </w:pPr>
    <w:rPr>
      <w:rFonts w:ascii="Arial" w:eastAsia="Calibri" w:hAnsi="Arial" w:cs="Times New Roman"/>
      <w:sz w:val="18"/>
      <w:lang w:val="en-GB"/>
    </w:rPr>
  </w:style>
  <w:style w:type="paragraph" w:styleId="Sangra3detindependiente">
    <w:name w:val="Body Text Indent 3"/>
    <w:basedOn w:val="Normal"/>
    <w:link w:val="Sangra3detindependienteCar"/>
    <w:uiPriority w:val="99"/>
    <w:semiHidden/>
    <w:unhideWhenUsed/>
    <w:rsid w:val="003F239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F2399"/>
    <w:rPr>
      <w:rFonts w:ascii="Times New Roman" w:hAnsi="Times New Roman"/>
      <w:sz w:val="16"/>
      <w:szCs w:val="16"/>
    </w:rPr>
  </w:style>
  <w:style w:type="character" w:customStyle="1" w:styleId="DeltaViewInsertion">
    <w:name w:val="DeltaView Insertion"/>
    <w:rsid w:val="00D9673E"/>
    <w:rPr>
      <w:color w:val="0000FF"/>
      <w:spacing w:val="0"/>
    </w:rPr>
  </w:style>
  <w:style w:type="character" w:customStyle="1" w:styleId="Ttulo2Car">
    <w:name w:val="Título 2 Car"/>
    <w:basedOn w:val="Fuentedeprrafopredeter"/>
    <w:link w:val="Ttulo2"/>
    <w:uiPriority w:val="9"/>
    <w:semiHidden/>
    <w:rsid w:val="00EB6410"/>
    <w:rPr>
      <w:rFonts w:asciiTheme="majorHAnsi" w:eastAsiaTheme="majorEastAsia" w:hAnsiTheme="majorHAnsi" w:cstheme="majorBidi"/>
      <w:color w:val="2E74B5" w:themeColor="accent1" w:themeShade="BF"/>
      <w:sz w:val="26"/>
      <w:szCs w:val="26"/>
    </w:rPr>
  </w:style>
  <w:style w:type="paragraph" w:styleId="Subttulo">
    <w:name w:val="Subtitle"/>
    <w:basedOn w:val="Normal"/>
    <w:link w:val="SubttuloCar"/>
    <w:uiPriority w:val="99"/>
    <w:qFormat/>
    <w:rsid w:val="00935E66"/>
    <w:pPr>
      <w:spacing w:after="0" w:line="230" w:lineRule="auto"/>
      <w:ind w:left="4253"/>
    </w:pPr>
    <w:rPr>
      <w:rFonts w:ascii="Arial" w:eastAsia="Times New Roman" w:hAnsi="Arial" w:cs="Times New Roman"/>
      <w:b/>
      <w:szCs w:val="24"/>
      <w:lang w:val="x-none" w:eastAsia="es-ES"/>
    </w:rPr>
  </w:style>
  <w:style w:type="character" w:customStyle="1" w:styleId="SubttuloCar">
    <w:name w:val="Subtítulo Car"/>
    <w:basedOn w:val="Fuentedeprrafopredeter"/>
    <w:link w:val="Subttulo"/>
    <w:uiPriority w:val="99"/>
    <w:rsid w:val="00935E66"/>
    <w:rPr>
      <w:rFonts w:ascii="Arial" w:eastAsia="Times New Roman" w:hAnsi="Arial" w:cs="Times New Roman"/>
      <w:b/>
      <w:szCs w:val="24"/>
      <w:lang w:val="x-none" w:eastAsia="es-ES"/>
    </w:rPr>
  </w:style>
  <w:style w:type="paragraph" w:styleId="Textoindependiente3">
    <w:name w:val="Body Text 3"/>
    <w:basedOn w:val="Normal"/>
    <w:link w:val="Textoindependiente3Car"/>
    <w:uiPriority w:val="99"/>
    <w:semiHidden/>
    <w:unhideWhenUsed/>
    <w:rsid w:val="00D330A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330A1"/>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54348">
      <w:bodyDiv w:val="1"/>
      <w:marLeft w:val="0"/>
      <w:marRight w:val="0"/>
      <w:marTop w:val="0"/>
      <w:marBottom w:val="0"/>
      <w:divBdr>
        <w:top w:val="none" w:sz="0" w:space="0" w:color="auto"/>
        <w:left w:val="none" w:sz="0" w:space="0" w:color="auto"/>
        <w:bottom w:val="none" w:sz="0" w:space="0" w:color="auto"/>
        <w:right w:val="none" w:sz="0" w:space="0" w:color="auto"/>
      </w:divBdr>
      <w:divsChild>
        <w:div w:id="1277105266">
          <w:marLeft w:val="1440"/>
          <w:marRight w:val="0"/>
          <w:marTop w:val="0"/>
          <w:marBottom w:val="80"/>
          <w:divBdr>
            <w:top w:val="none" w:sz="0" w:space="0" w:color="auto"/>
            <w:left w:val="none" w:sz="0" w:space="0" w:color="auto"/>
            <w:bottom w:val="none" w:sz="0" w:space="0" w:color="auto"/>
            <w:right w:val="none" w:sz="0" w:space="0" w:color="auto"/>
          </w:divBdr>
        </w:div>
        <w:div w:id="1427113776">
          <w:marLeft w:val="2016"/>
          <w:marRight w:val="0"/>
          <w:marTop w:val="0"/>
          <w:marBottom w:val="80"/>
          <w:divBdr>
            <w:top w:val="none" w:sz="0" w:space="0" w:color="auto"/>
            <w:left w:val="none" w:sz="0" w:space="0" w:color="auto"/>
            <w:bottom w:val="none" w:sz="0" w:space="0" w:color="auto"/>
            <w:right w:val="none" w:sz="0" w:space="0" w:color="auto"/>
          </w:divBdr>
        </w:div>
        <w:div w:id="1039820298">
          <w:marLeft w:val="2016"/>
          <w:marRight w:val="0"/>
          <w:marTop w:val="0"/>
          <w:marBottom w:val="80"/>
          <w:divBdr>
            <w:top w:val="none" w:sz="0" w:space="0" w:color="auto"/>
            <w:left w:val="none" w:sz="0" w:space="0" w:color="auto"/>
            <w:bottom w:val="none" w:sz="0" w:space="0" w:color="auto"/>
            <w:right w:val="none" w:sz="0" w:space="0" w:color="auto"/>
          </w:divBdr>
        </w:div>
      </w:divsChild>
    </w:div>
    <w:div w:id="20015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CF979-9042-4EE4-BAD2-17AF598A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1</Pages>
  <Words>11547</Words>
  <Characters>63512</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Williams Hernandez</dc:creator>
  <cp:keywords/>
  <dc:description/>
  <cp:lastModifiedBy>Primitivo Ortiz Maldonado</cp:lastModifiedBy>
  <cp:revision>304</cp:revision>
  <cp:lastPrinted>2023-04-11T17:43:00Z</cp:lastPrinted>
  <dcterms:created xsi:type="dcterms:W3CDTF">2023-01-05T23:50:00Z</dcterms:created>
  <dcterms:modified xsi:type="dcterms:W3CDTF">2023-04-11T17:43:00Z</dcterms:modified>
</cp:coreProperties>
</file>