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A614" w14:textId="2E549E9F" w:rsidR="009D5EB7" w:rsidRDefault="009D5EB7" w:rsidP="009D5EB7">
      <w:pPr>
        <w:keepNext/>
        <w:keepLines/>
        <w:spacing w:after="0"/>
        <w:jc w:val="center"/>
        <w:outlineLvl w:val="0"/>
        <w:rPr>
          <w:rFonts w:ascii="Arial" w:eastAsia="Times New Roman" w:hAnsi="Arial" w:cs="Arial"/>
          <w:b/>
          <w:bCs/>
          <w:sz w:val="26"/>
          <w:szCs w:val="26"/>
          <w:lang w:eastAsia="es-MX"/>
        </w:rPr>
      </w:pPr>
      <w:r>
        <w:rPr>
          <w:rFonts w:ascii="Arial" w:eastAsia="Times New Roman" w:hAnsi="Arial" w:cs="Arial"/>
          <w:b/>
          <w:bCs/>
          <w:sz w:val="26"/>
          <w:szCs w:val="26"/>
          <w:lang w:eastAsia="es-MX"/>
        </w:rPr>
        <w:t>Anteproyecto</w:t>
      </w:r>
    </w:p>
    <w:p w14:paraId="4F3B9358" w14:textId="77777777" w:rsidR="009D5EB7" w:rsidRDefault="009D5EB7" w:rsidP="008F414D">
      <w:pPr>
        <w:keepNext/>
        <w:keepLines/>
        <w:spacing w:after="0"/>
        <w:jc w:val="both"/>
        <w:outlineLvl w:val="0"/>
        <w:rPr>
          <w:rFonts w:ascii="Arial" w:eastAsia="Times New Roman" w:hAnsi="Arial" w:cs="Arial"/>
          <w:b/>
          <w:bCs/>
          <w:sz w:val="26"/>
          <w:szCs w:val="26"/>
          <w:lang w:eastAsia="es-MX"/>
        </w:rPr>
      </w:pPr>
    </w:p>
    <w:p w14:paraId="55A35178" w14:textId="695CA6B7" w:rsidR="008F414D" w:rsidRPr="00CD14C5" w:rsidRDefault="008F414D" w:rsidP="008F414D">
      <w:pPr>
        <w:keepNext/>
        <w:keepLines/>
        <w:spacing w:after="0"/>
        <w:jc w:val="both"/>
        <w:outlineLvl w:val="0"/>
        <w:rPr>
          <w:rFonts w:ascii="Arial" w:eastAsia="Times New Roman" w:hAnsi="Arial" w:cs="Arial"/>
          <w:b/>
          <w:bCs/>
          <w:sz w:val="26"/>
          <w:szCs w:val="26"/>
          <w:lang w:eastAsia="es-MX"/>
        </w:rPr>
      </w:pPr>
      <w:r w:rsidRPr="00CD14C5">
        <w:rPr>
          <w:rFonts w:ascii="Arial" w:eastAsia="Times New Roman" w:hAnsi="Arial" w:cs="Arial"/>
          <w:b/>
          <w:bCs/>
          <w:sz w:val="26"/>
          <w:szCs w:val="26"/>
          <w:lang w:eastAsia="es-MX"/>
        </w:rPr>
        <w:t xml:space="preserve">Acuerdo mediante </w:t>
      </w:r>
      <w:r w:rsidR="00255DEB" w:rsidRPr="00CD14C5">
        <w:rPr>
          <w:rFonts w:ascii="Arial" w:eastAsia="Times New Roman" w:hAnsi="Arial" w:cs="Arial"/>
          <w:b/>
          <w:bCs/>
          <w:sz w:val="26"/>
          <w:szCs w:val="26"/>
          <w:lang w:eastAsia="es-MX"/>
        </w:rPr>
        <w:t>el</w:t>
      </w:r>
      <w:r w:rsidRPr="00CD14C5">
        <w:rPr>
          <w:rFonts w:ascii="Arial" w:eastAsia="Times New Roman" w:hAnsi="Arial" w:cs="Arial"/>
          <w:b/>
          <w:bCs/>
          <w:sz w:val="26"/>
          <w:szCs w:val="26"/>
          <w:lang w:eastAsia="es-MX"/>
        </w:rPr>
        <w:t xml:space="preserve"> cual el Pleno del </w:t>
      </w:r>
      <w:r w:rsidR="00D45747" w:rsidRPr="00CD14C5">
        <w:rPr>
          <w:rFonts w:ascii="Arial" w:eastAsia="Times New Roman" w:hAnsi="Arial" w:cs="Arial"/>
          <w:b/>
          <w:bCs/>
          <w:sz w:val="26"/>
          <w:szCs w:val="26"/>
          <w:lang w:eastAsia="es-MX"/>
        </w:rPr>
        <w:t>Instituto</w:t>
      </w:r>
      <w:r w:rsidRPr="00CD14C5">
        <w:rPr>
          <w:rFonts w:ascii="Arial" w:eastAsia="Times New Roman" w:hAnsi="Arial" w:cs="Arial"/>
          <w:b/>
          <w:bCs/>
          <w:sz w:val="26"/>
          <w:szCs w:val="26"/>
          <w:lang w:eastAsia="es-MX"/>
        </w:rPr>
        <w:t xml:space="preserve"> Federal de Telecomunicaciones adiciona la fracción XV del artículo 4 de los </w:t>
      </w:r>
      <w:bookmarkStart w:id="0" w:name="_GoBack"/>
      <w:bookmarkEnd w:id="0"/>
      <w:r w:rsidRPr="00CD14C5">
        <w:rPr>
          <w:rFonts w:ascii="Arial" w:eastAsia="Times New Roman" w:hAnsi="Arial" w:cs="Arial"/>
          <w:b/>
          <w:bCs/>
          <w:sz w:val="26"/>
          <w:szCs w:val="26"/>
          <w:lang w:eastAsia="es-MX"/>
        </w:rPr>
        <w:t>Lineamientos del Registro Público de Concesiones.</w:t>
      </w:r>
    </w:p>
    <w:p w14:paraId="7579523D" w14:textId="77777777" w:rsidR="008F414D" w:rsidRPr="00CD14C5" w:rsidRDefault="008F414D" w:rsidP="00CD14C5">
      <w:pPr>
        <w:keepNext/>
        <w:keepLines/>
        <w:spacing w:after="0"/>
        <w:jc w:val="both"/>
        <w:outlineLvl w:val="0"/>
        <w:rPr>
          <w:rFonts w:ascii="Arial" w:eastAsia="Times New Roman" w:hAnsi="Arial" w:cs="Arial"/>
          <w:b/>
          <w:bCs/>
          <w:sz w:val="26"/>
          <w:szCs w:val="26"/>
          <w:lang w:eastAsia="es-MX"/>
        </w:rPr>
      </w:pPr>
    </w:p>
    <w:p w14:paraId="4A54F2B5" w14:textId="77777777" w:rsidR="008F414D" w:rsidRPr="00CD14C5" w:rsidRDefault="008F414D" w:rsidP="00CD14C5">
      <w:pPr>
        <w:keepNext/>
        <w:keepLines/>
        <w:spacing w:after="0"/>
        <w:jc w:val="both"/>
        <w:outlineLvl w:val="0"/>
        <w:rPr>
          <w:rFonts w:ascii="Arial" w:eastAsia="Times New Roman" w:hAnsi="Arial" w:cs="Arial"/>
          <w:b/>
          <w:bCs/>
          <w:sz w:val="26"/>
          <w:szCs w:val="26"/>
          <w:lang w:eastAsia="es-MX"/>
        </w:rPr>
      </w:pPr>
    </w:p>
    <w:p w14:paraId="37EFF008" w14:textId="77777777" w:rsidR="008F414D" w:rsidRPr="00CD14C5" w:rsidRDefault="008F414D" w:rsidP="00CD14C5">
      <w:pPr>
        <w:keepNext/>
        <w:keepLines/>
        <w:spacing w:after="0"/>
        <w:jc w:val="center"/>
        <w:outlineLvl w:val="0"/>
        <w:rPr>
          <w:rFonts w:ascii="Arial" w:eastAsia="Times New Roman" w:hAnsi="Arial" w:cs="Arial"/>
          <w:b/>
          <w:bCs/>
          <w:sz w:val="26"/>
          <w:szCs w:val="26"/>
          <w:lang w:eastAsia="es-MX"/>
        </w:rPr>
      </w:pPr>
      <w:r w:rsidRPr="00CD14C5">
        <w:rPr>
          <w:rFonts w:ascii="Arial" w:eastAsia="Times New Roman" w:hAnsi="Arial" w:cs="Arial"/>
          <w:b/>
          <w:bCs/>
          <w:sz w:val="26"/>
          <w:szCs w:val="26"/>
          <w:lang w:eastAsia="es-MX"/>
        </w:rPr>
        <w:t>Antecedentes</w:t>
      </w:r>
    </w:p>
    <w:p w14:paraId="0AD83A6D" w14:textId="77777777" w:rsidR="008F414D" w:rsidRPr="00CD14C5" w:rsidRDefault="008F414D" w:rsidP="00CD14C5">
      <w:pPr>
        <w:keepNext/>
        <w:keepLines/>
        <w:spacing w:after="0"/>
        <w:jc w:val="both"/>
        <w:outlineLvl w:val="0"/>
        <w:rPr>
          <w:rFonts w:ascii="Arial" w:eastAsia="Times New Roman" w:hAnsi="Arial" w:cs="Arial"/>
          <w:b/>
          <w:bCs/>
          <w:sz w:val="26"/>
          <w:szCs w:val="26"/>
          <w:lang w:eastAsia="es-MX"/>
        </w:rPr>
      </w:pPr>
    </w:p>
    <w:p w14:paraId="24462112" w14:textId="77777777" w:rsidR="008F414D" w:rsidRPr="00D45747" w:rsidRDefault="008F414D" w:rsidP="008F414D">
      <w:pPr>
        <w:spacing w:after="0"/>
        <w:jc w:val="center"/>
        <w:rPr>
          <w:rFonts w:ascii="Arial" w:hAnsi="Arial" w:cs="Arial"/>
          <w:b/>
          <w:sz w:val="18"/>
          <w:szCs w:val="18"/>
        </w:rPr>
      </w:pPr>
    </w:p>
    <w:p w14:paraId="316F6F3B" w14:textId="2538B047" w:rsidR="008F414D" w:rsidRPr="00CD14C5"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22"/>
          <w:szCs w:val="22"/>
        </w:rPr>
      </w:pPr>
      <w:r w:rsidRPr="00CD14C5">
        <w:rPr>
          <w:rFonts w:eastAsia="Calibri" w:cs="Arial"/>
          <w:bCs/>
          <w:sz w:val="22"/>
          <w:szCs w:val="22"/>
        </w:rPr>
        <w:t xml:space="preserve">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al </w:t>
      </w:r>
      <w:r w:rsidR="00D45747" w:rsidRPr="00CD14C5">
        <w:rPr>
          <w:rFonts w:eastAsia="Calibri" w:cs="Arial"/>
          <w:bCs/>
          <w:sz w:val="22"/>
          <w:szCs w:val="22"/>
        </w:rPr>
        <w:t>Instituto</w:t>
      </w:r>
      <w:r w:rsidRPr="00CD14C5">
        <w:rPr>
          <w:rFonts w:eastAsia="Calibri" w:cs="Arial"/>
          <w:bCs/>
          <w:sz w:val="22"/>
          <w:szCs w:val="22"/>
        </w:rPr>
        <w:t xml:space="preserve"> Federal de Telecomunicaciones (en lo sucesivo, el “</w:t>
      </w:r>
      <w:r w:rsidR="00D45747" w:rsidRPr="00CD14C5">
        <w:rPr>
          <w:rFonts w:eastAsia="Calibri" w:cs="Arial"/>
          <w:bCs/>
          <w:sz w:val="22"/>
          <w:szCs w:val="22"/>
        </w:rPr>
        <w:t>Instituto</w:t>
      </w:r>
      <w:r w:rsidRPr="00CD14C5">
        <w:rPr>
          <w:rFonts w:eastAsia="Calibri" w:cs="Arial"/>
          <w:bCs/>
          <w:sz w:val="22"/>
          <w:szCs w:val="22"/>
        </w:rPr>
        <w:t xml:space="preserve">”) como un órgano autónomo, con personalidad jurídica y </w:t>
      </w:r>
      <w:proofErr w:type="gramStart"/>
      <w:r w:rsidRPr="00CD14C5">
        <w:rPr>
          <w:rFonts w:eastAsia="Calibri" w:cs="Arial"/>
          <w:bCs/>
          <w:sz w:val="22"/>
          <w:szCs w:val="22"/>
        </w:rPr>
        <w:t>patrimonio propios</w:t>
      </w:r>
      <w:proofErr w:type="gramEnd"/>
      <w:r w:rsidRPr="00CD14C5">
        <w:rPr>
          <w:rFonts w:eastAsia="Calibri" w:cs="Arial"/>
          <w:bCs/>
          <w:sz w:val="22"/>
          <w:szCs w:val="22"/>
        </w:rPr>
        <w:t xml:space="preserve">. </w:t>
      </w:r>
    </w:p>
    <w:p w14:paraId="1B0AED0C" w14:textId="77777777" w:rsidR="008F414D" w:rsidRPr="00CD14C5" w:rsidRDefault="008F414D" w:rsidP="00CD14C5">
      <w:pPr>
        <w:pStyle w:val="Prrafodelista"/>
        <w:widowControl w:val="0"/>
        <w:tabs>
          <w:tab w:val="left" w:pos="993"/>
          <w:tab w:val="left" w:pos="1134"/>
        </w:tabs>
        <w:spacing w:line="276" w:lineRule="auto"/>
        <w:ind w:left="0" w:right="-1"/>
        <w:contextualSpacing/>
        <w:jc w:val="both"/>
        <w:rPr>
          <w:rFonts w:eastAsia="Calibri" w:cs="Arial"/>
          <w:bCs/>
          <w:sz w:val="22"/>
          <w:szCs w:val="22"/>
        </w:rPr>
      </w:pPr>
    </w:p>
    <w:p w14:paraId="0D34AB32" w14:textId="7D9197FD" w:rsidR="008F414D" w:rsidRPr="00CD14C5"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22"/>
          <w:szCs w:val="22"/>
        </w:rPr>
      </w:pPr>
      <w:r w:rsidRPr="00CD14C5">
        <w:rPr>
          <w:rFonts w:eastAsia="Calibri" w:cs="Arial"/>
          <w:bCs/>
          <w:sz w:val="22"/>
          <w:szCs w:val="22"/>
        </w:rPr>
        <w:t xml:space="preserve">El 14 de julio de 2014, se publicó en el DOF el “Decreto por el que se expiden la </w:t>
      </w:r>
      <w:r w:rsidR="00D45747" w:rsidRPr="00CD14C5">
        <w:rPr>
          <w:rFonts w:eastAsia="Calibri" w:cs="Arial"/>
          <w:bCs/>
          <w:sz w:val="22"/>
          <w:szCs w:val="22"/>
        </w:rPr>
        <w:t>Ley</w:t>
      </w:r>
      <w:r w:rsidRPr="00CD14C5">
        <w:rPr>
          <w:rFonts w:eastAsia="Calibri" w:cs="Arial"/>
          <w:bCs/>
          <w:sz w:val="22"/>
          <w:szCs w:val="22"/>
        </w:rPr>
        <w:t xml:space="preserve"> Federal de Telecomunicaciones y Radiodifusión, y la </w:t>
      </w:r>
      <w:r w:rsidR="00D45747" w:rsidRPr="00CD14C5">
        <w:rPr>
          <w:rFonts w:eastAsia="Calibri" w:cs="Arial"/>
          <w:bCs/>
          <w:sz w:val="22"/>
          <w:szCs w:val="22"/>
        </w:rPr>
        <w:t>Ley</w:t>
      </w:r>
      <w:r w:rsidRPr="00CD14C5">
        <w:rPr>
          <w:rFonts w:eastAsia="Calibri" w:cs="Arial"/>
          <w:bCs/>
          <w:sz w:val="22"/>
          <w:szCs w:val="22"/>
        </w:rPr>
        <w:t xml:space="preserve"> del Sistema Público de Radiodifusión del Estado Mexicano; y se reforman, adicionan y derogan diversas disposiciones en materia de telecomunicaciones y radiodifusión”, (en lo sucesivo el “</w:t>
      </w:r>
      <w:r w:rsidR="00D45747" w:rsidRPr="00CD14C5">
        <w:rPr>
          <w:rFonts w:eastAsia="Calibri" w:cs="Arial"/>
          <w:bCs/>
          <w:sz w:val="22"/>
          <w:szCs w:val="22"/>
        </w:rPr>
        <w:t>Decreto de Reforma</w:t>
      </w:r>
      <w:r w:rsidRPr="00CD14C5">
        <w:rPr>
          <w:rFonts w:eastAsia="Calibri" w:cs="Arial"/>
          <w:bCs/>
          <w:sz w:val="22"/>
          <w:szCs w:val="22"/>
        </w:rPr>
        <w:t xml:space="preserve">”) mismo que de conformidad con el artículo </w:t>
      </w:r>
      <w:r w:rsidR="00661241" w:rsidRPr="00CD14C5">
        <w:rPr>
          <w:rFonts w:eastAsia="Calibri" w:cs="Arial"/>
          <w:bCs/>
          <w:sz w:val="22"/>
          <w:szCs w:val="22"/>
        </w:rPr>
        <w:t>Primero</w:t>
      </w:r>
      <w:r w:rsidRPr="00CD14C5">
        <w:rPr>
          <w:rFonts w:eastAsia="Calibri" w:cs="Arial"/>
          <w:bCs/>
          <w:sz w:val="22"/>
          <w:szCs w:val="22"/>
        </w:rPr>
        <w:t xml:space="preserve"> Transitorio, entró en vigor a los 30 días naturales siguientes a su publicación, es decir, el 13 de agosto de 2014, cuya última reforma fue publicada en el DOF el </w:t>
      </w:r>
      <w:r w:rsidR="00F50C8A">
        <w:rPr>
          <w:rFonts w:eastAsia="Calibri" w:cs="Arial"/>
          <w:bCs/>
          <w:sz w:val="22"/>
          <w:szCs w:val="22"/>
        </w:rPr>
        <w:t>20 de mayo de 2021</w:t>
      </w:r>
      <w:r w:rsidRPr="00CD14C5">
        <w:rPr>
          <w:rFonts w:eastAsia="Calibri" w:cs="Arial"/>
          <w:bCs/>
          <w:sz w:val="22"/>
          <w:szCs w:val="22"/>
        </w:rPr>
        <w:t>.</w:t>
      </w:r>
    </w:p>
    <w:p w14:paraId="38985BBB" w14:textId="77777777" w:rsidR="008F414D" w:rsidRPr="00CD14C5" w:rsidRDefault="008F414D" w:rsidP="00CD14C5">
      <w:pPr>
        <w:pStyle w:val="Prrafodelista"/>
        <w:widowControl w:val="0"/>
        <w:tabs>
          <w:tab w:val="left" w:pos="993"/>
          <w:tab w:val="left" w:pos="1134"/>
        </w:tabs>
        <w:spacing w:line="276" w:lineRule="auto"/>
        <w:ind w:left="0" w:right="-1"/>
        <w:contextualSpacing/>
        <w:jc w:val="both"/>
        <w:rPr>
          <w:rFonts w:eastAsia="Calibri" w:cs="Arial"/>
          <w:bCs/>
          <w:sz w:val="22"/>
          <w:szCs w:val="22"/>
        </w:rPr>
      </w:pPr>
    </w:p>
    <w:p w14:paraId="4803E21C" w14:textId="5580C7CF" w:rsidR="008F414D" w:rsidRPr="00CD14C5"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22"/>
          <w:szCs w:val="22"/>
        </w:rPr>
      </w:pPr>
      <w:r w:rsidRPr="00CD14C5">
        <w:rPr>
          <w:rFonts w:eastAsia="Calibri" w:cs="Arial"/>
          <w:bCs/>
          <w:sz w:val="22"/>
          <w:szCs w:val="22"/>
        </w:rPr>
        <w:t xml:space="preserve">El 4 de septiembre de 2014 se publicó en el DOF, el “Estatuto Orgánico del </w:t>
      </w:r>
      <w:r w:rsidR="00D45747" w:rsidRPr="00CD14C5">
        <w:rPr>
          <w:rFonts w:eastAsia="Calibri" w:cs="Arial"/>
          <w:bCs/>
          <w:sz w:val="22"/>
          <w:szCs w:val="22"/>
        </w:rPr>
        <w:t>Instituto</w:t>
      </w:r>
      <w:r w:rsidRPr="00CD14C5">
        <w:rPr>
          <w:rFonts w:eastAsia="Calibri" w:cs="Arial"/>
          <w:bCs/>
          <w:sz w:val="22"/>
          <w:szCs w:val="22"/>
        </w:rPr>
        <w:t xml:space="preserve"> Federal de Telecomunicaciones”, el cual entró en vigor el 26 de septiembre de 2014, (en lo sucesivo, "</w:t>
      </w:r>
      <w:r w:rsidR="00D45747" w:rsidRPr="00CD14C5">
        <w:rPr>
          <w:rFonts w:eastAsia="Calibri" w:cs="Arial"/>
          <w:bCs/>
          <w:sz w:val="22"/>
          <w:szCs w:val="22"/>
        </w:rPr>
        <w:t>Estatuto Orgánico</w:t>
      </w:r>
      <w:r w:rsidRPr="00CD14C5">
        <w:rPr>
          <w:rFonts w:eastAsia="Calibri" w:cs="Arial"/>
          <w:bCs/>
          <w:sz w:val="22"/>
          <w:szCs w:val="22"/>
        </w:rPr>
        <w:t xml:space="preserve">") cuya última modificación fue publicada en el DOF el </w:t>
      </w:r>
      <w:r w:rsidR="00F50C8A">
        <w:rPr>
          <w:rFonts w:eastAsia="Calibri" w:cs="Arial"/>
          <w:bCs/>
          <w:sz w:val="22"/>
          <w:szCs w:val="22"/>
        </w:rPr>
        <w:t>4 de marzo de 2022</w:t>
      </w:r>
      <w:r w:rsidRPr="00CD14C5">
        <w:rPr>
          <w:rFonts w:eastAsia="Calibri" w:cs="Arial"/>
          <w:bCs/>
          <w:sz w:val="22"/>
          <w:szCs w:val="22"/>
        </w:rPr>
        <w:t>.</w:t>
      </w:r>
    </w:p>
    <w:p w14:paraId="58062975" w14:textId="77777777" w:rsidR="008F414D" w:rsidRPr="00CD14C5" w:rsidRDefault="008F414D" w:rsidP="00CD14C5">
      <w:pPr>
        <w:pStyle w:val="Prrafodelista"/>
        <w:widowControl w:val="0"/>
        <w:tabs>
          <w:tab w:val="left" w:pos="993"/>
          <w:tab w:val="left" w:pos="1134"/>
        </w:tabs>
        <w:spacing w:line="276" w:lineRule="auto"/>
        <w:ind w:left="0" w:right="-1"/>
        <w:contextualSpacing/>
        <w:jc w:val="both"/>
        <w:rPr>
          <w:rFonts w:eastAsia="Calibri" w:cs="Arial"/>
          <w:bCs/>
          <w:sz w:val="22"/>
          <w:szCs w:val="22"/>
        </w:rPr>
      </w:pPr>
    </w:p>
    <w:p w14:paraId="7F714CCF" w14:textId="3F185F2D" w:rsidR="008F414D" w:rsidRPr="00CD14C5"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22"/>
          <w:szCs w:val="22"/>
        </w:rPr>
      </w:pPr>
      <w:r w:rsidRPr="00CD14C5">
        <w:rPr>
          <w:rFonts w:eastAsia="Calibri" w:cs="Arial"/>
          <w:bCs/>
          <w:sz w:val="22"/>
          <w:szCs w:val="22"/>
        </w:rPr>
        <w:t xml:space="preserve">El 8 de noviembre de 2017, se publicó en el DOF el “Acuerdo mediante el cual el Pleno del </w:t>
      </w:r>
      <w:r w:rsidR="00D45747" w:rsidRPr="00CD14C5">
        <w:rPr>
          <w:rFonts w:eastAsia="Calibri" w:cs="Arial"/>
          <w:bCs/>
          <w:sz w:val="22"/>
          <w:szCs w:val="22"/>
        </w:rPr>
        <w:t>Instituto</w:t>
      </w:r>
      <w:r w:rsidRPr="00CD14C5">
        <w:rPr>
          <w:rFonts w:eastAsia="Calibri" w:cs="Arial"/>
          <w:bCs/>
          <w:sz w:val="22"/>
          <w:szCs w:val="22"/>
        </w:rPr>
        <w:t xml:space="preserve"> Federal de Telecomunicaciones aprueba y emite los Lineamientos de Consulta Pública y Análisis de Impacto Regulatorio del </w:t>
      </w:r>
      <w:r w:rsidR="00D45747" w:rsidRPr="00CD14C5">
        <w:rPr>
          <w:rFonts w:eastAsia="Calibri" w:cs="Arial"/>
          <w:bCs/>
          <w:sz w:val="22"/>
          <w:szCs w:val="22"/>
        </w:rPr>
        <w:t>Instituto</w:t>
      </w:r>
      <w:r w:rsidRPr="00CD14C5">
        <w:rPr>
          <w:rFonts w:eastAsia="Calibri" w:cs="Arial"/>
          <w:bCs/>
          <w:sz w:val="22"/>
          <w:szCs w:val="22"/>
        </w:rPr>
        <w:t xml:space="preserve"> Federal de Telecomunicaciones” (en lo sucesivo, “</w:t>
      </w:r>
      <w:r w:rsidR="00D45747" w:rsidRPr="00CD14C5">
        <w:rPr>
          <w:rFonts w:eastAsia="Calibri" w:cs="Arial"/>
          <w:bCs/>
          <w:sz w:val="22"/>
          <w:szCs w:val="22"/>
        </w:rPr>
        <w:t>Lineamientos de Consulta Pública</w:t>
      </w:r>
      <w:r w:rsidRPr="00CD14C5">
        <w:rPr>
          <w:rFonts w:eastAsia="Calibri" w:cs="Arial"/>
          <w:bCs/>
          <w:sz w:val="22"/>
          <w:szCs w:val="22"/>
        </w:rPr>
        <w:t>”), el cual, en términos de lo dispuesto por el artículo Primero Transitorio, entró en vigor el 1 de enero de 2018.</w:t>
      </w:r>
    </w:p>
    <w:p w14:paraId="389CA333" w14:textId="77777777" w:rsidR="008F414D" w:rsidRPr="00CD14C5" w:rsidRDefault="008F414D" w:rsidP="00CD14C5">
      <w:pPr>
        <w:pStyle w:val="Prrafodelista"/>
        <w:widowControl w:val="0"/>
        <w:tabs>
          <w:tab w:val="left" w:pos="993"/>
          <w:tab w:val="left" w:pos="1134"/>
        </w:tabs>
        <w:spacing w:line="276" w:lineRule="auto"/>
        <w:ind w:left="0" w:right="-1"/>
        <w:contextualSpacing/>
        <w:jc w:val="both"/>
        <w:rPr>
          <w:rFonts w:eastAsia="Calibri" w:cs="Arial"/>
          <w:bCs/>
          <w:sz w:val="22"/>
          <w:szCs w:val="22"/>
        </w:rPr>
      </w:pPr>
    </w:p>
    <w:p w14:paraId="6C2DBB0F" w14:textId="487E36A0" w:rsidR="008F414D" w:rsidRPr="00CD14C5"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22"/>
          <w:szCs w:val="22"/>
        </w:rPr>
      </w:pPr>
      <w:r w:rsidRPr="00CD14C5">
        <w:rPr>
          <w:rFonts w:eastAsia="Calibri" w:cs="Arial"/>
          <w:bCs/>
          <w:sz w:val="22"/>
          <w:szCs w:val="22"/>
        </w:rPr>
        <w:t xml:space="preserve">El 28 de octubre de 2019, este </w:t>
      </w:r>
      <w:r w:rsidR="00D45747" w:rsidRPr="00CD14C5">
        <w:rPr>
          <w:rFonts w:eastAsia="Calibri" w:cs="Arial"/>
          <w:bCs/>
          <w:sz w:val="22"/>
          <w:szCs w:val="22"/>
        </w:rPr>
        <w:t>Instituto</w:t>
      </w:r>
      <w:r w:rsidRPr="00CD14C5">
        <w:rPr>
          <w:rFonts w:eastAsia="Calibri" w:cs="Arial"/>
          <w:bCs/>
          <w:sz w:val="22"/>
          <w:szCs w:val="22"/>
        </w:rPr>
        <w:t xml:space="preserve"> publicó en el </w:t>
      </w:r>
      <w:r w:rsidR="00F50C8A">
        <w:rPr>
          <w:rFonts w:eastAsia="Calibri" w:cs="Arial"/>
          <w:bCs/>
          <w:sz w:val="22"/>
          <w:szCs w:val="22"/>
        </w:rPr>
        <w:t>DOF</w:t>
      </w:r>
      <w:r w:rsidRPr="00CD14C5">
        <w:rPr>
          <w:rFonts w:eastAsia="Calibri" w:cs="Arial"/>
          <w:bCs/>
          <w:sz w:val="22"/>
          <w:szCs w:val="22"/>
        </w:rPr>
        <w:t xml:space="preserve"> los Lineamientos del Registro Público de Concesione, cuyo objeto es regular lo establecido en los artículos 177, 178, 170 y 180 de la </w:t>
      </w:r>
      <w:r w:rsidR="00D45747" w:rsidRPr="00CD14C5">
        <w:rPr>
          <w:rFonts w:eastAsia="Calibri" w:cs="Arial"/>
          <w:bCs/>
          <w:sz w:val="22"/>
          <w:szCs w:val="22"/>
        </w:rPr>
        <w:t>Ley</w:t>
      </w:r>
      <w:r w:rsidRPr="00CD14C5">
        <w:rPr>
          <w:rFonts w:eastAsia="Calibri" w:cs="Arial"/>
          <w:bCs/>
          <w:sz w:val="22"/>
          <w:szCs w:val="22"/>
        </w:rPr>
        <w:t xml:space="preserve"> Federal de Telecomunicaciones y Radiodifusión y tienen por objeto establecer la organización, funcionamiento, proceso y procedimientos aplicables al Registro Público de Concesiones que forma parte del Registro Público de Telecomunicaciones.</w:t>
      </w:r>
    </w:p>
    <w:p w14:paraId="316E1EFE" w14:textId="77777777" w:rsidR="008F414D" w:rsidRPr="00CD14C5" w:rsidRDefault="008F414D" w:rsidP="00CD14C5">
      <w:pPr>
        <w:pStyle w:val="Prrafodelista"/>
        <w:widowControl w:val="0"/>
        <w:tabs>
          <w:tab w:val="left" w:pos="993"/>
          <w:tab w:val="left" w:pos="1134"/>
        </w:tabs>
        <w:spacing w:line="276" w:lineRule="auto"/>
        <w:ind w:left="0" w:right="-1"/>
        <w:contextualSpacing/>
        <w:jc w:val="both"/>
        <w:rPr>
          <w:rFonts w:eastAsia="Calibri" w:cs="Arial"/>
          <w:bCs/>
          <w:sz w:val="22"/>
          <w:szCs w:val="22"/>
        </w:rPr>
      </w:pPr>
    </w:p>
    <w:p w14:paraId="68A7C984" w14:textId="2D027D94" w:rsidR="008F414D" w:rsidRPr="00CD14C5"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22"/>
          <w:szCs w:val="22"/>
        </w:rPr>
      </w:pPr>
      <w:r w:rsidRPr="00CD14C5">
        <w:rPr>
          <w:rFonts w:eastAsia="Calibri" w:cs="Arial"/>
          <w:bCs/>
          <w:sz w:val="22"/>
          <w:szCs w:val="22"/>
        </w:rPr>
        <w:lastRenderedPageBreak/>
        <w:t xml:space="preserve">En el </w:t>
      </w:r>
      <w:r w:rsidR="00D45747" w:rsidRPr="00CD14C5">
        <w:rPr>
          <w:rFonts w:eastAsia="Calibri" w:cs="Arial"/>
          <w:bCs/>
          <w:sz w:val="22"/>
          <w:szCs w:val="22"/>
        </w:rPr>
        <w:t>Instituto</w:t>
      </w:r>
      <w:r w:rsidRPr="00CD14C5">
        <w:rPr>
          <w:rFonts w:eastAsia="Calibri" w:cs="Arial"/>
          <w:bCs/>
          <w:sz w:val="22"/>
          <w:szCs w:val="22"/>
        </w:rPr>
        <w:t xml:space="preserve"> se han recibido diversas solicitudes del Tribunal Electoral del Poder Judicial de la Federación (en lo sucesivo el “TEPJF”) para la inscripción en el Registro Público de Concesiones de </w:t>
      </w:r>
      <w:r w:rsidR="00FA71E9">
        <w:rPr>
          <w:rFonts w:eastAsia="Calibri" w:cs="Arial"/>
          <w:bCs/>
          <w:sz w:val="22"/>
          <w:szCs w:val="22"/>
        </w:rPr>
        <w:t xml:space="preserve">sanciones </w:t>
      </w:r>
      <w:r w:rsidRPr="00CD14C5">
        <w:rPr>
          <w:rFonts w:eastAsia="Calibri" w:cs="Arial"/>
          <w:bCs/>
          <w:sz w:val="22"/>
          <w:szCs w:val="22"/>
        </w:rPr>
        <w:t>que, como parte de sus facultades, han sido impuestas a concesionarios que prestan servicios de radiodifusión.</w:t>
      </w:r>
    </w:p>
    <w:p w14:paraId="07EAC597" w14:textId="77777777" w:rsidR="008F414D" w:rsidRPr="00CD14C5" w:rsidRDefault="008F414D" w:rsidP="00CD14C5">
      <w:pPr>
        <w:pStyle w:val="Prrafodelista"/>
        <w:widowControl w:val="0"/>
        <w:tabs>
          <w:tab w:val="left" w:pos="993"/>
          <w:tab w:val="left" w:pos="1134"/>
        </w:tabs>
        <w:spacing w:line="276" w:lineRule="auto"/>
        <w:ind w:left="0" w:right="-1"/>
        <w:contextualSpacing/>
        <w:jc w:val="both"/>
        <w:rPr>
          <w:rFonts w:eastAsia="Calibri" w:cs="Arial"/>
          <w:bCs/>
          <w:sz w:val="22"/>
          <w:szCs w:val="22"/>
        </w:rPr>
      </w:pPr>
    </w:p>
    <w:p w14:paraId="54AAF644" w14:textId="2D433053" w:rsidR="008F414D" w:rsidRPr="00CD14C5"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22"/>
          <w:szCs w:val="22"/>
        </w:rPr>
      </w:pPr>
      <w:r w:rsidRPr="00CD14C5">
        <w:rPr>
          <w:rFonts w:eastAsia="Calibri" w:cs="Arial"/>
          <w:bCs/>
          <w:sz w:val="22"/>
          <w:szCs w:val="22"/>
        </w:rPr>
        <w:t xml:space="preserve">Mediante Acuerdo P/IFT/000000/000 de fecha </w:t>
      </w:r>
      <w:r w:rsidR="00CD14C5">
        <w:rPr>
          <w:rFonts w:eastAsia="Calibri" w:cs="Arial"/>
          <w:bCs/>
          <w:sz w:val="22"/>
          <w:szCs w:val="22"/>
        </w:rPr>
        <w:t>9 de marzo de 2022</w:t>
      </w:r>
      <w:r w:rsidRPr="00CD14C5">
        <w:rPr>
          <w:rFonts w:eastAsia="Calibri" w:cs="Arial"/>
          <w:bCs/>
          <w:sz w:val="22"/>
          <w:szCs w:val="22"/>
        </w:rPr>
        <w:t xml:space="preserve">, en su </w:t>
      </w:r>
      <w:proofErr w:type="spellStart"/>
      <w:r w:rsidRPr="00CD14C5">
        <w:rPr>
          <w:rFonts w:eastAsia="Calibri" w:cs="Arial"/>
          <w:bCs/>
          <w:sz w:val="22"/>
          <w:szCs w:val="22"/>
        </w:rPr>
        <w:t>xx</w:t>
      </w:r>
      <w:proofErr w:type="spellEnd"/>
      <w:r w:rsidRPr="00CD14C5">
        <w:rPr>
          <w:rFonts w:eastAsia="Calibri" w:cs="Arial"/>
          <w:bCs/>
          <w:sz w:val="22"/>
          <w:szCs w:val="22"/>
        </w:rPr>
        <w:t xml:space="preserve"> Sesión Ordinaria, el Pleno del </w:t>
      </w:r>
      <w:r w:rsidR="00D45747" w:rsidRPr="00CD14C5">
        <w:rPr>
          <w:rFonts w:eastAsia="Calibri" w:cs="Arial"/>
          <w:bCs/>
          <w:sz w:val="22"/>
          <w:szCs w:val="22"/>
        </w:rPr>
        <w:t>Instituto</w:t>
      </w:r>
      <w:r w:rsidRPr="00CD14C5">
        <w:rPr>
          <w:rFonts w:eastAsia="Calibri" w:cs="Arial"/>
          <w:bCs/>
          <w:sz w:val="22"/>
          <w:szCs w:val="22"/>
        </w:rPr>
        <w:t xml:space="preserve"> determinó someter a consulta pública el Anteproyecto de Modificación a los Lineamientos del Registro Público de Concesiones, la cual se llevó a cabo del </w:t>
      </w:r>
      <w:r w:rsidR="00CD14C5" w:rsidRPr="00CD14C5">
        <w:rPr>
          <w:rFonts w:eastAsia="Calibri" w:cs="Arial"/>
          <w:bCs/>
          <w:sz w:val="22"/>
          <w:szCs w:val="22"/>
        </w:rPr>
        <w:t>1</w:t>
      </w:r>
      <w:r w:rsidR="001B0F1C">
        <w:rPr>
          <w:rFonts w:eastAsia="Calibri" w:cs="Arial"/>
          <w:bCs/>
          <w:sz w:val="22"/>
          <w:szCs w:val="22"/>
        </w:rPr>
        <w:t>1</w:t>
      </w:r>
      <w:r w:rsidR="00CD14C5" w:rsidRPr="00CD14C5">
        <w:rPr>
          <w:rFonts w:eastAsia="Calibri" w:cs="Arial"/>
          <w:bCs/>
          <w:sz w:val="22"/>
          <w:szCs w:val="22"/>
        </w:rPr>
        <w:t xml:space="preserve"> de marzo</w:t>
      </w:r>
      <w:r w:rsidRPr="00CD14C5">
        <w:rPr>
          <w:rFonts w:eastAsia="Calibri" w:cs="Arial"/>
          <w:bCs/>
          <w:sz w:val="22"/>
          <w:szCs w:val="22"/>
        </w:rPr>
        <w:t xml:space="preserve"> al </w:t>
      </w:r>
      <w:r w:rsidR="001B0F1C">
        <w:rPr>
          <w:rFonts w:eastAsia="Calibri" w:cs="Arial"/>
          <w:bCs/>
          <w:sz w:val="22"/>
          <w:szCs w:val="22"/>
        </w:rPr>
        <w:t>8</w:t>
      </w:r>
      <w:r w:rsidR="00CD14C5" w:rsidRPr="00CD14C5">
        <w:rPr>
          <w:rFonts w:eastAsia="Calibri" w:cs="Arial"/>
          <w:bCs/>
          <w:sz w:val="22"/>
          <w:szCs w:val="22"/>
        </w:rPr>
        <w:t xml:space="preserve"> de abril de 2022</w:t>
      </w:r>
      <w:r w:rsidRPr="00CD14C5">
        <w:rPr>
          <w:rFonts w:eastAsia="Calibri" w:cs="Arial"/>
          <w:bCs/>
          <w:sz w:val="22"/>
          <w:szCs w:val="22"/>
        </w:rPr>
        <w:t xml:space="preserve">, recibiéndose en ese período comentarios de </w:t>
      </w:r>
      <w:proofErr w:type="spellStart"/>
      <w:r w:rsidRPr="00CD14C5">
        <w:rPr>
          <w:rFonts w:eastAsia="Calibri" w:cs="Arial"/>
          <w:bCs/>
          <w:sz w:val="22"/>
          <w:szCs w:val="22"/>
        </w:rPr>
        <w:t>xx</w:t>
      </w:r>
      <w:proofErr w:type="spellEnd"/>
      <w:r w:rsidRPr="00CD14C5">
        <w:rPr>
          <w:rFonts w:eastAsia="Calibri" w:cs="Arial"/>
          <w:bCs/>
          <w:sz w:val="22"/>
          <w:szCs w:val="22"/>
        </w:rPr>
        <w:t xml:space="preserve"> concesionarios en la forma de x participaciones.</w:t>
      </w:r>
    </w:p>
    <w:p w14:paraId="3DB66253" w14:textId="77777777" w:rsidR="008F414D" w:rsidRPr="00CD14C5" w:rsidRDefault="008F414D" w:rsidP="008F414D">
      <w:pPr>
        <w:pStyle w:val="Prrafodelista"/>
        <w:widowControl w:val="0"/>
        <w:tabs>
          <w:tab w:val="left" w:pos="993"/>
          <w:tab w:val="left" w:pos="1134"/>
        </w:tabs>
        <w:spacing w:line="276" w:lineRule="auto"/>
        <w:ind w:left="0" w:right="-1"/>
        <w:contextualSpacing/>
        <w:jc w:val="both"/>
        <w:rPr>
          <w:rFonts w:eastAsia="Calibri" w:cs="Arial"/>
          <w:bCs/>
          <w:sz w:val="22"/>
          <w:szCs w:val="22"/>
        </w:rPr>
      </w:pPr>
    </w:p>
    <w:p w14:paraId="18E6D8E8" w14:textId="39636A69" w:rsidR="008F414D" w:rsidRPr="00CD14C5" w:rsidRDefault="008F414D" w:rsidP="00CD14C5">
      <w:pPr>
        <w:pStyle w:val="Prrafodelista"/>
        <w:widowControl w:val="0"/>
        <w:tabs>
          <w:tab w:val="left" w:pos="993"/>
          <w:tab w:val="left" w:pos="1134"/>
        </w:tabs>
        <w:spacing w:line="276" w:lineRule="auto"/>
        <w:ind w:left="0" w:right="-1"/>
        <w:contextualSpacing/>
        <w:jc w:val="both"/>
        <w:rPr>
          <w:rFonts w:eastAsia="Calibri" w:cs="Arial"/>
          <w:bCs/>
          <w:sz w:val="22"/>
          <w:szCs w:val="22"/>
        </w:rPr>
      </w:pPr>
      <w:r w:rsidRPr="00CD14C5">
        <w:rPr>
          <w:rFonts w:eastAsia="Calibri" w:cs="Arial"/>
          <w:bCs/>
          <w:sz w:val="22"/>
          <w:szCs w:val="22"/>
        </w:rPr>
        <w:t xml:space="preserve">Una vez cerrada la consulta pública, se agruparon los comentarios, opiniones y manifestaciones que se encontraron relacionados entre sí, se tomaron en consideración las aplicables para hacer modificaciones y adecuaciones al Anteproyecto de modificación de Lineamientos del Registro Público de Concesiones. El pronunciamiento de manera general respecto de los comentarios, opiniones y manifestaciones concretas recibidas se encuentra disponible en el portal de Internet del </w:t>
      </w:r>
      <w:r w:rsidR="00D45747" w:rsidRPr="00CD14C5">
        <w:rPr>
          <w:rFonts w:eastAsia="Calibri" w:cs="Arial"/>
          <w:bCs/>
          <w:sz w:val="22"/>
          <w:szCs w:val="22"/>
        </w:rPr>
        <w:t>Instituto</w:t>
      </w:r>
      <w:r w:rsidRPr="00CD14C5">
        <w:rPr>
          <w:rFonts w:eastAsia="Calibri" w:cs="Arial"/>
          <w:bCs/>
          <w:sz w:val="22"/>
          <w:szCs w:val="22"/>
        </w:rPr>
        <w:t>.</w:t>
      </w:r>
    </w:p>
    <w:p w14:paraId="6B1BEC15" w14:textId="77777777" w:rsidR="008F414D" w:rsidRPr="00CD14C5" w:rsidRDefault="008F414D" w:rsidP="008F414D">
      <w:pPr>
        <w:pStyle w:val="Prrafodelista"/>
        <w:widowControl w:val="0"/>
        <w:tabs>
          <w:tab w:val="left" w:pos="993"/>
          <w:tab w:val="left" w:pos="1134"/>
        </w:tabs>
        <w:spacing w:line="276" w:lineRule="auto"/>
        <w:ind w:left="0" w:right="-1"/>
        <w:contextualSpacing/>
        <w:jc w:val="both"/>
        <w:rPr>
          <w:rFonts w:eastAsia="Calibri" w:cs="Arial"/>
          <w:bCs/>
          <w:sz w:val="22"/>
          <w:szCs w:val="22"/>
        </w:rPr>
      </w:pPr>
    </w:p>
    <w:p w14:paraId="293CDD7D" w14:textId="4515DA71" w:rsidR="008F414D" w:rsidRPr="00CD14C5"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22"/>
          <w:szCs w:val="22"/>
        </w:rPr>
      </w:pPr>
      <w:r w:rsidRPr="00CD14C5">
        <w:rPr>
          <w:rFonts w:eastAsia="Calibri" w:cs="Arial"/>
          <w:bCs/>
          <w:sz w:val="22"/>
          <w:szCs w:val="22"/>
        </w:rPr>
        <w:t xml:space="preserve">De conformidad con el artículo Vigésimo Tercero de los </w:t>
      </w:r>
      <w:r w:rsidR="00D45747" w:rsidRPr="00CD14C5">
        <w:rPr>
          <w:rFonts w:eastAsia="Calibri" w:cs="Arial"/>
          <w:bCs/>
          <w:sz w:val="22"/>
          <w:szCs w:val="22"/>
        </w:rPr>
        <w:t>Lineamientos de Consulta Pública</w:t>
      </w:r>
      <w:r w:rsidRPr="00CD14C5">
        <w:rPr>
          <w:rFonts w:eastAsia="Calibri" w:cs="Arial"/>
          <w:bCs/>
          <w:sz w:val="22"/>
          <w:szCs w:val="22"/>
        </w:rPr>
        <w:t xml:space="preserve">, la Unidad de Concesiones y Servicios, mediante oficio IFT/223/UCS/DGA-RPT/0000/2021 de fecha </w:t>
      </w:r>
      <w:proofErr w:type="spellStart"/>
      <w:r w:rsidRPr="00CD14C5">
        <w:rPr>
          <w:rFonts w:eastAsia="Calibri" w:cs="Arial"/>
          <w:bCs/>
          <w:sz w:val="22"/>
          <w:szCs w:val="22"/>
        </w:rPr>
        <w:t>dd</w:t>
      </w:r>
      <w:proofErr w:type="spellEnd"/>
      <w:r w:rsidRPr="00CD14C5">
        <w:rPr>
          <w:rFonts w:eastAsia="Calibri" w:cs="Arial"/>
          <w:bCs/>
          <w:sz w:val="22"/>
          <w:szCs w:val="22"/>
        </w:rPr>
        <w:t>/mm/</w:t>
      </w:r>
      <w:proofErr w:type="spellStart"/>
      <w:r w:rsidRPr="00CD14C5">
        <w:rPr>
          <w:rFonts w:eastAsia="Calibri" w:cs="Arial"/>
          <w:bCs/>
          <w:sz w:val="22"/>
          <w:szCs w:val="22"/>
        </w:rPr>
        <w:t>aaaa</w:t>
      </w:r>
      <w:proofErr w:type="spellEnd"/>
      <w:r w:rsidRPr="00CD14C5">
        <w:rPr>
          <w:rFonts w:eastAsia="Calibri" w:cs="Arial"/>
          <w:bCs/>
          <w:sz w:val="22"/>
          <w:szCs w:val="22"/>
        </w:rPr>
        <w:t xml:space="preserve"> remitió a la Coordinación General de Mejora Regulatoria de este </w:t>
      </w:r>
      <w:r w:rsidR="00D45747" w:rsidRPr="00CD14C5">
        <w:rPr>
          <w:rFonts w:eastAsia="Calibri" w:cs="Arial"/>
          <w:bCs/>
          <w:sz w:val="22"/>
          <w:szCs w:val="22"/>
        </w:rPr>
        <w:t>Instituto</w:t>
      </w:r>
      <w:r w:rsidRPr="00CD14C5">
        <w:rPr>
          <w:rFonts w:eastAsia="Calibri" w:cs="Arial"/>
          <w:bCs/>
          <w:sz w:val="22"/>
          <w:szCs w:val="22"/>
        </w:rPr>
        <w:t>, el Análisis de Nulo Impacto Regulatorio del Anteproyecto de modificación de Lineamientos del Registro Público de Concesiones, con el objeto de que dicha Coordinación emitiera la opinión no vinculante que correspondiera.</w:t>
      </w:r>
    </w:p>
    <w:p w14:paraId="1F09C1A1" w14:textId="77777777" w:rsidR="008F414D" w:rsidRPr="00CD14C5" w:rsidRDefault="008F414D" w:rsidP="00CD14C5">
      <w:pPr>
        <w:pStyle w:val="Prrafodelista"/>
        <w:widowControl w:val="0"/>
        <w:tabs>
          <w:tab w:val="left" w:pos="993"/>
          <w:tab w:val="left" w:pos="1134"/>
        </w:tabs>
        <w:spacing w:line="276" w:lineRule="auto"/>
        <w:ind w:left="0" w:right="-1"/>
        <w:contextualSpacing/>
        <w:jc w:val="both"/>
        <w:rPr>
          <w:rFonts w:eastAsia="Calibri" w:cs="Arial"/>
          <w:bCs/>
          <w:sz w:val="22"/>
          <w:szCs w:val="22"/>
        </w:rPr>
      </w:pPr>
    </w:p>
    <w:p w14:paraId="54560053" w14:textId="14D8182E" w:rsidR="008F414D" w:rsidRPr="00CD14C5" w:rsidRDefault="008F414D" w:rsidP="00CD14C5">
      <w:pPr>
        <w:pStyle w:val="Prrafodelista"/>
        <w:widowControl w:val="0"/>
        <w:numPr>
          <w:ilvl w:val="0"/>
          <w:numId w:val="11"/>
        </w:numPr>
        <w:tabs>
          <w:tab w:val="left" w:pos="993"/>
          <w:tab w:val="left" w:pos="1134"/>
        </w:tabs>
        <w:spacing w:line="276" w:lineRule="auto"/>
        <w:ind w:left="0" w:right="-1" w:firstLine="0"/>
        <w:contextualSpacing/>
        <w:jc w:val="both"/>
        <w:rPr>
          <w:rFonts w:eastAsia="Calibri" w:cs="Arial"/>
          <w:b/>
          <w:sz w:val="22"/>
          <w:szCs w:val="22"/>
        </w:rPr>
      </w:pPr>
      <w:r w:rsidRPr="00CD14C5">
        <w:rPr>
          <w:rFonts w:eastAsia="Calibri" w:cs="Arial"/>
          <w:bCs/>
          <w:sz w:val="22"/>
          <w:szCs w:val="22"/>
        </w:rPr>
        <w:t xml:space="preserve">El </w:t>
      </w:r>
      <w:proofErr w:type="spellStart"/>
      <w:r w:rsidRPr="00CD14C5">
        <w:rPr>
          <w:rFonts w:eastAsia="Calibri" w:cs="Arial"/>
          <w:bCs/>
          <w:sz w:val="22"/>
          <w:szCs w:val="22"/>
        </w:rPr>
        <w:t>dd</w:t>
      </w:r>
      <w:proofErr w:type="spellEnd"/>
      <w:r w:rsidRPr="00CD14C5">
        <w:rPr>
          <w:rFonts w:eastAsia="Calibri" w:cs="Arial"/>
          <w:bCs/>
          <w:sz w:val="22"/>
          <w:szCs w:val="22"/>
        </w:rPr>
        <w:t>/mm/</w:t>
      </w:r>
      <w:proofErr w:type="spellStart"/>
      <w:r w:rsidRPr="00CD14C5">
        <w:rPr>
          <w:rFonts w:eastAsia="Calibri" w:cs="Arial"/>
          <w:bCs/>
          <w:sz w:val="22"/>
          <w:szCs w:val="22"/>
        </w:rPr>
        <w:t>aaaa</w:t>
      </w:r>
      <w:proofErr w:type="spellEnd"/>
      <w:r w:rsidRPr="00CD14C5">
        <w:rPr>
          <w:rFonts w:eastAsia="Calibri" w:cs="Arial"/>
          <w:bCs/>
          <w:sz w:val="22"/>
          <w:szCs w:val="22"/>
        </w:rPr>
        <w:t>, mediante oficio IFT/211/CGMR/</w:t>
      </w:r>
      <w:proofErr w:type="spellStart"/>
      <w:r w:rsidRPr="00CD14C5">
        <w:rPr>
          <w:rFonts w:eastAsia="Calibri" w:cs="Arial"/>
          <w:bCs/>
          <w:sz w:val="22"/>
          <w:szCs w:val="22"/>
        </w:rPr>
        <w:t>xx</w:t>
      </w:r>
      <w:proofErr w:type="spellEnd"/>
      <w:r w:rsidRPr="00CD14C5">
        <w:rPr>
          <w:rFonts w:eastAsia="Calibri" w:cs="Arial"/>
          <w:bCs/>
          <w:sz w:val="22"/>
          <w:szCs w:val="22"/>
        </w:rPr>
        <w:t>/20xx, la Coordinación General de Mejora Regulatoria emitió la opinión no vinculante en relación con el Análisis de</w:t>
      </w:r>
      <w:r w:rsidR="00661241" w:rsidRPr="00CD14C5">
        <w:rPr>
          <w:rFonts w:eastAsia="Calibri" w:cs="Arial"/>
          <w:bCs/>
          <w:sz w:val="22"/>
          <w:szCs w:val="22"/>
        </w:rPr>
        <w:t xml:space="preserve"> Nulo</w:t>
      </w:r>
      <w:r w:rsidRPr="00CD14C5">
        <w:rPr>
          <w:rFonts w:eastAsia="Calibri" w:cs="Arial"/>
          <w:bCs/>
          <w:sz w:val="22"/>
          <w:szCs w:val="22"/>
        </w:rPr>
        <w:t xml:space="preserve"> Impacto Regulatorio de</w:t>
      </w:r>
      <w:r w:rsidR="00661241" w:rsidRPr="00CD14C5">
        <w:rPr>
          <w:rFonts w:eastAsia="Calibri" w:cs="Arial"/>
          <w:bCs/>
          <w:sz w:val="22"/>
          <w:szCs w:val="22"/>
        </w:rPr>
        <w:t xml:space="preserve"> la modificación a</w:t>
      </w:r>
      <w:r w:rsidRPr="00CD14C5">
        <w:rPr>
          <w:rFonts w:eastAsia="Calibri" w:cs="Arial"/>
          <w:bCs/>
          <w:sz w:val="22"/>
          <w:szCs w:val="22"/>
        </w:rPr>
        <w:t xml:space="preserve"> los Lineamientos del Registro Público de Concesiones.</w:t>
      </w:r>
    </w:p>
    <w:p w14:paraId="69E0E564" w14:textId="77777777" w:rsidR="008F414D" w:rsidRPr="00CD14C5" w:rsidRDefault="008F414D" w:rsidP="008F414D">
      <w:pPr>
        <w:spacing w:after="0"/>
        <w:jc w:val="center"/>
        <w:rPr>
          <w:rFonts w:ascii="Arial" w:hAnsi="Arial" w:cs="Arial"/>
          <w:kern w:val="1"/>
          <w:lang w:eastAsia="ar-SA"/>
        </w:rPr>
      </w:pPr>
    </w:p>
    <w:p w14:paraId="73CD21FE" w14:textId="77777777" w:rsidR="008F414D" w:rsidRPr="00CD14C5" w:rsidRDefault="008F414D" w:rsidP="008F414D">
      <w:pPr>
        <w:spacing w:after="0"/>
        <w:jc w:val="center"/>
        <w:rPr>
          <w:rFonts w:ascii="Arial" w:hAnsi="Arial" w:cs="Arial"/>
          <w:kern w:val="1"/>
          <w:lang w:eastAsia="ar-SA"/>
        </w:rPr>
      </w:pPr>
    </w:p>
    <w:p w14:paraId="1F9DF700" w14:textId="77777777" w:rsidR="008F414D" w:rsidRPr="00CD14C5" w:rsidRDefault="008F414D" w:rsidP="008F414D">
      <w:pPr>
        <w:spacing w:after="0"/>
        <w:jc w:val="center"/>
        <w:rPr>
          <w:rFonts w:ascii="Arial" w:eastAsia="Times New Roman" w:hAnsi="Arial" w:cs="Arial"/>
          <w:b/>
          <w:lang w:eastAsia="es-MX"/>
        </w:rPr>
      </w:pPr>
      <w:r w:rsidRPr="00CD14C5">
        <w:rPr>
          <w:rFonts w:ascii="Arial" w:eastAsia="Times New Roman" w:hAnsi="Arial" w:cs="Arial"/>
          <w:b/>
          <w:lang w:eastAsia="es-MX"/>
        </w:rPr>
        <w:t>Considerando</w:t>
      </w:r>
    </w:p>
    <w:p w14:paraId="0A1979DE" w14:textId="77777777" w:rsidR="008F414D" w:rsidRPr="00CD14C5" w:rsidRDefault="008F414D" w:rsidP="008F414D">
      <w:pPr>
        <w:spacing w:after="0"/>
        <w:jc w:val="center"/>
        <w:rPr>
          <w:rFonts w:ascii="Arial" w:eastAsia="Times New Roman" w:hAnsi="Arial" w:cs="Arial"/>
          <w:lang w:eastAsia="es-MX"/>
        </w:rPr>
      </w:pPr>
    </w:p>
    <w:p w14:paraId="0E64FC57" w14:textId="77777777" w:rsidR="008F414D" w:rsidRPr="00CD14C5" w:rsidRDefault="008F414D" w:rsidP="008F414D">
      <w:pPr>
        <w:spacing w:after="0"/>
        <w:jc w:val="center"/>
        <w:rPr>
          <w:rFonts w:ascii="Arial" w:eastAsia="Times New Roman" w:hAnsi="Arial" w:cs="Arial"/>
          <w:lang w:eastAsia="es-MX"/>
        </w:rPr>
      </w:pPr>
    </w:p>
    <w:p w14:paraId="53313C0B" w14:textId="3E896616" w:rsidR="008F414D" w:rsidRPr="00CD14C5" w:rsidRDefault="008F414D" w:rsidP="00255DEB">
      <w:pPr>
        <w:pStyle w:val="Prrafodelista"/>
        <w:numPr>
          <w:ilvl w:val="0"/>
          <w:numId w:val="14"/>
        </w:numPr>
        <w:tabs>
          <w:tab w:val="left" w:pos="1276"/>
          <w:tab w:val="left" w:pos="8505"/>
        </w:tabs>
        <w:spacing w:line="276" w:lineRule="auto"/>
        <w:ind w:left="0" w:right="-1" w:firstLine="0"/>
        <w:jc w:val="both"/>
        <w:rPr>
          <w:rFonts w:cs="Arial"/>
          <w:b/>
          <w:bCs/>
          <w:kern w:val="1"/>
          <w:sz w:val="22"/>
          <w:szCs w:val="22"/>
        </w:rPr>
      </w:pPr>
      <w:r w:rsidRPr="00CD14C5">
        <w:rPr>
          <w:rFonts w:cs="Arial"/>
          <w:b/>
          <w:kern w:val="1"/>
          <w:sz w:val="22"/>
          <w:szCs w:val="22"/>
        </w:rPr>
        <w:t xml:space="preserve">Competencia del </w:t>
      </w:r>
      <w:r w:rsidR="00D45747" w:rsidRPr="00CD14C5">
        <w:rPr>
          <w:rFonts w:cs="Arial"/>
          <w:b/>
          <w:kern w:val="1"/>
          <w:sz w:val="22"/>
          <w:szCs w:val="22"/>
        </w:rPr>
        <w:t>Instituto</w:t>
      </w:r>
      <w:r w:rsidRPr="00CD14C5">
        <w:rPr>
          <w:rFonts w:cs="Arial"/>
          <w:b/>
          <w:kern w:val="1"/>
          <w:sz w:val="22"/>
          <w:szCs w:val="22"/>
        </w:rPr>
        <w:t>.</w:t>
      </w:r>
      <w:r w:rsidRPr="00CD14C5">
        <w:rPr>
          <w:rFonts w:cs="Arial"/>
          <w:kern w:val="1"/>
          <w:sz w:val="22"/>
          <w:szCs w:val="22"/>
        </w:rPr>
        <w:t xml:space="preserve"> De conformidad con el artículo 28, párrafo décimo quinto de la Constitución Política de los Estados Unidos Mexicanos (</w:t>
      </w:r>
      <w:r w:rsidRPr="00CD14C5">
        <w:rPr>
          <w:rFonts w:cs="Arial"/>
          <w:bCs/>
          <w:sz w:val="22"/>
          <w:szCs w:val="22"/>
        </w:rPr>
        <w:t>en lo sucesivo, la</w:t>
      </w:r>
      <w:r w:rsidRPr="00CD14C5">
        <w:rPr>
          <w:rFonts w:cs="Arial"/>
          <w:kern w:val="1"/>
          <w:sz w:val="22"/>
          <w:szCs w:val="22"/>
        </w:rPr>
        <w:t xml:space="preserve"> “</w:t>
      </w:r>
      <w:r w:rsidR="00D45747" w:rsidRPr="00CD14C5">
        <w:rPr>
          <w:rFonts w:cs="Arial"/>
          <w:kern w:val="1"/>
          <w:sz w:val="22"/>
          <w:szCs w:val="22"/>
        </w:rPr>
        <w:t>Constitución</w:t>
      </w:r>
      <w:r w:rsidRPr="00CD14C5">
        <w:rPr>
          <w:rFonts w:cs="Arial"/>
          <w:kern w:val="1"/>
          <w:sz w:val="22"/>
          <w:szCs w:val="22"/>
        </w:rPr>
        <w:t xml:space="preserve">”), el </w:t>
      </w:r>
      <w:r w:rsidR="00D45747" w:rsidRPr="00CD14C5">
        <w:rPr>
          <w:rFonts w:cs="Arial"/>
          <w:kern w:val="1"/>
          <w:sz w:val="22"/>
          <w:szCs w:val="22"/>
        </w:rPr>
        <w:t>Instituto</w:t>
      </w:r>
      <w:r w:rsidRPr="00CD14C5">
        <w:rPr>
          <w:rFonts w:cs="Arial"/>
          <w:kern w:val="1"/>
          <w:sz w:val="22"/>
          <w:szCs w:val="22"/>
        </w:rPr>
        <w:t xml:space="preserve"> es un órgano autónomo con personalidad jurídica y patrimonio propio, que tiene por objeto el desarrollo eficiente de la radiodifusión y las telecomunicaciones, conforme a lo dispuesto en la propia </w:t>
      </w:r>
      <w:r w:rsidR="00D45747" w:rsidRPr="00CD14C5">
        <w:rPr>
          <w:rFonts w:cs="Arial"/>
          <w:kern w:val="1"/>
          <w:sz w:val="22"/>
          <w:szCs w:val="22"/>
        </w:rPr>
        <w:t>Constitución</w:t>
      </w:r>
      <w:r w:rsidR="00661241" w:rsidRPr="00CD14C5">
        <w:rPr>
          <w:rFonts w:cs="Arial"/>
          <w:kern w:val="1"/>
          <w:sz w:val="22"/>
          <w:szCs w:val="22"/>
        </w:rPr>
        <w:t xml:space="preserve"> </w:t>
      </w:r>
      <w:r w:rsidRPr="00CD14C5">
        <w:rPr>
          <w:rFonts w:cs="Arial"/>
          <w:kern w:val="1"/>
          <w:sz w:val="22"/>
          <w:szCs w:val="22"/>
        </w:rPr>
        <w:t xml:space="preserve">y en los términos que fijen las </w:t>
      </w:r>
      <w:r w:rsidR="00D45747" w:rsidRPr="00CD14C5">
        <w:rPr>
          <w:rFonts w:cs="Arial"/>
          <w:kern w:val="1"/>
          <w:sz w:val="22"/>
          <w:szCs w:val="22"/>
        </w:rPr>
        <w:t>Ley</w:t>
      </w:r>
      <w:r w:rsidRPr="00CD14C5">
        <w:rPr>
          <w:rFonts w:cs="Arial"/>
          <w:kern w:val="1"/>
          <w:sz w:val="22"/>
          <w:szCs w:val="22"/>
        </w:rPr>
        <w:t xml:space="preserve">es. </w:t>
      </w:r>
    </w:p>
    <w:p w14:paraId="22D952CE" w14:textId="77777777" w:rsidR="008F414D" w:rsidRPr="00CD14C5" w:rsidRDefault="008F414D" w:rsidP="008F414D">
      <w:pPr>
        <w:tabs>
          <w:tab w:val="left" w:pos="8505"/>
        </w:tabs>
        <w:spacing w:after="0"/>
        <w:ind w:right="-1"/>
        <w:jc w:val="both"/>
        <w:rPr>
          <w:rFonts w:ascii="Arial" w:eastAsia="MS Mincho" w:hAnsi="Arial" w:cs="Arial"/>
          <w:bCs/>
        </w:rPr>
      </w:pPr>
    </w:p>
    <w:p w14:paraId="064A7664" w14:textId="220BFCDB" w:rsidR="008F414D" w:rsidRPr="00CD14C5" w:rsidRDefault="008F414D" w:rsidP="008F414D">
      <w:pPr>
        <w:tabs>
          <w:tab w:val="left" w:pos="8505"/>
        </w:tabs>
        <w:spacing w:after="0"/>
        <w:ind w:right="-1"/>
        <w:jc w:val="both"/>
        <w:rPr>
          <w:rFonts w:ascii="Arial" w:eastAsia="MS Mincho" w:hAnsi="Arial" w:cs="Arial"/>
          <w:bCs/>
        </w:rPr>
      </w:pPr>
      <w:r w:rsidRPr="00CD14C5">
        <w:rPr>
          <w:rFonts w:ascii="Arial" w:eastAsia="MS Mincho" w:hAnsi="Arial" w:cs="Arial"/>
          <w:bCs/>
        </w:rPr>
        <w:t xml:space="preserve">Para tal efecto, el </w:t>
      </w:r>
      <w:r w:rsidR="00D45747" w:rsidRPr="00CD14C5">
        <w:rPr>
          <w:rFonts w:ascii="Arial" w:eastAsia="MS Mincho" w:hAnsi="Arial" w:cs="Arial"/>
          <w:bCs/>
        </w:rPr>
        <w:t>Instituto</w:t>
      </w:r>
      <w:r w:rsidRPr="00CD14C5">
        <w:rPr>
          <w:rFonts w:ascii="Arial" w:eastAsia="MS Mincho" w:hAnsi="Arial" w:cs="Arial"/>
          <w:bCs/>
        </w:rPr>
        <w:t xml:space="preserve">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w:t>
      </w:r>
      <w:r w:rsidRPr="00CD14C5">
        <w:rPr>
          <w:rFonts w:ascii="Arial" w:eastAsia="MS Mincho" w:hAnsi="Arial" w:cs="Arial"/>
          <w:bCs/>
        </w:rPr>
        <w:lastRenderedPageBreak/>
        <w:t xml:space="preserve">otros insumos esenciales, en términos del precepto de la Constitución invocado, así como del artículo 7 de la </w:t>
      </w:r>
      <w:r w:rsidR="00D45747" w:rsidRPr="00CD14C5">
        <w:rPr>
          <w:rFonts w:ascii="Arial" w:eastAsia="MS Mincho" w:hAnsi="Arial" w:cs="Arial"/>
          <w:bCs/>
        </w:rPr>
        <w:t>Ley</w:t>
      </w:r>
      <w:r w:rsidRPr="00CD14C5">
        <w:rPr>
          <w:rFonts w:ascii="Arial" w:eastAsia="MS Mincho" w:hAnsi="Arial" w:cs="Arial"/>
          <w:bCs/>
        </w:rPr>
        <w:t xml:space="preserve"> Federal de Telecomunicaciones y Radiodifusión (en lo sucesivo, la “</w:t>
      </w:r>
      <w:r w:rsidR="00D45747" w:rsidRPr="00CD14C5">
        <w:rPr>
          <w:rFonts w:ascii="Arial" w:eastAsia="MS Mincho" w:hAnsi="Arial" w:cs="Arial"/>
          <w:bCs/>
        </w:rPr>
        <w:t>Ley</w:t>
      </w:r>
      <w:r w:rsidRPr="00CD14C5">
        <w:rPr>
          <w:rFonts w:ascii="Arial" w:eastAsia="MS Mincho" w:hAnsi="Arial" w:cs="Arial"/>
          <w:bCs/>
        </w:rPr>
        <w:t xml:space="preserve">”), garantizando lo establecido en los artículos 6° y 7° de la </w:t>
      </w:r>
      <w:r w:rsidR="00D45747" w:rsidRPr="00CD14C5">
        <w:rPr>
          <w:rFonts w:ascii="Arial" w:hAnsi="Arial" w:cs="Arial"/>
          <w:kern w:val="1"/>
        </w:rPr>
        <w:t>Constitución</w:t>
      </w:r>
      <w:r w:rsidRPr="00CD14C5">
        <w:rPr>
          <w:rFonts w:ascii="Arial" w:eastAsia="MS Mincho" w:hAnsi="Arial" w:cs="Arial"/>
          <w:bCs/>
        </w:rPr>
        <w:t>.</w:t>
      </w:r>
    </w:p>
    <w:p w14:paraId="71AC8DBA" w14:textId="77777777" w:rsidR="008F414D" w:rsidRPr="00CD14C5" w:rsidRDefault="008F414D" w:rsidP="008F414D">
      <w:pPr>
        <w:tabs>
          <w:tab w:val="left" w:pos="8505"/>
        </w:tabs>
        <w:spacing w:after="0"/>
        <w:ind w:right="-1"/>
        <w:jc w:val="both"/>
        <w:rPr>
          <w:rFonts w:ascii="Arial" w:eastAsia="MS Mincho" w:hAnsi="Arial" w:cs="Arial"/>
          <w:bCs/>
        </w:rPr>
      </w:pPr>
    </w:p>
    <w:p w14:paraId="62D5804A" w14:textId="707C8468" w:rsidR="008F414D" w:rsidRPr="00CD14C5" w:rsidRDefault="008F414D" w:rsidP="008F414D">
      <w:pPr>
        <w:tabs>
          <w:tab w:val="left" w:pos="8505"/>
        </w:tabs>
        <w:spacing w:after="0"/>
        <w:ind w:right="-1"/>
        <w:jc w:val="both"/>
        <w:rPr>
          <w:rFonts w:ascii="Arial" w:eastAsia="MS Mincho" w:hAnsi="Arial" w:cs="Arial"/>
          <w:bCs/>
        </w:rPr>
      </w:pPr>
      <w:r w:rsidRPr="00CD14C5">
        <w:rPr>
          <w:rFonts w:ascii="Arial" w:eastAsia="MS Mincho" w:hAnsi="Arial" w:cs="Arial"/>
          <w:bCs/>
        </w:rPr>
        <w:t xml:space="preserve">Los artículos 15 fracción I y 51 de la </w:t>
      </w:r>
      <w:r w:rsidR="00D45747" w:rsidRPr="00CD14C5">
        <w:rPr>
          <w:rFonts w:ascii="Arial" w:eastAsia="MS Mincho" w:hAnsi="Arial" w:cs="Arial"/>
          <w:bCs/>
        </w:rPr>
        <w:t>Ley</w:t>
      </w:r>
      <w:r w:rsidR="00661241" w:rsidRPr="00CD14C5">
        <w:rPr>
          <w:rFonts w:ascii="Arial" w:eastAsia="MS Mincho" w:hAnsi="Arial" w:cs="Arial"/>
          <w:bCs/>
        </w:rPr>
        <w:t xml:space="preserve"> </w:t>
      </w:r>
      <w:r w:rsidRPr="00CD14C5">
        <w:rPr>
          <w:rFonts w:ascii="Arial" w:eastAsia="MS Mincho" w:hAnsi="Arial" w:cs="Arial"/>
          <w:bCs/>
        </w:rPr>
        <w:t xml:space="preserve">señalan, respectivamente, que el </w:t>
      </w:r>
      <w:r w:rsidR="00D45747" w:rsidRPr="00CD14C5">
        <w:rPr>
          <w:rFonts w:ascii="Arial" w:eastAsia="MS Mincho" w:hAnsi="Arial" w:cs="Arial"/>
          <w:bCs/>
        </w:rPr>
        <w:t>Instituto</w:t>
      </w:r>
      <w:r w:rsidR="00661241" w:rsidRPr="00CD14C5">
        <w:rPr>
          <w:rFonts w:ascii="Arial" w:eastAsia="MS Mincho" w:hAnsi="Arial" w:cs="Arial"/>
          <w:bCs/>
        </w:rPr>
        <w:t xml:space="preserve"> </w:t>
      </w:r>
      <w:r w:rsidRPr="00CD14C5">
        <w:rPr>
          <w:rFonts w:ascii="Arial" w:eastAsia="MS Mincho" w:hAnsi="Arial" w:cs="Arial"/>
          <w:bCs/>
        </w:rPr>
        <w:t>podrá expedir disposiciones administrativas de carácter general en materia de telecomunicaciones y radiodifusión y que para ello deberá realizar consultas públicas bajo los principios de transparencia y participación ciudadana.</w:t>
      </w:r>
    </w:p>
    <w:p w14:paraId="33A78866" w14:textId="77777777" w:rsidR="008F414D" w:rsidRPr="00CD14C5" w:rsidRDefault="008F414D" w:rsidP="008F414D">
      <w:pPr>
        <w:tabs>
          <w:tab w:val="left" w:pos="8505"/>
        </w:tabs>
        <w:spacing w:after="0"/>
        <w:ind w:right="-1"/>
        <w:jc w:val="both"/>
        <w:rPr>
          <w:rFonts w:ascii="Arial" w:eastAsia="MS Mincho" w:hAnsi="Arial" w:cs="Arial"/>
          <w:bCs/>
        </w:rPr>
      </w:pPr>
    </w:p>
    <w:p w14:paraId="3D289203" w14:textId="2D01B2DD" w:rsidR="008F414D" w:rsidRPr="00CD14C5" w:rsidRDefault="008F414D" w:rsidP="008F414D">
      <w:pPr>
        <w:tabs>
          <w:tab w:val="left" w:pos="8505"/>
        </w:tabs>
        <w:spacing w:after="0"/>
        <w:ind w:right="-1"/>
        <w:jc w:val="both"/>
        <w:rPr>
          <w:rFonts w:ascii="Arial" w:eastAsia="MS Mincho" w:hAnsi="Arial" w:cs="Arial"/>
          <w:bCs/>
        </w:rPr>
      </w:pPr>
      <w:r w:rsidRPr="00CD14C5">
        <w:rPr>
          <w:rFonts w:ascii="Arial" w:eastAsia="MS Mincho" w:hAnsi="Arial" w:cs="Arial"/>
          <w:bCs/>
        </w:rPr>
        <w:t xml:space="preserve">Por su parte, el artículo 178 de la </w:t>
      </w:r>
      <w:r w:rsidR="00D45747" w:rsidRPr="00CD14C5">
        <w:rPr>
          <w:rFonts w:ascii="Arial" w:eastAsia="MS Mincho" w:hAnsi="Arial" w:cs="Arial"/>
          <w:bCs/>
        </w:rPr>
        <w:t>Ley</w:t>
      </w:r>
      <w:r w:rsidR="00661241" w:rsidRPr="00CD14C5">
        <w:rPr>
          <w:rFonts w:ascii="Arial" w:eastAsia="MS Mincho" w:hAnsi="Arial" w:cs="Arial"/>
          <w:bCs/>
        </w:rPr>
        <w:t xml:space="preserve"> </w:t>
      </w:r>
      <w:r w:rsidRPr="00CD14C5">
        <w:rPr>
          <w:rFonts w:ascii="Arial" w:eastAsia="MS Mincho" w:hAnsi="Arial" w:cs="Arial"/>
          <w:bCs/>
        </w:rPr>
        <w:t xml:space="preserve">establece que el Registro Público de Concesiones es un instrumento con el que el </w:t>
      </w:r>
      <w:r w:rsidR="00D45747" w:rsidRPr="00CD14C5">
        <w:rPr>
          <w:rFonts w:ascii="Arial" w:eastAsia="MS Mincho" w:hAnsi="Arial" w:cs="Arial"/>
          <w:bCs/>
        </w:rPr>
        <w:t>Instituto</w:t>
      </w:r>
      <w:r w:rsidR="00661241" w:rsidRPr="00CD14C5">
        <w:rPr>
          <w:rFonts w:ascii="Arial" w:eastAsia="MS Mincho" w:hAnsi="Arial" w:cs="Arial"/>
          <w:bCs/>
        </w:rPr>
        <w:t xml:space="preserve"> </w:t>
      </w:r>
      <w:r w:rsidRPr="00CD14C5">
        <w:rPr>
          <w:rFonts w:ascii="Arial" w:eastAsia="MS Mincho" w:hAnsi="Arial" w:cs="Arial"/>
          <w:bCs/>
        </w:rPr>
        <w:t xml:space="preserve">promoverá la transparencia y el acceso a la información; por tal razón el </w:t>
      </w:r>
      <w:r w:rsidR="00D45747" w:rsidRPr="00CD14C5">
        <w:rPr>
          <w:rFonts w:ascii="Arial" w:eastAsia="MS Mincho" w:hAnsi="Arial" w:cs="Arial"/>
          <w:bCs/>
        </w:rPr>
        <w:t>Instituto</w:t>
      </w:r>
      <w:r w:rsidRPr="00CD14C5">
        <w:rPr>
          <w:rFonts w:ascii="Arial" w:eastAsia="MS Mincho" w:hAnsi="Arial" w:cs="Arial"/>
          <w:bCs/>
        </w:rPr>
        <w:t xml:space="preserve"> promoverá permanentemente, la inclusión de nuevos actos en materia de registro, así como la mayor publicidad y acceso a la información registrada, bajo principios de gobierno digital y datos abiertos, mientras que el artículo 180 de la </w:t>
      </w:r>
      <w:r w:rsidR="00D45747" w:rsidRPr="00CD14C5">
        <w:rPr>
          <w:rFonts w:ascii="Arial" w:eastAsia="MS Mincho" w:hAnsi="Arial" w:cs="Arial"/>
          <w:bCs/>
        </w:rPr>
        <w:t>Ley</w:t>
      </w:r>
      <w:r w:rsidR="00661241" w:rsidRPr="00CD14C5">
        <w:rPr>
          <w:rFonts w:ascii="Arial" w:eastAsia="MS Mincho" w:hAnsi="Arial" w:cs="Arial"/>
          <w:bCs/>
        </w:rPr>
        <w:t xml:space="preserve"> </w:t>
      </w:r>
      <w:r w:rsidRPr="00CD14C5">
        <w:rPr>
          <w:rFonts w:ascii="Arial" w:eastAsia="MS Mincho" w:hAnsi="Arial" w:cs="Arial"/>
          <w:bCs/>
        </w:rPr>
        <w:t xml:space="preserve">establece que los concesionarios y los autorizados están obligados a poner a disposición del </w:t>
      </w:r>
      <w:r w:rsidR="00D45747" w:rsidRPr="00CD14C5">
        <w:rPr>
          <w:rFonts w:ascii="Arial" w:eastAsia="MS Mincho" w:hAnsi="Arial" w:cs="Arial"/>
          <w:bCs/>
        </w:rPr>
        <w:t>Instituto</w:t>
      </w:r>
      <w:r w:rsidRPr="00CD14C5">
        <w:rPr>
          <w:rFonts w:ascii="Arial" w:eastAsia="MS Mincho" w:hAnsi="Arial" w:cs="Arial"/>
          <w:bCs/>
        </w:rPr>
        <w:t xml:space="preserve"> en los términos que éste determine, por escrito y en forma electrónica, todos los datos, informes y documentos que éste les requiera en el ámbito de su competencia a efecto de integrar el Registro Público de Telecomunicaciones.</w:t>
      </w:r>
    </w:p>
    <w:p w14:paraId="58765893" w14:textId="77777777" w:rsidR="008F414D" w:rsidRPr="00CD14C5" w:rsidRDefault="008F414D" w:rsidP="008F414D">
      <w:pPr>
        <w:tabs>
          <w:tab w:val="left" w:pos="8505"/>
        </w:tabs>
        <w:spacing w:after="0"/>
        <w:ind w:right="-1"/>
        <w:jc w:val="both"/>
        <w:rPr>
          <w:rFonts w:ascii="Arial" w:eastAsia="MS Mincho" w:hAnsi="Arial" w:cs="Arial"/>
          <w:bCs/>
        </w:rPr>
      </w:pPr>
    </w:p>
    <w:p w14:paraId="4F30F749" w14:textId="1C8C314F" w:rsidR="008F414D" w:rsidRPr="00CD14C5" w:rsidRDefault="008F414D" w:rsidP="008F414D">
      <w:pPr>
        <w:tabs>
          <w:tab w:val="left" w:pos="8505"/>
        </w:tabs>
        <w:spacing w:after="0"/>
        <w:ind w:right="-1"/>
        <w:jc w:val="both"/>
        <w:rPr>
          <w:rFonts w:ascii="Arial" w:eastAsia="MS Mincho" w:hAnsi="Arial" w:cs="Arial"/>
          <w:bCs/>
        </w:rPr>
      </w:pPr>
      <w:r w:rsidRPr="00CD14C5">
        <w:rPr>
          <w:rFonts w:ascii="Arial" w:eastAsia="MS Mincho" w:hAnsi="Arial" w:cs="Arial"/>
          <w:bCs/>
        </w:rPr>
        <w:t xml:space="preserve">Por lo anterior y con fundamento en los artículos 6º y 28, </w:t>
      </w:r>
      <w:proofErr w:type="gramStart"/>
      <w:r w:rsidRPr="00CD14C5">
        <w:rPr>
          <w:rFonts w:ascii="Arial" w:eastAsia="MS Mincho" w:hAnsi="Arial" w:cs="Arial"/>
          <w:bCs/>
        </w:rPr>
        <w:t>párrafos décimo quinto</w:t>
      </w:r>
      <w:proofErr w:type="gramEnd"/>
      <w:r w:rsidRPr="00CD14C5">
        <w:rPr>
          <w:rFonts w:ascii="Arial" w:eastAsia="MS Mincho" w:hAnsi="Arial" w:cs="Arial"/>
          <w:bCs/>
        </w:rPr>
        <w:t xml:space="preserve"> y décimo sexto de la </w:t>
      </w:r>
      <w:r w:rsidR="00D45747" w:rsidRPr="00CD14C5">
        <w:rPr>
          <w:rFonts w:ascii="Arial" w:hAnsi="Arial" w:cs="Arial"/>
          <w:kern w:val="1"/>
        </w:rPr>
        <w:t>Constitución</w:t>
      </w:r>
      <w:r w:rsidRPr="00CD14C5">
        <w:rPr>
          <w:rFonts w:ascii="Arial" w:eastAsia="MS Mincho" w:hAnsi="Arial" w:cs="Arial"/>
          <w:bCs/>
        </w:rPr>
        <w:t xml:space="preserve">; 1, 2, 7, 15 fracciones I y LVI, 17 fracción I y 51 de la </w:t>
      </w:r>
      <w:r w:rsidR="00D45747" w:rsidRPr="00CD14C5">
        <w:rPr>
          <w:rFonts w:ascii="Arial" w:eastAsia="MS Mincho" w:hAnsi="Arial" w:cs="Arial"/>
          <w:bCs/>
        </w:rPr>
        <w:t>Ley</w:t>
      </w:r>
      <w:r w:rsidR="00661241" w:rsidRPr="00CD14C5">
        <w:rPr>
          <w:rFonts w:ascii="Arial" w:eastAsia="MS Mincho" w:hAnsi="Arial" w:cs="Arial"/>
          <w:bCs/>
        </w:rPr>
        <w:t xml:space="preserve"> </w:t>
      </w:r>
      <w:r w:rsidRPr="00CD14C5">
        <w:rPr>
          <w:rFonts w:ascii="Arial" w:eastAsia="MS Mincho" w:hAnsi="Arial" w:cs="Arial"/>
          <w:bCs/>
        </w:rPr>
        <w:t xml:space="preserve">y 1, 4 fracción I y 6 fracción I del Estatuto Orgánico, el Pleno del </w:t>
      </w:r>
      <w:r w:rsidR="00D45747" w:rsidRPr="00CD14C5">
        <w:rPr>
          <w:rFonts w:ascii="Arial" w:eastAsia="MS Mincho" w:hAnsi="Arial" w:cs="Arial"/>
          <w:bCs/>
        </w:rPr>
        <w:t>Instituto</w:t>
      </w:r>
      <w:r w:rsidRPr="00CD14C5">
        <w:rPr>
          <w:rFonts w:ascii="Arial" w:eastAsia="MS Mincho" w:hAnsi="Arial" w:cs="Arial"/>
          <w:bCs/>
        </w:rPr>
        <w:t xml:space="preserve"> es competente para emitir el presente Acuerdo.</w:t>
      </w:r>
    </w:p>
    <w:p w14:paraId="248B9D56" w14:textId="77777777" w:rsidR="008F414D" w:rsidRPr="00CD14C5" w:rsidRDefault="008F414D" w:rsidP="008F414D">
      <w:pPr>
        <w:spacing w:after="0"/>
        <w:jc w:val="both"/>
        <w:rPr>
          <w:rFonts w:ascii="Arial" w:hAnsi="Arial" w:cs="Arial"/>
          <w:b/>
        </w:rPr>
      </w:pPr>
    </w:p>
    <w:p w14:paraId="1B1FC2B6" w14:textId="494C72C0" w:rsidR="008F414D" w:rsidRPr="00CD14C5" w:rsidRDefault="008F414D" w:rsidP="00255DEB">
      <w:pPr>
        <w:pStyle w:val="Prrafodelista"/>
        <w:numPr>
          <w:ilvl w:val="0"/>
          <w:numId w:val="14"/>
        </w:numPr>
        <w:tabs>
          <w:tab w:val="left" w:pos="1276"/>
          <w:tab w:val="left" w:pos="8505"/>
        </w:tabs>
        <w:spacing w:line="276" w:lineRule="auto"/>
        <w:ind w:left="0" w:firstLine="0"/>
        <w:jc w:val="both"/>
        <w:rPr>
          <w:rFonts w:eastAsia="MS Mincho" w:cs="Arial"/>
          <w:b/>
          <w:sz w:val="22"/>
          <w:szCs w:val="22"/>
        </w:rPr>
      </w:pPr>
      <w:r w:rsidRPr="00CD14C5">
        <w:rPr>
          <w:rFonts w:eastAsia="MS Mincho" w:cs="Arial"/>
          <w:b/>
          <w:bCs/>
          <w:sz w:val="22"/>
          <w:szCs w:val="22"/>
        </w:rPr>
        <w:t>Del Registro Público de Concesiones.</w:t>
      </w:r>
      <w:r w:rsidRPr="00CD14C5">
        <w:rPr>
          <w:rFonts w:eastAsia="MS Mincho" w:cs="Arial"/>
          <w:bCs/>
          <w:sz w:val="22"/>
          <w:szCs w:val="22"/>
        </w:rPr>
        <w:t xml:space="preserve"> El párrafo </w:t>
      </w:r>
      <w:r w:rsidR="00F50C8A">
        <w:rPr>
          <w:rFonts w:eastAsia="MS Mincho" w:cs="Arial"/>
          <w:bCs/>
          <w:sz w:val="22"/>
          <w:szCs w:val="22"/>
        </w:rPr>
        <w:t>décimo octavo</w:t>
      </w:r>
      <w:r w:rsidRPr="00CD14C5">
        <w:rPr>
          <w:rFonts w:eastAsia="MS Mincho" w:cs="Arial"/>
          <w:bCs/>
          <w:sz w:val="22"/>
          <w:szCs w:val="22"/>
        </w:rPr>
        <w:t xml:space="preserve"> del artículo 28 de la </w:t>
      </w:r>
      <w:r w:rsidR="00D45747" w:rsidRPr="00CD14C5">
        <w:rPr>
          <w:rFonts w:eastAsia="MS Mincho" w:cs="Arial"/>
          <w:bCs/>
          <w:sz w:val="22"/>
          <w:szCs w:val="22"/>
        </w:rPr>
        <w:t>Constitución</w:t>
      </w:r>
      <w:r w:rsidRPr="00CD14C5">
        <w:rPr>
          <w:rFonts w:eastAsia="MS Mincho" w:cs="Arial"/>
          <w:bCs/>
          <w:sz w:val="22"/>
          <w:szCs w:val="22"/>
        </w:rPr>
        <w:t xml:space="preserve"> establece que el </w:t>
      </w:r>
      <w:r w:rsidR="00D45747" w:rsidRPr="00CD14C5">
        <w:rPr>
          <w:rFonts w:cs="Arial"/>
          <w:bCs/>
          <w:kern w:val="1"/>
          <w:sz w:val="22"/>
          <w:szCs w:val="22"/>
        </w:rPr>
        <w:t>Instituto</w:t>
      </w:r>
      <w:r w:rsidRPr="00CD14C5">
        <w:rPr>
          <w:rFonts w:eastAsia="MS Mincho" w:cs="Arial"/>
          <w:bCs/>
          <w:sz w:val="22"/>
          <w:szCs w:val="22"/>
        </w:rPr>
        <w:t xml:space="preserve"> llevará un registro público de concesiones.</w:t>
      </w:r>
    </w:p>
    <w:p w14:paraId="2C7D8B1F" w14:textId="77777777" w:rsidR="008F414D" w:rsidRPr="00CD14C5" w:rsidRDefault="008F414D" w:rsidP="008F414D">
      <w:pPr>
        <w:tabs>
          <w:tab w:val="left" w:pos="8505"/>
        </w:tabs>
        <w:spacing w:after="0"/>
        <w:ind w:right="-1"/>
        <w:jc w:val="both"/>
        <w:rPr>
          <w:rFonts w:ascii="Arial" w:eastAsia="MS Mincho" w:hAnsi="Arial" w:cs="Arial"/>
          <w:bCs/>
        </w:rPr>
      </w:pPr>
    </w:p>
    <w:p w14:paraId="674EF748" w14:textId="262695EC" w:rsidR="008F414D" w:rsidRPr="00CD14C5" w:rsidRDefault="008F414D" w:rsidP="008F414D">
      <w:pPr>
        <w:tabs>
          <w:tab w:val="left" w:pos="8505"/>
        </w:tabs>
        <w:spacing w:after="0"/>
        <w:ind w:right="-1"/>
        <w:jc w:val="both"/>
        <w:rPr>
          <w:rFonts w:ascii="Arial" w:eastAsia="MS Mincho" w:hAnsi="Arial" w:cs="Arial"/>
          <w:bCs/>
        </w:rPr>
      </w:pPr>
      <w:r w:rsidRPr="00CD14C5">
        <w:rPr>
          <w:rFonts w:ascii="Arial" w:eastAsia="MS Mincho" w:hAnsi="Arial" w:cs="Arial"/>
          <w:bCs/>
        </w:rPr>
        <w:t xml:space="preserve">Asimismo, en la fracción VI del artículo octavo transitorio del </w:t>
      </w:r>
      <w:r w:rsidR="00D45747" w:rsidRPr="00CD14C5">
        <w:rPr>
          <w:rFonts w:ascii="Arial" w:eastAsia="MS Mincho" w:hAnsi="Arial" w:cs="Arial"/>
          <w:bCs/>
        </w:rPr>
        <w:t>Decreto de Reforma</w:t>
      </w:r>
      <w:r w:rsidRPr="00CD14C5">
        <w:rPr>
          <w:rFonts w:ascii="Arial" w:eastAsia="MS Mincho" w:hAnsi="Arial" w:cs="Arial"/>
          <w:bCs/>
        </w:rPr>
        <w:t xml:space="preserve"> estableció un plazo de ciento ochenta días naturales siguientes a la integración del </w:t>
      </w:r>
      <w:r w:rsidR="00D45747" w:rsidRPr="00CD14C5">
        <w:rPr>
          <w:rFonts w:ascii="Arial" w:eastAsia="MS Mincho" w:hAnsi="Arial" w:cs="Arial"/>
          <w:bCs/>
        </w:rPr>
        <w:t>Instituto</w:t>
      </w:r>
      <w:r w:rsidRPr="00CD14C5">
        <w:rPr>
          <w:rFonts w:ascii="Arial" w:eastAsia="MS Mincho" w:hAnsi="Arial" w:cs="Arial"/>
          <w:bCs/>
        </w:rPr>
        <w:t xml:space="preserve"> para recabar la información necesaria a fin de constituir el Registro Público de Concesiones a que se refiere el artículo 28 de la </w:t>
      </w:r>
      <w:r w:rsidR="00D45747" w:rsidRPr="00CD14C5">
        <w:rPr>
          <w:rFonts w:ascii="Arial" w:eastAsia="MS Mincho" w:hAnsi="Arial" w:cs="Arial"/>
          <w:bCs/>
        </w:rPr>
        <w:t>Constitución</w:t>
      </w:r>
      <w:r w:rsidRPr="00CD14C5">
        <w:rPr>
          <w:rFonts w:ascii="Arial" w:eastAsia="MS Mincho" w:hAnsi="Arial" w:cs="Arial"/>
          <w:bCs/>
        </w:rPr>
        <w:t>.</w:t>
      </w:r>
    </w:p>
    <w:p w14:paraId="5B7168E2" w14:textId="77777777" w:rsidR="008F414D" w:rsidRPr="00CD14C5" w:rsidRDefault="008F414D" w:rsidP="008F414D">
      <w:pPr>
        <w:tabs>
          <w:tab w:val="left" w:pos="8505"/>
        </w:tabs>
        <w:spacing w:after="0"/>
        <w:ind w:right="-1"/>
        <w:jc w:val="both"/>
        <w:rPr>
          <w:rFonts w:ascii="Arial" w:eastAsia="MS Mincho" w:hAnsi="Arial" w:cs="Arial"/>
          <w:bCs/>
        </w:rPr>
      </w:pPr>
    </w:p>
    <w:p w14:paraId="28D19D3D" w14:textId="14DAFB6E" w:rsidR="008F414D" w:rsidRPr="00CD14C5" w:rsidRDefault="008F414D" w:rsidP="008F414D">
      <w:pPr>
        <w:tabs>
          <w:tab w:val="left" w:pos="8505"/>
        </w:tabs>
        <w:spacing w:after="0"/>
        <w:ind w:right="-1"/>
        <w:jc w:val="both"/>
        <w:rPr>
          <w:rFonts w:ascii="Arial" w:eastAsia="MS Mincho" w:hAnsi="Arial" w:cs="Arial"/>
          <w:bCs/>
        </w:rPr>
      </w:pPr>
      <w:r w:rsidRPr="00CD14C5">
        <w:rPr>
          <w:rFonts w:ascii="Arial" w:eastAsia="MS Mincho" w:hAnsi="Arial" w:cs="Arial"/>
          <w:bCs/>
        </w:rPr>
        <w:t xml:space="preserve">A su vez, este mandato es retomado en el contenido del artículo 177 de la </w:t>
      </w:r>
      <w:r w:rsidR="00D45747" w:rsidRPr="00CD14C5">
        <w:rPr>
          <w:rFonts w:ascii="Arial" w:eastAsia="MS Mincho" w:hAnsi="Arial" w:cs="Arial"/>
          <w:bCs/>
        </w:rPr>
        <w:t>Ley</w:t>
      </w:r>
      <w:r w:rsidRPr="00CD14C5">
        <w:rPr>
          <w:rFonts w:ascii="Arial" w:eastAsia="MS Mincho" w:hAnsi="Arial" w:cs="Arial"/>
          <w:bCs/>
        </w:rPr>
        <w:t xml:space="preserve">, el cual prevé que el </w:t>
      </w:r>
      <w:r w:rsidR="00E74299">
        <w:rPr>
          <w:rFonts w:ascii="Arial" w:eastAsia="MS Mincho" w:hAnsi="Arial" w:cs="Arial"/>
          <w:bCs/>
        </w:rPr>
        <w:t>Instituto</w:t>
      </w:r>
      <w:r w:rsidRPr="00CD14C5">
        <w:rPr>
          <w:rFonts w:ascii="Arial" w:eastAsia="MS Mincho" w:hAnsi="Arial" w:cs="Arial"/>
          <w:bCs/>
        </w:rPr>
        <w:t xml:space="preserve"> será el encargado de crear, llevar y mantener actualizado el Registro Público de Concesiones y señala una serie de actos jurídicos que deberán ser inscritos en el referido registro, entre ellos cualquier otro documento que el Pleno del </w:t>
      </w:r>
      <w:r w:rsidR="00D45747" w:rsidRPr="00CD14C5">
        <w:rPr>
          <w:rFonts w:ascii="Arial" w:eastAsia="MS Mincho" w:hAnsi="Arial" w:cs="Arial"/>
          <w:bCs/>
        </w:rPr>
        <w:t>Instituto</w:t>
      </w:r>
      <w:r w:rsidR="00661241" w:rsidRPr="00CD14C5">
        <w:rPr>
          <w:rFonts w:ascii="Arial" w:eastAsia="MS Mincho" w:hAnsi="Arial" w:cs="Arial"/>
          <w:bCs/>
        </w:rPr>
        <w:t xml:space="preserve"> </w:t>
      </w:r>
      <w:r w:rsidRPr="00CD14C5">
        <w:rPr>
          <w:rFonts w:ascii="Arial" w:eastAsia="MS Mincho" w:hAnsi="Arial" w:cs="Arial"/>
          <w:bCs/>
        </w:rPr>
        <w:t>determine que deba registrarse.</w:t>
      </w:r>
    </w:p>
    <w:p w14:paraId="0C89FFA9" w14:textId="77777777" w:rsidR="008F414D" w:rsidRPr="00CD14C5" w:rsidRDefault="008F414D" w:rsidP="008F414D">
      <w:pPr>
        <w:tabs>
          <w:tab w:val="left" w:pos="8505"/>
        </w:tabs>
        <w:spacing w:after="0"/>
        <w:ind w:right="-1"/>
        <w:jc w:val="both"/>
        <w:rPr>
          <w:rFonts w:ascii="Arial" w:eastAsia="MS Mincho" w:hAnsi="Arial" w:cs="Arial"/>
          <w:bCs/>
        </w:rPr>
      </w:pPr>
    </w:p>
    <w:p w14:paraId="2521A959" w14:textId="2FEC6FF9" w:rsidR="008F414D" w:rsidRPr="00CD14C5" w:rsidRDefault="00F50C8A" w:rsidP="008F414D">
      <w:pPr>
        <w:tabs>
          <w:tab w:val="left" w:pos="8505"/>
        </w:tabs>
        <w:spacing w:after="0"/>
        <w:ind w:right="-1"/>
        <w:jc w:val="both"/>
        <w:rPr>
          <w:rFonts w:ascii="Arial" w:eastAsia="MS Mincho" w:hAnsi="Arial" w:cs="Arial"/>
          <w:bCs/>
        </w:rPr>
      </w:pPr>
      <w:r>
        <w:rPr>
          <w:rFonts w:ascii="Arial" w:eastAsia="MS Mincho" w:hAnsi="Arial" w:cs="Arial"/>
          <w:bCs/>
        </w:rPr>
        <w:t>Es así que e</w:t>
      </w:r>
      <w:r w:rsidR="008F414D" w:rsidRPr="00CD14C5">
        <w:rPr>
          <w:rFonts w:ascii="Arial" w:eastAsia="MS Mincho" w:hAnsi="Arial" w:cs="Arial"/>
          <w:bCs/>
        </w:rPr>
        <w:t xml:space="preserve">l Registro Público de Concesiones se constituyó en tiempo y forma conforme a lo mandatado por la </w:t>
      </w:r>
      <w:r w:rsidR="00D45747" w:rsidRPr="00CD14C5">
        <w:rPr>
          <w:rFonts w:ascii="Arial" w:eastAsia="MS Mincho" w:hAnsi="Arial" w:cs="Arial"/>
          <w:bCs/>
        </w:rPr>
        <w:t>Constitución</w:t>
      </w:r>
      <w:r w:rsidR="008F414D" w:rsidRPr="00CD14C5">
        <w:rPr>
          <w:rFonts w:ascii="Arial" w:eastAsia="MS Mincho" w:hAnsi="Arial" w:cs="Arial"/>
          <w:bCs/>
        </w:rPr>
        <w:t xml:space="preserve"> y se ha implementado y operado conforme a las disposiciones de la </w:t>
      </w:r>
      <w:r w:rsidR="00D45747" w:rsidRPr="00CD14C5">
        <w:rPr>
          <w:rFonts w:ascii="Arial" w:eastAsia="MS Mincho" w:hAnsi="Arial" w:cs="Arial"/>
          <w:bCs/>
        </w:rPr>
        <w:t>Ley</w:t>
      </w:r>
      <w:r w:rsidR="008F414D" w:rsidRPr="00CD14C5">
        <w:rPr>
          <w:rFonts w:ascii="Arial" w:eastAsia="MS Mincho" w:hAnsi="Arial" w:cs="Arial"/>
          <w:bCs/>
        </w:rPr>
        <w:t xml:space="preserve">, el cual se ha robustecido de manera considerable desde su creación, e incrementado el número de actos jurídicos que se inscriben en este. </w:t>
      </w:r>
    </w:p>
    <w:p w14:paraId="176A8297" w14:textId="77777777" w:rsidR="008F414D" w:rsidRPr="00CD14C5" w:rsidRDefault="008F414D" w:rsidP="008F414D">
      <w:pPr>
        <w:tabs>
          <w:tab w:val="left" w:pos="8505"/>
        </w:tabs>
        <w:spacing w:after="0"/>
        <w:ind w:right="-1"/>
        <w:jc w:val="both"/>
        <w:rPr>
          <w:rFonts w:ascii="Arial" w:eastAsia="MS Mincho" w:hAnsi="Arial" w:cs="Arial"/>
          <w:bCs/>
        </w:rPr>
      </w:pPr>
    </w:p>
    <w:p w14:paraId="6C20AABA" w14:textId="60436AB9" w:rsidR="008F414D" w:rsidRPr="00CD14C5" w:rsidRDefault="008F414D" w:rsidP="008F414D">
      <w:pPr>
        <w:tabs>
          <w:tab w:val="left" w:pos="8505"/>
        </w:tabs>
        <w:spacing w:after="0"/>
        <w:ind w:right="-1"/>
        <w:jc w:val="both"/>
        <w:rPr>
          <w:rFonts w:ascii="Arial" w:eastAsia="MS Mincho" w:hAnsi="Arial" w:cs="Arial"/>
          <w:bCs/>
        </w:rPr>
      </w:pPr>
      <w:r w:rsidRPr="00CD14C5">
        <w:rPr>
          <w:rFonts w:ascii="Arial" w:eastAsia="MS Mincho" w:hAnsi="Arial" w:cs="Arial"/>
          <w:bCs/>
        </w:rPr>
        <w:lastRenderedPageBreak/>
        <w:t xml:space="preserve">En este sentido, se considera </w:t>
      </w:r>
      <w:r w:rsidRPr="00F50C8A">
        <w:rPr>
          <w:rFonts w:ascii="Arial" w:eastAsia="MS Mincho" w:hAnsi="Arial" w:cs="Arial"/>
          <w:bCs/>
        </w:rPr>
        <w:t>importante fortalecer</w:t>
      </w:r>
      <w:r w:rsidRPr="00CD14C5">
        <w:rPr>
          <w:rFonts w:ascii="Arial" w:eastAsia="MS Mincho" w:hAnsi="Arial" w:cs="Arial"/>
          <w:bCs/>
        </w:rPr>
        <w:t xml:space="preserve"> el sustento legal del procedimiento de inscripción en el Registro Público de Concesiones, mediante la modificación de los Lineamientos del R</w:t>
      </w:r>
      <w:r w:rsidR="00255DEB" w:rsidRPr="00CD14C5">
        <w:rPr>
          <w:rFonts w:ascii="Arial" w:eastAsia="MS Mincho" w:hAnsi="Arial" w:cs="Arial"/>
          <w:bCs/>
        </w:rPr>
        <w:t xml:space="preserve">egistro </w:t>
      </w:r>
      <w:r w:rsidRPr="00CD14C5">
        <w:rPr>
          <w:rFonts w:ascii="Arial" w:eastAsia="MS Mincho" w:hAnsi="Arial" w:cs="Arial"/>
          <w:bCs/>
        </w:rPr>
        <w:t>P</w:t>
      </w:r>
      <w:r w:rsidR="00255DEB" w:rsidRPr="00CD14C5">
        <w:rPr>
          <w:rFonts w:ascii="Arial" w:eastAsia="MS Mincho" w:hAnsi="Arial" w:cs="Arial"/>
          <w:bCs/>
        </w:rPr>
        <w:t xml:space="preserve">úblico de </w:t>
      </w:r>
      <w:r w:rsidR="00661241" w:rsidRPr="00CD14C5">
        <w:rPr>
          <w:rFonts w:ascii="Arial" w:eastAsia="MS Mincho" w:hAnsi="Arial" w:cs="Arial"/>
          <w:bCs/>
        </w:rPr>
        <w:t>Concesiones</w:t>
      </w:r>
      <w:r w:rsidRPr="00CD14C5">
        <w:rPr>
          <w:rFonts w:ascii="Arial" w:eastAsia="MS Mincho" w:hAnsi="Arial" w:cs="Arial"/>
          <w:bCs/>
        </w:rPr>
        <w:t xml:space="preserve">, con la finalidad de incluir un nuevo supuesto de inscripción, en términos de lo previsto en la fracción XXII del artículo 177 de la </w:t>
      </w:r>
      <w:r w:rsidR="00D45747" w:rsidRPr="00CD14C5">
        <w:rPr>
          <w:rFonts w:ascii="Arial" w:eastAsia="MS Mincho" w:hAnsi="Arial" w:cs="Arial"/>
          <w:bCs/>
        </w:rPr>
        <w:t>Ley</w:t>
      </w:r>
      <w:r w:rsidRPr="00CD14C5">
        <w:rPr>
          <w:rFonts w:ascii="Arial" w:eastAsia="MS Mincho" w:hAnsi="Arial" w:cs="Arial"/>
          <w:bCs/>
        </w:rPr>
        <w:t>, y así brindar certeza jurídica a los sujetos regulados.</w:t>
      </w:r>
    </w:p>
    <w:p w14:paraId="3C429389" w14:textId="77777777" w:rsidR="008F414D" w:rsidRPr="00CD14C5" w:rsidRDefault="008F414D" w:rsidP="008F414D">
      <w:pPr>
        <w:tabs>
          <w:tab w:val="left" w:pos="8505"/>
        </w:tabs>
        <w:spacing w:after="0"/>
        <w:ind w:right="-1"/>
        <w:jc w:val="both"/>
        <w:rPr>
          <w:rFonts w:ascii="Arial" w:eastAsia="MS Mincho" w:hAnsi="Arial" w:cs="Arial"/>
          <w:bCs/>
        </w:rPr>
      </w:pPr>
      <w:r w:rsidRPr="00CD14C5">
        <w:rPr>
          <w:rFonts w:ascii="Arial" w:eastAsia="MS Mincho" w:hAnsi="Arial" w:cs="Arial"/>
          <w:bCs/>
        </w:rPr>
        <w:t xml:space="preserve"> </w:t>
      </w:r>
    </w:p>
    <w:p w14:paraId="6122D33F" w14:textId="6A102D39" w:rsidR="008F414D" w:rsidRPr="00CD14C5" w:rsidRDefault="008F414D" w:rsidP="008F414D">
      <w:pPr>
        <w:tabs>
          <w:tab w:val="left" w:pos="8505"/>
        </w:tabs>
        <w:spacing w:after="0"/>
        <w:ind w:right="-1"/>
        <w:jc w:val="both"/>
        <w:rPr>
          <w:rFonts w:ascii="Arial" w:eastAsia="MS Mincho" w:hAnsi="Arial" w:cs="Arial"/>
        </w:rPr>
      </w:pPr>
      <w:r w:rsidRPr="00CD14C5">
        <w:rPr>
          <w:rFonts w:ascii="Arial" w:eastAsia="MS Mincho" w:hAnsi="Arial" w:cs="Arial"/>
          <w:b/>
          <w:bCs/>
        </w:rPr>
        <w:t>T</w:t>
      </w:r>
      <w:r w:rsidR="00255DEB" w:rsidRPr="00CD14C5">
        <w:rPr>
          <w:rFonts w:ascii="Arial" w:eastAsia="MS Mincho" w:hAnsi="Arial" w:cs="Arial"/>
          <w:b/>
          <w:bCs/>
        </w:rPr>
        <w:t>ercero</w:t>
      </w:r>
      <w:r w:rsidRPr="00CD14C5">
        <w:rPr>
          <w:rFonts w:ascii="Arial" w:eastAsia="MS Mincho" w:hAnsi="Arial" w:cs="Arial"/>
          <w:b/>
          <w:bCs/>
        </w:rPr>
        <w:t xml:space="preserve">. </w:t>
      </w:r>
      <w:r w:rsidR="00F50C8A">
        <w:rPr>
          <w:rFonts w:ascii="Arial" w:eastAsia="MS Mincho" w:hAnsi="Arial" w:cs="Arial"/>
          <w:b/>
          <w:bCs/>
        </w:rPr>
        <w:t>–</w:t>
      </w:r>
      <w:r w:rsidRPr="00CD14C5">
        <w:rPr>
          <w:rFonts w:ascii="Arial" w:eastAsia="MS Mincho" w:hAnsi="Arial" w:cs="Arial"/>
          <w:b/>
          <w:bCs/>
        </w:rPr>
        <w:t xml:space="preserve"> </w:t>
      </w:r>
      <w:r w:rsidR="00F50C8A">
        <w:rPr>
          <w:rFonts w:ascii="Arial" w:eastAsia="MS Mincho" w:hAnsi="Arial" w:cs="Arial"/>
          <w:b/>
          <w:bCs/>
        </w:rPr>
        <w:t>De l</w:t>
      </w:r>
      <w:r w:rsidRPr="00CD14C5">
        <w:rPr>
          <w:rFonts w:ascii="Arial" w:eastAsia="MS Mincho" w:hAnsi="Arial" w:cs="Arial"/>
          <w:b/>
          <w:bCs/>
        </w:rPr>
        <w:t xml:space="preserve">a inscripción en el Registro Público de Concesiones de las sanciones impuestas por Autoridades Federales. </w:t>
      </w:r>
      <w:r w:rsidRPr="00CD14C5">
        <w:rPr>
          <w:rFonts w:ascii="Arial" w:eastAsia="MS Mincho" w:hAnsi="Arial" w:cs="Arial"/>
        </w:rPr>
        <w:t xml:space="preserve">La Sala Regional Especializada del Tribunal Electoral del Poder Judicial de la Federación, en el ejercicio de sus atribuciones constitucionales, en los procedimientos especiales sancionadores instaurados en contra de diversos concesionarios de servicios de radiodifusión, tanto de radiodifusión sonora como de televisión radiodifundida, ha dado vista a este </w:t>
      </w:r>
      <w:r w:rsidR="00D45747" w:rsidRPr="00CD14C5">
        <w:rPr>
          <w:rFonts w:ascii="Arial" w:eastAsia="MS Mincho" w:hAnsi="Arial" w:cs="Arial"/>
        </w:rPr>
        <w:t>Instituto</w:t>
      </w:r>
      <w:r w:rsidR="00661241" w:rsidRPr="00CD14C5">
        <w:rPr>
          <w:rFonts w:ascii="Arial" w:eastAsia="MS Mincho" w:hAnsi="Arial" w:cs="Arial"/>
        </w:rPr>
        <w:t xml:space="preserve"> </w:t>
      </w:r>
      <w:r w:rsidRPr="00CD14C5">
        <w:rPr>
          <w:rFonts w:ascii="Arial" w:eastAsia="MS Mincho" w:hAnsi="Arial" w:cs="Arial"/>
        </w:rPr>
        <w:t xml:space="preserve">de las sanciones impuestas a los concesionarios sancionados </w:t>
      </w:r>
      <w:r w:rsidRPr="00B7218F">
        <w:rPr>
          <w:rFonts w:ascii="Arial" w:eastAsia="MS Mincho" w:hAnsi="Arial" w:cs="Arial"/>
        </w:rPr>
        <w:t>para efectos de su inscripción</w:t>
      </w:r>
      <w:r w:rsidRPr="00CD14C5">
        <w:rPr>
          <w:rFonts w:ascii="Arial" w:eastAsia="MS Mincho" w:hAnsi="Arial" w:cs="Arial"/>
        </w:rPr>
        <w:t xml:space="preserve"> en el Registro Público de Concesiones.</w:t>
      </w:r>
    </w:p>
    <w:p w14:paraId="100F07FC" w14:textId="77777777" w:rsidR="008F414D" w:rsidRPr="00CD14C5" w:rsidRDefault="008F414D" w:rsidP="008F414D">
      <w:pPr>
        <w:tabs>
          <w:tab w:val="left" w:pos="8505"/>
        </w:tabs>
        <w:spacing w:after="0"/>
        <w:ind w:right="-1"/>
        <w:jc w:val="both"/>
        <w:rPr>
          <w:rFonts w:ascii="Arial" w:eastAsia="MS Mincho" w:hAnsi="Arial" w:cs="Arial"/>
        </w:rPr>
      </w:pPr>
    </w:p>
    <w:p w14:paraId="2BB1F7D5" w14:textId="09A3E33D" w:rsidR="008F414D" w:rsidRPr="00CD14C5" w:rsidRDefault="008F414D" w:rsidP="008F414D">
      <w:pPr>
        <w:tabs>
          <w:tab w:val="left" w:pos="8505"/>
        </w:tabs>
        <w:spacing w:after="0"/>
        <w:ind w:right="-1"/>
        <w:jc w:val="both"/>
        <w:rPr>
          <w:rFonts w:ascii="Arial" w:eastAsia="MS Mincho" w:hAnsi="Arial" w:cs="Arial"/>
        </w:rPr>
      </w:pPr>
      <w:r w:rsidRPr="00CD14C5">
        <w:rPr>
          <w:rFonts w:ascii="Arial" w:eastAsia="MS Mincho" w:hAnsi="Arial" w:cs="Arial"/>
        </w:rPr>
        <w:t xml:space="preserve">Es importante señalar que el artículo 177 de la </w:t>
      </w:r>
      <w:r w:rsidR="00D45747" w:rsidRPr="00CD14C5">
        <w:rPr>
          <w:rFonts w:ascii="Arial" w:eastAsia="MS Mincho" w:hAnsi="Arial" w:cs="Arial"/>
        </w:rPr>
        <w:t>Ley</w:t>
      </w:r>
      <w:r w:rsidRPr="00CD14C5">
        <w:rPr>
          <w:rFonts w:ascii="Arial" w:eastAsia="MS Mincho" w:hAnsi="Arial" w:cs="Arial"/>
        </w:rPr>
        <w:t xml:space="preserve">, relacionado con el artículo 4 de los Lineamientos del Registro Público de Concesiones, no prevén en ninguna de sus fracciones, la inscripción en el Registro Público de Concesiones de las sanciones impuestas </w:t>
      </w:r>
      <w:r w:rsidR="00F50C8A">
        <w:rPr>
          <w:rFonts w:ascii="Arial" w:eastAsia="MS Mincho" w:hAnsi="Arial" w:cs="Arial"/>
        </w:rPr>
        <w:t xml:space="preserve">las autoridades jurisdiccionales, en el caso concreto </w:t>
      </w:r>
      <w:r w:rsidRPr="00CD14C5">
        <w:rPr>
          <w:rFonts w:ascii="Arial" w:eastAsia="MS Mincho" w:hAnsi="Arial" w:cs="Arial"/>
        </w:rPr>
        <w:t>por el Tribunal Electoral del Poder Judicial de la Federación, en contra de los concesionarios de servicios de radiodifusión</w:t>
      </w:r>
      <w:r w:rsidR="005525FB">
        <w:rPr>
          <w:rFonts w:ascii="Arial" w:eastAsia="MS Mincho" w:hAnsi="Arial" w:cs="Arial"/>
        </w:rPr>
        <w:t>;</w:t>
      </w:r>
      <w:r w:rsidRPr="00CD14C5">
        <w:rPr>
          <w:rFonts w:ascii="Arial" w:eastAsia="MS Mincho" w:hAnsi="Arial" w:cs="Arial"/>
        </w:rPr>
        <w:t xml:space="preserve"> no obstante, la fracción XXII del citado artículo 177 dispone la atribución del Pleno de este </w:t>
      </w:r>
      <w:r w:rsidR="00D45747" w:rsidRPr="00CD14C5">
        <w:rPr>
          <w:rFonts w:ascii="Arial" w:eastAsia="MS Mincho" w:hAnsi="Arial" w:cs="Arial"/>
        </w:rPr>
        <w:t>Instituto</w:t>
      </w:r>
      <w:r w:rsidR="00661241" w:rsidRPr="00CD14C5">
        <w:rPr>
          <w:rFonts w:ascii="Arial" w:eastAsia="MS Mincho" w:hAnsi="Arial" w:cs="Arial"/>
        </w:rPr>
        <w:t xml:space="preserve"> </w:t>
      </w:r>
      <w:r w:rsidRPr="00CD14C5">
        <w:rPr>
          <w:rFonts w:ascii="Arial" w:eastAsia="MS Mincho" w:hAnsi="Arial" w:cs="Arial"/>
        </w:rPr>
        <w:t>de determinar la inscripción en el Registro Público de Concesiones</w:t>
      </w:r>
      <w:r w:rsidR="005525FB">
        <w:rPr>
          <w:rFonts w:ascii="Arial" w:eastAsia="MS Mincho" w:hAnsi="Arial" w:cs="Arial"/>
        </w:rPr>
        <w:t xml:space="preserve"> de</w:t>
      </w:r>
      <w:r w:rsidRPr="00CD14C5">
        <w:rPr>
          <w:rFonts w:ascii="Arial" w:eastAsia="MS Mincho" w:hAnsi="Arial" w:cs="Arial"/>
        </w:rPr>
        <w:t xml:space="preserve"> cualquier otro documento distinto que el Pleno del </w:t>
      </w:r>
      <w:r w:rsidR="00D45747" w:rsidRPr="00CD14C5">
        <w:rPr>
          <w:rFonts w:ascii="Arial" w:eastAsia="MS Mincho" w:hAnsi="Arial" w:cs="Arial"/>
        </w:rPr>
        <w:t>Instituto</w:t>
      </w:r>
      <w:r w:rsidR="00661241" w:rsidRPr="00CD14C5">
        <w:rPr>
          <w:rFonts w:ascii="Arial" w:eastAsia="MS Mincho" w:hAnsi="Arial" w:cs="Arial"/>
        </w:rPr>
        <w:t xml:space="preserve"> </w:t>
      </w:r>
      <w:r w:rsidRPr="00CD14C5">
        <w:rPr>
          <w:rFonts w:ascii="Arial" w:eastAsia="MS Mincho" w:hAnsi="Arial" w:cs="Arial"/>
        </w:rPr>
        <w:t>determine.</w:t>
      </w:r>
    </w:p>
    <w:p w14:paraId="657D8370" w14:textId="77777777" w:rsidR="008F414D" w:rsidRPr="00CD14C5" w:rsidRDefault="008F414D" w:rsidP="008F414D">
      <w:pPr>
        <w:tabs>
          <w:tab w:val="left" w:pos="8505"/>
        </w:tabs>
        <w:spacing w:after="0"/>
        <w:ind w:right="-1"/>
        <w:jc w:val="both"/>
        <w:rPr>
          <w:rFonts w:ascii="Arial" w:eastAsia="MS Mincho" w:hAnsi="Arial" w:cs="Arial"/>
        </w:rPr>
      </w:pPr>
    </w:p>
    <w:p w14:paraId="1B285075" w14:textId="0653D8B0" w:rsidR="008F414D" w:rsidRPr="00CD14C5" w:rsidRDefault="008F414D" w:rsidP="008F414D">
      <w:pPr>
        <w:tabs>
          <w:tab w:val="left" w:pos="8505"/>
        </w:tabs>
        <w:spacing w:after="0"/>
        <w:ind w:right="-1"/>
        <w:jc w:val="both"/>
        <w:rPr>
          <w:rFonts w:ascii="Arial" w:eastAsia="MS Mincho" w:hAnsi="Arial" w:cs="Arial"/>
        </w:rPr>
      </w:pPr>
      <w:r w:rsidRPr="00CD14C5">
        <w:rPr>
          <w:rFonts w:ascii="Arial" w:eastAsia="MS Mincho" w:hAnsi="Arial" w:cs="Arial"/>
        </w:rPr>
        <w:t xml:space="preserve">Por otra parte, en los Lineamientos del Registro Público de Concesiones se especifican los actos jurídicos sujetos a inscripción en el Registro Público de Concesiones, adicionales a los supuestos previstos en el artículo 177 de la </w:t>
      </w:r>
      <w:r w:rsidR="00D45747" w:rsidRPr="00CD14C5">
        <w:rPr>
          <w:rFonts w:ascii="Arial" w:eastAsia="MS Mincho" w:hAnsi="Arial" w:cs="Arial"/>
        </w:rPr>
        <w:t>Ley</w:t>
      </w:r>
      <w:r w:rsidR="005525FB">
        <w:rPr>
          <w:rFonts w:ascii="Arial" w:eastAsia="MS Mincho" w:hAnsi="Arial" w:cs="Arial"/>
        </w:rPr>
        <w:t>. E</w:t>
      </w:r>
      <w:r w:rsidRPr="00CD14C5">
        <w:rPr>
          <w:rFonts w:ascii="Arial" w:eastAsia="MS Mincho" w:hAnsi="Arial" w:cs="Arial"/>
        </w:rPr>
        <w:t xml:space="preserve">n esa tesitura, </w:t>
      </w:r>
      <w:r w:rsidR="005525FB">
        <w:rPr>
          <w:rFonts w:ascii="Arial" w:eastAsia="MS Mincho" w:hAnsi="Arial" w:cs="Arial"/>
        </w:rPr>
        <w:t>se considera</w:t>
      </w:r>
      <w:r w:rsidR="005525FB" w:rsidRPr="00CD14C5">
        <w:rPr>
          <w:rFonts w:ascii="Arial" w:eastAsia="MS Mincho" w:hAnsi="Arial" w:cs="Arial"/>
        </w:rPr>
        <w:t xml:space="preserve"> </w:t>
      </w:r>
      <w:r w:rsidRPr="00CD14C5">
        <w:rPr>
          <w:rFonts w:ascii="Arial" w:eastAsia="MS Mincho" w:hAnsi="Arial" w:cs="Arial"/>
        </w:rPr>
        <w:t xml:space="preserve">procedente </w:t>
      </w:r>
      <w:r w:rsidR="005525FB">
        <w:rPr>
          <w:rFonts w:ascii="Arial" w:eastAsia="MS Mincho" w:hAnsi="Arial" w:cs="Arial"/>
        </w:rPr>
        <w:t>incorporar</w:t>
      </w:r>
      <w:r w:rsidRPr="00CD14C5">
        <w:rPr>
          <w:rFonts w:ascii="Arial" w:eastAsia="MS Mincho" w:hAnsi="Arial" w:cs="Arial"/>
        </w:rPr>
        <w:t xml:space="preserve"> en el citado numeral 4 de los Lineamientos del Registro Público de Concesiones, una fracción adicional que </w:t>
      </w:r>
      <w:r w:rsidR="002B2885">
        <w:rPr>
          <w:rFonts w:ascii="Arial" w:eastAsia="MS Mincho" w:hAnsi="Arial" w:cs="Arial"/>
        </w:rPr>
        <w:t>prevea</w:t>
      </w:r>
      <w:r w:rsidR="002B2885" w:rsidRPr="00CD14C5">
        <w:rPr>
          <w:rFonts w:ascii="Arial" w:eastAsia="MS Mincho" w:hAnsi="Arial" w:cs="Arial"/>
        </w:rPr>
        <w:t xml:space="preserve"> </w:t>
      </w:r>
      <w:r w:rsidRPr="00CD14C5">
        <w:rPr>
          <w:rFonts w:ascii="Arial" w:eastAsia="MS Mincho" w:hAnsi="Arial" w:cs="Arial"/>
        </w:rPr>
        <w:t>la inscripción en el Registro Público de Concesiones</w:t>
      </w:r>
      <w:r w:rsidR="002B2885">
        <w:rPr>
          <w:rFonts w:ascii="Arial" w:eastAsia="MS Mincho" w:hAnsi="Arial" w:cs="Arial"/>
        </w:rPr>
        <w:t xml:space="preserve"> de</w:t>
      </w:r>
      <w:r w:rsidRPr="00CD14C5">
        <w:rPr>
          <w:rFonts w:ascii="Arial" w:eastAsia="MS Mincho" w:hAnsi="Arial" w:cs="Arial"/>
        </w:rPr>
        <w:t xml:space="preserve"> las sanciones impuestas a los concesionarios de servicios de radiodifusión por el Tribunal Electoral del Poder Judicial de la Federación que se relacionen directamente con la prestación del servicio de radiodifusión.</w:t>
      </w:r>
    </w:p>
    <w:p w14:paraId="74A35A23" w14:textId="77777777" w:rsidR="008F414D" w:rsidRPr="00CD14C5" w:rsidRDefault="008F414D" w:rsidP="008F414D">
      <w:pPr>
        <w:tabs>
          <w:tab w:val="left" w:pos="8505"/>
        </w:tabs>
        <w:spacing w:after="0"/>
        <w:ind w:right="-1"/>
        <w:jc w:val="both"/>
        <w:rPr>
          <w:rFonts w:ascii="Arial" w:eastAsia="MS Mincho" w:hAnsi="Arial" w:cs="Arial"/>
        </w:rPr>
      </w:pPr>
    </w:p>
    <w:p w14:paraId="39C5F56A" w14:textId="77777777" w:rsidR="008F414D" w:rsidRPr="00CD14C5" w:rsidRDefault="008F414D" w:rsidP="008F414D">
      <w:pPr>
        <w:tabs>
          <w:tab w:val="left" w:pos="8505"/>
        </w:tabs>
        <w:spacing w:after="0"/>
        <w:ind w:right="-1"/>
        <w:jc w:val="both"/>
        <w:rPr>
          <w:rFonts w:ascii="Arial" w:eastAsia="MS Mincho" w:hAnsi="Arial" w:cs="Arial"/>
        </w:rPr>
      </w:pPr>
      <w:r w:rsidRPr="00CD14C5">
        <w:rPr>
          <w:rFonts w:ascii="Arial" w:eastAsia="MS Mincho" w:hAnsi="Arial" w:cs="Arial"/>
        </w:rPr>
        <w:t>En tal sentido, la fracción a agregar al artículo 4 de los Lineamientos del Registro Público de Concesiones es:</w:t>
      </w:r>
    </w:p>
    <w:p w14:paraId="7A64B15B" w14:textId="77777777" w:rsidR="008F414D" w:rsidRPr="00CD14C5" w:rsidRDefault="008F414D" w:rsidP="008F414D">
      <w:pPr>
        <w:tabs>
          <w:tab w:val="left" w:pos="8505"/>
        </w:tabs>
        <w:spacing w:after="0"/>
        <w:ind w:right="-1"/>
        <w:jc w:val="both"/>
        <w:rPr>
          <w:rFonts w:ascii="Arial" w:eastAsia="MS Mincho" w:hAnsi="Arial" w:cs="Arial"/>
        </w:rPr>
      </w:pPr>
    </w:p>
    <w:p w14:paraId="03F4E5B3" w14:textId="6A462F22" w:rsidR="008F414D" w:rsidRPr="00CD14C5" w:rsidRDefault="008F414D" w:rsidP="008F414D">
      <w:pPr>
        <w:tabs>
          <w:tab w:val="left" w:pos="8505"/>
        </w:tabs>
        <w:spacing w:after="0"/>
        <w:ind w:left="709" w:right="566"/>
        <w:jc w:val="both"/>
        <w:rPr>
          <w:rFonts w:ascii="Arial" w:eastAsia="MS Mincho" w:hAnsi="Arial" w:cs="Arial"/>
          <w:i/>
          <w:iCs/>
        </w:rPr>
      </w:pPr>
      <w:r w:rsidRPr="00CD14C5">
        <w:rPr>
          <w:rFonts w:ascii="Arial" w:eastAsia="MS Mincho" w:hAnsi="Arial" w:cs="Arial"/>
          <w:i/>
          <w:iCs/>
        </w:rPr>
        <w:t xml:space="preserve">Artículo 4. En el Registro Público de Concesiones se inscribirán, además de los actos jurídicos señalados en el artículo 177 de la </w:t>
      </w:r>
      <w:r w:rsidR="00D45747" w:rsidRPr="00CD14C5">
        <w:rPr>
          <w:rFonts w:ascii="Arial" w:eastAsia="MS Mincho" w:hAnsi="Arial" w:cs="Arial"/>
          <w:i/>
          <w:iCs/>
        </w:rPr>
        <w:t>Ley</w:t>
      </w:r>
      <w:r w:rsidRPr="00CD14C5">
        <w:rPr>
          <w:rFonts w:ascii="Arial" w:eastAsia="MS Mincho" w:hAnsi="Arial" w:cs="Arial"/>
          <w:i/>
          <w:iCs/>
        </w:rPr>
        <w:t>, los siguientes:</w:t>
      </w:r>
    </w:p>
    <w:p w14:paraId="651CBE65" w14:textId="77777777" w:rsidR="008F414D" w:rsidRPr="00CD14C5" w:rsidRDefault="008F414D" w:rsidP="008F414D">
      <w:pPr>
        <w:tabs>
          <w:tab w:val="left" w:pos="8505"/>
        </w:tabs>
        <w:spacing w:after="0"/>
        <w:ind w:left="709" w:right="566"/>
        <w:jc w:val="both"/>
        <w:rPr>
          <w:rFonts w:ascii="Arial" w:eastAsia="MS Mincho" w:hAnsi="Arial" w:cs="Arial"/>
          <w:i/>
          <w:iCs/>
        </w:rPr>
      </w:pPr>
    </w:p>
    <w:p w14:paraId="1AC115A4" w14:textId="77777777" w:rsidR="008F414D" w:rsidRPr="00CD14C5" w:rsidRDefault="008F414D" w:rsidP="008F414D">
      <w:pPr>
        <w:tabs>
          <w:tab w:val="left" w:pos="8505"/>
        </w:tabs>
        <w:spacing w:after="0"/>
        <w:ind w:left="709" w:right="566"/>
        <w:jc w:val="both"/>
        <w:rPr>
          <w:rFonts w:ascii="Arial" w:eastAsia="MS Mincho" w:hAnsi="Arial" w:cs="Arial"/>
          <w:i/>
          <w:iCs/>
        </w:rPr>
      </w:pPr>
      <w:r w:rsidRPr="00CD14C5">
        <w:rPr>
          <w:rFonts w:ascii="Arial" w:eastAsia="MS Mincho" w:hAnsi="Arial" w:cs="Arial"/>
          <w:i/>
          <w:iCs/>
        </w:rPr>
        <w:t>…</w:t>
      </w:r>
    </w:p>
    <w:p w14:paraId="7C67EC19" w14:textId="4C52D8EC" w:rsidR="008F414D" w:rsidRPr="00CD14C5" w:rsidRDefault="008F414D" w:rsidP="008F414D">
      <w:pPr>
        <w:tabs>
          <w:tab w:val="left" w:pos="8505"/>
        </w:tabs>
        <w:spacing w:after="0"/>
        <w:ind w:left="709" w:right="566"/>
        <w:jc w:val="both"/>
        <w:rPr>
          <w:rFonts w:ascii="Arial" w:eastAsia="MS Mincho" w:hAnsi="Arial" w:cs="Arial"/>
          <w:i/>
          <w:iCs/>
        </w:rPr>
      </w:pPr>
      <w:r w:rsidRPr="00CD14C5">
        <w:rPr>
          <w:rFonts w:ascii="Arial" w:eastAsia="MS Mincho" w:hAnsi="Arial" w:cs="Arial"/>
          <w:i/>
          <w:iCs/>
        </w:rPr>
        <w:t xml:space="preserve">XV. </w:t>
      </w:r>
      <w:r w:rsidR="00B33F87" w:rsidRPr="00CD14C5">
        <w:rPr>
          <w:rFonts w:ascii="Arial" w:eastAsia="MS Mincho" w:hAnsi="Arial" w:cs="Arial"/>
          <w:i/>
          <w:iCs/>
        </w:rPr>
        <w:t>Las sanciones</w:t>
      </w:r>
      <w:r w:rsidR="00C92466" w:rsidRPr="00CD14C5">
        <w:rPr>
          <w:rFonts w:ascii="Arial" w:eastAsia="MS Mincho" w:hAnsi="Arial" w:cs="Arial"/>
          <w:i/>
          <w:iCs/>
        </w:rPr>
        <w:t>,</w:t>
      </w:r>
      <w:r w:rsidR="00B33F87" w:rsidRPr="00CD14C5">
        <w:rPr>
          <w:rFonts w:ascii="Arial" w:eastAsia="MS Mincho" w:hAnsi="Arial" w:cs="Arial"/>
          <w:i/>
          <w:iCs/>
        </w:rPr>
        <w:t xml:space="preserve"> </w:t>
      </w:r>
      <w:r w:rsidR="00C92466" w:rsidRPr="00CD14C5">
        <w:rPr>
          <w:rFonts w:ascii="Arial" w:eastAsia="MS Mincho" w:hAnsi="Arial" w:cs="Arial"/>
          <w:i/>
          <w:iCs/>
        </w:rPr>
        <w:t xml:space="preserve">que hayan quedado firmes, </w:t>
      </w:r>
      <w:r w:rsidR="00B33F87" w:rsidRPr="00CD14C5">
        <w:rPr>
          <w:rFonts w:ascii="Arial" w:eastAsia="MS Mincho" w:hAnsi="Arial" w:cs="Arial"/>
          <w:i/>
          <w:iCs/>
        </w:rPr>
        <w:t>impuestas por</w:t>
      </w:r>
      <w:r w:rsidR="001E77D3" w:rsidRPr="00CD14C5">
        <w:rPr>
          <w:rFonts w:ascii="Arial" w:eastAsia="MS Mincho" w:hAnsi="Arial" w:cs="Arial"/>
          <w:i/>
          <w:iCs/>
        </w:rPr>
        <w:t xml:space="preserve"> </w:t>
      </w:r>
      <w:r w:rsidR="005607B7" w:rsidRPr="00CD14C5">
        <w:rPr>
          <w:rFonts w:ascii="Arial" w:eastAsia="MS Mincho" w:hAnsi="Arial" w:cs="Arial"/>
          <w:i/>
          <w:iCs/>
        </w:rPr>
        <w:t>los</w:t>
      </w:r>
      <w:r w:rsidR="001E77D3" w:rsidRPr="00CD14C5">
        <w:rPr>
          <w:rFonts w:ascii="Arial" w:eastAsia="MS Mincho" w:hAnsi="Arial" w:cs="Arial"/>
          <w:i/>
          <w:iCs/>
        </w:rPr>
        <w:t xml:space="preserve"> Tribunal</w:t>
      </w:r>
      <w:r w:rsidR="005607B7" w:rsidRPr="00CD14C5">
        <w:rPr>
          <w:rFonts w:ascii="Arial" w:eastAsia="MS Mincho" w:hAnsi="Arial" w:cs="Arial"/>
          <w:i/>
          <w:iCs/>
        </w:rPr>
        <w:t>es</w:t>
      </w:r>
      <w:r w:rsidR="001E77D3" w:rsidRPr="00CD14C5">
        <w:rPr>
          <w:rFonts w:ascii="Arial" w:eastAsia="MS Mincho" w:hAnsi="Arial" w:cs="Arial"/>
          <w:i/>
          <w:iCs/>
        </w:rPr>
        <w:t xml:space="preserve"> del Poder Judicial de la Federación</w:t>
      </w:r>
      <w:r w:rsidR="00B33F87" w:rsidRPr="00CD14C5">
        <w:rPr>
          <w:rFonts w:ascii="Arial" w:eastAsia="MS Mincho" w:hAnsi="Arial" w:cs="Arial"/>
          <w:i/>
          <w:iCs/>
        </w:rPr>
        <w:t xml:space="preserve"> a concesionarios y autorizados en materia de telecomunicaciones y radiodifusión</w:t>
      </w:r>
      <w:r w:rsidR="0068106E" w:rsidRPr="00CD14C5">
        <w:rPr>
          <w:rFonts w:ascii="Arial" w:eastAsia="MS Mincho" w:hAnsi="Arial" w:cs="Arial"/>
          <w:i/>
          <w:iCs/>
        </w:rPr>
        <w:t xml:space="preserve"> por motivo del ejercicio de sus títulos de concesión o autorización</w:t>
      </w:r>
      <w:r w:rsidR="005B7226" w:rsidRPr="00CD14C5">
        <w:rPr>
          <w:rFonts w:ascii="Arial" w:eastAsia="MS Mincho" w:hAnsi="Arial" w:cs="Arial"/>
          <w:i/>
          <w:iCs/>
        </w:rPr>
        <w:t>, cuando así lo soliciten dichas autoridades judiciales</w:t>
      </w:r>
      <w:r w:rsidRPr="00CD14C5">
        <w:rPr>
          <w:rFonts w:ascii="Arial" w:eastAsia="MS Mincho" w:hAnsi="Arial" w:cs="Arial"/>
          <w:i/>
          <w:iCs/>
        </w:rPr>
        <w:t>.</w:t>
      </w:r>
    </w:p>
    <w:p w14:paraId="39D96BC6" w14:textId="77777777" w:rsidR="008F414D" w:rsidRPr="00CD14C5" w:rsidRDefault="008F414D" w:rsidP="008F414D">
      <w:pPr>
        <w:tabs>
          <w:tab w:val="left" w:pos="8505"/>
        </w:tabs>
        <w:spacing w:after="0"/>
        <w:ind w:right="-1"/>
        <w:jc w:val="both"/>
        <w:rPr>
          <w:rFonts w:ascii="Arial" w:eastAsia="Times New Roman" w:hAnsi="Arial" w:cs="Arial"/>
          <w:bCs/>
          <w:kern w:val="1"/>
          <w:lang w:eastAsia="ar-SA"/>
        </w:rPr>
      </w:pPr>
    </w:p>
    <w:p w14:paraId="65086BF6" w14:textId="3A46BA0F" w:rsidR="008F414D" w:rsidRPr="00CD14C5" w:rsidRDefault="008F414D" w:rsidP="008F414D">
      <w:pPr>
        <w:tabs>
          <w:tab w:val="left" w:pos="8505"/>
        </w:tabs>
        <w:spacing w:after="0"/>
        <w:ind w:right="-1"/>
        <w:jc w:val="both"/>
        <w:rPr>
          <w:rFonts w:ascii="Arial" w:eastAsia="MS Mincho" w:hAnsi="Arial" w:cs="Arial"/>
          <w:bCs/>
        </w:rPr>
      </w:pPr>
      <w:proofErr w:type="gramStart"/>
      <w:r w:rsidRPr="00CD14C5">
        <w:rPr>
          <w:rFonts w:ascii="Arial" w:eastAsia="MS Mincho" w:hAnsi="Arial" w:cs="Arial"/>
          <w:b/>
          <w:bCs/>
        </w:rPr>
        <w:lastRenderedPageBreak/>
        <w:t>C</w:t>
      </w:r>
      <w:r w:rsidR="00255DEB" w:rsidRPr="00CD14C5">
        <w:rPr>
          <w:rFonts w:ascii="Arial" w:eastAsia="MS Mincho" w:hAnsi="Arial" w:cs="Arial"/>
          <w:b/>
          <w:bCs/>
        </w:rPr>
        <w:t>uarto</w:t>
      </w:r>
      <w:r w:rsidRPr="00CD14C5">
        <w:rPr>
          <w:rFonts w:ascii="Arial" w:eastAsia="MS Mincho" w:hAnsi="Arial" w:cs="Arial"/>
          <w:b/>
          <w:bCs/>
        </w:rPr>
        <w:t>.-</w:t>
      </w:r>
      <w:proofErr w:type="gramEnd"/>
      <w:r w:rsidRPr="00CD14C5">
        <w:rPr>
          <w:rFonts w:ascii="Arial" w:eastAsia="MS Mincho" w:hAnsi="Arial" w:cs="Arial"/>
          <w:b/>
          <w:bCs/>
        </w:rPr>
        <w:t xml:space="preserve"> Consulta Pública del Anteproyecto de modificación de los Lineamientos del R</w:t>
      </w:r>
      <w:r w:rsidR="00255DEB" w:rsidRPr="00CD14C5">
        <w:rPr>
          <w:rFonts w:ascii="Arial" w:eastAsia="MS Mincho" w:hAnsi="Arial" w:cs="Arial"/>
          <w:b/>
          <w:bCs/>
        </w:rPr>
        <w:t xml:space="preserve">egistro </w:t>
      </w:r>
      <w:r w:rsidRPr="00CD14C5">
        <w:rPr>
          <w:rFonts w:ascii="Arial" w:eastAsia="MS Mincho" w:hAnsi="Arial" w:cs="Arial"/>
          <w:b/>
          <w:bCs/>
        </w:rPr>
        <w:t>P</w:t>
      </w:r>
      <w:r w:rsidR="00255DEB" w:rsidRPr="00CD14C5">
        <w:rPr>
          <w:rFonts w:ascii="Arial" w:eastAsia="MS Mincho" w:hAnsi="Arial" w:cs="Arial"/>
          <w:b/>
          <w:bCs/>
        </w:rPr>
        <w:t xml:space="preserve">úblico de </w:t>
      </w:r>
      <w:r w:rsidRPr="00CD14C5">
        <w:rPr>
          <w:rFonts w:ascii="Arial" w:eastAsia="MS Mincho" w:hAnsi="Arial" w:cs="Arial"/>
          <w:b/>
          <w:bCs/>
        </w:rPr>
        <w:t>C</w:t>
      </w:r>
      <w:r w:rsidR="00255DEB" w:rsidRPr="00CD14C5">
        <w:rPr>
          <w:rFonts w:ascii="Arial" w:eastAsia="MS Mincho" w:hAnsi="Arial" w:cs="Arial"/>
          <w:b/>
          <w:bCs/>
        </w:rPr>
        <w:t>oncesiones</w:t>
      </w:r>
      <w:r w:rsidRPr="00CD14C5">
        <w:rPr>
          <w:rFonts w:ascii="Arial" w:eastAsia="MS Mincho" w:hAnsi="Arial" w:cs="Arial"/>
          <w:bCs/>
        </w:rPr>
        <w:t xml:space="preserve">. En cumplimiento al artículo 51 de la </w:t>
      </w:r>
      <w:r w:rsidR="00D45747" w:rsidRPr="00CD14C5">
        <w:rPr>
          <w:rFonts w:ascii="Arial" w:eastAsia="MS Mincho" w:hAnsi="Arial" w:cs="Arial"/>
          <w:bCs/>
        </w:rPr>
        <w:t>Ley</w:t>
      </w:r>
      <w:r w:rsidR="00661241" w:rsidRPr="00CD14C5">
        <w:rPr>
          <w:rFonts w:ascii="Arial" w:eastAsia="MS Mincho" w:hAnsi="Arial" w:cs="Arial"/>
          <w:bCs/>
        </w:rPr>
        <w:t xml:space="preserve"> </w:t>
      </w:r>
      <w:r w:rsidRPr="00CD14C5">
        <w:rPr>
          <w:rFonts w:ascii="Arial" w:eastAsia="MS Mincho" w:hAnsi="Arial" w:cs="Arial"/>
          <w:bCs/>
        </w:rPr>
        <w:t xml:space="preserve">y conforme se señala en el Antecedente </w:t>
      </w:r>
      <w:r w:rsidR="00661241" w:rsidRPr="00CD14C5">
        <w:rPr>
          <w:rFonts w:ascii="Arial" w:eastAsia="MS Mincho" w:hAnsi="Arial" w:cs="Arial"/>
          <w:bCs/>
        </w:rPr>
        <w:t>Séptimo</w:t>
      </w:r>
      <w:r w:rsidRPr="00CD14C5">
        <w:rPr>
          <w:rFonts w:ascii="Arial" w:eastAsia="MS Mincho" w:hAnsi="Arial" w:cs="Arial"/>
          <w:bCs/>
        </w:rPr>
        <w:t xml:space="preserve"> del presente Acuerdo, el </w:t>
      </w:r>
      <w:r w:rsidR="00D45747" w:rsidRPr="00CD14C5">
        <w:rPr>
          <w:rFonts w:ascii="Arial" w:eastAsia="MS Mincho" w:hAnsi="Arial" w:cs="Arial"/>
          <w:bCs/>
        </w:rPr>
        <w:t>Instituto</w:t>
      </w:r>
      <w:r w:rsidR="008912B7" w:rsidRPr="00CD14C5">
        <w:rPr>
          <w:rFonts w:ascii="Arial" w:eastAsia="MS Mincho" w:hAnsi="Arial" w:cs="Arial"/>
          <w:bCs/>
        </w:rPr>
        <w:t xml:space="preserve"> </w:t>
      </w:r>
      <w:r w:rsidRPr="00CD14C5">
        <w:rPr>
          <w:rFonts w:ascii="Arial" w:eastAsia="MS Mincho" w:hAnsi="Arial" w:cs="Arial"/>
          <w:bCs/>
        </w:rPr>
        <w:t xml:space="preserve">llevó a cabo del </w:t>
      </w:r>
      <w:r w:rsidR="002B2885">
        <w:rPr>
          <w:rFonts w:ascii="Arial" w:eastAsia="MS Mincho" w:hAnsi="Arial" w:cs="Arial"/>
          <w:bCs/>
        </w:rPr>
        <w:t>1</w:t>
      </w:r>
      <w:r w:rsidR="001B0F1C">
        <w:rPr>
          <w:rFonts w:ascii="Arial" w:eastAsia="MS Mincho" w:hAnsi="Arial" w:cs="Arial"/>
          <w:bCs/>
        </w:rPr>
        <w:t>1</w:t>
      </w:r>
      <w:r w:rsidR="002B2885">
        <w:rPr>
          <w:rFonts w:ascii="Arial" w:eastAsia="MS Mincho" w:hAnsi="Arial" w:cs="Arial"/>
          <w:bCs/>
        </w:rPr>
        <w:t xml:space="preserve"> de marzo al </w:t>
      </w:r>
      <w:r w:rsidR="001B0F1C">
        <w:rPr>
          <w:rFonts w:ascii="Arial" w:eastAsia="MS Mincho" w:hAnsi="Arial" w:cs="Arial"/>
          <w:bCs/>
        </w:rPr>
        <w:t>8</w:t>
      </w:r>
      <w:r w:rsidR="002B2885">
        <w:rPr>
          <w:rFonts w:ascii="Arial" w:eastAsia="MS Mincho" w:hAnsi="Arial" w:cs="Arial"/>
          <w:bCs/>
        </w:rPr>
        <w:t xml:space="preserve"> de abril de 2022</w:t>
      </w:r>
      <w:r w:rsidRPr="00CD14C5">
        <w:rPr>
          <w:rFonts w:ascii="Arial" w:eastAsia="MS Mincho" w:hAnsi="Arial" w:cs="Arial"/>
          <w:bCs/>
        </w:rPr>
        <w:t xml:space="preserve"> la consulta pública bajo los principios de transparencia y participación ciudadana relativos al Anteproyecto, derivado de la cual, se recibieron comentarios de </w:t>
      </w:r>
      <w:proofErr w:type="spellStart"/>
      <w:r w:rsidRPr="00CD14C5">
        <w:rPr>
          <w:rFonts w:ascii="Arial" w:eastAsia="MS Mincho" w:hAnsi="Arial" w:cs="Arial"/>
          <w:bCs/>
        </w:rPr>
        <w:t>xx</w:t>
      </w:r>
      <w:proofErr w:type="spellEnd"/>
      <w:r w:rsidRPr="00CD14C5">
        <w:rPr>
          <w:rFonts w:ascii="Arial" w:eastAsia="MS Mincho" w:hAnsi="Arial" w:cs="Arial"/>
          <w:bCs/>
        </w:rPr>
        <w:t xml:space="preserve"> </w:t>
      </w:r>
      <w:r w:rsidR="002B2885">
        <w:rPr>
          <w:rFonts w:ascii="Arial" w:eastAsia="MS Mincho" w:hAnsi="Arial" w:cs="Arial"/>
          <w:bCs/>
        </w:rPr>
        <w:t>participantes</w:t>
      </w:r>
      <w:r w:rsidRPr="00CD14C5">
        <w:rPr>
          <w:rFonts w:ascii="Arial" w:eastAsia="MS Mincho" w:hAnsi="Arial" w:cs="Arial"/>
          <w:bCs/>
        </w:rPr>
        <w:t>. Aquellos comentarios que se consideraron procedentes sirvieron para modificar y robustecer el documento final que por medio del presente se aprueba.</w:t>
      </w:r>
    </w:p>
    <w:p w14:paraId="0F229ED4" w14:textId="77777777" w:rsidR="008F414D" w:rsidRPr="00CD14C5" w:rsidRDefault="008F414D" w:rsidP="008F414D">
      <w:pPr>
        <w:tabs>
          <w:tab w:val="left" w:pos="8505"/>
        </w:tabs>
        <w:spacing w:after="0"/>
        <w:ind w:right="-1"/>
        <w:jc w:val="both"/>
        <w:rPr>
          <w:rFonts w:ascii="Arial" w:eastAsia="MS Mincho" w:hAnsi="Arial" w:cs="Arial"/>
          <w:bCs/>
        </w:rPr>
      </w:pPr>
    </w:p>
    <w:p w14:paraId="3E33D20E" w14:textId="2340C67A" w:rsidR="008F414D" w:rsidRPr="00CD14C5" w:rsidRDefault="008F414D" w:rsidP="008F414D">
      <w:pPr>
        <w:tabs>
          <w:tab w:val="left" w:pos="8505"/>
        </w:tabs>
        <w:spacing w:after="0"/>
        <w:ind w:right="-1"/>
        <w:jc w:val="both"/>
        <w:rPr>
          <w:rFonts w:ascii="Arial" w:eastAsia="MS Mincho" w:hAnsi="Arial" w:cs="Arial"/>
          <w:bCs/>
        </w:rPr>
      </w:pPr>
      <w:r w:rsidRPr="00CD14C5">
        <w:rPr>
          <w:rFonts w:ascii="Arial" w:eastAsia="MS Mincho" w:hAnsi="Arial" w:cs="Arial"/>
          <w:bCs/>
        </w:rPr>
        <w:t xml:space="preserve">El documento que da respuesta a los comentarios, opiniones y manifestaciones vertidos derivado de la consulta pública a que se refiere el Antecedente Séptimo del presente Acuerdo, se encuentra disponible en el portal de Internet de este </w:t>
      </w:r>
      <w:r w:rsidR="00D45747" w:rsidRPr="00CD14C5">
        <w:rPr>
          <w:rFonts w:ascii="Arial" w:eastAsia="MS Mincho" w:hAnsi="Arial" w:cs="Arial"/>
          <w:bCs/>
        </w:rPr>
        <w:t>Instituto</w:t>
      </w:r>
      <w:r w:rsidRPr="00CD14C5">
        <w:rPr>
          <w:rFonts w:ascii="Arial" w:eastAsia="MS Mincho" w:hAnsi="Arial" w:cs="Arial"/>
          <w:bCs/>
        </w:rPr>
        <w:t>.</w:t>
      </w:r>
    </w:p>
    <w:p w14:paraId="650E2EE9" w14:textId="77777777" w:rsidR="008F414D" w:rsidRPr="00CD14C5" w:rsidRDefault="008F414D" w:rsidP="008F414D">
      <w:pPr>
        <w:tabs>
          <w:tab w:val="left" w:pos="8505"/>
        </w:tabs>
        <w:spacing w:after="0"/>
        <w:ind w:right="-1"/>
        <w:jc w:val="both"/>
        <w:rPr>
          <w:rFonts w:ascii="Arial" w:eastAsia="Times New Roman" w:hAnsi="Arial" w:cs="Arial"/>
          <w:bCs/>
          <w:kern w:val="1"/>
          <w:lang w:eastAsia="ar-SA"/>
        </w:rPr>
      </w:pPr>
    </w:p>
    <w:p w14:paraId="6C2A99F3" w14:textId="77777777" w:rsidR="008F414D" w:rsidRPr="00CD14C5" w:rsidRDefault="008F414D" w:rsidP="008F414D">
      <w:pPr>
        <w:suppressAutoHyphens/>
        <w:spacing w:after="0"/>
        <w:ind w:right="49"/>
        <w:jc w:val="center"/>
        <w:rPr>
          <w:rFonts w:ascii="Arial" w:eastAsia="Times New Roman" w:hAnsi="Arial" w:cs="Arial"/>
          <w:bCs/>
          <w:kern w:val="1"/>
          <w:lang w:eastAsia="ar-SA"/>
        </w:rPr>
      </w:pPr>
    </w:p>
    <w:p w14:paraId="39610267" w14:textId="7BB64A72" w:rsidR="008F414D" w:rsidRPr="00CD14C5" w:rsidRDefault="008F414D" w:rsidP="008F414D">
      <w:pPr>
        <w:suppressAutoHyphens/>
        <w:spacing w:after="0"/>
        <w:ind w:right="49"/>
        <w:jc w:val="both"/>
        <w:rPr>
          <w:rFonts w:ascii="Arial" w:eastAsia="Times New Roman" w:hAnsi="Arial" w:cs="Arial"/>
          <w:bCs/>
          <w:kern w:val="1"/>
          <w:lang w:eastAsia="ar-SA"/>
        </w:rPr>
      </w:pPr>
      <w:r w:rsidRPr="00CD14C5">
        <w:rPr>
          <w:rFonts w:ascii="Arial" w:eastAsia="Times New Roman" w:hAnsi="Arial" w:cs="Arial"/>
          <w:bCs/>
          <w:kern w:val="1"/>
          <w:lang w:eastAsia="ar-SA"/>
        </w:rPr>
        <w:t xml:space="preserve">Por lo anterior, con fundamento en los artículos 28, párrafos décimo quinto y décimo sexto de la Constitución Política de los Estados Unidos Mexicanos; Cuarto Transitorio del Decreto por el que se reforman y adicionan diversas disposiciones de los artículos 6o., 7o., 27, 28, 73, 78, 94 y 105 de la Constitución Política de los Estados Unidos Mexicanos, en materia de telecomunicaciones; 1, 2, 7, 15, fracciones I y LVI, 17 fracción I, 177, 178 y 180 de la </w:t>
      </w:r>
      <w:r w:rsidR="00D45747" w:rsidRPr="00CD14C5">
        <w:rPr>
          <w:rFonts w:ascii="Arial" w:eastAsia="Times New Roman" w:hAnsi="Arial" w:cs="Arial"/>
          <w:bCs/>
          <w:kern w:val="1"/>
          <w:lang w:eastAsia="ar-SA"/>
        </w:rPr>
        <w:t>Ley</w:t>
      </w:r>
      <w:r w:rsidRPr="00CD14C5">
        <w:rPr>
          <w:rFonts w:ascii="Arial" w:eastAsia="Times New Roman" w:hAnsi="Arial" w:cs="Arial"/>
          <w:bCs/>
          <w:kern w:val="1"/>
          <w:lang w:eastAsia="ar-SA"/>
        </w:rPr>
        <w:t xml:space="preserve"> Federal de Telecomunicaciones y Radiodifusión; 1, 4, fracción I y 6, fracciones I y XXXVII del Estatuto Orgánico del </w:t>
      </w:r>
      <w:r w:rsidR="00D45747" w:rsidRPr="00CD14C5">
        <w:rPr>
          <w:rFonts w:ascii="Arial" w:eastAsia="Times New Roman" w:hAnsi="Arial" w:cs="Arial"/>
          <w:bCs/>
          <w:kern w:val="1"/>
          <w:lang w:eastAsia="ar-SA"/>
        </w:rPr>
        <w:t>Instituto</w:t>
      </w:r>
      <w:r w:rsidRPr="00CD14C5">
        <w:rPr>
          <w:rFonts w:ascii="Arial" w:eastAsia="Times New Roman" w:hAnsi="Arial" w:cs="Arial"/>
          <w:bCs/>
          <w:kern w:val="1"/>
          <w:lang w:eastAsia="ar-SA"/>
        </w:rPr>
        <w:t xml:space="preserve"> Federal de Telecomunicaciones, el Pleno de este </w:t>
      </w:r>
      <w:r w:rsidR="00D45747" w:rsidRPr="00CD14C5">
        <w:rPr>
          <w:rFonts w:ascii="Arial" w:eastAsia="Times New Roman" w:hAnsi="Arial" w:cs="Arial"/>
          <w:bCs/>
          <w:kern w:val="1"/>
          <w:lang w:eastAsia="ar-SA"/>
        </w:rPr>
        <w:t>Instituto</w:t>
      </w:r>
      <w:r w:rsidRPr="00CD14C5">
        <w:rPr>
          <w:rFonts w:ascii="Arial" w:eastAsia="Times New Roman" w:hAnsi="Arial" w:cs="Arial"/>
          <w:bCs/>
          <w:kern w:val="1"/>
          <w:lang w:eastAsia="ar-SA"/>
        </w:rPr>
        <w:t xml:space="preserve"> expide el siguiente</w:t>
      </w:r>
    </w:p>
    <w:p w14:paraId="59A5FE76" w14:textId="77777777" w:rsidR="008F414D" w:rsidRPr="00CD14C5" w:rsidRDefault="008F414D" w:rsidP="008F414D">
      <w:pPr>
        <w:spacing w:after="0"/>
        <w:jc w:val="center"/>
        <w:rPr>
          <w:rFonts w:ascii="Arial" w:hAnsi="Arial" w:cs="Arial"/>
          <w:kern w:val="1"/>
          <w:lang w:eastAsia="ar-SA"/>
        </w:rPr>
      </w:pPr>
    </w:p>
    <w:p w14:paraId="501FD4ED" w14:textId="77777777" w:rsidR="008F414D" w:rsidRPr="00CD14C5" w:rsidRDefault="008F414D" w:rsidP="008F414D">
      <w:pPr>
        <w:spacing w:after="0"/>
        <w:jc w:val="center"/>
        <w:rPr>
          <w:rFonts w:ascii="Arial" w:hAnsi="Arial" w:cs="Arial"/>
          <w:kern w:val="1"/>
          <w:lang w:eastAsia="ar-SA"/>
        </w:rPr>
      </w:pPr>
    </w:p>
    <w:p w14:paraId="70385CB0" w14:textId="77777777" w:rsidR="008F414D" w:rsidRPr="00CD14C5" w:rsidRDefault="008F414D" w:rsidP="008F414D">
      <w:pPr>
        <w:suppressAutoHyphens/>
        <w:spacing w:after="0"/>
        <w:ind w:right="49"/>
        <w:jc w:val="center"/>
        <w:rPr>
          <w:rFonts w:ascii="Arial" w:eastAsia="Times New Roman" w:hAnsi="Arial" w:cs="Arial"/>
          <w:b/>
          <w:kern w:val="1"/>
          <w:lang w:eastAsia="ar-SA"/>
        </w:rPr>
      </w:pPr>
      <w:r w:rsidRPr="00CD14C5">
        <w:rPr>
          <w:rFonts w:ascii="Arial" w:eastAsia="Times New Roman" w:hAnsi="Arial" w:cs="Arial"/>
          <w:b/>
          <w:kern w:val="1"/>
          <w:lang w:eastAsia="ar-SA"/>
        </w:rPr>
        <w:t>Acuerdo</w:t>
      </w:r>
    </w:p>
    <w:p w14:paraId="2D36ADF7" w14:textId="77777777" w:rsidR="008F414D" w:rsidRPr="00CD14C5" w:rsidRDefault="008F414D" w:rsidP="008F414D">
      <w:pPr>
        <w:suppressAutoHyphens/>
        <w:spacing w:after="0"/>
        <w:ind w:right="49"/>
        <w:jc w:val="center"/>
        <w:rPr>
          <w:rFonts w:ascii="Arial" w:eastAsia="Times New Roman" w:hAnsi="Arial" w:cs="Arial"/>
          <w:bCs/>
          <w:kern w:val="1"/>
          <w:lang w:eastAsia="ar-SA"/>
        </w:rPr>
      </w:pPr>
    </w:p>
    <w:p w14:paraId="25BCB719" w14:textId="6D3AC1F9" w:rsidR="008F414D" w:rsidRPr="00CD14C5" w:rsidRDefault="008F414D" w:rsidP="008F414D">
      <w:pPr>
        <w:tabs>
          <w:tab w:val="left" w:pos="8505"/>
        </w:tabs>
        <w:spacing w:after="0"/>
        <w:ind w:right="-1"/>
        <w:jc w:val="both"/>
        <w:rPr>
          <w:rFonts w:ascii="Arial" w:eastAsia="MS Mincho" w:hAnsi="Arial" w:cs="Arial"/>
          <w:bCs/>
        </w:rPr>
      </w:pPr>
      <w:proofErr w:type="gramStart"/>
      <w:r w:rsidRPr="00CD14C5">
        <w:rPr>
          <w:rFonts w:ascii="Arial" w:hAnsi="Arial" w:cs="Arial"/>
          <w:b/>
        </w:rPr>
        <w:t>Primero.-</w:t>
      </w:r>
      <w:proofErr w:type="gramEnd"/>
      <w:r w:rsidRPr="00CD14C5">
        <w:rPr>
          <w:rFonts w:ascii="Arial" w:hAnsi="Arial" w:cs="Arial"/>
          <w:b/>
        </w:rPr>
        <w:t xml:space="preserve"> </w:t>
      </w:r>
      <w:r w:rsidRPr="00CD14C5">
        <w:rPr>
          <w:rFonts w:ascii="Arial" w:eastAsia="MS Mincho" w:hAnsi="Arial" w:cs="Arial"/>
          <w:bCs/>
        </w:rPr>
        <w:t xml:space="preserve">Se modifica el artículo 4 de los Lineamientos del Registro Público de Concesiones, a fin de </w:t>
      </w:r>
      <w:r w:rsidR="00255DEB" w:rsidRPr="00CD14C5">
        <w:rPr>
          <w:rFonts w:ascii="Arial" w:eastAsia="MS Mincho" w:hAnsi="Arial" w:cs="Arial"/>
          <w:bCs/>
        </w:rPr>
        <w:t>adicionar</w:t>
      </w:r>
      <w:r w:rsidRPr="00CD14C5">
        <w:rPr>
          <w:rFonts w:ascii="Arial" w:eastAsia="MS Mincho" w:hAnsi="Arial" w:cs="Arial"/>
          <w:bCs/>
        </w:rPr>
        <w:t xml:space="preserve"> la fracción XV, para quedar como sigue:</w:t>
      </w:r>
    </w:p>
    <w:p w14:paraId="53C8EFCE" w14:textId="77777777" w:rsidR="008F414D" w:rsidRPr="00CD14C5" w:rsidRDefault="008F414D" w:rsidP="008F414D">
      <w:pPr>
        <w:tabs>
          <w:tab w:val="left" w:pos="8505"/>
        </w:tabs>
        <w:spacing w:after="0"/>
        <w:ind w:right="-1"/>
        <w:jc w:val="both"/>
        <w:rPr>
          <w:rFonts w:ascii="Arial" w:eastAsia="MS Mincho" w:hAnsi="Arial" w:cs="Arial"/>
          <w:bCs/>
        </w:rPr>
      </w:pPr>
    </w:p>
    <w:p w14:paraId="5EA494BD" w14:textId="76531AE0" w:rsidR="008F414D" w:rsidRPr="00CD14C5" w:rsidRDefault="008F414D" w:rsidP="008F414D">
      <w:pPr>
        <w:tabs>
          <w:tab w:val="left" w:pos="8505"/>
        </w:tabs>
        <w:spacing w:after="0"/>
        <w:ind w:left="709" w:right="566"/>
        <w:jc w:val="both"/>
        <w:rPr>
          <w:rFonts w:ascii="Arial" w:eastAsia="MS Mincho" w:hAnsi="Arial" w:cs="Arial"/>
          <w:i/>
          <w:iCs/>
        </w:rPr>
      </w:pPr>
      <w:r w:rsidRPr="00CD14C5">
        <w:rPr>
          <w:rFonts w:ascii="Arial" w:eastAsia="MS Mincho" w:hAnsi="Arial" w:cs="Arial"/>
          <w:b/>
          <w:bCs/>
          <w:i/>
          <w:iCs/>
        </w:rPr>
        <w:t>Artículo 4.</w:t>
      </w:r>
      <w:r w:rsidRPr="00CD14C5">
        <w:rPr>
          <w:rFonts w:ascii="Arial" w:eastAsia="MS Mincho" w:hAnsi="Arial" w:cs="Arial"/>
          <w:i/>
          <w:iCs/>
        </w:rPr>
        <w:t xml:space="preserve"> En el Registro Público de Concesiones se inscribirán, además de los actos jurídicos señalados en el artículo 177 de la </w:t>
      </w:r>
      <w:r w:rsidR="00D45747" w:rsidRPr="00CD14C5">
        <w:rPr>
          <w:rFonts w:ascii="Arial" w:eastAsia="MS Mincho" w:hAnsi="Arial" w:cs="Arial"/>
          <w:i/>
          <w:iCs/>
        </w:rPr>
        <w:t>Ley</w:t>
      </w:r>
      <w:r w:rsidRPr="00CD14C5">
        <w:rPr>
          <w:rFonts w:ascii="Arial" w:eastAsia="MS Mincho" w:hAnsi="Arial" w:cs="Arial"/>
          <w:i/>
          <w:iCs/>
        </w:rPr>
        <w:t>, los siguientes:</w:t>
      </w:r>
    </w:p>
    <w:p w14:paraId="6AEB0DDE" w14:textId="77777777" w:rsidR="008F414D" w:rsidRPr="00CD14C5" w:rsidRDefault="008F414D" w:rsidP="008F414D">
      <w:pPr>
        <w:tabs>
          <w:tab w:val="left" w:pos="8505"/>
        </w:tabs>
        <w:spacing w:after="0"/>
        <w:ind w:left="709" w:right="566"/>
        <w:jc w:val="both"/>
        <w:rPr>
          <w:rFonts w:ascii="Arial" w:eastAsia="MS Mincho" w:hAnsi="Arial" w:cs="Arial"/>
          <w:i/>
          <w:iCs/>
        </w:rPr>
      </w:pPr>
    </w:p>
    <w:p w14:paraId="567FFD7A" w14:textId="77777777" w:rsidR="008F414D" w:rsidRPr="00CD14C5" w:rsidRDefault="008F414D" w:rsidP="008F414D">
      <w:pPr>
        <w:tabs>
          <w:tab w:val="left" w:pos="8505"/>
        </w:tabs>
        <w:spacing w:after="0"/>
        <w:ind w:left="709" w:right="566"/>
        <w:jc w:val="both"/>
        <w:rPr>
          <w:rFonts w:ascii="Arial" w:eastAsia="MS Mincho" w:hAnsi="Arial" w:cs="Arial"/>
          <w:i/>
          <w:iCs/>
        </w:rPr>
      </w:pPr>
      <w:r w:rsidRPr="00CD14C5">
        <w:rPr>
          <w:rFonts w:ascii="Arial" w:eastAsia="MS Mincho" w:hAnsi="Arial" w:cs="Arial"/>
          <w:i/>
          <w:iCs/>
        </w:rPr>
        <w:t>…</w:t>
      </w:r>
    </w:p>
    <w:p w14:paraId="7F4A56CC" w14:textId="1EDDA5BA" w:rsidR="00C92466" w:rsidRPr="00CD14C5" w:rsidRDefault="008F414D" w:rsidP="00C92466">
      <w:pPr>
        <w:tabs>
          <w:tab w:val="left" w:pos="8505"/>
        </w:tabs>
        <w:spacing w:after="0"/>
        <w:ind w:left="709" w:right="566"/>
        <w:jc w:val="both"/>
        <w:rPr>
          <w:rFonts w:ascii="Arial" w:eastAsia="MS Mincho" w:hAnsi="Arial" w:cs="Arial"/>
          <w:i/>
          <w:iCs/>
        </w:rPr>
      </w:pPr>
      <w:r w:rsidRPr="00CD14C5">
        <w:rPr>
          <w:rFonts w:ascii="Arial" w:eastAsia="MS Mincho" w:hAnsi="Arial" w:cs="Arial"/>
          <w:b/>
          <w:bCs/>
          <w:i/>
          <w:iCs/>
        </w:rPr>
        <w:t>XV</w:t>
      </w:r>
      <w:r w:rsidRPr="00CD14C5">
        <w:rPr>
          <w:rFonts w:ascii="Arial" w:eastAsia="MS Mincho" w:hAnsi="Arial" w:cs="Arial"/>
          <w:i/>
          <w:iCs/>
        </w:rPr>
        <w:t xml:space="preserve">. </w:t>
      </w:r>
      <w:r w:rsidR="00C92466" w:rsidRPr="00CD14C5">
        <w:rPr>
          <w:rFonts w:ascii="Arial" w:eastAsia="MS Mincho" w:hAnsi="Arial" w:cs="Arial"/>
          <w:i/>
          <w:iCs/>
        </w:rPr>
        <w:t xml:space="preserve">Las sanciones, que hayan quedado firmes, impuestas por </w:t>
      </w:r>
      <w:r w:rsidR="005607B7" w:rsidRPr="00CD14C5">
        <w:rPr>
          <w:rFonts w:ascii="Arial" w:eastAsia="MS Mincho" w:hAnsi="Arial" w:cs="Arial"/>
          <w:i/>
          <w:iCs/>
        </w:rPr>
        <w:t>los</w:t>
      </w:r>
      <w:r w:rsidR="001E77D3" w:rsidRPr="00CD14C5">
        <w:rPr>
          <w:rFonts w:ascii="Arial" w:eastAsia="MS Mincho" w:hAnsi="Arial" w:cs="Arial"/>
          <w:i/>
          <w:iCs/>
        </w:rPr>
        <w:t xml:space="preserve"> Tribunal</w:t>
      </w:r>
      <w:r w:rsidR="005607B7" w:rsidRPr="00CD14C5">
        <w:rPr>
          <w:rFonts w:ascii="Arial" w:eastAsia="MS Mincho" w:hAnsi="Arial" w:cs="Arial"/>
          <w:i/>
          <w:iCs/>
        </w:rPr>
        <w:t>es</w:t>
      </w:r>
      <w:r w:rsidR="001E77D3" w:rsidRPr="00CD14C5">
        <w:rPr>
          <w:rFonts w:ascii="Arial" w:eastAsia="MS Mincho" w:hAnsi="Arial" w:cs="Arial"/>
          <w:i/>
          <w:iCs/>
        </w:rPr>
        <w:t xml:space="preserve"> del Poder Judicial de la Federación</w:t>
      </w:r>
      <w:r w:rsidR="00C92466" w:rsidRPr="00CD14C5">
        <w:rPr>
          <w:rFonts w:ascii="Arial" w:eastAsia="MS Mincho" w:hAnsi="Arial" w:cs="Arial"/>
          <w:i/>
          <w:iCs/>
        </w:rPr>
        <w:t xml:space="preserve"> a concesionarios y autorizados en materia de telecomunicaciones y radiodifusión por motivo del ejercicio de sus títulos de concesión o autorización, cuando así lo soliciten dichas autoridades judiciales.</w:t>
      </w:r>
    </w:p>
    <w:p w14:paraId="3F087D54" w14:textId="77777777" w:rsidR="008F414D" w:rsidRPr="00CD14C5" w:rsidRDefault="008F414D" w:rsidP="008F414D">
      <w:pPr>
        <w:spacing w:after="0"/>
        <w:jc w:val="both"/>
        <w:rPr>
          <w:rFonts w:ascii="Arial" w:hAnsi="Arial" w:cs="Arial"/>
        </w:rPr>
      </w:pPr>
    </w:p>
    <w:p w14:paraId="43BCC3A0" w14:textId="77777777" w:rsidR="008F414D" w:rsidRPr="00CD14C5" w:rsidRDefault="008F414D" w:rsidP="008F414D">
      <w:pPr>
        <w:spacing w:after="0"/>
        <w:jc w:val="both"/>
        <w:rPr>
          <w:rFonts w:ascii="Arial" w:eastAsia="Times New Roman" w:hAnsi="Arial" w:cs="Arial"/>
          <w:b/>
          <w:bCs/>
          <w:color w:val="000000"/>
          <w:lang w:eastAsia="es-MX"/>
        </w:rPr>
      </w:pPr>
    </w:p>
    <w:p w14:paraId="3BA9AF3C" w14:textId="131A6A1D" w:rsidR="008F414D" w:rsidRPr="00CD14C5" w:rsidRDefault="008F414D" w:rsidP="008F414D">
      <w:pPr>
        <w:tabs>
          <w:tab w:val="left" w:pos="8505"/>
        </w:tabs>
        <w:spacing w:after="0"/>
        <w:ind w:right="-1"/>
        <w:jc w:val="both"/>
        <w:rPr>
          <w:rFonts w:ascii="Arial" w:eastAsia="MS Mincho" w:hAnsi="Arial" w:cs="Arial"/>
          <w:bCs/>
        </w:rPr>
      </w:pPr>
      <w:proofErr w:type="gramStart"/>
      <w:r w:rsidRPr="00CD14C5">
        <w:rPr>
          <w:rFonts w:ascii="Arial" w:hAnsi="Arial" w:cs="Arial"/>
          <w:b/>
        </w:rPr>
        <w:t>Segundo.-</w:t>
      </w:r>
      <w:proofErr w:type="gramEnd"/>
      <w:r w:rsidRPr="00CD14C5">
        <w:rPr>
          <w:rFonts w:ascii="Arial" w:hAnsi="Arial" w:cs="Arial"/>
          <w:b/>
        </w:rPr>
        <w:t xml:space="preserve"> </w:t>
      </w:r>
      <w:r w:rsidRPr="00CD14C5">
        <w:rPr>
          <w:rFonts w:ascii="Arial" w:eastAsia="MS Mincho" w:hAnsi="Arial" w:cs="Arial"/>
          <w:bCs/>
        </w:rPr>
        <w:t>E</w:t>
      </w:r>
      <w:r w:rsidRPr="00CD14C5">
        <w:rPr>
          <w:rFonts w:ascii="Arial" w:hAnsi="Arial" w:cs="Arial"/>
        </w:rPr>
        <w:t>l presente Acuerdo entrará en vigor al día siguiente de su publicación en el Diario Oficial de la Federación</w:t>
      </w:r>
      <w:r w:rsidRPr="00CD14C5">
        <w:rPr>
          <w:rFonts w:ascii="Arial" w:eastAsia="MS Mincho" w:hAnsi="Arial" w:cs="Arial"/>
          <w:bCs/>
        </w:rPr>
        <w:t>.</w:t>
      </w:r>
    </w:p>
    <w:p w14:paraId="77B47007" w14:textId="77777777" w:rsidR="008F414D" w:rsidRPr="00CD14C5" w:rsidRDefault="008F414D" w:rsidP="008F414D">
      <w:pPr>
        <w:tabs>
          <w:tab w:val="left" w:pos="8505"/>
        </w:tabs>
        <w:spacing w:after="0"/>
        <w:ind w:right="-1"/>
        <w:jc w:val="both"/>
        <w:rPr>
          <w:rFonts w:ascii="Arial" w:eastAsia="MS Mincho" w:hAnsi="Arial" w:cs="Arial"/>
          <w:bCs/>
        </w:rPr>
      </w:pPr>
    </w:p>
    <w:p w14:paraId="4334A4CE" w14:textId="0DCC155F" w:rsidR="00BB6A0B" w:rsidRPr="00D45747" w:rsidRDefault="008F414D" w:rsidP="00CD14C5">
      <w:pPr>
        <w:tabs>
          <w:tab w:val="left" w:pos="8505"/>
        </w:tabs>
        <w:spacing w:after="0"/>
        <w:ind w:right="-1"/>
        <w:jc w:val="both"/>
        <w:rPr>
          <w:rFonts w:ascii="Arial" w:hAnsi="Arial" w:cs="Arial"/>
          <w:b/>
          <w:sz w:val="18"/>
          <w:szCs w:val="18"/>
        </w:rPr>
      </w:pPr>
      <w:proofErr w:type="gramStart"/>
      <w:r w:rsidRPr="00CD14C5">
        <w:rPr>
          <w:rFonts w:ascii="Arial" w:eastAsia="MS Mincho" w:hAnsi="Arial" w:cs="Arial"/>
          <w:b/>
          <w:bCs/>
        </w:rPr>
        <w:t>Tercero</w:t>
      </w:r>
      <w:r w:rsidRPr="00CD14C5">
        <w:rPr>
          <w:rFonts w:ascii="Arial" w:eastAsia="MS Mincho" w:hAnsi="Arial" w:cs="Arial"/>
          <w:bCs/>
        </w:rPr>
        <w:t>.-</w:t>
      </w:r>
      <w:proofErr w:type="gramEnd"/>
      <w:r w:rsidRPr="00CD14C5">
        <w:rPr>
          <w:rFonts w:ascii="Arial" w:eastAsia="MS Mincho" w:hAnsi="Arial" w:cs="Arial"/>
          <w:bCs/>
        </w:rPr>
        <w:t xml:space="preserve"> </w:t>
      </w:r>
      <w:r w:rsidRPr="00CD14C5">
        <w:rPr>
          <w:rFonts w:ascii="Arial" w:hAnsi="Arial" w:cs="Arial"/>
        </w:rPr>
        <w:t>Publíquese el presente Acuerdo en el Diario Oficial de la Federación</w:t>
      </w:r>
      <w:r w:rsidR="002B2885">
        <w:rPr>
          <w:rFonts w:ascii="Arial" w:eastAsia="MS Mincho" w:hAnsi="Arial" w:cs="Arial"/>
          <w:bCs/>
        </w:rPr>
        <w:t>, en términos de lo previsto en el artículo 46 de la Ley Federal de Telecomunicaciones y Radiodifusión.</w:t>
      </w:r>
    </w:p>
    <w:sectPr w:rsidR="00BB6A0B" w:rsidRPr="00D45747" w:rsidSect="0011347F">
      <w:headerReference w:type="even" r:id="rId8"/>
      <w:headerReference w:type="default" r:id="rId9"/>
      <w:footerReference w:type="even" r:id="rId10"/>
      <w:footerReference w:type="default" r:id="rId11"/>
      <w:headerReference w:type="first" r:id="rId12"/>
      <w:footerReference w:type="first" r:id="rId13"/>
      <w:footnotePr>
        <w:numStart w:val="12"/>
      </w:footnotePr>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26FFB" w14:textId="77777777" w:rsidR="003E7E98" w:rsidRDefault="003E7E98" w:rsidP="000F1667">
      <w:pPr>
        <w:spacing w:after="0" w:line="240" w:lineRule="auto"/>
      </w:pPr>
      <w:r>
        <w:separator/>
      </w:r>
    </w:p>
  </w:endnote>
  <w:endnote w:type="continuationSeparator" w:id="0">
    <w:p w14:paraId="0DC54FF5" w14:textId="77777777" w:rsidR="003E7E98" w:rsidRDefault="003E7E98"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4000ACFF" w:usb2="00000001"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64D75" w14:textId="77777777" w:rsidR="00834FFA" w:rsidRDefault="00834F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12255411"/>
      <w:docPartObj>
        <w:docPartGallery w:val="Page Numbers (Bottom of Page)"/>
        <w:docPartUnique/>
      </w:docPartObj>
    </w:sdtPr>
    <w:sdtEndPr/>
    <w:sdtContent>
      <w:sdt>
        <w:sdtPr>
          <w:rPr>
            <w:rFonts w:ascii="Arial" w:hAnsi="Arial" w:cs="Arial"/>
            <w:sz w:val="18"/>
            <w:szCs w:val="18"/>
          </w:rPr>
          <w:id w:val="-1065487627"/>
          <w:docPartObj>
            <w:docPartGallery w:val="Page Numbers (Top of Page)"/>
            <w:docPartUnique/>
          </w:docPartObj>
        </w:sdtPr>
        <w:sdtEndPr/>
        <w:sdtContent>
          <w:p w14:paraId="0EF09BAA" w14:textId="77777777" w:rsidR="008F414D" w:rsidRPr="00BB6A0B" w:rsidRDefault="008F414D"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1AE4" w14:textId="77777777" w:rsidR="00834FFA" w:rsidRDefault="00834F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38E52" w14:textId="77777777" w:rsidR="003E7E98" w:rsidRDefault="003E7E98" w:rsidP="000F1667">
      <w:pPr>
        <w:spacing w:after="0" w:line="240" w:lineRule="auto"/>
      </w:pPr>
      <w:r>
        <w:separator/>
      </w:r>
    </w:p>
  </w:footnote>
  <w:footnote w:type="continuationSeparator" w:id="0">
    <w:p w14:paraId="20F1F689" w14:textId="77777777" w:rsidR="003E7E98" w:rsidRDefault="003E7E98" w:rsidP="000F1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8BA2C" w14:textId="68BA27EC" w:rsidR="00834FFA" w:rsidRDefault="00834FFA">
    <w:pPr>
      <w:pStyle w:val="Encabezado"/>
    </w:pPr>
    <w:r>
      <w:rPr>
        <w:noProof/>
      </w:rPr>
      <w:pict w14:anchorId="56F74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589938" o:spid="_x0000_s2052" type="#_x0000_t136" style="position:absolute;margin-left:0;margin-top:0;width:530.3pt;height:132.55pt;rotation:315;z-index:-251654656;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E486B" w14:textId="02961766" w:rsidR="008F414D" w:rsidRDefault="00834FFA">
    <w:pPr>
      <w:pStyle w:val="Encabezado"/>
    </w:pPr>
    <w:r>
      <w:rPr>
        <w:noProof/>
      </w:rPr>
      <w:pict w14:anchorId="00381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589939" o:spid="_x0000_s2053" type="#_x0000_t136" style="position:absolute;margin-left:0;margin-top:0;width:530.3pt;height:132.55pt;rotation:315;z-index:-251652608;mso-position-horizontal:center;mso-position-horizontal-relative:margin;mso-position-vertical:center;mso-position-vertical-relative:margin" o:allowincell="f" fillcolor="silver" stroked="f">
          <v:fill opacity=".5"/>
          <v:textpath style="font-family:&quot;Calibri&quot;;font-size:1pt" string="Anteproyecto"/>
        </v:shape>
      </w:pict>
    </w:r>
    <w:r w:rsidR="003E7E98">
      <w:rPr>
        <w:noProof/>
        <w:lang w:eastAsia="es-MX"/>
      </w:rPr>
      <w:pict w14:anchorId="0E648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hoja membretada s dir-01" style="position:absolute;margin-left:-74pt;margin-top:-116.05pt;width:612pt;height:808pt;z-index:-25165875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FCB65" w14:textId="12CC3F3C" w:rsidR="00834FFA" w:rsidRDefault="00834FFA">
    <w:pPr>
      <w:pStyle w:val="Encabezado"/>
    </w:pPr>
    <w:r>
      <w:rPr>
        <w:noProof/>
      </w:rPr>
      <w:pict w14:anchorId="08CBF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589937" o:spid="_x0000_s2051" type="#_x0000_t136" style="position:absolute;margin-left:0;margin-top:0;width:530.3pt;height:132.55pt;rotation:315;z-index:-251656704;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832"/>
    <w:multiLevelType w:val="hybridMultilevel"/>
    <w:tmpl w:val="379002DE"/>
    <w:lvl w:ilvl="0" w:tplc="080A0013">
      <w:start w:val="1"/>
      <w:numFmt w:val="upperRoman"/>
      <w:lvlText w:val="%1."/>
      <w:lvlJc w:val="righ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2726C"/>
    <w:multiLevelType w:val="hybridMultilevel"/>
    <w:tmpl w:val="7982F574"/>
    <w:lvl w:ilvl="0" w:tplc="C9D464A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6"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8"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9"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725ACC"/>
    <w:multiLevelType w:val="hybridMultilevel"/>
    <w:tmpl w:val="7982F574"/>
    <w:lvl w:ilvl="0" w:tplc="C9D464A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DC17DC"/>
    <w:multiLevelType w:val="hybridMultilevel"/>
    <w:tmpl w:val="37B2EEA6"/>
    <w:lvl w:ilvl="0" w:tplc="4C968DAE">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58B380A"/>
    <w:multiLevelType w:val="hybridMultilevel"/>
    <w:tmpl w:val="37B2EEA6"/>
    <w:lvl w:ilvl="0" w:tplc="4C968DAE">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5"/>
  </w:num>
  <w:num w:numId="5">
    <w:abstractNumId w:val="6"/>
  </w:num>
  <w:num w:numId="6">
    <w:abstractNumId w:val="12"/>
  </w:num>
  <w:num w:numId="7">
    <w:abstractNumId w:val="8"/>
  </w:num>
  <w:num w:numId="8">
    <w:abstractNumId w:val="7"/>
  </w:num>
  <w:num w:numId="9">
    <w:abstractNumId w:val="1"/>
  </w:num>
  <w:num w:numId="10">
    <w:abstractNumId w:val="0"/>
  </w:num>
  <w:num w:numId="11">
    <w:abstractNumId w:val="10"/>
  </w:num>
  <w:num w:numId="12">
    <w:abstractNumId w:val="13"/>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numStart w:val="1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11227"/>
    <w:rsid w:val="00015C2E"/>
    <w:rsid w:val="00024EF0"/>
    <w:rsid w:val="00036160"/>
    <w:rsid w:val="0004749E"/>
    <w:rsid w:val="00050A90"/>
    <w:rsid w:val="000577B5"/>
    <w:rsid w:val="00081414"/>
    <w:rsid w:val="00086F4B"/>
    <w:rsid w:val="000B33AD"/>
    <w:rsid w:val="000B58EC"/>
    <w:rsid w:val="000C386B"/>
    <w:rsid w:val="000F1667"/>
    <w:rsid w:val="000F40CA"/>
    <w:rsid w:val="0010495D"/>
    <w:rsid w:val="0011347F"/>
    <w:rsid w:val="00114F1F"/>
    <w:rsid w:val="00142C05"/>
    <w:rsid w:val="001461F4"/>
    <w:rsid w:val="00173F38"/>
    <w:rsid w:val="001B0F1C"/>
    <w:rsid w:val="001B163B"/>
    <w:rsid w:val="001E77D3"/>
    <w:rsid w:val="001F31EE"/>
    <w:rsid w:val="001F40AE"/>
    <w:rsid w:val="002322A9"/>
    <w:rsid w:val="00255DEB"/>
    <w:rsid w:val="0028705D"/>
    <w:rsid w:val="00290BDC"/>
    <w:rsid w:val="00297A60"/>
    <w:rsid w:val="002A3C3A"/>
    <w:rsid w:val="002B2885"/>
    <w:rsid w:val="002D6CEC"/>
    <w:rsid w:val="00301288"/>
    <w:rsid w:val="0031638B"/>
    <w:rsid w:val="00317527"/>
    <w:rsid w:val="0033402E"/>
    <w:rsid w:val="003352AD"/>
    <w:rsid w:val="00340F7D"/>
    <w:rsid w:val="00377CBA"/>
    <w:rsid w:val="003953DA"/>
    <w:rsid w:val="003A35DA"/>
    <w:rsid w:val="003A3AF9"/>
    <w:rsid w:val="003A50DE"/>
    <w:rsid w:val="003E5D50"/>
    <w:rsid w:val="003E6265"/>
    <w:rsid w:val="003E7E98"/>
    <w:rsid w:val="003F1F15"/>
    <w:rsid w:val="003F5473"/>
    <w:rsid w:val="00401260"/>
    <w:rsid w:val="00404C0B"/>
    <w:rsid w:val="0040628E"/>
    <w:rsid w:val="004208DA"/>
    <w:rsid w:val="00457A8B"/>
    <w:rsid w:val="00493105"/>
    <w:rsid w:val="004D3BA7"/>
    <w:rsid w:val="004E2287"/>
    <w:rsid w:val="004E343B"/>
    <w:rsid w:val="005002AA"/>
    <w:rsid w:val="00501C4C"/>
    <w:rsid w:val="005105C3"/>
    <w:rsid w:val="00511DA9"/>
    <w:rsid w:val="00522D16"/>
    <w:rsid w:val="00542C18"/>
    <w:rsid w:val="005525FB"/>
    <w:rsid w:val="005607B7"/>
    <w:rsid w:val="005642DD"/>
    <w:rsid w:val="005731EF"/>
    <w:rsid w:val="00594F1F"/>
    <w:rsid w:val="00595151"/>
    <w:rsid w:val="005B03CA"/>
    <w:rsid w:val="005B7226"/>
    <w:rsid w:val="005C765A"/>
    <w:rsid w:val="005D1983"/>
    <w:rsid w:val="005E7BBE"/>
    <w:rsid w:val="005F25F9"/>
    <w:rsid w:val="005F7CD1"/>
    <w:rsid w:val="006051DD"/>
    <w:rsid w:val="00606A74"/>
    <w:rsid w:val="00626B37"/>
    <w:rsid w:val="006314C5"/>
    <w:rsid w:val="0063343A"/>
    <w:rsid w:val="0063527F"/>
    <w:rsid w:val="00635534"/>
    <w:rsid w:val="00646089"/>
    <w:rsid w:val="00661241"/>
    <w:rsid w:val="00663B54"/>
    <w:rsid w:val="00672D0A"/>
    <w:rsid w:val="006742CE"/>
    <w:rsid w:val="0067713B"/>
    <w:rsid w:val="0068106E"/>
    <w:rsid w:val="00681C66"/>
    <w:rsid w:val="006C4DD2"/>
    <w:rsid w:val="006D2525"/>
    <w:rsid w:val="006E2278"/>
    <w:rsid w:val="007002C0"/>
    <w:rsid w:val="00704F51"/>
    <w:rsid w:val="00721257"/>
    <w:rsid w:val="007243B7"/>
    <w:rsid w:val="0072540D"/>
    <w:rsid w:val="007448D0"/>
    <w:rsid w:val="0078795B"/>
    <w:rsid w:val="007A475D"/>
    <w:rsid w:val="007C453E"/>
    <w:rsid w:val="007D31FF"/>
    <w:rsid w:val="00812D26"/>
    <w:rsid w:val="00814FE3"/>
    <w:rsid w:val="00824A3E"/>
    <w:rsid w:val="008253F1"/>
    <w:rsid w:val="0082755C"/>
    <w:rsid w:val="00834FFA"/>
    <w:rsid w:val="008420C6"/>
    <w:rsid w:val="00872FB9"/>
    <w:rsid w:val="00884DDC"/>
    <w:rsid w:val="008912B7"/>
    <w:rsid w:val="008C5D54"/>
    <w:rsid w:val="008F414D"/>
    <w:rsid w:val="008F5746"/>
    <w:rsid w:val="008F6593"/>
    <w:rsid w:val="00903576"/>
    <w:rsid w:val="00941C94"/>
    <w:rsid w:val="00956C73"/>
    <w:rsid w:val="009623A6"/>
    <w:rsid w:val="00970665"/>
    <w:rsid w:val="0097529C"/>
    <w:rsid w:val="009C096A"/>
    <w:rsid w:val="009D5EB7"/>
    <w:rsid w:val="00A13A15"/>
    <w:rsid w:val="00A1421C"/>
    <w:rsid w:val="00A16B92"/>
    <w:rsid w:val="00A24CB4"/>
    <w:rsid w:val="00A34261"/>
    <w:rsid w:val="00A360D0"/>
    <w:rsid w:val="00A54135"/>
    <w:rsid w:val="00A7368E"/>
    <w:rsid w:val="00AE0DEA"/>
    <w:rsid w:val="00AF42A4"/>
    <w:rsid w:val="00B025D1"/>
    <w:rsid w:val="00B231CE"/>
    <w:rsid w:val="00B25979"/>
    <w:rsid w:val="00B33F87"/>
    <w:rsid w:val="00B4708D"/>
    <w:rsid w:val="00B550DB"/>
    <w:rsid w:val="00B70BD3"/>
    <w:rsid w:val="00B7218F"/>
    <w:rsid w:val="00B7567C"/>
    <w:rsid w:val="00BB6A0B"/>
    <w:rsid w:val="00BB717F"/>
    <w:rsid w:val="00BC2262"/>
    <w:rsid w:val="00BD4B2D"/>
    <w:rsid w:val="00BF05B1"/>
    <w:rsid w:val="00C04F5B"/>
    <w:rsid w:val="00C639F5"/>
    <w:rsid w:val="00C73249"/>
    <w:rsid w:val="00C73676"/>
    <w:rsid w:val="00C8657F"/>
    <w:rsid w:val="00C92466"/>
    <w:rsid w:val="00C9799C"/>
    <w:rsid w:val="00CD14C5"/>
    <w:rsid w:val="00CD5F9E"/>
    <w:rsid w:val="00CE11DD"/>
    <w:rsid w:val="00CE7A10"/>
    <w:rsid w:val="00CF04C5"/>
    <w:rsid w:val="00D024A4"/>
    <w:rsid w:val="00D2471F"/>
    <w:rsid w:val="00D269EB"/>
    <w:rsid w:val="00D403CE"/>
    <w:rsid w:val="00D45747"/>
    <w:rsid w:val="00D60CCE"/>
    <w:rsid w:val="00D82951"/>
    <w:rsid w:val="00D91FCA"/>
    <w:rsid w:val="00DC2826"/>
    <w:rsid w:val="00DD5A0B"/>
    <w:rsid w:val="00DD5E68"/>
    <w:rsid w:val="00DE3FBE"/>
    <w:rsid w:val="00E11369"/>
    <w:rsid w:val="00E3668D"/>
    <w:rsid w:val="00E44A4D"/>
    <w:rsid w:val="00E47A03"/>
    <w:rsid w:val="00E47B82"/>
    <w:rsid w:val="00E5768B"/>
    <w:rsid w:val="00E612D5"/>
    <w:rsid w:val="00E621CB"/>
    <w:rsid w:val="00E64094"/>
    <w:rsid w:val="00E74299"/>
    <w:rsid w:val="00EB2BA2"/>
    <w:rsid w:val="00EB35B6"/>
    <w:rsid w:val="00EB7A55"/>
    <w:rsid w:val="00EE33AB"/>
    <w:rsid w:val="00EE3732"/>
    <w:rsid w:val="00F20A3A"/>
    <w:rsid w:val="00F25421"/>
    <w:rsid w:val="00F33CBE"/>
    <w:rsid w:val="00F50C8A"/>
    <w:rsid w:val="00F55C92"/>
    <w:rsid w:val="00F73233"/>
    <w:rsid w:val="00F76D2C"/>
    <w:rsid w:val="00F955BF"/>
    <w:rsid w:val="00FA71E9"/>
    <w:rsid w:val="00FC672E"/>
    <w:rsid w:val="00FF2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588ABE"/>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prueba1"/>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prueba1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Texto">
    <w:name w:val="Texto"/>
    <w:aliases w:val="independiente,independiente Car Car Car"/>
    <w:basedOn w:val="Normal"/>
    <w:link w:val="TextoCar"/>
    <w:qFormat/>
    <w:rsid w:val="009623A6"/>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9623A6"/>
    <w:rPr>
      <w:rFonts w:ascii="Arial" w:eastAsia="Times New Roman" w:hAnsi="Arial" w:cs="Arial"/>
      <w:sz w:val="18"/>
      <w:szCs w:val="20"/>
      <w:lang w:eastAsia="es-ES"/>
    </w:rPr>
  </w:style>
  <w:style w:type="character" w:styleId="Refdecomentario">
    <w:name w:val="annotation reference"/>
    <w:basedOn w:val="Fuentedeprrafopredeter"/>
    <w:uiPriority w:val="99"/>
    <w:semiHidden/>
    <w:unhideWhenUsed/>
    <w:rsid w:val="00606A74"/>
    <w:rPr>
      <w:sz w:val="16"/>
      <w:szCs w:val="16"/>
    </w:rPr>
  </w:style>
  <w:style w:type="paragraph" w:styleId="Textocomentario">
    <w:name w:val="annotation text"/>
    <w:basedOn w:val="Normal"/>
    <w:link w:val="TextocomentarioCar"/>
    <w:uiPriority w:val="99"/>
    <w:semiHidden/>
    <w:unhideWhenUsed/>
    <w:rsid w:val="00606A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6A7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06A74"/>
    <w:rPr>
      <w:b/>
      <w:bCs/>
    </w:rPr>
  </w:style>
  <w:style w:type="character" w:customStyle="1" w:styleId="AsuntodelcomentarioCar">
    <w:name w:val="Asunto del comentario Car"/>
    <w:basedOn w:val="TextocomentarioCar"/>
    <w:link w:val="Asuntodelcomentario"/>
    <w:uiPriority w:val="99"/>
    <w:semiHidden/>
    <w:rsid w:val="00606A74"/>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F34C-9489-4631-BC3D-B0D54F61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2087</Words>
  <Characters>11484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Calderon</cp:lastModifiedBy>
  <cp:revision>4</cp:revision>
  <dcterms:created xsi:type="dcterms:W3CDTF">2022-03-08T21:04:00Z</dcterms:created>
  <dcterms:modified xsi:type="dcterms:W3CDTF">2022-03-10T01:33:00Z</dcterms:modified>
</cp:coreProperties>
</file>