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D5B4" w14:textId="77777777" w:rsidR="00E702F7" w:rsidRPr="00D94E6B" w:rsidRDefault="00E702F7" w:rsidP="00D94E6B">
      <w:pPr>
        <w:spacing w:after="0"/>
        <w:jc w:val="both"/>
        <w:rPr>
          <w:rFonts w:ascii="Arial" w:hAnsi="Arial" w:cs="Arial"/>
          <w:b/>
          <w:lang w:val="es-ES_tradnl"/>
        </w:rPr>
      </w:pPr>
      <w:r w:rsidRPr="00D94E6B">
        <w:rPr>
          <w:rFonts w:ascii="Arial" w:eastAsiaTheme="minorHAnsi" w:hAnsi="Arial" w:cs="Arial"/>
          <w:b/>
          <w:lang w:val="es-ES_tradnl"/>
        </w:rPr>
        <w:t>OFERTA DE REFERENCIA PARA LA PRESTACIÓN DEL SERVICIO MAYORISTA DE COMERCIALIZACIÓN O REVENTA DE SERVICIOS</w:t>
      </w:r>
      <w:r w:rsidRPr="00D94E6B">
        <w:rPr>
          <w:rFonts w:ascii="Arial" w:hAnsi="Arial" w:cs="Arial"/>
          <w:b/>
          <w:lang w:val="es-ES_tradnl"/>
        </w:rPr>
        <w:t xml:space="preserve"> (EN LO SUCESIVO LA "</w:t>
      </w:r>
      <w:r w:rsidRPr="00D94E6B">
        <w:rPr>
          <w:rFonts w:ascii="Arial" w:hAnsi="Arial" w:cs="Arial"/>
          <w:b/>
          <w:u w:val="single"/>
          <w:lang w:val="es-ES_tradnl"/>
        </w:rPr>
        <w:t>Oferta</w:t>
      </w:r>
      <w:r w:rsidRPr="00D94E6B">
        <w:rPr>
          <w:rFonts w:ascii="Arial" w:hAnsi="Arial" w:cs="Arial"/>
          <w:b/>
          <w:lang w:val="es-ES_tradnl"/>
        </w:rPr>
        <w:t>"), CELEBRADA CON FECHA [*] DE [*] DE [*] ENTRE RADIOMÓVIL DIPSA, S.A. DE C.V. (EN LO SUCESIVO “</w:t>
      </w:r>
      <w:r w:rsidRPr="00D94E6B">
        <w:rPr>
          <w:rFonts w:ascii="Arial" w:hAnsi="Arial" w:cs="Arial"/>
          <w:b/>
          <w:u w:val="single"/>
          <w:lang w:val="es-ES_tradnl"/>
        </w:rPr>
        <w:t>Telcel</w:t>
      </w:r>
      <w:r w:rsidRPr="00D94E6B">
        <w:rPr>
          <w:rFonts w:ascii="Arial" w:hAnsi="Arial" w:cs="Arial"/>
          <w:b/>
          <w:lang w:val="es-ES_tradnl"/>
        </w:rPr>
        <w:t>”) Y [NOMBRE O RAZÓN SOCIAL DEL OMV] (EN LO SUCESIVO EL "</w:t>
      </w:r>
      <w:r w:rsidRPr="00D94E6B">
        <w:rPr>
          <w:rFonts w:ascii="Arial" w:hAnsi="Arial" w:cs="Arial"/>
          <w:b/>
          <w:u w:val="single"/>
          <w:lang w:val="es-ES_tradnl"/>
        </w:rPr>
        <w:t>OMV</w:t>
      </w:r>
      <w:r w:rsidRPr="00D94E6B">
        <w:rPr>
          <w:rFonts w:ascii="Arial" w:hAnsi="Arial" w:cs="Arial"/>
          <w:b/>
          <w:lang w:val="es-ES_tradnl"/>
        </w:rPr>
        <w:t>"), A QUIENES EN CONJUNTO SE LES DENOMINARÁ LAS “</w:t>
      </w:r>
      <w:r w:rsidRPr="00D94E6B">
        <w:rPr>
          <w:rFonts w:ascii="Arial" w:hAnsi="Arial" w:cs="Arial"/>
          <w:b/>
          <w:u w:val="single"/>
          <w:lang w:val="es-ES_tradnl"/>
        </w:rPr>
        <w:t>Partes</w:t>
      </w:r>
      <w:r w:rsidRPr="00D94E6B">
        <w:rPr>
          <w:rFonts w:ascii="Arial" w:hAnsi="Arial" w:cs="Arial"/>
          <w:b/>
          <w:lang w:val="es-ES_tradnl"/>
        </w:rPr>
        <w:t>”.</w:t>
      </w:r>
    </w:p>
    <w:p w14:paraId="326418A8" w14:textId="77777777" w:rsidR="00E702F7" w:rsidRPr="00D94E6B" w:rsidRDefault="00E702F7" w:rsidP="00D94E6B">
      <w:pPr>
        <w:spacing w:after="0"/>
        <w:ind w:left="1416" w:hanging="1416"/>
        <w:rPr>
          <w:rFonts w:ascii="Arial" w:eastAsiaTheme="minorHAnsi" w:hAnsi="Arial" w:cs="Arial"/>
          <w:b/>
          <w:lang w:val="es-ES_tradnl"/>
        </w:rPr>
      </w:pPr>
    </w:p>
    <w:p w14:paraId="4512BCB3" w14:textId="77777777" w:rsidR="00E702F7" w:rsidRPr="00C43FC2" w:rsidRDefault="00E702F7" w:rsidP="00C43FC2">
      <w:pPr>
        <w:widowControl w:val="0"/>
        <w:numPr>
          <w:ilvl w:val="0"/>
          <w:numId w:val="11"/>
        </w:numPr>
        <w:spacing w:before="120" w:after="120" w:line="240" w:lineRule="auto"/>
        <w:rPr>
          <w:rFonts w:ascii="Arial" w:eastAsia="Times New Roman" w:hAnsi="Arial" w:cs="Arial"/>
          <w:color w:val="000000"/>
          <w:lang w:val="en-US" w:eastAsia="es-MX"/>
        </w:rPr>
      </w:pPr>
      <w:r w:rsidRPr="00D94E6B">
        <w:rPr>
          <w:rFonts w:ascii="Arial" w:eastAsia="Times New Roman" w:hAnsi="Arial" w:cs="Arial"/>
          <w:b/>
          <w:color w:val="000000"/>
          <w:lang w:val="es-MX" w:eastAsia="es-MX"/>
        </w:rPr>
        <w:t>Oferta</w:t>
      </w:r>
    </w:p>
    <w:p w14:paraId="7ADDE66E" w14:textId="77777777" w:rsidR="00E702F7" w:rsidRPr="00D94E6B" w:rsidRDefault="00E702F7" w:rsidP="00C43FC2">
      <w:pPr>
        <w:widowControl w:val="0"/>
        <w:kinsoku w:val="0"/>
        <w:spacing w:before="120" w:after="120" w:line="240" w:lineRule="auto"/>
        <w:jc w:val="both"/>
        <w:rPr>
          <w:rFonts w:ascii="Arial" w:eastAsia="Times New Roman" w:hAnsi="Arial" w:cs="Arial"/>
          <w:lang w:val="es-ES_tradnl"/>
        </w:rPr>
      </w:pPr>
      <w:r w:rsidRPr="00D94E6B">
        <w:rPr>
          <w:rFonts w:ascii="Arial" w:eastAsia="Times New Roman" w:hAnsi="Arial" w:cs="Arial"/>
          <w:color w:val="000000"/>
          <w:lang w:val="es-MX" w:eastAsia="es-MX"/>
        </w:rPr>
        <w:t xml:space="preserve">La presente </w:t>
      </w:r>
      <w:bookmarkStart w:id="0" w:name="_Hlk495062619"/>
      <w:r w:rsidRPr="00D94E6B">
        <w:rPr>
          <w:rFonts w:ascii="Arial" w:eastAsia="Times New Roman" w:hAnsi="Arial" w:cs="Arial"/>
          <w:color w:val="000000"/>
          <w:lang w:val="es-MX" w:eastAsia="es-MX"/>
        </w:rPr>
        <w:t>Oferta de Referencia para la Prestación del Servicio Mayorista de Comercialización o Reventa de Servicios</w:t>
      </w:r>
      <w:bookmarkEnd w:id="0"/>
      <w:r w:rsidRPr="00D94E6B">
        <w:rPr>
          <w:rFonts w:ascii="Arial" w:eastAsia="Times New Roman" w:hAnsi="Arial" w:cs="Arial"/>
          <w:color w:val="000000"/>
          <w:lang w:val="es-MX" w:eastAsia="es-MX"/>
        </w:rPr>
        <w:t xml:space="preserve"> y sus Anexos (en adelante la “</w:t>
      </w:r>
      <w:r w:rsidRPr="00D94E6B">
        <w:rPr>
          <w:rFonts w:ascii="Arial" w:eastAsia="Times New Roman" w:hAnsi="Arial" w:cs="Arial"/>
          <w:b/>
          <w:color w:val="000000"/>
          <w:u w:val="single"/>
          <w:lang w:val="es-MX" w:eastAsia="es-MX"/>
        </w:rPr>
        <w:t>Oferta</w:t>
      </w:r>
      <w:r w:rsidRPr="00D94E6B">
        <w:rPr>
          <w:rFonts w:ascii="Arial" w:eastAsia="Times New Roman" w:hAnsi="Arial" w:cs="Arial"/>
          <w:color w:val="000000"/>
          <w:lang w:val="es-MX" w:eastAsia="es-MX"/>
        </w:rPr>
        <w:t>” o la “</w:t>
      </w:r>
      <w:r w:rsidRPr="00D94E6B">
        <w:rPr>
          <w:rFonts w:ascii="Arial" w:eastAsia="Times New Roman" w:hAnsi="Arial" w:cs="Arial"/>
          <w:b/>
          <w:color w:val="000000"/>
          <w:u w:val="single"/>
          <w:lang w:val="es-MX" w:eastAsia="es-MX"/>
        </w:rPr>
        <w:t>Oferta de Referencia</w:t>
      </w:r>
      <w:r w:rsidRPr="00D94E6B">
        <w:rPr>
          <w:rFonts w:ascii="Arial" w:eastAsia="Times New Roman" w:hAnsi="Arial" w:cs="Arial"/>
          <w:color w:val="000000"/>
          <w:lang w:val="es-MX" w:eastAsia="es-MX"/>
        </w:rPr>
        <w:t xml:space="preserve">”) está dirigida a los Operadores Móviles Virtuales y tiene el objeto de permitir la </w:t>
      </w:r>
      <w:r w:rsidRPr="00D94E6B">
        <w:rPr>
          <w:rFonts w:ascii="Arial" w:hAnsi="Arial" w:cs="Arial"/>
          <w:lang w:val="es-ES_tradnl"/>
        </w:rPr>
        <w:t>Comercialización o Reventa</w:t>
      </w:r>
      <w:r w:rsidRPr="00D94E6B">
        <w:rPr>
          <w:rFonts w:ascii="Arial" w:eastAsia="Times New Roman" w:hAnsi="Arial" w:cs="Arial"/>
          <w:color w:val="000000"/>
          <w:lang w:val="es-MX" w:eastAsia="es-MX"/>
        </w:rPr>
        <w:t xml:space="preserve"> de Servicios de Telecomunicaciones de </w:t>
      </w:r>
      <w:bookmarkStart w:id="1" w:name="_Hlk495062669"/>
      <w:r w:rsidRPr="00D94E6B">
        <w:rPr>
          <w:rFonts w:ascii="Arial" w:eastAsia="Times New Roman" w:hAnsi="Arial" w:cs="Arial"/>
          <w:color w:val="000000"/>
          <w:lang w:val="es-MX" w:eastAsia="es-MX"/>
        </w:rPr>
        <w:t>Radiomóvil Dipsa, S.A. de C.V.</w:t>
      </w:r>
      <w:bookmarkEnd w:id="1"/>
      <w:r w:rsidRPr="00D94E6B">
        <w:rPr>
          <w:rFonts w:ascii="Arial" w:eastAsia="Times New Roman" w:hAnsi="Arial" w:cs="Arial"/>
          <w:color w:val="000000"/>
          <w:lang w:val="es-MX" w:eastAsia="es-MX"/>
        </w:rPr>
        <w:t xml:space="preserve"> (en lo sucesivo “</w:t>
      </w:r>
      <w:r w:rsidRPr="00D94E6B">
        <w:rPr>
          <w:rFonts w:ascii="Arial" w:eastAsia="Times New Roman" w:hAnsi="Arial" w:cs="Arial"/>
          <w:b/>
          <w:color w:val="000000"/>
          <w:u w:val="single"/>
          <w:lang w:val="es-ES_tradnl" w:eastAsia="es-MX"/>
        </w:rPr>
        <w:t>Telcel</w:t>
      </w:r>
      <w:r w:rsidRPr="00D94E6B">
        <w:rPr>
          <w:rFonts w:ascii="Arial" w:eastAsia="Times New Roman" w:hAnsi="Arial" w:cs="Arial"/>
          <w:color w:val="000000"/>
          <w:lang w:val="es-ES_tradnl" w:eastAsia="es-MX"/>
        </w:rPr>
        <w:t>”</w:t>
      </w:r>
      <w:r w:rsidRPr="00D94E6B">
        <w:rPr>
          <w:rFonts w:ascii="Arial" w:eastAsia="Times New Roman" w:hAnsi="Arial" w:cs="Arial"/>
          <w:color w:val="000000"/>
          <w:lang w:val="es-MX" w:eastAsia="es-MX"/>
        </w:rPr>
        <w:t xml:space="preserve">) por el cual un Operador Móvil Virtual podrá </w:t>
      </w:r>
      <w:r w:rsidRPr="00D94E6B">
        <w:rPr>
          <w:rFonts w:ascii="Arial" w:eastAsia="Times New Roman" w:hAnsi="Arial" w:cs="Arial"/>
          <w:lang w:val="es-ES_tradnl" w:eastAsia="es-MX"/>
        </w:rPr>
        <w:t>comercializar o revender a sus Usuarios Finales Servicios de Telecomunicaciones móviles mediante el uso de las tecnologías disponibles en la Red Pública de Telecomunicaciones de Telcel</w:t>
      </w:r>
      <w:r w:rsidRPr="00D94E6B">
        <w:rPr>
          <w:rFonts w:ascii="Arial" w:eastAsia="Times New Roman" w:hAnsi="Arial" w:cs="Arial"/>
          <w:lang w:val="es-ES_tradnl"/>
        </w:rPr>
        <w:t>, sujeto a los términos y condiciones contenidos en la Oferta.</w:t>
      </w:r>
    </w:p>
    <w:p w14:paraId="2DDE0E23" w14:textId="77777777" w:rsidR="00E702F7" w:rsidRPr="00D94E6B" w:rsidRDefault="00E702F7" w:rsidP="00C43FC2">
      <w:pPr>
        <w:widowControl w:val="0"/>
        <w:spacing w:before="120" w:after="120" w:line="240" w:lineRule="auto"/>
        <w:jc w:val="both"/>
        <w:rPr>
          <w:rFonts w:ascii="Arial" w:eastAsia="Times New Roman" w:hAnsi="Arial" w:cs="Arial"/>
          <w:color w:val="000000"/>
          <w:lang w:val="es-MX" w:eastAsia="es-MX"/>
        </w:rPr>
      </w:pPr>
      <w:r w:rsidRPr="00D94E6B">
        <w:rPr>
          <w:rFonts w:ascii="Arial" w:eastAsia="Times New Roman" w:hAnsi="Arial" w:cs="Arial"/>
          <w:color w:val="000000"/>
          <w:lang w:val="es-MX" w:eastAsia="es-MX"/>
        </w:rPr>
        <w:t>La presente Oferta de Referencia incluye los Servicios siguientes:</w:t>
      </w:r>
    </w:p>
    <w:p w14:paraId="3AD11813" w14:textId="77777777" w:rsidR="00E702F7" w:rsidRPr="00C43FC2" w:rsidRDefault="00E702F7" w:rsidP="00C43FC2">
      <w:pPr>
        <w:widowControl w:val="0"/>
        <w:numPr>
          <w:ilvl w:val="1"/>
          <w:numId w:val="121"/>
        </w:numPr>
        <w:spacing w:before="120" w:after="120" w:line="240" w:lineRule="auto"/>
        <w:jc w:val="both"/>
        <w:rPr>
          <w:rFonts w:ascii="Arial" w:eastAsia="Times New Roman" w:hAnsi="Arial" w:cs="Arial"/>
          <w:color w:val="000000"/>
          <w:lang w:val="es-MX" w:eastAsia="es-MX"/>
        </w:rPr>
      </w:pPr>
      <w:r w:rsidRPr="00D94E6B">
        <w:rPr>
          <w:rFonts w:ascii="Arial" w:eastAsia="Times New Roman" w:hAnsi="Arial" w:cs="Arial"/>
          <w:b/>
          <w:color w:val="000000"/>
          <w:lang w:val="es-MX" w:eastAsia="es-MX"/>
        </w:rPr>
        <w:t>Servicio de Voz:</w:t>
      </w:r>
      <w:r w:rsidRPr="00D94E6B">
        <w:rPr>
          <w:rFonts w:ascii="Arial" w:eastAsia="Times New Roman" w:hAnsi="Arial" w:cs="Arial"/>
          <w:color w:val="000000"/>
          <w:lang w:val="es-MX" w:eastAsia="es-MX"/>
        </w:rPr>
        <w:t xml:space="preserve"> La transmisión o recepción de voz a través de la Red Pública de Telecomunicaciones de Telcel.</w:t>
      </w:r>
    </w:p>
    <w:p w14:paraId="0295760F" w14:textId="77777777" w:rsidR="00E702F7" w:rsidRPr="00C43FC2" w:rsidRDefault="00E702F7" w:rsidP="00C43FC2">
      <w:pPr>
        <w:widowControl w:val="0"/>
        <w:numPr>
          <w:ilvl w:val="1"/>
          <w:numId w:val="121"/>
        </w:numPr>
        <w:spacing w:before="120" w:after="120" w:line="240" w:lineRule="auto"/>
        <w:jc w:val="both"/>
        <w:rPr>
          <w:rFonts w:ascii="Arial" w:eastAsia="Times New Roman" w:hAnsi="Arial" w:cs="Arial"/>
          <w:color w:val="000000"/>
          <w:lang w:val="es-MX" w:eastAsia="es-MX"/>
        </w:rPr>
      </w:pPr>
      <w:r w:rsidRPr="00D94E6B">
        <w:rPr>
          <w:rFonts w:ascii="Arial" w:eastAsia="Times New Roman" w:hAnsi="Arial" w:cs="Arial"/>
          <w:b/>
          <w:color w:val="000000"/>
          <w:lang w:val="es-MX" w:eastAsia="es-MX"/>
        </w:rPr>
        <w:t xml:space="preserve">Servicio de Mensajes de Texto (SMS): </w:t>
      </w:r>
      <w:r w:rsidRPr="00D94E6B">
        <w:rPr>
          <w:rFonts w:ascii="Arial" w:eastAsia="Times New Roman" w:hAnsi="Arial" w:cs="Arial"/>
          <w:color w:val="000000"/>
          <w:lang w:val="es-MX" w:eastAsia="es-MX"/>
        </w:rPr>
        <w:t>Aquél por medio del cual se proporciona la transmisión de mensajes de texto breves, generados desde diversas fuentes externas hasta los Equipos Terminales de los usuarios.</w:t>
      </w:r>
    </w:p>
    <w:p w14:paraId="3ADED92B" w14:textId="77777777" w:rsidR="00E702F7" w:rsidRPr="00C43FC2" w:rsidRDefault="00E702F7" w:rsidP="00C43FC2">
      <w:pPr>
        <w:widowControl w:val="0"/>
        <w:spacing w:before="120" w:after="120" w:line="240" w:lineRule="auto"/>
        <w:ind w:left="426" w:hanging="426"/>
        <w:jc w:val="both"/>
        <w:rPr>
          <w:rFonts w:ascii="Arial" w:eastAsiaTheme="minorHAnsi" w:hAnsi="Arial" w:cs="Arial"/>
          <w:lang w:val="es-MX"/>
        </w:rPr>
      </w:pPr>
      <w:r w:rsidRPr="00D94E6B">
        <w:rPr>
          <w:rFonts w:ascii="Arial" w:eastAsiaTheme="minorHAnsi" w:hAnsi="Arial" w:cs="Arial"/>
          <w:b/>
          <w:color w:val="000000"/>
          <w:lang w:val="es-MX"/>
        </w:rPr>
        <w:t>1.3 Servicios Móviles de Datos:</w:t>
      </w:r>
      <w:r w:rsidRPr="00D94E6B">
        <w:rPr>
          <w:rFonts w:ascii="Arial" w:eastAsiaTheme="minorHAnsi" w:hAnsi="Arial" w:cs="Arial"/>
          <w:color w:val="000000"/>
          <w:lang w:val="es-MX"/>
        </w:rPr>
        <w:t xml:space="preserve"> Consiste en la provisión de conexión inalámbrica y móvil para el intercambio de datos, incluyendo el intercambio de datos por medio del Internet.</w:t>
      </w:r>
      <w:r w:rsidRPr="00D94E6B">
        <w:rPr>
          <w:rFonts w:ascii="Arial" w:eastAsiaTheme="minorHAnsi" w:hAnsi="Arial" w:cs="Arial"/>
          <w:lang w:val="es-MX"/>
        </w:rPr>
        <w:t xml:space="preserve"> </w:t>
      </w:r>
    </w:p>
    <w:p w14:paraId="123E178D" w14:textId="77777777" w:rsidR="00E702F7" w:rsidRPr="00D94E6B" w:rsidRDefault="00E702F7" w:rsidP="00C43FC2">
      <w:pPr>
        <w:widowControl w:val="0"/>
        <w:kinsoku w:val="0"/>
        <w:spacing w:before="120" w:after="120" w:line="240" w:lineRule="auto"/>
        <w:jc w:val="both"/>
        <w:rPr>
          <w:rFonts w:ascii="Arial" w:eastAsia="Times New Roman" w:hAnsi="Arial" w:cs="Arial"/>
          <w:lang w:val="es-MX"/>
        </w:rPr>
      </w:pPr>
      <w:r w:rsidRPr="00D94E6B">
        <w:rPr>
          <w:rFonts w:ascii="Arial" w:eastAsia="Times New Roman" w:hAnsi="Arial" w:cs="Arial"/>
          <w:lang w:val="es-MX"/>
        </w:rPr>
        <w:t xml:space="preserve">Telcel prestará al </w:t>
      </w:r>
      <w:r w:rsidRPr="00D94E6B">
        <w:rPr>
          <w:rFonts w:ascii="Arial" w:eastAsia="Times New Roman" w:hAnsi="Arial" w:cs="Arial"/>
          <w:lang w:val="es-ES_tradnl"/>
        </w:rPr>
        <w:t>Operador Móvil Virtual</w:t>
      </w:r>
      <w:r w:rsidRPr="00D94E6B">
        <w:rPr>
          <w:rFonts w:ascii="Arial" w:eastAsia="Times New Roman" w:hAnsi="Arial" w:cs="Arial"/>
          <w:lang w:val="es-MX"/>
        </w:rPr>
        <w:t xml:space="preserve"> los Servicios de la Oferta en términos de la Oferta de Referencia, así como el resto de los trece anexos de la Oferta y el Convenio (en adelante la “</w:t>
      </w:r>
      <w:r w:rsidRPr="00D94E6B">
        <w:rPr>
          <w:rFonts w:ascii="Arial" w:eastAsia="Times New Roman" w:hAnsi="Arial" w:cs="Arial"/>
          <w:b/>
          <w:u w:val="single"/>
          <w:lang w:val="es-MX"/>
        </w:rPr>
        <w:t>Oferta de Referencia</w:t>
      </w:r>
      <w:r w:rsidRPr="00D94E6B">
        <w:rPr>
          <w:rFonts w:ascii="Arial" w:eastAsia="Times New Roman" w:hAnsi="Arial" w:cs="Arial"/>
          <w:lang w:val="es-MX"/>
        </w:rPr>
        <w:t>”).</w:t>
      </w:r>
    </w:p>
    <w:p w14:paraId="731A26EE" w14:textId="77777777" w:rsidR="00E702F7" w:rsidRPr="00D94E6B" w:rsidRDefault="00E702F7" w:rsidP="00C43FC2">
      <w:pPr>
        <w:widowControl w:val="0"/>
        <w:kinsoku w:val="0"/>
        <w:spacing w:before="120" w:after="120" w:line="240" w:lineRule="auto"/>
        <w:jc w:val="both"/>
        <w:rPr>
          <w:rFonts w:ascii="Arial" w:eastAsia="Times New Roman" w:hAnsi="Arial" w:cs="Arial"/>
          <w:lang w:val="es-MX"/>
        </w:rPr>
      </w:pPr>
      <w:r w:rsidRPr="00D94E6B">
        <w:rPr>
          <w:rFonts w:ascii="Arial" w:eastAsia="Times New Roman" w:hAnsi="Arial" w:cs="Arial"/>
          <w:lang w:val="es-MX"/>
        </w:rPr>
        <w:t xml:space="preserve">En el entendido de que los Servicios de la Oferta solamente serán prestados en favor del </w:t>
      </w:r>
      <w:r w:rsidRPr="00D94E6B">
        <w:rPr>
          <w:rFonts w:ascii="Arial" w:eastAsia="Times New Roman" w:hAnsi="Arial" w:cs="Arial"/>
          <w:lang w:val="es-ES_tradnl"/>
        </w:rPr>
        <w:t>Operador Móvil Virtual</w:t>
      </w:r>
      <w:r w:rsidRPr="00D94E6B">
        <w:rPr>
          <w:rFonts w:ascii="Arial" w:eastAsia="Times New Roman" w:hAnsi="Arial" w:cs="Arial"/>
          <w:lang w:val="es-MX"/>
        </w:rPr>
        <w:t xml:space="preserve"> y que la relación contractual será única y exclusivamente entre Telcel y el </w:t>
      </w:r>
      <w:r w:rsidRPr="00D94E6B">
        <w:rPr>
          <w:rFonts w:ascii="Arial" w:eastAsia="Times New Roman" w:hAnsi="Arial" w:cs="Arial"/>
          <w:lang w:val="es-ES_tradnl"/>
        </w:rPr>
        <w:t>Operador Móvil Virtual</w:t>
      </w:r>
      <w:r w:rsidRPr="00D94E6B">
        <w:rPr>
          <w:rFonts w:ascii="Arial" w:eastAsia="Times New Roman" w:hAnsi="Arial" w:cs="Arial"/>
          <w:lang w:val="es-MX"/>
        </w:rPr>
        <w:t>.</w:t>
      </w:r>
    </w:p>
    <w:p w14:paraId="4D5466D4" w14:textId="31DBA24E" w:rsidR="00E702F7" w:rsidRPr="00C43FC2" w:rsidRDefault="00E702F7" w:rsidP="00C43FC2">
      <w:pPr>
        <w:widowControl w:val="0"/>
        <w:kinsoku w:val="0"/>
        <w:spacing w:before="120" w:after="120" w:line="240" w:lineRule="auto"/>
        <w:jc w:val="both"/>
        <w:rPr>
          <w:rFonts w:ascii="Arial" w:eastAsia="Times New Roman" w:hAnsi="Arial" w:cs="Arial"/>
          <w:lang w:val="es-MX"/>
        </w:rPr>
      </w:pPr>
      <w:r w:rsidRPr="00D94E6B">
        <w:rPr>
          <w:rFonts w:ascii="Arial" w:eastAsia="Times New Roman" w:hAnsi="Arial" w:cs="Arial"/>
          <w:lang w:val="es-MX"/>
        </w:rPr>
        <w:t xml:space="preserve">Telcel y el Operador Móvil Virtual ejercerán los derechos y obligaciones establecidos para ellos en </w:t>
      </w:r>
      <w:r w:rsidR="008C44A0">
        <w:rPr>
          <w:rFonts w:ascii="Arial" w:eastAsia="Times New Roman" w:hAnsi="Arial" w:cs="Arial"/>
          <w:lang w:val="es-MX"/>
        </w:rPr>
        <w:t>e</w:t>
      </w:r>
      <w:r w:rsidRPr="00D94E6B">
        <w:rPr>
          <w:rFonts w:ascii="Arial" w:eastAsia="Times New Roman" w:hAnsi="Arial" w:cs="Arial"/>
          <w:lang w:val="es-MX"/>
        </w:rPr>
        <w:t>sta Oferta de Referencia con sus propios medios, utilizando los servicios de sus propios trabajadores o los de terceras personas libremente contratadas por ellos. Ninguna de las Partes podrá disponer de los trabajadores de la otra Parte, para que preste servicios o ejecuten trabajos bajo su dirección.</w:t>
      </w:r>
    </w:p>
    <w:p w14:paraId="39F9C249" w14:textId="1ABDDB46" w:rsidR="00E702F7" w:rsidRDefault="00E702F7" w:rsidP="00C43FC2">
      <w:pPr>
        <w:widowControl w:val="0"/>
        <w:kinsoku w:val="0"/>
        <w:spacing w:before="120" w:after="120" w:line="240" w:lineRule="auto"/>
        <w:jc w:val="both"/>
        <w:rPr>
          <w:rFonts w:ascii="Arial" w:eastAsia="Times New Roman" w:hAnsi="Arial" w:cs="Arial"/>
          <w:lang w:val="es-ES_tradnl"/>
        </w:rPr>
      </w:pPr>
      <w:r w:rsidRPr="00D94E6B">
        <w:rPr>
          <w:rFonts w:ascii="Arial" w:eastAsia="Times New Roman" w:hAnsi="Arial" w:cs="Arial"/>
          <w:lang w:val="es-ES_tradnl"/>
        </w:rPr>
        <w:t>La Oferta de Referencia establece los términos, condiciones y requisitos necesarios para la eficiente prestación de los Servicios. Telcel ofrecerá bajo bases no discriminatorias los mismos precios, términos y condiciones a todo Operador Móvil Virtual que se lo requiera. La provisión de los Servicios no estará condicionada a comprar, adquirir, vender o proporcionar otro bien o servicio adicional o diferente a los Servicios solicitados, ni a no adquirir, vender, comercializar o proporcionar servicios proporcionados o comercializados por un tercero.</w:t>
      </w:r>
    </w:p>
    <w:p w14:paraId="0091CF6B" w14:textId="1547376D" w:rsidR="008C44A0" w:rsidRDefault="008C44A0" w:rsidP="00C43FC2">
      <w:pPr>
        <w:widowControl w:val="0"/>
        <w:kinsoku w:val="0"/>
        <w:spacing w:before="120" w:after="120" w:line="240" w:lineRule="auto"/>
        <w:jc w:val="both"/>
        <w:rPr>
          <w:rFonts w:ascii="Arial" w:eastAsia="Times New Roman" w:hAnsi="Arial" w:cs="Arial"/>
          <w:lang w:val="es-ES_tradnl"/>
        </w:rPr>
      </w:pPr>
    </w:p>
    <w:p w14:paraId="6826056C" w14:textId="77777777" w:rsidR="008C44A0" w:rsidRPr="00D94E6B" w:rsidRDefault="008C44A0" w:rsidP="00C43FC2">
      <w:pPr>
        <w:widowControl w:val="0"/>
        <w:kinsoku w:val="0"/>
        <w:spacing w:before="120" w:after="120" w:line="240" w:lineRule="auto"/>
        <w:jc w:val="both"/>
        <w:rPr>
          <w:rFonts w:ascii="Arial" w:eastAsia="Times New Roman" w:hAnsi="Arial" w:cs="Arial"/>
          <w:lang w:val="es-ES_tradnl"/>
        </w:rPr>
      </w:pPr>
    </w:p>
    <w:p w14:paraId="3D9F3A3E" w14:textId="77777777" w:rsidR="00E702F7" w:rsidRPr="00C43FC2" w:rsidRDefault="00E702F7" w:rsidP="00C43FC2">
      <w:pPr>
        <w:widowControl w:val="0"/>
        <w:numPr>
          <w:ilvl w:val="0"/>
          <w:numId w:val="11"/>
        </w:numPr>
        <w:kinsoku w:val="0"/>
        <w:spacing w:before="120" w:after="120" w:line="240" w:lineRule="auto"/>
        <w:jc w:val="both"/>
        <w:rPr>
          <w:rFonts w:ascii="Arial" w:eastAsia="Times New Roman" w:hAnsi="Arial" w:cs="Arial"/>
          <w:lang w:val="es-ES_tradnl"/>
        </w:rPr>
      </w:pPr>
      <w:r w:rsidRPr="00D94E6B">
        <w:rPr>
          <w:rFonts w:ascii="Arial" w:eastAsia="Times New Roman" w:hAnsi="Arial" w:cs="Arial"/>
          <w:b/>
          <w:lang w:val="es-ES_tradnl"/>
        </w:rPr>
        <w:lastRenderedPageBreak/>
        <w:t>Vigencia</w:t>
      </w:r>
      <w:r w:rsidRPr="00D94E6B">
        <w:rPr>
          <w:rFonts w:ascii="Arial" w:eastAsia="Times New Roman" w:hAnsi="Arial" w:cs="Arial"/>
          <w:lang w:val="es-ES_tradnl"/>
        </w:rPr>
        <w:t>.</w:t>
      </w:r>
    </w:p>
    <w:p w14:paraId="208A408E" w14:textId="01BD0E4F" w:rsidR="00E702F7" w:rsidRPr="00C43FC2" w:rsidRDefault="00E702F7" w:rsidP="00C43FC2">
      <w:pPr>
        <w:widowControl w:val="0"/>
        <w:spacing w:before="120" w:after="120" w:line="240" w:lineRule="auto"/>
        <w:jc w:val="both"/>
        <w:rPr>
          <w:rFonts w:ascii="Arial" w:hAnsi="Arial" w:cs="Arial"/>
          <w:lang w:val="es-ES_tradnl"/>
        </w:rPr>
      </w:pPr>
      <w:r w:rsidRPr="00D94E6B">
        <w:rPr>
          <w:rFonts w:ascii="Arial" w:hAnsi="Arial" w:cs="Arial"/>
          <w:lang w:val="es-ES_tradnl" w:eastAsia="es-MX"/>
        </w:rPr>
        <w:t>La presente Oferta y sus Anexos entrarán en vigor el 1 de enero de 202</w:t>
      </w:r>
      <w:r w:rsidR="008C44A0">
        <w:rPr>
          <w:rFonts w:ascii="Arial" w:hAnsi="Arial" w:cs="Arial"/>
          <w:lang w:val="es-ES_tradnl" w:eastAsia="es-MX"/>
        </w:rPr>
        <w:t>3</w:t>
      </w:r>
      <w:r w:rsidRPr="00D94E6B">
        <w:rPr>
          <w:rFonts w:ascii="Arial" w:hAnsi="Arial" w:cs="Arial"/>
          <w:lang w:val="es-ES_tradnl" w:eastAsia="es-MX"/>
        </w:rPr>
        <w:t xml:space="preserve"> en términos de la medida Decimosexta de las Medidas</w:t>
      </w:r>
      <w:r w:rsidRPr="00D94E6B">
        <w:rPr>
          <w:rFonts w:ascii="Arial" w:hAnsi="Arial" w:cs="Arial"/>
          <w:vertAlign w:val="superscript"/>
          <w:lang w:val="es-ES_tradnl" w:eastAsia="es-MX"/>
        </w:rPr>
        <w:footnoteReference w:id="1"/>
      </w:r>
      <w:r w:rsidRPr="00D94E6B">
        <w:rPr>
          <w:rFonts w:ascii="Arial" w:hAnsi="Arial" w:cs="Arial"/>
          <w:lang w:val="es-ES_tradnl" w:eastAsia="es-MX"/>
        </w:rPr>
        <w:t>.</w:t>
      </w:r>
      <w:r w:rsidRPr="00D94E6B">
        <w:rPr>
          <w:rFonts w:ascii="Arial" w:hAnsi="Arial" w:cs="Arial"/>
          <w:lang w:val="es-MX" w:eastAsia="es-MX"/>
        </w:rPr>
        <w:t xml:space="preserve"> La vigencia del Convenio y sus Anexos iniciará a partir de la fecha de su suscripción y se mantendrá por el plazo establecido en la Cláusula Décima Sexta Vigencia del Convenio.</w:t>
      </w:r>
    </w:p>
    <w:p w14:paraId="72DB4DDE" w14:textId="77777777" w:rsidR="00E702F7" w:rsidRPr="00C43FC2" w:rsidRDefault="00E702F7" w:rsidP="00C43FC2">
      <w:pPr>
        <w:widowControl w:val="0"/>
        <w:numPr>
          <w:ilvl w:val="0"/>
          <w:numId w:val="11"/>
        </w:numPr>
        <w:spacing w:before="120" w:after="120" w:line="240" w:lineRule="auto"/>
        <w:jc w:val="both"/>
        <w:rPr>
          <w:rFonts w:ascii="Arial" w:eastAsia="Times New Roman" w:hAnsi="Arial" w:cs="Arial"/>
          <w:b/>
          <w:color w:val="000000" w:themeColor="text1"/>
          <w:lang w:val="en-US" w:eastAsia="es-MX"/>
        </w:rPr>
      </w:pPr>
      <w:r w:rsidRPr="00D94E6B">
        <w:rPr>
          <w:rFonts w:ascii="Arial" w:eastAsia="Times New Roman" w:hAnsi="Arial" w:cs="Arial"/>
          <w:b/>
          <w:color w:val="000000" w:themeColor="text1"/>
          <w:lang w:val="es-MX" w:eastAsia="es-MX"/>
        </w:rPr>
        <w:t>Definiciones</w:t>
      </w:r>
      <w:r w:rsidR="00253D9C">
        <w:rPr>
          <w:rFonts w:ascii="Arial" w:eastAsia="Times New Roman" w:hAnsi="Arial" w:cs="Arial"/>
          <w:b/>
          <w:color w:val="000000" w:themeColor="text1"/>
          <w:lang w:val="es-MX" w:eastAsia="es-MX"/>
        </w:rPr>
        <w:t>.</w:t>
      </w:r>
    </w:p>
    <w:p w14:paraId="62472606" w14:textId="77777777" w:rsidR="00E702F7" w:rsidRPr="00D94E6B" w:rsidRDefault="00E702F7" w:rsidP="00C43FC2">
      <w:pPr>
        <w:widowControl w:val="0"/>
        <w:kinsoku w:val="0"/>
        <w:spacing w:before="120" w:after="120" w:line="240" w:lineRule="auto"/>
        <w:jc w:val="both"/>
        <w:rPr>
          <w:rFonts w:ascii="Arial" w:eastAsia="Times New Roman" w:hAnsi="Arial" w:cs="Arial"/>
          <w:lang w:val="es-ES_tradnl" w:eastAsia="es-MX"/>
        </w:rPr>
      </w:pPr>
      <w:r w:rsidRPr="00D94E6B">
        <w:rPr>
          <w:rFonts w:ascii="Arial" w:eastAsia="Times New Roman" w:hAnsi="Arial" w:cs="Arial"/>
          <w:lang w:val="es-ES_tradnl"/>
        </w:rPr>
        <w:t xml:space="preserve">Los términos y acrónimos utilizados en la presente Oferta tendrán el significado </w:t>
      </w:r>
      <w:r w:rsidRPr="00D94E6B">
        <w:rPr>
          <w:rFonts w:ascii="Arial" w:eastAsia="Times New Roman" w:hAnsi="Arial" w:cs="Arial"/>
          <w:lang w:val="es-ES_tradnl" w:eastAsia="es-MX"/>
        </w:rPr>
        <w:t>que se señala en el glosario contenido en el presente numeral (en adelante el “</w:t>
      </w:r>
      <w:r w:rsidRPr="00D94E6B">
        <w:rPr>
          <w:rFonts w:ascii="Arial" w:eastAsia="Times New Roman" w:hAnsi="Arial" w:cs="Arial"/>
          <w:b/>
          <w:u w:val="single"/>
          <w:lang w:val="es-ES_tradnl" w:eastAsia="es-MX"/>
        </w:rPr>
        <w:t>Glosario</w:t>
      </w:r>
      <w:r w:rsidRPr="00610E6E">
        <w:rPr>
          <w:rFonts w:ascii="Arial" w:eastAsia="Times New Roman" w:hAnsi="Arial" w:cs="Arial"/>
          <w:bCs/>
          <w:lang w:val="es-ES_tradnl" w:eastAsia="es-MX"/>
        </w:rPr>
        <w:t>”)</w:t>
      </w:r>
      <w:r w:rsidRPr="00D94E6B">
        <w:rPr>
          <w:rFonts w:ascii="Arial" w:eastAsia="Times New Roman" w:hAnsi="Arial" w:cs="Arial"/>
          <w:lang w:val="es-ES_tradnl" w:eastAsia="es-MX"/>
        </w:rPr>
        <w:t>, independientemente de que se empleen en singular o plural, tendrán el significado que allí se indica, salvo que de manera específica se les atribuya un si</w:t>
      </w:r>
      <w:r w:rsidR="00C43FC2">
        <w:rPr>
          <w:rFonts w:ascii="Arial" w:eastAsia="Times New Roman" w:hAnsi="Arial" w:cs="Arial"/>
          <w:lang w:val="es-ES_tradnl" w:eastAsia="es-MX"/>
        </w:rPr>
        <w:t>gnificado distinto en la Oferta.</w:t>
      </w:r>
    </w:p>
    <w:p w14:paraId="5E8A8F11" w14:textId="77777777" w:rsidR="00E702F7" w:rsidRPr="00C43FC2" w:rsidRDefault="00E702F7" w:rsidP="00C43FC2">
      <w:pPr>
        <w:widowControl w:val="0"/>
        <w:kinsoku w:val="0"/>
        <w:spacing w:before="120" w:after="120" w:line="240" w:lineRule="auto"/>
        <w:jc w:val="both"/>
        <w:rPr>
          <w:rFonts w:ascii="Arial" w:eastAsia="Times New Roman" w:hAnsi="Arial" w:cs="Arial"/>
          <w:lang w:val="es-ES_tradnl" w:eastAsia="es-MX"/>
        </w:rPr>
      </w:pPr>
      <w:r w:rsidRPr="00D94E6B">
        <w:rPr>
          <w:rFonts w:ascii="Arial" w:eastAsia="Times New Roman" w:hAnsi="Arial" w:cs="Arial"/>
          <w:lang w:val="es-ES_tradnl" w:eastAsia="es-MX"/>
        </w:rPr>
        <w:t>Aquellos términos no definidos, tendrán el significado que les corresponda conforme al contexto de la presente Oferta de Referencia y, a falta de ésta, aquél que les atribuyan los ordenamientos legales, reglamentarios o administrativos aplicables en la materia.</w:t>
      </w:r>
    </w:p>
    <w:p w14:paraId="049F65AE" w14:textId="77777777" w:rsidR="00E702F7" w:rsidRPr="00D94E6B" w:rsidRDefault="00E702F7" w:rsidP="00C43FC2">
      <w:pPr>
        <w:widowControl w:val="0"/>
        <w:spacing w:before="120" w:after="120" w:line="240" w:lineRule="auto"/>
        <w:jc w:val="both"/>
        <w:rPr>
          <w:rFonts w:ascii="Arial" w:eastAsia="Times New Roman" w:hAnsi="Arial" w:cs="Arial"/>
          <w:b/>
          <w:szCs w:val="20"/>
          <w:lang w:val="es-ES_tradnl"/>
        </w:rPr>
      </w:pPr>
      <w:r w:rsidRPr="00D94E6B">
        <w:rPr>
          <w:rFonts w:ascii="Arial" w:eastAsia="Times New Roman" w:hAnsi="Arial" w:cs="Arial"/>
          <w:b/>
          <w:szCs w:val="20"/>
          <w:lang w:val="es-ES_tradnl"/>
        </w:rPr>
        <w:t>Glosario.</w:t>
      </w:r>
    </w:p>
    <w:p w14:paraId="720C8A44" w14:textId="77777777" w:rsidR="00E702F7" w:rsidRPr="00D94E6B" w:rsidRDefault="00E702F7" w:rsidP="00C43FC2">
      <w:pPr>
        <w:widowControl w:val="0"/>
        <w:spacing w:before="120" w:after="120" w:line="240" w:lineRule="auto"/>
        <w:jc w:val="both"/>
        <w:rPr>
          <w:rFonts w:ascii="Arial" w:eastAsia="Times New Roman" w:hAnsi="Arial" w:cs="Arial"/>
          <w:szCs w:val="20"/>
          <w:lang w:val="es-ES_tradnl"/>
        </w:rPr>
      </w:pPr>
      <w:r w:rsidRPr="00D94E6B">
        <w:rPr>
          <w:rFonts w:ascii="Arial" w:eastAsia="Times New Roman" w:hAnsi="Arial" w:cs="Arial"/>
          <w:szCs w:val="20"/>
          <w:lang w:val="es-ES_tradnl"/>
        </w:rPr>
        <w:t>Definiciones y Términos.</w:t>
      </w:r>
    </w:p>
    <w:p w14:paraId="66214C89" w14:textId="77777777" w:rsidR="00E702F7" w:rsidRPr="00D94E6B" w:rsidRDefault="00E702F7" w:rsidP="00D94E6B">
      <w:pPr>
        <w:spacing w:after="0"/>
        <w:jc w:val="both"/>
        <w:rPr>
          <w:rFonts w:ascii="Arial" w:eastAsia="Times New Roman" w:hAnsi="Arial" w:cs="Arial"/>
          <w:szCs w:val="20"/>
          <w:lang w:val="es-ES_tradn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con deificiones y términos utilizados en la Oferta de Operadores Móviles Virtuales"/>
        <w:tblDescription w:val="Tabla con deificiones y términos utilizados en la Oferta de Operadores Móviles Virtuales"/>
      </w:tblPr>
      <w:tblGrid>
        <w:gridCol w:w="2977"/>
        <w:gridCol w:w="5861"/>
      </w:tblGrid>
      <w:tr w:rsidR="00E702F7" w:rsidRPr="008A7A56" w14:paraId="4E157425" w14:textId="77777777" w:rsidTr="00EE184A">
        <w:tc>
          <w:tcPr>
            <w:tcW w:w="2977" w:type="dxa"/>
          </w:tcPr>
          <w:p w14:paraId="26820B19"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Acceso:</w:t>
            </w:r>
          </w:p>
        </w:tc>
        <w:tc>
          <w:tcPr>
            <w:tcW w:w="5861" w:type="dxa"/>
          </w:tcPr>
          <w:p w14:paraId="65F08410"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Servicio para proveer la </w:t>
            </w:r>
            <w:proofErr w:type="spellStart"/>
            <w:r w:rsidRPr="008A7A56">
              <w:rPr>
                <w:rFonts w:ascii="Arial" w:hAnsi="Arial" w:cs="Arial"/>
                <w:color w:val="000000" w:themeColor="text1"/>
                <w:sz w:val="22"/>
                <w:szCs w:val="22"/>
                <w:lang w:val="es-ES_tradnl"/>
              </w:rPr>
              <w:t>originación</w:t>
            </w:r>
            <w:proofErr w:type="spellEnd"/>
            <w:r w:rsidRPr="008A7A56">
              <w:rPr>
                <w:rFonts w:ascii="Arial" w:hAnsi="Arial" w:cs="Arial"/>
                <w:color w:val="000000" w:themeColor="text1"/>
                <w:sz w:val="22"/>
                <w:szCs w:val="22"/>
                <w:lang w:val="es-ES_tradnl"/>
              </w:rPr>
              <w:t>, transmisión y terminación de Voz, SMS y Datos a los Usuarios Finales en condiciones de Trato No Discriminatorio con base en las condiciones de calidad aplicables al propio servicio de Telcel hacia los Usuarios Finales.</w:t>
            </w:r>
          </w:p>
          <w:p w14:paraId="57074CAD"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30E2B55D" w14:textId="77777777" w:rsidTr="00EE184A">
        <w:tc>
          <w:tcPr>
            <w:tcW w:w="2977" w:type="dxa"/>
          </w:tcPr>
          <w:p w14:paraId="28158D7A" w14:textId="77777777" w:rsidR="00E702F7" w:rsidRPr="008A7A56" w:rsidRDefault="00E702F7" w:rsidP="008A7A56">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Agente Económico Preponderante:</w:t>
            </w:r>
          </w:p>
        </w:tc>
        <w:tc>
          <w:tcPr>
            <w:tcW w:w="5861" w:type="dxa"/>
          </w:tcPr>
          <w:p w14:paraId="5DE15996" w14:textId="77777777" w:rsidR="00E702F7" w:rsidRPr="008A7A56" w:rsidRDefault="00E702F7" w:rsidP="00D94E6B">
            <w:pPr>
              <w:spacing w:after="0"/>
              <w:jc w:val="both"/>
              <w:rPr>
                <w:rFonts w:ascii="Arial" w:hAnsi="Arial" w:cs="Arial"/>
                <w:color w:val="000000" w:themeColor="text1"/>
                <w:sz w:val="22"/>
                <w:szCs w:val="22"/>
              </w:rPr>
            </w:pPr>
            <w:r w:rsidRPr="008A7A56">
              <w:rPr>
                <w:rFonts w:ascii="Arial" w:hAnsi="Arial" w:cs="Arial"/>
                <w:color w:val="000000" w:themeColor="text1"/>
                <w:sz w:val="22"/>
                <w:szCs w:val="22"/>
              </w:rPr>
              <w:t xml:space="preserve">El Grupo de Interés Económico del que forman parte América Móvil, S.A.B. de C.V., Teléfonos de México, S.A.B. de C.V., Teléfonos del Noroeste, S.A. de C.V., Radiomóvil Dipsa, S.A. de C.V., Grupo Carso, S.A.B. de C.V. y Grupo Financiero </w:t>
            </w:r>
            <w:proofErr w:type="spellStart"/>
            <w:r w:rsidRPr="008A7A56">
              <w:rPr>
                <w:rFonts w:ascii="Arial" w:hAnsi="Arial" w:cs="Arial"/>
                <w:color w:val="000000" w:themeColor="text1"/>
                <w:sz w:val="22"/>
                <w:szCs w:val="22"/>
              </w:rPr>
              <w:t>lnbursa</w:t>
            </w:r>
            <w:proofErr w:type="spellEnd"/>
            <w:r w:rsidRPr="008A7A56">
              <w:rPr>
                <w:rFonts w:ascii="Arial" w:hAnsi="Arial" w:cs="Arial"/>
                <w:color w:val="000000" w:themeColor="text1"/>
                <w:sz w:val="22"/>
                <w:szCs w:val="22"/>
              </w:rPr>
              <w:t>, S.A.B. de C.V.</w:t>
            </w:r>
          </w:p>
          <w:p w14:paraId="2936A849"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607F7C01" w14:textId="77777777" w:rsidTr="00EE184A">
        <w:tc>
          <w:tcPr>
            <w:tcW w:w="2977" w:type="dxa"/>
          </w:tcPr>
          <w:p w14:paraId="04547726"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MX"/>
              </w:rPr>
              <w:t>Anexo 1 de la Resolución de Preponderancia y/o las Medidas:</w:t>
            </w:r>
          </w:p>
        </w:tc>
        <w:tc>
          <w:tcPr>
            <w:tcW w:w="5861" w:type="dxa"/>
          </w:tcPr>
          <w:p w14:paraId="376B8F6C" w14:textId="77777777" w:rsidR="00E702F7" w:rsidRPr="008A7A56" w:rsidRDefault="00E702F7" w:rsidP="00D94E6B">
            <w:pPr>
              <w:spacing w:after="0"/>
              <w:jc w:val="both"/>
              <w:rPr>
                <w:rFonts w:ascii="Arial" w:hAnsi="Arial" w:cs="Arial"/>
                <w:color w:val="000000" w:themeColor="text1"/>
                <w:sz w:val="22"/>
                <w:szCs w:val="22"/>
                <w:lang w:val="es-MX"/>
              </w:rPr>
            </w:pPr>
            <w:r w:rsidRPr="008A7A56">
              <w:rPr>
                <w:rFonts w:ascii="Arial" w:hAnsi="Arial" w:cs="Arial"/>
                <w:color w:val="000000" w:themeColor="text1"/>
                <w:sz w:val="22"/>
                <w:szCs w:val="22"/>
                <w:lang w:val="es-MX"/>
              </w:rPr>
              <w:t xml:space="preserve">Anexo 1 que contiene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móviles, de la Resolución </w:t>
            </w:r>
            <w:r w:rsidRPr="008A7A56">
              <w:rPr>
                <w:rFonts w:ascii="Arial" w:hAnsi="Arial" w:cs="Arial"/>
                <w:color w:val="000000" w:themeColor="text1"/>
                <w:sz w:val="22"/>
                <w:szCs w:val="22"/>
                <w:lang w:val="es-MX"/>
              </w:rPr>
              <w:lastRenderedPageBreak/>
              <w:t>P/IFT/EXT/060314/76, de fecha 6 de marzo de 2014, que contiene la “</w:t>
            </w:r>
            <w:r w:rsidRPr="008A7A56">
              <w:rPr>
                <w:rFonts w:ascii="Arial" w:hAnsi="Arial" w:cs="Arial"/>
                <w:i/>
                <w:color w:val="000000" w:themeColor="text1"/>
                <w:sz w:val="22"/>
                <w:szCs w:val="22"/>
                <w:lang w:val="es-MX"/>
              </w:rPr>
              <w:t>RESOLUCIÓN MEDIANTE LA CUAL EL PLENO DEL INSTITUTO FEDERAL DE TELECOMUNICACIONES DETERMINA AL GRUPO DE INTERÉS ECONÓMICO DEL QUE [forma] PARTE [Telcel], COMO AGENTE ECONÓMICO PREPONDERANTE EN EL SECTOR DE TELECOMUNICACIONES Y LE IMPONE LAS MEDIDAS NECESARIAS PARA EVITAR QUE SE AFECTE LA COMPETENCIA Y LA LIBRE CONCURRENCIA</w:t>
            </w:r>
            <w:r w:rsidRPr="008A7A56">
              <w:rPr>
                <w:rFonts w:ascii="Arial" w:hAnsi="Arial" w:cs="Arial"/>
                <w:color w:val="000000" w:themeColor="text1"/>
                <w:sz w:val="22"/>
                <w:szCs w:val="22"/>
                <w:lang w:val="es-MX"/>
              </w:rPr>
              <w:t>”; de la Resolución P/IFT/EXT/270217/119 de fecha 27 de febrero de 2017 mediante la cual el “</w:t>
            </w:r>
            <w:r w:rsidRPr="008A7A56">
              <w:rPr>
                <w:rFonts w:ascii="Arial" w:hAnsi="Arial" w:cs="Arial"/>
                <w:i/>
                <w:color w:val="000000" w:themeColor="text1"/>
                <w:sz w:val="22"/>
                <w:szCs w:val="22"/>
                <w:lang w:val="es-MX"/>
              </w:rPr>
              <w:t>Pleno del Instituto Federal de Telecomunicaciones suprime, modifica y adiciona las Medidas impuestas al Agente Económico Preponderante en el sector de telecomunicaciones mediante resolución de fecha 6 de marzo de 2014, aprobada mediante acuerdo P/IFT/EXT/060314/76</w:t>
            </w:r>
            <w:r w:rsidRPr="008A7A56">
              <w:rPr>
                <w:rFonts w:ascii="Arial" w:hAnsi="Arial" w:cs="Arial"/>
                <w:color w:val="000000" w:themeColor="text1"/>
                <w:sz w:val="22"/>
                <w:szCs w:val="22"/>
                <w:lang w:val="es-MX"/>
              </w:rPr>
              <w:t xml:space="preserve">.”; y de la Resolución P/IFT/021220/488, [… ] </w:t>
            </w:r>
            <w:r w:rsidRPr="008A7A56">
              <w:rPr>
                <w:rFonts w:ascii="Arial" w:hAnsi="Arial" w:cs="Arial"/>
                <w:i/>
                <w:color w:val="000000" w:themeColor="text1"/>
                <w:sz w:val="22"/>
                <w:szCs w:val="22"/>
                <w:lang w:val="es-MX"/>
              </w:rPr>
              <w:t>“mediante la cual el Pleno del Instituto Federal de Telecomunicaciones suprime, modifica y adiciona las medidas impuestas al agente económico preponderante en el sector de telecomunicaciones mediante Acuerdos P/IFT/EXT/060314/76 y P/IFT/EXT/270217/119</w:t>
            </w:r>
            <w:r w:rsidRPr="008A7A56">
              <w:rPr>
                <w:rFonts w:ascii="Arial" w:hAnsi="Arial" w:cs="Arial"/>
                <w:color w:val="000000" w:themeColor="text1"/>
                <w:sz w:val="22"/>
                <w:szCs w:val="22"/>
                <w:lang w:val="es-MX"/>
              </w:rPr>
              <w:t>”.</w:t>
            </w:r>
          </w:p>
          <w:p w14:paraId="3469F8ED"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FBB4C85" w14:textId="77777777" w:rsidTr="00EE184A">
        <w:tc>
          <w:tcPr>
            <w:tcW w:w="2977" w:type="dxa"/>
          </w:tcPr>
          <w:p w14:paraId="15C51F63"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lastRenderedPageBreak/>
              <w:t>Aprovisionamiento:</w:t>
            </w:r>
          </w:p>
        </w:tc>
        <w:tc>
          <w:tcPr>
            <w:tcW w:w="5861" w:type="dxa"/>
          </w:tcPr>
          <w:p w14:paraId="4651D774"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la acción de: (i) dar de alta, (</w:t>
            </w:r>
            <w:proofErr w:type="spellStart"/>
            <w:r w:rsidRPr="008A7A56">
              <w:rPr>
                <w:rFonts w:ascii="Arial" w:hAnsi="Arial" w:cs="Arial"/>
                <w:color w:val="000000" w:themeColor="text1"/>
                <w:sz w:val="22"/>
                <w:szCs w:val="22"/>
                <w:lang w:val="es-ES_tradnl"/>
              </w:rPr>
              <w:t>ii</w:t>
            </w:r>
            <w:proofErr w:type="spellEnd"/>
            <w:r w:rsidRPr="008A7A56">
              <w:rPr>
                <w:rFonts w:ascii="Arial" w:hAnsi="Arial" w:cs="Arial"/>
                <w:color w:val="000000" w:themeColor="text1"/>
                <w:sz w:val="22"/>
                <w:szCs w:val="22"/>
                <w:lang w:val="es-ES_tradnl"/>
              </w:rPr>
              <w:t>) baja, (</w:t>
            </w:r>
            <w:proofErr w:type="spellStart"/>
            <w:r w:rsidRPr="008A7A56">
              <w:rPr>
                <w:rFonts w:ascii="Arial" w:hAnsi="Arial" w:cs="Arial"/>
                <w:color w:val="000000" w:themeColor="text1"/>
                <w:sz w:val="22"/>
                <w:szCs w:val="22"/>
                <w:lang w:val="es-ES_tradnl"/>
              </w:rPr>
              <w:t>iii</w:t>
            </w:r>
            <w:proofErr w:type="spellEnd"/>
            <w:r w:rsidRPr="008A7A56">
              <w:rPr>
                <w:rFonts w:ascii="Arial" w:hAnsi="Arial" w:cs="Arial"/>
                <w:color w:val="000000" w:themeColor="text1"/>
                <w:sz w:val="22"/>
                <w:szCs w:val="22"/>
                <w:lang w:val="es-ES_tradnl"/>
              </w:rPr>
              <w:t>) cambios, y (</w:t>
            </w:r>
            <w:proofErr w:type="spellStart"/>
            <w:r w:rsidRPr="008A7A56">
              <w:rPr>
                <w:rFonts w:ascii="Arial" w:hAnsi="Arial" w:cs="Arial"/>
                <w:color w:val="000000" w:themeColor="text1"/>
                <w:sz w:val="22"/>
                <w:szCs w:val="22"/>
                <w:lang w:val="es-ES_tradnl"/>
              </w:rPr>
              <w:t>iv</w:t>
            </w:r>
            <w:proofErr w:type="spellEnd"/>
            <w:r w:rsidRPr="008A7A56">
              <w:rPr>
                <w:rFonts w:ascii="Arial" w:hAnsi="Arial" w:cs="Arial"/>
                <w:color w:val="000000" w:themeColor="text1"/>
                <w:sz w:val="22"/>
                <w:szCs w:val="22"/>
                <w:lang w:val="es-ES_tradnl"/>
              </w:rPr>
              <w:t xml:space="preserve">) consultas de perfil del Usuario Final del OMV, en los diferentes sistemas de la Red Pública de Telecomunicaciones de Telcel con el fin de proveer los Servicios conforme a las características contratadas. </w:t>
            </w:r>
          </w:p>
          <w:p w14:paraId="4CC369B6"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5DD18FE0" w14:textId="77777777" w:rsidTr="00EE184A">
        <w:tc>
          <w:tcPr>
            <w:tcW w:w="2977" w:type="dxa"/>
          </w:tcPr>
          <w:p w14:paraId="4F738F9D"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rPr>
              <w:t xml:space="preserve">Atención </w:t>
            </w:r>
            <w:r w:rsidRPr="008A7A56">
              <w:rPr>
                <w:rFonts w:ascii="Arial" w:hAnsi="Arial" w:cs="Arial"/>
                <w:b/>
                <w:bCs/>
                <w:color w:val="000000" w:themeColor="text1"/>
                <w:sz w:val="22"/>
                <w:szCs w:val="22"/>
                <w:lang w:eastAsia="es-ES"/>
              </w:rPr>
              <w:t>del Reporte</w:t>
            </w:r>
            <w:r w:rsidRPr="008A7A56">
              <w:rPr>
                <w:rFonts w:ascii="Arial" w:hAnsi="Arial" w:cs="Arial"/>
                <w:b/>
                <w:color w:val="000000" w:themeColor="text1"/>
                <w:sz w:val="22"/>
                <w:szCs w:val="22"/>
              </w:rPr>
              <w:t>:</w:t>
            </w:r>
          </w:p>
        </w:tc>
        <w:tc>
          <w:tcPr>
            <w:tcW w:w="5861" w:type="dxa"/>
          </w:tcPr>
          <w:p w14:paraId="1F595945" w14:textId="77777777" w:rsidR="00E702F7" w:rsidRPr="008A7A56" w:rsidRDefault="00E702F7" w:rsidP="00D94E6B">
            <w:pPr>
              <w:spacing w:after="0"/>
              <w:jc w:val="both"/>
              <w:rPr>
                <w:rFonts w:ascii="Arial" w:hAnsi="Arial" w:cs="Arial"/>
                <w:bCs/>
                <w:color w:val="000000" w:themeColor="text1"/>
                <w:sz w:val="22"/>
                <w:szCs w:val="22"/>
                <w:lang w:eastAsia="es-ES"/>
              </w:rPr>
            </w:pPr>
            <w:r w:rsidRPr="008A7A56">
              <w:rPr>
                <w:rFonts w:ascii="Arial" w:hAnsi="Arial" w:cs="Arial"/>
                <w:bCs/>
                <w:color w:val="000000" w:themeColor="text1"/>
                <w:sz w:val="22"/>
                <w:szCs w:val="22"/>
                <w:lang w:eastAsia="es-ES"/>
              </w:rPr>
              <w:t xml:space="preserve">Se refiere a la determinación de la causa de la incidencia en términos del </w:t>
            </w:r>
            <w:r w:rsidRPr="008A7A56">
              <w:rPr>
                <w:rFonts w:ascii="Arial" w:hAnsi="Arial" w:cs="Arial"/>
                <w:b/>
                <w:bCs/>
                <w:color w:val="000000" w:themeColor="text1"/>
                <w:sz w:val="22"/>
                <w:szCs w:val="22"/>
                <w:lang w:eastAsia="es-ES"/>
              </w:rPr>
              <w:t>Anexo VII. Procedimientos de la Atención de Incidencias</w:t>
            </w:r>
            <w:r w:rsidRPr="008A7A56">
              <w:rPr>
                <w:rFonts w:ascii="Arial" w:hAnsi="Arial" w:cs="Arial"/>
                <w:bCs/>
                <w:color w:val="000000" w:themeColor="text1"/>
                <w:sz w:val="22"/>
                <w:szCs w:val="22"/>
                <w:lang w:eastAsia="es-ES"/>
              </w:rPr>
              <w:t>.</w:t>
            </w:r>
          </w:p>
          <w:p w14:paraId="41C280BC"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00E84465" w14:textId="77777777" w:rsidTr="00EE184A">
        <w:tc>
          <w:tcPr>
            <w:tcW w:w="2977" w:type="dxa"/>
          </w:tcPr>
          <w:p w14:paraId="4B896D93"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rPr>
              <w:t>Bloque de Números:</w:t>
            </w:r>
          </w:p>
        </w:tc>
        <w:tc>
          <w:tcPr>
            <w:tcW w:w="5861" w:type="dxa"/>
          </w:tcPr>
          <w:p w14:paraId="723D7B23"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Conjunto de números consecutivos asignados por el IFT conforme al PTFN vigente.</w:t>
            </w:r>
          </w:p>
          <w:p w14:paraId="3BA9ECA5"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054ED51C" w14:textId="77777777" w:rsidTr="00EE184A">
        <w:tc>
          <w:tcPr>
            <w:tcW w:w="2977" w:type="dxa"/>
          </w:tcPr>
          <w:p w14:paraId="699490FC"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Caso Fortuito o Fuerza Mayor:</w:t>
            </w:r>
          </w:p>
        </w:tc>
        <w:tc>
          <w:tcPr>
            <w:tcW w:w="5861" w:type="dxa"/>
          </w:tcPr>
          <w:p w14:paraId="038AF988"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color w:val="000000" w:themeColor="text1"/>
                <w:sz w:val="22"/>
                <w:szCs w:val="22"/>
                <w:lang w:val="es-ES_tradnl"/>
              </w:rPr>
              <w:t xml:space="preserve">Acontecimiento fuera del dominio de la voluntad de las Partes, que no han podido prever o que aun previéndolo no han podido evitar, entre ellos, incluyendo sin limitar, incendios, inundaciones, huracanes, tormentas tropicales, sismos, huelgas, motines, explosiones, guerra, </w:t>
            </w:r>
            <w:r w:rsidRPr="008A7A56">
              <w:rPr>
                <w:rFonts w:ascii="Arial" w:hAnsi="Arial" w:cs="Arial"/>
                <w:color w:val="000000" w:themeColor="text1"/>
                <w:sz w:val="22"/>
                <w:szCs w:val="22"/>
                <w:lang w:val="es-ES_tradnl"/>
              </w:rPr>
              <w:lastRenderedPageBreak/>
              <w:t xml:space="preserve">insurrección, disturbios, por las cuales se encuentren imposibilitadas las Partes o cualquiera de ellas para cumplir con sus obligaciones contraídas en la Oferta de Referencia de conformidad con los casos que se contemplan en el </w:t>
            </w:r>
            <w:r w:rsidRPr="008A7A56">
              <w:rPr>
                <w:rFonts w:ascii="Arial" w:hAnsi="Arial" w:cs="Arial"/>
                <w:b/>
                <w:color w:val="000000" w:themeColor="text1"/>
                <w:sz w:val="22"/>
                <w:szCs w:val="22"/>
                <w:lang w:val="es-ES_tradnl"/>
              </w:rPr>
              <w:t xml:space="preserve">Anexo VIII Caso Fortuito o Fuerza Mayor </w:t>
            </w:r>
            <w:r w:rsidRPr="008A7A56">
              <w:rPr>
                <w:rFonts w:ascii="Arial" w:hAnsi="Arial" w:cs="Arial"/>
                <w:color w:val="000000" w:themeColor="text1"/>
                <w:sz w:val="22"/>
                <w:szCs w:val="22"/>
                <w:lang w:val="es-MX"/>
              </w:rPr>
              <w:t>de la Oferta de Referencia</w:t>
            </w:r>
            <w:r w:rsidRPr="008A7A56">
              <w:rPr>
                <w:rFonts w:ascii="Arial" w:hAnsi="Arial" w:cs="Arial"/>
                <w:b/>
                <w:color w:val="000000" w:themeColor="text1"/>
                <w:sz w:val="22"/>
                <w:szCs w:val="22"/>
                <w:lang w:val="es-ES_tradnl"/>
              </w:rPr>
              <w:t>.</w:t>
            </w:r>
          </w:p>
          <w:p w14:paraId="05937727"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45F33C9F" w14:textId="77777777" w:rsidTr="00EE184A">
        <w:tc>
          <w:tcPr>
            <w:tcW w:w="2977" w:type="dxa"/>
          </w:tcPr>
          <w:p w14:paraId="3C5240A7" w14:textId="77777777" w:rsidR="00E702F7" w:rsidRPr="008A7A56" w:rsidRDefault="00E702F7" w:rsidP="00D94E6B">
            <w:pPr>
              <w:spacing w:after="0"/>
              <w:jc w:val="both"/>
              <w:rPr>
                <w:rFonts w:ascii="Arial" w:hAnsi="Arial" w:cs="Arial"/>
                <w:sz w:val="22"/>
                <w:szCs w:val="22"/>
                <w:lang w:val="pt-BR"/>
              </w:rPr>
            </w:pPr>
            <w:r w:rsidRPr="008A7A56">
              <w:rPr>
                <w:rFonts w:ascii="Arial" w:hAnsi="Arial" w:cs="Arial"/>
                <w:b/>
                <w:color w:val="000000" w:themeColor="text1"/>
                <w:sz w:val="22"/>
                <w:szCs w:val="22"/>
                <w:lang w:val="pt-BR"/>
              </w:rPr>
              <w:lastRenderedPageBreak/>
              <w:t xml:space="preserve">Cobertura </w:t>
            </w:r>
            <w:proofErr w:type="spellStart"/>
            <w:r w:rsidRPr="008A7A56">
              <w:rPr>
                <w:rFonts w:ascii="Arial" w:hAnsi="Arial" w:cs="Arial"/>
                <w:b/>
                <w:color w:val="000000" w:themeColor="text1"/>
                <w:sz w:val="22"/>
                <w:szCs w:val="22"/>
                <w:lang w:val="pt-BR"/>
              </w:rPr>
              <w:t>Garantizada</w:t>
            </w:r>
            <w:proofErr w:type="spellEnd"/>
            <w:r w:rsidRPr="008A7A56">
              <w:rPr>
                <w:rFonts w:ascii="Arial" w:hAnsi="Arial" w:cs="Arial"/>
                <w:b/>
                <w:color w:val="000000" w:themeColor="text1"/>
                <w:sz w:val="22"/>
                <w:szCs w:val="22"/>
                <w:lang w:val="pt-BR"/>
              </w:rPr>
              <w:t xml:space="preserve"> o Mapas de Cobertura:</w:t>
            </w:r>
          </w:p>
        </w:tc>
        <w:tc>
          <w:tcPr>
            <w:tcW w:w="5861" w:type="dxa"/>
          </w:tcPr>
          <w:p w14:paraId="3A872A53" w14:textId="77777777" w:rsidR="00E702F7" w:rsidRPr="008A7A56" w:rsidRDefault="00E702F7" w:rsidP="00D94E6B">
            <w:pPr>
              <w:spacing w:after="0"/>
              <w:jc w:val="both"/>
              <w:rPr>
                <w:rFonts w:ascii="Arial" w:hAnsi="Arial" w:cs="Arial"/>
                <w:color w:val="000000" w:themeColor="text1"/>
                <w:sz w:val="22"/>
                <w:szCs w:val="22"/>
                <w:lang w:val="es-MX"/>
              </w:rPr>
            </w:pPr>
            <w:r w:rsidRPr="008A7A56">
              <w:rPr>
                <w:rFonts w:ascii="Arial" w:hAnsi="Arial" w:cs="Arial"/>
                <w:color w:val="000000" w:themeColor="text1"/>
                <w:sz w:val="22"/>
                <w:szCs w:val="22"/>
                <w:lang w:val="es-MX"/>
              </w:rPr>
              <w:t xml:space="preserve">Área que refleja la zona geográfica en la que Telcel proveerá al OMV los Servicios de la Oferta </w:t>
            </w:r>
            <w:r w:rsidRPr="008A7A56">
              <w:rPr>
                <w:rFonts w:ascii="Arial" w:hAnsi="Arial" w:cs="Arial"/>
                <w:sz w:val="22"/>
                <w:szCs w:val="22"/>
              </w:rPr>
              <w:t>y la cual corresponde a cierta tecnología de acceso</w:t>
            </w:r>
            <w:r w:rsidRPr="008A7A56">
              <w:rPr>
                <w:rFonts w:ascii="Arial" w:hAnsi="Arial" w:cs="Arial"/>
                <w:color w:val="000000" w:themeColor="text1"/>
                <w:sz w:val="22"/>
                <w:szCs w:val="22"/>
                <w:lang w:val="es-MX"/>
              </w:rPr>
              <w:t xml:space="preserve"> con la misma calidad con la que presta los servicios equiparables a sus usuarios, en términos del </w:t>
            </w:r>
            <w:r w:rsidRPr="008A7A56">
              <w:rPr>
                <w:rFonts w:ascii="Arial" w:hAnsi="Arial" w:cs="Arial"/>
                <w:b/>
                <w:color w:val="000000" w:themeColor="text1"/>
                <w:sz w:val="22"/>
                <w:szCs w:val="22"/>
                <w:lang w:val="es-MX"/>
              </w:rPr>
              <w:t>Anexo II Acuerdos Técnicos</w:t>
            </w:r>
            <w:r w:rsidRPr="008A7A56">
              <w:rPr>
                <w:rFonts w:ascii="Arial" w:hAnsi="Arial" w:cs="Arial"/>
                <w:color w:val="000000" w:themeColor="text1"/>
                <w:sz w:val="22"/>
                <w:szCs w:val="22"/>
                <w:lang w:val="es-MX"/>
              </w:rPr>
              <w:t xml:space="preserve"> y </w:t>
            </w:r>
            <w:r w:rsidRPr="008A7A56">
              <w:rPr>
                <w:rFonts w:ascii="Arial" w:hAnsi="Arial" w:cs="Arial"/>
                <w:b/>
                <w:color w:val="000000" w:themeColor="text1"/>
                <w:sz w:val="22"/>
                <w:szCs w:val="22"/>
                <w:lang w:val="es-MX"/>
              </w:rPr>
              <w:t>Anexo VI Calidad del Servicio</w:t>
            </w:r>
            <w:r w:rsidRPr="008A7A56">
              <w:rPr>
                <w:rFonts w:ascii="Arial" w:hAnsi="Arial" w:cs="Arial"/>
                <w:color w:val="000000" w:themeColor="text1"/>
                <w:sz w:val="22"/>
                <w:szCs w:val="22"/>
                <w:lang w:val="es-MX"/>
              </w:rPr>
              <w:t xml:space="preserve"> de la Oferta.</w:t>
            </w:r>
          </w:p>
          <w:p w14:paraId="6E6F7BF4" w14:textId="77777777" w:rsidR="00E702F7" w:rsidRPr="008A7A56" w:rsidRDefault="00E702F7" w:rsidP="00D94E6B">
            <w:pPr>
              <w:spacing w:after="0"/>
              <w:jc w:val="both"/>
              <w:rPr>
                <w:rFonts w:ascii="Arial" w:hAnsi="Arial" w:cs="Arial"/>
                <w:color w:val="000000" w:themeColor="text1"/>
                <w:sz w:val="22"/>
                <w:szCs w:val="22"/>
                <w:lang w:val="es-MX"/>
              </w:rPr>
            </w:pPr>
          </w:p>
        </w:tc>
      </w:tr>
      <w:tr w:rsidR="00E702F7" w:rsidRPr="008A7A56" w14:paraId="2497292D" w14:textId="77777777" w:rsidTr="00EE184A">
        <w:tc>
          <w:tcPr>
            <w:tcW w:w="2977" w:type="dxa"/>
          </w:tcPr>
          <w:p w14:paraId="1F6978B4"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Comercialización o Reventa de Servicios:</w:t>
            </w:r>
          </w:p>
        </w:tc>
        <w:tc>
          <w:tcPr>
            <w:tcW w:w="5861" w:type="dxa"/>
          </w:tcPr>
          <w:p w14:paraId="2C485C2C"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Se entiende como comercialización o reventa de servicios de telecomunicaciones a toda actividad realizada por un OMV para vender los servicios de telecomunicaciones de voz, SMS y datos, al amparo de una Oferta de Referencia suscrita con Telcel, donde algún tercero, realiza transacciones de venta de los servicios de telecomunicaciones de Telcel a sus Usuarios Finales.</w:t>
            </w:r>
          </w:p>
          <w:p w14:paraId="6F04C219"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505E0CDF" w14:textId="77777777" w:rsidTr="00EE184A">
        <w:tc>
          <w:tcPr>
            <w:tcW w:w="2977" w:type="dxa"/>
          </w:tcPr>
          <w:p w14:paraId="561372FF"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t>Concesionario:</w:t>
            </w:r>
          </w:p>
          <w:p w14:paraId="432F7DB3" w14:textId="77777777" w:rsidR="00E702F7" w:rsidRPr="008A7A56" w:rsidRDefault="00E702F7" w:rsidP="00D94E6B">
            <w:pPr>
              <w:spacing w:after="0"/>
              <w:jc w:val="both"/>
              <w:rPr>
                <w:rFonts w:ascii="Arial" w:hAnsi="Arial" w:cs="Arial"/>
                <w:b/>
                <w:color w:val="000000" w:themeColor="text1"/>
                <w:sz w:val="22"/>
                <w:szCs w:val="22"/>
                <w:lang w:val="es-ES_tradnl"/>
              </w:rPr>
            </w:pPr>
          </w:p>
          <w:p w14:paraId="0FF6066F" w14:textId="77777777" w:rsidR="00E702F7" w:rsidRPr="008A7A56" w:rsidRDefault="00E702F7" w:rsidP="00D94E6B">
            <w:pPr>
              <w:spacing w:after="0"/>
              <w:jc w:val="both"/>
              <w:rPr>
                <w:rFonts w:ascii="Arial" w:hAnsi="Arial" w:cs="Arial"/>
                <w:b/>
                <w:color w:val="000000" w:themeColor="text1"/>
                <w:sz w:val="22"/>
                <w:szCs w:val="22"/>
                <w:lang w:val="es-ES_tradnl"/>
              </w:rPr>
            </w:pPr>
          </w:p>
          <w:p w14:paraId="6C6191F6" w14:textId="77777777" w:rsidR="00E702F7" w:rsidRPr="008A7A56" w:rsidRDefault="00E702F7" w:rsidP="00D94E6B">
            <w:pPr>
              <w:spacing w:after="0"/>
              <w:jc w:val="both"/>
              <w:rPr>
                <w:rFonts w:ascii="Arial" w:hAnsi="Arial" w:cs="Arial"/>
                <w:strike/>
                <w:sz w:val="22"/>
                <w:szCs w:val="22"/>
                <w:lang w:val="es-ES_tradnl"/>
              </w:rPr>
            </w:pPr>
          </w:p>
        </w:tc>
        <w:tc>
          <w:tcPr>
            <w:tcW w:w="5861" w:type="dxa"/>
          </w:tcPr>
          <w:p w14:paraId="762968B3"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el operador móvil que provee elementos de red para la correcta prestación del Servicio y en algunas ocasiones provee parte de la red troncal.</w:t>
            </w:r>
          </w:p>
          <w:p w14:paraId="2DA28F3E"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4AB604F7" w14:textId="77777777" w:rsidTr="00EE184A">
        <w:tc>
          <w:tcPr>
            <w:tcW w:w="2977" w:type="dxa"/>
          </w:tcPr>
          <w:p w14:paraId="4320AE90"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Convenio:</w:t>
            </w:r>
          </w:p>
        </w:tc>
        <w:tc>
          <w:tcPr>
            <w:tcW w:w="5861" w:type="dxa"/>
          </w:tcPr>
          <w:p w14:paraId="57D5A533"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Es el </w:t>
            </w:r>
            <w:r w:rsidRPr="008A7A56">
              <w:rPr>
                <w:rFonts w:ascii="Arial" w:hAnsi="Arial" w:cs="Arial"/>
                <w:b/>
                <w:color w:val="000000" w:themeColor="text1"/>
                <w:sz w:val="22"/>
                <w:szCs w:val="22"/>
                <w:lang w:val="es-ES_tradnl"/>
              </w:rPr>
              <w:t>Anexo XIV Convenio Marco de Prestación del Servicio Mayorista de Comercialización o Reventa de Servicios</w:t>
            </w:r>
            <w:r w:rsidRPr="00610E6E">
              <w:rPr>
                <w:rFonts w:ascii="Arial" w:hAnsi="Arial" w:cs="Arial"/>
                <w:bCs/>
                <w:color w:val="000000" w:themeColor="text1"/>
                <w:lang w:val="es-ES_tradnl"/>
              </w:rPr>
              <w:t>,</w:t>
            </w:r>
            <w:r w:rsidRPr="008A7A56">
              <w:rPr>
                <w:rFonts w:ascii="Arial" w:hAnsi="Arial" w:cs="Arial"/>
                <w:color w:val="000000" w:themeColor="text1"/>
                <w:sz w:val="22"/>
                <w:szCs w:val="22"/>
                <w:lang w:val="es-ES_tradnl"/>
              </w:rPr>
              <w:t xml:space="preserve"> con sus respectivos Apéndices y Anexos, que contiene el acuerdo de voluntades suscrito entre Telcel y el OMV, por virtud del cual se establecen los términos y condiciones que regirán durante la vigencia de la Comercialización o Reventa de Servicios de Telecomunicaciones móviles por parte de los OMV a sus Usuarios Finales.</w:t>
            </w:r>
          </w:p>
          <w:p w14:paraId="3A2F7C08"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6C754237" w14:textId="7A2EAAAA" w:rsidTr="00EE184A">
        <w:tc>
          <w:tcPr>
            <w:tcW w:w="2977" w:type="dxa"/>
          </w:tcPr>
          <w:p w14:paraId="43E94B33" w14:textId="7E7B0E85"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Días naturales:</w:t>
            </w:r>
          </w:p>
        </w:tc>
        <w:tc>
          <w:tcPr>
            <w:tcW w:w="5861" w:type="dxa"/>
          </w:tcPr>
          <w:p w14:paraId="67F6CAB4" w14:textId="7E9FC165"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Se entenderán todos los días calendario. Para el cómputo de los plazos y términos en días naturales, se entenderá para todos los efectos legales que el día en que fenece el mismo si cae en sábado, domingo o día festivo, se computará el día siguiente hábil como el último día del cómputo.</w:t>
            </w:r>
          </w:p>
          <w:p w14:paraId="01CB39CE" w14:textId="51CB2A9D" w:rsidR="00E702F7" w:rsidRPr="008A7A56" w:rsidRDefault="00E702F7" w:rsidP="00D94E6B">
            <w:pPr>
              <w:spacing w:after="0"/>
              <w:jc w:val="both"/>
              <w:rPr>
                <w:rFonts w:ascii="Arial" w:hAnsi="Arial" w:cs="Arial"/>
                <w:sz w:val="22"/>
                <w:szCs w:val="22"/>
                <w:lang w:val="es-ES_tradnl"/>
              </w:rPr>
            </w:pPr>
          </w:p>
        </w:tc>
      </w:tr>
      <w:tr w:rsidR="00E702F7" w:rsidRPr="008A7A56" w14:paraId="57C2E83E" w14:textId="77777777" w:rsidTr="00EE184A">
        <w:tc>
          <w:tcPr>
            <w:tcW w:w="2977" w:type="dxa"/>
          </w:tcPr>
          <w:p w14:paraId="697A2287"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rPr>
              <w:lastRenderedPageBreak/>
              <w:t xml:space="preserve">Direcciones IP privadas: </w:t>
            </w:r>
          </w:p>
        </w:tc>
        <w:tc>
          <w:tcPr>
            <w:tcW w:w="5861" w:type="dxa"/>
          </w:tcPr>
          <w:p w14:paraId="0D8B9134" w14:textId="77777777" w:rsidR="00E702F7" w:rsidRPr="008A7A56" w:rsidRDefault="00E702F7" w:rsidP="00D94E6B">
            <w:pPr>
              <w:spacing w:after="0"/>
              <w:jc w:val="both"/>
              <w:rPr>
                <w:rFonts w:ascii="Arial" w:hAnsi="Arial" w:cs="Arial"/>
                <w:sz w:val="22"/>
                <w:szCs w:val="22"/>
                <w:lang w:val="es-MX"/>
              </w:rPr>
            </w:pPr>
            <w:r w:rsidRPr="008A7A56">
              <w:rPr>
                <w:rFonts w:ascii="Arial" w:hAnsi="Arial" w:cs="Arial"/>
                <w:color w:val="000000" w:themeColor="text1"/>
                <w:sz w:val="22"/>
                <w:szCs w:val="22"/>
              </w:rPr>
              <w:t xml:space="preserve">Se refiere a las IP que son administradas dentro de la red de Telcel. La asignación de dichas direcciones se basa en las recomendaciones del RFC 1918 ubicado en la siguiente liga: </w:t>
            </w:r>
            <w:hyperlink r:id="rId8" w:history="1">
              <w:r w:rsidRPr="008A7A56">
                <w:rPr>
                  <w:rFonts w:ascii="Arial" w:hAnsi="Arial" w:cs="Arial"/>
                  <w:color w:val="0000FF"/>
                  <w:sz w:val="22"/>
                  <w:szCs w:val="22"/>
                  <w:u w:val="single"/>
                  <w:lang w:val="es-MX"/>
                </w:rPr>
                <w:t>https://www.rfc-es.org/rfc/rfc1918-es.txt</w:t>
              </w:r>
            </w:hyperlink>
            <w:r w:rsidRPr="008A7A56">
              <w:rPr>
                <w:rFonts w:ascii="Arial" w:hAnsi="Arial" w:cs="Arial"/>
                <w:sz w:val="22"/>
                <w:szCs w:val="22"/>
                <w:lang w:val="es-MX"/>
              </w:rPr>
              <w:t xml:space="preserve"> </w:t>
            </w:r>
          </w:p>
          <w:p w14:paraId="3E4E2A8B" w14:textId="77777777" w:rsidR="00E702F7" w:rsidRPr="008A7A56" w:rsidRDefault="00E702F7" w:rsidP="00D94E6B">
            <w:pPr>
              <w:spacing w:after="0"/>
              <w:jc w:val="both"/>
              <w:rPr>
                <w:rFonts w:ascii="Arial" w:hAnsi="Arial" w:cs="Arial"/>
                <w:sz w:val="22"/>
                <w:szCs w:val="22"/>
                <w:lang w:val="es-MX"/>
              </w:rPr>
            </w:pPr>
          </w:p>
        </w:tc>
      </w:tr>
      <w:tr w:rsidR="00E702F7" w:rsidRPr="008A7A56" w14:paraId="2F1522EE" w14:textId="77777777" w:rsidTr="00EE184A">
        <w:tc>
          <w:tcPr>
            <w:tcW w:w="2977" w:type="dxa"/>
          </w:tcPr>
          <w:p w14:paraId="6B5472E1"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rPr>
              <w:t xml:space="preserve">Direcciones IP públicas: </w:t>
            </w:r>
          </w:p>
        </w:tc>
        <w:tc>
          <w:tcPr>
            <w:tcW w:w="5861" w:type="dxa"/>
          </w:tcPr>
          <w:p w14:paraId="21C81235" w14:textId="77777777" w:rsidR="00E702F7" w:rsidRPr="008A7A56" w:rsidRDefault="00E702F7" w:rsidP="00D94E6B">
            <w:pPr>
              <w:spacing w:after="0"/>
              <w:jc w:val="both"/>
              <w:rPr>
                <w:rFonts w:ascii="Arial" w:hAnsi="Arial" w:cs="Arial"/>
                <w:color w:val="000000" w:themeColor="text1"/>
                <w:sz w:val="22"/>
                <w:szCs w:val="22"/>
                <w:lang w:eastAsia="es-ES"/>
              </w:rPr>
            </w:pPr>
            <w:r w:rsidRPr="008A7A56">
              <w:rPr>
                <w:rFonts w:ascii="Arial" w:hAnsi="Arial" w:cs="Arial"/>
                <w:color w:val="000000" w:themeColor="text1"/>
                <w:sz w:val="22"/>
                <w:szCs w:val="22"/>
              </w:rPr>
              <w:t>Se refiere a las IP globalmente únicas cuyo principal propósito es permitir la comunicación usando el protocolo de Internet habilitando a la vez la posibilidad de establecer comunicación entre redes privadas.</w:t>
            </w:r>
          </w:p>
          <w:p w14:paraId="136F4776"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1387CB41" w14:textId="77777777" w:rsidTr="00EE184A">
        <w:tc>
          <w:tcPr>
            <w:tcW w:w="2977" w:type="dxa"/>
          </w:tcPr>
          <w:p w14:paraId="58E9CC9E"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Enlace de Conectividad:</w:t>
            </w:r>
          </w:p>
        </w:tc>
        <w:tc>
          <w:tcPr>
            <w:tcW w:w="5861" w:type="dxa"/>
          </w:tcPr>
          <w:p w14:paraId="1C5BA02B"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el medio físico (enlaces dedicados) o virtual (VPN) mediante el cual se establece la conectividad del Mediador de Telcel y del OMV.</w:t>
            </w:r>
          </w:p>
          <w:p w14:paraId="021C5223"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EF7C914" w14:textId="77777777" w:rsidTr="00EE184A">
        <w:tc>
          <w:tcPr>
            <w:tcW w:w="2977" w:type="dxa"/>
          </w:tcPr>
          <w:p w14:paraId="5B8D3B7B" w14:textId="77777777" w:rsidR="00E702F7" w:rsidRPr="008A7A56" w:rsidRDefault="00E702F7" w:rsidP="00D94E6B">
            <w:pPr>
              <w:spacing w:after="0"/>
              <w:jc w:val="both"/>
              <w:rPr>
                <w:rFonts w:ascii="Arial" w:hAnsi="Arial" w:cs="Arial"/>
                <w:b/>
                <w:color w:val="000000" w:themeColor="text1"/>
                <w:spacing w:val="4"/>
                <w:sz w:val="22"/>
                <w:szCs w:val="22"/>
                <w:lang w:val="es-ES_tradnl"/>
              </w:rPr>
            </w:pPr>
            <w:r w:rsidRPr="008A7A56">
              <w:rPr>
                <w:rFonts w:ascii="Arial" w:hAnsi="Arial" w:cs="Arial"/>
                <w:b/>
                <w:color w:val="000000" w:themeColor="text1"/>
                <w:spacing w:val="4"/>
                <w:sz w:val="22"/>
                <w:szCs w:val="22"/>
                <w:lang w:val="es-ES_tradnl"/>
              </w:rPr>
              <w:t>Equipos Terminales:</w:t>
            </w:r>
          </w:p>
          <w:p w14:paraId="542FB75F" w14:textId="77777777" w:rsidR="00E702F7" w:rsidRPr="008A7A56" w:rsidRDefault="00E702F7" w:rsidP="00D94E6B">
            <w:pPr>
              <w:spacing w:after="0"/>
              <w:jc w:val="both"/>
              <w:rPr>
                <w:rFonts w:ascii="Arial" w:hAnsi="Arial" w:cs="Arial"/>
                <w:b/>
                <w:color w:val="000000" w:themeColor="text1"/>
                <w:spacing w:val="4"/>
                <w:sz w:val="22"/>
                <w:szCs w:val="22"/>
                <w:lang w:val="es-ES_tradnl"/>
              </w:rPr>
            </w:pPr>
          </w:p>
          <w:p w14:paraId="459AA19C" w14:textId="77777777" w:rsidR="00E702F7" w:rsidRPr="008A7A56" w:rsidRDefault="00E702F7" w:rsidP="00D94E6B">
            <w:pPr>
              <w:spacing w:after="0"/>
              <w:jc w:val="both"/>
              <w:rPr>
                <w:rFonts w:ascii="Arial" w:hAnsi="Arial" w:cs="Arial"/>
                <w:b/>
                <w:color w:val="000000" w:themeColor="text1"/>
                <w:spacing w:val="4"/>
                <w:sz w:val="22"/>
                <w:szCs w:val="22"/>
                <w:lang w:val="es-ES_tradnl"/>
              </w:rPr>
            </w:pPr>
          </w:p>
          <w:p w14:paraId="5836BF4D" w14:textId="77777777" w:rsidR="00E702F7" w:rsidRPr="008A7A56" w:rsidRDefault="00E702F7" w:rsidP="00D94E6B">
            <w:pPr>
              <w:spacing w:after="0"/>
              <w:jc w:val="both"/>
              <w:rPr>
                <w:rFonts w:ascii="Arial" w:hAnsi="Arial" w:cs="Arial"/>
                <w:b/>
                <w:color w:val="000000" w:themeColor="text1"/>
                <w:spacing w:val="4"/>
                <w:sz w:val="22"/>
                <w:szCs w:val="22"/>
                <w:lang w:val="es-ES_tradnl"/>
              </w:rPr>
            </w:pPr>
          </w:p>
          <w:p w14:paraId="0A96BE40" w14:textId="77777777" w:rsidR="00E702F7" w:rsidRPr="008A7A56" w:rsidRDefault="00E702F7" w:rsidP="00D94E6B">
            <w:pPr>
              <w:spacing w:after="0"/>
              <w:jc w:val="both"/>
              <w:rPr>
                <w:rFonts w:ascii="Arial" w:hAnsi="Arial" w:cs="Arial"/>
                <w:b/>
                <w:color w:val="000000" w:themeColor="text1"/>
                <w:spacing w:val="4"/>
                <w:sz w:val="22"/>
                <w:szCs w:val="22"/>
                <w:lang w:val="es-ES_tradnl"/>
              </w:rPr>
            </w:pPr>
          </w:p>
          <w:p w14:paraId="540D5406" w14:textId="77777777" w:rsidR="00E702F7" w:rsidRPr="008A7A56" w:rsidRDefault="00E702F7" w:rsidP="00D94E6B">
            <w:pPr>
              <w:spacing w:after="0"/>
              <w:jc w:val="both"/>
              <w:rPr>
                <w:rFonts w:ascii="Arial" w:hAnsi="Arial" w:cs="Arial"/>
                <w:sz w:val="22"/>
                <w:szCs w:val="22"/>
                <w:lang w:val="es-ES_tradnl"/>
              </w:rPr>
            </w:pPr>
          </w:p>
        </w:tc>
        <w:tc>
          <w:tcPr>
            <w:tcW w:w="5861" w:type="dxa"/>
          </w:tcPr>
          <w:p w14:paraId="1E5D3B8E" w14:textId="77777777" w:rsidR="00E702F7" w:rsidRPr="003E03EE" w:rsidRDefault="00E702F7" w:rsidP="00D94E6B">
            <w:pPr>
              <w:spacing w:after="0"/>
              <w:jc w:val="both"/>
              <w:rPr>
                <w:rFonts w:ascii="Arial" w:hAnsi="Arial" w:cs="Arial"/>
                <w:color w:val="000000" w:themeColor="text1"/>
                <w:sz w:val="22"/>
                <w:szCs w:val="22"/>
                <w:lang w:val="es-ES_tradnl"/>
              </w:rPr>
            </w:pPr>
            <w:r w:rsidRPr="003E03EE">
              <w:rPr>
                <w:rFonts w:ascii="Arial" w:hAnsi="Arial" w:cs="Arial"/>
                <w:color w:val="000000" w:themeColor="text1"/>
                <w:sz w:val="22"/>
                <w:szCs w:val="22"/>
                <w:lang w:val="es-ES_tradnl"/>
              </w:rPr>
              <w:t>Equipo que utiliza el usuario para conectarse más allá del punto de conexión terminal de una red pública con el propósito de tener acceso y/o recibir uno o más servicios de telecomunicaciones.</w:t>
            </w:r>
          </w:p>
          <w:p w14:paraId="79C27419" w14:textId="77777777" w:rsidR="00E702F7" w:rsidRPr="003E03EE" w:rsidRDefault="00E702F7" w:rsidP="00D94E6B">
            <w:pPr>
              <w:spacing w:after="0"/>
              <w:jc w:val="both"/>
              <w:rPr>
                <w:rFonts w:ascii="Arial" w:hAnsi="Arial" w:cs="Arial"/>
                <w:color w:val="000000" w:themeColor="text1"/>
                <w:sz w:val="22"/>
                <w:szCs w:val="22"/>
                <w:lang w:val="es-ES_tradnl"/>
              </w:rPr>
            </w:pPr>
          </w:p>
          <w:p w14:paraId="229310CA" w14:textId="77777777" w:rsidR="00E702F7" w:rsidRPr="003E03EE" w:rsidRDefault="00E702F7" w:rsidP="008C44A0">
            <w:pPr>
              <w:spacing w:after="0"/>
              <w:jc w:val="both"/>
              <w:rPr>
                <w:rFonts w:ascii="Arial" w:hAnsi="Arial" w:cs="Arial"/>
                <w:color w:val="000000" w:themeColor="text1"/>
                <w:sz w:val="22"/>
                <w:szCs w:val="22"/>
                <w:lang w:val="es-ES_tradnl"/>
              </w:rPr>
            </w:pPr>
          </w:p>
        </w:tc>
      </w:tr>
      <w:tr w:rsidR="008C44A0" w:rsidRPr="008A7A56" w14:paraId="4787BA7B" w14:textId="77777777" w:rsidTr="00EE184A">
        <w:tc>
          <w:tcPr>
            <w:tcW w:w="2977" w:type="dxa"/>
          </w:tcPr>
          <w:p w14:paraId="088324D0" w14:textId="77777777" w:rsidR="008C44A0" w:rsidRPr="008A7A56" w:rsidRDefault="008C44A0" w:rsidP="008C44A0">
            <w:pPr>
              <w:spacing w:after="0"/>
              <w:jc w:val="both"/>
              <w:rPr>
                <w:rFonts w:ascii="Arial" w:hAnsi="Arial" w:cs="Arial"/>
                <w:b/>
                <w:color w:val="000000" w:themeColor="text1"/>
                <w:spacing w:val="4"/>
                <w:sz w:val="22"/>
                <w:szCs w:val="22"/>
                <w:lang w:val="es-ES_tradnl"/>
              </w:rPr>
            </w:pPr>
          </w:p>
          <w:p w14:paraId="2A27E64D" w14:textId="77777777" w:rsidR="008C44A0" w:rsidRPr="008A7A56" w:rsidRDefault="008C44A0" w:rsidP="008C44A0">
            <w:pPr>
              <w:spacing w:after="0"/>
              <w:jc w:val="both"/>
              <w:rPr>
                <w:rFonts w:ascii="Arial" w:hAnsi="Arial" w:cs="Arial"/>
                <w:b/>
                <w:color w:val="000000" w:themeColor="text1"/>
                <w:spacing w:val="4"/>
                <w:sz w:val="22"/>
                <w:szCs w:val="22"/>
                <w:lang w:val="es-ES_tradnl"/>
              </w:rPr>
            </w:pPr>
            <w:proofErr w:type="spellStart"/>
            <w:r w:rsidRPr="008A7A56">
              <w:rPr>
                <w:rFonts w:ascii="Arial" w:hAnsi="Arial" w:cs="Arial"/>
                <w:b/>
                <w:color w:val="000000" w:themeColor="text1"/>
                <w:spacing w:val="4"/>
                <w:sz w:val="22"/>
                <w:szCs w:val="22"/>
                <w:lang w:val="es-ES_tradnl"/>
              </w:rPr>
              <w:t>Flooding</w:t>
            </w:r>
            <w:proofErr w:type="spellEnd"/>
            <w:r w:rsidRPr="008A7A56">
              <w:rPr>
                <w:rFonts w:ascii="Arial" w:hAnsi="Arial" w:cs="Arial"/>
                <w:b/>
                <w:color w:val="000000" w:themeColor="text1"/>
                <w:spacing w:val="4"/>
                <w:sz w:val="22"/>
                <w:szCs w:val="22"/>
                <w:lang w:val="es-ES_tradnl"/>
              </w:rPr>
              <w:t>:</w:t>
            </w:r>
          </w:p>
          <w:p w14:paraId="0C78B2A7" w14:textId="77777777" w:rsidR="008C44A0" w:rsidRPr="008A7A56" w:rsidRDefault="008C44A0" w:rsidP="00D94E6B">
            <w:pPr>
              <w:spacing w:after="0"/>
              <w:jc w:val="both"/>
              <w:rPr>
                <w:rFonts w:ascii="Arial" w:hAnsi="Arial" w:cs="Arial"/>
                <w:b/>
                <w:color w:val="000000" w:themeColor="text1"/>
                <w:spacing w:val="4"/>
                <w:lang w:val="es-ES_tradnl"/>
              </w:rPr>
            </w:pPr>
          </w:p>
        </w:tc>
        <w:tc>
          <w:tcPr>
            <w:tcW w:w="5861" w:type="dxa"/>
          </w:tcPr>
          <w:p w14:paraId="3D1104C1" w14:textId="77777777" w:rsidR="008C44A0" w:rsidRPr="003E03EE" w:rsidRDefault="008C44A0" w:rsidP="008C44A0">
            <w:pPr>
              <w:spacing w:after="0"/>
              <w:jc w:val="both"/>
              <w:rPr>
                <w:rFonts w:ascii="Arial" w:hAnsi="Arial" w:cs="Arial"/>
                <w:color w:val="000000" w:themeColor="text1"/>
                <w:sz w:val="22"/>
                <w:szCs w:val="22"/>
                <w:lang w:val="es-ES_tradnl"/>
              </w:rPr>
            </w:pPr>
            <w:r w:rsidRPr="003E03EE">
              <w:rPr>
                <w:rFonts w:ascii="Arial" w:hAnsi="Arial" w:cs="Arial"/>
                <w:color w:val="000000" w:themeColor="text1"/>
                <w:sz w:val="22"/>
                <w:szCs w:val="22"/>
                <w:lang w:val="es-ES_tradnl"/>
              </w:rPr>
              <w:t>Es el envío por parte de un mismo Usuario Origen de 10 Mensajes Cortos dirigidos al mismo destino, o de más de 100 Mensajes Cortos a distintos destinos, en ambos casos, en el transcurso de un minuto, al igual que el envío de Mensajes Cortos originados de manera individual o masiva, por dispositivos o equipos externos a la arquitectura acordada entre las Partes.</w:t>
            </w:r>
          </w:p>
          <w:p w14:paraId="0D6A7142" w14:textId="77777777" w:rsidR="008C44A0" w:rsidRPr="003E03EE" w:rsidRDefault="008C44A0" w:rsidP="00D94E6B">
            <w:pPr>
              <w:spacing w:after="0"/>
              <w:jc w:val="both"/>
              <w:rPr>
                <w:rFonts w:ascii="Arial" w:hAnsi="Arial" w:cs="Arial"/>
                <w:color w:val="000000" w:themeColor="text1"/>
                <w:lang w:val="es-ES_tradnl"/>
              </w:rPr>
            </w:pPr>
          </w:p>
        </w:tc>
      </w:tr>
      <w:tr w:rsidR="00E702F7" w:rsidRPr="008A7A56" w14:paraId="2618D54F" w14:textId="77777777" w:rsidTr="00EE184A">
        <w:tc>
          <w:tcPr>
            <w:tcW w:w="2977" w:type="dxa"/>
          </w:tcPr>
          <w:p w14:paraId="02EA1136"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Funcionalidades o aplicaciones para servicios de datos:</w:t>
            </w:r>
          </w:p>
        </w:tc>
        <w:tc>
          <w:tcPr>
            <w:tcW w:w="5861" w:type="dxa"/>
          </w:tcPr>
          <w:p w14:paraId="68A2EB5A" w14:textId="77777777" w:rsidR="00E702F7" w:rsidRPr="008A7A56" w:rsidRDefault="00E702F7" w:rsidP="00D94E6B">
            <w:pPr>
              <w:tabs>
                <w:tab w:val="left" w:pos="565"/>
              </w:tabs>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Funcionalidades o aplicaciones para servicios de datos como son servicios Máquina a Máquina (M2M), Internet de las Cosas (</w:t>
            </w:r>
            <w:proofErr w:type="spellStart"/>
            <w:r w:rsidRPr="008A7A56">
              <w:rPr>
                <w:rFonts w:ascii="Arial" w:hAnsi="Arial" w:cs="Arial"/>
                <w:color w:val="000000" w:themeColor="text1"/>
                <w:sz w:val="22"/>
                <w:szCs w:val="22"/>
                <w:lang w:val="es-ES_tradnl"/>
              </w:rPr>
              <w:t>IoT</w:t>
            </w:r>
            <w:proofErr w:type="spellEnd"/>
            <w:r w:rsidRPr="008A7A56">
              <w:rPr>
                <w:rFonts w:ascii="Arial" w:hAnsi="Arial" w:cs="Arial"/>
                <w:color w:val="000000" w:themeColor="text1"/>
                <w:sz w:val="22"/>
                <w:szCs w:val="22"/>
                <w:lang w:val="es-ES_tradnl"/>
              </w:rPr>
              <w:t>) y/o servicios de internet en el hogar.</w:t>
            </w:r>
            <w:r w:rsidRPr="008A7A56">
              <w:rPr>
                <w:rFonts w:ascii="Arial" w:hAnsi="Arial" w:cs="Arial"/>
                <w:color w:val="000000" w:themeColor="text1"/>
                <w:sz w:val="22"/>
                <w:szCs w:val="22"/>
                <w:lang w:val="es-MX"/>
              </w:rPr>
              <w:t xml:space="preserve"> Las Partes reconocen que las funcionalidades o aplicaciones para servicios de datos como Internet de las cosas y/o Máquina a Máquina deberán apegarse, de manera no limitativa, a los estándares y recomendaciones de la GSMA.</w:t>
            </w:r>
            <w:r w:rsidRPr="008A7A56">
              <w:rPr>
                <w:rFonts w:ascii="Arial" w:hAnsi="Arial" w:cs="Arial"/>
                <w:color w:val="000000" w:themeColor="text1"/>
                <w:sz w:val="22"/>
                <w:szCs w:val="22"/>
                <w:lang w:val="es-ES_tradnl"/>
              </w:rPr>
              <w:t xml:space="preserve"> </w:t>
            </w:r>
          </w:p>
          <w:p w14:paraId="4D2BD861"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08E36E9E" w14:textId="77777777" w:rsidTr="00EE184A">
        <w:tc>
          <w:tcPr>
            <w:tcW w:w="2977" w:type="dxa"/>
          </w:tcPr>
          <w:p w14:paraId="21BC09E6"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Habilitadores de Red o Agregadores</w:t>
            </w:r>
          </w:p>
        </w:tc>
        <w:tc>
          <w:tcPr>
            <w:tcW w:w="5861" w:type="dxa"/>
          </w:tcPr>
          <w:p w14:paraId="45D479FF"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Se trata de una empresa con permiso, autorización o concesión otorgado por el Instituto para la Comercialización o Reventa de Servicios de la Oferta, que cuenta con infraestructura que facilita la operación de los </w:t>
            </w:r>
            <w:r w:rsidRPr="008A7A56">
              <w:rPr>
                <w:rFonts w:ascii="Arial" w:hAnsi="Arial" w:cs="Arial"/>
                <w:color w:val="000000" w:themeColor="text1"/>
                <w:sz w:val="22"/>
                <w:szCs w:val="22"/>
                <w:lang w:val="es-ES_tradnl"/>
              </w:rPr>
              <w:lastRenderedPageBreak/>
              <w:t>Servicios de la Oferta, como pueden ser servicios de valor agregado, procesos administrativos, entre otros. Para efectos del presente Convenio y de la Oferta de Referencia, se entenderá como OMV Completo.</w:t>
            </w:r>
          </w:p>
          <w:p w14:paraId="03590362"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1E884D92" w14:textId="77777777" w:rsidTr="00EE184A">
        <w:tc>
          <w:tcPr>
            <w:tcW w:w="2977" w:type="dxa"/>
          </w:tcPr>
          <w:p w14:paraId="181756BA"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pacing w:val="4"/>
                <w:sz w:val="22"/>
                <w:szCs w:val="22"/>
                <w:lang w:val="es-ES_tradnl"/>
              </w:rPr>
              <w:lastRenderedPageBreak/>
              <w:t>IDA:</w:t>
            </w:r>
          </w:p>
        </w:tc>
        <w:tc>
          <w:tcPr>
            <w:tcW w:w="5861" w:type="dxa"/>
          </w:tcPr>
          <w:p w14:paraId="5266E14E"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Combinación de Código de Identificación Administrativo (corresponde a 3 dígitos) que se utiliza para identificar al operador al que se le ha asignado un Bloque de Números.</w:t>
            </w:r>
          </w:p>
          <w:p w14:paraId="4FDE4EF8"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418A13EF" w14:textId="77777777" w:rsidTr="00EE184A">
        <w:tc>
          <w:tcPr>
            <w:tcW w:w="2977" w:type="dxa"/>
          </w:tcPr>
          <w:p w14:paraId="6E14ACD5"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pacing w:val="4"/>
                <w:sz w:val="22"/>
                <w:szCs w:val="22"/>
                <w:lang w:val="es-ES_tradnl"/>
              </w:rPr>
              <w:t>IDO:</w:t>
            </w:r>
          </w:p>
        </w:tc>
        <w:tc>
          <w:tcPr>
            <w:tcW w:w="5861" w:type="dxa"/>
          </w:tcPr>
          <w:p w14:paraId="2A375C92"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Código de identificación de red local de origen asignado por el IFT, que consiste en la combinación de 3 dígitos que se utiliza para identificar la red local de origen, cuyo principal objetivo es la correcta facturación de las llamadas y realizar los enrutamientos adecuados a la infraestructura correspondiente.</w:t>
            </w:r>
          </w:p>
          <w:p w14:paraId="28E703D0"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2EE3DF18" w14:textId="77777777" w:rsidTr="00EE184A">
        <w:tc>
          <w:tcPr>
            <w:tcW w:w="2977" w:type="dxa"/>
          </w:tcPr>
          <w:p w14:paraId="692B9BB4"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pacing w:val="4"/>
                <w:sz w:val="22"/>
                <w:szCs w:val="22"/>
                <w:lang w:val="es-ES_tradnl"/>
              </w:rPr>
              <w:t>Implementación de los Servicios de la Oferta:</w:t>
            </w:r>
          </w:p>
        </w:tc>
        <w:tc>
          <w:tcPr>
            <w:tcW w:w="5861" w:type="dxa"/>
          </w:tcPr>
          <w:p w14:paraId="4901271A" w14:textId="77777777" w:rsidR="00E702F7" w:rsidRPr="008A7A56" w:rsidRDefault="00E702F7" w:rsidP="00D94E6B">
            <w:pPr>
              <w:spacing w:after="0"/>
              <w:jc w:val="both"/>
              <w:rPr>
                <w:rFonts w:ascii="Arial" w:hAnsi="Arial" w:cs="Arial"/>
                <w:iCs/>
                <w:color w:val="000000" w:themeColor="text1"/>
                <w:sz w:val="22"/>
                <w:szCs w:val="22"/>
                <w:lang w:val="es-MX"/>
              </w:rPr>
            </w:pPr>
            <w:r w:rsidRPr="008A7A56">
              <w:rPr>
                <w:rFonts w:ascii="Arial" w:hAnsi="Arial" w:cs="Arial"/>
                <w:iCs/>
                <w:color w:val="000000" w:themeColor="text1"/>
                <w:sz w:val="22"/>
                <w:szCs w:val="22"/>
                <w:lang w:val="es-MX"/>
              </w:rPr>
              <w:t>Es el desarrollo que Telcel hace para la ejecución de los Servicios de la Oferta para la conexión del OMV en la plataforma de Telcel y/o en la plataforma de Telcel como Habilitador de la Red.</w:t>
            </w:r>
          </w:p>
          <w:p w14:paraId="4C45DAB3"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45AB1A0C" w14:textId="77777777" w:rsidTr="00EE184A">
        <w:tc>
          <w:tcPr>
            <w:tcW w:w="2977" w:type="dxa"/>
          </w:tcPr>
          <w:p w14:paraId="76F25BEE"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Ley de Telecom y/o LFTR:</w:t>
            </w:r>
          </w:p>
        </w:tc>
        <w:tc>
          <w:tcPr>
            <w:tcW w:w="5861" w:type="dxa"/>
          </w:tcPr>
          <w:p w14:paraId="4ABDACDA"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Decreto por el cual se expiden la Ley Federal de Telecomunicaciones y Radiodifusión y la Ley del Sistema Público de Radiodifusión del Estado Mexicano; y se reforman, adiciona y derogan diversas </w:t>
            </w:r>
            <w:r w:rsidRPr="008A7A56">
              <w:rPr>
                <w:rFonts w:ascii="Arial" w:hAnsi="Arial" w:cs="Arial"/>
                <w:color w:val="000000" w:themeColor="text1"/>
                <w:spacing w:val="4"/>
                <w:sz w:val="22"/>
                <w:szCs w:val="22"/>
                <w:lang w:val="es-ES_tradnl"/>
              </w:rPr>
              <w:t>disposiciones</w:t>
            </w:r>
            <w:r w:rsidRPr="008A7A56">
              <w:rPr>
                <w:rFonts w:ascii="Arial" w:hAnsi="Arial" w:cs="Arial"/>
                <w:color w:val="000000" w:themeColor="text1"/>
                <w:sz w:val="22"/>
                <w:szCs w:val="22"/>
                <w:lang w:val="es-ES_tradnl"/>
              </w:rPr>
              <w:t xml:space="preserve"> en materia de Telecomunicaciones y Radiodifusión</w:t>
            </w:r>
            <w:r w:rsidRPr="008A7A56">
              <w:rPr>
                <w:rFonts w:ascii="Arial" w:hAnsi="Arial" w:cs="Arial"/>
                <w:color w:val="000000" w:themeColor="text1"/>
                <w:sz w:val="22"/>
                <w:szCs w:val="22"/>
              </w:rPr>
              <w:t xml:space="preserve">, </w:t>
            </w:r>
            <w:r w:rsidRPr="008A7A56">
              <w:rPr>
                <w:rFonts w:ascii="Arial" w:hAnsi="Arial" w:cs="Arial"/>
                <w:color w:val="000000" w:themeColor="text1"/>
                <w:sz w:val="22"/>
                <w:szCs w:val="22"/>
                <w:lang w:val="es-ES_tradnl"/>
              </w:rPr>
              <w:t>o aquellas ley o leyes mexicanas que la(s) sustituya(n) en el futuro.</w:t>
            </w:r>
          </w:p>
          <w:p w14:paraId="699CF68B"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55A9EF6F" w14:textId="77777777" w:rsidTr="00EE184A">
        <w:tc>
          <w:tcPr>
            <w:tcW w:w="2977" w:type="dxa"/>
          </w:tcPr>
          <w:p w14:paraId="5013193F"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t>Lineamientos de Calidad:</w:t>
            </w:r>
          </w:p>
        </w:tc>
        <w:tc>
          <w:tcPr>
            <w:tcW w:w="5861" w:type="dxa"/>
          </w:tcPr>
          <w:p w14:paraId="07BC6C64" w14:textId="77777777" w:rsidR="00E702F7" w:rsidRPr="008A7A56" w:rsidRDefault="00E702F7" w:rsidP="00D94E6B">
            <w:pPr>
              <w:spacing w:after="0"/>
              <w:jc w:val="both"/>
              <w:rPr>
                <w:rFonts w:ascii="Arial" w:hAnsi="Arial" w:cs="Arial"/>
                <w:i/>
                <w:color w:val="000000" w:themeColor="text1"/>
                <w:sz w:val="22"/>
                <w:szCs w:val="22"/>
                <w:lang w:val="es-MX"/>
              </w:rPr>
            </w:pPr>
            <w:r w:rsidRPr="008A7A56">
              <w:rPr>
                <w:rFonts w:ascii="Arial" w:hAnsi="Arial" w:cs="Arial"/>
                <w:color w:val="000000" w:themeColor="text1"/>
                <w:sz w:val="22"/>
                <w:szCs w:val="22"/>
                <w:lang w:val="es-ES_tradnl"/>
              </w:rPr>
              <w:t>Se entenderá como los índices y parámetros de calidad a que deberán sujetarse los prestadores del Servicio Móvil, publicado en el Diario Oficial de la Federación el 17 de enero de 2018 o las disposiciones que los modifiquen o lo sustituyan</w:t>
            </w:r>
            <w:r w:rsidRPr="008A7A56">
              <w:rPr>
                <w:rFonts w:ascii="Arial" w:hAnsi="Arial" w:cs="Arial"/>
                <w:i/>
                <w:color w:val="000000" w:themeColor="text1"/>
                <w:sz w:val="22"/>
                <w:szCs w:val="22"/>
                <w:lang w:val="es-MX"/>
              </w:rPr>
              <w:t>.</w:t>
            </w:r>
          </w:p>
          <w:p w14:paraId="6296FE62" w14:textId="77777777" w:rsidR="00E702F7" w:rsidRPr="008A7A56" w:rsidRDefault="00E702F7" w:rsidP="00D94E6B">
            <w:pPr>
              <w:spacing w:after="0"/>
              <w:jc w:val="both"/>
              <w:rPr>
                <w:rFonts w:ascii="Arial" w:hAnsi="Arial" w:cs="Arial"/>
                <w:color w:val="000000" w:themeColor="text1"/>
                <w:sz w:val="22"/>
                <w:szCs w:val="22"/>
                <w:lang w:val="es-ES_tradnl"/>
              </w:rPr>
            </w:pPr>
          </w:p>
        </w:tc>
      </w:tr>
      <w:tr w:rsidR="00E702F7" w:rsidRPr="008A7A56" w14:paraId="2F545B84" w14:textId="77777777" w:rsidTr="00EE184A">
        <w:tc>
          <w:tcPr>
            <w:tcW w:w="2977" w:type="dxa"/>
          </w:tcPr>
          <w:p w14:paraId="73535C7F"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Mediador:</w:t>
            </w:r>
          </w:p>
        </w:tc>
        <w:tc>
          <w:tcPr>
            <w:tcW w:w="5861" w:type="dxa"/>
          </w:tcPr>
          <w:p w14:paraId="601078E8"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El sistema que recibe los eventos a cobrar de la </w:t>
            </w:r>
            <w:proofErr w:type="gramStart"/>
            <w:r w:rsidRPr="008A7A56">
              <w:rPr>
                <w:rFonts w:ascii="Arial" w:hAnsi="Arial" w:cs="Arial"/>
                <w:color w:val="000000" w:themeColor="text1"/>
                <w:sz w:val="22"/>
                <w:szCs w:val="22"/>
                <w:lang w:val="es-ES_tradnl"/>
              </w:rPr>
              <w:t>red,</w:t>
            </w:r>
            <w:proofErr w:type="gramEnd"/>
            <w:r w:rsidRPr="008A7A56">
              <w:rPr>
                <w:rFonts w:ascii="Arial" w:hAnsi="Arial" w:cs="Arial"/>
                <w:color w:val="000000" w:themeColor="text1"/>
                <w:sz w:val="22"/>
                <w:szCs w:val="22"/>
                <w:lang w:val="es-ES_tradnl"/>
              </w:rPr>
              <w:t xml:space="preserve"> los organiza, correlaciona y distribuye a los sistemas facturadores y sistemas administrativos mediante CDR (</w:t>
            </w:r>
            <w:proofErr w:type="spellStart"/>
            <w:r w:rsidRPr="008A7A56">
              <w:rPr>
                <w:rFonts w:ascii="Arial" w:hAnsi="Arial" w:cs="Arial"/>
                <w:i/>
                <w:color w:val="000000" w:themeColor="text1"/>
                <w:sz w:val="22"/>
                <w:szCs w:val="22"/>
                <w:lang w:val="es-ES_tradnl"/>
              </w:rPr>
              <w:t>Call</w:t>
            </w:r>
            <w:proofErr w:type="spellEnd"/>
            <w:r w:rsidRPr="008A7A56">
              <w:rPr>
                <w:rFonts w:ascii="Arial" w:hAnsi="Arial" w:cs="Arial"/>
                <w:i/>
                <w:color w:val="000000" w:themeColor="text1"/>
                <w:sz w:val="22"/>
                <w:szCs w:val="22"/>
                <w:lang w:val="es-ES_tradnl"/>
              </w:rPr>
              <w:t xml:space="preserve"> </w:t>
            </w:r>
            <w:proofErr w:type="spellStart"/>
            <w:r w:rsidRPr="008A7A56">
              <w:rPr>
                <w:rFonts w:ascii="Arial" w:hAnsi="Arial" w:cs="Arial"/>
                <w:i/>
                <w:color w:val="000000" w:themeColor="text1"/>
                <w:sz w:val="22"/>
                <w:szCs w:val="22"/>
                <w:lang w:val="es-ES_tradnl"/>
              </w:rPr>
              <w:t>Detail</w:t>
            </w:r>
            <w:proofErr w:type="spellEnd"/>
            <w:r w:rsidRPr="008A7A56">
              <w:rPr>
                <w:rFonts w:ascii="Arial" w:hAnsi="Arial" w:cs="Arial"/>
                <w:i/>
                <w:color w:val="000000" w:themeColor="text1"/>
                <w:sz w:val="22"/>
                <w:szCs w:val="22"/>
                <w:lang w:val="es-ES_tradnl"/>
              </w:rPr>
              <w:t xml:space="preserve"> </w:t>
            </w:r>
            <w:proofErr w:type="spellStart"/>
            <w:r w:rsidRPr="008A7A56">
              <w:rPr>
                <w:rFonts w:ascii="Arial" w:hAnsi="Arial" w:cs="Arial"/>
                <w:i/>
                <w:color w:val="000000" w:themeColor="text1"/>
                <w:sz w:val="22"/>
                <w:szCs w:val="22"/>
                <w:lang w:val="es-ES_tradnl"/>
              </w:rPr>
              <w:t>Records</w:t>
            </w:r>
            <w:proofErr w:type="spellEnd"/>
            <w:r w:rsidRPr="008A7A56">
              <w:rPr>
                <w:rFonts w:ascii="Arial" w:hAnsi="Arial" w:cs="Arial"/>
                <w:color w:val="000000" w:themeColor="text1"/>
                <w:sz w:val="22"/>
                <w:szCs w:val="22"/>
                <w:lang w:val="es-ES_tradnl"/>
              </w:rPr>
              <w:t>) que lo requieran.</w:t>
            </w:r>
          </w:p>
          <w:p w14:paraId="72FB5763"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0BB27E93" w14:textId="77777777" w:rsidTr="00EE184A">
        <w:tc>
          <w:tcPr>
            <w:tcW w:w="2977" w:type="dxa"/>
          </w:tcPr>
          <w:p w14:paraId="524795D1"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NOM-184-SCFI-2018:</w:t>
            </w:r>
          </w:p>
        </w:tc>
        <w:tc>
          <w:tcPr>
            <w:tcW w:w="5861" w:type="dxa"/>
          </w:tcPr>
          <w:p w14:paraId="1F4B5BFA"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sz w:val="22"/>
                <w:szCs w:val="22"/>
              </w:rPr>
              <w:t xml:space="preserve">Elementos normativos y obligaciones específicas que deben observar los proveedores para la comercialización </w:t>
            </w:r>
            <w:r w:rsidRPr="008A7A56">
              <w:rPr>
                <w:rFonts w:ascii="Arial" w:hAnsi="Arial" w:cs="Arial"/>
                <w:sz w:val="22"/>
                <w:szCs w:val="22"/>
              </w:rPr>
              <w:lastRenderedPageBreak/>
              <w:t>y/o prestación de servicios de telecomunicaciones cuando utilicen una red pública de telecomunicaciones</w:t>
            </w:r>
            <w:r w:rsidRPr="008A7A56">
              <w:rPr>
                <w:rFonts w:ascii="Arial" w:hAnsi="Arial" w:cs="Arial"/>
                <w:color w:val="000000" w:themeColor="text1"/>
                <w:sz w:val="22"/>
                <w:szCs w:val="22"/>
                <w:lang w:val="es-ES_tradnl"/>
              </w:rPr>
              <w:t>, publicada en el Diario Oficial de la Federación el 8 de marzo de 2019.</w:t>
            </w:r>
          </w:p>
          <w:p w14:paraId="291452A0"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13D526BE" w14:textId="77777777" w:rsidTr="00EE184A">
        <w:tc>
          <w:tcPr>
            <w:tcW w:w="2977" w:type="dxa"/>
          </w:tcPr>
          <w:p w14:paraId="59AE7497"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MX"/>
              </w:rPr>
              <w:lastRenderedPageBreak/>
              <w:t>Numeración:</w:t>
            </w:r>
          </w:p>
        </w:tc>
        <w:tc>
          <w:tcPr>
            <w:tcW w:w="5861" w:type="dxa"/>
          </w:tcPr>
          <w:p w14:paraId="14BB9E9F"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Un número dentro del Bloque de Números asignado por el IFT, conforme al PTFN vigente para dar servicio a un Usuario Final del OMV. Conjunto estructurado de combinaciones de dígitos decimales que permiten identificar unívocamente a cada línea telefónica, servicio especial o destino en una red o conjunto de redes de telecomunicaciones. </w:t>
            </w:r>
          </w:p>
          <w:p w14:paraId="7CC10476"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2812736" w14:textId="77777777" w:rsidTr="00EE184A">
        <w:tc>
          <w:tcPr>
            <w:tcW w:w="2977" w:type="dxa"/>
          </w:tcPr>
          <w:p w14:paraId="733C14DF"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MX"/>
              </w:rPr>
              <w:t>Número:</w:t>
            </w:r>
          </w:p>
        </w:tc>
        <w:tc>
          <w:tcPr>
            <w:tcW w:w="5861" w:type="dxa"/>
          </w:tcPr>
          <w:p w14:paraId="62F9A4A6"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Un número dentro del Bloque de Números, conforme al PTFN vigente.</w:t>
            </w:r>
          </w:p>
          <w:p w14:paraId="1E2E550A"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44C9EE8B" w14:textId="77777777" w:rsidTr="00EE184A">
        <w:tc>
          <w:tcPr>
            <w:tcW w:w="2977" w:type="dxa"/>
          </w:tcPr>
          <w:p w14:paraId="5FCA46DD"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Oferta y/u Oferta de Referencia:</w:t>
            </w:r>
          </w:p>
        </w:tc>
        <w:tc>
          <w:tcPr>
            <w:tcW w:w="5861" w:type="dxa"/>
          </w:tcPr>
          <w:p w14:paraId="6E0D7D0D"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Oferta de Referencia para la Prestación del Servicio Mayorista de Comercialización o Reventa de los Servicios de Telcel por parte del Operador Móvil Virtual y sus Anexos.</w:t>
            </w:r>
          </w:p>
          <w:p w14:paraId="168343BA"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B89B0A2" w14:textId="77777777" w:rsidTr="00EE184A">
        <w:tc>
          <w:tcPr>
            <w:tcW w:w="2977" w:type="dxa"/>
          </w:tcPr>
          <w:p w14:paraId="11D11846"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OMV Completo:</w:t>
            </w:r>
          </w:p>
        </w:tc>
        <w:tc>
          <w:tcPr>
            <w:tcW w:w="5861" w:type="dxa"/>
          </w:tcPr>
          <w:p w14:paraId="1D9CFDBD"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el operador móvil virtual que cuenta con infraestructura y transmisión permitiendo la gestión de su tráfico.</w:t>
            </w:r>
          </w:p>
          <w:p w14:paraId="2ABEFA01"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302A591" w14:textId="77777777" w:rsidTr="00EE184A">
        <w:tc>
          <w:tcPr>
            <w:tcW w:w="2977" w:type="dxa"/>
          </w:tcPr>
          <w:p w14:paraId="6C4A2080"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 xml:space="preserve">Operador de Trámites: </w:t>
            </w:r>
          </w:p>
        </w:tc>
        <w:tc>
          <w:tcPr>
            <w:tcW w:w="5861" w:type="dxa"/>
          </w:tcPr>
          <w:p w14:paraId="72CDACD5"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el sistema de acceso adicional al SEG creado para las áreas de atención a Usuarios Finales del OMV, con acceso restringido.</w:t>
            </w:r>
          </w:p>
          <w:p w14:paraId="576C5B97"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6C944119" w14:textId="77777777" w:rsidTr="00EE184A">
        <w:tc>
          <w:tcPr>
            <w:tcW w:w="2977" w:type="dxa"/>
          </w:tcPr>
          <w:p w14:paraId="4796933A"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t>Operador Móvil Virtual</w:t>
            </w:r>
          </w:p>
          <w:p w14:paraId="769AF31B"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t>(OMV):</w:t>
            </w:r>
          </w:p>
          <w:p w14:paraId="316D4740" w14:textId="77777777" w:rsidR="00E702F7" w:rsidRPr="008A7A56" w:rsidRDefault="00E702F7" w:rsidP="00D94E6B">
            <w:pPr>
              <w:spacing w:after="0"/>
              <w:jc w:val="both"/>
              <w:rPr>
                <w:rFonts w:ascii="Arial" w:hAnsi="Arial" w:cs="Arial"/>
                <w:b/>
                <w:color w:val="000000" w:themeColor="text1"/>
                <w:sz w:val="22"/>
                <w:szCs w:val="22"/>
                <w:lang w:val="es-ES_tradnl"/>
              </w:rPr>
            </w:pPr>
          </w:p>
          <w:p w14:paraId="48532037" w14:textId="77777777" w:rsidR="00E702F7" w:rsidRPr="008A7A56" w:rsidRDefault="00E702F7" w:rsidP="00D94E6B">
            <w:pPr>
              <w:spacing w:after="0"/>
              <w:jc w:val="both"/>
              <w:rPr>
                <w:rFonts w:ascii="Arial" w:hAnsi="Arial" w:cs="Arial"/>
                <w:b/>
                <w:color w:val="000000" w:themeColor="text1"/>
                <w:sz w:val="22"/>
                <w:szCs w:val="22"/>
                <w:lang w:val="es-ES_tradnl"/>
              </w:rPr>
            </w:pPr>
          </w:p>
          <w:p w14:paraId="3807C023" w14:textId="77777777" w:rsidR="00E702F7" w:rsidRPr="008A7A56" w:rsidRDefault="00E702F7" w:rsidP="00D94E6B">
            <w:pPr>
              <w:spacing w:after="0"/>
              <w:jc w:val="both"/>
              <w:rPr>
                <w:rFonts w:ascii="Arial" w:hAnsi="Arial" w:cs="Arial"/>
                <w:b/>
                <w:color w:val="000000" w:themeColor="text1"/>
                <w:sz w:val="22"/>
                <w:szCs w:val="22"/>
                <w:lang w:val="es-ES_tradnl"/>
              </w:rPr>
            </w:pPr>
          </w:p>
        </w:tc>
        <w:tc>
          <w:tcPr>
            <w:tcW w:w="5861" w:type="dxa"/>
          </w:tcPr>
          <w:p w14:paraId="1C62D69C"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Concesionario o autorizado que preste, comercialice o revenda Servicios Móviles o capacidades que previamente haya contratado con algún Concesionario Mayorista Móvil.</w:t>
            </w:r>
          </w:p>
          <w:p w14:paraId="16CFD4A0" w14:textId="77777777" w:rsidR="00E702F7" w:rsidRPr="008A7A56" w:rsidRDefault="00E702F7" w:rsidP="00D94E6B">
            <w:pPr>
              <w:spacing w:after="0"/>
              <w:jc w:val="both"/>
              <w:rPr>
                <w:rFonts w:ascii="Arial" w:hAnsi="Arial" w:cs="Arial"/>
                <w:color w:val="000000" w:themeColor="text1"/>
                <w:sz w:val="22"/>
                <w:szCs w:val="22"/>
                <w:lang w:val="es-ES_tradnl"/>
              </w:rPr>
            </w:pPr>
          </w:p>
          <w:p w14:paraId="3E1CA936" w14:textId="77777777" w:rsidR="00E702F7" w:rsidRPr="008A7A56" w:rsidRDefault="00E702F7" w:rsidP="00D94E6B">
            <w:pPr>
              <w:tabs>
                <w:tab w:val="left" w:pos="34"/>
              </w:tabs>
              <w:spacing w:after="0"/>
              <w:jc w:val="both"/>
              <w:rPr>
                <w:rFonts w:ascii="Arial" w:hAnsi="Arial" w:cs="Arial"/>
                <w:b/>
                <w:color w:val="000000" w:themeColor="text1"/>
                <w:sz w:val="22"/>
                <w:szCs w:val="22"/>
                <w:lang w:val="es-ES_tradnl"/>
              </w:rPr>
            </w:pPr>
          </w:p>
        </w:tc>
      </w:tr>
      <w:tr w:rsidR="00E702F7" w:rsidRPr="008A7A56" w14:paraId="028E9CF3" w14:textId="77777777" w:rsidTr="00EE184A">
        <w:tc>
          <w:tcPr>
            <w:tcW w:w="2977" w:type="dxa"/>
          </w:tcPr>
          <w:p w14:paraId="0E925D09"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Plan de Señalización:</w:t>
            </w:r>
          </w:p>
        </w:tc>
        <w:tc>
          <w:tcPr>
            <w:tcW w:w="5861" w:type="dxa"/>
          </w:tcPr>
          <w:p w14:paraId="2007ECFA"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el Plan Técnico Fundamental de Señalización vigente o las disposiciones que lo modifiquen o lo sustituyan.</w:t>
            </w:r>
          </w:p>
          <w:p w14:paraId="6B1AE9F7"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C5C9047" w14:textId="77777777" w:rsidTr="00EE184A">
        <w:tc>
          <w:tcPr>
            <w:tcW w:w="2977" w:type="dxa"/>
          </w:tcPr>
          <w:p w14:paraId="3427BF44"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t>Portabilidad numérica:</w:t>
            </w:r>
          </w:p>
        </w:tc>
        <w:tc>
          <w:tcPr>
            <w:tcW w:w="5861" w:type="dxa"/>
          </w:tcPr>
          <w:p w14:paraId="73E154E4"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Derecho de los usuarios de conservar el mismo número telefónico al cambiarse de concesionario o prestador de servicio de telefonía local fija o móvil.</w:t>
            </w:r>
          </w:p>
          <w:p w14:paraId="2682A0B9"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63659781" w14:textId="77777777" w:rsidTr="00EE184A">
        <w:tc>
          <w:tcPr>
            <w:tcW w:w="2977" w:type="dxa"/>
          </w:tcPr>
          <w:p w14:paraId="0617E10B"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t>Prácticas Prohibidas para el envío SMS:</w:t>
            </w:r>
          </w:p>
          <w:p w14:paraId="5D21102D" w14:textId="77777777" w:rsidR="00E702F7" w:rsidRPr="008A7A56" w:rsidRDefault="00E702F7" w:rsidP="00D94E6B">
            <w:pPr>
              <w:spacing w:after="0"/>
              <w:jc w:val="both"/>
              <w:rPr>
                <w:rFonts w:ascii="Arial" w:hAnsi="Arial" w:cs="Arial"/>
                <w:b/>
                <w:color w:val="000000" w:themeColor="text1"/>
                <w:sz w:val="22"/>
                <w:szCs w:val="22"/>
                <w:lang w:val="es-ES_tradnl"/>
              </w:rPr>
            </w:pPr>
          </w:p>
          <w:p w14:paraId="58767C7E" w14:textId="77777777" w:rsidR="00E702F7" w:rsidRPr="008A7A56" w:rsidRDefault="00E702F7" w:rsidP="00D94E6B">
            <w:pPr>
              <w:spacing w:after="0"/>
              <w:jc w:val="both"/>
              <w:rPr>
                <w:rFonts w:ascii="Arial" w:hAnsi="Arial" w:cs="Arial"/>
                <w:b/>
                <w:color w:val="000000" w:themeColor="text1"/>
                <w:sz w:val="22"/>
                <w:szCs w:val="22"/>
                <w:lang w:val="es-ES_tradnl"/>
              </w:rPr>
            </w:pPr>
          </w:p>
          <w:p w14:paraId="5492C810" w14:textId="77777777" w:rsidR="00E702F7" w:rsidRPr="008A7A56" w:rsidRDefault="00E702F7" w:rsidP="00D94E6B">
            <w:pPr>
              <w:spacing w:after="0"/>
              <w:jc w:val="both"/>
              <w:rPr>
                <w:rFonts w:ascii="Arial" w:hAnsi="Arial" w:cs="Arial"/>
                <w:b/>
                <w:color w:val="000000" w:themeColor="text1"/>
                <w:sz w:val="22"/>
                <w:szCs w:val="22"/>
                <w:lang w:val="es-ES_tradnl"/>
              </w:rPr>
            </w:pPr>
          </w:p>
          <w:p w14:paraId="1E11E2EF" w14:textId="77777777" w:rsidR="00E702F7" w:rsidRPr="008A7A56" w:rsidRDefault="00E702F7" w:rsidP="00D94E6B">
            <w:pPr>
              <w:spacing w:after="0"/>
              <w:jc w:val="both"/>
              <w:rPr>
                <w:rFonts w:ascii="Arial" w:hAnsi="Arial" w:cs="Arial"/>
                <w:b/>
                <w:color w:val="000000" w:themeColor="text1"/>
                <w:sz w:val="22"/>
                <w:szCs w:val="22"/>
                <w:lang w:val="es-ES_tradnl"/>
              </w:rPr>
            </w:pPr>
          </w:p>
        </w:tc>
        <w:tc>
          <w:tcPr>
            <w:tcW w:w="5861" w:type="dxa"/>
          </w:tcPr>
          <w:p w14:paraId="2F3BAB7D"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lastRenderedPageBreak/>
              <w:t xml:space="preserve">1.- Se considera el envío de cualquier Mensaje Corto que pudiera interpretarse por el Equipo Terminal del Usuario Destino como un código o una rutina a ejecutarse; 2.- </w:t>
            </w:r>
            <w:r w:rsidRPr="008A7A56">
              <w:rPr>
                <w:rFonts w:ascii="Arial" w:hAnsi="Arial" w:cs="Arial"/>
                <w:color w:val="000000" w:themeColor="text1"/>
                <w:sz w:val="22"/>
                <w:szCs w:val="22"/>
                <w:lang w:val="es-ES_tradnl"/>
              </w:rPr>
              <w:lastRenderedPageBreak/>
              <w:t>Cualquier tipo de actividad que afecte, directa o indirectamente: (i) cualquier elemento de la Red de la Parte Receptora, (</w:t>
            </w:r>
            <w:proofErr w:type="spellStart"/>
            <w:r w:rsidRPr="008A7A56">
              <w:rPr>
                <w:rFonts w:ascii="Arial" w:hAnsi="Arial" w:cs="Arial"/>
                <w:color w:val="000000" w:themeColor="text1"/>
                <w:sz w:val="22"/>
                <w:szCs w:val="22"/>
                <w:lang w:val="es-ES_tradnl"/>
              </w:rPr>
              <w:t>ii</w:t>
            </w:r>
            <w:proofErr w:type="spellEnd"/>
            <w:r w:rsidRPr="008A7A56">
              <w:rPr>
                <w:rFonts w:ascii="Arial" w:hAnsi="Arial" w:cs="Arial"/>
                <w:color w:val="000000" w:themeColor="text1"/>
                <w:sz w:val="22"/>
                <w:szCs w:val="22"/>
                <w:lang w:val="es-ES_tradnl"/>
              </w:rPr>
              <w:t>) el Sistema de Intercambio Electrónico de Mensajes Cortos (SIEMC) y/o (</w:t>
            </w:r>
            <w:proofErr w:type="spellStart"/>
            <w:r w:rsidRPr="008A7A56">
              <w:rPr>
                <w:rFonts w:ascii="Arial" w:hAnsi="Arial" w:cs="Arial"/>
                <w:color w:val="000000" w:themeColor="text1"/>
                <w:sz w:val="22"/>
                <w:szCs w:val="22"/>
                <w:lang w:val="es-ES_tradnl"/>
              </w:rPr>
              <w:t>iii</w:t>
            </w:r>
            <w:proofErr w:type="spellEnd"/>
            <w:r w:rsidRPr="008A7A56">
              <w:rPr>
                <w:rFonts w:ascii="Arial" w:hAnsi="Arial" w:cs="Arial"/>
                <w:color w:val="000000" w:themeColor="text1"/>
                <w:sz w:val="22"/>
                <w:szCs w:val="22"/>
                <w:lang w:val="es-ES_tradnl"/>
              </w:rPr>
              <w:t xml:space="preserve">) los Equipos Terminales de los Usuarios de la Parte Receptora, las cuales se describen en el </w:t>
            </w:r>
            <w:proofErr w:type="spellStart"/>
            <w:r w:rsidRPr="008A7A56">
              <w:rPr>
                <w:rFonts w:ascii="Arial" w:hAnsi="Arial" w:cs="Arial"/>
                <w:color w:val="000000" w:themeColor="text1"/>
                <w:sz w:val="22"/>
                <w:szCs w:val="22"/>
                <w:lang w:val="es-ES_tradnl"/>
              </w:rPr>
              <w:t>Subanexo</w:t>
            </w:r>
            <w:proofErr w:type="spellEnd"/>
            <w:r w:rsidRPr="008A7A56">
              <w:rPr>
                <w:rFonts w:ascii="Arial" w:hAnsi="Arial" w:cs="Arial"/>
                <w:color w:val="000000" w:themeColor="text1"/>
                <w:sz w:val="22"/>
                <w:szCs w:val="22"/>
                <w:lang w:val="es-ES_tradnl"/>
              </w:rPr>
              <w:t xml:space="preserve"> “E” Acuerdo para la Detección y Prevención de Prácticas Prohibidas, del Anexo “G” del Convenio Marco Interconexión. </w:t>
            </w:r>
          </w:p>
          <w:p w14:paraId="1F2EAAE3" w14:textId="77777777" w:rsidR="00E702F7" w:rsidRPr="008A7A56" w:rsidRDefault="00E702F7" w:rsidP="00461ED6">
            <w:pPr>
              <w:spacing w:after="0"/>
              <w:ind w:left="648"/>
              <w:jc w:val="both"/>
              <w:rPr>
                <w:rFonts w:ascii="Arial" w:hAnsi="Arial" w:cs="Arial"/>
                <w:color w:val="000000" w:themeColor="text1"/>
                <w:sz w:val="22"/>
                <w:szCs w:val="22"/>
                <w:lang w:val="es-ES_tradnl"/>
              </w:rPr>
            </w:pPr>
          </w:p>
          <w:p w14:paraId="5C5E7D16"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En ningún momento se entenderán como Prácticas Prohibidas para el envío SMS aquellas que deriven de las comunicaciones relacionadas con la prestación del servicio entre el OMV y sus usuarios finales. </w:t>
            </w:r>
          </w:p>
          <w:p w14:paraId="2FF19ECB" w14:textId="77777777" w:rsidR="00E702F7" w:rsidRPr="008A7A56" w:rsidRDefault="00E702F7" w:rsidP="00D94E6B">
            <w:pPr>
              <w:widowControl w:val="0"/>
              <w:autoSpaceDE w:val="0"/>
              <w:autoSpaceDN w:val="0"/>
              <w:adjustRightInd w:val="0"/>
              <w:spacing w:after="0"/>
              <w:jc w:val="both"/>
              <w:rPr>
                <w:rFonts w:ascii="Arial" w:eastAsia="Times New Roman" w:hAnsi="Arial" w:cs="Arial"/>
                <w:color w:val="000000" w:themeColor="text1"/>
                <w:sz w:val="22"/>
                <w:szCs w:val="22"/>
                <w:lang w:val="es-ES_tradnl" w:eastAsia="es-ES"/>
              </w:rPr>
            </w:pPr>
          </w:p>
        </w:tc>
      </w:tr>
      <w:tr w:rsidR="00E702F7" w:rsidRPr="008A7A56" w14:paraId="7763EBF1" w14:textId="77777777" w:rsidTr="00EE184A">
        <w:tc>
          <w:tcPr>
            <w:tcW w:w="2977" w:type="dxa"/>
          </w:tcPr>
          <w:p w14:paraId="4B720DD3" w14:textId="77777777" w:rsidR="00E702F7" w:rsidRPr="008A7A56" w:rsidRDefault="00E702F7" w:rsidP="00D94E6B">
            <w:pPr>
              <w:spacing w:after="0"/>
              <w:jc w:val="both"/>
              <w:rPr>
                <w:rFonts w:ascii="Arial" w:hAnsi="Arial" w:cs="Arial"/>
                <w:b/>
                <w:color w:val="000000" w:themeColor="text1"/>
                <w:sz w:val="22"/>
                <w:szCs w:val="22"/>
                <w:lang w:val="es-ES_tradnl"/>
              </w:rPr>
            </w:pPr>
            <w:r w:rsidRPr="008A7A56">
              <w:rPr>
                <w:rFonts w:ascii="Arial" w:hAnsi="Arial" w:cs="Arial"/>
                <w:b/>
                <w:color w:val="000000" w:themeColor="text1"/>
                <w:sz w:val="22"/>
                <w:szCs w:val="22"/>
                <w:lang w:val="es-ES_tradnl"/>
              </w:rPr>
              <w:lastRenderedPageBreak/>
              <w:t xml:space="preserve">Proveedor Receptor: </w:t>
            </w:r>
          </w:p>
          <w:p w14:paraId="718928F2" w14:textId="77777777" w:rsidR="00E702F7" w:rsidRPr="008A7A56" w:rsidRDefault="00E702F7" w:rsidP="00D94E6B">
            <w:pPr>
              <w:spacing w:after="0"/>
              <w:jc w:val="both"/>
              <w:rPr>
                <w:rFonts w:ascii="Arial" w:hAnsi="Arial" w:cs="Arial"/>
                <w:color w:val="000000" w:themeColor="text1"/>
                <w:sz w:val="22"/>
                <w:szCs w:val="22"/>
                <w:lang w:val="es-ES_tradnl"/>
              </w:rPr>
            </w:pPr>
          </w:p>
        </w:tc>
        <w:tc>
          <w:tcPr>
            <w:tcW w:w="5861" w:type="dxa"/>
          </w:tcPr>
          <w:p w14:paraId="35F4CF30"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Proveedor de servicios de telecomunicaciones hacia el cual se porta un determinado Número como resultado del proceso de portabilidad y con el cual el Usuario Final del OMV mantenía una relación contractual, sin importar la modalidad de pago.</w:t>
            </w:r>
          </w:p>
          <w:p w14:paraId="0BBD4745" w14:textId="77777777" w:rsidR="00E702F7" w:rsidRPr="008A7A56" w:rsidRDefault="00E702F7" w:rsidP="00D94E6B">
            <w:pPr>
              <w:widowControl w:val="0"/>
              <w:autoSpaceDE w:val="0"/>
              <w:autoSpaceDN w:val="0"/>
              <w:adjustRightInd w:val="0"/>
              <w:spacing w:after="0"/>
              <w:jc w:val="both"/>
              <w:rPr>
                <w:rFonts w:ascii="Arial" w:eastAsia="Times New Roman" w:hAnsi="Arial" w:cs="Arial"/>
                <w:color w:val="000000" w:themeColor="text1"/>
                <w:sz w:val="22"/>
                <w:szCs w:val="22"/>
                <w:lang w:val="es-ES_tradnl" w:eastAsia="es-ES"/>
              </w:rPr>
            </w:pPr>
          </w:p>
        </w:tc>
      </w:tr>
      <w:tr w:rsidR="00E702F7" w:rsidRPr="008A7A56" w14:paraId="6EC28765" w14:textId="77777777" w:rsidTr="00EE184A">
        <w:tc>
          <w:tcPr>
            <w:tcW w:w="2977" w:type="dxa"/>
          </w:tcPr>
          <w:p w14:paraId="4F5F8080"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PTFN:</w:t>
            </w:r>
          </w:p>
        </w:tc>
        <w:tc>
          <w:tcPr>
            <w:tcW w:w="5861" w:type="dxa"/>
          </w:tcPr>
          <w:p w14:paraId="1DD18365"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Plan Técnico Fundamental de Numeración vigente, incluyendo las disposiciones que lo modifiquen o lo sustituyan.</w:t>
            </w:r>
          </w:p>
          <w:p w14:paraId="09AA8BD1"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1E76527B" w14:textId="77777777" w:rsidTr="00EE184A">
        <w:tc>
          <w:tcPr>
            <w:tcW w:w="2977" w:type="dxa"/>
          </w:tcPr>
          <w:p w14:paraId="37D12FEB"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Red Pública de Telecomunicaciones y/o Red:</w:t>
            </w:r>
          </w:p>
        </w:tc>
        <w:tc>
          <w:tcPr>
            <w:tcW w:w="5861" w:type="dxa"/>
          </w:tcPr>
          <w:p w14:paraId="6F281885"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La red a través de la cual se explotan comercialmente Servicios de Telecomunicaciones. Una Red Pública de Telecomunicaciones no comprende los Equipos Terminales de telecomunicaciones de los Usuarios, ni las redes de telecomunicaciones que se encuentren más allá del punto de conexión terminal.</w:t>
            </w:r>
          </w:p>
          <w:p w14:paraId="70419176"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0C21585E" w14:textId="77777777" w:rsidTr="00EE184A">
        <w:tc>
          <w:tcPr>
            <w:tcW w:w="2977" w:type="dxa"/>
          </w:tcPr>
          <w:p w14:paraId="3C4700D7"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Región:</w:t>
            </w:r>
          </w:p>
        </w:tc>
        <w:tc>
          <w:tcPr>
            <w:tcW w:w="5861" w:type="dxa"/>
          </w:tcPr>
          <w:p w14:paraId="0AF80EE0"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Cada una de las zonas geográficas en que se divide el país para la prestación de servicios de Radiotelefonía Móvil con Tecnología Celular y/o de Acceso Inalámbrico, de conformidad con lo establecido en los títulos de concesión.</w:t>
            </w:r>
          </w:p>
          <w:p w14:paraId="695F67E3"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5FDD7631" w14:textId="77777777" w:rsidTr="00EE184A">
        <w:tc>
          <w:tcPr>
            <w:tcW w:w="2977" w:type="dxa"/>
          </w:tcPr>
          <w:p w14:paraId="7647CD03"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Registro Público de Concesiones:</w:t>
            </w:r>
          </w:p>
        </w:tc>
        <w:tc>
          <w:tcPr>
            <w:tcW w:w="5861" w:type="dxa"/>
          </w:tcPr>
          <w:p w14:paraId="3B90D524"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El señalado en el artículo 177 por la Ley de Telecom.</w:t>
            </w:r>
          </w:p>
          <w:p w14:paraId="3E4D9308" w14:textId="77777777" w:rsidR="00E702F7" w:rsidRPr="008A7A56" w:rsidRDefault="00E702F7" w:rsidP="00D94E6B">
            <w:pPr>
              <w:spacing w:after="0"/>
              <w:jc w:val="both"/>
              <w:rPr>
                <w:rFonts w:ascii="Arial" w:hAnsi="Arial" w:cs="Arial"/>
                <w:color w:val="000000" w:themeColor="text1"/>
                <w:sz w:val="22"/>
                <w:szCs w:val="22"/>
                <w:lang w:val="es-ES_tradnl"/>
              </w:rPr>
            </w:pPr>
          </w:p>
          <w:p w14:paraId="410E624A"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7A7C7BA0" w14:textId="77777777" w:rsidTr="00EE184A">
        <w:tc>
          <w:tcPr>
            <w:tcW w:w="2977" w:type="dxa"/>
          </w:tcPr>
          <w:p w14:paraId="4E0C1050"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Reglas de Portabilidad:</w:t>
            </w:r>
          </w:p>
        </w:tc>
        <w:tc>
          <w:tcPr>
            <w:tcW w:w="5861" w:type="dxa"/>
          </w:tcPr>
          <w:p w14:paraId="3FDAB716" w14:textId="77777777" w:rsidR="00E702F7" w:rsidRPr="008A7A56" w:rsidRDefault="00E702F7" w:rsidP="00D94E6B">
            <w:pPr>
              <w:spacing w:after="0"/>
              <w:jc w:val="both"/>
              <w:rPr>
                <w:rFonts w:ascii="Arial" w:hAnsi="Arial" w:cs="Arial"/>
                <w:color w:val="000000" w:themeColor="text1"/>
                <w:sz w:val="22"/>
                <w:szCs w:val="22"/>
                <w:lang w:val="es-MX"/>
              </w:rPr>
            </w:pPr>
            <w:r w:rsidRPr="008A7A56">
              <w:rPr>
                <w:rFonts w:ascii="Arial" w:hAnsi="Arial" w:cs="Arial"/>
                <w:color w:val="000000" w:themeColor="text1"/>
                <w:sz w:val="22"/>
                <w:szCs w:val="22"/>
                <w:lang w:val="es-MX"/>
              </w:rPr>
              <w:t xml:space="preserve">Reglas de Portabilidad Numérica publicadas en el Diario Oficial de la Federación el 11 de mayo de 2018 que </w:t>
            </w:r>
            <w:r w:rsidRPr="008A7A56">
              <w:rPr>
                <w:rFonts w:ascii="Arial" w:hAnsi="Arial" w:cs="Arial"/>
                <w:color w:val="000000" w:themeColor="text1"/>
                <w:sz w:val="22"/>
                <w:szCs w:val="22"/>
                <w:lang w:val="es-MX"/>
              </w:rPr>
              <w:lastRenderedPageBreak/>
              <w:t xml:space="preserve">modificaron las Reglas de Portabilidad Numérica publicadas el 12 de noviembre de 2014. </w:t>
            </w:r>
          </w:p>
          <w:p w14:paraId="44AEA1A8"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334E262B" w14:textId="77777777" w:rsidTr="00EE184A">
        <w:tc>
          <w:tcPr>
            <w:tcW w:w="2977" w:type="dxa"/>
          </w:tcPr>
          <w:p w14:paraId="149FA1EA"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lastRenderedPageBreak/>
              <w:t>Revendedor:</w:t>
            </w:r>
          </w:p>
        </w:tc>
        <w:tc>
          <w:tcPr>
            <w:tcW w:w="5861" w:type="dxa"/>
          </w:tcPr>
          <w:p w14:paraId="4B1339FE" w14:textId="77777777" w:rsidR="00E702F7" w:rsidRPr="008A7A56" w:rsidRDefault="00E702F7" w:rsidP="00D94E6B">
            <w:pPr>
              <w:spacing w:after="0"/>
              <w:jc w:val="both"/>
              <w:rPr>
                <w:rFonts w:ascii="Arial" w:hAnsi="Arial" w:cs="Arial"/>
                <w:color w:val="2F2F2F"/>
                <w:sz w:val="22"/>
                <w:szCs w:val="22"/>
                <w:lang w:val="es-ES_tradnl"/>
              </w:rPr>
            </w:pPr>
            <w:r w:rsidRPr="008A7A56">
              <w:rPr>
                <w:rFonts w:ascii="Arial" w:hAnsi="Arial" w:cs="Arial"/>
                <w:color w:val="000000" w:themeColor="text1"/>
                <w:sz w:val="22"/>
                <w:szCs w:val="22"/>
                <w:lang w:val="es-ES_tradnl"/>
              </w:rPr>
              <w:t>Es un operador móvil virtual que no dispone de infraestructura y cuenta con su propia marca y canales de distribución.</w:t>
            </w:r>
            <w:r w:rsidRPr="008A7A56">
              <w:rPr>
                <w:rFonts w:ascii="Arial" w:hAnsi="Arial" w:cs="Arial"/>
                <w:color w:val="2F2F2F"/>
                <w:sz w:val="22"/>
                <w:szCs w:val="22"/>
                <w:lang w:val="es-ES_tradnl"/>
              </w:rPr>
              <w:t xml:space="preserve"> </w:t>
            </w:r>
          </w:p>
          <w:p w14:paraId="3BA490A7"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673A1DE8" w14:textId="77777777" w:rsidTr="00EE184A">
        <w:tc>
          <w:tcPr>
            <w:tcW w:w="2977" w:type="dxa"/>
          </w:tcPr>
          <w:p w14:paraId="581B0EBF" w14:textId="77777777" w:rsidR="00E702F7" w:rsidRPr="008A7A56" w:rsidRDefault="00E702F7" w:rsidP="00D94E6B">
            <w:pPr>
              <w:spacing w:after="0"/>
              <w:jc w:val="both"/>
              <w:rPr>
                <w:rFonts w:ascii="Arial" w:hAnsi="Arial" w:cs="Arial"/>
                <w:b/>
                <w:color w:val="000000" w:themeColor="text1"/>
                <w:sz w:val="22"/>
                <w:szCs w:val="22"/>
                <w:lang w:val="es-ES_tradnl"/>
              </w:rPr>
            </w:pPr>
            <w:proofErr w:type="spellStart"/>
            <w:r w:rsidRPr="008A7A56">
              <w:rPr>
                <w:rFonts w:ascii="Arial" w:hAnsi="Arial" w:cs="Arial"/>
                <w:b/>
                <w:color w:val="000000" w:themeColor="text1"/>
                <w:sz w:val="22"/>
                <w:szCs w:val="22"/>
                <w:lang w:val="es-ES_tradnl"/>
              </w:rPr>
              <w:t>Roaming</w:t>
            </w:r>
            <w:proofErr w:type="spellEnd"/>
            <w:r w:rsidRPr="008A7A56">
              <w:rPr>
                <w:rFonts w:ascii="Arial" w:hAnsi="Arial" w:cs="Arial"/>
                <w:b/>
                <w:color w:val="000000" w:themeColor="text1"/>
                <w:sz w:val="22"/>
                <w:szCs w:val="22"/>
                <w:lang w:val="es-ES_tradnl"/>
              </w:rPr>
              <w:t xml:space="preserve"> Internacional:</w:t>
            </w:r>
          </w:p>
        </w:tc>
        <w:tc>
          <w:tcPr>
            <w:tcW w:w="5861" w:type="dxa"/>
          </w:tcPr>
          <w:p w14:paraId="21118809"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 xml:space="preserve">El uso de servicios de telecomunicaciones móviles por parte de un usuario cuando se encuentra en un país distinto de aquél en que están contratados sus servicios, en virtud de los acuerdos celebrados entre el proveedor de servicios de origen y la red del país visitado. </w:t>
            </w:r>
          </w:p>
          <w:p w14:paraId="389C8229" w14:textId="77777777" w:rsidR="00E702F7" w:rsidRPr="008A7A56" w:rsidRDefault="00E702F7" w:rsidP="00D94E6B">
            <w:pPr>
              <w:spacing w:after="0"/>
              <w:jc w:val="both"/>
              <w:rPr>
                <w:rFonts w:ascii="Arial" w:hAnsi="Arial" w:cs="Arial"/>
                <w:color w:val="000000" w:themeColor="text1"/>
                <w:sz w:val="22"/>
                <w:szCs w:val="22"/>
                <w:lang w:val="es-ES_tradnl"/>
              </w:rPr>
            </w:pPr>
          </w:p>
        </w:tc>
      </w:tr>
      <w:tr w:rsidR="00E702F7" w:rsidRPr="008A7A56" w14:paraId="24431615" w14:textId="77777777" w:rsidTr="00EE184A">
        <w:tc>
          <w:tcPr>
            <w:tcW w:w="2977" w:type="dxa"/>
          </w:tcPr>
          <w:p w14:paraId="3B9A4445"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Secretaría:</w:t>
            </w:r>
          </w:p>
        </w:tc>
        <w:tc>
          <w:tcPr>
            <w:tcW w:w="5861" w:type="dxa"/>
          </w:tcPr>
          <w:p w14:paraId="2839CFA1" w14:textId="549219BF"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La Secretaría de</w:t>
            </w:r>
            <w:r w:rsidR="008C44A0">
              <w:rPr>
                <w:rFonts w:ascii="Arial" w:hAnsi="Arial" w:cs="Arial"/>
                <w:color w:val="000000" w:themeColor="text1"/>
                <w:sz w:val="22"/>
                <w:szCs w:val="22"/>
                <w:lang w:val="es-ES_tradnl"/>
              </w:rPr>
              <w:t xml:space="preserve"> Infraestructura,</w:t>
            </w:r>
            <w:r w:rsidRPr="008A7A56">
              <w:rPr>
                <w:rFonts w:ascii="Arial" w:hAnsi="Arial" w:cs="Arial"/>
                <w:color w:val="000000" w:themeColor="text1"/>
                <w:sz w:val="22"/>
                <w:szCs w:val="22"/>
                <w:lang w:val="es-ES_tradnl"/>
              </w:rPr>
              <w:t xml:space="preserve"> Comunicaciones y Transportes.</w:t>
            </w:r>
          </w:p>
          <w:p w14:paraId="4CDF0EAE"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64F9B709" w14:textId="77777777" w:rsidTr="00EE184A">
        <w:tc>
          <w:tcPr>
            <w:tcW w:w="2977" w:type="dxa"/>
          </w:tcPr>
          <w:p w14:paraId="3CB2FA8C"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ES_tradnl"/>
              </w:rPr>
              <w:t>Servicio de Mensajes Cortos (SMS):</w:t>
            </w:r>
          </w:p>
        </w:tc>
        <w:tc>
          <w:tcPr>
            <w:tcW w:w="5861" w:type="dxa"/>
          </w:tcPr>
          <w:p w14:paraId="39429B4F"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Es aquel medio por el cual se transmiten mensajes cortos con una longitud por evento determinada entre equipos terminales.</w:t>
            </w:r>
          </w:p>
          <w:p w14:paraId="4B4D065B"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1573A840" w14:textId="77777777" w:rsidTr="00EE184A">
        <w:tc>
          <w:tcPr>
            <w:tcW w:w="2977" w:type="dxa"/>
          </w:tcPr>
          <w:p w14:paraId="5AEFB646"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b/>
                <w:color w:val="000000" w:themeColor="text1"/>
                <w:sz w:val="22"/>
                <w:szCs w:val="22"/>
                <w:lang w:val="es-ES_tradnl"/>
              </w:rPr>
              <w:t>Servicio Móvil de Datos:</w:t>
            </w:r>
          </w:p>
        </w:tc>
        <w:tc>
          <w:tcPr>
            <w:tcW w:w="5861" w:type="dxa"/>
          </w:tcPr>
          <w:p w14:paraId="39308BBF" w14:textId="77777777" w:rsidR="00E702F7" w:rsidRPr="008A7A56" w:rsidRDefault="00E702F7" w:rsidP="00D94E6B">
            <w:pPr>
              <w:spacing w:after="0"/>
              <w:jc w:val="both"/>
              <w:rPr>
                <w:rFonts w:ascii="Arial" w:hAnsi="Arial" w:cs="Arial"/>
                <w:color w:val="000000" w:themeColor="text1"/>
                <w:sz w:val="22"/>
                <w:szCs w:val="22"/>
                <w:lang w:val="es-ES_tradnl"/>
              </w:rPr>
            </w:pPr>
            <w:r w:rsidRPr="008A7A56">
              <w:rPr>
                <w:rFonts w:ascii="Arial" w:hAnsi="Arial" w:cs="Arial"/>
                <w:color w:val="000000" w:themeColor="text1"/>
                <w:sz w:val="22"/>
                <w:szCs w:val="22"/>
                <w:lang w:val="es-ES_tradnl"/>
              </w:rPr>
              <w:t>Consiste en la provisión de conexión inalámbrica y móvil para el intercambio de datos, incluyendo el intercambio de datos por medio del Internet.</w:t>
            </w:r>
          </w:p>
          <w:p w14:paraId="166E02F1"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4600BA52" w14:textId="77777777" w:rsidTr="00EE184A">
        <w:tc>
          <w:tcPr>
            <w:tcW w:w="2977" w:type="dxa"/>
          </w:tcPr>
          <w:p w14:paraId="110A6AC8" w14:textId="77777777" w:rsidR="00E702F7" w:rsidRPr="008A7A56" w:rsidRDefault="00E702F7" w:rsidP="00D94E6B">
            <w:pPr>
              <w:spacing w:after="0"/>
              <w:rPr>
                <w:rFonts w:ascii="Arial" w:hAnsi="Arial" w:cs="Arial"/>
                <w:sz w:val="22"/>
                <w:szCs w:val="22"/>
                <w:lang w:val="es-ES_tradnl"/>
              </w:rPr>
            </w:pPr>
            <w:r w:rsidRPr="008A7A56">
              <w:rPr>
                <w:rFonts w:ascii="Arial" w:hAnsi="Arial" w:cs="Arial"/>
                <w:b/>
                <w:color w:val="000000" w:themeColor="text1"/>
                <w:sz w:val="22"/>
                <w:szCs w:val="22"/>
                <w:lang w:val="es-MX"/>
              </w:rPr>
              <w:t>Servicios de Valor Agregado:</w:t>
            </w:r>
          </w:p>
        </w:tc>
        <w:tc>
          <w:tcPr>
            <w:tcW w:w="5861" w:type="dxa"/>
          </w:tcPr>
          <w:p w14:paraId="57AF31BA" w14:textId="77777777" w:rsidR="00E702F7" w:rsidRPr="008A7A56" w:rsidRDefault="00E702F7" w:rsidP="00D94E6B">
            <w:pPr>
              <w:spacing w:after="0"/>
              <w:jc w:val="both"/>
              <w:rPr>
                <w:rFonts w:ascii="Arial" w:hAnsi="Arial" w:cs="Arial"/>
                <w:color w:val="000000" w:themeColor="text1"/>
                <w:sz w:val="22"/>
                <w:szCs w:val="22"/>
                <w:lang w:val="es-MX"/>
              </w:rPr>
            </w:pPr>
            <w:r w:rsidRPr="008A7A56">
              <w:rPr>
                <w:rFonts w:ascii="Arial" w:hAnsi="Arial" w:cs="Arial"/>
                <w:color w:val="000000" w:themeColor="text1"/>
                <w:sz w:val="22"/>
                <w:szCs w:val="22"/>
                <w:lang w:val="es-MX"/>
              </w:rPr>
              <w:t xml:space="preserve">Servicios independientes a los Servicios de la Oferta, que se consideran incluidos en la prestación de </w:t>
            </w:r>
            <w:proofErr w:type="gramStart"/>
            <w:r w:rsidRPr="008A7A56">
              <w:rPr>
                <w:rFonts w:ascii="Arial" w:hAnsi="Arial" w:cs="Arial"/>
                <w:color w:val="000000" w:themeColor="text1"/>
                <w:sz w:val="22"/>
                <w:szCs w:val="22"/>
                <w:lang w:val="es-MX"/>
              </w:rPr>
              <w:t>los mismos</w:t>
            </w:r>
            <w:proofErr w:type="gramEnd"/>
            <w:r w:rsidRPr="008A7A56">
              <w:rPr>
                <w:rFonts w:ascii="Arial" w:hAnsi="Arial" w:cs="Arial"/>
                <w:color w:val="000000" w:themeColor="text1"/>
                <w:sz w:val="22"/>
                <w:szCs w:val="22"/>
                <w:lang w:val="es-MX"/>
              </w:rPr>
              <w:t xml:space="preserve"> a los Usuarios Finales.</w:t>
            </w:r>
          </w:p>
          <w:p w14:paraId="771399D0" w14:textId="77777777" w:rsidR="00E702F7" w:rsidRPr="008A7A56" w:rsidRDefault="00E702F7" w:rsidP="00D94E6B">
            <w:pPr>
              <w:spacing w:after="0"/>
              <w:jc w:val="both"/>
              <w:rPr>
                <w:rFonts w:ascii="Arial" w:hAnsi="Arial" w:cs="Arial"/>
                <w:sz w:val="22"/>
                <w:szCs w:val="22"/>
                <w:lang w:val="es-ES_tradnl"/>
              </w:rPr>
            </w:pPr>
          </w:p>
        </w:tc>
      </w:tr>
      <w:tr w:rsidR="00E702F7" w:rsidRPr="008A7A56" w14:paraId="23494C33" w14:textId="77777777" w:rsidTr="00EE184A">
        <w:tc>
          <w:tcPr>
            <w:tcW w:w="2977" w:type="dxa"/>
          </w:tcPr>
          <w:p w14:paraId="24F8BC13" w14:textId="77777777" w:rsidR="00E702F7" w:rsidRPr="008A7A56" w:rsidRDefault="00E702F7" w:rsidP="00D94E6B">
            <w:pPr>
              <w:spacing w:after="0"/>
              <w:rPr>
                <w:rFonts w:ascii="Arial" w:hAnsi="Arial" w:cs="Arial"/>
                <w:b/>
                <w:color w:val="000000" w:themeColor="text1"/>
                <w:sz w:val="22"/>
                <w:szCs w:val="22"/>
                <w:shd w:val="clear" w:color="auto" w:fill="FFFFFF"/>
                <w:lang w:val="es-ES_tradnl"/>
              </w:rPr>
            </w:pPr>
            <w:r w:rsidRPr="008A7A56">
              <w:rPr>
                <w:rFonts w:ascii="Arial" w:hAnsi="Arial" w:cs="Arial"/>
                <w:b/>
                <w:color w:val="000000" w:themeColor="text1"/>
                <w:sz w:val="22"/>
                <w:szCs w:val="22"/>
                <w:shd w:val="clear" w:color="auto" w:fill="FFFFFF"/>
                <w:lang w:val="es-ES_tradnl"/>
              </w:rPr>
              <w:t>Servicios o Servicios de la Oferta:</w:t>
            </w:r>
          </w:p>
          <w:p w14:paraId="7553E809" w14:textId="77777777" w:rsidR="00E702F7" w:rsidRPr="008A7A56" w:rsidRDefault="00E702F7" w:rsidP="00D94E6B">
            <w:pPr>
              <w:spacing w:after="0"/>
              <w:rPr>
                <w:rFonts w:ascii="Arial" w:hAnsi="Arial" w:cs="Arial"/>
                <w:b/>
                <w:color w:val="000000" w:themeColor="text1"/>
                <w:sz w:val="22"/>
                <w:szCs w:val="22"/>
                <w:shd w:val="clear" w:color="auto" w:fill="FFFFFF"/>
                <w:lang w:val="es-ES_tradnl"/>
              </w:rPr>
            </w:pPr>
          </w:p>
          <w:p w14:paraId="2EF997E2" w14:textId="77777777" w:rsidR="00E702F7" w:rsidRPr="008A7A56" w:rsidRDefault="00E702F7" w:rsidP="00D94E6B">
            <w:pPr>
              <w:spacing w:after="0"/>
              <w:rPr>
                <w:rFonts w:ascii="Arial" w:hAnsi="Arial" w:cs="Arial"/>
                <w:b/>
                <w:color w:val="000000" w:themeColor="text1"/>
                <w:sz w:val="22"/>
                <w:szCs w:val="22"/>
                <w:shd w:val="clear" w:color="auto" w:fill="FFFFFF"/>
                <w:lang w:val="es-ES_tradnl"/>
              </w:rPr>
            </w:pPr>
          </w:p>
          <w:p w14:paraId="38448142" w14:textId="77777777" w:rsidR="00E702F7" w:rsidRPr="008A7A56" w:rsidRDefault="00E702F7" w:rsidP="00D94E6B">
            <w:pPr>
              <w:spacing w:after="0"/>
              <w:rPr>
                <w:rFonts w:ascii="Arial" w:hAnsi="Arial" w:cs="Arial"/>
                <w:b/>
                <w:color w:val="000000" w:themeColor="text1"/>
                <w:sz w:val="22"/>
                <w:szCs w:val="22"/>
                <w:shd w:val="clear" w:color="auto" w:fill="FFFFFF"/>
                <w:lang w:val="es-ES_tradnl"/>
              </w:rPr>
            </w:pPr>
          </w:p>
          <w:p w14:paraId="371F97BF" w14:textId="77777777" w:rsidR="00E702F7" w:rsidRPr="008A7A56" w:rsidRDefault="00E702F7" w:rsidP="00D94E6B">
            <w:pPr>
              <w:spacing w:after="0"/>
              <w:rPr>
                <w:rFonts w:ascii="Arial" w:hAnsi="Arial" w:cs="Arial"/>
                <w:b/>
                <w:color w:val="000000" w:themeColor="text1"/>
                <w:sz w:val="22"/>
                <w:szCs w:val="22"/>
                <w:shd w:val="clear" w:color="auto" w:fill="FFFFFF"/>
                <w:lang w:val="es-ES_tradnl"/>
              </w:rPr>
            </w:pPr>
          </w:p>
          <w:p w14:paraId="520D3AE6" w14:textId="77777777" w:rsidR="00E702F7" w:rsidRPr="008A7A56" w:rsidRDefault="00E702F7" w:rsidP="00D94E6B">
            <w:pPr>
              <w:spacing w:after="0"/>
              <w:rPr>
                <w:rFonts w:ascii="Arial" w:hAnsi="Arial" w:cs="Arial"/>
                <w:b/>
                <w:color w:val="000000" w:themeColor="text1"/>
                <w:sz w:val="22"/>
                <w:szCs w:val="22"/>
                <w:shd w:val="clear" w:color="auto" w:fill="FFFFFF"/>
                <w:lang w:val="es-ES_tradnl"/>
              </w:rPr>
            </w:pPr>
          </w:p>
          <w:p w14:paraId="60997274" w14:textId="77777777" w:rsidR="00E702F7" w:rsidRPr="008A7A56" w:rsidRDefault="00E702F7" w:rsidP="00D94E6B">
            <w:pPr>
              <w:spacing w:after="0"/>
              <w:rPr>
                <w:rFonts w:ascii="Arial" w:hAnsi="Arial" w:cs="Arial"/>
                <w:sz w:val="22"/>
                <w:szCs w:val="22"/>
                <w:lang w:val="es-ES_tradnl"/>
              </w:rPr>
            </w:pPr>
          </w:p>
        </w:tc>
        <w:tc>
          <w:tcPr>
            <w:tcW w:w="5861" w:type="dxa"/>
          </w:tcPr>
          <w:p w14:paraId="79C8B15E" w14:textId="77777777" w:rsidR="00E702F7" w:rsidRPr="008A7A56" w:rsidRDefault="00E702F7" w:rsidP="00D94E6B">
            <w:pPr>
              <w:spacing w:after="0"/>
              <w:jc w:val="both"/>
              <w:rPr>
                <w:rFonts w:ascii="Arial" w:hAnsi="Arial" w:cs="Arial"/>
                <w:sz w:val="22"/>
                <w:szCs w:val="22"/>
                <w:lang w:val="es-ES_tradnl"/>
              </w:rPr>
            </w:pPr>
            <w:r w:rsidRPr="008A7A56">
              <w:rPr>
                <w:rFonts w:ascii="Arial" w:hAnsi="Arial" w:cs="Arial"/>
                <w:color w:val="000000" w:themeColor="text1"/>
                <w:sz w:val="22"/>
                <w:szCs w:val="22"/>
                <w:lang w:val="es-ES_tradnl"/>
              </w:rPr>
              <w:t>Consiste en la provisión de Telcel al OMV de los siguientes servicios: (i) Voz, (</w:t>
            </w:r>
            <w:proofErr w:type="spellStart"/>
            <w:r w:rsidRPr="008A7A56">
              <w:rPr>
                <w:rFonts w:ascii="Arial" w:hAnsi="Arial" w:cs="Arial"/>
                <w:color w:val="000000" w:themeColor="text1"/>
                <w:sz w:val="22"/>
                <w:szCs w:val="22"/>
                <w:lang w:val="es-ES_tradnl"/>
              </w:rPr>
              <w:t>ii</w:t>
            </w:r>
            <w:proofErr w:type="spellEnd"/>
            <w:r w:rsidRPr="008A7A56">
              <w:rPr>
                <w:rFonts w:ascii="Arial" w:hAnsi="Arial" w:cs="Arial"/>
                <w:color w:val="000000" w:themeColor="text1"/>
                <w:sz w:val="22"/>
                <w:szCs w:val="22"/>
                <w:lang w:val="es-ES_tradnl"/>
              </w:rPr>
              <w:t>) Mensajes de Texto (SMS), (</w:t>
            </w:r>
            <w:proofErr w:type="spellStart"/>
            <w:r w:rsidRPr="008A7A56">
              <w:rPr>
                <w:rFonts w:ascii="Arial" w:hAnsi="Arial" w:cs="Arial"/>
                <w:color w:val="000000" w:themeColor="text1"/>
                <w:sz w:val="22"/>
                <w:szCs w:val="22"/>
                <w:lang w:val="es-ES_tradnl"/>
              </w:rPr>
              <w:t>iii</w:t>
            </w:r>
            <w:proofErr w:type="spellEnd"/>
            <w:r w:rsidRPr="008A7A56">
              <w:rPr>
                <w:rFonts w:ascii="Arial" w:hAnsi="Arial" w:cs="Arial"/>
                <w:color w:val="000000" w:themeColor="text1"/>
                <w:sz w:val="22"/>
                <w:szCs w:val="22"/>
                <w:lang w:val="es-ES_tradnl"/>
              </w:rPr>
              <w:t>) Datos y (</w:t>
            </w:r>
            <w:proofErr w:type="spellStart"/>
            <w:r w:rsidRPr="008A7A56">
              <w:rPr>
                <w:rFonts w:ascii="Arial" w:hAnsi="Arial" w:cs="Arial"/>
                <w:color w:val="000000" w:themeColor="text1"/>
                <w:sz w:val="22"/>
                <w:szCs w:val="22"/>
                <w:lang w:val="es-ES_tradnl"/>
              </w:rPr>
              <w:t>iv</w:t>
            </w:r>
            <w:proofErr w:type="spellEnd"/>
            <w:r w:rsidRPr="008A7A56">
              <w:rPr>
                <w:rFonts w:ascii="Arial" w:hAnsi="Arial" w:cs="Arial"/>
                <w:color w:val="000000" w:themeColor="text1"/>
                <w:sz w:val="22"/>
                <w:szCs w:val="22"/>
                <w:lang w:val="es-ES_tradnl"/>
              </w:rPr>
              <w:t>) Servicios Asociados, disponibles para: los esquemas de</w:t>
            </w:r>
            <w:r w:rsidRPr="008A7A56">
              <w:rPr>
                <w:rFonts w:ascii="Arial" w:hAnsi="Arial" w:cs="Arial"/>
                <w:color w:val="000000" w:themeColor="text1"/>
                <w:sz w:val="22"/>
                <w:szCs w:val="22"/>
                <w:lang w:val="es-MX"/>
              </w:rPr>
              <w:t xml:space="preserve"> Revendedor y/o Telcel como Habilitador de Red y OMV Completo. </w:t>
            </w:r>
            <w:r w:rsidRPr="008A7A56">
              <w:rPr>
                <w:rFonts w:ascii="Arial" w:hAnsi="Arial" w:cs="Arial"/>
                <w:color w:val="000000" w:themeColor="text1"/>
                <w:sz w:val="22"/>
                <w:szCs w:val="22"/>
                <w:lang w:val="es-ES_tradnl"/>
              </w:rPr>
              <w:t xml:space="preserve">Las modalidades y condiciones en la prestación de estos servicios se detallan en el </w:t>
            </w:r>
            <w:r w:rsidRPr="008A7A56">
              <w:rPr>
                <w:rFonts w:ascii="Arial" w:hAnsi="Arial" w:cs="Arial"/>
                <w:b/>
                <w:color w:val="000000" w:themeColor="text1"/>
                <w:sz w:val="22"/>
                <w:szCs w:val="22"/>
                <w:lang w:val="es-ES_tradnl"/>
              </w:rPr>
              <w:t>Anexo</w:t>
            </w:r>
            <w:r w:rsidRPr="008A7A56">
              <w:rPr>
                <w:rFonts w:ascii="Arial" w:hAnsi="Arial" w:cs="Arial"/>
                <w:color w:val="000000" w:themeColor="text1"/>
                <w:sz w:val="22"/>
                <w:szCs w:val="22"/>
                <w:lang w:val="es-ES_tradnl"/>
              </w:rPr>
              <w:t xml:space="preserve"> </w:t>
            </w:r>
            <w:r w:rsidRPr="008A7A56">
              <w:rPr>
                <w:rFonts w:ascii="Arial" w:hAnsi="Arial" w:cs="Arial"/>
                <w:b/>
                <w:color w:val="000000" w:themeColor="text1"/>
                <w:sz w:val="22"/>
                <w:szCs w:val="22"/>
                <w:lang w:val="es-ES_tradnl"/>
              </w:rPr>
              <w:t xml:space="preserve">I Oferta de Servicios </w:t>
            </w:r>
            <w:r w:rsidRPr="008A7A56">
              <w:rPr>
                <w:rFonts w:ascii="Arial" w:hAnsi="Arial" w:cs="Arial"/>
                <w:color w:val="000000" w:themeColor="text1"/>
                <w:sz w:val="22"/>
                <w:szCs w:val="22"/>
                <w:lang w:val="es-ES_tradnl"/>
              </w:rPr>
              <w:t xml:space="preserve">de la Oferta de Referencia. </w:t>
            </w:r>
          </w:p>
        </w:tc>
      </w:tr>
    </w:tbl>
    <w:tbl>
      <w:tblPr>
        <w:tblW w:w="8789" w:type="dxa"/>
        <w:tblLook w:val="04A0" w:firstRow="1" w:lastRow="0" w:firstColumn="1" w:lastColumn="0" w:noHBand="0" w:noVBand="1"/>
        <w:tblCaption w:val="Tabla con deificiones y términos utilizados en la Oferta de Operadores Móviles Virtuales"/>
        <w:tblDescription w:val="Tabla con deificiones y términos utilizados en la Oferta de Operadores Móviles Virtuales"/>
      </w:tblPr>
      <w:tblGrid>
        <w:gridCol w:w="2977"/>
        <w:gridCol w:w="5812"/>
      </w:tblGrid>
      <w:tr w:rsidR="00E702F7" w:rsidRPr="00135AD1" w14:paraId="037FDC04" w14:textId="77777777" w:rsidTr="00610E6E">
        <w:tc>
          <w:tcPr>
            <w:tcW w:w="2977" w:type="dxa"/>
            <w:shd w:val="clear" w:color="auto" w:fill="auto"/>
          </w:tcPr>
          <w:p w14:paraId="4DFD0D7A" w14:textId="77777777" w:rsidR="00E702F7" w:rsidRPr="00135AD1" w:rsidRDefault="00E702F7" w:rsidP="00D94E6B">
            <w:pPr>
              <w:spacing w:after="0"/>
              <w:jc w:val="both"/>
              <w:rPr>
                <w:rFonts w:ascii="Arial" w:eastAsiaTheme="minorHAnsi" w:hAnsi="Arial" w:cs="Arial"/>
                <w:b/>
                <w:bCs/>
                <w:shd w:val="clear" w:color="auto" w:fill="FFFFFF"/>
                <w:lang w:val="es-ES_tradnl" w:eastAsia="es-ES"/>
              </w:rPr>
            </w:pPr>
            <w:r w:rsidRPr="00135AD1">
              <w:rPr>
                <w:rFonts w:ascii="Arial" w:eastAsiaTheme="minorHAnsi" w:hAnsi="Arial" w:cs="Arial"/>
                <w:b/>
                <w:bCs/>
                <w:shd w:val="clear" w:color="auto" w:fill="FFFFFF"/>
                <w:lang w:val="es-ES_tradnl" w:eastAsia="es-ES"/>
              </w:rPr>
              <w:t xml:space="preserve">Servicios Salientes: </w:t>
            </w:r>
          </w:p>
          <w:p w14:paraId="7FFAF010" w14:textId="77777777" w:rsidR="00E702F7" w:rsidRPr="00135AD1" w:rsidRDefault="00E702F7" w:rsidP="00D94E6B">
            <w:pPr>
              <w:spacing w:after="0"/>
              <w:jc w:val="both"/>
              <w:rPr>
                <w:rFonts w:ascii="Arial" w:eastAsiaTheme="minorHAnsi" w:hAnsi="Arial" w:cs="Arial"/>
                <w:b/>
                <w:bCs/>
                <w:shd w:val="clear" w:color="auto" w:fill="FFFFFF"/>
                <w:lang w:val="es-ES_tradnl" w:eastAsia="es-ES"/>
              </w:rPr>
            </w:pPr>
          </w:p>
          <w:p w14:paraId="58D8817C" w14:textId="77777777" w:rsidR="00E702F7" w:rsidRPr="00135AD1" w:rsidRDefault="00E702F7" w:rsidP="00D94E6B">
            <w:pPr>
              <w:spacing w:after="0"/>
              <w:jc w:val="both"/>
              <w:rPr>
                <w:rFonts w:ascii="Arial" w:eastAsiaTheme="minorHAnsi" w:hAnsi="Arial" w:cs="Arial"/>
                <w:b/>
                <w:bCs/>
                <w:strike/>
                <w:shd w:val="clear" w:color="auto" w:fill="FFFFFF"/>
                <w:lang w:val="es-ES_tradnl" w:eastAsia="es-ES"/>
              </w:rPr>
            </w:pPr>
          </w:p>
        </w:tc>
        <w:tc>
          <w:tcPr>
            <w:tcW w:w="5812" w:type="dxa"/>
            <w:shd w:val="clear" w:color="auto" w:fill="auto"/>
          </w:tcPr>
          <w:p w14:paraId="04EC4CA4" w14:textId="77777777" w:rsidR="00E702F7" w:rsidRPr="00135AD1" w:rsidRDefault="00E702F7" w:rsidP="00D94E6B">
            <w:pPr>
              <w:spacing w:after="0"/>
              <w:jc w:val="both"/>
              <w:rPr>
                <w:rFonts w:ascii="Arial" w:eastAsiaTheme="minorHAnsi" w:hAnsi="Arial" w:cs="Arial"/>
                <w:lang w:val="es-ES_tradnl"/>
              </w:rPr>
            </w:pPr>
            <w:r w:rsidRPr="00135AD1">
              <w:rPr>
                <w:rFonts w:ascii="Arial" w:eastAsiaTheme="minorHAnsi" w:hAnsi="Arial" w:cs="Arial"/>
                <w:lang w:val="es-ES_tradnl"/>
              </w:rPr>
              <w:t>Consisten en: (i) la generación de llamadas; (</w:t>
            </w:r>
            <w:proofErr w:type="spellStart"/>
            <w:r w:rsidRPr="00135AD1">
              <w:rPr>
                <w:rFonts w:ascii="Arial" w:eastAsiaTheme="minorHAnsi" w:hAnsi="Arial" w:cs="Arial"/>
                <w:lang w:val="es-ES_tradnl"/>
              </w:rPr>
              <w:t>ii</w:t>
            </w:r>
            <w:proofErr w:type="spellEnd"/>
            <w:r w:rsidRPr="00135AD1">
              <w:rPr>
                <w:rFonts w:ascii="Arial" w:eastAsiaTheme="minorHAnsi" w:hAnsi="Arial" w:cs="Arial"/>
                <w:lang w:val="es-ES_tradnl"/>
              </w:rPr>
              <w:t>) el envío de mensajes de texto escritos (SMS); y (</w:t>
            </w:r>
            <w:proofErr w:type="spellStart"/>
            <w:r w:rsidRPr="00135AD1">
              <w:rPr>
                <w:rFonts w:ascii="Arial" w:eastAsiaTheme="minorHAnsi" w:hAnsi="Arial" w:cs="Arial"/>
                <w:lang w:val="es-ES_tradnl"/>
              </w:rPr>
              <w:t>iii</w:t>
            </w:r>
            <w:proofErr w:type="spellEnd"/>
            <w:r w:rsidRPr="00135AD1">
              <w:rPr>
                <w:rFonts w:ascii="Arial" w:eastAsiaTheme="minorHAnsi" w:hAnsi="Arial" w:cs="Arial"/>
                <w:lang w:val="es-ES_tradnl"/>
              </w:rPr>
              <w:t>) la conexión a sesiones de datos.</w:t>
            </w:r>
          </w:p>
          <w:p w14:paraId="7844D3D7" w14:textId="77777777" w:rsidR="00E702F7" w:rsidRPr="00135AD1" w:rsidRDefault="00E702F7" w:rsidP="00D94E6B">
            <w:pPr>
              <w:spacing w:after="0"/>
              <w:jc w:val="both"/>
              <w:rPr>
                <w:rFonts w:ascii="Arial" w:eastAsiaTheme="minorHAnsi" w:hAnsi="Arial" w:cs="Arial"/>
                <w:lang w:val="es-ES_tradnl"/>
              </w:rPr>
            </w:pPr>
          </w:p>
        </w:tc>
      </w:tr>
    </w:tbl>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con deificiones y términos utilizados en la Oferta de Operadores Móviles Virtuales"/>
        <w:tblDescription w:val="Tabla con deificiones y términos utilizados en la Oferta de Operadores Móviles Virtuales"/>
      </w:tblPr>
      <w:tblGrid>
        <w:gridCol w:w="2977"/>
        <w:gridCol w:w="5861"/>
      </w:tblGrid>
      <w:tr w:rsidR="00E702F7" w:rsidRPr="00135AD1" w14:paraId="4799B329" w14:textId="77777777" w:rsidTr="00EE184A">
        <w:tc>
          <w:tcPr>
            <w:tcW w:w="2977" w:type="dxa"/>
          </w:tcPr>
          <w:p w14:paraId="5B283123" w14:textId="77777777" w:rsidR="00E702F7" w:rsidRPr="00135AD1" w:rsidRDefault="00E702F7" w:rsidP="00D94E6B">
            <w:pPr>
              <w:spacing w:after="0"/>
              <w:rPr>
                <w:rFonts w:ascii="Arial" w:hAnsi="Arial" w:cs="Arial"/>
                <w:sz w:val="22"/>
                <w:szCs w:val="22"/>
                <w:lang w:val="es-ES_tradnl"/>
              </w:rPr>
            </w:pPr>
            <w:r w:rsidRPr="00135AD1">
              <w:rPr>
                <w:rFonts w:ascii="Arial" w:hAnsi="Arial" w:cs="Arial"/>
                <w:b/>
                <w:color w:val="000000" w:themeColor="text1"/>
                <w:sz w:val="22"/>
                <w:szCs w:val="22"/>
                <w:shd w:val="clear" w:color="auto" w:fill="FFFFFF"/>
                <w:lang w:val="es-ES_tradnl"/>
              </w:rPr>
              <w:lastRenderedPageBreak/>
              <w:t>Sistema de Aprovisionamiento:</w:t>
            </w:r>
          </w:p>
        </w:tc>
        <w:tc>
          <w:tcPr>
            <w:tcW w:w="5861" w:type="dxa"/>
          </w:tcPr>
          <w:p w14:paraId="2FF1E195"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Plataforma del OMV para: (i) alta, (</w:t>
            </w:r>
            <w:proofErr w:type="spellStart"/>
            <w:r w:rsidRPr="00135AD1">
              <w:rPr>
                <w:rFonts w:ascii="Arial" w:hAnsi="Arial" w:cs="Arial"/>
                <w:color w:val="000000" w:themeColor="text1"/>
                <w:sz w:val="22"/>
                <w:szCs w:val="22"/>
                <w:lang w:val="es-ES_tradnl"/>
              </w:rPr>
              <w:t>ii</w:t>
            </w:r>
            <w:proofErr w:type="spellEnd"/>
            <w:r w:rsidRPr="00135AD1">
              <w:rPr>
                <w:rFonts w:ascii="Arial" w:hAnsi="Arial" w:cs="Arial"/>
                <w:color w:val="000000" w:themeColor="text1"/>
                <w:sz w:val="22"/>
                <w:szCs w:val="22"/>
                <w:lang w:val="es-ES_tradnl"/>
              </w:rPr>
              <w:t>) baja, (</w:t>
            </w:r>
            <w:proofErr w:type="spellStart"/>
            <w:r w:rsidRPr="00135AD1">
              <w:rPr>
                <w:rFonts w:ascii="Arial" w:hAnsi="Arial" w:cs="Arial"/>
                <w:color w:val="000000" w:themeColor="text1"/>
                <w:sz w:val="22"/>
                <w:szCs w:val="22"/>
                <w:lang w:val="es-ES_tradnl"/>
              </w:rPr>
              <w:t>iii</w:t>
            </w:r>
            <w:proofErr w:type="spellEnd"/>
            <w:r w:rsidRPr="00135AD1">
              <w:rPr>
                <w:rFonts w:ascii="Arial" w:hAnsi="Arial" w:cs="Arial"/>
                <w:color w:val="000000" w:themeColor="text1"/>
                <w:sz w:val="22"/>
                <w:szCs w:val="22"/>
                <w:lang w:val="es-ES_tradnl"/>
              </w:rPr>
              <w:t>) cambios, y (</w:t>
            </w:r>
            <w:proofErr w:type="spellStart"/>
            <w:r w:rsidRPr="00135AD1">
              <w:rPr>
                <w:rFonts w:ascii="Arial" w:hAnsi="Arial" w:cs="Arial"/>
                <w:color w:val="000000" w:themeColor="text1"/>
                <w:sz w:val="22"/>
                <w:szCs w:val="22"/>
                <w:lang w:val="es-ES_tradnl"/>
              </w:rPr>
              <w:t>iv</w:t>
            </w:r>
            <w:proofErr w:type="spellEnd"/>
            <w:r w:rsidRPr="00135AD1">
              <w:rPr>
                <w:rFonts w:ascii="Arial" w:hAnsi="Arial" w:cs="Arial"/>
                <w:color w:val="000000" w:themeColor="text1"/>
                <w:sz w:val="22"/>
                <w:szCs w:val="22"/>
                <w:lang w:val="es-ES_tradnl"/>
              </w:rPr>
              <w:t>) consultas del perfil del Usuario Final en los diferentes elementos de la Red Pública de Telecomunicaciones.</w:t>
            </w:r>
          </w:p>
          <w:p w14:paraId="6D67F11C"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45ECE673" w14:textId="77777777" w:rsidTr="00EE184A">
        <w:tc>
          <w:tcPr>
            <w:tcW w:w="2977" w:type="dxa"/>
          </w:tcPr>
          <w:p w14:paraId="6E7B0CA0" w14:textId="77777777" w:rsidR="00E702F7" w:rsidRPr="00135AD1" w:rsidRDefault="00E702F7" w:rsidP="00D94E6B">
            <w:pPr>
              <w:spacing w:after="0"/>
              <w:rPr>
                <w:rFonts w:ascii="Arial" w:hAnsi="Arial" w:cs="Arial"/>
                <w:b/>
                <w:color w:val="000000" w:themeColor="text1"/>
                <w:sz w:val="22"/>
                <w:szCs w:val="22"/>
                <w:lang w:val="es-ES_tradnl"/>
              </w:rPr>
            </w:pPr>
            <w:r w:rsidRPr="00135AD1">
              <w:rPr>
                <w:rFonts w:ascii="Arial" w:hAnsi="Arial" w:cs="Arial"/>
                <w:b/>
                <w:color w:val="000000" w:themeColor="text1"/>
                <w:sz w:val="22"/>
                <w:szCs w:val="22"/>
                <w:lang w:val="es-ES_tradnl"/>
              </w:rPr>
              <w:t>Sistema Electrónico de Gestión o SEG:</w:t>
            </w:r>
          </w:p>
          <w:p w14:paraId="01A04313" w14:textId="77777777" w:rsidR="00E702F7" w:rsidRPr="00135AD1" w:rsidRDefault="00E702F7" w:rsidP="00D94E6B">
            <w:pPr>
              <w:spacing w:after="0"/>
              <w:jc w:val="both"/>
              <w:rPr>
                <w:rFonts w:ascii="Arial" w:hAnsi="Arial" w:cs="Arial"/>
                <w:sz w:val="22"/>
                <w:szCs w:val="22"/>
                <w:lang w:val="es-ES_tradnl"/>
              </w:rPr>
            </w:pPr>
          </w:p>
        </w:tc>
        <w:tc>
          <w:tcPr>
            <w:tcW w:w="5861" w:type="dxa"/>
          </w:tcPr>
          <w:p w14:paraId="7C39E792" w14:textId="77777777" w:rsidR="00E702F7" w:rsidRPr="00135AD1" w:rsidRDefault="00E702F7" w:rsidP="00D94E6B">
            <w:pPr>
              <w:spacing w:after="0"/>
              <w:jc w:val="both"/>
              <w:rPr>
                <w:rFonts w:ascii="Arial" w:hAnsi="Arial" w:cs="Arial"/>
                <w:color w:val="000000" w:themeColor="text1"/>
                <w:sz w:val="22"/>
                <w:szCs w:val="22"/>
                <w:shd w:val="clear" w:color="auto" w:fill="FFFFFF"/>
                <w:lang w:val="es-ES_tradnl" w:eastAsia="es-ES"/>
              </w:rPr>
            </w:pPr>
            <w:r w:rsidRPr="00135AD1">
              <w:rPr>
                <w:rFonts w:ascii="Arial" w:hAnsi="Arial" w:cs="Arial"/>
                <w:color w:val="000000" w:themeColor="text1"/>
                <w:sz w:val="22"/>
                <w:szCs w:val="22"/>
                <w:shd w:val="clear" w:color="auto" w:fill="FFFFFF"/>
                <w:lang w:val="es-ES_tradnl"/>
              </w:rPr>
              <w:t>Sistema que Telcel proporciona a los OMV con el fin de que cuenten con el acceso por vía remota en la siguiente dirección http://seg.telcel.com, una vez realizada la autenticación. Las características, funcionamiento, servicios y operaciones disponibles y demás términos y condiciones aplicables del SEG fueron aprobados por el Pleno del IFT</w:t>
            </w:r>
            <w:r w:rsidRPr="00135AD1">
              <w:rPr>
                <w:rFonts w:ascii="Arial" w:hAnsi="Arial" w:cs="Arial"/>
                <w:color w:val="000000" w:themeColor="text1"/>
                <w:sz w:val="22"/>
                <w:szCs w:val="22"/>
                <w:shd w:val="clear" w:color="auto" w:fill="FFFFFF"/>
                <w:vertAlign w:val="superscript"/>
                <w:lang w:val="es-ES_tradnl"/>
              </w:rPr>
              <w:footnoteReference w:id="2"/>
            </w:r>
            <w:r w:rsidRPr="00135AD1">
              <w:rPr>
                <w:rFonts w:ascii="Arial" w:hAnsi="Arial" w:cs="Arial"/>
                <w:color w:val="000000" w:themeColor="text1"/>
                <w:sz w:val="22"/>
                <w:szCs w:val="22"/>
                <w:shd w:val="clear" w:color="auto" w:fill="FFFFFF"/>
                <w:lang w:val="es-ES_tradnl"/>
              </w:rPr>
              <w:t>.</w:t>
            </w:r>
          </w:p>
          <w:p w14:paraId="5475CAAB"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10D378E5" w14:textId="77777777" w:rsidTr="00EE184A">
        <w:tc>
          <w:tcPr>
            <w:tcW w:w="2977" w:type="dxa"/>
          </w:tcPr>
          <w:p w14:paraId="2C51ABEF" w14:textId="77777777" w:rsidR="00E702F7" w:rsidRPr="00135AD1" w:rsidRDefault="00E702F7" w:rsidP="00D94E6B">
            <w:pPr>
              <w:spacing w:after="0"/>
              <w:jc w:val="both"/>
              <w:rPr>
                <w:rFonts w:ascii="Arial" w:hAnsi="Arial" w:cs="Arial"/>
                <w:b/>
                <w:color w:val="000000" w:themeColor="text1"/>
                <w:sz w:val="22"/>
                <w:szCs w:val="22"/>
              </w:rPr>
            </w:pPr>
            <w:r w:rsidRPr="00135AD1">
              <w:rPr>
                <w:rFonts w:ascii="Arial" w:hAnsi="Arial" w:cs="Arial"/>
                <w:b/>
                <w:color w:val="000000" w:themeColor="text1"/>
                <w:sz w:val="22"/>
                <w:szCs w:val="22"/>
              </w:rPr>
              <w:t xml:space="preserve">Solución </w:t>
            </w:r>
            <w:r w:rsidRPr="00135AD1">
              <w:rPr>
                <w:rFonts w:ascii="Arial" w:hAnsi="Arial" w:cs="Arial"/>
                <w:b/>
                <w:bCs/>
                <w:color w:val="000000" w:themeColor="text1"/>
                <w:sz w:val="22"/>
                <w:szCs w:val="22"/>
                <w:lang w:eastAsia="es-ES"/>
              </w:rPr>
              <w:t>del Reporte</w:t>
            </w:r>
            <w:r w:rsidRPr="00135AD1">
              <w:rPr>
                <w:rFonts w:ascii="Arial" w:hAnsi="Arial" w:cs="Arial"/>
                <w:b/>
                <w:color w:val="000000" w:themeColor="text1"/>
                <w:sz w:val="22"/>
                <w:szCs w:val="22"/>
              </w:rPr>
              <w:t>:</w:t>
            </w:r>
          </w:p>
          <w:p w14:paraId="543DC7B7" w14:textId="77777777" w:rsidR="00E702F7" w:rsidRPr="00135AD1" w:rsidRDefault="00E702F7" w:rsidP="00D94E6B">
            <w:pPr>
              <w:spacing w:after="0"/>
              <w:jc w:val="both"/>
              <w:rPr>
                <w:rFonts w:ascii="Arial" w:hAnsi="Arial" w:cs="Arial"/>
                <w:b/>
                <w:color w:val="000000" w:themeColor="text1"/>
                <w:sz w:val="22"/>
                <w:szCs w:val="22"/>
                <w:highlight w:val="green"/>
              </w:rPr>
            </w:pPr>
          </w:p>
          <w:p w14:paraId="612393CA" w14:textId="77777777" w:rsidR="00E702F7" w:rsidRPr="00135AD1" w:rsidRDefault="00E702F7" w:rsidP="00D94E6B">
            <w:pPr>
              <w:spacing w:after="0"/>
              <w:jc w:val="both"/>
              <w:rPr>
                <w:rFonts w:ascii="Arial" w:hAnsi="Arial" w:cs="Arial"/>
                <w:sz w:val="22"/>
                <w:szCs w:val="22"/>
                <w:highlight w:val="green"/>
                <w:lang w:val="es-ES_tradnl"/>
              </w:rPr>
            </w:pPr>
          </w:p>
        </w:tc>
        <w:tc>
          <w:tcPr>
            <w:tcW w:w="5861" w:type="dxa"/>
          </w:tcPr>
          <w:p w14:paraId="2CE9A432" w14:textId="77777777" w:rsidR="00E702F7" w:rsidRPr="00135AD1" w:rsidRDefault="00E702F7" w:rsidP="00D94E6B">
            <w:pPr>
              <w:spacing w:after="0"/>
              <w:jc w:val="both"/>
              <w:rPr>
                <w:rFonts w:ascii="Arial" w:hAnsi="Arial" w:cs="Arial"/>
                <w:bCs/>
                <w:color w:val="000000" w:themeColor="text1"/>
                <w:sz w:val="22"/>
                <w:szCs w:val="22"/>
                <w:lang w:eastAsia="es-ES"/>
              </w:rPr>
            </w:pPr>
            <w:r w:rsidRPr="00135AD1">
              <w:rPr>
                <w:rFonts w:ascii="Arial" w:hAnsi="Arial" w:cs="Arial"/>
                <w:bCs/>
                <w:color w:val="000000" w:themeColor="text1"/>
                <w:sz w:val="22"/>
                <w:szCs w:val="22"/>
                <w:lang w:eastAsia="es-ES"/>
              </w:rPr>
              <w:t xml:space="preserve">Son las acciones que realiza Telcel para resolver dentro del plazo señalado por tipo de incidencia y por nivel de severidad en términos del </w:t>
            </w:r>
            <w:r w:rsidRPr="00135AD1">
              <w:rPr>
                <w:rFonts w:ascii="Arial" w:hAnsi="Arial" w:cs="Arial"/>
                <w:b/>
                <w:bCs/>
                <w:color w:val="000000" w:themeColor="text1"/>
                <w:sz w:val="22"/>
                <w:szCs w:val="22"/>
                <w:lang w:eastAsia="es-ES"/>
              </w:rPr>
              <w:t>Anexo VII. Procedimientos de la Atención de Incidencias</w:t>
            </w:r>
            <w:r w:rsidRPr="00135AD1">
              <w:rPr>
                <w:rFonts w:ascii="Arial" w:hAnsi="Arial" w:cs="Arial"/>
                <w:bCs/>
                <w:color w:val="000000" w:themeColor="text1"/>
                <w:sz w:val="22"/>
                <w:szCs w:val="22"/>
                <w:lang w:eastAsia="es-ES"/>
              </w:rPr>
              <w:t>.</w:t>
            </w:r>
          </w:p>
          <w:p w14:paraId="1A4CD6A7"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43B8B198" w14:textId="77777777" w:rsidTr="00EE184A">
        <w:tc>
          <w:tcPr>
            <w:tcW w:w="2977" w:type="dxa"/>
          </w:tcPr>
          <w:p w14:paraId="1BD1B3D3" w14:textId="77777777" w:rsidR="00E702F7" w:rsidRPr="00135AD1" w:rsidRDefault="00E702F7" w:rsidP="00D94E6B">
            <w:pPr>
              <w:spacing w:after="0"/>
              <w:jc w:val="both"/>
              <w:rPr>
                <w:rFonts w:ascii="Arial" w:hAnsi="Arial" w:cs="Arial"/>
                <w:b/>
                <w:color w:val="000000" w:themeColor="text1"/>
                <w:sz w:val="22"/>
                <w:szCs w:val="22"/>
                <w:shd w:val="clear" w:color="auto" w:fill="FFFFFF"/>
                <w:lang w:val="es-ES_tradnl"/>
              </w:rPr>
            </w:pPr>
            <w:r w:rsidRPr="00135AD1">
              <w:rPr>
                <w:rFonts w:ascii="Arial" w:hAnsi="Arial" w:cs="Arial"/>
                <w:b/>
                <w:color w:val="000000" w:themeColor="text1"/>
                <w:sz w:val="22"/>
                <w:szCs w:val="22"/>
                <w:shd w:val="clear" w:color="auto" w:fill="FFFFFF"/>
                <w:lang w:val="es-ES_tradnl"/>
              </w:rPr>
              <w:t>Spam:</w:t>
            </w:r>
          </w:p>
        </w:tc>
        <w:tc>
          <w:tcPr>
            <w:tcW w:w="5861" w:type="dxa"/>
          </w:tcPr>
          <w:p w14:paraId="56EC55D5" w14:textId="77777777" w:rsidR="00E702F7" w:rsidRDefault="00A76A88" w:rsidP="00D94E6B">
            <w:pPr>
              <w:spacing w:after="0"/>
              <w:jc w:val="both"/>
              <w:rPr>
                <w:rFonts w:ascii="Arial" w:eastAsiaTheme="minorHAnsi" w:hAnsi="Arial" w:cs="Arial"/>
                <w:color w:val="000000" w:themeColor="text1"/>
                <w:sz w:val="22"/>
                <w:szCs w:val="22"/>
                <w:shd w:val="clear" w:color="auto" w:fill="FFFFFF"/>
                <w:lang w:val="es-ES_tradnl"/>
              </w:rPr>
            </w:pPr>
            <w:r w:rsidRPr="00135AD1">
              <w:rPr>
                <w:rFonts w:ascii="Arial" w:eastAsiaTheme="minorHAnsi" w:hAnsi="Arial" w:cs="Arial"/>
                <w:color w:val="000000" w:themeColor="text1"/>
                <w:sz w:val="22"/>
                <w:szCs w:val="22"/>
                <w:shd w:val="clear" w:color="auto" w:fill="FFFFFF"/>
                <w:lang w:val="es-ES_tradnl"/>
              </w:rPr>
              <w:t xml:space="preserve">Mensajes Cortos no solicitados, no deseados, usualmente perjudiciales para los Usuarios Destino, </w:t>
            </w:r>
            <w:r w:rsidR="004A3B75" w:rsidRPr="004A3B75">
              <w:rPr>
                <w:rFonts w:ascii="Arial" w:eastAsiaTheme="minorHAnsi" w:hAnsi="Arial" w:cs="Arial"/>
                <w:color w:val="000000" w:themeColor="text1"/>
                <w:sz w:val="22"/>
                <w:szCs w:val="22"/>
                <w:shd w:val="clear" w:color="auto" w:fill="FFFFFF"/>
                <w:lang w:val="es-ES_tradnl"/>
              </w:rPr>
              <w:t>originados mediante terminales tales como computadoras, teléfonos móviles, teléfonos, etc</w:t>
            </w:r>
            <w:r w:rsidR="004A3B75">
              <w:rPr>
                <w:rFonts w:ascii="Arial" w:eastAsiaTheme="minorHAnsi" w:hAnsi="Arial" w:cs="Arial"/>
                <w:color w:val="000000" w:themeColor="text1"/>
                <w:sz w:val="22"/>
                <w:szCs w:val="22"/>
                <w:shd w:val="clear" w:color="auto" w:fill="FFFFFF"/>
                <w:lang w:val="es-ES_tradnl"/>
              </w:rPr>
              <w:t>.</w:t>
            </w:r>
            <w:r w:rsidR="004A3B75">
              <w:rPr>
                <w:rFonts w:ascii="Arial" w:eastAsia="Times New Roman" w:hAnsi="Arial" w:cs="Arial"/>
                <w:lang w:val="es-MX"/>
              </w:rPr>
              <w:t xml:space="preserve">; </w:t>
            </w:r>
            <w:r w:rsidRPr="00135AD1">
              <w:rPr>
                <w:rFonts w:ascii="Arial" w:eastAsiaTheme="minorHAnsi" w:hAnsi="Arial" w:cs="Arial"/>
                <w:color w:val="000000" w:themeColor="text1"/>
                <w:sz w:val="22"/>
                <w:szCs w:val="22"/>
                <w:shd w:val="clear" w:color="auto" w:fill="FFFFFF"/>
                <w:lang w:val="es-ES_tradnl"/>
              </w:rPr>
              <w:t>sin importar la naturaleza de su contenido</w:t>
            </w:r>
            <w:r w:rsidRPr="00135AD1">
              <w:rPr>
                <w:rFonts w:ascii="Arial" w:eastAsia="Times New Roman" w:hAnsi="Arial" w:cs="Arial"/>
                <w:sz w:val="22"/>
                <w:szCs w:val="22"/>
                <w:lang w:val="es-MX"/>
              </w:rPr>
              <w:t>.</w:t>
            </w:r>
            <w:r w:rsidRPr="00A76A88">
              <w:rPr>
                <w:rFonts w:ascii="Arial" w:eastAsiaTheme="minorHAnsi" w:hAnsi="Arial" w:cs="Arial"/>
                <w:color w:val="000000" w:themeColor="text1"/>
                <w:sz w:val="22"/>
                <w:szCs w:val="22"/>
                <w:shd w:val="clear" w:color="auto" w:fill="FFFFFF"/>
                <w:lang w:val="es-ES_tradnl"/>
              </w:rPr>
              <w:t xml:space="preserve"> </w:t>
            </w:r>
          </w:p>
          <w:p w14:paraId="43A59E5A" w14:textId="77777777" w:rsidR="008660C6" w:rsidRPr="00A76A88" w:rsidRDefault="008660C6" w:rsidP="00D94E6B">
            <w:pPr>
              <w:spacing w:after="0"/>
              <w:jc w:val="both"/>
              <w:rPr>
                <w:rFonts w:ascii="Arial" w:hAnsi="Arial" w:cs="Arial"/>
                <w:color w:val="000000" w:themeColor="text1"/>
                <w:sz w:val="22"/>
                <w:szCs w:val="22"/>
                <w:shd w:val="clear" w:color="auto" w:fill="FFFFFF"/>
              </w:rPr>
            </w:pPr>
          </w:p>
        </w:tc>
      </w:tr>
      <w:tr w:rsidR="00E702F7" w:rsidRPr="00135AD1" w14:paraId="4BD42A0A" w14:textId="77777777" w:rsidTr="00EE184A">
        <w:tc>
          <w:tcPr>
            <w:tcW w:w="2977" w:type="dxa"/>
          </w:tcPr>
          <w:p w14:paraId="1F81F853" w14:textId="77777777" w:rsidR="00E702F7" w:rsidRPr="00135AD1" w:rsidRDefault="00E702F7" w:rsidP="00D94E6B">
            <w:pPr>
              <w:spacing w:after="0"/>
              <w:jc w:val="both"/>
              <w:rPr>
                <w:rFonts w:ascii="Arial" w:hAnsi="Arial" w:cs="Arial"/>
                <w:b/>
                <w:color w:val="000000" w:themeColor="text1"/>
                <w:sz w:val="22"/>
                <w:szCs w:val="22"/>
                <w:lang w:val="es-ES_tradnl"/>
              </w:rPr>
            </w:pPr>
            <w:proofErr w:type="spellStart"/>
            <w:r w:rsidRPr="00135AD1">
              <w:rPr>
                <w:rFonts w:ascii="Arial" w:hAnsi="Arial" w:cs="Arial"/>
                <w:b/>
                <w:color w:val="000000" w:themeColor="text1"/>
                <w:sz w:val="22"/>
                <w:szCs w:val="22"/>
                <w:lang w:val="es-ES_tradnl"/>
              </w:rPr>
              <w:t>Spamming</w:t>
            </w:r>
            <w:proofErr w:type="spellEnd"/>
            <w:r w:rsidRPr="00135AD1">
              <w:rPr>
                <w:rFonts w:ascii="Arial" w:hAnsi="Arial" w:cs="Arial"/>
                <w:b/>
                <w:color w:val="000000" w:themeColor="text1"/>
                <w:sz w:val="22"/>
                <w:szCs w:val="22"/>
                <w:lang w:val="es-ES_tradnl"/>
              </w:rPr>
              <w:t>:</w:t>
            </w:r>
          </w:p>
          <w:p w14:paraId="5DA2F392" w14:textId="0D82DC6F" w:rsidR="00E702F7" w:rsidRPr="00135AD1" w:rsidRDefault="00E702F7" w:rsidP="00D94E6B">
            <w:pPr>
              <w:spacing w:after="0"/>
              <w:jc w:val="both"/>
              <w:rPr>
                <w:rFonts w:ascii="Arial" w:hAnsi="Arial" w:cs="Arial"/>
                <w:sz w:val="22"/>
                <w:szCs w:val="22"/>
                <w:lang w:val="es-ES_tradnl"/>
              </w:rPr>
            </w:pPr>
          </w:p>
        </w:tc>
        <w:tc>
          <w:tcPr>
            <w:tcW w:w="5861" w:type="dxa"/>
          </w:tcPr>
          <w:p w14:paraId="3F1BB6C3" w14:textId="704F3E93" w:rsidR="009875F9" w:rsidRPr="006C554A" w:rsidRDefault="006C554A" w:rsidP="006C554A">
            <w:pPr>
              <w:spacing w:after="0"/>
              <w:jc w:val="both"/>
              <w:rPr>
                <w:rFonts w:ascii="Arial" w:eastAsiaTheme="minorHAnsi" w:hAnsi="Arial" w:cs="Arial"/>
                <w:color w:val="000000" w:themeColor="text1"/>
                <w:sz w:val="22"/>
                <w:szCs w:val="22"/>
                <w:shd w:val="clear" w:color="auto" w:fill="FFFFFF"/>
                <w:lang w:val="es-ES_tradnl"/>
              </w:rPr>
            </w:pPr>
            <w:r w:rsidRPr="006C554A">
              <w:rPr>
                <w:rFonts w:ascii="Arial" w:eastAsiaTheme="minorHAnsi" w:hAnsi="Arial" w:cs="Arial"/>
                <w:color w:val="000000" w:themeColor="text1"/>
                <w:sz w:val="22"/>
                <w:szCs w:val="22"/>
                <w:shd w:val="clear" w:color="auto" w:fill="FFFFFF"/>
                <w:lang w:val="es-ES_tradnl"/>
              </w:rPr>
              <w:t>E</w:t>
            </w:r>
            <w:r w:rsidR="007D0E12">
              <w:rPr>
                <w:rFonts w:ascii="Arial" w:eastAsiaTheme="minorHAnsi" w:hAnsi="Arial" w:cs="Arial"/>
                <w:color w:val="000000" w:themeColor="text1"/>
                <w:sz w:val="22"/>
                <w:szCs w:val="22"/>
                <w:shd w:val="clear" w:color="auto" w:fill="FFFFFF"/>
                <w:lang w:val="es-ES_tradnl"/>
              </w:rPr>
              <w:t xml:space="preserve">s </w:t>
            </w:r>
            <w:r w:rsidR="00597B0E">
              <w:rPr>
                <w:rFonts w:ascii="Arial" w:eastAsiaTheme="minorHAnsi" w:hAnsi="Arial" w:cs="Arial"/>
                <w:color w:val="000000" w:themeColor="text1"/>
                <w:sz w:val="22"/>
                <w:szCs w:val="22"/>
                <w:shd w:val="clear" w:color="auto" w:fill="FFFFFF"/>
                <w:lang w:val="es-ES_tradnl"/>
              </w:rPr>
              <w:t>la práctica consistente en el envío de spam</w:t>
            </w:r>
            <w:r w:rsidR="00880A9D">
              <w:rPr>
                <w:rFonts w:ascii="Arial" w:eastAsiaTheme="minorHAnsi" w:hAnsi="Arial" w:cs="Arial"/>
                <w:color w:val="000000" w:themeColor="text1"/>
                <w:sz w:val="22"/>
                <w:szCs w:val="22"/>
                <w:shd w:val="clear" w:color="auto" w:fill="FFFFFF"/>
                <w:lang w:val="es-ES_tradnl"/>
              </w:rPr>
              <w:t>.</w:t>
            </w:r>
            <w:r w:rsidR="00A76A88" w:rsidRPr="006C554A">
              <w:rPr>
                <w:rFonts w:ascii="Arial" w:eastAsiaTheme="minorHAnsi" w:hAnsi="Arial" w:cs="Arial"/>
                <w:color w:val="000000" w:themeColor="text1"/>
                <w:sz w:val="22"/>
                <w:szCs w:val="22"/>
                <w:shd w:val="clear" w:color="auto" w:fill="FFFFFF"/>
                <w:lang w:val="es-ES_tradnl"/>
              </w:rPr>
              <w:t xml:space="preserve"> </w:t>
            </w:r>
          </w:p>
          <w:p w14:paraId="042CF589" w14:textId="77777777" w:rsidR="00E702F7" w:rsidRPr="006C554A" w:rsidRDefault="00E702F7" w:rsidP="008C44A0">
            <w:pPr>
              <w:spacing w:after="0"/>
              <w:jc w:val="both"/>
              <w:rPr>
                <w:rFonts w:ascii="Arial" w:eastAsiaTheme="minorHAnsi" w:hAnsi="Arial" w:cs="Arial"/>
                <w:color w:val="000000" w:themeColor="text1"/>
                <w:sz w:val="22"/>
                <w:szCs w:val="22"/>
                <w:shd w:val="clear" w:color="auto" w:fill="FFFFFF"/>
                <w:lang w:val="es-ES_tradnl"/>
              </w:rPr>
            </w:pPr>
          </w:p>
        </w:tc>
      </w:tr>
      <w:tr w:rsidR="008C44A0" w:rsidRPr="00135AD1" w14:paraId="105F7180" w14:textId="77777777" w:rsidTr="00EE184A">
        <w:tc>
          <w:tcPr>
            <w:tcW w:w="2977" w:type="dxa"/>
          </w:tcPr>
          <w:p w14:paraId="5771F306" w14:textId="510AC026" w:rsidR="008C44A0" w:rsidRPr="00135AD1" w:rsidRDefault="008C44A0" w:rsidP="00D94E6B">
            <w:pPr>
              <w:spacing w:after="0"/>
              <w:jc w:val="both"/>
              <w:rPr>
                <w:rFonts w:ascii="Arial" w:hAnsi="Arial" w:cs="Arial"/>
                <w:b/>
                <w:color w:val="000000" w:themeColor="text1"/>
                <w:lang w:val="es-ES_tradnl"/>
              </w:rPr>
            </w:pPr>
            <w:r w:rsidRPr="00135AD1">
              <w:rPr>
                <w:rFonts w:ascii="Arial" w:hAnsi="Arial" w:cs="Arial"/>
                <w:b/>
                <w:color w:val="000000" w:themeColor="text1"/>
                <w:sz w:val="22"/>
                <w:szCs w:val="22"/>
                <w:lang w:val="es-ES_tradnl"/>
              </w:rPr>
              <w:t>Tarifas:</w:t>
            </w:r>
          </w:p>
        </w:tc>
        <w:tc>
          <w:tcPr>
            <w:tcW w:w="5861" w:type="dxa"/>
          </w:tcPr>
          <w:p w14:paraId="75561E92" w14:textId="77777777" w:rsidR="008C44A0" w:rsidRPr="006C554A" w:rsidRDefault="008C44A0" w:rsidP="008C44A0">
            <w:pPr>
              <w:spacing w:after="0"/>
              <w:jc w:val="both"/>
              <w:rPr>
                <w:rFonts w:ascii="Arial" w:hAnsi="Arial" w:cs="Arial"/>
                <w:color w:val="000000" w:themeColor="text1"/>
                <w:sz w:val="22"/>
                <w:szCs w:val="22"/>
                <w:shd w:val="clear" w:color="auto" w:fill="FFFFFF"/>
                <w:lang w:val="es-ES_tradnl"/>
              </w:rPr>
            </w:pPr>
            <w:r w:rsidRPr="006C554A">
              <w:rPr>
                <w:rFonts w:ascii="Arial" w:eastAsiaTheme="minorHAnsi" w:hAnsi="Arial" w:cs="Arial"/>
                <w:color w:val="000000" w:themeColor="text1"/>
                <w:sz w:val="22"/>
                <w:szCs w:val="22"/>
                <w:shd w:val="clear" w:color="auto" w:fill="FFFFFF"/>
                <w:lang w:val="es-ES_tradnl"/>
              </w:rPr>
              <w:t xml:space="preserve">Es el acuerdo de precios de los Servicios de la Oferta contenido en el Anexo A Precios y Tarifas </w:t>
            </w:r>
            <w:r w:rsidRPr="006C554A">
              <w:rPr>
                <w:rFonts w:ascii="Arial" w:hAnsi="Arial" w:cs="Arial"/>
                <w:color w:val="000000" w:themeColor="text1"/>
                <w:sz w:val="22"/>
                <w:szCs w:val="22"/>
                <w:shd w:val="clear" w:color="auto" w:fill="FFFFFF"/>
                <w:lang w:val="es-ES_tradnl"/>
              </w:rPr>
              <w:t>que forma parte del Convenio.</w:t>
            </w:r>
          </w:p>
          <w:p w14:paraId="49850D63" w14:textId="77777777" w:rsidR="008C44A0" w:rsidRPr="006C554A" w:rsidRDefault="008C44A0" w:rsidP="006C554A">
            <w:pPr>
              <w:spacing w:after="0"/>
              <w:jc w:val="both"/>
              <w:rPr>
                <w:rFonts w:ascii="Arial" w:eastAsiaTheme="minorHAnsi" w:hAnsi="Arial" w:cs="Arial"/>
                <w:color w:val="000000" w:themeColor="text1"/>
                <w:shd w:val="clear" w:color="auto" w:fill="FFFFFF"/>
                <w:lang w:val="es-ES_tradnl"/>
              </w:rPr>
            </w:pPr>
          </w:p>
        </w:tc>
      </w:tr>
      <w:tr w:rsidR="00E702F7" w:rsidRPr="00135AD1" w14:paraId="318A6877" w14:textId="77777777" w:rsidTr="00EE184A">
        <w:tc>
          <w:tcPr>
            <w:tcW w:w="2977" w:type="dxa"/>
          </w:tcPr>
          <w:p w14:paraId="255D8DFD" w14:textId="77777777" w:rsidR="00E702F7" w:rsidRPr="00135AD1" w:rsidRDefault="00E702F7" w:rsidP="00D94E6B">
            <w:pPr>
              <w:spacing w:after="0"/>
              <w:jc w:val="both"/>
              <w:rPr>
                <w:rFonts w:ascii="Arial" w:hAnsi="Arial" w:cs="Arial"/>
                <w:sz w:val="22"/>
                <w:szCs w:val="22"/>
                <w:lang w:val="es-ES_tradnl"/>
              </w:rPr>
            </w:pPr>
            <w:r w:rsidRPr="00135AD1">
              <w:rPr>
                <w:rFonts w:ascii="Arial" w:hAnsi="Arial" w:cs="Arial"/>
                <w:b/>
                <w:color w:val="000000" w:themeColor="text1"/>
                <w:sz w:val="22"/>
                <w:szCs w:val="22"/>
                <w:shd w:val="clear" w:color="auto" w:fill="FFFFFF"/>
                <w:lang w:val="es-ES_tradnl"/>
              </w:rPr>
              <w:t>Tarjeta SIM</w:t>
            </w:r>
            <w:r w:rsidRPr="00135AD1">
              <w:rPr>
                <w:rFonts w:ascii="Arial" w:hAnsi="Arial" w:cs="Arial"/>
                <w:b/>
                <w:bCs/>
                <w:color w:val="000000" w:themeColor="text1"/>
                <w:sz w:val="22"/>
                <w:szCs w:val="22"/>
                <w:shd w:val="clear" w:color="auto" w:fill="FFFFFF"/>
                <w:lang w:val="es-ES_tradnl" w:eastAsia="es-ES"/>
              </w:rPr>
              <w:t>/USIM</w:t>
            </w:r>
            <w:r w:rsidRPr="00135AD1">
              <w:rPr>
                <w:rFonts w:ascii="Arial" w:hAnsi="Arial" w:cs="Arial"/>
                <w:b/>
                <w:color w:val="000000" w:themeColor="text1"/>
                <w:sz w:val="22"/>
                <w:szCs w:val="22"/>
                <w:shd w:val="clear" w:color="auto" w:fill="FFFFFF"/>
                <w:lang w:val="es-ES_tradnl"/>
              </w:rPr>
              <w:t>:</w:t>
            </w:r>
          </w:p>
        </w:tc>
        <w:tc>
          <w:tcPr>
            <w:tcW w:w="5861" w:type="dxa"/>
          </w:tcPr>
          <w:p w14:paraId="111CD9E9"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 xml:space="preserve">Dispositivo inteligente desmontable usado en Equipos Terminales que almacenan de forma segura la clave de servicio del Usuario Final para identificarse ante la Red Pública de Telecomunicaciones. </w:t>
            </w:r>
          </w:p>
          <w:p w14:paraId="1AE07F90"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7BD70FE9" w14:textId="77777777" w:rsidTr="00EE184A">
        <w:tc>
          <w:tcPr>
            <w:tcW w:w="2977" w:type="dxa"/>
          </w:tcPr>
          <w:p w14:paraId="25D67D11" w14:textId="77777777" w:rsidR="00E702F7" w:rsidRPr="00135AD1" w:rsidRDefault="00E702F7" w:rsidP="00D94E6B">
            <w:pPr>
              <w:spacing w:after="0"/>
              <w:jc w:val="both"/>
              <w:rPr>
                <w:rFonts w:ascii="Arial" w:hAnsi="Arial" w:cs="Arial"/>
                <w:b/>
                <w:color w:val="000000" w:themeColor="text1"/>
                <w:sz w:val="22"/>
                <w:szCs w:val="22"/>
                <w:shd w:val="clear" w:color="auto" w:fill="FFFFFF"/>
                <w:lang w:val="es-ES_tradnl"/>
              </w:rPr>
            </w:pPr>
            <w:r w:rsidRPr="00135AD1">
              <w:rPr>
                <w:rFonts w:ascii="Arial" w:hAnsi="Arial" w:cs="Arial"/>
                <w:b/>
                <w:color w:val="000000" w:themeColor="text1"/>
                <w:sz w:val="22"/>
                <w:szCs w:val="22"/>
                <w:shd w:val="clear" w:color="auto" w:fill="FFFFFF"/>
                <w:lang w:val="es-ES_tradnl"/>
              </w:rPr>
              <w:t xml:space="preserve">Términos y Lineamientos </w:t>
            </w:r>
          </w:p>
          <w:p w14:paraId="3088B4DE" w14:textId="77777777" w:rsidR="00E702F7" w:rsidRPr="00135AD1" w:rsidRDefault="00E702F7" w:rsidP="00D94E6B">
            <w:pPr>
              <w:spacing w:after="0"/>
              <w:jc w:val="both"/>
              <w:rPr>
                <w:rFonts w:ascii="Arial" w:hAnsi="Arial" w:cs="Arial"/>
                <w:sz w:val="22"/>
                <w:szCs w:val="22"/>
                <w:lang w:val="es-ES_tradnl"/>
              </w:rPr>
            </w:pPr>
            <w:r w:rsidRPr="00135AD1">
              <w:rPr>
                <w:rFonts w:ascii="Arial" w:hAnsi="Arial" w:cs="Arial"/>
                <w:b/>
                <w:color w:val="000000" w:themeColor="text1"/>
                <w:sz w:val="22"/>
                <w:szCs w:val="22"/>
                <w:shd w:val="clear" w:color="auto" w:fill="FFFFFF"/>
                <w:lang w:val="es-ES_tradnl"/>
              </w:rPr>
              <w:t>Técnicos:</w:t>
            </w:r>
          </w:p>
        </w:tc>
        <w:tc>
          <w:tcPr>
            <w:tcW w:w="5861" w:type="dxa"/>
          </w:tcPr>
          <w:p w14:paraId="078F6B43"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Documento técnico donde se define la arquitectura de conexión entre el OMV y Telcel, en el que se acompañará como anexo las pruebas “</w:t>
            </w:r>
            <w:proofErr w:type="spellStart"/>
            <w:r w:rsidRPr="00135AD1">
              <w:rPr>
                <w:rFonts w:ascii="Arial" w:hAnsi="Arial" w:cs="Arial"/>
                <w:i/>
                <w:color w:val="000000" w:themeColor="text1"/>
                <w:sz w:val="22"/>
                <w:szCs w:val="22"/>
                <w:lang w:val="es-ES_tradnl"/>
              </w:rPr>
              <w:t>Acceptance</w:t>
            </w:r>
            <w:proofErr w:type="spellEnd"/>
            <w:r w:rsidRPr="00135AD1">
              <w:rPr>
                <w:rFonts w:ascii="Arial" w:hAnsi="Arial" w:cs="Arial"/>
                <w:i/>
                <w:color w:val="000000" w:themeColor="text1"/>
                <w:sz w:val="22"/>
                <w:szCs w:val="22"/>
                <w:lang w:val="es-ES_tradnl"/>
              </w:rPr>
              <w:t xml:space="preserve"> Test </w:t>
            </w:r>
            <w:proofErr w:type="spellStart"/>
            <w:r w:rsidRPr="00135AD1">
              <w:rPr>
                <w:rFonts w:ascii="Arial" w:hAnsi="Arial" w:cs="Arial"/>
                <w:i/>
                <w:color w:val="000000" w:themeColor="text1"/>
                <w:sz w:val="22"/>
                <w:szCs w:val="22"/>
                <w:lang w:val="es-ES_tradnl"/>
              </w:rPr>
              <w:t>Procedure</w:t>
            </w:r>
            <w:proofErr w:type="spellEnd"/>
            <w:r w:rsidRPr="00135AD1">
              <w:rPr>
                <w:rFonts w:ascii="Arial" w:hAnsi="Arial" w:cs="Arial"/>
                <w:color w:val="000000" w:themeColor="text1"/>
                <w:sz w:val="22"/>
                <w:szCs w:val="22"/>
                <w:lang w:val="es-ES_tradnl"/>
              </w:rPr>
              <w:t xml:space="preserve">” </w:t>
            </w:r>
            <w:r w:rsidRPr="00135AD1">
              <w:rPr>
                <w:rFonts w:ascii="Arial" w:hAnsi="Arial" w:cs="Arial"/>
                <w:color w:val="000000" w:themeColor="text1"/>
                <w:sz w:val="22"/>
                <w:szCs w:val="22"/>
                <w:lang w:val="es-ES_tradnl"/>
              </w:rPr>
              <w:lastRenderedPageBreak/>
              <w:t>(por sus siglas en inglés “ATP”) previas a la entrega de los Servicios de la Oferta.</w:t>
            </w:r>
          </w:p>
          <w:p w14:paraId="2412AF2D"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3B397A5A" w14:textId="77777777" w:rsidTr="00EE184A">
        <w:tc>
          <w:tcPr>
            <w:tcW w:w="2977" w:type="dxa"/>
          </w:tcPr>
          <w:p w14:paraId="048A5130" w14:textId="77777777" w:rsidR="00E702F7" w:rsidRPr="00135AD1" w:rsidRDefault="00E702F7" w:rsidP="00D94E6B">
            <w:pPr>
              <w:spacing w:after="0"/>
              <w:jc w:val="both"/>
              <w:rPr>
                <w:rFonts w:ascii="Arial" w:hAnsi="Arial" w:cs="Arial"/>
                <w:sz w:val="22"/>
                <w:szCs w:val="22"/>
                <w:lang w:val="es-ES_tradnl"/>
              </w:rPr>
            </w:pPr>
            <w:r w:rsidRPr="00135AD1">
              <w:rPr>
                <w:rFonts w:ascii="Arial" w:hAnsi="Arial" w:cs="Arial"/>
                <w:b/>
                <w:color w:val="000000" w:themeColor="text1"/>
                <w:sz w:val="22"/>
                <w:szCs w:val="22"/>
                <w:lang w:val="es-ES_tradnl"/>
              </w:rPr>
              <w:lastRenderedPageBreak/>
              <w:t>Tráfico:</w:t>
            </w:r>
          </w:p>
        </w:tc>
        <w:tc>
          <w:tcPr>
            <w:tcW w:w="5861" w:type="dxa"/>
          </w:tcPr>
          <w:p w14:paraId="49595582"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Toda emisión, transmisión o recepción de signos, señales, datos, escritos, imágenes, voz, sonidos o información de cualquier naturaleza que se conduce a través de una Red Pública de Telecomunicaciones.</w:t>
            </w:r>
          </w:p>
          <w:p w14:paraId="0332497A" w14:textId="77777777" w:rsidR="00E702F7" w:rsidRPr="00135AD1" w:rsidRDefault="00E702F7" w:rsidP="00D94E6B">
            <w:pPr>
              <w:spacing w:after="0"/>
              <w:jc w:val="both"/>
              <w:rPr>
                <w:rFonts w:ascii="Arial" w:hAnsi="Arial" w:cs="Arial"/>
                <w:sz w:val="22"/>
                <w:szCs w:val="22"/>
                <w:lang w:val="es-ES_tradnl"/>
              </w:rPr>
            </w:pPr>
            <w:r w:rsidRPr="00135AD1">
              <w:rPr>
                <w:rFonts w:ascii="Arial" w:hAnsi="Arial" w:cs="Arial"/>
                <w:color w:val="000000" w:themeColor="text1"/>
                <w:sz w:val="22"/>
                <w:szCs w:val="22"/>
                <w:lang w:val="es-ES_tradnl"/>
              </w:rPr>
              <w:t xml:space="preserve"> </w:t>
            </w:r>
          </w:p>
        </w:tc>
      </w:tr>
      <w:tr w:rsidR="00E702F7" w:rsidRPr="00135AD1" w14:paraId="41012BF2" w14:textId="77777777" w:rsidTr="00EE184A">
        <w:tc>
          <w:tcPr>
            <w:tcW w:w="2977" w:type="dxa"/>
          </w:tcPr>
          <w:p w14:paraId="2717AEE8" w14:textId="77777777" w:rsidR="00E702F7" w:rsidRPr="00135AD1" w:rsidRDefault="00E702F7" w:rsidP="00D94E6B">
            <w:pPr>
              <w:spacing w:after="0"/>
              <w:jc w:val="both"/>
              <w:rPr>
                <w:rFonts w:ascii="Arial" w:hAnsi="Arial" w:cs="Arial"/>
                <w:sz w:val="22"/>
                <w:szCs w:val="22"/>
                <w:lang w:val="es-ES_tradnl"/>
              </w:rPr>
            </w:pPr>
            <w:r w:rsidRPr="00135AD1">
              <w:rPr>
                <w:rFonts w:ascii="Arial" w:hAnsi="Arial" w:cs="Arial"/>
                <w:b/>
                <w:color w:val="000000" w:themeColor="text1"/>
                <w:sz w:val="22"/>
                <w:szCs w:val="22"/>
                <w:lang w:val="es-ES_tradnl"/>
              </w:rPr>
              <w:t>Trato No Discriminatorio:</w:t>
            </w:r>
          </w:p>
        </w:tc>
        <w:tc>
          <w:tcPr>
            <w:tcW w:w="5861" w:type="dxa"/>
          </w:tcPr>
          <w:p w14:paraId="529DCD73"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Es la obligación de Telcel de: (i) ofrecer a la otra Parte un trato igual al que haya otorgado Telcel a otros Operadores Móviles Virtuales en condiciones equiparables de términos, condiciones, cantidad, calidad, precio y disponibilidad de los Servicios y, (</w:t>
            </w:r>
            <w:proofErr w:type="spellStart"/>
            <w:r w:rsidRPr="00135AD1">
              <w:rPr>
                <w:rFonts w:ascii="Arial" w:hAnsi="Arial" w:cs="Arial"/>
                <w:color w:val="000000" w:themeColor="text1"/>
                <w:sz w:val="22"/>
                <w:szCs w:val="22"/>
                <w:lang w:val="es-ES_tradnl"/>
              </w:rPr>
              <w:t>ii</w:t>
            </w:r>
            <w:proofErr w:type="spellEnd"/>
            <w:r w:rsidRPr="00135AD1">
              <w:rPr>
                <w:rFonts w:ascii="Arial" w:hAnsi="Arial" w:cs="Arial"/>
                <w:color w:val="000000" w:themeColor="text1"/>
                <w:sz w:val="22"/>
                <w:szCs w:val="22"/>
                <w:lang w:val="es-ES_tradnl"/>
              </w:rPr>
              <w:t>) otorgar dichos términos y condiciones, sujeto siempre a la condición de que la otra Parte acepte y suscriba íntegramente el ofrecimiento de Telcel.</w:t>
            </w:r>
          </w:p>
          <w:p w14:paraId="0ADFA672"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177A2187" w14:textId="77777777" w:rsidTr="00EE184A">
        <w:tc>
          <w:tcPr>
            <w:tcW w:w="2977" w:type="dxa"/>
          </w:tcPr>
          <w:p w14:paraId="64FFB628" w14:textId="77777777" w:rsidR="00E702F7" w:rsidRPr="00135AD1" w:rsidRDefault="00E702F7" w:rsidP="00D94E6B">
            <w:pPr>
              <w:spacing w:after="0"/>
              <w:jc w:val="both"/>
              <w:rPr>
                <w:rFonts w:ascii="Arial" w:hAnsi="Arial" w:cs="Arial"/>
                <w:sz w:val="22"/>
                <w:szCs w:val="22"/>
                <w:lang w:val="es-ES_tradnl"/>
              </w:rPr>
            </w:pPr>
            <w:r w:rsidRPr="00135AD1">
              <w:rPr>
                <w:rFonts w:ascii="Arial" w:hAnsi="Arial" w:cs="Arial"/>
                <w:b/>
                <w:color w:val="000000" w:themeColor="text1"/>
                <w:sz w:val="22"/>
                <w:szCs w:val="22"/>
              </w:rPr>
              <w:t>Usuario:</w:t>
            </w:r>
          </w:p>
        </w:tc>
        <w:tc>
          <w:tcPr>
            <w:tcW w:w="5861" w:type="dxa"/>
          </w:tcPr>
          <w:p w14:paraId="40FC152B"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Persona física o moral que en forma eventual o permanente tiene acceso o utiliza algún Servicio de Telecomunicaciones.</w:t>
            </w:r>
          </w:p>
          <w:p w14:paraId="21C4D708" w14:textId="77777777" w:rsidR="00E702F7" w:rsidRPr="00135AD1" w:rsidRDefault="00E702F7" w:rsidP="00D94E6B">
            <w:pPr>
              <w:spacing w:after="0"/>
              <w:jc w:val="both"/>
              <w:rPr>
                <w:rFonts w:ascii="Arial" w:hAnsi="Arial" w:cs="Arial"/>
                <w:sz w:val="22"/>
                <w:szCs w:val="22"/>
                <w:lang w:val="es-ES_tradnl"/>
              </w:rPr>
            </w:pPr>
          </w:p>
        </w:tc>
      </w:tr>
      <w:tr w:rsidR="00E702F7" w:rsidRPr="00135AD1" w14:paraId="298CCD14" w14:textId="77777777" w:rsidTr="00EE184A">
        <w:tc>
          <w:tcPr>
            <w:tcW w:w="2977" w:type="dxa"/>
          </w:tcPr>
          <w:p w14:paraId="436506CB" w14:textId="77777777" w:rsidR="00E702F7" w:rsidRPr="00135AD1" w:rsidRDefault="00E702F7" w:rsidP="00D94E6B">
            <w:pPr>
              <w:spacing w:after="0"/>
              <w:jc w:val="both"/>
              <w:rPr>
                <w:rFonts w:ascii="Arial" w:hAnsi="Arial" w:cs="Arial"/>
                <w:b/>
                <w:color w:val="000000" w:themeColor="text1"/>
                <w:sz w:val="22"/>
                <w:szCs w:val="22"/>
                <w:lang w:val="es-ES_tradnl"/>
              </w:rPr>
            </w:pPr>
            <w:r w:rsidRPr="00135AD1">
              <w:rPr>
                <w:rFonts w:ascii="Arial" w:hAnsi="Arial" w:cs="Arial"/>
                <w:b/>
                <w:color w:val="000000" w:themeColor="text1"/>
                <w:sz w:val="22"/>
                <w:szCs w:val="22"/>
                <w:lang w:val="es-ES_tradnl"/>
              </w:rPr>
              <w:t>Usuario Activo:</w:t>
            </w:r>
          </w:p>
          <w:p w14:paraId="15C26FEB" w14:textId="77777777" w:rsidR="00E702F7" w:rsidRPr="00135AD1" w:rsidRDefault="00E702F7" w:rsidP="00D94E6B">
            <w:pPr>
              <w:spacing w:after="0"/>
              <w:jc w:val="both"/>
              <w:rPr>
                <w:rFonts w:ascii="Arial" w:hAnsi="Arial" w:cs="Arial"/>
                <w:b/>
                <w:color w:val="000000" w:themeColor="text1"/>
                <w:sz w:val="22"/>
                <w:szCs w:val="22"/>
                <w:lang w:val="es-ES_tradnl"/>
              </w:rPr>
            </w:pPr>
          </w:p>
        </w:tc>
        <w:tc>
          <w:tcPr>
            <w:tcW w:w="5861" w:type="dxa"/>
          </w:tcPr>
          <w:p w14:paraId="5F4C3980"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Se refiere a los usuarios registrados en la plataforma de Telcel como Habilitador de Red (independientemente si han cursado o no tráfico).</w:t>
            </w:r>
          </w:p>
          <w:p w14:paraId="0A46C702" w14:textId="77777777" w:rsidR="00E702F7" w:rsidRPr="00135AD1" w:rsidRDefault="00E702F7" w:rsidP="00D94E6B">
            <w:pPr>
              <w:spacing w:after="0"/>
              <w:jc w:val="both"/>
              <w:rPr>
                <w:rFonts w:ascii="Arial" w:hAnsi="Arial" w:cs="Arial"/>
                <w:color w:val="000000" w:themeColor="text1"/>
                <w:sz w:val="22"/>
                <w:szCs w:val="22"/>
                <w:lang w:val="es-ES_tradnl"/>
              </w:rPr>
            </w:pPr>
          </w:p>
          <w:p w14:paraId="584D5398" w14:textId="77777777" w:rsidR="00E702F7" w:rsidRPr="00135AD1" w:rsidRDefault="00E702F7" w:rsidP="00D94E6B">
            <w:pPr>
              <w:spacing w:after="0"/>
              <w:jc w:val="both"/>
              <w:rPr>
                <w:rFonts w:ascii="Arial" w:hAnsi="Arial" w:cs="Arial"/>
                <w:color w:val="000000" w:themeColor="text1"/>
                <w:sz w:val="22"/>
                <w:szCs w:val="22"/>
                <w:lang w:val="es-ES_tradnl"/>
              </w:rPr>
            </w:pPr>
          </w:p>
        </w:tc>
      </w:tr>
      <w:tr w:rsidR="00E702F7" w:rsidRPr="00135AD1" w14:paraId="5E3A09AA" w14:textId="77777777" w:rsidTr="00EE184A">
        <w:tc>
          <w:tcPr>
            <w:tcW w:w="2977" w:type="dxa"/>
          </w:tcPr>
          <w:p w14:paraId="19A45075" w14:textId="77777777" w:rsidR="00E702F7" w:rsidRPr="00135AD1" w:rsidRDefault="00E702F7" w:rsidP="00D94E6B">
            <w:pPr>
              <w:spacing w:after="0"/>
              <w:jc w:val="both"/>
              <w:rPr>
                <w:rFonts w:ascii="Arial" w:hAnsi="Arial" w:cs="Arial"/>
                <w:b/>
                <w:color w:val="000000" w:themeColor="text1"/>
                <w:sz w:val="22"/>
                <w:szCs w:val="22"/>
                <w:lang w:val="es-ES_tradnl"/>
              </w:rPr>
            </w:pPr>
            <w:r w:rsidRPr="00135AD1">
              <w:rPr>
                <w:rFonts w:ascii="Arial" w:hAnsi="Arial" w:cs="Arial"/>
                <w:b/>
                <w:color w:val="000000" w:themeColor="text1"/>
                <w:sz w:val="22"/>
                <w:szCs w:val="22"/>
                <w:lang w:val="es-ES_tradnl"/>
              </w:rPr>
              <w:t xml:space="preserve">Usuario Destino: </w:t>
            </w:r>
          </w:p>
        </w:tc>
        <w:tc>
          <w:tcPr>
            <w:tcW w:w="5861" w:type="dxa"/>
          </w:tcPr>
          <w:p w14:paraId="4FAF6A53"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Todo aquel Usuario al que esté dirigido una llamada de Voz o un Mensaje Corto originado por un Usuario Origen para su recepción en su Equipo Terminal. Según sea el caso se tratará de Usuario Destino de Telcel, Usuario Destino del OMV o Usuario Destino distinto a Telcel o al OMV.</w:t>
            </w:r>
          </w:p>
          <w:p w14:paraId="178ED97B" w14:textId="77777777" w:rsidR="00E702F7" w:rsidRPr="00135AD1" w:rsidRDefault="00E702F7" w:rsidP="00D94E6B">
            <w:pPr>
              <w:spacing w:after="0"/>
              <w:jc w:val="both"/>
              <w:rPr>
                <w:rFonts w:ascii="Arial" w:hAnsi="Arial" w:cs="Arial"/>
                <w:color w:val="000000" w:themeColor="text1"/>
                <w:sz w:val="22"/>
                <w:szCs w:val="22"/>
                <w:lang w:val="es-ES_tradnl"/>
              </w:rPr>
            </w:pPr>
          </w:p>
        </w:tc>
      </w:tr>
      <w:tr w:rsidR="00E702F7" w:rsidRPr="00135AD1" w14:paraId="69E8763E" w14:textId="77777777" w:rsidTr="00EE184A">
        <w:tc>
          <w:tcPr>
            <w:tcW w:w="2977" w:type="dxa"/>
          </w:tcPr>
          <w:p w14:paraId="7391B19F" w14:textId="77777777" w:rsidR="00E702F7" w:rsidRPr="00135AD1" w:rsidRDefault="00E702F7" w:rsidP="00D94E6B">
            <w:pPr>
              <w:spacing w:after="0"/>
              <w:jc w:val="both"/>
              <w:rPr>
                <w:rFonts w:ascii="Arial" w:hAnsi="Arial" w:cs="Arial"/>
                <w:b/>
                <w:color w:val="000000" w:themeColor="text1"/>
                <w:sz w:val="22"/>
                <w:szCs w:val="22"/>
                <w:lang w:val="es-ES_tradnl"/>
              </w:rPr>
            </w:pPr>
            <w:r w:rsidRPr="00135AD1">
              <w:rPr>
                <w:rFonts w:ascii="Arial" w:hAnsi="Arial" w:cs="Arial"/>
                <w:b/>
                <w:color w:val="000000" w:themeColor="text1"/>
                <w:sz w:val="22"/>
                <w:szCs w:val="22"/>
                <w:lang w:val="es-ES_tradnl"/>
              </w:rPr>
              <w:t xml:space="preserve">Usuarios Finales </w:t>
            </w:r>
          </w:p>
          <w:p w14:paraId="16E86251" w14:textId="5B94CEFD" w:rsidR="00E702F7" w:rsidRPr="00135AD1" w:rsidRDefault="00E702F7" w:rsidP="00D94E6B">
            <w:pPr>
              <w:spacing w:after="0"/>
              <w:jc w:val="both"/>
              <w:rPr>
                <w:rFonts w:ascii="Arial" w:hAnsi="Arial" w:cs="Arial"/>
                <w:b/>
                <w:color w:val="000000" w:themeColor="text1"/>
                <w:sz w:val="22"/>
                <w:szCs w:val="22"/>
                <w:lang w:val="es-ES_tradnl"/>
              </w:rPr>
            </w:pPr>
            <w:r w:rsidRPr="00135AD1">
              <w:rPr>
                <w:rFonts w:ascii="Arial" w:hAnsi="Arial" w:cs="Arial"/>
                <w:b/>
                <w:color w:val="000000" w:themeColor="text1"/>
                <w:sz w:val="22"/>
                <w:szCs w:val="22"/>
                <w:lang w:val="es-ES_tradnl"/>
              </w:rPr>
              <w:t>y/o Usuarios del OMV:</w:t>
            </w:r>
          </w:p>
        </w:tc>
        <w:tc>
          <w:tcPr>
            <w:tcW w:w="5861" w:type="dxa"/>
          </w:tcPr>
          <w:p w14:paraId="6C106FDA" w14:textId="77777777" w:rsidR="00E702F7" w:rsidRPr="00135AD1" w:rsidRDefault="00E702F7" w:rsidP="00D94E6B">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Son los Usuarios del OMV.</w:t>
            </w:r>
          </w:p>
          <w:p w14:paraId="4D9FE166" w14:textId="77777777" w:rsidR="00E702F7" w:rsidRPr="00135AD1" w:rsidRDefault="00E702F7" w:rsidP="00D94E6B">
            <w:pPr>
              <w:spacing w:after="0"/>
              <w:jc w:val="both"/>
              <w:rPr>
                <w:rFonts w:ascii="Arial" w:hAnsi="Arial" w:cs="Arial"/>
                <w:color w:val="000000" w:themeColor="text1"/>
                <w:sz w:val="22"/>
                <w:szCs w:val="22"/>
                <w:lang w:val="es-ES_tradnl"/>
              </w:rPr>
            </w:pPr>
          </w:p>
          <w:p w14:paraId="0996F2C7" w14:textId="77777777" w:rsidR="00E702F7" w:rsidRPr="00135AD1" w:rsidRDefault="00E702F7" w:rsidP="00D94E6B">
            <w:pPr>
              <w:spacing w:after="0"/>
              <w:jc w:val="both"/>
              <w:rPr>
                <w:rFonts w:ascii="Arial" w:hAnsi="Arial" w:cs="Arial"/>
                <w:color w:val="000000" w:themeColor="text1"/>
                <w:sz w:val="22"/>
                <w:szCs w:val="22"/>
                <w:lang w:val="es-ES_tradnl"/>
              </w:rPr>
            </w:pPr>
          </w:p>
          <w:p w14:paraId="52C1A51F" w14:textId="77777777" w:rsidR="00E702F7" w:rsidRPr="00135AD1" w:rsidRDefault="00E702F7" w:rsidP="008C44A0">
            <w:pPr>
              <w:spacing w:after="0"/>
              <w:jc w:val="both"/>
              <w:rPr>
                <w:rFonts w:ascii="Arial" w:hAnsi="Arial" w:cs="Arial"/>
                <w:sz w:val="22"/>
                <w:szCs w:val="22"/>
                <w:lang w:val="es-ES_tradnl"/>
              </w:rPr>
            </w:pPr>
          </w:p>
        </w:tc>
      </w:tr>
      <w:tr w:rsidR="00E702F7" w:rsidRPr="00D94E6B" w14:paraId="2B2B6CBD" w14:textId="77777777" w:rsidTr="00EE184A">
        <w:tc>
          <w:tcPr>
            <w:tcW w:w="2977" w:type="dxa"/>
          </w:tcPr>
          <w:p w14:paraId="160D1C84" w14:textId="37BBEE66" w:rsidR="00E702F7" w:rsidRPr="00D94E6B" w:rsidRDefault="008C44A0" w:rsidP="00D94E6B">
            <w:pPr>
              <w:spacing w:after="0"/>
              <w:jc w:val="both"/>
              <w:rPr>
                <w:rFonts w:ascii="Arial" w:hAnsi="Arial" w:cs="Arial"/>
                <w:b/>
                <w:color w:val="000000" w:themeColor="text1"/>
                <w:lang w:val="es-ES_tradnl"/>
              </w:rPr>
            </w:pPr>
            <w:r w:rsidRPr="00135AD1">
              <w:rPr>
                <w:rFonts w:ascii="Arial" w:hAnsi="Arial" w:cs="Arial"/>
                <w:b/>
                <w:color w:val="000000" w:themeColor="text1"/>
                <w:sz w:val="22"/>
                <w:szCs w:val="22"/>
                <w:lang w:val="es-ES_tradnl"/>
              </w:rPr>
              <w:t>Usuario Origen:</w:t>
            </w:r>
          </w:p>
        </w:tc>
        <w:tc>
          <w:tcPr>
            <w:tcW w:w="5861" w:type="dxa"/>
          </w:tcPr>
          <w:p w14:paraId="5C51DB6A" w14:textId="77777777" w:rsidR="008C44A0" w:rsidRPr="00135AD1" w:rsidRDefault="008C44A0" w:rsidP="008C44A0">
            <w:pPr>
              <w:spacing w:after="0"/>
              <w:jc w:val="both"/>
              <w:rPr>
                <w:rFonts w:ascii="Arial" w:hAnsi="Arial" w:cs="Arial"/>
                <w:color w:val="000000" w:themeColor="text1"/>
                <w:sz w:val="22"/>
                <w:szCs w:val="22"/>
                <w:lang w:val="es-ES_tradnl"/>
              </w:rPr>
            </w:pPr>
            <w:r w:rsidRPr="00135AD1">
              <w:rPr>
                <w:rFonts w:ascii="Arial" w:hAnsi="Arial" w:cs="Arial"/>
                <w:color w:val="000000" w:themeColor="text1"/>
                <w:sz w:val="22"/>
                <w:szCs w:val="22"/>
                <w:lang w:val="es-ES_tradnl"/>
              </w:rPr>
              <w:t xml:space="preserve">Todo aquel Usuario que origina una llamada de voz o un Mensaje Corto desde su Equipo Terminal, el cual está dirigido al Equipo Terminal de un Usuario Destino específico.  Según sea el caso, se tratará de Usuario </w:t>
            </w:r>
            <w:r w:rsidRPr="00135AD1">
              <w:rPr>
                <w:rFonts w:ascii="Arial" w:hAnsi="Arial" w:cs="Arial"/>
                <w:color w:val="000000" w:themeColor="text1"/>
                <w:sz w:val="22"/>
                <w:szCs w:val="22"/>
                <w:lang w:val="es-ES_tradnl"/>
              </w:rPr>
              <w:lastRenderedPageBreak/>
              <w:t>Origen de Telcel, Usuario Origen del OMV o Usuario Origen distinto a Telcel o al OMV.</w:t>
            </w:r>
          </w:p>
          <w:p w14:paraId="100BAE53" w14:textId="77777777" w:rsidR="00E702F7" w:rsidRPr="00D94E6B" w:rsidRDefault="00E702F7" w:rsidP="00D94E6B">
            <w:pPr>
              <w:spacing w:after="0"/>
              <w:jc w:val="both"/>
              <w:rPr>
                <w:rFonts w:ascii="Arial" w:hAnsi="Arial" w:cs="Arial"/>
                <w:color w:val="000000" w:themeColor="text1"/>
                <w:lang w:val="es-ES_tradnl"/>
              </w:rPr>
            </w:pPr>
          </w:p>
        </w:tc>
      </w:tr>
    </w:tbl>
    <w:p w14:paraId="15C7A44A" w14:textId="77777777" w:rsidR="008C44A0" w:rsidRDefault="008C44A0" w:rsidP="00D94E6B">
      <w:pPr>
        <w:keepNext/>
        <w:spacing w:after="0"/>
        <w:jc w:val="both"/>
        <w:outlineLvl w:val="3"/>
        <w:rPr>
          <w:rFonts w:ascii="Arial" w:eastAsia="Times New Roman" w:hAnsi="Arial" w:cs="Arial"/>
          <w:b/>
          <w:bCs/>
          <w:szCs w:val="28"/>
          <w:lang w:val="es-ES_tradnl" w:eastAsia="es-ES"/>
        </w:rPr>
      </w:pPr>
    </w:p>
    <w:p w14:paraId="3BF7462F" w14:textId="53379122" w:rsidR="00E702F7" w:rsidRPr="00D94E6B" w:rsidRDefault="00E702F7" w:rsidP="00D94E6B">
      <w:pPr>
        <w:keepNext/>
        <w:spacing w:after="0"/>
        <w:jc w:val="both"/>
        <w:outlineLvl w:val="3"/>
        <w:rPr>
          <w:rFonts w:ascii="Arial" w:eastAsia="Times New Roman" w:hAnsi="Arial" w:cs="Arial"/>
          <w:bCs/>
          <w:szCs w:val="28"/>
          <w:lang w:val="es-ES_tradnl" w:eastAsia="es-ES"/>
        </w:rPr>
      </w:pPr>
      <w:r w:rsidRPr="00D94E6B">
        <w:rPr>
          <w:rFonts w:ascii="Arial" w:eastAsia="Times New Roman" w:hAnsi="Arial" w:cs="Arial"/>
          <w:b/>
          <w:bCs/>
          <w:szCs w:val="28"/>
          <w:lang w:val="es-ES_tradnl" w:eastAsia="es-ES"/>
        </w:rPr>
        <w:t>Acrónimos Adicionales.</w:t>
      </w:r>
      <w:r w:rsidRPr="00D94E6B">
        <w:rPr>
          <w:rFonts w:ascii="Arial" w:eastAsia="Times New Roman" w:hAnsi="Arial" w:cs="Arial"/>
          <w:b/>
          <w:lang w:val="es-ES_tradnl" w:eastAsia="es-MX"/>
        </w:rPr>
        <w:t xml:space="preserve"> </w:t>
      </w:r>
      <w:r w:rsidRPr="00D94E6B">
        <w:rPr>
          <w:rFonts w:ascii="Arial" w:eastAsia="Times New Roman" w:hAnsi="Arial" w:cs="Arial"/>
          <w:lang w:val="es-ES_tradnl" w:eastAsia="es-MX"/>
        </w:rPr>
        <w:t>Lo acrónimos usados en la presente Oferta de Referencia tendrán el significado que a continuación se detalla:</w:t>
      </w:r>
    </w:p>
    <w:p w14:paraId="184C4368" w14:textId="77777777" w:rsidR="00E702F7" w:rsidRPr="00D94E6B" w:rsidRDefault="00E702F7" w:rsidP="00D94E6B">
      <w:pPr>
        <w:spacing w:after="0"/>
        <w:rPr>
          <w:rFonts w:ascii="Arial" w:eastAsiaTheme="minorHAnsi" w:hAnsi="Arial" w:cs="Arial"/>
          <w:lang w:val="es-ES_tradn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acrónimos de la Oferta de Operadores Móviles Virtuales"/>
        <w:tblDescription w:val="Tabla de acrónimos de la Oferta de Operadores Móviles Virtuales"/>
      </w:tblPr>
      <w:tblGrid>
        <w:gridCol w:w="2694"/>
        <w:gridCol w:w="6144"/>
      </w:tblGrid>
      <w:tr w:rsidR="00E702F7" w:rsidRPr="00BF2461" w14:paraId="149AD033" w14:textId="77777777" w:rsidTr="00EE184A">
        <w:tc>
          <w:tcPr>
            <w:tcW w:w="2694" w:type="dxa"/>
          </w:tcPr>
          <w:p w14:paraId="40C2A77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ABD</w:t>
            </w:r>
          </w:p>
        </w:tc>
        <w:tc>
          <w:tcPr>
            <w:tcW w:w="6144" w:type="dxa"/>
          </w:tcPr>
          <w:p w14:paraId="069EC93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Administrador de Base de Datos</w:t>
            </w:r>
          </w:p>
        </w:tc>
      </w:tr>
      <w:tr w:rsidR="00E702F7" w:rsidRPr="00BF2461" w14:paraId="146FE121" w14:textId="77777777" w:rsidTr="00EE184A">
        <w:tc>
          <w:tcPr>
            <w:tcW w:w="2694" w:type="dxa"/>
          </w:tcPr>
          <w:p w14:paraId="1232005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AC</w:t>
            </w:r>
          </w:p>
        </w:tc>
        <w:tc>
          <w:tcPr>
            <w:tcW w:w="6144" w:type="dxa"/>
          </w:tcPr>
          <w:p w14:paraId="23447602"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Corriente Alterna</w:t>
            </w:r>
          </w:p>
        </w:tc>
      </w:tr>
      <w:tr w:rsidR="00E702F7" w:rsidRPr="0087389E" w14:paraId="37716A86" w14:textId="77777777" w:rsidTr="00EE184A">
        <w:tc>
          <w:tcPr>
            <w:tcW w:w="2694" w:type="dxa"/>
          </w:tcPr>
          <w:p w14:paraId="231C5D8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ASCII</w:t>
            </w:r>
          </w:p>
        </w:tc>
        <w:tc>
          <w:tcPr>
            <w:tcW w:w="6144" w:type="dxa"/>
          </w:tcPr>
          <w:p w14:paraId="123C8971" w14:textId="77777777" w:rsidR="00E702F7" w:rsidRPr="00BF2461" w:rsidRDefault="00E702F7" w:rsidP="00D94E6B">
            <w:pPr>
              <w:spacing w:after="0"/>
              <w:jc w:val="both"/>
              <w:rPr>
                <w:rFonts w:ascii="Arial" w:hAnsi="Arial" w:cs="Arial"/>
                <w:sz w:val="22"/>
                <w:szCs w:val="22"/>
                <w:lang w:val="en-US" w:eastAsia="es-ES"/>
              </w:rPr>
            </w:pPr>
            <w:r w:rsidRPr="00BF2461">
              <w:rPr>
                <w:rFonts w:ascii="Arial" w:hAnsi="Arial" w:cs="Arial"/>
                <w:sz w:val="22"/>
                <w:szCs w:val="22"/>
                <w:lang w:val="en-US"/>
              </w:rPr>
              <w:t>American Standard Code for Information Interchange</w:t>
            </w:r>
          </w:p>
        </w:tc>
      </w:tr>
      <w:tr w:rsidR="00E702F7" w:rsidRPr="00BF2461" w14:paraId="30774159" w14:textId="77777777" w:rsidTr="00EE184A">
        <w:tc>
          <w:tcPr>
            <w:tcW w:w="2694" w:type="dxa"/>
          </w:tcPr>
          <w:p w14:paraId="1510728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ASL</w:t>
            </w:r>
          </w:p>
        </w:tc>
        <w:tc>
          <w:tcPr>
            <w:tcW w:w="6144" w:type="dxa"/>
          </w:tcPr>
          <w:p w14:paraId="33070C7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Área de Servicio Local</w:t>
            </w:r>
          </w:p>
        </w:tc>
      </w:tr>
      <w:tr w:rsidR="00E702F7" w:rsidRPr="00BF2461" w14:paraId="5264DA9B" w14:textId="77777777" w:rsidTr="00EE184A">
        <w:tc>
          <w:tcPr>
            <w:tcW w:w="2694" w:type="dxa"/>
          </w:tcPr>
          <w:p w14:paraId="6A12CBAC" w14:textId="77777777" w:rsidR="00E702F7" w:rsidRPr="00BF2461" w:rsidRDefault="00E702F7" w:rsidP="00D94E6B">
            <w:pPr>
              <w:spacing w:after="0"/>
              <w:jc w:val="both"/>
              <w:rPr>
                <w:rFonts w:ascii="Arial" w:hAnsi="Arial" w:cs="Arial"/>
                <w:b/>
                <w:sz w:val="22"/>
                <w:szCs w:val="22"/>
                <w:lang w:val="es-ES_tradnl"/>
              </w:rPr>
            </w:pPr>
            <w:r w:rsidRPr="00BF2461">
              <w:rPr>
                <w:rFonts w:ascii="Arial" w:hAnsi="Arial" w:cs="Arial"/>
                <w:b/>
                <w:sz w:val="22"/>
                <w:szCs w:val="22"/>
                <w:lang w:val="es-ES_tradnl"/>
              </w:rPr>
              <w:t>ATP</w:t>
            </w:r>
          </w:p>
        </w:tc>
        <w:tc>
          <w:tcPr>
            <w:tcW w:w="6144" w:type="dxa"/>
          </w:tcPr>
          <w:p w14:paraId="6E1C653E" w14:textId="77777777" w:rsidR="00E702F7" w:rsidRPr="00BF2461" w:rsidRDefault="00E702F7" w:rsidP="00D94E6B">
            <w:pPr>
              <w:spacing w:after="0"/>
              <w:jc w:val="both"/>
              <w:rPr>
                <w:rFonts w:ascii="Arial" w:hAnsi="Arial" w:cs="Arial"/>
                <w:sz w:val="22"/>
                <w:szCs w:val="22"/>
                <w:lang w:val="es-ES_tradnl"/>
              </w:rPr>
            </w:pPr>
            <w:proofErr w:type="spellStart"/>
            <w:r w:rsidRPr="00BF2461">
              <w:rPr>
                <w:rFonts w:ascii="Arial" w:hAnsi="Arial" w:cs="Arial"/>
                <w:sz w:val="22"/>
                <w:szCs w:val="22"/>
                <w:lang w:val="es-ES_tradnl"/>
              </w:rPr>
              <w:t>Acceptance</w:t>
            </w:r>
            <w:proofErr w:type="spellEnd"/>
            <w:r w:rsidRPr="00BF2461">
              <w:rPr>
                <w:rFonts w:ascii="Arial" w:hAnsi="Arial" w:cs="Arial"/>
                <w:sz w:val="22"/>
                <w:szCs w:val="22"/>
                <w:lang w:val="es-ES_tradnl"/>
              </w:rPr>
              <w:t xml:space="preserve"> Test </w:t>
            </w:r>
            <w:proofErr w:type="spellStart"/>
            <w:r w:rsidRPr="00BF2461">
              <w:rPr>
                <w:rFonts w:ascii="Arial" w:hAnsi="Arial" w:cs="Arial"/>
                <w:sz w:val="22"/>
                <w:szCs w:val="22"/>
                <w:lang w:val="es-ES_tradnl"/>
              </w:rPr>
              <w:t>Procedure</w:t>
            </w:r>
            <w:proofErr w:type="spellEnd"/>
          </w:p>
        </w:tc>
      </w:tr>
      <w:tr w:rsidR="00E702F7" w:rsidRPr="00BF2461" w14:paraId="45A16681" w14:textId="77777777" w:rsidTr="00EE184A">
        <w:tc>
          <w:tcPr>
            <w:tcW w:w="2694" w:type="dxa"/>
          </w:tcPr>
          <w:p w14:paraId="0223597C" w14:textId="77777777" w:rsidR="00E702F7" w:rsidRPr="00BF2461" w:rsidRDefault="00E702F7" w:rsidP="00D94E6B">
            <w:pPr>
              <w:spacing w:after="0"/>
              <w:jc w:val="both"/>
              <w:rPr>
                <w:rFonts w:ascii="Arial" w:hAnsi="Arial" w:cs="Arial"/>
                <w:sz w:val="22"/>
                <w:szCs w:val="22"/>
                <w:lang w:val="es-MX"/>
              </w:rPr>
            </w:pPr>
          </w:p>
        </w:tc>
        <w:tc>
          <w:tcPr>
            <w:tcW w:w="6144" w:type="dxa"/>
          </w:tcPr>
          <w:p w14:paraId="212C901D" w14:textId="77777777" w:rsidR="00E702F7" w:rsidRPr="00BF2461" w:rsidRDefault="00E702F7" w:rsidP="00D94E6B">
            <w:pPr>
              <w:spacing w:after="0"/>
              <w:jc w:val="both"/>
              <w:rPr>
                <w:rFonts w:ascii="Arial" w:hAnsi="Arial" w:cs="Arial"/>
                <w:sz w:val="22"/>
                <w:szCs w:val="22"/>
                <w:lang w:val="es-MX"/>
              </w:rPr>
            </w:pPr>
          </w:p>
        </w:tc>
      </w:tr>
      <w:tr w:rsidR="00E702F7" w:rsidRPr="00BF2461" w14:paraId="48DC387B" w14:textId="77777777" w:rsidTr="00EE184A">
        <w:tc>
          <w:tcPr>
            <w:tcW w:w="2694" w:type="dxa"/>
          </w:tcPr>
          <w:p w14:paraId="5BE635A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BGP</w:t>
            </w:r>
          </w:p>
        </w:tc>
        <w:tc>
          <w:tcPr>
            <w:tcW w:w="6144" w:type="dxa"/>
          </w:tcPr>
          <w:p w14:paraId="29A56339"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Border</w:t>
            </w:r>
            <w:proofErr w:type="spellEnd"/>
            <w:r w:rsidRPr="00BF2461">
              <w:rPr>
                <w:rFonts w:ascii="Arial" w:hAnsi="Arial" w:cs="Arial"/>
                <w:sz w:val="22"/>
                <w:szCs w:val="22"/>
                <w:lang w:val="es-ES_tradnl"/>
              </w:rPr>
              <w:t xml:space="preserve"> Gateway </w:t>
            </w:r>
            <w:proofErr w:type="spellStart"/>
            <w:r w:rsidRPr="00BF2461">
              <w:rPr>
                <w:rFonts w:ascii="Arial" w:hAnsi="Arial" w:cs="Arial"/>
                <w:sz w:val="22"/>
                <w:szCs w:val="22"/>
                <w:lang w:val="es-ES_tradnl"/>
              </w:rPr>
              <w:t>Protocol</w:t>
            </w:r>
            <w:proofErr w:type="spellEnd"/>
          </w:p>
        </w:tc>
      </w:tr>
      <w:tr w:rsidR="00E702F7" w:rsidRPr="00BF2461" w14:paraId="66E1C670" w14:textId="77777777" w:rsidTr="00EE184A">
        <w:tc>
          <w:tcPr>
            <w:tcW w:w="2694" w:type="dxa"/>
          </w:tcPr>
          <w:p w14:paraId="436F980E"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BID</w:t>
            </w:r>
          </w:p>
        </w:tc>
        <w:tc>
          <w:tcPr>
            <w:tcW w:w="6144" w:type="dxa"/>
          </w:tcPr>
          <w:p w14:paraId="2B2934F8"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Binary</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Integer</w:t>
            </w:r>
            <w:proofErr w:type="spellEnd"/>
            <w:r w:rsidRPr="00BF2461">
              <w:rPr>
                <w:rFonts w:ascii="Arial" w:hAnsi="Arial" w:cs="Arial"/>
                <w:sz w:val="22"/>
                <w:szCs w:val="22"/>
                <w:lang w:val="es-MX"/>
              </w:rPr>
              <w:t xml:space="preserve"> Decimal</w:t>
            </w:r>
          </w:p>
        </w:tc>
      </w:tr>
      <w:tr w:rsidR="00E702F7" w:rsidRPr="00BF2461" w14:paraId="718670C7" w14:textId="77777777" w:rsidTr="00EE184A">
        <w:tc>
          <w:tcPr>
            <w:tcW w:w="2694" w:type="dxa"/>
          </w:tcPr>
          <w:p w14:paraId="7E86A74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BSS</w:t>
            </w:r>
          </w:p>
        </w:tc>
        <w:tc>
          <w:tcPr>
            <w:tcW w:w="6144" w:type="dxa"/>
          </w:tcPr>
          <w:p w14:paraId="0ECD356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Business </w:t>
            </w:r>
            <w:proofErr w:type="spellStart"/>
            <w:r w:rsidRPr="00BF2461">
              <w:rPr>
                <w:rFonts w:ascii="Arial" w:hAnsi="Arial" w:cs="Arial"/>
                <w:sz w:val="22"/>
                <w:szCs w:val="22"/>
                <w:lang w:val="es-MX"/>
              </w:rPr>
              <w:t>Support</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System</w:t>
            </w:r>
            <w:proofErr w:type="spellEnd"/>
          </w:p>
        </w:tc>
      </w:tr>
      <w:tr w:rsidR="00E702F7" w:rsidRPr="00BF2461" w14:paraId="54E2B9B0" w14:textId="77777777" w:rsidTr="00EE184A">
        <w:tc>
          <w:tcPr>
            <w:tcW w:w="2694" w:type="dxa"/>
          </w:tcPr>
          <w:p w14:paraId="4DA1839E"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bCs/>
                <w:sz w:val="22"/>
                <w:szCs w:val="22"/>
                <w:shd w:val="clear" w:color="auto" w:fill="FFFFFF"/>
                <w:lang w:val="es-ES_tradnl" w:eastAsia="es-ES"/>
              </w:rPr>
              <w:t>BSC</w:t>
            </w:r>
          </w:p>
        </w:tc>
        <w:tc>
          <w:tcPr>
            <w:tcW w:w="6144" w:type="dxa"/>
          </w:tcPr>
          <w:p w14:paraId="4843320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Base </w:t>
            </w:r>
            <w:proofErr w:type="spellStart"/>
            <w:r w:rsidRPr="00BF2461">
              <w:rPr>
                <w:rFonts w:ascii="Arial" w:hAnsi="Arial" w:cs="Arial"/>
                <w:sz w:val="22"/>
                <w:szCs w:val="22"/>
                <w:lang w:val="es-ES_tradnl"/>
              </w:rPr>
              <w:t>Station</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Controller</w:t>
            </w:r>
            <w:proofErr w:type="spellEnd"/>
          </w:p>
        </w:tc>
      </w:tr>
      <w:tr w:rsidR="00E702F7" w:rsidRPr="00BF2461" w14:paraId="1448A2EB" w14:textId="77777777" w:rsidTr="00EE184A">
        <w:tc>
          <w:tcPr>
            <w:tcW w:w="2694" w:type="dxa"/>
          </w:tcPr>
          <w:p w14:paraId="18FA86E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bCs/>
                <w:sz w:val="22"/>
                <w:szCs w:val="22"/>
                <w:shd w:val="clear" w:color="auto" w:fill="FFFFFF"/>
                <w:lang w:val="es-ES_tradnl" w:eastAsia="es-ES"/>
              </w:rPr>
              <w:t>BSS</w:t>
            </w:r>
          </w:p>
        </w:tc>
        <w:tc>
          <w:tcPr>
            <w:tcW w:w="6144" w:type="dxa"/>
          </w:tcPr>
          <w:p w14:paraId="5E163052"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Base </w:t>
            </w:r>
            <w:proofErr w:type="spellStart"/>
            <w:r w:rsidRPr="00BF2461">
              <w:rPr>
                <w:rFonts w:ascii="Arial" w:hAnsi="Arial" w:cs="Arial"/>
                <w:sz w:val="22"/>
                <w:szCs w:val="22"/>
                <w:lang w:val="es-ES_tradnl"/>
              </w:rPr>
              <w:t>Station</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System</w:t>
            </w:r>
            <w:proofErr w:type="spellEnd"/>
          </w:p>
        </w:tc>
      </w:tr>
      <w:tr w:rsidR="00E702F7" w:rsidRPr="00BF2461" w14:paraId="4970CF1C" w14:textId="77777777" w:rsidTr="00EE184A">
        <w:tc>
          <w:tcPr>
            <w:tcW w:w="2694" w:type="dxa"/>
          </w:tcPr>
          <w:p w14:paraId="419EBEC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CDR</w:t>
            </w:r>
          </w:p>
        </w:tc>
        <w:tc>
          <w:tcPr>
            <w:tcW w:w="6144" w:type="dxa"/>
          </w:tcPr>
          <w:p w14:paraId="0209B4FC"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Call</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Detail</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Record</w:t>
            </w:r>
            <w:proofErr w:type="spellEnd"/>
          </w:p>
        </w:tc>
      </w:tr>
      <w:tr w:rsidR="00E702F7" w:rsidRPr="00BF2461" w14:paraId="357CDAC7" w14:textId="77777777" w:rsidTr="00EE184A">
        <w:tc>
          <w:tcPr>
            <w:tcW w:w="2694" w:type="dxa"/>
          </w:tcPr>
          <w:p w14:paraId="07C63B6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COS</w:t>
            </w:r>
          </w:p>
        </w:tc>
        <w:tc>
          <w:tcPr>
            <w:tcW w:w="6144" w:type="dxa"/>
          </w:tcPr>
          <w:p w14:paraId="5AE244F9"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Class</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of</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Service</w:t>
            </w:r>
            <w:proofErr w:type="spellEnd"/>
          </w:p>
        </w:tc>
      </w:tr>
      <w:tr w:rsidR="00E702F7" w:rsidRPr="00BF2461" w14:paraId="1CEA398F" w14:textId="77777777" w:rsidTr="00EE184A">
        <w:tc>
          <w:tcPr>
            <w:tcW w:w="2694" w:type="dxa"/>
          </w:tcPr>
          <w:p w14:paraId="11E1C15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CTI</w:t>
            </w:r>
          </w:p>
        </w:tc>
        <w:tc>
          <w:tcPr>
            <w:tcW w:w="6144" w:type="dxa"/>
          </w:tcPr>
          <w:p w14:paraId="1CC3C1B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Computer</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Telephony</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Integration</w:t>
            </w:r>
            <w:proofErr w:type="spellEnd"/>
          </w:p>
        </w:tc>
      </w:tr>
      <w:tr w:rsidR="00E702F7" w:rsidRPr="00BF2461" w14:paraId="4E4F3668" w14:textId="77777777" w:rsidTr="00EE184A">
        <w:tc>
          <w:tcPr>
            <w:tcW w:w="2694" w:type="dxa"/>
          </w:tcPr>
          <w:p w14:paraId="60AED46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DC</w:t>
            </w:r>
          </w:p>
        </w:tc>
        <w:tc>
          <w:tcPr>
            <w:tcW w:w="6144" w:type="dxa"/>
          </w:tcPr>
          <w:p w14:paraId="2E1748C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Corriente Directa</w:t>
            </w:r>
          </w:p>
        </w:tc>
      </w:tr>
      <w:tr w:rsidR="00E702F7" w:rsidRPr="00BF2461" w14:paraId="0CFD7572" w14:textId="77777777" w:rsidTr="00EE184A">
        <w:tc>
          <w:tcPr>
            <w:tcW w:w="2694" w:type="dxa"/>
          </w:tcPr>
          <w:p w14:paraId="4FE71E4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DNS</w:t>
            </w:r>
          </w:p>
        </w:tc>
        <w:tc>
          <w:tcPr>
            <w:tcW w:w="6144" w:type="dxa"/>
          </w:tcPr>
          <w:p w14:paraId="708081B8"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Domain</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Name</w:t>
            </w:r>
            <w:proofErr w:type="spellEnd"/>
            <w:r w:rsidRPr="00BF2461">
              <w:rPr>
                <w:rFonts w:ascii="Arial" w:hAnsi="Arial" w:cs="Arial"/>
                <w:sz w:val="22"/>
                <w:szCs w:val="22"/>
                <w:lang w:val="es-ES_tradnl"/>
              </w:rPr>
              <w:t xml:space="preserve"> Server. </w:t>
            </w:r>
          </w:p>
        </w:tc>
      </w:tr>
      <w:tr w:rsidR="00E702F7" w:rsidRPr="00BF2461" w14:paraId="5C4AC479" w14:textId="77777777" w:rsidTr="00EE184A">
        <w:tc>
          <w:tcPr>
            <w:tcW w:w="2694" w:type="dxa"/>
          </w:tcPr>
          <w:p w14:paraId="728F44C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DRA</w:t>
            </w:r>
          </w:p>
        </w:tc>
        <w:tc>
          <w:tcPr>
            <w:tcW w:w="6144" w:type="dxa"/>
          </w:tcPr>
          <w:p w14:paraId="7D4F0A4A"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Diameter</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Routing</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Agent</w:t>
            </w:r>
            <w:proofErr w:type="spellEnd"/>
            <w:r w:rsidRPr="00BF2461">
              <w:rPr>
                <w:rFonts w:ascii="Arial" w:hAnsi="Arial" w:cs="Arial"/>
                <w:sz w:val="22"/>
                <w:szCs w:val="22"/>
                <w:lang w:val="es-ES_tradnl"/>
              </w:rPr>
              <w:t>.</w:t>
            </w:r>
          </w:p>
        </w:tc>
      </w:tr>
      <w:tr w:rsidR="00E702F7" w:rsidRPr="00BF2461" w14:paraId="7CF411BD" w14:textId="77777777" w:rsidTr="00EE184A">
        <w:tc>
          <w:tcPr>
            <w:tcW w:w="2694" w:type="dxa"/>
          </w:tcPr>
          <w:p w14:paraId="3B603F1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EDR</w:t>
            </w:r>
          </w:p>
        </w:tc>
        <w:tc>
          <w:tcPr>
            <w:tcW w:w="6144" w:type="dxa"/>
          </w:tcPr>
          <w:p w14:paraId="7660DC65"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Events</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Detail</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Records</w:t>
            </w:r>
            <w:proofErr w:type="spellEnd"/>
          </w:p>
        </w:tc>
      </w:tr>
      <w:tr w:rsidR="00E702F7" w:rsidRPr="00BF2461" w14:paraId="60F09F8A" w14:textId="77777777" w:rsidTr="00EE184A">
        <w:tc>
          <w:tcPr>
            <w:tcW w:w="2694" w:type="dxa"/>
          </w:tcPr>
          <w:p w14:paraId="3A59740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ESME</w:t>
            </w:r>
          </w:p>
        </w:tc>
        <w:tc>
          <w:tcPr>
            <w:tcW w:w="6144" w:type="dxa"/>
          </w:tcPr>
          <w:p w14:paraId="14C4E778"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External</w:t>
            </w:r>
            <w:proofErr w:type="spellEnd"/>
            <w:r w:rsidRPr="00BF2461">
              <w:rPr>
                <w:rFonts w:ascii="Arial" w:hAnsi="Arial" w:cs="Arial"/>
                <w:sz w:val="22"/>
                <w:szCs w:val="22"/>
                <w:lang w:val="es-MX"/>
              </w:rPr>
              <w:t xml:space="preserve"> Short </w:t>
            </w:r>
            <w:proofErr w:type="spellStart"/>
            <w:r w:rsidRPr="00BF2461">
              <w:rPr>
                <w:rFonts w:ascii="Arial" w:hAnsi="Arial" w:cs="Arial"/>
                <w:sz w:val="22"/>
                <w:szCs w:val="22"/>
                <w:lang w:val="es-MX"/>
              </w:rPr>
              <w:t>Message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Entity</w:t>
            </w:r>
            <w:proofErr w:type="spellEnd"/>
          </w:p>
        </w:tc>
      </w:tr>
      <w:tr w:rsidR="00E702F7" w:rsidRPr="00BF2461" w14:paraId="78D72CC0" w14:textId="77777777" w:rsidTr="00EE184A">
        <w:tc>
          <w:tcPr>
            <w:tcW w:w="2694" w:type="dxa"/>
          </w:tcPr>
          <w:p w14:paraId="0A254CC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FP</w:t>
            </w:r>
          </w:p>
        </w:tc>
        <w:tc>
          <w:tcPr>
            <w:tcW w:w="6144" w:type="dxa"/>
          </w:tcPr>
          <w:p w14:paraId="53FF010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Fax </w:t>
            </w:r>
            <w:proofErr w:type="spellStart"/>
            <w:r w:rsidRPr="00BF2461">
              <w:rPr>
                <w:rFonts w:ascii="Arial" w:hAnsi="Arial" w:cs="Arial"/>
                <w:sz w:val="22"/>
                <w:szCs w:val="22"/>
                <w:lang w:val="es-ES_tradnl"/>
              </w:rPr>
              <w:t>Peripheral</w:t>
            </w:r>
            <w:proofErr w:type="spellEnd"/>
          </w:p>
        </w:tc>
      </w:tr>
      <w:tr w:rsidR="00E702F7" w:rsidRPr="00BF2461" w14:paraId="1CC57F5B" w14:textId="77777777" w:rsidTr="00EE184A">
        <w:tc>
          <w:tcPr>
            <w:tcW w:w="2694" w:type="dxa"/>
          </w:tcPr>
          <w:p w14:paraId="71DCBF5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FTP</w:t>
            </w:r>
          </w:p>
        </w:tc>
        <w:tc>
          <w:tcPr>
            <w:tcW w:w="6144" w:type="dxa"/>
          </w:tcPr>
          <w:p w14:paraId="3CA4E3D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File Transfer </w:t>
            </w:r>
            <w:proofErr w:type="spellStart"/>
            <w:r w:rsidRPr="00BF2461">
              <w:rPr>
                <w:rFonts w:ascii="Arial" w:hAnsi="Arial" w:cs="Arial"/>
                <w:sz w:val="22"/>
                <w:szCs w:val="22"/>
                <w:lang w:val="es-ES_tradnl"/>
              </w:rPr>
              <w:t>Protocol</w:t>
            </w:r>
            <w:proofErr w:type="spellEnd"/>
          </w:p>
        </w:tc>
      </w:tr>
      <w:tr w:rsidR="00E702F7" w:rsidRPr="00BF2461" w14:paraId="4A53DE5F" w14:textId="77777777" w:rsidTr="00EE184A">
        <w:tc>
          <w:tcPr>
            <w:tcW w:w="2694" w:type="dxa"/>
          </w:tcPr>
          <w:p w14:paraId="5FB38E2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GGSN</w:t>
            </w:r>
          </w:p>
        </w:tc>
        <w:tc>
          <w:tcPr>
            <w:tcW w:w="6144" w:type="dxa"/>
          </w:tcPr>
          <w:p w14:paraId="0660CAE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Gateway GPRS </w:t>
            </w:r>
            <w:proofErr w:type="spellStart"/>
            <w:r w:rsidRPr="00BF2461">
              <w:rPr>
                <w:rFonts w:ascii="Arial" w:hAnsi="Arial" w:cs="Arial"/>
                <w:sz w:val="22"/>
                <w:szCs w:val="22"/>
                <w:lang w:val="es-ES_tradnl"/>
              </w:rPr>
              <w:t>Support</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Node</w:t>
            </w:r>
            <w:proofErr w:type="spellEnd"/>
          </w:p>
        </w:tc>
      </w:tr>
      <w:tr w:rsidR="00E702F7" w:rsidRPr="00BF2461" w14:paraId="6DBBF41B" w14:textId="77777777" w:rsidTr="00EE184A">
        <w:tc>
          <w:tcPr>
            <w:tcW w:w="2694" w:type="dxa"/>
          </w:tcPr>
          <w:p w14:paraId="0E86CB0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GFEP</w:t>
            </w:r>
          </w:p>
        </w:tc>
        <w:tc>
          <w:tcPr>
            <w:tcW w:w="6144" w:type="dxa"/>
          </w:tcPr>
          <w:p w14:paraId="6428010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General Front </w:t>
            </w:r>
            <w:proofErr w:type="spellStart"/>
            <w:r w:rsidRPr="00BF2461">
              <w:rPr>
                <w:rFonts w:ascii="Arial" w:hAnsi="Arial" w:cs="Arial"/>
                <w:sz w:val="22"/>
                <w:szCs w:val="22"/>
                <w:lang w:val="es-ES_tradnl"/>
              </w:rPr>
              <w:t>End</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Processor</w:t>
            </w:r>
            <w:proofErr w:type="spellEnd"/>
          </w:p>
        </w:tc>
      </w:tr>
      <w:tr w:rsidR="00E702F7" w:rsidRPr="00BF2461" w14:paraId="0FE1A5FE" w14:textId="77777777" w:rsidTr="00EE184A">
        <w:tc>
          <w:tcPr>
            <w:tcW w:w="2694" w:type="dxa"/>
          </w:tcPr>
          <w:p w14:paraId="5E90A11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G-Flex</w:t>
            </w:r>
          </w:p>
        </w:tc>
        <w:tc>
          <w:tcPr>
            <w:tcW w:w="6144" w:type="dxa"/>
          </w:tcPr>
          <w:p w14:paraId="6D812E7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Gateway Flexible</w:t>
            </w:r>
          </w:p>
        </w:tc>
      </w:tr>
      <w:tr w:rsidR="00E702F7" w:rsidRPr="00BF2461" w14:paraId="24A9ED2F" w14:textId="77777777" w:rsidTr="00EE184A">
        <w:tc>
          <w:tcPr>
            <w:tcW w:w="2694" w:type="dxa"/>
          </w:tcPr>
          <w:p w14:paraId="5EA9AB7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G-Port</w:t>
            </w:r>
          </w:p>
        </w:tc>
        <w:tc>
          <w:tcPr>
            <w:tcW w:w="6144" w:type="dxa"/>
          </w:tcPr>
          <w:p w14:paraId="2E238B7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Gateway Portable</w:t>
            </w:r>
          </w:p>
        </w:tc>
      </w:tr>
      <w:tr w:rsidR="00E702F7" w:rsidRPr="00BF2461" w14:paraId="2A2CE25C" w14:textId="77777777" w:rsidTr="00EE184A">
        <w:tc>
          <w:tcPr>
            <w:tcW w:w="2694" w:type="dxa"/>
          </w:tcPr>
          <w:p w14:paraId="25FCEA3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GPRS</w:t>
            </w:r>
          </w:p>
        </w:tc>
        <w:tc>
          <w:tcPr>
            <w:tcW w:w="6144" w:type="dxa"/>
          </w:tcPr>
          <w:p w14:paraId="72B1CDB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General </w:t>
            </w:r>
            <w:proofErr w:type="spellStart"/>
            <w:r w:rsidRPr="00BF2461">
              <w:rPr>
                <w:rFonts w:ascii="Arial" w:hAnsi="Arial" w:cs="Arial"/>
                <w:sz w:val="22"/>
                <w:szCs w:val="22"/>
                <w:lang w:val="es-ES_tradnl"/>
              </w:rPr>
              <w:t>Packet</w:t>
            </w:r>
            <w:proofErr w:type="spellEnd"/>
            <w:r w:rsidRPr="00BF2461">
              <w:rPr>
                <w:rFonts w:ascii="Arial" w:hAnsi="Arial" w:cs="Arial"/>
                <w:sz w:val="22"/>
                <w:szCs w:val="22"/>
                <w:lang w:val="es-ES_tradnl"/>
              </w:rPr>
              <w:t xml:space="preserve"> Radio </w:t>
            </w:r>
            <w:proofErr w:type="spellStart"/>
            <w:r w:rsidRPr="00BF2461">
              <w:rPr>
                <w:rFonts w:ascii="Arial" w:hAnsi="Arial" w:cs="Arial"/>
                <w:sz w:val="22"/>
                <w:szCs w:val="22"/>
                <w:lang w:val="es-ES_tradnl"/>
              </w:rPr>
              <w:t>Service</w:t>
            </w:r>
            <w:proofErr w:type="spellEnd"/>
          </w:p>
        </w:tc>
      </w:tr>
      <w:tr w:rsidR="00E702F7" w:rsidRPr="00BF2461" w14:paraId="4D94F606" w14:textId="77777777" w:rsidTr="00EE184A">
        <w:tc>
          <w:tcPr>
            <w:tcW w:w="2694" w:type="dxa"/>
          </w:tcPr>
          <w:p w14:paraId="16F49BF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GRE</w:t>
            </w:r>
          </w:p>
        </w:tc>
        <w:tc>
          <w:tcPr>
            <w:tcW w:w="6144" w:type="dxa"/>
          </w:tcPr>
          <w:p w14:paraId="41113E6F"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Generic</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Routing</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Encapsulation</w:t>
            </w:r>
            <w:proofErr w:type="spellEnd"/>
          </w:p>
        </w:tc>
      </w:tr>
      <w:tr w:rsidR="00E702F7" w:rsidRPr="00BF2461" w14:paraId="6E1A5592" w14:textId="77777777" w:rsidTr="00EE184A">
        <w:tc>
          <w:tcPr>
            <w:tcW w:w="2694" w:type="dxa"/>
          </w:tcPr>
          <w:p w14:paraId="66AF2BE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GRX</w:t>
            </w:r>
          </w:p>
        </w:tc>
        <w:tc>
          <w:tcPr>
            <w:tcW w:w="6144" w:type="dxa"/>
          </w:tcPr>
          <w:p w14:paraId="69333F9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GPRS </w:t>
            </w:r>
            <w:proofErr w:type="spellStart"/>
            <w:r w:rsidRPr="00BF2461">
              <w:rPr>
                <w:rFonts w:ascii="Arial" w:hAnsi="Arial" w:cs="Arial"/>
                <w:sz w:val="22"/>
                <w:szCs w:val="22"/>
                <w:lang w:val="es-ES_tradnl"/>
              </w:rPr>
              <w:t>Roaming</w:t>
            </w:r>
            <w:proofErr w:type="spellEnd"/>
            <w:r w:rsidRPr="00BF2461">
              <w:rPr>
                <w:rFonts w:ascii="Arial" w:hAnsi="Arial" w:cs="Arial"/>
                <w:sz w:val="22"/>
                <w:szCs w:val="22"/>
                <w:lang w:val="es-ES_tradnl"/>
              </w:rPr>
              <w:t xml:space="preserve"> Exchange</w:t>
            </w:r>
          </w:p>
        </w:tc>
      </w:tr>
      <w:tr w:rsidR="00E702F7" w:rsidRPr="00BF2461" w14:paraId="05D5A534" w14:textId="77777777" w:rsidTr="00EE184A">
        <w:tc>
          <w:tcPr>
            <w:tcW w:w="2694" w:type="dxa"/>
          </w:tcPr>
          <w:p w14:paraId="0351AF3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GSMA</w:t>
            </w:r>
          </w:p>
        </w:tc>
        <w:tc>
          <w:tcPr>
            <w:tcW w:w="6144" w:type="dxa"/>
          </w:tcPr>
          <w:p w14:paraId="6FBB771E"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Asociation</w:t>
            </w:r>
            <w:proofErr w:type="spellEnd"/>
            <w:r w:rsidRPr="00BF2461">
              <w:rPr>
                <w:rFonts w:ascii="Arial" w:hAnsi="Arial" w:cs="Arial"/>
                <w:sz w:val="22"/>
                <w:szCs w:val="22"/>
                <w:lang w:val="es-ES_tradnl"/>
              </w:rPr>
              <w:t xml:space="preserve"> GSM</w:t>
            </w:r>
          </w:p>
        </w:tc>
      </w:tr>
      <w:tr w:rsidR="00E702F7" w:rsidRPr="00BF2461" w14:paraId="1CB82C03" w14:textId="77777777" w:rsidTr="00EE184A">
        <w:tc>
          <w:tcPr>
            <w:tcW w:w="2694" w:type="dxa"/>
          </w:tcPr>
          <w:p w14:paraId="702F644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GT</w:t>
            </w:r>
          </w:p>
        </w:tc>
        <w:tc>
          <w:tcPr>
            <w:tcW w:w="6144" w:type="dxa"/>
          </w:tcPr>
          <w:p w14:paraId="6526CDF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Global </w:t>
            </w:r>
            <w:proofErr w:type="spellStart"/>
            <w:r w:rsidRPr="00BF2461">
              <w:rPr>
                <w:rFonts w:ascii="Arial" w:hAnsi="Arial" w:cs="Arial"/>
                <w:sz w:val="22"/>
                <w:szCs w:val="22"/>
                <w:lang w:val="es-ES_tradnl"/>
              </w:rPr>
              <w:t>Title</w:t>
            </w:r>
            <w:proofErr w:type="spellEnd"/>
          </w:p>
        </w:tc>
      </w:tr>
      <w:tr w:rsidR="00E702F7" w:rsidRPr="00BF2461" w14:paraId="4A6D0948" w14:textId="77777777" w:rsidTr="00EE184A">
        <w:tc>
          <w:tcPr>
            <w:tcW w:w="2694" w:type="dxa"/>
          </w:tcPr>
          <w:p w14:paraId="607D3A2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HLR</w:t>
            </w:r>
          </w:p>
        </w:tc>
        <w:tc>
          <w:tcPr>
            <w:tcW w:w="6144" w:type="dxa"/>
          </w:tcPr>
          <w:p w14:paraId="3F2D5D9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Home Local </w:t>
            </w:r>
            <w:proofErr w:type="spellStart"/>
            <w:r w:rsidRPr="00BF2461">
              <w:rPr>
                <w:rFonts w:ascii="Arial" w:hAnsi="Arial" w:cs="Arial"/>
                <w:sz w:val="22"/>
                <w:szCs w:val="22"/>
                <w:lang w:val="es-MX"/>
              </w:rPr>
              <w:t>Register</w:t>
            </w:r>
            <w:proofErr w:type="spellEnd"/>
          </w:p>
        </w:tc>
      </w:tr>
      <w:tr w:rsidR="00E702F7" w:rsidRPr="00BF2461" w14:paraId="7BF9C4C5" w14:textId="77777777" w:rsidTr="00EE184A">
        <w:tc>
          <w:tcPr>
            <w:tcW w:w="2694" w:type="dxa"/>
          </w:tcPr>
          <w:p w14:paraId="5409E04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HTTP</w:t>
            </w:r>
          </w:p>
        </w:tc>
        <w:tc>
          <w:tcPr>
            <w:tcW w:w="6144" w:type="dxa"/>
          </w:tcPr>
          <w:p w14:paraId="19EEDF5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Hyper</w:t>
            </w:r>
            <w:proofErr w:type="spellEnd"/>
            <w:r w:rsidRPr="00BF2461">
              <w:rPr>
                <w:rFonts w:ascii="Arial" w:hAnsi="Arial" w:cs="Arial"/>
                <w:sz w:val="22"/>
                <w:szCs w:val="22"/>
                <w:lang w:val="es-MX"/>
              </w:rPr>
              <w:t xml:space="preserve"> Text Transfer </w:t>
            </w:r>
            <w:proofErr w:type="spellStart"/>
            <w:r w:rsidRPr="00BF2461">
              <w:rPr>
                <w:rFonts w:ascii="Arial" w:hAnsi="Arial" w:cs="Arial"/>
                <w:sz w:val="22"/>
                <w:szCs w:val="22"/>
                <w:lang w:val="es-MX"/>
              </w:rPr>
              <w:t>Protocol</w:t>
            </w:r>
            <w:proofErr w:type="spellEnd"/>
          </w:p>
        </w:tc>
      </w:tr>
      <w:tr w:rsidR="00E702F7" w:rsidRPr="00BF2461" w14:paraId="3F9F9BEF" w14:textId="77777777" w:rsidTr="00EE184A">
        <w:tc>
          <w:tcPr>
            <w:tcW w:w="2694" w:type="dxa"/>
          </w:tcPr>
          <w:p w14:paraId="37FEA90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HSS</w:t>
            </w:r>
          </w:p>
        </w:tc>
        <w:tc>
          <w:tcPr>
            <w:tcW w:w="6144" w:type="dxa"/>
          </w:tcPr>
          <w:p w14:paraId="3FA8891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Home </w:t>
            </w:r>
            <w:proofErr w:type="spellStart"/>
            <w:r w:rsidRPr="00BF2461">
              <w:rPr>
                <w:rFonts w:ascii="Arial" w:hAnsi="Arial" w:cs="Arial"/>
                <w:sz w:val="22"/>
                <w:szCs w:val="22"/>
                <w:lang w:val="es-ES_tradnl"/>
              </w:rPr>
              <w:t>Subscriber</w:t>
            </w:r>
            <w:proofErr w:type="spellEnd"/>
            <w:r w:rsidRPr="00BF2461">
              <w:rPr>
                <w:rFonts w:ascii="Arial" w:hAnsi="Arial" w:cs="Arial"/>
                <w:sz w:val="22"/>
                <w:szCs w:val="22"/>
                <w:lang w:val="es-ES_tradnl"/>
              </w:rPr>
              <w:t xml:space="preserve"> Server</w:t>
            </w:r>
          </w:p>
        </w:tc>
      </w:tr>
      <w:tr w:rsidR="00E702F7" w:rsidRPr="00BF2461" w14:paraId="1F4993AD" w14:textId="77777777" w:rsidTr="00EE184A">
        <w:tc>
          <w:tcPr>
            <w:tcW w:w="2694" w:type="dxa"/>
          </w:tcPr>
          <w:p w14:paraId="692DE73B" w14:textId="77777777" w:rsidR="00E702F7" w:rsidRPr="00BF2461" w:rsidRDefault="00E702F7" w:rsidP="00D94E6B">
            <w:pPr>
              <w:spacing w:after="0"/>
              <w:jc w:val="both"/>
              <w:rPr>
                <w:rFonts w:ascii="Arial" w:hAnsi="Arial" w:cs="Arial"/>
                <w:b/>
                <w:sz w:val="22"/>
                <w:szCs w:val="22"/>
                <w:lang w:val="es-MX"/>
              </w:rPr>
            </w:pPr>
            <w:r w:rsidRPr="00BF2461">
              <w:rPr>
                <w:rFonts w:ascii="Arial" w:hAnsi="Arial" w:cs="Arial"/>
                <w:b/>
                <w:sz w:val="22"/>
                <w:szCs w:val="22"/>
                <w:lang w:val="es-MX"/>
              </w:rPr>
              <w:t>IDD</w:t>
            </w:r>
          </w:p>
          <w:p w14:paraId="210CA03F" w14:textId="77777777" w:rsidR="00E702F7" w:rsidRPr="00BF2461" w:rsidRDefault="00E702F7" w:rsidP="00D94E6B">
            <w:pPr>
              <w:spacing w:after="0"/>
              <w:jc w:val="both"/>
              <w:rPr>
                <w:rFonts w:ascii="Arial" w:hAnsi="Arial" w:cs="Arial"/>
                <w:b/>
                <w:sz w:val="22"/>
                <w:szCs w:val="22"/>
                <w:lang w:val="es-MX"/>
              </w:rPr>
            </w:pPr>
          </w:p>
          <w:p w14:paraId="7C6C543E" w14:textId="77777777" w:rsidR="00E702F7" w:rsidRPr="00BF2461" w:rsidRDefault="00E702F7" w:rsidP="00D94E6B">
            <w:pPr>
              <w:spacing w:after="0"/>
              <w:jc w:val="both"/>
              <w:rPr>
                <w:rFonts w:ascii="Arial" w:hAnsi="Arial" w:cs="Arial"/>
                <w:b/>
                <w:sz w:val="22"/>
                <w:szCs w:val="22"/>
                <w:lang w:val="es-MX"/>
              </w:rPr>
            </w:pPr>
          </w:p>
          <w:p w14:paraId="62E8DA0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IMEI</w:t>
            </w:r>
          </w:p>
        </w:tc>
        <w:tc>
          <w:tcPr>
            <w:tcW w:w="6144" w:type="dxa"/>
          </w:tcPr>
          <w:p w14:paraId="1A0193DE"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lastRenderedPageBreak/>
              <w:t>Código identificador de red local de destino, cuyo principal objetivo es el correcto enrutamiento de las llamadas</w:t>
            </w:r>
          </w:p>
          <w:p w14:paraId="49926425" w14:textId="77777777" w:rsidR="002022F1" w:rsidRPr="00BF2461" w:rsidRDefault="002022F1" w:rsidP="00D94E6B">
            <w:pPr>
              <w:spacing w:after="0"/>
              <w:jc w:val="both"/>
              <w:rPr>
                <w:rFonts w:ascii="Arial" w:hAnsi="Arial" w:cs="Arial"/>
                <w:sz w:val="22"/>
                <w:szCs w:val="22"/>
                <w:lang w:val="es-MX"/>
              </w:rPr>
            </w:pPr>
          </w:p>
          <w:p w14:paraId="1018B7A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International Mobile </w:t>
            </w:r>
            <w:proofErr w:type="spellStart"/>
            <w:r w:rsidRPr="00BF2461">
              <w:rPr>
                <w:rFonts w:ascii="Arial" w:hAnsi="Arial" w:cs="Arial"/>
                <w:sz w:val="22"/>
                <w:szCs w:val="22"/>
                <w:lang w:val="es-MX"/>
              </w:rPr>
              <w:t>Equipment</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Identity</w:t>
            </w:r>
            <w:proofErr w:type="spellEnd"/>
          </w:p>
        </w:tc>
      </w:tr>
      <w:tr w:rsidR="00E702F7" w:rsidRPr="00BF2461" w14:paraId="323D085D" w14:textId="77777777" w:rsidTr="00EE184A">
        <w:tc>
          <w:tcPr>
            <w:tcW w:w="2694" w:type="dxa"/>
          </w:tcPr>
          <w:p w14:paraId="64B314C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lastRenderedPageBreak/>
              <w:t>IP</w:t>
            </w:r>
          </w:p>
        </w:tc>
        <w:tc>
          <w:tcPr>
            <w:tcW w:w="6144" w:type="dxa"/>
          </w:tcPr>
          <w:p w14:paraId="4532358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Internet </w:t>
            </w:r>
            <w:proofErr w:type="spellStart"/>
            <w:r w:rsidRPr="00BF2461">
              <w:rPr>
                <w:rFonts w:ascii="Arial" w:hAnsi="Arial" w:cs="Arial"/>
                <w:sz w:val="22"/>
                <w:szCs w:val="22"/>
                <w:lang w:val="es-MX"/>
              </w:rPr>
              <w:t>Protocol</w:t>
            </w:r>
            <w:proofErr w:type="spellEnd"/>
          </w:p>
        </w:tc>
      </w:tr>
      <w:tr w:rsidR="00E702F7" w:rsidRPr="00BF2461" w14:paraId="05CBBC02" w14:textId="77777777" w:rsidTr="00EE184A">
        <w:tc>
          <w:tcPr>
            <w:tcW w:w="2694" w:type="dxa"/>
          </w:tcPr>
          <w:p w14:paraId="6A769CB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ISP</w:t>
            </w:r>
          </w:p>
        </w:tc>
        <w:tc>
          <w:tcPr>
            <w:tcW w:w="6144" w:type="dxa"/>
          </w:tcPr>
          <w:p w14:paraId="63671CE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Information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Service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Platform</w:t>
            </w:r>
            <w:proofErr w:type="spellEnd"/>
          </w:p>
        </w:tc>
      </w:tr>
      <w:tr w:rsidR="00E702F7" w:rsidRPr="00BF2461" w14:paraId="0AFCFB3C" w14:textId="77777777" w:rsidTr="00EE184A">
        <w:tc>
          <w:tcPr>
            <w:tcW w:w="2694" w:type="dxa"/>
          </w:tcPr>
          <w:p w14:paraId="73F84B2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IVR</w:t>
            </w:r>
          </w:p>
        </w:tc>
        <w:tc>
          <w:tcPr>
            <w:tcW w:w="6144" w:type="dxa"/>
          </w:tcPr>
          <w:p w14:paraId="1767FA6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Interactive </w:t>
            </w:r>
            <w:proofErr w:type="spellStart"/>
            <w:r w:rsidRPr="00BF2461">
              <w:rPr>
                <w:rFonts w:ascii="Arial" w:hAnsi="Arial" w:cs="Arial"/>
                <w:sz w:val="22"/>
                <w:szCs w:val="22"/>
                <w:lang w:val="es-MX"/>
              </w:rPr>
              <w:t>Voice</w:t>
            </w:r>
            <w:proofErr w:type="spellEnd"/>
            <w:r w:rsidRPr="00BF2461">
              <w:rPr>
                <w:rFonts w:ascii="Arial" w:hAnsi="Arial" w:cs="Arial"/>
                <w:sz w:val="22"/>
                <w:szCs w:val="22"/>
                <w:lang w:val="es-MX"/>
              </w:rPr>
              <w:t xml:space="preserve"> Response</w:t>
            </w:r>
          </w:p>
        </w:tc>
      </w:tr>
      <w:tr w:rsidR="00E702F7" w:rsidRPr="0087389E" w14:paraId="1BF10875" w14:textId="77777777" w:rsidTr="00EE184A">
        <w:tc>
          <w:tcPr>
            <w:tcW w:w="2694" w:type="dxa"/>
          </w:tcPr>
          <w:p w14:paraId="263EF5C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LACNIC</w:t>
            </w:r>
          </w:p>
        </w:tc>
        <w:tc>
          <w:tcPr>
            <w:tcW w:w="6144" w:type="dxa"/>
          </w:tcPr>
          <w:p w14:paraId="5867A9FC" w14:textId="77777777" w:rsidR="00E702F7" w:rsidRPr="00BF2461" w:rsidRDefault="00E702F7" w:rsidP="00D94E6B">
            <w:pPr>
              <w:spacing w:after="0"/>
              <w:jc w:val="both"/>
              <w:rPr>
                <w:rFonts w:ascii="Arial" w:hAnsi="Arial" w:cs="Arial"/>
                <w:sz w:val="22"/>
                <w:szCs w:val="22"/>
                <w:lang w:val="en-US" w:eastAsia="es-ES"/>
              </w:rPr>
            </w:pPr>
            <w:r w:rsidRPr="00BF2461">
              <w:rPr>
                <w:rFonts w:ascii="Arial" w:hAnsi="Arial" w:cs="Arial"/>
                <w:sz w:val="22"/>
                <w:szCs w:val="22"/>
                <w:lang w:val="en-US"/>
              </w:rPr>
              <w:t>Latin America &amp; Caribbean Network Information Center</w:t>
            </w:r>
          </w:p>
        </w:tc>
      </w:tr>
      <w:tr w:rsidR="00E702F7" w:rsidRPr="00BF2461" w14:paraId="527DFFF5" w14:textId="77777777" w:rsidTr="00EE184A">
        <w:tc>
          <w:tcPr>
            <w:tcW w:w="2694" w:type="dxa"/>
          </w:tcPr>
          <w:p w14:paraId="08DE372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LDN</w:t>
            </w:r>
          </w:p>
        </w:tc>
        <w:tc>
          <w:tcPr>
            <w:tcW w:w="6144" w:type="dxa"/>
          </w:tcPr>
          <w:p w14:paraId="4FF704B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Larga Distancia Nacional</w:t>
            </w:r>
          </w:p>
        </w:tc>
      </w:tr>
      <w:tr w:rsidR="00E702F7" w:rsidRPr="00BF2461" w14:paraId="4B4C806D" w14:textId="77777777" w:rsidTr="00EE184A">
        <w:tc>
          <w:tcPr>
            <w:tcW w:w="2694" w:type="dxa"/>
          </w:tcPr>
          <w:p w14:paraId="46D13B6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LDI</w:t>
            </w:r>
          </w:p>
        </w:tc>
        <w:tc>
          <w:tcPr>
            <w:tcW w:w="6144" w:type="dxa"/>
          </w:tcPr>
          <w:p w14:paraId="63E10A1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Larga Distancia Internacional</w:t>
            </w:r>
          </w:p>
        </w:tc>
      </w:tr>
      <w:tr w:rsidR="008F76A9" w:rsidRPr="00D80560" w14:paraId="3443F986" w14:textId="77777777" w:rsidTr="00EE184A">
        <w:tc>
          <w:tcPr>
            <w:tcW w:w="2694" w:type="dxa"/>
          </w:tcPr>
          <w:p w14:paraId="50E7A34C" w14:textId="77777777" w:rsidR="008F76A9" w:rsidRPr="00D80560" w:rsidRDefault="008F76A9" w:rsidP="00D94E6B">
            <w:pPr>
              <w:spacing w:after="0"/>
              <w:jc w:val="both"/>
              <w:rPr>
                <w:rFonts w:ascii="Arial" w:hAnsi="Arial" w:cs="Arial"/>
                <w:b/>
                <w:sz w:val="22"/>
                <w:szCs w:val="22"/>
                <w:lang w:val="es-MX"/>
              </w:rPr>
            </w:pPr>
            <w:r w:rsidRPr="00D80560">
              <w:rPr>
                <w:rFonts w:ascii="Arial" w:hAnsi="Arial" w:cs="Arial"/>
                <w:b/>
                <w:sz w:val="22"/>
                <w:szCs w:val="22"/>
                <w:lang w:val="es-MX"/>
              </w:rPr>
              <w:t>LTE</w:t>
            </w:r>
          </w:p>
        </w:tc>
        <w:tc>
          <w:tcPr>
            <w:tcW w:w="6144" w:type="dxa"/>
          </w:tcPr>
          <w:p w14:paraId="6170824F" w14:textId="77777777" w:rsidR="008F76A9" w:rsidRPr="00D80560" w:rsidRDefault="008F76A9" w:rsidP="00D94E6B">
            <w:pPr>
              <w:spacing w:after="0"/>
              <w:jc w:val="both"/>
              <w:rPr>
                <w:rFonts w:ascii="Arial" w:hAnsi="Arial" w:cs="Arial"/>
                <w:sz w:val="22"/>
                <w:szCs w:val="22"/>
                <w:lang w:val="es-MX"/>
              </w:rPr>
            </w:pPr>
            <w:r w:rsidRPr="00D80560">
              <w:rPr>
                <w:rFonts w:ascii="Arial" w:hAnsi="Arial" w:cs="Arial"/>
                <w:sz w:val="22"/>
                <w:szCs w:val="22"/>
                <w:lang w:val="es-MX"/>
              </w:rPr>
              <w:t xml:space="preserve">Long </w:t>
            </w:r>
            <w:proofErr w:type="spellStart"/>
            <w:r w:rsidRPr="00D80560">
              <w:rPr>
                <w:rFonts w:ascii="Arial" w:hAnsi="Arial" w:cs="Arial"/>
                <w:sz w:val="22"/>
                <w:szCs w:val="22"/>
                <w:lang w:val="es-MX"/>
              </w:rPr>
              <w:t>Term</w:t>
            </w:r>
            <w:proofErr w:type="spellEnd"/>
            <w:r w:rsidRPr="00D80560">
              <w:rPr>
                <w:rFonts w:ascii="Arial" w:hAnsi="Arial" w:cs="Arial"/>
                <w:sz w:val="22"/>
                <w:szCs w:val="22"/>
                <w:lang w:val="es-MX"/>
              </w:rPr>
              <w:t xml:space="preserve"> </w:t>
            </w:r>
            <w:proofErr w:type="spellStart"/>
            <w:r w:rsidRPr="00D80560">
              <w:rPr>
                <w:rFonts w:ascii="Arial" w:hAnsi="Arial" w:cs="Arial"/>
                <w:sz w:val="22"/>
                <w:szCs w:val="22"/>
                <w:lang w:val="es-MX"/>
              </w:rPr>
              <w:t>Evolution</w:t>
            </w:r>
            <w:proofErr w:type="spellEnd"/>
          </w:p>
        </w:tc>
      </w:tr>
      <w:tr w:rsidR="00E702F7" w:rsidRPr="0087389E" w14:paraId="461948D9" w14:textId="77777777" w:rsidTr="00EE184A">
        <w:tc>
          <w:tcPr>
            <w:tcW w:w="2694" w:type="dxa"/>
          </w:tcPr>
          <w:p w14:paraId="2EC867F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M3UA</w:t>
            </w:r>
          </w:p>
        </w:tc>
        <w:tc>
          <w:tcPr>
            <w:tcW w:w="6144" w:type="dxa"/>
          </w:tcPr>
          <w:p w14:paraId="59484F5B" w14:textId="77777777" w:rsidR="00E702F7" w:rsidRPr="00BF2461" w:rsidRDefault="00E702F7" w:rsidP="00D94E6B">
            <w:pPr>
              <w:spacing w:after="0"/>
              <w:jc w:val="both"/>
              <w:rPr>
                <w:rFonts w:ascii="Arial" w:hAnsi="Arial" w:cs="Arial"/>
                <w:sz w:val="22"/>
                <w:szCs w:val="22"/>
                <w:lang w:val="en-US" w:eastAsia="es-ES"/>
              </w:rPr>
            </w:pPr>
            <w:r w:rsidRPr="00BF2461">
              <w:rPr>
                <w:rFonts w:ascii="Arial" w:hAnsi="Arial" w:cs="Arial"/>
                <w:sz w:val="22"/>
                <w:szCs w:val="22"/>
                <w:lang w:val="en-US"/>
              </w:rPr>
              <w:t>MTP Level 3 (MTP3) User Adaptation Layer</w:t>
            </w:r>
          </w:p>
        </w:tc>
      </w:tr>
      <w:tr w:rsidR="00E702F7" w:rsidRPr="00BF2461" w14:paraId="6EED2E9C" w14:textId="77777777" w:rsidTr="00EE184A">
        <w:tc>
          <w:tcPr>
            <w:tcW w:w="2694" w:type="dxa"/>
          </w:tcPr>
          <w:p w14:paraId="530C912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MAPv3</w:t>
            </w:r>
          </w:p>
        </w:tc>
        <w:tc>
          <w:tcPr>
            <w:tcW w:w="6144" w:type="dxa"/>
          </w:tcPr>
          <w:p w14:paraId="2429B40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Mobile </w:t>
            </w:r>
            <w:proofErr w:type="spellStart"/>
            <w:r w:rsidRPr="00BF2461">
              <w:rPr>
                <w:rFonts w:ascii="Arial" w:hAnsi="Arial" w:cs="Arial"/>
                <w:sz w:val="22"/>
                <w:szCs w:val="22"/>
                <w:lang w:val="es-ES_tradnl"/>
              </w:rPr>
              <w:t>Application</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Part</w:t>
            </w:r>
            <w:proofErr w:type="spellEnd"/>
            <w:r w:rsidRPr="00BF2461">
              <w:rPr>
                <w:rFonts w:ascii="Arial" w:hAnsi="Arial" w:cs="Arial"/>
                <w:sz w:val="22"/>
                <w:szCs w:val="22"/>
                <w:lang w:val="es-ES_tradnl"/>
              </w:rPr>
              <w:t xml:space="preserve"> (versión 3)</w:t>
            </w:r>
          </w:p>
        </w:tc>
      </w:tr>
      <w:tr w:rsidR="00E702F7" w:rsidRPr="00BF2461" w14:paraId="3FAF8924" w14:textId="77777777" w:rsidTr="00EE184A">
        <w:tc>
          <w:tcPr>
            <w:tcW w:w="2694" w:type="dxa"/>
          </w:tcPr>
          <w:p w14:paraId="1C22195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MGW</w:t>
            </w:r>
          </w:p>
        </w:tc>
        <w:tc>
          <w:tcPr>
            <w:tcW w:w="6144" w:type="dxa"/>
          </w:tcPr>
          <w:p w14:paraId="63333CC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Media Gateway</w:t>
            </w:r>
          </w:p>
        </w:tc>
      </w:tr>
      <w:tr w:rsidR="00E702F7" w:rsidRPr="00BF2461" w14:paraId="3326424B" w14:textId="77777777" w:rsidTr="00EE184A">
        <w:tc>
          <w:tcPr>
            <w:tcW w:w="2694" w:type="dxa"/>
          </w:tcPr>
          <w:p w14:paraId="4C2D04A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MME</w:t>
            </w:r>
          </w:p>
        </w:tc>
        <w:tc>
          <w:tcPr>
            <w:tcW w:w="6144" w:type="dxa"/>
          </w:tcPr>
          <w:p w14:paraId="7618DEBF"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Mobility</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Managment</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Entity</w:t>
            </w:r>
            <w:proofErr w:type="spellEnd"/>
          </w:p>
        </w:tc>
      </w:tr>
      <w:tr w:rsidR="00E702F7" w:rsidRPr="00BF2461" w14:paraId="08E83086" w14:textId="77777777" w:rsidTr="00EE184A">
        <w:tc>
          <w:tcPr>
            <w:tcW w:w="2694" w:type="dxa"/>
          </w:tcPr>
          <w:p w14:paraId="5DCA094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MMSC</w:t>
            </w:r>
          </w:p>
        </w:tc>
        <w:tc>
          <w:tcPr>
            <w:tcW w:w="6144" w:type="dxa"/>
          </w:tcPr>
          <w:p w14:paraId="2AD3581E"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Multimedia </w:t>
            </w:r>
            <w:proofErr w:type="spellStart"/>
            <w:r w:rsidRPr="00BF2461">
              <w:rPr>
                <w:rFonts w:ascii="Arial" w:hAnsi="Arial" w:cs="Arial"/>
                <w:sz w:val="22"/>
                <w:szCs w:val="22"/>
                <w:lang w:val="es-MX"/>
              </w:rPr>
              <w:t>Messaging</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Service</w:t>
            </w:r>
            <w:proofErr w:type="spellEnd"/>
            <w:r w:rsidRPr="00BF2461">
              <w:rPr>
                <w:rFonts w:ascii="Arial" w:hAnsi="Arial" w:cs="Arial"/>
                <w:sz w:val="22"/>
                <w:szCs w:val="22"/>
                <w:lang w:val="es-MX"/>
              </w:rPr>
              <w:t xml:space="preserve"> Center</w:t>
            </w:r>
          </w:p>
        </w:tc>
      </w:tr>
      <w:tr w:rsidR="00E702F7" w:rsidRPr="00BF2461" w14:paraId="5F62C01A" w14:textId="77777777" w:rsidTr="00EE184A">
        <w:tc>
          <w:tcPr>
            <w:tcW w:w="2694" w:type="dxa"/>
          </w:tcPr>
          <w:p w14:paraId="4E9A2BF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MPP</w:t>
            </w:r>
          </w:p>
        </w:tc>
        <w:tc>
          <w:tcPr>
            <w:tcW w:w="6144" w:type="dxa"/>
          </w:tcPr>
          <w:p w14:paraId="0B949D4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Mobile </w:t>
            </w:r>
            <w:proofErr w:type="spellStart"/>
            <w:r w:rsidRPr="00BF2461">
              <w:rPr>
                <w:rFonts w:ascii="Arial" w:hAnsi="Arial" w:cs="Arial"/>
                <w:sz w:val="22"/>
                <w:szCs w:val="22"/>
                <w:lang w:val="es-MX"/>
              </w:rPr>
              <w:t>Party</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Pays</w:t>
            </w:r>
            <w:proofErr w:type="spellEnd"/>
          </w:p>
        </w:tc>
      </w:tr>
      <w:tr w:rsidR="00E702F7" w:rsidRPr="00BF2461" w14:paraId="1D72B84A" w14:textId="77777777" w:rsidTr="00EE184A">
        <w:tc>
          <w:tcPr>
            <w:tcW w:w="2694" w:type="dxa"/>
          </w:tcPr>
          <w:p w14:paraId="6A70835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MSC</w:t>
            </w:r>
          </w:p>
        </w:tc>
        <w:tc>
          <w:tcPr>
            <w:tcW w:w="6144" w:type="dxa"/>
          </w:tcPr>
          <w:p w14:paraId="796B1E3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ES_tradnl"/>
              </w:rPr>
              <w:t xml:space="preserve">Mobile </w:t>
            </w:r>
            <w:proofErr w:type="spellStart"/>
            <w:r w:rsidRPr="00BF2461">
              <w:rPr>
                <w:rFonts w:ascii="Arial" w:hAnsi="Arial" w:cs="Arial"/>
                <w:sz w:val="22"/>
                <w:szCs w:val="22"/>
                <w:lang w:val="es-ES_tradnl"/>
              </w:rPr>
              <w:t>Services</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Switching</w:t>
            </w:r>
            <w:proofErr w:type="spellEnd"/>
            <w:r w:rsidRPr="00BF2461">
              <w:rPr>
                <w:rFonts w:ascii="Arial" w:hAnsi="Arial" w:cs="Arial"/>
                <w:sz w:val="22"/>
                <w:szCs w:val="22"/>
                <w:lang w:val="es-ES_tradnl"/>
              </w:rPr>
              <w:t xml:space="preserve"> Center</w:t>
            </w:r>
          </w:p>
        </w:tc>
      </w:tr>
      <w:tr w:rsidR="00E702F7" w:rsidRPr="00BF2461" w14:paraId="4571EE6D" w14:textId="77777777" w:rsidTr="00EE184A">
        <w:tc>
          <w:tcPr>
            <w:tcW w:w="2694" w:type="dxa"/>
          </w:tcPr>
          <w:p w14:paraId="5514AB0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MSP</w:t>
            </w:r>
          </w:p>
        </w:tc>
        <w:tc>
          <w:tcPr>
            <w:tcW w:w="6144" w:type="dxa"/>
          </w:tcPr>
          <w:p w14:paraId="14F2E61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Multimedia </w:t>
            </w:r>
            <w:proofErr w:type="spellStart"/>
            <w:r w:rsidRPr="00BF2461">
              <w:rPr>
                <w:rFonts w:ascii="Arial" w:hAnsi="Arial" w:cs="Arial"/>
                <w:sz w:val="22"/>
                <w:szCs w:val="22"/>
                <w:lang w:val="es-MX"/>
              </w:rPr>
              <w:t>Service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Platform</w:t>
            </w:r>
            <w:proofErr w:type="spellEnd"/>
          </w:p>
        </w:tc>
      </w:tr>
      <w:tr w:rsidR="00E702F7" w:rsidRPr="00BF2461" w14:paraId="4D902553" w14:textId="77777777" w:rsidTr="00EE184A">
        <w:tc>
          <w:tcPr>
            <w:tcW w:w="2694" w:type="dxa"/>
          </w:tcPr>
          <w:p w14:paraId="3ED49EE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MSRN</w:t>
            </w:r>
          </w:p>
        </w:tc>
        <w:tc>
          <w:tcPr>
            <w:tcW w:w="6144" w:type="dxa"/>
          </w:tcPr>
          <w:p w14:paraId="7DE1769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Mobile </w:t>
            </w:r>
            <w:proofErr w:type="spellStart"/>
            <w:r w:rsidRPr="00BF2461">
              <w:rPr>
                <w:rFonts w:ascii="Arial" w:hAnsi="Arial" w:cs="Arial"/>
                <w:sz w:val="22"/>
                <w:szCs w:val="22"/>
                <w:lang w:val="es-MX"/>
              </w:rPr>
              <w:t>Station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Roaming</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Number</w:t>
            </w:r>
            <w:proofErr w:type="spellEnd"/>
          </w:p>
        </w:tc>
      </w:tr>
      <w:tr w:rsidR="00E702F7" w:rsidRPr="00BF2461" w14:paraId="55A3749D" w14:textId="77777777" w:rsidTr="00EE184A">
        <w:tc>
          <w:tcPr>
            <w:tcW w:w="2694" w:type="dxa"/>
          </w:tcPr>
          <w:p w14:paraId="2DF4B54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MTP</w:t>
            </w:r>
          </w:p>
        </w:tc>
        <w:tc>
          <w:tcPr>
            <w:tcW w:w="6144" w:type="dxa"/>
          </w:tcPr>
          <w:p w14:paraId="1FDBFDC7"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Message</w:t>
            </w:r>
            <w:proofErr w:type="spellEnd"/>
            <w:r w:rsidRPr="00BF2461">
              <w:rPr>
                <w:rFonts w:ascii="Arial" w:hAnsi="Arial" w:cs="Arial"/>
                <w:sz w:val="22"/>
                <w:szCs w:val="22"/>
                <w:lang w:val="es-MX"/>
              </w:rPr>
              <w:t xml:space="preserve"> Transfer </w:t>
            </w:r>
            <w:proofErr w:type="spellStart"/>
            <w:r w:rsidRPr="00BF2461">
              <w:rPr>
                <w:rFonts w:ascii="Arial" w:hAnsi="Arial" w:cs="Arial"/>
                <w:sz w:val="22"/>
                <w:szCs w:val="22"/>
                <w:lang w:val="es-MX"/>
              </w:rPr>
              <w:t>Part</w:t>
            </w:r>
            <w:proofErr w:type="spellEnd"/>
          </w:p>
        </w:tc>
      </w:tr>
      <w:tr w:rsidR="00E702F7" w:rsidRPr="00BF2461" w14:paraId="3A87BD57" w14:textId="77777777" w:rsidTr="00EE184A">
        <w:tc>
          <w:tcPr>
            <w:tcW w:w="2694" w:type="dxa"/>
          </w:tcPr>
          <w:p w14:paraId="7ABD832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MWI</w:t>
            </w:r>
          </w:p>
        </w:tc>
        <w:tc>
          <w:tcPr>
            <w:tcW w:w="6144" w:type="dxa"/>
          </w:tcPr>
          <w:p w14:paraId="535D3A05"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Message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Waiting</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Indicator</w:t>
            </w:r>
            <w:proofErr w:type="spellEnd"/>
          </w:p>
        </w:tc>
      </w:tr>
      <w:tr w:rsidR="00E702F7" w:rsidRPr="00BF2461" w14:paraId="5EC0C5BC" w14:textId="77777777" w:rsidTr="00EE184A">
        <w:tc>
          <w:tcPr>
            <w:tcW w:w="2694" w:type="dxa"/>
          </w:tcPr>
          <w:p w14:paraId="04777F3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NIC</w:t>
            </w:r>
          </w:p>
        </w:tc>
        <w:tc>
          <w:tcPr>
            <w:tcW w:w="6144" w:type="dxa"/>
          </w:tcPr>
          <w:p w14:paraId="7756F9F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Network </w:t>
            </w:r>
            <w:proofErr w:type="spellStart"/>
            <w:r w:rsidRPr="00BF2461">
              <w:rPr>
                <w:rFonts w:ascii="Arial" w:hAnsi="Arial" w:cs="Arial"/>
                <w:sz w:val="22"/>
                <w:szCs w:val="22"/>
                <w:lang w:val="es-MX"/>
              </w:rPr>
              <w:t>Information</w:t>
            </w:r>
            <w:proofErr w:type="spellEnd"/>
            <w:r w:rsidRPr="00BF2461">
              <w:rPr>
                <w:rFonts w:ascii="Arial" w:hAnsi="Arial" w:cs="Arial"/>
                <w:sz w:val="22"/>
                <w:szCs w:val="22"/>
                <w:lang w:val="es-MX"/>
              </w:rPr>
              <w:t xml:space="preserve"> Center</w:t>
            </w:r>
          </w:p>
        </w:tc>
      </w:tr>
      <w:tr w:rsidR="00E702F7" w:rsidRPr="00BF2461" w14:paraId="23F4701B" w14:textId="77777777" w:rsidTr="00EE184A">
        <w:tc>
          <w:tcPr>
            <w:tcW w:w="2694" w:type="dxa"/>
          </w:tcPr>
          <w:p w14:paraId="246E95F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NIR</w:t>
            </w:r>
          </w:p>
        </w:tc>
        <w:tc>
          <w:tcPr>
            <w:tcW w:w="6144" w:type="dxa"/>
          </w:tcPr>
          <w:p w14:paraId="417AED7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Números de Identificación Regional</w:t>
            </w:r>
          </w:p>
        </w:tc>
      </w:tr>
      <w:tr w:rsidR="00E702F7" w:rsidRPr="0087389E" w14:paraId="652165FA" w14:textId="77777777" w:rsidTr="00EE184A">
        <w:tc>
          <w:tcPr>
            <w:tcW w:w="2694" w:type="dxa"/>
          </w:tcPr>
          <w:p w14:paraId="737D840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OICK</w:t>
            </w:r>
          </w:p>
        </w:tc>
        <w:tc>
          <w:tcPr>
            <w:tcW w:w="6144" w:type="dxa"/>
          </w:tcPr>
          <w:p w14:paraId="313F515F" w14:textId="77777777" w:rsidR="00E702F7" w:rsidRPr="00BF2461" w:rsidRDefault="00E702F7" w:rsidP="00D94E6B">
            <w:pPr>
              <w:spacing w:after="0"/>
              <w:jc w:val="both"/>
              <w:rPr>
                <w:rFonts w:ascii="Arial" w:hAnsi="Arial" w:cs="Arial"/>
                <w:sz w:val="22"/>
                <w:szCs w:val="22"/>
                <w:lang w:val="en-US" w:eastAsia="es-ES"/>
              </w:rPr>
            </w:pPr>
            <w:r w:rsidRPr="00BF2461">
              <w:rPr>
                <w:rFonts w:ascii="Arial" w:hAnsi="Arial" w:cs="Arial"/>
                <w:sz w:val="22"/>
                <w:szCs w:val="22"/>
                <w:lang w:val="en-US"/>
              </w:rPr>
              <w:t>Originating IN Category Key Service</w:t>
            </w:r>
          </w:p>
        </w:tc>
      </w:tr>
      <w:tr w:rsidR="00E702F7" w:rsidRPr="00BF2461" w14:paraId="6CC64CDF" w14:textId="77777777" w:rsidTr="00EE184A">
        <w:tc>
          <w:tcPr>
            <w:tcW w:w="2694" w:type="dxa"/>
          </w:tcPr>
          <w:p w14:paraId="4D52181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OSS</w:t>
            </w:r>
          </w:p>
        </w:tc>
        <w:tc>
          <w:tcPr>
            <w:tcW w:w="6144" w:type="dxa"/>
          </w:tcPr>
          <w:p w14:paraId="6171FB65"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Operation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Support</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System</w:t>
            </w:r>
            <w:proofErr w:type="spellEnd"/>
          </w:p>
        </w:tc>
      </w:tr>
      <w:tr w:rsidR="00E702F7" w:rsidRPr="0087389E" w14:paraId="44D09F5C" w14:textId="77777777" w:rsidTr="00EE184A">
        <w:tc>
          <w:tcPr>
            <w:tcW w:w="2694" w:type="dxa"/>
          </w:tcPr>
          <w:p w14:paraId="0E7FF88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PCRF</w:t>
            </w:r>
          </w:p>
        </w:tc>
        <w:tc>
          <w:tcPr>
            <w:tcW w:w="6144" w:type="dxa"/>
          </w:tcPr>
          <w:p w14:paraId="5E6E3413" w14:textId="77777777" w:rsidR="00E702F7" w:rsidRPr="00BF2461" w:rsidRDefault="00E702F7" w:rsidP="00D94E6B">
            <w:pPr>
              <w:spacing w:after="0"/>
              <w:jc w:val="both"/>
              <w:rPr>
                <w:rFonts w:ascii="Arial" w:hAnsi="Arial" w:cs="Arial"/>
                <w:sz w:val="22"/>
                <w:szCs w:val="22"/>
                <w:lang w:val="en-US" w:eastAsia="es-ES"/>
              </w:rPr>
            </w:pPr>
            <w:r w:rsidRPr="00BF2461">
              <w:rPr>
                <w:rFonts w:ascii="Arial" w:hAnsi="Arial" w:cs="Arial"/>
                <w:sz w:val="22"/>
                <w:szCs w:val="22"/>
                <w:lang w:val="en-US"/>
              </w:rPr>
              <w:t>Policy and Charging Rules Function</w:t>
            </w:r>
          </w:p>
        </w:tc>
      </w:tr>
      <w:tr w:rsidR="00E702F7" w:rsidRPr="00BF2461" w14:paraId="45E6A4A1" w14:textId="77777777" w:rsidTr="00EE184A">
        <w:tc>
          <w:tcPr>
            <w:tcW w:w="2694" w:type="dxa"/>
          </w:tcPr>
          <w:p w14:paraId="127E59D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PDU</w:t>
            </w:r>
          </w:p>
        </w:tc>
        <w:tc>
          <w:tcPr>
            <w:tcW w:w="6144" w:type="dxa"/>
          </w:tcPr>
          <w:p w14:paraId="1448BF7C"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Unidad de distribución de fuerza (</w:t>
            </w:r>
            <w:proofErr w:type="spellStart"/>
            <w:r w:rsidRPr="00BF2461">
              <w:rPr>
                <w:rFonts w:ascii="Arial" w:hAnsi="Arial" w:cs="Arial"/>
                <w:sz w:val="22"/>
                <w:szCs w:val="22"/>
                <w:lang w:val="es-MX"/>
              </w:rPr>
              <w:t>Power</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Distribution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Unit</w:t>
            </w:r>
            <w:proofErr w:type="spellEnd"/>
            <w:r w:rsidRPr="00BF2461">
              <w:rPr>
                <w:rFonts w:ascii="Arial" w:hAnsi="Arial" w:cs="Arial"/>
                <w:sz w:val="22"/>
                <w:szCs w:val="22"/>
                <w:lang w:val="es-MX"/>
              </w:rPr>
              <w:t>)</w:t>
            </w:r>
          </w:p>
        </w:tc>
      </w:tr>
      <w:tr w:rsidR="00E702F7" w:rsidRPr="00BF2461" w14:paraId="61B47290" w14:textId="77777777" w:rsidTr="00EE184A">
        <w:tc>
          <w:tcPr>
            <w:tcW w:w="2694" w:type="dxa"/>
          </w:tcPr>
          <w:p w14:paraId="3C46914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PL</w:t>
            </w:r>
          </w:p>
        </w:tc>
        <w:tc>
          <w:tcPr>
            <w:tcW w:w="6144" w:type="dxa"/>
          </w:tcPr>
          <w:p w14:paraId="7A3F192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Portal </w:t>
            </w:r>
            <w:proofErr w:type="spellStart"/>
            <w:r w:rsidRPr="00BF2461">
              <w:rPr>
                <w:rFonts w:ascii="Arial" w:hAnsi="Arial" w:cs="Arial"/>
                <w:sz w:val="22"/>
                <w:szCs w:val="22"/>
                <w:lang w:val="es-MX"/>
              </w:rPr>
              <w:t>Layer</w:t>
            </w:r>
            <w:proofErr w:type="spellEnd"/>
          </w:p>
        </w:tc>
      </w:tr>
      <w:tr w:rsidR="00E702F7" w:rsidRPr="00BF2461" w14:paraId="13DF9A20" w14:textId="77777777" w:rsidTr="00EE184A">
        <w:tc>
          <w:tcPr>
            <w:tcW w:w="2694" w:type="dxa"/>
          </w:tcPr>
          <w:p w14:paraId="629BDB26" w14:textId="77777777" w:rsidR="00E702F7" w:rsidRPr="00BF2461" w:rsidRDefault="00E702F7" w:rsidP="00D94E6B">
            <w:pPr>
              <w:spacing w:after="0"/>
              <w:jc w:val="both"/>
              <w:rPr>
                <w:rFonts w:ascii="Arial" w:hAnsi="Arial" w:cs="Arial"/>
                <w:b/>
                <w:sz w:val="22"/>
                <w:szCs w:val="22"/>
                <w:lang w:val="es-MX"/>
              </w:rPr>
            </w:pPr>
            <w:r w:rsidRPr="00BF2461">
              <w:rPr>
                <w:rFonts w:ascii="Arial" w:hAnsi="Arial" w:cs="Arial"/>
                <w:b/>
                <w:sz w:val="22"/>
                <w:szCs w:val="22"/>
                <w:lang w:val="es-MX"/>
              </w:rPr>
              <w:t>PLMN</w:t>
            </w:r>
          </w:p>
        </w:tc>
        <w:tc>
          <w:tcPr>
            <w:tcW w:w="6144" w:type="dxa"/>
          </w:tcPr>
          <w:p w14:paraId="10331CAC"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Public</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Land</w:t>
            </w:r>
            <w:proofErr w:type="spellEnd"/>
            <w:r w:rsidRPr="00BF2461">
              <w:rPr>
                <w:rFonts w:ascii="Arial" w:hAnsi="Arial" w:cs="Arial"/>
                <w:sz w:val="22"/>
                <w:szCs w:val="22"/>
                <w:lang w:val="es-MX"/>
              </w:rPr>
              <w:t xml:space="preserve"> Mobile Network</w:t>
            </w:r>
          </w:p>
        </w:tc>
      </w:tr>
      <w:tr w:rsidR="00E702F7" w:rsidRPr="00BF2461" w14:paraId="3BDC295E" w14:textId="77777777" w:rsidTr="00EE184A">
        <w:tc>
          <w:tcPr>
            <w:tcW w:w="2694" w:type="dxa"/>
          </w:tcPr>
          <w:p w14:paraId="0428747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PIC</w:t>
            </w:r>
          </w:p>
        </w:tc>
        <w:tc>
          <w:tcPr>
            <w:tcW w:w="6144" w:type="dxa"/>
          </w:tcPr>
          <w:p w14:paraId="1F091E4D"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Protocol</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Implementation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Conformance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Statement</w:t>
            </w:r>
            <w:proofErr w:type="spellEnd"/>
          </w:p>
        </w:tc>
      </w:tr>
      <w:tr w:rsidR="00E702F7" w:rsidRPr="00BF2461" w14:paraId="1D8184DE" w14:textId="77777777" w:rsidTr="00EE184A">
        <w:tc>
          <w:tcPr>
            <w:tcW w:w="2694" w:type="dxa"/>
          </w:tcPr>
          <w:p w14:paraId="082BDA3C"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b/>
                <w:sz w:val="22"/>
                <w:szCs w:val="22"/>
                <w:lang w:val="es-MX"/>
              </w:rPr>
              <w:t>RIRs</w:t>
            </w:r>
            <w:proofErr w:type="spellEnd"/>
          </w:p>
        </w:tc>
        <w:tc>
          <w:tcPr>
            <w:tcW w:w="6144" w:type="dxa"/>
          </w:tcPr>
          <w:p w14:paraId="155FF68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Regional Internet </w:t>
            </w:r>
            <w:proofErr w:type="spellStart"/>
            <w:r w:rsidRPr="00BF2461">
              <w:rPr>
                <w:rFonts w:ascii="Arial" w:hAnsi="Arial" w:cs="Arial"/>
                <w:sz w:val="22"/>
                <w:szCs w:val="22"/>
                <w:lang w:val="es-MX"/>
              </w:rPr>
              <w:t>Registry</w:t>
            </w:r>
            <w:proofErr w:type="spellEnd"/>
          </w:p>
        </w:tc>
      </w:tr>
      <w:tr w:rsidR="00E702F7" w:rsidRPr="00BF2461" w14:paraId="6B463AAD" w14:textId="77777777" w:rsidTr="00EE184A">
        <w:tc>
          <w:tcPr>
            <w:tcW w:w="2694" w:type="dxa"/>
          </w:tcPr>
          <w:p w14:paraId="0CD2FABD" w14:textId="77777777" w:rsidR="00E702F7" w:rsidRPr="00BF2461" w:rsidRDefault="00E702F7" w:rsidP="00D94E6B">
            <w:pPr>
              <w:spacing w:after="0"/>
              <w:jc w:val="both"/>
              <w:rPr>
                <w:rFonts w:ascii="Arial" w:hAnsi="Arial" w:cs="Arial"/>
                <w:b/>
                <w:sz w:val="22"/>
                <w:szCs w:val="22"/>
                <w:lang w:val="es-MX"/>
              </w:rPr>
            </w:pPr>
            <w:r w:rsidRPr="00BF2461">
              <w:rPr>
                <w:rFonts w:ascii="Arial" w:hAnsi="Arial" w:cs="Arial"/>
                <w:b/>
                <w:sz w:val="22"/>
                <w:szCs w:val="22"/>
                <w:lang w:val="es-MX"/>
              </w:rPr>
              <w:t>RNC</w:t>
            </w:r>
          </w:p>
        </w:tc>
        <w:tc>
          <w:tcPr>
            <w:tcW w:w="6144" w:type="dxa"/>
          </w:tcPr>
          <w:p w14:paraId="14E9E01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Radio Network </w:t>
            </w:r>
            <w:proofErr w:type="spellStart"/>
            <w:r w:rsidRPr="00BF2461">
              <w:rPr>
                <w:rFonts w:ascii="Arial" w:hAnsi="Arial" w:cs="Arial"/>
                <w:sz w:val="22"/>
                <w:szCs w:val="22"/>
                <w:lang w:val="es-MX"/>
              </w:rPr>
              <w:t>Controler</w:t>
            </w:r>
            <w:proofErr w:type="spellEnd"/>
          </w:p>
        </w:tc>
      </w:tr>
      <w:tr w:rsidR="00E702F7" w:rsidRPr="00BF2461" w14:paraId="65AFE541" w14:textId="77777777" w:rsidTr="00EE184A">
        <w:tc>
          <w:tcPr>
            <w:tcW w:w="2694" w:type="dxa"/>
          </w:tcPr>
          <w:p w14:paraId="0045EFC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RTP</w:t>
            </w:r>
          </w:p>
        </w:tc>
        <w:tc>
          <w:tcPr>
            <w:tcW w:w="6144" w:type="dxa"/>
          </w:tcPr>
          <w:p w14:paraId="160C01D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Real Time </w:t>
            </w:r>
            <w:proofErr w:type="spellStart"/>
            <w:r w:rsidRPr="00BF2461">
              <w:rPr>
                <w:rFonts w:ascii="Arial" w:hAnsi="Arial" w:cs="Arial"/>
                <w:sz w:val="22"/>
                <w:szCs w:val="22"/>
                <w:lang w:val="es-MX"/>
              </w:rPr>
              <w:t>Protocol</w:t>
            </w:r>
            <w:proofErr w:type="spellEnd"/>
          </w:p>
        </w:tc>
      </w:tr>
      <w:tr w:rsidR="00E702F7" w:rsidRPr="00BF2461" w14:paraId="1BAEAF00" w14:textId="77777777" w:rsidTr="00EE184A">
        <w:tc>
          <w:tcPr>
            <w:tcW w:w="2694" w:type="dxa"/>
          </w:tcPr>
          <w:p w14:paraId="27FAEDC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SAN</w:t>
            </w:r>
          </w:p>
        </w:tc>
        <w:tc>
          <w:tcPr>
            <w:tcW w:w="6144" w:type="dxa"/>
          </w:tcPr>
          <w:p w14:paraId="607FA375"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 xml:space="preserve">Red de Fibra Óptica para respaldos (Storage </w:t>
            </w:r>
            <w:proofErr w:type="spellStart"/>
            <w:r w:rsidRPr="00BF2461">
              <w:rPr>
                <w:rFonts w:ascii="Arial" w:hAnsi="Arial" w:cs="Arial"/>
                <w:sz w:val="22"/>
                <w:szCs w:val="22"/>
                <w:lang w:val="es-MX"/>
              </w:rPr>
              <w:t>Area</w:t>
            </w:r>
            <w:proofErr w:type="spellEnd"/>
            <w:r w:rsidRPr="00BF2461">
              <w:rPr>
                <w:rFonts w:ascii="Arial" w:hAnsi="Arial" w:cs="Arial"/>
                <w:sz w:val="22"/>
                <w:szCs w:val="22"/>
                <w:lang w:val="es-MX"/>
              </w:rPr>
              <w:t xml:space="preserve"> Network)</w:t>
            </w:r>
          </w:p>
        </w:tc>
      </w:tr>
      <w:tr w:rsidR="00E702F7" w:rsidRPr="00BF2461" w14:paraId="051184EC" w14:textId="77777777" w:rsidTr="00EE184A">
        <w:tc>
          <w:tcPr>
            <w:tcW w:w="2694" w:type="dxa"/>
          </w:tcPr>
          <w:p w14:paraId="177C514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SCTP</w:t>
            </w:r>
          </w:p>
        </w:tc>
        <w:tc>
          <w:tcPr>
            <w:tcW w:w="6144" w:type="dxa"/>
          </w:tcPr>
          <w:p w14:paraId="1746755F"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Stream</w:t>
            </w:r>
            <w:proofErr w:type="spellEnd"/>
            <w:r w:rsidRPr="00BF2461">
              <w:rPr>
                <w:rFonts w:ascii="Arial" w:hAnsi="Arial" w:cs="Arial"/>
                <w:sz w:val="22"/>
                <w:szCs w:val="22"/>
                <w:lang w:val="es-MX"/>
              </w:rPr>
              <w:t xml:space="preserve"> Control </w:t>
            </w:r>
            <w:proofErr w:type="spellStart"/>
            <w:r w:rsidRPr="00BF2461">
              <w:rPr>
                <w:rFonts w:ascii="Arial" w:hAnsi="Arial" w:cs="Arial"/>
                <w:sz w:val="22"/>
                <w:szCs w:val="22"/>
                <w:lang w:val="es-MX"/>
              </w:rPr>
              <w:t>Transmission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Protocol</w:t>
            </w:r>
            <w:proofErr w:type="spellEnd"/>
          </w:p>
        </w:tc>
      </w:tr>
      <w:tr w:rsidR="00E702F7" w:rsidRPr="00BF2461" w14:paraId="799C6E79" w14:textId="77777777" w:rsidTr="00EE184A">
        <w:tc>
          <w:tcPr>
            <w:tcW w:w="2694" w:type="dxa"/>
          </w:tcPr>
          <w:p w14:paraId="0C25092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bCs/>
                <w:sz w:val="22"/>
                <w:szCs w:val="22"/>
                <w:shd w:val="clear" w:color="auto" w:fill="FFFFFF"/>
                <w:lang w:val="es-ES_tradnl" w:eastAsia="es-ES"/>
              </w:rPr>
              <w:t>SGSN</w:t>
            </w:r>
          </w:p>
        </w:tc>
        <w:tc>
          <w:tcPr>
            <w:tcW w:w="6144" w:type="dxa"/>
          </w:tcPr>
          <w:p w14:paraId="03DE137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ES_tradnl"/>
              </w:rPr>
              <w:t>Serving</w:t>
            </w:r>
            <w:proofErr w:type="spellEnd"/>
            <w:r w:rsidRPr="00BF2461">
              <w:rPr>
                <w:rFonts w:ascii="Arial" w:hAnsi="Arial" w:cs="Arial"/>
                <w:sz w:val="22"/>
                <w:szCs w:val="22"/>
                <w:lang w:val="es-ES_tradnl"/>
              </w:rPr>
              <w:t xml:space="preserve"> GPRS </w:t>
            </w:r>
            <w:proofErr w:type="spellStart"/>
            <w:r w:rsidRPr="00BF2461">
              <w:rPr>
                <w:rFonts w:ascii="Arial" w:hAnsi="Arial" w:cs="Arial"/>
                <w:sz w:val="22"/>
                <w:szCs w:val="22"/>
                <w:lang w:val="es-ES_tradnl"/>
              </w:rPr>
              <w:t>Support</w:t>
            </w:r>
            <w:proofErr w:type="spellEnd"/>
            <w:r w:rsidRPr="00BF2461">
              <w:rPr>
                <w:rFonts w:ascii="Arial" w:hAnsi="Arial" w:cs="Arial"/>
                <w:sz w:val="22"/>
                <w:szCs w:val="22"/>
                <w:lang w:val="es-ES_tradnl"/>
              </w:rPr>
              <w:t xml:space="preserve"> </w:t>
            </w:r>
            <w:proofErr w:type="spellStart"/>
            <w:r w:rsidRPr="00BF2461">
              <w:rPr>
                <w:rFonts w:ascii="Arial" w:hAnsi="Arial" w:cs="Arial"/>
                <w:sz w:val="22"/>
                <w:szCs w:val="22"/>
                <w:lang w:val="es-ES_tradnl"/>
              </w:rPr>
              <w:t>Node</w:t>
            </w:r>
            <w:proofErr w:type="spellEnd"/>
            <w:r w:rsidRPr="00BF2461">
              <w:rPr>
                <w:rFonts w:ascii="Arial" w:hAnsi="Arial" w:cs="Arial"/>
                <w:sz w:val="22"/>
                <w:szCs w:val="22"/>
                <w:lang w:val="es-ES_tradnl"/>
              </w:rPr>
              <w:t>.</w:t>
            </w:r>
          </w:p>
        </w:tc>
      </w:tr>
      <w:tr w:rsidR="00E702F7" w:rsidRPr="00BF2461" w14:paraId="095829EA" w14:textId="77777777" w:rsidTr="00EE184A">
        <w:tc>
          <w:tcPr>
            <w:tcW w:w="2694" w:type="dxa"/>
          </w:tcPr>
          <w:p w14:paraId="0147206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bCs/>
                <w:sz w:val="22"/>
                <w:szCs w:val="22"/>
                <w:shd w:val="clear" w:color="auto" w:fill="FFFFFF"/>
                <w:lang w:val="es-ES_tradnl" w:eastAsia="es-ES"/>
              </w:rPr>
              <w:t>SGW:</w:t>
            </w:r>
          </w:p>
        </w:tc>
        <w:tc>
          <w:tcPr>
            <w:tcW w:w="6144" w:type="dxa"/>
          </w:tcPr>
          <w:p w14:paraId="20B2E06B"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bCs/>
                <w:sz w:val="22"/>
                <w:szCs w:val="22"/>
                <w:shd w:val="clear" w:color="auto" w:fill="FFFFFF"/>
                <w:lang w:val="es-ES_tradnl" w:eastAsia="es-ES"/>
              </w:rPr>
              <w:t>Serving</w:t>
            </w:r>
            <w:proofErr w:type="spellEnd"/>
            <w:r w:rsidRPr="00BF2461">
              <w:rPr>
                <w:rFonts w:ascii="Arial" w:hAnsi="Arial" w:cs="Arial"/>
                <w:bCs/>
                <w:sz w:val="22"/>
                <w:szCs w:val="22"/>
                <w:shd w:val="clear" w:color="auto" w:fill="FFFFFF"/>
                <w:lang w:val="es-ES_tradnl" w:eastAsia="es-ES"/>
              </w:rPr>
              <w:t xml:space="preserve"> Gateway. </w:t>
            </w:r>
          </w:p>
        </w:tc>
      </w:tr>
      <w:tr w:rsidR="00E702F7" w:rsidRPr="00BF2461" w14:paraId="58938441" w14:textId="77777777" w:rsidTr="00EE184A">
        <w:tc>
          <w:tcPr>
            <w:tcW w:w="2694" w:type="dxa"/>
          </w:tcPr>
          <w:p w14:paraId="164CA81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bCs/>
                <w:sz w:val="22"/>
                <w:szCs w:val="22"/>
                <w:shd w:val="clear" w:color="auto" w:fill="FFFFFF"/>
                <w:lang w:val="es-ES_tradnl" w:eastAsia="es-ES"/>
              </w:rPr>
              <w:t>SIM</w:t>
            </w:r>
          </w:p>
        </w:tc>
        <w:tc>
          <w:tcPr>
            <w:tcW w:w="6144" w:type="dxa"/>
          </w:tcPr>
          <w:p w14:paraId="15D99E1D"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bCs/>
                <w:sz w:val="22"/>
                <w:szCs w:val="22"/>
                <w:shd w:val="clear" w:color="auto" w:fill="FFFFFF"/>
                <w:lang w:val="es-ES_tradnl" w:eastAsia="es-ES"/>
              </w:rPr>
              <w:t>Subscriber</w:t>
            </w:r>
            <w:proofErr w:type="spellEnd"/>
            <w:r w:rsidRPr="00BF2461">
              <w:rPr>
                <w:rFonts w:ascii="Arial" w:hAnsi="Arial" w:cs="Arial"/>
                <w:bCs/>
                <w:sz w:val="22"/>
                <w:szCs w:val="22"/>
                <w:shd w:val="clear" w:color="auto" w:fill="FFFFFF"/>
                <w:lang w:val="es-ES_tradnl" w:eastAsia="es-ES"/>
              </w:rPr>
              <w:t xml:space="preserve"> </w:t>
            </w:r>
            <w:proofErr w:type="spellStart"/>
            <w:r w:rsidRPr="00BF2461">
              <w:rPr>
                <w:rFonts w:ascii="Arial" w:hAnsi="Arial" w:cs="Arial"/>
                <w:bCs/>
                <w:sz w:val="22"/>
                <w:szCs w:val="22"/>
                <w:shd w:val="clear" w:color="auto" w:fill="FFFFFF"/>
                <w:lang w:val="es-ES_tradnl" w:eastAsia="es-ES"/>
              </w:rPr>
              <w:t>Identity</w:t>
            </w:r>
            <w:proofErr w:type="spellEnd"/>
            <w:r w:rsidRPr="00BF2461">
              <w:rPr>
                <w:rFonts w:ascii="Arial" w:hAnsi="Arial" w:cs="Arial"/>
                <w:bCs/>
                <w:sz w:val="22"/>
                <w:szCs w:val="22"/>
                <w:shd w:val="clear" w:color="auto" w:fill="FFFFFF"/>
                <w:lang w:val="es-ES_tradnl" w:eastAsia="es-ES"/>
              </w:rPr>
              <w:t xml:space="preserve"> Module.</w:t>
            </w:r>
          </w:p>
        </w:tc>
      </w:tr>
      <w:tr w:rsidR="00E702F7" w:rsidRPr="00BF2461" w14:paraId="41AEA719" w14:textId="77777777" w:rsidTr="00EE184A">
        <w:tc>
          <w:tcPr>
            <w:tcW w:w="2694" w:type="dxa"/>
          </w:tcPr>
          <w:p w14:paraId="2E459F4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SMGW</w:t>
            </w:r>
          </w:p>
        </w:tc>
        <w:tc>
          <w:tcPr>
            <w:tcW w:w="6144" w:type="dxa"/>
          </w:tcPr>
          <w:p w14:paraId="3FFC0092"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Short </w:t>
            </w:r>
            <w:proofErr w:type="spellStart"/>
            <w:r w:rsidRPr="00BF2461">
              <w:rPr>
                <w:rFonts w:ascii="Arial" w:hAnsi="Arial" w:cs="Arial"/>
                <w:sz w:val="22"/>
                <w:szCs w:val="22"/>
                <w:lang w:val="es-MX"/>
              </w:rPr>
              <w:t>Message</w:t>
            </w:r>
            <w:proofErr w:type="spellEnd"/>
            <w:r w:rsidRPr="00BF2461">
              <w:rPr>
                <w:rFonts w:ascii="Arial" w:hAnsi="Arial" w:cs="Arial"/>
                <w:sz w:val="22"/>
                <w:szCs w:val="22"/>
                <w:lang w:val="es-MX"/>
              </w:rPr>
              <w:t xml:space="preserve"> Gateway</w:t>
            </w:r>
          </w:p>
        </w:tc>
      </w:tr>
      <w:tr w:rsidR="00E702F7" w:rsidRPr="0087389E" w14:paraId="4D56F477" w14:textId="77777777" w:rsidTr="00EE184A">
        <w:tc>
          <w:tcPr>
            <w:tcW w:w="2694" w:type="dxa"/>
          </w:tcPr>
          <w:p w14:paraId="644D3D8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SMPP</w:t>
            </w:r>
          </w:p>
        </w:tc>
        <w:tc>
          <w:tcPr>
            <w:tcW w:w="6144" w:type="dxa"/>
          </w:tcPr>
          <w:p w14:paraId="023F3167" w14:textId="77777777" w:rsidR="00E702F7" w:rsidRPr="00BF2461" w:rsidRDefault="00E702F7" w:rsidP="00D94E6B">
            <w:pPr>
              <w:spacing w:after="0"/>
              <w:jc w:val="both"/>
              <w:rPr>
                <w:rFonts w:ascii="Arial" w:hAnsi="Arial" w:cs="Arial"/>
                <w:sz w:val="22"/>
                <w:szCs w:val="22"/>
                <w:lang w:val="en-US" w:eastAsia="es-ES"/>
              </w:rPr>
            </w:pPr>
            <w:r w:rsidRPr="00BF2461">
              <w:rPr>
                <w:rFonts w:ascii="Arial" w:hAnsi="Arial" w:cs="Arial"/>
                <w:sz w:val="22"/>
                <w:szCs w:val="22"/>
                <w:lang w:val="en-US"/>
              </w:rPr>
              <w:t>Short Message Peer to Peer</w:t>
            </w:r>
          </w:p>
        </w:tc>
      </w:tr>
      <w:tr w:rsidR="00E702F7" w:rsidRPr="00BF2461" w14:paraId="06AB67BE" w14:textId="77777777" w:rsidTr="00EE184A">
        <w:tc>
          <w:tcPr>
            <w:tcW w:w="2694" w:type="dxa"/>
          </w:tcPr>
          <w:p w14:paraId="1BED4DFB"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SMSC</w:t>
            </w:r>
          </w:p>
        </w:tc>
        <w:tc>
          <w:tcPr>
            <w:tcW w:w="6144" w:type="dxa"/>
          </w:tcPr>
          <w:p w14:paraId="79D54B0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Short </w:t>
            </w:r>
            <w:proofErr w:type="spellStart"/>
            <w:r w:rsidRPr="00BF2461">
              <w:rPr>
                <w:rFonts w:ascii="Arial" w:hAnsi="Arial" w:cs="Arial"/>
                <w:sz w:val="22"/>
                <w:szCs w:val="22"/>
                <w:lang w:val="es-MX"/>
              </w:rPr>
              <w:t>Message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Service</w:t>
            </w:r>
            <w:proofErr w:type="spellEnd"/>
            <w:r w:rsidRPr="00BF2461">
              <w:rPr>
                <w:rFonts w:ascii="Arial" w:hAnsi="Arial" w:cs="Arial"/>
                <w:sz w:val="22"/>
                <w:szCs w:val="22"/>
                <w:lang w:val="es-MX"/>
              </w:rPr>
              <w:t xml:space="preserve"> Center</w:t>
            </w:r>
          </w:p>
        </w:tc>
      </w:tr>
      <w:tr w:rsidR="00E702F7" w:rsidRPr="00BF2461" w14:paraId="41079576" w14:textId="77777777" w:rsidTr="00EE184A">
        <w:tc>
          <w:tcPr>
            <w:tcW w:w="2694" w:type="dxa"/>
          </w:tcPr>
          <w:p w14:paraId="78B7999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SPC</w:t>
            </w:r>
          </w:p>
        </w:tc>
        <w:tc>
          <w:tcPr>
            <w:tcW w:w="6144" w:type="dxa"/>
          </w:tcPr>
          <w:p w14:paraId="368C578D"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Signalling</w:t>
            </w:r>
            <w:proofErr w:type="spellEnd"/>
            <w:r w:rsidRPr="00BF2461">
              <w:rPr>
                <w:rFonts w:ascii="Arial" w:hAnsi="Arial" w:cs="Arial"/>
                <w:sz w:val="22"/>
                <w:szCs w:val="22"/>
                <w:lang w:val="es-MX"/>
              </w:rPr>
              <w:t xml:space="preserve"> Point </w:t>
            </w:r>
            <w:proofErr w:type="spellStart"/>
            <w:r w:rsidRPr="00BF2461">
              <w:rPr>
                <w:rFonts w:ascii="Arial" w:hAnsi="Arial" w:cs="Arial"/>
                <w:sz w:val="22"/>
                <w:szCs w:val="22"/>
                <w:lang w:val="es-MX"/>
              </w:rPr>
              <w:t>Code</w:t>
            </w:r>
            <w:proofErr w:type="spellEnd"/>
          </w:p>
        </w:tc>
      </w:tr>
      <w:tr w:rsidR="00E702F7" w:rsidRPr="00BF2461" w14:paraId="5D5D284A" w14:textId="77777777" w:rsidTr="00EE184A">
        <w:tc>
          <w:tcPr>
            <w:tcW w:w="2694" w:type="dxa"/>
          </w:tcPr>
          <w:p w14:paraId="5AFDB68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SPID</w:t>
            </w:r>
          </w:p>
        </w:tc>
        <w:tc>
          <w:tcPr>
            <w:tcW w:w="6144" w:type="dxa"/>
          </w:tcPr>
          <w:p w14:paraId="524FE04F"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Signalling</w:t>
            </w:r>
            <w:proofErr w:type="spellEnd"/>
            <w:r w:rsidRPr="00BF2461">
              <w:rPr>
                <w:rFonts w:ascii="Arial" w:hAnsi="Arial" w:cs="Arial"/>
                <w:sz w:val="22"/>
                <w:szCs w:val="22"/>
                <w:lang w:val="es-MX"/>
              </w:rPr>
              <w:t xml:space="preserve"> Point ID.</w:t>
            </w:r>
          </w:p>
        </w:tc>
      </w:tr>
      <w:tr w:rsidR="00E702F7" w:rsidRPr="00BF2461" w14:paraId="0D27AE93" w14:textId="77777777" w:rsidTr="00EE184A">
        <w:tc>
          <w:tcPr>
            <w:tcW w:w="2694" w:type="dxa"/>
          </w:tcPr>
          <w:p w14:paraId="59DF86C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lastRenderedPageBreak/>
              <w:t>STP</w:t>
            </w:r>
          </w:p>
        </w:tc>
        <w:tc>
          <w:tcPr>
            <w:tcW w:w="6144" w:type="dxa"/>
          </w:tcPr>
          <w:p w14:paraId="6F438A9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Signaling</w:t>
            </w:r>
            <w:proofErr w:type="spellEnd"/>
            <w:r w:rsidRPr="00BF2461">
              <w:rPr>
                <w:rFonts w:ascii="Arial" w:hAnsi="Arial" w:cs="Arial"/>
                <w:sz w:val="22"/>
                <w:szCs w:val="22"/>
                <w:lang w:val="es-MX"/>
              </w:rPr>
              <w:t xml:space="preserve"> Transfer </w:t>
            </w:r>
            <w:proofErr w:type="spellStart"/>
            <w:r w:rsidRPr="00BF2461">
              <w:rPr>
                <w:rFonts w:ascii="Arial" w:hAnsi="Arial" w:cs="Arial"/>
                <w:sz w:val="22"/>
                <w:szCs w:val="22"/>
                <w:lang w:val="es-MX"/>
              </w:rPr>
              <w:t>Protocol</w:t>
            </w:r>
            <w:proofErr w:type="spellEnd"/>
          </w:p>
        </w:tc>
      </w:tr>
      <w:tr w:rsidR="00E702F7" w:rsidRPr="00BF2461" w14:paraId="4E042093" w14:textId="77777777" w:rsidTr="00EE184A">
        <w:tc>
          <w:tcPr>
            <w:tcW w:w="2694" w:type="dxa"/>
          </w:tcPr>
          <w:p w14:paraId="4661056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SS7</w:t>
            </w:r>
          </w:p>
        </w:tc>
        <w:tc>
          <w:tcPr>
            <w:tcW w:w="6144" w:type="dxa"/>
          </w:tcPr>
          <w:p w14:paraId="131955FA"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Signalling</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System</w:t>
            </w:r>
            <w:proofErr w:type="spellEnd"/>
            <w:r w:rsidRPr="00BF2461">
              <w:rPr>
                <w:rFonts w:ascii="Arial" w:hAnsi="Arial" w:cs="Arial"/>
                <w:sz w:val="22"/>
                <w:szCs w:val="22"/>
                <w:lang w:val="es-MX"/>
              </w:rPr>
              <w:t xml:space="preserve"> No. 7</w:t>
            </w:r>
          </w:p>
        </w:tc>
      </w:tr>
      <w:tr w:rsidR="00E702F7" w:rsidRPr="0087389E" w14:paraId="0D61CDAC" w14:textId="77777777" w:rsidTr="00EE184A">
        <w:tc>
          <w:tcPr>
            <w:tcW w:w="2694" w:type="dxa"/>
          </w:tcPr>
          <w:p w14:paraId="0F628F8E" w14:textId="77777777" w:rsidR="00E702F7" w:rsidRPr="00BF2461" w:rsidRDefault="00E702F7" w:rsidP="00D94E6B">
            <w:pPr>
              <w:spacing w:after="0"/>
              <w:jc w:val="both"/>
              <w:rPr>
                <w:rFonts w:ascii="Arial" w:hAnsi="Arial" w:cs="Arial"/>
                <w:b/>
                <w:sz w:val="22"/>
                <w:szCs w:val="22"/>
                <w:lang w:val="es-MX"/>
              </w:rPr>
            </w:pPr>
            <w:r w:rsidRPr="00BF2461">
              <w:rPr>
                <w:rFonts w:ascii="Arial" w:hAnsi="Arial" w:cs="Arial"/>
                <w:b/>
                <w:sz w:val="22"/>
                <w:szCs w:val="22"/>
                <w:lang w:val="es-MX"/>
              </w:rPr>
              <w:t>TADIG</w:t>
            </w:r>
          </w:p>
        </w:tc>
        <w:tc>
          <w:tcPr>
            <w:tcW w:w="6144" w:type="dxa"/>
          </w:tcPr>
          <w:p w14:paraId="532A007E" w14:textId="77777777" w:rsidR="00E702F7" w:rsidRPr="00BF2461" w:rsidRDefault="00E702F7" w:rsidP="00D94E6B">
            <w:pPr>
              <w:spacing w:after="0"/>
              <w:jc w:val="both"/>
              <w:rPr>
                <w:rFonts w:ascii="Arial" w:hAnsi="Arial" w:cs="Arial"/>
                <w:sz w:val="22"/>
                <w:szCs w:val="22"/>
                <w:lang w:val="en-US"/>
              </w:rPr>
            </w:pPr>
            <w:r w:rsidRPr="00BF2461">
              <w:rPr>
                <w:rFonts w:ascii="Arial" w:hAnsi="Arial" w:cs="Arial"/>
                <w:sz w:val="22"/>
                <w:szCs w:val="22"/>
                <w:lang w:val="en-US"/>
              </w:rPr>
              <w:t>Transferred Account Data Interchange Group</w:t>
            </w:r>
          </w:p>
        </w:tc>
      </w:tr>
      <w:tr w:rsidR="00E702F7" w:rsidRPr="00BF2461" w14:paraId="0CE70EB0" w14:textId="77777777" w:rsidTr="00EE184A">
        <w:tc>
          <w:tcPr>
            <w:tcW w:w="2694" w:type="dxa"/>
          </w:tcPr>
          <w:p w14:paraId="7C1C0889" w14:textId="77777777" w:rsidR="00E702F7" w:rsidRPr="00BF2461" w:rsidRDefault="00E702F7" w:rsidP="00D94E6B">
            <w:pPr>
              <w:spacing w:after="0"/>
              <w:jc w:val="both"/>
              <w:rPr>
                <w:rFonts w:ascii="Arial" w:hAnsi="Arial" w:cs="Arial"/>
                <w:b/>
                <w:sz w:val="22"/>
                <w:szCs w:val="22"/>
                <w:lang w:val="es-MX"/>
              </w:rPr>
            </w:pPr>
            <w:r w:rsidRPr="00BF2461">
              <w:rPr>
                <w:rFonts w:ascii="Arial" w:hAnsi="Arial" w:cs="Arial"/>
                <w:b/>
                <w:sz w:val="22"/>
                <w:szCs w:val="22"/>
                <w:lang w:val="es-MX"/>
              </w:rPr>
              <w:t>TCR</w:t>
            </w:r>
          </w:p>
        </w:tc>
        <w:tc>
          <w:tcPr>
            <w:tcW w:w="6144" w:type="dxa"/>
          </w:tcPr>
          <w:p w14:paraId="5A8073CB"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Transcoder</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Controler</w:t>
            </w:r>
            <w:proofErr w:type="spellEnd"/>
          </w:p>
        </w:tc>
      </w:tr>
      <w:tr w:rsidR="00E702F7" w:rsidRPr="00BF2461" w14:paraId="5C807035" w14:textId="77777777" w:rsidTr="00EE184A">
        <w:tc>
          <w:tcPr>
            <w:tcW w:w="2694" w:type="dxa"/>
          </w:tcPr>
          <w:p w14:paraId="172B248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TICK</w:t>
            </w:r>
          </w:p>
        </w:tc>
        <w:tc>
          <w:tcPr>
            <w:tcW w:w="6144" w:type="dxa"/>
          </w:tcPr>
          <w:p w14:paraId="6D25C19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IN </w:t>
            </w:r>
            <w:proofErr w:type="spellStart"/>
            <w:r w:rsidRPr="00BF2461">
              <w:rPr>
                <w:rFonts w:ascii="Arial" w:hAnsi="Arial" w:cs="Arial"/>
                <w:sz w:val="22"/>
                <w:szCs w:val="22"/>
                <w:lang w:val="es-MX"/>
              </w:rPr>
              <w:t>Category</w:t>
            </w:r>
            <w:proofErr w:type="spellEnd"/>
            <w:r w:rsidRPr="00BF2461">
              <w:rPr>
                <w:rFonts w:ascii="Arial" w:hAnsi="Arial" w:cs="Arial"/>
                <w:sz w:val="22"/>
                <w:szCs w:val="22"/>
                <w:lang w:val="es-MX"/>
              </w:rPr>
              <w:t xml:space="preserve"> Key </w:t>
            </w:r>
            <w:proofErr w:type="spellStart"/>
            <w:r w:rsidRPr="00BF2461">
              <w:rPr>
                <w:rFonts w:ascii="Arial" w:hAnsi="Arial" w:cs="Arial"/>
                <w:sz w:val="22"/>
                <w:szCs w:val="22"/>
                <w:lang w:val="es-MX"/>
              </w:rPr>
              <w:t>Service</w:t>
            </w:r>
            <w:proofErr w:type="spellEnd"/>
          </w:p>
        </w:tc>
      </w:tr>
      <w:tr w:rsidR="00E702F7" w:rsidRPr="00BF2461" w14:paraId="30D02738" w14:textId="77777777" w:rsidTr="00EE184A">
        <w:tc>
          <w:tcPr>
            <w:tcW w:w="2694" w:type="dxa"/>
          </w:tcPr>
          <w:p w14:paraId="465D7D7E"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UAP</w:t>
            </w:r>
          </w:p>
        </w:tc>
        <w:tc>
          <w:tcPr>
            <w:tcW w:w="6144" w:type="dxa"/>
          </w:tcPr>
          <w:p w14:paraId="0BA41541"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Universal Access </w:t>
            </w:r>
            <w:proofErr w:type="spellStart"/>
            <w:r w:rsidRPr="00BF2461">
              <w:rPr>
                <w:rFonts w:ascii="Arial" w:hAnsi="Arial" w:cs="Arial"/>
                <w:sz w:val="22"/>
                <w:szCs w:val="22"/>
                <w:lang w:val="es-MX"/>
              </w:rPr>
              <w:t>Platform</w:t>
            </w:r>
            <w:proofErr w:type="spellEnd"/>
          </w:p>
        </w:tc>
      </w:tr>
      <w:tr w:rsidR="00E702F7" w:rsidRPr="00BF2461" w14:paraId="7764E73A" w14:textId="77777777" w:rsidTr="00EE184A">
        <w:tc>
          <w:tcPr>
            <w:tcW w:w="2694" w:type="dxa"/>
          </w:tcPr>
          <w:p w14:paraId="3C7D698F"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UD</w:t>
            </w:r>
          </w:p>
        </w:tc>
        <w:tc>
          <w:tcPr>
            <w:tcW w:w="6144" w:type="dxa"/>
          </w:tcPr>
          <w:p w14:paraId="3247611A"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Unidad de Distribución</w:t>
            </w:r>
          </w:p>
        </w:tc>
      </w:tr>
      <w:tr w:rsidR="00E702F7" w:rsidRPr="00BF2461" w14:paraId="4DA907FE" w14:textId="77777777" w:rsidTr="00EE184A">
        <w:tc>
          <w:tcPr>
            <w:tcW w:w="2694" w:type="dxa"/>
          </w:tcPr>
          <w:p w14:paraId="7507928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UMCP</w:t>
            </w:r>
          </w:p>
        </w:tc>
        <w:tc>
          <w:tcPr>
            <w:tcW w:w="6144" w:type="dxa"/>
          </w:tcPr>
          <w:p w14:paraId="3E8D4BFD" w14:textId="77777777" w:rsidR="00E702F7" w:rsidRPr="00BF2461" w:rsidRDefault="00E702F7" w:rsidP="00D94E6B">
            <w:pPr>
              <w:spacing w:after="0"/>
              <w:jc w:val="both"/>
              <w:rPr>
                <w:rFonts w:ascii="Arial" w:hAnsi="Arial" w:cs="Arial"/>
                <w:sz w:val="22"/>
                <w:szCs w:val="22"/>
                <w:lang w:val="es-MX" w:eastAsia="es-ES"/>
              </w:rPr>
            </w:pPr>
            <w:proofErr w:type="spellStart"/>
            <w:r w:rsidRPr="00BF2461">
              <w:rPr>
                <w:rFonts w:ascii="Arial" w:hAnsi="Arial" w:cs="Arial"/>
                <w:sz w:val="22"/>
                <w:szCs w:val="22"/>
                <w:lang w:val="es-MX"/>
              </w:rPr>
              <w:t>Unified</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Message</w:t>
            </w:r>
            <w:proofErr w:type="spellEnd"/>
            <w:r w:rsidRPr="00BF2461">
              <w:rPr>
                <w:rFonts w:ascii="Arial" w:hAnsi="Arial" w:cs="Arial"/>
                <w:sz w:val="22"/>
                <w:szCs w:val="22"/>
                <w:lang w:val="es-MX"/>
              </w:rPr>
              <w:t xml:space="preserve"> Control </w:t>
            </w:r>
            <w:proofErr w:type="spellStart"/>
            <w:r w:rsidRPr="00BF2461">
              <w:rPr>
                <w:rFonts w:ascii="Arial" w:hAnsi="Arial" w:cs="Arial"/>
                <w:sz w:val="22"/>
                <w:szCs w:val="22"/>
                <w:lang w:val="es-MX"/>
              </w:rPr>
              <w:t>Platform</w:t>
            </w:r>
            <w:proofErr w:type="spellEnd"/>
          </w:p>
        </w:tc>
      </w:tr>
      <w:tr w:rsidR="00E702F7" w:rsidRPr="00BF2461" w14:paraId="0FBE378C" w14:textId="77777777" w:rsidTr="00EE184A">
        <w:tc>
          <w:tcPr>
            <w:tcW w:w="2694" w:type="dxa"/>
          </w:tcPr>
          <w:p w14:paraId="68A4885E"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VMS</w:t>
            </w:r>
          </w:p>
        </w:tc>
        <w:tc>
          <w:tcPr>
            <w:tcW w:w="6144" w:type="dxa"/>
          </w:tcPr>
          <w:p w14:paraId="0B1069F9"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Voice</w:t>
            </w:r>
            <w:proofErr w:type="spellEnd"/>
            <w:r w:rsidRPr="00BF2461">
              <w:rPr>
                <w:rFonts w:ascii="Arial" w:hAnsi="Arial" w:cs="Arial"/>
                <w:sz w:val="22"/>
                <w:szCs w:val="22"/>
                <w:lang w:val="es-MX"/>
              </w:rPr>
              <w:t xml:space="preserve"> Mail </w:t>
            </w:r>
            <w:proofErr w:type="spellStart"/>
            <w:r w:rsidRPr="00BF2461">
              <w:rPr>
                <w:rFonts w:ascii="Arial" w:hAnsi="Arial" w:cs="Arial"/>
                <w:sz w:val="22"/>
                <w:szCs w:val="22"/>
                <w:lang w:val="es-MX"/>
              </w:rPr>
              <w:t>System</w:t>
            </w:r>
            <w:proofErr w:type="spellEnd"/>
          </w:p>
        </w:tc>
      </w:tr>
      <w:tr w:rsidR="00E702F7" w:rsidRPr="00BF2461" w14:paraId="28FCD7CF" w14:textId="77777777" w:rsidTr="00EE184A">
        <w:tc>
          <w:tcPr>
            <w:tcW w:w="2694" w:type="dxa"/>
          </w:tcPr>
          <w:p w14:paraId="0F65B148"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VoIP</w:t>
            </w:r>
          </w:p>
        </w:tc>
        <w:tc>
          <w:tcPr>
            <w:tcW w:w="6144" w:type="dxa"/>
          </w:tcPr>
          <w:p w14:paraId="4B4ECC35"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Voice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over</w:t>
            </w:r>
            <w:proofErr w:type="spellEnd"/>
            <w:r w:rsidRPr="00BF2461">
              <w:rPr>
                <w:rFonts w:ascii="Arial" w:hAnsi="Arial" w:cs="Arial"/>
                <w:sz w:val="22"/>
                <w:szCs w:val="22"/>
                <w:lang w:val="es-MX"/>
              </w:rPr>
              <w:t xml:space="preserve"> IP</w:t>
            </w:r>
          </w:p>
        </w:tc>
      </w:tr>
      <w:tr w:rsidR="008F76A9" w:rsidRPr="00D80560" w14:paraId="2FA095B5" w14:textId="77777777" w:rsidTr="00EE184A">
        <w:tc>
          <w:tcPr>
            <w:tcW w:w="2694" w:type="dxa"/>
          </w:tcPr>
          <w:p w14:paraId="06EFEFC7" w14:textId="77777777" w:rsidR="008F76A9" w:rsidRPr="00D80560" w:rsidRDefault="008F76A9" w:rsidP="00D94E6B">
            <w:pPr>
              <w:spacing w:after="0"/>
              <w:jc w:val="both"/>
              <w:rPr>
                <w:rFonts w:ascii="Arial" w:hAnsi="Arial" w:cs="Arial"/>
                <w:b/>
                <w:sz w:val="22"/>
                <w:szCs w:val="22"/>
                <w:lang w:val="es-MX"/>
              </w:rPr>
            </w:pPr>
            <w:proofErr w:type="spellStart"/>
            <w:r w:rsidRPr="00D80560">
              <w:rPr>
                <w:rFonts w:ascii="Arial" w:hAnsi="Arial" w:cs="Arial"/>
                <w:b/>
                <w:sz w:val="22"/>
                <w:szCs w:val="22"/>
                <w:lang w:val="es-MX"/>
              </w:rPr>
              <w:t>VoLTE</w:t>
            </w:r>
            <w:proofErr w:type="spellEnd"/>
          </w:p>
        </w:tc>
        <w:tc>
          <w:tcPr>
            <w:tcW w:w="6144" w:type="dxa"/>
          </w:tcPr>
          <w:p w14:paraId="3DCE5506" w14:textId="77777777" w:rsidR="008F76A9" w:rsidRPr="00D80560" w:rsidRDefault="008F76A9" w:rsidP="00D94E6B">
            <w:pPr>
              <w:spacing w:after="0"/>
              <w:jc w:val="both"/>
              <w:rPr>
                <w:rFonts w:ascii="Arial" w:hAnsi="Arial" w:cs="Arial"/>
                <w:sz w:val="22"/>
                <w:szCs w:val="22"/>
                <w:lang w:val="es-MX"/>
              </w:rPr>
            </w:pPr>
            <w:proofErr w:type="spellStart"/>
            <w:r w:rsidRPr="00D80560">
              <w:rPr>
                <w:rFonts w:ascii="Arial" w:hAnsi="Arial" w:cs="Arial"/>
                <w:sz w:val="22"/>
                <w:szCs w:val="22"/>
                <w:lang w:val="es-MX"/>
              </w:rPr>
              <w:t>Voice</w:t>
            </w:r>
            <w:proofErr w:type="spellEnd"/>
            <w:r w:rsidRPr="00D80560">
              <w:rPr>
                <w:rFonts w:ascii="Arial" w:hAnsi="Arial" w:cs="Arial"/>
                <w:sz w:val="22"/>
                <w:szCs w:val="22"/>
                <w:lang w:val="es-MX"/>
              </w:rPr>
              <w:t xml:space="preserve"> </w:t>
            </w:r>
            <w:proofErr w:type="spellStart"/>
            <w:r w:rsidRPr="00D80560">
              <w:rPr>
                <w:rFonts w:ascii="Arial" w:hAnsi="Arial" w:cs="Arial"/>
                <w:sz w:val="22"/>
                <w:szCs w:val="22"/>
                <w:lang w:val="es-MX"/>
              </w:rPr>
              <w:t>Over</w:t>
            </w:r>
            <w:proofErr w:type="spellEnd"/>
            <w:r w:rsidRPr="00D80560">
              <w:rPr>
                <w:rFonts w:ascii="Arial" w:hAnsi="Arial" w:cs="Arial"/>
                <w:sz w:val="22"/>
                <w:szCs w:val="22"/>
                <w:lang w:val="es-MX"/>
              </w:rPr>
              <w:t xml:space="preserve"> LTE</w:t>
            </w:r>
          </w:p>
        </w:tc>
      </w:tr>
      <w:tr w:rsidR="00E702F7" w:rsidRPr="00BF2461" w14:paraId="4337FA15" w14:textId="77777777" w:rsidTr="00EE184A">
        <w:tc>
          <w:tcPr>
            <w:tcW w:w="2694" w:type="dxa"/>
          </w:tcPr>
          <w:p w14:paraId="3E9C020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VP</w:t>
            </w:r>
          </w:p>
        </w:tc>
        <w:tc>
          <w:tcPr>
            <w:tcW w:w="6144" w:type="dxa"/>
          </w:tcPr>
          <w:p w14:paraId="0206355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Voice</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Peripheral</w:t>
            </w:r>
            <w:proofErr w:type="spellEnd"/>
          </w:p>
        </w:tc>
      </w:tr>
      <w:tr w:rsidR="00E702F7" w:rsidRPr="00BF2461" w14:paraId="6324F2B5" w14:textId="77777777" w:rsidTr="00EE184A">
        <w:tc>
          <w:tcPr>
            <w:tcW w:w="2694" w:type="dxa"/>
          </w:tcPr>
          <w:p w14:paraId="5581BE1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VPN</w:t>
            </w:r>
          </w:p>
        </w:tc>
        <w:tc>
          <w:tcPr>
            <w:tcW w:w="6144" w:type="dxa"/>
          </w:tcPr>
          <w:p w14:paraId="6D6552C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Virtual </w:t>
            </w:r>
            <w:proofErr w:type="spellStart"/>
            <w:r w:rsidRPr="00BF2461">
              <w:rPr>
                <w:rFonts w:ascii="Arial" w:hAnsi="Arial" w:cs="Arial"/>
                <w:sz w:val="22"/>
                <w:szCs w:val="22"/>
                <w:lang w:val="es-MX"/>
              </w:rPr>
              <w:t>Private</w:t>
            </w:r>
            <w:proofErr w:type="spellEnd"/>
            <w:r w:rsidRPr="00BF2461">
              <w:rPr>
                <w:rFonts w:ascii="Arial" w:hAnsi="Arial" w:cs="Arial"/>
                <w:sz w:val="22"/>
                <w:szCs w:val="22"/>
                <w:lang w:val="es-MX"/>
              </w:rPr>
              <w:t xml:space="preserve"> Network</w:t>
            </w:r>
          </w:p>
        </w:tc>
      </w:tr>
      <w:tr w:rsidR="00E702F7" w:rsidRPr="00BF2461" w14:paraId="55A20080" w14:textId="77777777" w:rsidTr="00EE184A">
        <w:tc>
          <w:tcPr>
            <w:tcW w:w="2694" w:type="dxa"/>
          </w:tcPr>
          <w:p w14:paraId="1B7FEAF0"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b/>
                <w:sz w:val="22"/>
                <w:szCs w:val="22"/>
                <w:lang w:val="es-MX"/>
              </w:rPr>
              <w:t>WapGw</w:t>
            </w:r>
            <w:proofErr w:type="spellEnd"/>
          </w:p>
        </w:tc>
        <w:tc>
          <w:tcPr>
            <w:tcW w:w="6144" w:type="dxa"/>
          </w:tcPr>
          <w:p w14:paraId="1564C338" w14:textId="77777777" w:rsidR="00E702F7" w:rsidRPr="00BF2461" w:rsidRDefault="00E702F7" w:rsidP="00D94E6B">
            <w:pPr>
              <w:spacing w:after="0"/>
              <w:jc w:val="both"/>
              <w:rPr>
                <w:rFonts w:ascii="Arial" w:hAnsi="Arial" w:cs="Arial"/>
                <w:sz w:val="22"/>
                <w:szCs w:val="22"/>
                <w:lang w:val="es-MX"/>
              </w:rPr>
            </w:pPr>
            <w:proofErr w:type="spellStart"/>
            <w:r w:rsidRPr="00BF2461">
              <w:rPr>
                <w:rFonts w:ascii="Arial" w:hAnsi="Arial" w:cs="Arial"/>
                <w:sz w:val="22"/>
                <w:szCs w:val="22"/>
                <w:lang w:val="es-MX"/>
              </w:rPr>
              <w:t>Wap</w:t>
            </w:r>
            <w:proofErr w:type="spellEnd"/>
            <w:r w:rsidRPr="00BF2461">
              <w:rPr>
                <w:rFonts w:ascii="Arial" w:hAnsi="Arial" w:cs="Arial"/>
                <w:sz w:val="22"/>
                <w:szCs w:val="22"/>
                <w:lang w:val="es-MX"/>
              </w:rPr>
              <w:t xml:space="preserve"> Gateway</w:t>
            </w:r>
          </w:p>
        </w:tc>
      </w:tr>
    </w:tbl>
    <w:p w14:paraId="42FA2171" w14:textId="77777777" w:rsidR="00E702F7" w:rsidRPr="00BF2461" w:rsidRDefault="00E702F7" w:rsidP="00D94E6B">
      <w:pPr>
        <w:spacing w:after="0"/>
        <w:jc w:val="both"/>
        <w:rPr>
          <w:rFonts w:ascii="Arial" w:eastAsiaTheme="minorHAnsi" w:hAnsi="Arial" w:cs="Arial"/>
          <w:lang w:val="es-MX"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acrónimos utilizados en la Oferta de Operadores Móviles Virtuales"/>
        <w:tblDescription w:val="Tabla de acrónimos utilizados en la Oferta de Operadores Móviles Virtuales"/>
      </w:tblPr>
      <w:tblGrid>
        <w:gridCol w:w="2694"/>
        <w:gridCol w:w="6144"/>
      </w:tblGrid>
      <w:tr w:rsidR="00E702F7" w:rsidRPr="00BF2461" w14:paraId="4025513A" w14:textId="77777777" w:rsidTr="00EE184A">
        <w:tc>
          <w:tcPr>
            <w:tcW w:w="2694" w:type="dxa"/>
          </w:tcPr>
          <w:p w14:paraId="10E1B7F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ACCIÓN CORRECTIVA</w:t>
            </w:r>
          </w:p>
        </w:tc>
        <w:tc>
          <w:tcPr>
            <w:tcW w:w="6144" w:type="dxa"/>
          </w:tcPr>
          <w:p w14:paraId="3E5AE58E"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Acción tomada para eliminar la causa de una no conformidad detectada u otra situación no deseable.</w:t>
            </w:r>
          </w:p>
        </w:tc>
      </w:tr>
      <w:tr w:rsidR="00E702F7" w:rsidRPr="00BF2461" w14:paraId="165EFC90" w14:textId="77777777" w:rsidTr="00EE184A">
        <w:tc>
          <w:tcPr>
            <w:tcW w:w="2694" w:type="dxa"/>
          </w:tcPr>
          <w:p w14:paraId="72A9F35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BANNER</w:t>
            </w:r>
          </w:p>
        </w:tc>
        <w:tc>
          <w:tcPr>
            <w:tcW w:w="6144" w:type="dxa"/>
          </w:tcPr>
          <w:p w14:paraId="7CE91F34"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Anuncio en las pantallas del Centro de Operación de la Red.</w:t>
            </w:r>
          </w:p>
        </w:tc>
      </w:tr>
      <w:tr w:rsidR="00E702F7" w:rsidRPr="00BF2461" w14:paraId="31585C83" w14:textId="77777777" w:rsidTr="00EE184A">
        <w:tc>
          <w:tcPr>
            <w:tcW w:w="2694" w:type="dxa"/>
          </w:tcPr>
          <w:p w14:paraId="550BDEB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BACK OFFICE</w:t>
            </w:r>
          </w:p>
        </w:tc>
        <w:tc>
          <w:tcPr>
            <w:tcW w:w="6144" w:type="dxa"/>
          </w:tcPr>
          <w:p w14:paraId="436C6B2C"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Grupo del COR de segundo nivel para la atención de alarmas, CPD, corrección de fallas y cambios a la red.</w:t>
            </w:r>
          </w:p>
        </w:tc>
      </w:tr>
      <w:tr w:rsidR="00E702F7" w:rsidRPr="00BF2461" w14:paraId="5075875A" w14:textId="77777777" w:rsidTr="00EE184A">
        <w:tc>
          <w:tcPr>
            <w:tcW w:w="2694" w:type="dxa"/>
          </w:tcPr>
          <w:p w14:paraId="25E1EC2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BSC</w:t>
            </w:r>
          </w:p>
        </w:tc>
        <w:tc>
          <w:tcPr>
            <w:tcW w:w="6144" w:type="dxa"/>
          </w:tcPr>
          <w:p w14:paraId="672D507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 xml:space="preserve">Base </w:t>
            </w:r>
            <w:proofErr w:type="spellStart"/>
            <w:r w:rsidRPr="00BF2461">
              <w:rPr>
                <w:rFonts w:ascii="Arial" w:hAnsi="Arial" w:cs="Arial"/>
                <w:sz w:val="22"/>
                <w:szCs w:val="22"/>
                <w:lang w:val="es-MX"/>
              </w:rPr>
              <w:t>Station</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Controller</w:t>
            </w:r>
            <w:proofErr w:type="spellEnd"/>
            <w:r w:rsidRPr="00BF2461">
              <w:rPr>
                <w:rFonts w:ascii="Arial" w:hAnsi="Arial" w:cs="Arial"/>
                <w:sz w:val="22"/>
                <w:szCs w:val="22"/>
                <w:lang w:val="es-MX"/>
              </w:rPr>
              <w:t>.</w:t>
            </w:r>
          </w:p>
        </w:tc>
      </w:tr>
      <w:tr w:rsidR="00E702F7" w:rsidRPr="00BF2461" w14:paraId="616274F2" w14:textId="77777777" w:rsidTr="00EE184A">
        <w:tc>
          <w:tcPr>
            <w:tcW w:w="2694" w:type="dxa"/>
          </w:tcPr>
          <w:p w14:paraId="47D66D8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CAMPO</w:t>
            </w:r>
          </w:p>
        </w:tc>
        <w:tc>
          <w:tcPr>
            <w:tcW w:w="6144" w:type="dxa"/>
          </w:tcPr>
          <w:p w14:paraId="083481C1"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Área de apoyo para cambio de Hardware y asistencia en sitio.</w:t>
            </w:r>
          </w:p>
        </w:tc>
      </w:tr>
      <w:tr w:rsidR="00E702F7" w:rsidRPr="00BF2461" w14:paraId="227CADDF" w14:textId="77777777" w:rsidTr="00EE184A">
        <w:tc>
          <w:tcPr>
            <w:tcW w:w="2694" w:type="dxa"/>
          </w:tcPr>
          <w:p w14:paraId="192D4BB9"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CCR</w:t>
            </w:r>
          </w:p>
        </w:tc>
        <w:tc>
          <w:tcPr>
            <w:tcW w:w="6144" w:type="dxa"/>
          </w:tcPr>
          <w:p w14:paraId="79BEA99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Centro de Coordinación Regional.</w:t>
            </w:r>
          </w:p>
        </w:tc>
      </w:tr>
      <w:tr w:rsidR="00E702F7" w:rsidRPr="00BF2461" w14:paraId="14672705" w14:textId="77777777" w:rsidTr="00EE184A">
        <w:tc>
          <w:tcPr>
            <w:tcW w:w="2694" w:type="dxa"/>
          </w:tcPr>
          <w:p w14:paraId="2426F77D"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CHECK LIST</w:t>
            </w:r>
          </w:p>
        </w:tc>
        <w:tc>
          <w:tcPr>
            <w:tcW w:w="6144" w:type="dxa"/>
          </w:tcPr>
          <w:p w14:paraId="05F14816"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Lista de puntos a revisar en los elementos de red cuando esté presente una Emergencia.</w:t>
            </w:r>
          </w:p>
        </w:tc>
      </w:tr>
      <w:tr w:rsidR="00E702F7" w:rsidRPr="00BF2461" w14:paraId="6724DFBA" w14:textId="77777777" w:rsidTr="00EE184A">
        <w:tc>
          <w:tcPr>
            <w:tcW w:w="2694" w:type="dxa"/>
          </w:tcPr>
          <w:p w14:paraId="5450B90A"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COR</w:t>
            </w:r>
          </w:p>
        </w:tc>
        <w:tc>
          <w:tcPr>
            <w:tcW w:w="6144" w:type="dxa"/>
          </w:tcPr>
          <w:p w14:paraId="37D7A6C0"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Centro de Operación de la Red.</w:t>
            </w:r>
          </w:p>
        </w:tc>
      </w:tr>
      <w:tr w:rsidR="00E702F7" w:rsidRPr="00BF2461" w14:paraId="38D2E20A" w14:textId="77777777" w:rsidTr="00EE184A">
        <w:tc>
          <w:tcPr>
            <w:tcW w:w="2694" w:type="dxa"/>
          </w:tcPr>
          <w:p w14:paraId="0CA7C37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CPD</w:t>
            </w:r>
          </w:p>
        </w:tc>
        <w:tc>
          <w:tcPr>
            <w:tcW w:w="6144" w:type="dxa"/>
          </w:tcPr>
          <w:p w14:paraId="1B020DAA" w14:textId="77777777" w:rsidR="00E702F7" w:rsidRPr="00BF2461" w:rsidRDefault="00E702F7" w:rsidP="00D94E6B">
            <w:pPr>
              <w:spacing w:after="0"/>
              <w:jc w:val="both"/>
              <w:rPr>
                <w:rFonts w:ascii="Arial" w:hAnsi="Arial" w:cs="Arial"/>
                <w:sz w:val="22"/>
                <w:szCs w:val="22"/>
                <w:lang w:val="es-MX" w:eastAsia="es-ES"/>
              </w:rPr>
            </w:pPr>
            <w:proofErr w:type="spellStart"/>
            <w:r w:rsidRPr="00BF2461">
              <w:rPr>
                <w:rFonts w:ascii="Arial" w:hAnsi="Arial" w:cs="Arial"/>
                <w:sz w:val="22"/>
                <w:szCs w:val="22"/>
                <w:lang w:val="es-MX"/>
              </w:rPr>
              <w:t>Customer</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Problem</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Description</w:t>
            </w:r>
            <w:proofErr w:type="spellEnd"/>
            <w:r w:rsidRPr="00BF2461">
              <w:rPr>
                <w:rFonts w:ascii="Arial" w:hAnsi="Arial" w:cs="Arial"/>
                <w:sz w:val="22"/>
                <w:szCs w:val="22"/>
                <w:lang w:val="es-MX"/>
              </w:rPr>
              <w:t xml:space="preserve">, registro del </w:t>
            </w:r>
            <w:proofErr w:type="spellStart"/>
            <w:r w:rsidRPr="00BF2461">
              <w:rPr>
                <w:rFonts w:ascii="Arial" w:hAnsi="Arial" w:cs="Arial"/>
                <w:sz w:val="22"/>
                <w:szCs w:val="22"/>
                <w:lang w:val="es-MX"/>
              </w:rPr>
              <w:t>Trouble</w:t>
            </w:r>
            <w:proofErr w:type="spellEnd"/>
            <w:r w:rsidRPr="00BF2461">
              <w:rPr>
                <w:rFonts w:ascii="Arial" w:hAnsi="Arial" w:cs="Arial"/>
                <w:sz w:val="22"/>
                <w:szCs w:val="22"/>
                <w:lang w:val="es-MX"/>
              </w:rPr>
              <w:t xml:space="preserve"> Manager de los reportes al COR proveniente de quejas de usuarios.</w:t>
            </w:r>
          </w:p>
        </w:tc>
      </w:tr>
      <w:tr w:rsidR="00E702F7" w:rsidRPr="00BF2461" w14:paraId="10ED0F6C" w14:textId="77777777" w:rsidTr="00EE184A">
        <w:tc>
          <w:tcPr>
            <w:tcW w:w="2694" w:type="dxa"/>
          </w:tcPr>
          <w:p w14:paraId="0D3664B7"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CR</w:t>
            </w:r>
          </w:p>
        </w:tc>
        <w:tc>
          <w:tcPr>
            <w:tcW w:w="6144" w:type="dxa"/>
          </w:tcPr>
          <w:p w14:paraId="7AC2741A"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 xml:space="preserve">Change </w:t>
            </w:r>
            <w:proofErr w:type="spellStart"/>
            <w:r w:rsidRPr="00BF2461">
              <w:rPr>
                <w:rFonts w:ascii="Arial" w:hAnsi="Arial" w:cs="Arial"/>
                <w:sz w:val="22"/>
                <w:szCs w:val="22"/>
                <w:lang w:val="es-MX"/>
              </w:rPr>
              <w:t>Request</w:t>
            </w:r>
            <w:proofErr w:type="spellEnd"/>
            <w:r w:rsidRPr="00BF2461">
              <w:rPr>
                <w:rFonts w:ascii="Arial" w:hAnsi="Arial" w:cs="Arial"/>
                <w:sz w:val="22"/>
                <w:szCs w:val="22"/>
                <w:lang w:val="es-MX"/>
              </w:rPr>
              <w:t xml:space="preserve">, registro del </w:t>
            </w:r>
            <w:proofErr w:type="spellStart"/>
            <w:r w:rsidRPr="00BF2461">
              <w:rPr>
                <w:rFonts w:ascii="Arial" w:hAnsi="Arial" w:cs="Arial"/>
                <w:sz w:val="22"/>
                <w:szCs w:val="22"/>
                <w:lang w:val="es-MX"/>
              </w:rPr>
              <w:t>Trouble</w:t>
            </w:r>
            <w:proofErr w:type="spellEnd"/>
            <w:r w:rsidRPr="00BF2461">
              <w:rPr>
                <w:rFonts w:ascii="Arial" w:hAnsi="Arial" w:cs="Arial"/>
                <w:sz w:val="22"/>
                <w:szCs w:val="22"/>
                <w:lang w:val="es-MX"/>
              </w:rPr>
              <w:t xml:space="preserve"> Manager para la solicitud de cambios a la red.</w:t>
            </w:r>
          </w:p>
        </w:tc>
      </w:tr>
      <w:tr w:rsidR="00E702F7" w:rsidRPr="00BF2461" w14:paraId="141E3B9C" w14:textId="77777777" w:rsidTr="00EE184A">
        <w:tc>
          <w:tcPr>
            <w:tcW w:w="2694" w:type="dxa"/>
          </w:tcPr>
          <w:p w14:paraId="71754D04"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CUSTOMER CARE</w:t>
            </w:r>
          </w:p>
        </w:tc>
        <w:tc>
          <w:tcPr>
            <w:tcW w:w="6144" w:type="dxa"/>
          </w:tcPr>
          <w:p w14:paraId="3C1887CB"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Grupo del COR de primer nivel para la atención de CPD.</w:t>
            </w:r>
          </w:p>
        </w:tc>
      </w:tr>
      <w:tr w:rsidR="00E702F7" w:rsidRPr="00BF2461" w14:paraId="41E445C1" w14:textId="77777777" w:rsidTr="00EE184A">
        <w:tc>
          <w:tcPr>
            <w:tcW w:w="2694" w:type="dxa"/>
          </w:tcPr>
          <w:p w14:paraId="66E1806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ELEMENTO DE RED</w:t>
            </w:r>
          </w:p>
        </w:tc>
        <w:tc>
          <w:tcPr>
            <w:tcW w:w="6144" w:type="dxa"/>
          </w:tcPr>
          <w:p w14:paraId="7406BF42"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Equipos que integran la red celular.</w:t>
            </w:r>
          </w:p>
        </w:tc>
      </w:tr>
      <w:tr w:rsidR="00E702F7" w:rsidRPr="00BF2461" w14:paraId="0B7E9BCD" w14:textId="77777777" w:rsidTr="00EE184A">
        <w:tc>
          <w:tcPr>
            <w:tcW w:w="2694" w:type="dxa"/>
          </w:tcPr>
          <w:p w14:paraId="6D54E3D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ES_tradnl"/>
              </w:rPr>
              <w:t>EMERGENCIA</w:t>
            </w:r>
          </w:p>
        </w:tc>
        <w:tc>
          <w:tcPr>
            <w:tcW w:w="6144" w:type="dxa"/>
          </w:tcPr>
          <w:p w14:paraId="6CB58A11"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Es aquel incidente que cumple con al menos uno de los criterios de afectación de servicio.</w:t>
            </w:r>
          </w:p>
        </w:tc>
      </w:tr>
      <w:tr w:rsidR="00E702F7" w:rsidRPr="00BF2461" w14:paraId="0A2E231A" w14:textId="77777777" w:rsidTr="00EE184A">
        <w:tc>
          <w:tcPr>
            <w:tcW w:w="2694" w:type="dxa"/>
          </w:tcPr>
          <w:p w14:paraId="132BB110"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FRONT OFFICE</w:t>
            </w:r>
          </w:p>
        </w:tc>
        <w:tc>
          <w:tcPr>
            <w:tcW w:w="6144" w:type="dxa"/>
          </w:tcPr>
          <w:p w14:paraId="0E345F06"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Grupo del COR de primer nivel para la atención de alarmas.</w:t>
            </w:r>
          </w:p>
        </w:tc>
      </w:tr>
      <w:tr w:rsidR="00E702F7" w:rsidRPr="00BF2461" w14:paraId="2991FC52" w14:textId="77777777" w:rsidTr="00EE184A">
        <w:tc>
          <w:tcPr>
            <w:tcW w:w="2694" w:type="dxa"/>
          </w:tcPr>
          <w:p w14:paraId="27055F9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GGSN</w:t>
            </w:r>
          </w:p>
        </w:tc>
        <w:tc>
          <w:tcPr>
            <w:tcW w:w="6144" w:type="dxa"/>
          </w:tcPr>
          <w:p w14:paraId="1430A761"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 xml:space="preserve">Gateway General </w:t>
            </w:r>
            <w:proofErr w:type="spellStart"/>
            <w:r w:rsidRPr="00BF2461">
              <w:rPr>
                <w:rFonts w:ascii="Arial" w:hAnsi="Arial" w:cs="Arial"/>
                <w:sz w:val="22"/>
                <w:szCs w:val="22"/>
                <w:lang w:val="es-MX"/>
              </w:rPr>
              <w:t>Support</w:t>
            </w:r>
            <w:proofErr w:type="spellEnd"/>
            <w:r w:rsidRPr="00BF2461">
              <w:rPr>
                <w:rFonts w:ascii="Arial" w:hAnsi="Arial" w:cs="Arial"/>
                <w:sz w:val="22"/>
                <w:szCs w:val="22"/>
                <w:lang w:val="es-MX"/>
              </w:rPr>
              <w:t xml:space="preserve"> </w:t>
            </w:r>
            <w:proofErr w:type="spellStart"/>
            <w:r w:rsidRPr="00BF2461">
              <w:rPr>
                <w:rFonts w:ascii="Arial" w:hAnsi="Arial" w:cs="Arial"/>
                <w:sz w:val="22"/>
                <w:szCs w:val="22"/>
                <w:lang w:val="es-MX"/>
              </w:rPr>
              <w:t>Node</w:t>
            </w:r>
            <w:proofErr w:type="spellEnd"/>
            <w:r w:rsidRPr="00BF2461">
              <w:rPr>
                <w:rFonts w:ascii="Arial" w:hAnsi="Arial" w:cs="Arial"/>
                <w:sz w:val="22"/>
                <w:szCs w:val="22"/>
                <w:lang w:val="es-MX"/>
              </w:rPr>
              <w:t>.</w:t>
            </w:r>
          </w:p>
        </w:tc>
      </w:tr>
      <w:tr w:rsidR="00E702F7" w:rsidRPr="00BF2461" w14:paraId="3DDCE1F0" w14:textId="77777777" w:rsidTr="00EE184A">
        <w:tc>
          <w:tcPr>
            <w:tcW w:w="2694" w:type="dxa"/>
          </w:tcPr>
          <w:p w14:paraId="6089A59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LOG</w:t>
            </w:r>
          </w:p>
        </w:tc>
        <w:tc>
          <w:tcPr>
            <w:tcW w:w="6144" w:type="dxa"/>
          </w:tcPr>
          <w:p w14:paraId="1BA2567E"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Archivo que registra movimientos y actividades de los elementos de red.</w:t>
            </w:r>
          </w:p>
        </w:tc>
      </w:tr>
      <w:tr w:rsidR="00E702F7" w:rsidRPr="00BF2461" w14:paraId="34B4C398" w14:textId="77777777" w:rsidTr="00EE184A">
        <w:tc>
          <w:tcPr>
            <w:tcW w:w="2694" w:type="dxa"/>
          </w:tcPr>
          <w:p w14:paraId="5DD47693"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O&amp;M</w:t>
            </w:r>
          </w:p>
        </w:tc>
        <w:tc>
          <w:tcPr>
            <w:tcW w:w="6144" w:type="dxa"/>
          </w:tcPr>
          <w:p w14:paraId="3AD5BCB2"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sz w:val="22"/>
                <w:szCs w:val="22"/>
                <w:lang w:val="es-MX"/>
              </w:rPr>
              <w:t>Operación y Mantenimiento.</w:t>
            </w:r>
          </w:p>
        </w:tc>
      </w:tr>
      <w:tr w:rsidR="00E702F7" w:rsidRPr="00BF2461" w14:paraId="1E2AC7C6" w14:textId="77777777" w:rsidTr="00EE184A">
        <w:tc>
          <w:tcPr>
            <w:tcW w:w="2694" w:type="dxa"/>
          </w:tcPr>
          <w:p w14:paraId="15C06A46"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PCC</w:t>
            </w:r>
          </w:p>
        </w:tc>
        <w:tc>
          <w:tcPr>
            <w:tcW w:w="6144" w:type="dxa"/>
          </w:tcPr>
          <w:p w14:paraId="11B9C0EC"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Plataforma Centralizada de Conocimientos URL de acceso.</w:t>
            </w:r>
          </w:p>
        </w:tc>
      </w:tr>
      <w:tr w:rsidR="00E702F7" w:rsidRPr="00BF2461" w14:paraId="3868081B" w14:textId="77777777" w:rsidTr="00EE184A">
        <w:tc>
          <w:tcPr>
            <w:tcW w:w="2694" w:type="dxa"/>
          </w:tcPr>
          <w:p w14:paraId="6A3EA695"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PDIC</w:t>
            </w:r>
          </w:p>
        </w:tc>
        <w:tc>
          <w:tcPr>
            <w:tcW w:w="6144" w:type="dxa"/>
          </w:tcPr>
          <w:p w14:paraId="0089900E"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Domicilio en donde se ubican los equipos de interconexión dentro del punto de interconexión. El punto es la ciudad.</w:t>
            </w:r>
          </w:p>
        </w:tc>
      </w:tr>
      <w:tr w:rsidR="00E702F7" w:rsidRPr="00BF2461" w14:paraId="0E8C8F46" w14:textId="77777777" w:rsidTr="00EE184A">
        <w:tc>
          <w:tcPr>
            <w:tcW w:w="2694" w:type="dxa"/>
          </w:tcPr>
          <w:p w14:paraId="0A0BD54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lastRenderedPageBreak/>
              <w:t>TROUBLE MANAGER</w:t>
            </w:r>
          </w:p>
        </w:tc>
        <w:tc>
          <w:tcPr>
            <w:tcW w:w="6144" w:type="dxa"/>
          </w:tcPr>
          <w:p w14:paraId="03026941" w14:textId="77777777" w:rsidR="00E702F7" w:rsidRPr="00BF2461" w:rsidRDefault="00E702F7" w:rsidP="00D94E6B">
            <w:pPr>
              <w:spacing w:after="0"/>
              <w:jc w:val="both"/>
              <w:rPr>
                <w:rFonts w:ascii="Arial" w:hAnsi="Arial" w:cs="Arial"/>
                <w:sz w:val="22"/>
                <w:szCs w:val="22"/>
                <w:lang w:val="es-MX" w:eastAsia="es-ES"/>
              </w:rPr>
            </w:pPr>
            <w:r w:rsidRPr="00BF2461">
              <w:rPr>
                <w:rFonts w:ascii="Arial" w:hAnsi="Arial" w:cs="Arial"/>
                <w:sz w:val="22"/>
                <w:szCs w:val="22"/>
                <w:lang w:val="es-MX"/>
              </w:rPr>
              <w:t>Herramienta de apoyo para el manejo de incidentes.</w:t>
            </w:r>
          </w:p>
        </w:tc>
      </w:tr>
      <w:tr w:rsidR="00E702F7" w:rsidRPr="00BF2461" w14:paraId="147517E6" w14:textId="77777777" w:rsidTr="00610E6E">
        <w:trPr>
          <w:trHeight w:val="884"/>
        </w:trPr>
        <w:tc>
          <w:tcPr>
            <w:tcW w:w="2694" w:type="dxa"/>
          </w:tcPr>
          <w:p w14:paraId="41612DCC" w14:textId="77777777" w:rsidR="00E702F7" w:rsidRPr="00BF2461" w:rsidRDefault="00E702F7" w:rsidP="00D94E6B">
            <w:pPr>
              <w:spacing w:after="0"/>
              <w:jc w:val="both"/>
              <w:rPr>
                <w:rFonts w:ascii="Arial" w:hAnsi="Arial" w:cs="Arial"/>
                <w:sz w:val="22"/>
                <w:szCs w:val="22"/>
                <w:lang w:val="es-MX"/>
              </w:rPr>
            </w:pPr>
            <w:r w:rsidRPr="00BF2461">
              <w:rPr>
                <w:rFonts w:ascii="Arial" w:hAnsi="Arial" w:cs="Arial"/>
                <w:b/>
                <w:sz w:val="22"/>
                <w:szCs w:val="22"/>
                <w:lang w:val="es-MX"/>
              </w:rPr>
              <w:t>TT</w:t>
            </w:r>
          </w:p>
        </w:tc>
        <w:tc>
          <w:tcPr>
            <w:tcW w:w="6144" w:type="dxa"/>
          </w:tcPr>
          <w:p w14:paraId="4826D2E3" w14:textId="77777777" w:rsidR="00E702F7" w:rsidRPr="00BF2461" w:rsidRDefault="00E702F7" w:rsidP="00D94E6B">
            <w:pPr>
              <w:spacing w:after="0"/>
              <w:jc w:val="both"/>
              <w:rPr>
                <w:rFonts w:ascii="Arial" w:hAnsi="Arial" w:cs="Arial"/>
                <w:sz w:val="22"/>
                <w:szCs w:val="22"/>
                <w:lang w:val="es-MX" w:eastAsia="es-ES"/>
              </w:rPr>
            </w:pPr>
            <w:proofErr w:type="spellStart"/>
            <w:r w:rsidRPr="00BF2461">
              <w:rPr>
                <w:rFonts w:ascii="Arial" w:hAnsi="Arial" w:cs="Arial"/>
                <w:sz w:val="22"/>
                <w:szCs w:val="22"/>
                <w:lang w:val="es-MX"/>
              </w:rPr>
              <w:t>Trouble</w:t>
            </w:r>
            <w:proofErr w:type="spellEnd"/>
            <w:r w:rsidRPr="00BF2461">
              <w:rPr>
                <w:rFonts w:ascii="Arial" w:hAnsi="Arial" w:cs="Arial"/>
                <w:sz w:val="22"/>
                <w:szCs w:val="22"/>
                <w:lang w:val="es-MX"/>
              </w:rPr>
              <w:t xml:space="preserve"> </w:t>
            </w:r>
            <w:proofErr w:type="gramStart"/>
            <w:r w:rsidRPr="00BF2461">
              <w:rPr>
                <w:rFonts w:ascii="Arial" w:hAnsi="Arial" w:cs="Arial"/>
                <w:sz w:val="22"/>
                <w:szCs w:val="22"/>
                <w:lang w:val="es-MX"/>
              </w:rPr>
              <w:t>Ticket</w:t>
            </w:r>
            <w:proofErr w:type="gramEnd"/>
            <w:r w:rsidRPr="00BF2461">
              <w:rPr>
                <w:rFonts w:ascii="Arial" w:hAnsi="Arial" w:cs="Arial"/>
                <w:sz w:val="22"/>
                <w:szCs w:val="22"/>
                <w:lang w:val="es-MX"/>
              </w:rPr>
              <w:t xml:space="preserve">, registro del </w:t>
            </w:r>
            <w:proofErr w:type="spellStart"/>
            <w:r w:rsidRPr="00BF2461">
              <w:rPr>
                <w:rFonts w:ascii="Arial" w:hAnsi="Arial" w:cs="Arial"/>
                <w:sz w:val="22"/>
                <w:szCs w:val="22"/>
                <w:lang w:val="es-MX"/>
              </w:rPr>
              <w:t>Trouble</w:t>
            </w:r>
            <w:proofErr w:type="spellEnd"/>
            <w:r w:rsidRPr="00BF2461">
              <w:rPr>
                <w:rFonts w:ascii="Arial" w:hAnsi="Arial" w:cs="Arial"/>
                <w:sz w:val="22"/>
                <w:szCs w:val="22"/>
                <w:lang w:val="es-MX"/>
              </w:rPr>
              <w:t xml:space="preserve"> Manager para las actividades de O&amp;M en la red que realizan Front Office y Back Office.</w:t>
            </w:r>
          </w:p>
        </w:tc>
      </w:tr>
    </w:tbl>
    <w:p w14:paraId="26883210" w14:textId="77777777" w:rsidR="00E702F7" w:rsidRPr="00D94E6B" w:rsidRDefault="00E702F7" w:rsidP="00D94E6B">
      <w:pPr>
        <w:numPr>
          <w:ilvl w:val="0"/>
          <w:numId w:val="11"/>
        </w:numPr>
        <w:spacing w:after="0"/>
        <w:jc w:val="both"/>
        <w:rPr>
          <w:rFonts w:ascii="Arial" w:eastAsia="Times New Roman" w:hAnsi="Arial" w:cs="Arial"/>
          <w:b/>
          <w:color w:val="000000"/>
          <w:lang w:val="es-MX" w:eastAsia="es-MX"/>
        </w:rPr>
      </w:pPr>
      <w:r w:rsidRPr="00D94E6B">
        <w:rPr>
          <w:rFonts w:ascii="Arial" w:eastAsia="Times New Roman" w:hAnsi="Arial" w:cs="Arial"/>
          <w:b/>
          <w:color w:val="000000"/>
          <w:lang w:val="es-MX" w:eastAsia="es-MX"/>
        </w:rPr>
        <w:t>Anexos</w:t>
      </w:r>
    </w:p>
    <w:p w14:paraId="51F558DE" w14:textId="77777777" w:rsidR="00E702F7" w:rsidRPr="00D94E6B" w:rsidRDefault="00E702F7" w:rsidP="00D94E6B">
      <w:pPr>
        <w:widowControl w:val="0"/>
        <w:kinsoku w:val="0"/>
        <w:spacing w:after="0"/>
        <w:ind w:left="708"/>
        <w:jc w:val="both"/>
        <w:rPr>
          <w:rFonts w:ascii="Arial" w:eastAsia="Times New Roman" w:hAnsi="Arial" w:cs="Arial"/>
          <w:lang w:val="es-ES_tradnl"/>
        </w:rPr>
      </w:pPr>
    </w:p>
    <w:p w14:paraId="4C5F1A4F" w14:textId="77777777" w:rsidR="00E702F7" w:rsidRPr="00D94E6B" w:rsidRDefault="00E702F7" w:rsidP="00D94E6B">
      <w:pPr>
        <w:widowControl w:val="0"/>
        <w:kinsoku w:val="0"/>
        <w:spacing w:after="0"/>
        <w:ind w:left="708"/>
        <w:jc w:val="both"/>
        <w:rPr>
          <w:rFonts w:ascii="Arial" w:eastAsia="Times New Roman" w:hAnsi="Arial" w:cs="Arial"/>
          <w:lang w:val="es-ES_tradnl"/>
        </w:rPr>
      </w:pPr>
      <w:r w:rsidRPr="00D94E6B">
        <w:rPr>
          <w:rFonts w:ascii="Arial" w:eastAsia="Times New Roman" w:hAnsi="Arial" w:cs="Arial"/>
          <w:lang w:val="es-ES_tradnl"/>
        </w:rPr>
        <w:t xml:space="preserve">La presente Oferta de Referencia se integra por los siguientes Anexos, los cuales forman parte integral del presente documento, a saber: </w:t>
      </w:r>
    </w:p>
    <w:p w14:paraId="7781247C" w14:textId="77777777" w:rsidR="00972C65" w:rsidRPr="00D94E6B" w:rsidRDefault="00972C65" w:rsidP="00D94E6B">
      <w:pPr>
        <w:widowControl w:val="0"/>
        <w:kinsoku w:val="0"/>
        <w:spacing w:after="0"/>
        <w:jc w:val="both"/>
        <w:rPr>
          <w:rFonts w:ascii="Arial" w:eastAsia="Times New Roman" w:hAnsi="Arial" w:cs="Arial"/>
          <w:lang w:val="es-ES_tradnl"/>
        </w:rPr>
      </w:pPr>
    </w:p>
    <w:tbl>
      <w:tblPr>
        <w:tblStyle w:val="Tablaconcuadrcula1"/>
        <w:tblW w:w="0" w:type="auto"/>
        <w:jc w:val="center"/>
        <w:tblLook w:val="04A0" w:firstRow="1" w:lastRow="0" w:firstColumn="1" w:lastColumn="0" w:noHBand="0" w:noVBand="1"/>
        <w:tblCaption w:val="Tabla de Anexos"/>
        <w:tblDescription w:val="Tabla de Anexos"/>
      </w:tblPr>
      <w:tblGrid>
        <w:gridCol w:w="1101"/>
        <w:gridCol w:w="6946"/>
      </w:tblGrid>
      <w:tr w:rsidR="00E702F7" w:rsidRPr="00D94E6B" w14:paraId="542CDD91" w14:textId="77777777" w:rsidTr="00EE184A">
        <w:trPr>
          <w:jc w:val="center"/>
        </w:trPr>
        <w:tc>
          <w:tcPr>
            <w:tcW w:w="1101" w:type="dxa"/>
          </w:tcPr>
          <w:p w14:paraId="30619672" w14:textId="77777777" w:rsidR="00E702F7" w:rsidRPr="002D6ADD" w:rsidRDefault="00E702F7" w:rsidP="00D94E6B">
            <w:pPr>
              <w:widowControl w:val="0"/>
              <w:kinsoku w:val="0"/>
              <w:spacing w:after="0"/>
              <w:jc w:val="center"/>
              <w:rPr>
                <w:rFonts w:ascii="Arial" w:eastAsia="Times New Roman" w:hAnsi="Arial" w:cs="Arial"/>
                <w:sz w:val="22"/>
                <w:szCs w:val="22"/>
                <w:lang w:val="es-ES_tradnl"/>
              </w:rPr>
            </w:pPr>
            <w:r w:rsidRPr="002D6ADD">
              <w:rPr>
                <w:rFonts w:ascii="Arial" w:eastAsia="Times New Roman" w:hAnsi="Arial" w:cs="Arial"/>
                <w:b/>
                <w:sz w:val="22"/>
                <w:szCs w:val="22"/>
                <w:lang w:val="es-ES_tradnl"/>
              </w:rPr>
              <w:t>Anexos</w:t>
            </w:r>
          </w:p>
        </w:tc>
        <w:tc>
          <w:tcPr>
            <w:tcW w:w="6946" w:type="dxa"/>
          </w:tcPr>
          <w:p w14:paraId="2AD54E62" w14:textId="77777777" w:rsidR="00E702F7" w:rsidRPr="002D6ADD" w:rsidRDefault="00E702F7" w:rsidP="00D94E6B">
            <w:pPr>
              <w:widowControl w:val="0"/>
              <w:kinsoku w:val="0"/>
              <w:spacing w:after="0"/>
              <w:jc w:val="center"/>
              <w:rPr>
                <w:rFonts w:ascii="Arial" w:eastAsia="Times New Roman" w:hAnsi="Arial" w:cs="Arial"/>
                <w:sz w:val="22"/>
                <w:szCs w:val="22"/>
                <w:lang w:val="es-ES_tradnl"/>
              </w:rPr>
            </w:pPr>
            <w:r w:rsidRPr="002D6ADD">
              <w:rPr>
                <w:rFonts w:ascii="Arial" w:eastAsia="Times New Roman" w:hAnsi="Arial" w:cs="Arial"/>
                <w:b/>
                <w:sz w:val="22"/>
                <w:szCs w:val="22"/>
                <w:lang w:val="es-ES_tradnl"/>
              </w:rPr>
              <w:t>Título</w:t>
            </w:r>
          </w:p>
        </w:tc>
      </w:tr>
      <w:tr w:rsidR="00E702F7" w:rsidRPr="00D94E6B" w14:paraId="2D4D0BBD" w14:textId="77777777" w:rsidTr="00EE184A">
        <w:trPr>
          <w:jc w:val="center"/>
        </w:trPr>
        <w:tc>
          <w:tcPr>
            <w:tcW w:w="1101" w:type="dxa"/>
          </w:tcPr>
          <w:p w14:paraId="583CE6F4"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I</w:t>
            </w:r>
          </w:p>
        </w:tc>
        <w:tc>
          <w:tcPr>
            <w:tcW w:w="6946" w:type="dxa"/>
          </w:tcPr>
          <w:p w14:paraId="33751255"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 xml:space="preserve">Oferta de Servicios </w:t>
            </w:r>
          </w:p>
        </w:tc>
      </w:tr>
      <w:tr w:rsidR="00E702F7" w:rsidRPr="00D94E6B" w14:paraId="766EE67E" w14:textId="77777777" w:rsidTr="00EE184A">
        <w:trPr>
          <w:jc w:val="center"/>
        </w:trPr>
        <w:tc>
          <w:tcPr>
            <w:tcW w:w="1101" w:type="dxa"/>
          </w:tcPr>
          <w:p w14:paraId="7FC828B9"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II</w:t>
            </w:r>
          </w:p>
        </w:tc>
        <w:tc>
          <w:tcPr>
            <w:tcW w:w="6946" w:type="dxa"/>
          </w:tcPr>
          <w:p w14:paraId="3CCF43F5"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pacing w:val="2"/>
                <w:sz w:val="22"/>
                <w:szCs w:val="22"/>
                <w:lang w:val="es-ES_tradnl"/>
              </w:rPr>
              <w:t xml:space="preserve">Acuerdos Técnicos </w:t>
            </w:r>
          </w:p>
        </w:tc>
      </w:tr>
      <w:tr w:rsidR="00E702F7" w:rsidRPr="00D94E6B" w14:paraId="4722DF2B" w14:textId="77777777" w:rsidTr="00EE184A">
        <w:trPr>
          <w:jc w:val="center"/>
        </w:trPr>
        <w:tc>
          <w:tcPr>
            <w:tcW w:w="1101" w:type="dxa"/>
          </w:tcPr>
          <w:p w14:paraId="178D5D79"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III</w:t>
            </w:r>
          </w:p>
        </w:tc>
        <w:tc>
          <w:tcPr>
            <w:tcW w:w="6946" w:type="dxa"/>
          </w:tcPr>
          <w:p w14:paraId="25479B70"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pacing w:val="2"/>
                <w:sz w:val="22"/>
                <w:szCs w:val="22"/>
                <w:lang w:val="es-ES_tradnl"/>
              </w:rPr>
              <w:t>Dimensionamiento</w:t>
            </w:r>
          </w:p>
        </w:tc>
      </w:tr>
      <w:tr w:rsidR="00E702F7" w:rsidRPr="00D94E6B" w14:paraId="44C9A98F" w14:textId="77777777" w:rsidTr="00EE184A">
        <w:trPr>
          <w:jc w:val="center"/>
        </w:trPr>
        <w:tc>
          <w:tcPr>
            <w:tcW w:w="1101" w:type="dxa"/>
          </w:tcPr>
          <w:p w14:paraId="1FD85967"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IV</w:t>
            </w:r>
          </w:p>
        </w:tc>
        <w:tc>
          <w:tcPr>
            <w:tcW w:w="6946" w:type="dxa"/>
          </w:tcPr>
          <w:p w14:paraId="49EA83A8"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eastAsia="es-ES"/>
              </w:rPr>
              <w:t>Acuerdos de Sistemas para la Facturación</w:t>
            </w:r>
          </w:p>
        </w:tc>
      </w:tr>
      <w:tr w:rsidR="00E702F7" w:rsidRPr="00D94E6B" w14:paraId="46C16896" w14:textId="77777777" w:rsidTr="00EE184A">
        <w:trPr>
          <w:jc w:val="center"/>
        </w:trPr>
        <w:tc>
          <w:tcPr>
            <w:tcW w:w="1101" w:type="dxa"/>
          </w:tcPr>
          <w:p w14:paraId="077AB183"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V</w:t>
            </w:r>
          </w:p>
        </w:tc>
        <w:tc>
          <w:tcPr>
            <w:tcW w:w="6946" w:type="dxa"/>
          </w:tcPr>
          <w:p w14:paraId="08F8AAE9"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iCs/>
                <w:sz w:val="22"/>
                <w:szCs w:val="22"/>
                <w:lang w:val="es-MX"/>
              </w:rPr>
              <w:t>Formato de Solicitud de Servicio</w:t>
            </w:r>
          </w:p>
        </w:tc>
      </w:tr>
      <w:tr w:rsidR="00E702F7" w:rsidRPr="00D94E6B" w14:paraId="6D48BB1E" w14:textId="77777777" w:rsidTr="00EE184A">
        <w:trPr>
          <w:jc w:val="center"/>
        </w:trPr>
        <w:tc>
          <w:tcPr>
            <w:tcW w:w="1101" w:type="dxa"/>
          </w:tcPr>
          <w:p w14:paraId="04D62853"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VI</w:t>
            </w:r>
          </w:p>
        </w:tc>
        <w:tc>
          <w:tcPr>
            <w:tcW w:w="6946" w:type="dxa"/>
          </w:tcPr>
          <w:p w14:paraId="26D5A5DC"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Calidad del Servicio</w:t>
            </w:r>
          </w:p>
        </w:tc>
      </w:tr>
      <w:tr w:rsidR="00E702F7" w:rsidRPr="00D94E6B" w14:paraId="2B126CBA" w14:textId="77777777" w:rsidTr="00EE184A">
        <w:trPr>
          <w:jc w:val="center"/>
        </w:trPr>
        <w:tc>
          <w:tcPr>
            <w:tcW w:w="1101" w:type="dxa"/>
          </w:tcPr>
          <w:p w14:paraId="1A3F51B5"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VII</w:t>
            </w:r>
          </w:p>
        </w:tc>
        <w:tc>
          <w:tcPr>
            <w:tcW w:w="6946" w:type="dxa"/>
          </w:tcPr>
          <w:p w14:paraId="0A2E3E23"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Procedimientos de la Atención de Incidencias</w:t>
            </w:r>
          </w:p>
        </w:tc>
      </w:tr>
      <w:tr w:rsidR="00E702F7" w:rsidRPr="00D94E6B" w14:paraId="7F36ED88" w14:textId="77777777" w:rsidTr="00EE184A">
        <w:trPr>
          <w:jc w:val="center"/>
        </w:trPr>
        <w:tc>
          <w:tcPr>
            <w:tcW w:w="1101" w:type="dxa"/>
          </w:tcPr>
          <w:p w14:paraId="7CE1F542"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VIII</w:t>
            </w:r>
          </w:p>
        </w:tc>
        <w:tc>
          <w:tcPr>
            <w:tcW w:w="6946" w:type="dxa"/>
          </w:tcPr>
          <w:p w14:paraId="038ACF14"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iCs/>
                <w:sz w:val="22"/>
                <w:szCs w:val="22"/>
                <w:lang w:val="es-MX"/>
              </w:rPr>
              <w:t>Caso Fortuito o Fuerza Mayor</w:t>
            </w:r>
            <w:r w:rsidRPr="002D6ADD" w:rsidDel="00BA1E5F">
              <w:rPr>
                <w:rFonts w:ascii="Arial" w:eastAsia="Times New Roman" w:hAnsi="Arial" w:cs="Arial"/>
                <w:iCs/>
                <w:sz w:val="22"/>
                <w:szCs w:val="22"/>
                <w:lang w:val="es-MX"/>
              </w:rPr>
              <w:t xml:space="preserve"> </w:t>
            </w:r>
          </w:p>
        </w:tc>
      </w:tr>
      <w:tr w:rsidR="00E702F7" w:rsidRPr="00D94E6B" w14:paraId="505C7D37" w14:textId="77777777" w:rsidTr="00EE184A">
        <w:trPr>
          <w:jc w:val="center"/>
        </w:trPr>
        <w:tc>
          <w:tcPr>
            <w:tcW w:w="1101" w:type="dxa"/>
          </w:tcPr>
          <w:p w14:paraId="79436E3E"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IX</w:t>
            </w:r>
          </w:p>
        </w:tc>
        <w:tc>
          <w:tcPr>
            <w:tcW w:w="6946" w:type="dxa"/>
          </w:tcPr>
          <w:p w14:paraId="2AE939D5"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MX"/>
              </w:rPr>
              <w:t>Procedimiento de Venta de Equipos Terminales y Tarjetas SIM/USIM</w:t>
            </w:r>
          </w:p>
        </w:tc>
      </w:tr>
      <w:tr w:rsidR="00E702F7" w:rsidRPr="00D94E6B" w14:paraId="078BE6CF" w14:textId="77777777" w:rsidTr="00EE184A">
        <w:trPr>
          <w:jc w:val="center"/>
        </w:trPr>
        <w:tc>
          <w:tcPr>
            <w:tcW w:w="1101" w:type="dxa"/>
          </w:tcPr>
          <w:p w14:paraId="073C82D9"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X</w:t>
            </w:r>
          </w:p>
        </w:tc>
        <w:tc>
          <w:tcPr>
            <w:tcW w:w="6946" w:type="dxa"/>
          </w:tcPr>
          <w:p w14:paraId="37746678"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iCs/>
                <w:sz w:val="22"/>
                <w:szCs w:val="22"/>
                <w:lang w:val="es-MX"/>
              </w:rPr>
              <w:t>Comprobación de Equipos Terminales</w:t>
            </w:r>
          </w:p>
        </w:tc>
      </w:tr>
      <w:tr w:rsidR="00E702F7" w:rsidRPr="00D94E6B" w14:paraId="027E7DE6" w14:textId="77777777" w:rsidTr="00EE184A">
        <w:trPr>
          <w:jc w:val="center"/>
        </w:trPr>
        <w:tc>
          <w:tcPr>
            <w:tcW w:w="1101" w:type="dxa"/>
          </w:tcPr>
          <w:p w14:paraId="1D22452E"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XI</w:t>
            </w:r>
          </w:p>
        </w:tc>
        <w:tc>
          <w:tcPr>
            <w:tcW w:w="6946" w:type="dxa"/>
          </w:tcPr>
          <w:p w14:paraId="46C4AF1B"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iCs/>
                <w:sz w:val="22"/>
                <w:szCs w:val="22"/>
                <w:lang w:val="es-MX"/>
              </w:rPr>
              <w:t>Comprobación de Tarjetas SIM/USIM</w:t>
            </w:r>
          </w:p>
        </w:tc>
      </w:tr>
      <w:tr w:rsidR="00E702F7" w:rsidRPr="00D94E6B" w14:paraId="50974C0A" w14:textId="77777777" w:rsidTr="00EE184A">
        <w:trPr>
          <w:jc w:val="center"/>
        </w:trPr>
        <w:tc>
          <w:tcPr>
            <w:tcW w:w="1101" w:type="dxa"/>
          </w:tcPr>
          <w:p w14:paraId="49B080EC"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XII</w:t>
            </w:r>
          </w:p>
        </w:tc>
        <w:tc>
          <w:tcPr>
            <w:tcW w:w="6946" w:type="dxa"/>
          </w:tcPr>
          <w:p w14:paraId="134EC990"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 xml:space="preserve">Solicitud de Autorización de Uso de Código IDO </w:t>
            </w:r>
          </w:p>
        </w:tc>
      </w:tr>
      <w:tr w:rsidR="00E702F7" w:rsidRPr="00D94E6B" w14:paraId="3EA26985" w14:textId="77777777" w:rsidTr="00EE184A">
        <w:trPr>
          <w:jc w:val="center"/>
        </w:trPr>
        <w:tc>
          <w:tcPr>
            <w:tcW w:w="1101" w:type="dxa"/>
          </w:tcPr>
          <w:p w14:paraId="574CF459"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XIII</w:t>
            </w:r>
          </w:p>
        </w:tc>
        <w:tc>
          <w:tcPr>
            <w:tcW w:w="6946" w:type="dxa"/>
          </w:tcPr>
          <w:p w14:paraId="3E46D692"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Penas Convencionales</w:t>
            </w:r>
          </w:p>
        </w:tc>
      </w:tr>
      <w:tr w:rsidR="00E702F7" w:rsidRPr="00D94E6B" w14:paraId="0720266E" w14:textId="77777777" w:rsidTr="00EE184A">
        <w:trPr>
          <w:jc w:val="center"/>
        </w:trPr>
        <w:tc>
          <w:tcPr>
            <w:tcW w:w="1101" w:type="dxa"/>
          </w:tcPr>
          <w:p w14:paraId="77B6DBEB"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XIV</w:t>
            </w:r>
          </w:p>
        </w:tc>
        <w:tc>
          <w:tcPr>
            <w:tcW w:w="6946" w:type="dxa"/>
          </w:tcPr>
          <w:p w14:paraId="3D1FC6F3"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Convenio Marco de Prestación de Servicios para la Comercialización o Reventa de Servicios</w:t>
            </w:r>
          </w:p>
        </w:tc>
      </w:tr>
      <w:tr w:rsidR="00E702F7" w:rsidRPr="00D94E6B" w14:paraId="552EC6A1" w14:textId="77777777" w:rsidTr="00EE184A">
        <w:trPr>
          <w:jc w:val="center"/>
        </w:trPr>
        <w:tc>
          <w:tcPr>
            <w:tcW w:w="1101" w:type="dxa"/>
          </w:tcPr>
          <w:p w14:paraId="776F0EBE"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A</w:t>
            </w:r>
          </w:p>
        </w:tc>
        <w:tc>
          <w:tcPr>
            <w:tcW w:w="6946" w:type="dxa"/>
          </w:tcPr>
          <w:p w14:paraId="7A95857B"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Precios y Tarifas</w:t>
            </w:r>
          </w:p>
        </w:tc>
      </w:tr>
      <w:tr w:rsidR="00E702F7" w:rsidRPr="00D94E6B" w14:paraId="6933EF2C" w14:textId="77777777" w:rsidTr="00EE184A">
        <w:trPr>
          <w:jc w:val="center"/>
        </w:trPr>
        <w:tc>
          <w:tcPr>
            <w:tcW w:w="1101" w:type="dxa"/>
          </w:tcPr>
          <w:p w14:paraId="7E86ED92"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B</w:t>
            </w:r>
          </w:p>
        </w:tc>
        <w:tc>
          <w:tcPr>
            <w:tcW w:w="6946" w:type="dxa"/>
          </w:tcPr>
          <w:p w14:paraId="1954E723"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Formato de Prórroga del Convenio</w:t>
            </w:r>
          </w:p>
        </w:tc>
      </w:tr>
      <w:tr w:rsidR="00E702F7" w:rsidRPr="00D94E6B" w14:paraId="1BED0639" w14:textId="77777777" w:rsidTr="00EE184A">
        <w:trPr>
          <w:jc w:val="center"/>
        </w:trPr>
        <w:tc>
          <w:tcPr>
            <w:tcW w:w="1101" w:type="dxa"/>
          </w:tcPr>
          <w:p w14:paraId="086B5370" w14:textId="70C4100D" w:rsidR="00E702F7" w:rsidRPr="002D6ADD" w:rsidRDefault="002D6ADD" w:rsidP="00D94E6B">
            <w:pPr>
              <w:widowControl w:val="0"/>
              <w:kinsoku w:val="0"/>
              <w:spacing w:after="0"/>
              <w:jc w:val="both"/>
              <w:rPr>
                <w:rFonts w:ascii="Arial" w:eastAsia="Times New Roman" w:hAnsi="Arial" w:cs="Arial"/>
                <w:sz w:val="22"/>
                <w:szCs w:val="22"/>
                <w:lang w:val="es-ES_tradnl"/>
              </w:rPr>
            </w:pPr>
            <w:r>
              <w:rPr>
                <w:rFonts w:ascii="Arial" w:eastAsia="Times New Roman" w:hAnsi="Arial" w:cs="Arial"/>
                <w:sz w:val="22"/>
                <w:szCs w:val="22"/>
                <w:lang w:val="es-ES_tradnl"/>
              </w:rPr>
              <w:t>C</w:t>
            </w:r>
          </w:p>
        </w:tc>
        <w:tc>
          <w:tcPr>
            <w:tcW w:w="6946" w:type="dxa"/>
          </w:tcPr>
          <w:p w14:paraId="186CAB1C" w14:textId="77777777" w:rsidR="00E702F7" w:rsidRPr="002D6ADD" w:rsidRDefault="00E702F7" w:rsidP="00D94E6B">
            <w:pPr>
              <w:widowControl w:val="0"/>
              <w:kinsoku w:val="0"/>
              <w:spacing w:after="0"/>
              <w:jc w:val="both"/>
              <w:rPr>
                <w:rFonts w:ascii="Arial" w:eastAsia="Times New Roman" w:hAnsi="Arial" w:cs="Arial"/>
                <w:sz w:val="22"/>
                <w:szCs w:val="22"/>
                <w:lang w:val="es-ES_tradnl"/>
              </w:rPr>
            </w:pPr>
            <w:r w:rsidRPr="002D6ADD">
              <w:rPr>
                <w:rFonts w:ascii="Arial" w:eastAsia="Times New Roman" w:hAnsi="Arial" w:cs="Arial"/>
                <w:sz w:val="22"/>
                <w:szCs w:val="22"/>
                <w:lang w:val="es-ES_tradnl"/>
              </w:rPr>
              <w:t>Acuerdo de Prestación de Servicios de Gestión</w:t>
            </w:r>
          </w:p>
        </w:tc>
      </w:tr>
    </w:tbl>
    <w:p w14:paraId="6F148342" w14:textId="77777777" w:rsidR="00E702F7" w:rsidRPr="00D94E6B" w:rsidRDefault="00E702F7" w:rsidP="00D94E6B">
      <w:pPr>
        <w:widowControl w:val="0"/>
        <w:kinsoku w:val="0"/>
        <w:spacing w:after="0"/>
        <w:jc w:val="both"/>
        <w:rPr>
          <w:rFonts w:ascii="Arial" w:eastAsia="Times New Roman" w:hAnsi="Arial" w:cs="Arial"/>
          <w:lang w:val="es-MX"/>
        </w:rPr>
      </w:pPr>
    </w:p>
    <w:p w14:paraId="00FC70EB" w14:textId="77777777" w:rsidR="00E702F7" w:rsidRPr="00D94E6B" w:rsidRDefault="00E702F7" w:rsidP="00D94E6B">
      <w:pPr>
        <w:numPr>
          <w:ilvl w:val="0"/>
          <w:numId w:val="11"/>
        </w:numPr>
        <w:spacing w:after="0"/>
        <w:jc w:val="both"/>
        <w:rPr>
          <w:rFonts w:ascii="Arial" w:eastAsia="Times New Roman" w:hAnsi="Arial" w:cs="Arial"/>
          <w:b/>
          <w:color w:val="000000"/>
          <w:lang w:val="es-MX" w:eastAsia="es-MX"/>
        </w:rPr>
      </w:pPr>
      <w:r w:rsidRPr="00D94E6B">
        <w:rPr>
          <w:rFonts w:ascii="Arial" w:eastAsia="Times New Roman" w:hAnsi="Arial" w:cs="Arial"/>
          <w:b/>
          <w:color w:val="000000"/>
          <w:lang w:val="es-MX" w:eastAsia="es-MX"/>
        </w:rPr>
        <w:t>Convenio</w:t>
      </w:r>
    </w:p>
    <w:p w14:paraId="6F84973F"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color w:val="000000"/>
          <w:lang w:val="es-MX" w:eastAsia="es-MX"/>
        </w:rPr>
      </w:pPr>
      <w:r w:rsidRPr="00D94E6B">
        <w:rPr>
          <w:rFonts w:ascii="Arial" w:eastAsia="Times New Roman" w:hAnsi="Arial" w:cs="Arial"/>
          <w:color w:val="000000"/>
          <w:lang w:val="es-MX" w:eastAsia="es-MX"/>
        </w:rPr>
        <w:t>El Convenio se adjunta en su integridad al Anexo XIV a la presente Oferta, por lo que se remite al mismo para efectos de la implementación de la Oferta de Referencia.</w:t>
      </w:r>
    </w:p>
    <w:p w14:paraId="4CAB4EB6"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color w:val="000000"/>
          <w:lang w:val="es-MX" w:eastAsia="es-MX"/>
        </w:rPr>
        <w:t>La Oferta y el Convenio son documentos integrales, por lo cual todo solicitante de los Servicios deberá considerar sus términos y condiciones en su conjunto, por lo que, salvo por acuerdo expreso entre las partes, los Operadores Móviles Virtuales</w:t>
      </w:r>
      <w:r w:rsidRPr="00D94E6B">
        <w:rPr>
          <w:rFonts w:ascii="Arial" w:eastAsia="Times New Roman" w:hAnsi="Arial" w:cs="Arial"/>
          <w:lang w:val="es-ES_tradnl"/>
        </w:rPr>
        <w:t xml:space="preserve"> no podrán solicitar cambios o modificaciones a los Servicios, términos y condiciones señalados en la Oferta de Referencia, incluyendo, sin limitar, la aplicación de términos y condiciones especiales o diversos a los establecidos en el Convenio. </w:t>
      </w:r>
      <w:bookmarkStart w:id="2" w:name="_Hlk494317316"/>
      <w:r w:rsidRPr="00D94E6B">
        <w:rPr>
          <w:rFonts w:ascii="Arial" w:eastAsia="Times New Roman" w:hAnsi="Arial" w:cs="Arial"/>
          <w:color w:val="000000"/>
          <w:lang w:val="es-MX" w:eastAsia="es-MX"/>
        </w:rPr>
        <w:t xml:space="preserve">En caso de que Telcel haya otorgado u otorgue, ya sea por acuerdo o por resolución del </w:t>
      </w:r>
      <w:bookmarkStart w:id="3" w:name="_Hlk494317241"/>
      <w:r w:rsidRPr="00D94E6B">
        <w:rPr>
          <w:rFonts w:ascii="Arial" w:eastAsia="Times New Roman" w:hAnsi="Arial" w:cs="Arial"/>
          <w:color w:val="000000"/>
          <w:lang w:val="es-MX" w:eastAsia="es-MX"/>
        </w:rPr>
        <w:t xml:space="preserve">Instituto, términos, condiciones, servicios o funcionalidades distintos a otros OMV, a sus propias operaciones, subsidiarias, filiales o empresas que pertenezcan al mismo grupo de interés económico respecto de los servicios de la Oferta, deberá hacer extensivos los mismos términos, condiciones, </w:t>
      </w:r>
      <w:r w:rsidRPr="00D94E6B">
        <w:rPr>
          <w:rFonts w:ascii="Arial" w:eastAsia="Times New Roman" w:hAnsi="Arial" w:cs="Arial"/>
          <w:color w:val="000000"/>
          <w:lang w:val="es-MX" w:eastAsia="es-MX"/>
        </w:rPr>
        <w:lastRenderedPageBreak/>
        <w:t xml:space="preserve">servicios o funcionalidades al OMV a partir de la fecha en que se lo soliciten. A petición del OMV, podrán celebrar el convenio o la </w:t>
      </w:r>
      <w:bookmarkEnd w:id="2"/>
      <w:bookmarkEnd w:id="3"/>
      <w:r w:rsidRPr="00D94E6B">
        <w:rPr>
          <w:rFonts w:ascii="Arial" w:eastAsia="Times New Roman" w:hAnsi="Arial" w:cs="Arial"/>
          <w:color w:val="000000"/>
          <w:lang w:val="es-MX" w:eastAsia="es-MX"/>
        </w:rPr>
        <w:t>modificación correspondiente, en un plazo no mayor a 20 (veinte) días naturales contados a partir de la fecha de solicitud.</w:t>
      </w:r>
      <w:r w:rsidRPr="00D94E6B">
        <w:rPr>
          <w:rFonts w:ascii="Arial" w:eastAsia="Times New Roman" w:hAnsi="Arial" w:cs="Arial"/>
          <w:lang w:val="es-ES_tradnl"/>
        </w:rPr>
        <w:t xml:space="preserve"> </w:t>
      </w:r>
    </w:p>
    <w:p w14:paraId="62F7870A"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Telcel suscribirá el Convenio, previamente a la prestación de los Servicios de la Oferta, dentro de los 20 (veinte) días siguientes a la presentación de la solicitud del Operador Móvil Virtual, de conformidad con lo establecido en la medida Cuadragésima Primera del Anexo 1 de la Resolución de Preponderancia.</w:t>
      </w:r>
    </w:p>
    <w:p w14:paraId="4D046C30"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 xml:space="preserve">Todo OMV interesado en aceptar los términos de la presente Oferta de </w:t>
      </w:r>
      <w:proofErr w:type="gramStart"/>
      <w:r w:rsidRPr="00D94E6B">
        <w:rPr>
          <w:rFonts w:ascii="Arial" w:eastAsia="Times New Roman" w:hAnsi="Arial" w:cs="Arial"/>
          <w:lang w:val="es-ES_tradnl"/>
        </w:rPr>
        <w:t>Referencia,</w:t>
      </w:r>
      <w:proofErr w:type="gramEnd"/>
      <w:r w:rsidRPr="00D94E6B">
        <w:rPr>
          <w:rFonts w:ascii="Arial" w:eastAsia="Times New Roman" w:hAnsi="Arial" w:cs="Arial"/>
          <w:lang w:val="es-ES_tradnl"/>
        </w:rPr>
        <w:t xml:space="preserve"> deberá acudir a formalizar tal aceptación mediante la suscripción del Convenio al domicilio de Telcel ubicado en:</w:t>
      </w:r>
    </w:p>
    <w:p w14:paraId="3DB75A4F" w14:textId="77777777" w:rsidR="00E702F7" w:rsidRPr="00D94E6B" w:rsidRDefault="00E702F7" w:rsidP="00C43FC2">
      <w:pPr>
        <w:widowControl w:val="0"/>
        <w:kinsoku w:val="0"/>
        <w:spacing w:after="0" w:line="240" w:lineRule="auto"/>
        <w:ind w:left="720"/>
        <w:jc w:val="both"/>
        <w:rPr>
          <w:rFonts w:ascii="Arial" w:eastAsia="Times New Roman" w:hAnsi="Arial" w:cs="Arial"/>
          <w:lang w:val="es-ES_tradnl"/>
        </w:rPr>
      </w:pPr>
      <w:r w:rsidRPr="00D94E6B">
        <w:rPr>
          <w:rFonts w:ascii="Arial" w:eastAsia="Times New Roman" w:hAnsi="Arial" w:cs="Arial"/>
          <w:lang w:val="es-ES_tradnl"/>
        </w:rPr>
        <w:t xml:space="preserve">Lago </w:t>
      </w:r>
      <w:proofErr w:type="spellStart"/>
      <w:r w:rsidRPr="00D94E6B">
        <w:rPr>
          <w:rFonts w:ascii="Arial" w:eastAsia="Times New Roman" w:hAnsi="Arial" w:cs="Arial"/>
          <w:lang w:val="es-ES_tradnl"/>
        </w:rPr>
        <w:t>Zurich</w:t>
      </w:r>
      <w:proofErr w:type="spellEnd"/>
      <w:r w:rsidRPr="00D94E6B">
        <w:rPr>
          <w:rFonts w:ascii="Arial" w:eastAsia="Times New Roman" w:hAnsi="Arial" w:cs="Arial"/>
          <w:lang w:val="es-ES_tradnl"/>
        </w:rPr>
        <w:t xml:space="preserve"> número 245</w:t>
      </w:r>
    </w:p>
    <w:p w14:paraId="3E105F9E" w14:textId="77777777" w:rsidR="00E702F7" w:rsidRPr="00D94E6B" w:rsidRDefault="00E702F7" w:rsidP="00C43FC2">
      <w:pPr>
        <w:widowControl w:val="0"/>
        <w:kinsoku w:val="0"/>
        <w:spacing w:after="0" w:line="240" w:lineRule="auto"/>
        <w:ind w:left="720"/>
        <w:jc w:val="both"/>
        <w:rPr>
          <w:rFonts w:ascii="Arial" w:eastAsia="Times New Roman" w:hAnsi="Arial" w:cs="Arial"/>
          <w:lang w:val="es-ES_tradnl"/>
        </w:rPr>
      </w:pPr>
      <w:r w:rsidRPr="00D94E6B">
        <w:rPr>
          <w:rFonts w:ascii="Arial" w:eastAsia="Times New Roman" w:hAnsi="Arial" w:cs="Arial"/>
          <w:lang w:val="es-ES_tradnl"/>
        </w:rPr>
        <w:t>Plaza Carso / Edificio Telcel, piso 16</w:t>
      </w:r>
    </w:p>
    <w:p w14:paraId="1530FEDA" w14:textId="77777777" w:rsidR="00E702F7" w:rsidRPr="00D94E6B" w:rsidRDefault="00E702F7" w:rsidP="00C43FC2">
      <w:pPr>
        <w:widowControl w:val="0"/>
        <w:kinsoku w:val="0"/>
        <w:spacing w:after="0" w:line="240" w:lineRule="auto"/>
        <w:ind w:left="720"/>
        <w:jc w:val="both"/>
        <w:rPr>
          <w:rFonts w:ascii="Arial" w:eastAsia="Times New Roman" w:hAnsi="Arial" w:cs="Arial"/>
          <w:lang w:val="es-ES_tradnl"/>
        </w:rPr>
      </w:pPr>
      <w:r w:rsidRPr="00D94E6B">
        <w:rPr>
          <w:rFonts w:ascii="Arial" w:eastAsia="Times New Roman" w:hAnsi="Arial" w:cs="Arial"/>
          <w:lang w:val="es-ES_tradnl"/>
        </w:rPr>
        <w:t>Colonia Granada Ampliación</w:t>
      </w:r>
    </w:p>
    <w:p w14:paraId="13ADAB7E" w14:textId="77777777" w:rsidR="00E702F7" w:rsidRPr="00D94E6B" w:rsidRDefault="00E702F7" w:rsidP="00C43FC2">
      <w:pPr>
        <w:widowControl w:val="0"/>
        <w:kinsoku w:val="0"/>
        <w:spacing w:after="0" w:line="240" w:lineRule="auto"/>
        <w:ind w:left="720"/>
        <w:jc w:val="both"/>
        <w:rPr>
          <w:rFonts w:ascii="Arial" w:eastAsia="Times New Roman" w:hAnsi="Arial" w:cs="Arial"/>
          <w:lang w:val="es-ES_tradnl"/>
        </w:rPr>
      </w:pPr>
      <w:r w:rsidRPr="00D94E6B">
        <w:rPr>
          <w:rFonts w:ascii="Arial" w:eastAsia="Times New Roman" w:hAnsi="Arial" w:cs="Arial"/>
          <w:lang w:val="es-ES_tradnl"/>
        </w:rPr>
        <w:t>Ciudad de México, 11529</w:t>
      </w:r>
    </w:p>
    <w:p w14:paraId="0898C064" w14:textId="77777777" w:rsidR="00E702F7" w:rsidRPr="00D94E6B" w:rsidRDefault="00E702F7" w:rsidP="00C43FC2">
      <w:pPr>
        <w:widowControl w:val="0"/>
        <w:kinsoku w:val="0"/>
        <w:spacing w:after="0" w:line="240" w:lineRule="auto"/>
        <w:ind w:left="720"/>
        <w:jc w:val="both"/>
        <w:rPr>
          <w:rFonts w:ascii="Arial" w:eastAsia="Times New Roman" w:hAnsi="Arial" w:cs="Arial"/>
          <w:lang w:val="es-ES_tradnl"/>
        </w:rPr>
      </w:pPr>
      <w:r w:rsidRPr="00D94E6B">
        <w:rPr>
          <w:rFonts w:ascii="Arial" w:eastAsia="Times New Roman" w:hAnsi="Arial" w:cs="Arial"/>
          <w:lang w:val="es-ES_tradnl"/>
        </w:rPr>
        <w:t>Teléfono: [*]</w:t>
      </w:r>
    </w:p>
    <w:p w14:paraId="671977F8" w14:textId="77777777" w:rsidR="00E702F7" w:rsidRPr="00D94E6B" w:rsidRDefault="00E702F7" w:rsidP="00C43FC2">
      <w:pPr>
        <w:widowControl w:val="0"/>
        <w:kinsoku w:val="0"/>
        <w:spacing w:after="0" w:line="240" w:lineRule="auto"/>
        <w:ind w:left="720"/>
        <w:jc w:val="both"/>
        <w:rPr>
          <w:rFonts w:ascii="Arial" w:eastAsia="Times New Roman" w:hAnsi="Arial" w:cs="Arial"/>
          <w:lang w:val="es-ES_tradnl"/>
        </w:rPr>
      </w:pPr>
      <w:r w:rsidRPr="00D94E6B">
        <w:rPr>
          <w:rFonts w:ascii="Arial" w:eastAsia="Times New Roman" w:hAnsi="Arial" w:cs="Arial"/>
          <w:lang w:val="es-ES_tradnl"/>
        </w:rPr>
        <w:t>Atención: [*]</w:t>
      </w:r>
    </w:p>
    <w:p w14:paraId="571C5569"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Para ello, deberá previamente concertarse cita, la cual será otorgada de manera expedita, mediante correo electrónico a la siguiente dirección: [*], o bien carta dirigida al domicilio de Telcel en días hábiles y horario de 9:00 a 14:00 y 16:00 a 18:00 horas, la cual será otorgada de manera expedita.</w:t>
      </w:r>
    </w:p>
    <w:p w14:paraId="750581B2"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 xml:space="preserve">La suscripción del Convenio da por terminado y sustituye a partir de su suscripción por ambas Partes, toda negociación, convenio y/o acuerdo previo, ya sea expreso, tácito o de cualquier naturaleza, que existiera entre ellas para la prestación de servicios materia del Convenio. </w:t>
      </w:r>
    </w:p>
    <w:p w14:paraId="6F4D80B9" w14:textId="425B7002" w:rsidR="00E702F7"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 xml:space="preserve">Un ejemplar del Convenio suscrito por las </w:t>
      </w:r>
      <w:proofErr w:type="gramStart"/>
      <w:r w:rsidRPr="00D94E6B">
        <w:rPr>
          <w:rFonts w:ascii="Arial" w:eastAsia="Times New Roman" w:hAnsi="Arial" w:cs="Arial"/>
          <w:lang w:val="es-ES_tradnl"/>
        </w:rPr>
        <w:t>Partes,</w:t>
      </w:r>
      <w:proofErr w:type="gramEnd"/>
      <w:r w:rsidRPr="00D94E6B">
        <w:rPr>
          <w:rFonts w:ascii="Arial" w:eastAsia="Times New Roman" w:hAnsi="Arial" w:cs="Arial"/>
          <w:lang w:val="es-ES_tradnl"/>
        </w:rPr>
        <w:t xml:space="preserve"> será remitido al Instituto para su registro por Telcel dentro de los 10 (diez) días hábiles siguientes a la suscripción del Convenio, de acuerdo al plazo establecido en la medida Cuadragésima Primera del Anexo 1 de la Resolución de Preponderancia</w:t>
      </w:r>
      <w:r w:rsidR="002D6ADD">
        <w:rPr>
          <w:rFonts w:ascii="Arial" w:eastAsia="Times New Roman" w:hAnsi="Arial" w:cs="Arial"/>
          <w:lang w:val="es-ES_tradnl"/>
        </w:rPr>
        <w:t>.</w:t>
      </w:r>
    </w:p>
    <w:p w14:paraId="48E4C435" w14:textId="37D6E5C2" w:rsidR="002D6ADD" w:rsidRDefault="002D6ADD" w:rsidP="00C43FC2">
      <w:pPr>
        <w:widowControl w:val="0"/>
        <w:kinsoku w:val="0"/>
        <w:spacing w:before="120" w:after="120" w:line="240" w:lineRule="auto"/>
        <w:ind w:left="708"/>
        <w:jc w:val="both"/>
        <w:rPr>
          <w:rFonts w:ascii="Arial" w:eastAsia="Times New Roman" w:hAnsi="Arial" w:cs="Arial"/>
          <w:lang w:val="es-ES_tradnl"/>
        </w:rPr>
      </w:pPr>
    </w:p>
    <w:p w14:paraId="4A391034" w14:textId="77777777" w:rsidR="002D6ADD" w:rsidRPr="00D94E6B" w:rsidRDefault="002D6ADD" w:rsidP="00C43FC2">
      <w:pPr>
        <w:widowControl w:val="0"/>
        <w:kinsoku w:val="0"/>
        <w:spacing w:before="120" w:after="120" w:line="240" w:lineRule="auto"/>
        <w:ind w:left="708"/>
        <w:jc w:val="both"/>
        <w:rPr>
          <w:rFonts w:ascii="Arial" w:eastAsia="Times New Roman" w:hAnsi="Arial" w:cs="Arial"/>
          <w:lang w:val="es-ES_tradnl"/>
        </w:rPr>
      </w:pPr>
    </w:p>
    <w:p w14:paraId="0B502B2D" w14:textId="77777777" w:rsidR="00E702F7" w:rsidRPr="00D94E6B" w:rsidRDefault="00E702F7" w:rsidP="00C43FC2">
      <w:pPr>
        <w:widowControl w:val="0"/>
        <w:numPr>
          <w:ilvl w:val="0"/>
          <w:numId w:val="11"/>
        </w:numPr>
        <w:spacing w:before="120" w:after="120" w:line="240" w:lineRule="auto"/>
        <w:jc w:val="both"/>
        <w:rPr>
          <w:rFonts w:ascii="Arial" w:eastAsia="Times New Roman" w:hAnsi="Arial" w:cs="Arial"/>
          <w:b/>
          <w:color w:val="333333"/>
          <w:lang w:val="es-ES_tradnl"/>
        </w:rPr>
      </w:pPr>
      <w:r w:rsidRPr="00D94E6B">
        <w:rPr>
          <w:rFonts w:ascii="Arial" w:eastAsia="Times New Roman" w:hAnsi="Arial" w:cs="Arial"/>
          <w:b/>
          <w:color w:val="333333"/>
          <w:lang w:val="es-ES_tradnl"/>
        </w:rPr>
        <w:t>Reserva de Derechos</w:t>
      </w:r>
    </w:p>
    <w:p w14:paraId="1D951B77" w14:textId="77777777"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Ninguna de las manifestaciones vertidas en este documento implica o puede interpretarse como consentimiento o reconocimiento, expreso o tácito, sobre la constitucionalidad, validez, legalidad o procedencia de la Resolución de Preponderancia, ni de cualquier norma, resolución, plan, lineamiento general, acuerdo o cualquier otro acto de autoridad, presente o futuro, ni sobre cualquier otra ley, resolución, plan, lineamiento general, acuerdo o cualquier otro acto de autoridad que pudiera resultar de los términos y condiciones ofrecidos por Telcel en el presente documento.</w:t>
      </w:r>
    </w:p>
    <w:p w14:paraId="7C4B6DF5" w14:textId="47A06B92" w:rsidR="00E702F7" w:rsidRPr="00D94E6B" w:rsidRDefault="00E702F7" w:rsidP="00C43FC2">
      <w:pPr>
        <w:widowControl w:val="0"/>
        <w:kinsoku w:val="0"/>
        <w:spacing w:before="120" w:after="120" w:line="240" w:lineRule="auto"/>
        <w:ind w:left="708"/>
        <w:jc w:val="both"/>
        <w:rPr>
          <w:rFonts w:ascii="Arial" w:eastAsia="Times New Roman" w:hAnsi="Arial" w:cs="Arial"/>
          <w:lang w:val="es-ES_tradnl"/>
        </w:rPr>
      </w:pPr>
      <w:r w:rsidRPr="00D94E6B">
        <w:rPr>
          <w:rFonts w:ascii="Arial" w:eastAsia="Times New Roman" w:hAnsi="Arial" w:cs="Arial"/>
          <w:lang w:val="es-ES_tradnl"/>
        </w:rPr>
        <w:t xml:space="preserve">Leído que fue la presente Oferta y sus Anexos y enteradas las Partes de su contenido y alcance, los representantes debidamente facultados de cada una de ellas lo firman por </w:t>
      </w:r>
      <w:proofErr w:type="spellStart"/>
      <w:r w:rsidR="006A4E1E">
        <w:rPr>
          <w:rFonts w:ascii="Arial" w:eastAsia="Times New Roman" w:hAnsi="Arial" w:cs="Arial"/>
          <w:lang w:val="es-ES_tradnl"/>
        </w:rPr>
        <w:t>duplicado</w:t>
      </w:r>
      <w:r w:rsidRPr="00D94E6B">
        <w:rPr>
          <w:rFonts w:ascii="Arial" w:eastAsia="Times New Roman" w:hAnsi="Arial" w:cs="Arial"/>
          <w:lang w:val="es-ES_tradnl"/>
        </w:rPr>
        <w:t>en</w:t>
      </w:r>
      <w:proofErr w:type="spellEnd"/>
      <w:r w:rsidRPr="00D94E6B">
        <w:rPr>
          <w:rFonts w:ascii="Arial" w:eastAsia="Times New Roman" w:hAnsi="Arial" w:cs="Arial"/>
          <w:lang w:val="es-ES_tradnl"/>
        </w:rPr>
        <w:t xml:space="preserve"> la Ciudad de México, el [*] de [*] de [*].</w:t>
      </w:r>
    </w:p>
    <w:p w14:paraId="74C64603" w14:textId="77777777" w:rsidR="00E702F7" w:rsidRPr="00D94E6B" w:rsidRDefault="00E702F7" w:rsidP="00D94E6B">
      <w:pPr>
        <w:spacing w:after="0"/>
        <w:jc w:val="center"/>
        <w:rPr>
          <w:rFonts w:ascii="Arial" w:eastAsiaTheme="minorHAnsi" w:hAnsi="Arial" w:cs="Arial"/>
          <w:b/>
          <w:lang w:val="es-ES_tradnl"/>
        </w:rPr>
      </w:pPr>
    </w:p>
    <w:tbl>
      <w:tblPr>
        <w:tblW w:w="8646" w:type="dxa"/>
        <w:tblInd w:w="675" w:type="dxa"/>
        <w:tblLook w:val="00A0" w:firstRow="1" w:lastRow="0" w:firstColumn="1" w:lastColumn="0" w:noHBand="0" w:noVBand="0"/>
      </w:tblPr>
      <w:tblGrid>
        <w:gridCol w:w="4323"/>
        <w:gridCol w:w="4323"/>
      </w:tblGrid>
      <w:tr w:rsidR="002D6ADD" w:rsidRPr="00D94E6B" w14:paraId="60213A55" w14:textId="77777777" w:rsidTr="002D6ADD">
        <w:tc>
          <w:tcPr>
            <w:tcW w:w="4323" w:type="dxa"/>
          </w:tcPr>
          <w:p w14:paraId="7578E496"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r w:rsidRPr="00D94E6B">
              <w:rPr>
                <w:rFonts w:ascii="Arial" w:eastAsia="Times New Roman" w:hAnsi="Arial" w:cs="Arial"/>
                <w:b/>
                <w:color w:val="000000"/>
                <w:lang w:val="es-ES_tradnl" w:eastAsia="es-MX"/>
              </w:rPr>
              <w:t>RADIOMÓVIL DIPSA, S.A. DE C.V.</w:t>
            </w:r>
          </w:p>
          <w:p w14:paraId="39E6464E"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r w:rsidRPr="00D94E6B">
              <w:rPr>
                <w:rFonts w:ascii="Arial" w:eastAsia="Times New Roman" w:hAnsi="Arial" w:cs="Arial"/>
                <w:b/>
                <w:color w:val="000000"/>
                <w:lang w:val="es-ES_tradnl" w:eastAsia="es-MX"/>
              </w:rPr>
              <w:lastRenderedPageBreak/>
              <w:t>Telcel</w:t>
            </w:r>
          </w:p>
          <w:p w14:paraId="5223E2E5"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p>
          <w:p w14:paraId="45C44CBF"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p>
          <w:p w14:paraId="16C12843" w14:textId="77777777" w:rsidR="002D6ADD" w:rsidRPr="00D94E6B" w:rsidRDefault="002D6ADD" w:rsidP="00D94E6B">
            <w:pPr>
              <w:spacing w:after="0"/>
              <w:ind w:right="191"/>
              <w:jc w:val="center"/>
              <w:rPr>
                <w:rFonts w:ascii="Arial" w:hAnsi="Arial" w:cs="Arial"/>
                <w:lang w:val="pt-BR"/>
              </w:rPr>
            </w:pPr>
            <w:r w:rsidRPr="00D94E6B">
              <w:rPr>
                <w:rFonts w:ascii="Arial" w:eastAsiaTheme="minorHAnsi" w:hAnsi="Arial" w:cs="Arial"/>
                <w:b/>
                <w:color w:val="000000"/>
                <w:lang w:val="es-ES_tradnl"/>
              </w:rPr>
              <w:t xml:space="preserve">________________________________                     </w:t>
            </w:r>
          </w:p>
        </w:tc>
        <w:tc>
          <w:tcPr>
            <w:tcW w:w="4323" w:type="dxa"/>
          </w:tcPr>
          <w:p w14:paraId="0B3242E6"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r w:rsidRPr="00D94E6B">
              <w:rPr>
                <w:rFonts w:ascii="Arial" w:eastAsia="Times New Roman" w:hAnsi="Arial" w:cs="Arial"/>
                <w:b/>
                <w:color w:val="000000"/>
                <w:lang w:val="es-ES_tradnl" w:eastAsia="es-MX"/>
              </w:rPr>
              <w:lastRenderedPageBreak/>
              <w:t>RADIOMÓVIL DIPSA, S.A. DE C.V.</w:t>
            </w:r>
          </w:p>
          <w:p w14:paraId="223D19A5"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r w:rsidRPr="00D94E6B">
              <w:rPr>
                <w:rFonts w:ascii="Arial" w:eastAsia="Times New Roman" w:hAnsi="Arial" w:cs="Arial"/>
                <w:b/>
                <w:color w:val="000000"/>
                <w:lang w:val="es-ES_tradnl" w:eastAsia="es-MX"/>
              </w:rPr>
              <w:lastRenderedPageBreak/>
              <w:t>Telcel</w:t>
            </w:r>
          </w:p>
          <w:p w14:paraId="1D0D893D"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p>
          <w:p w14:paraId="2B56A8C7" w14:textId="77777777" w:rsidR="002D6ADD" w:rsidRPr="00D94E6B" w:rsidRDefault="002D6ADD" w:rsidP="00D94E6B">
            <w:pPr>
              <w:spacing w:after="0"/>
              <w:ind w:right="191"/>
              <w:contextualSpacing/>
              <w:jc w:val="center"/>
              <w:rPr>
                <w:rFonts w:ascii="Arial" w:eastAsia="Times New Roman" w:hAnsi="Arial" w:cs="Arial"/>
                <w:b/>
                <w:color w:val="000000"/>
                <w:lang w:val="es-ES_tradnl" w:eastAsia="es-MX"/>
              </w:rPr>
            </w:pPr>
          </w:p>
          <w:p w14:paraId="369595F0" w14:textId="77777777" w:rsidR="002D6ADD" w:rsidRPr="00D94E6B" w:rsidRDefault="002D6ADD" w:rsidP="00D94E6B">
            <w:pPr>
              <w:spacing w:after="0"/>
              <w:ind w:right="191"/>
              <w:jc w:val="center"/>
              <w:rPr>
                <w:rFonts w:ascii="Arial" w:hAnsi="Arial" w:cs="Arial"/>
                <w:lang w:val="pt-BR"/>
              </w:rPr>
            </w:pPr>
            <w:r w:rsidRPr="00D94E6B">
              <w:rPr>
                <w:rFonts w:ascii="Arial" w:eastAsiaTheme="minorHAnsi" w:hAnsi="Arial" w:cs="Arial"/>
                <w:b/>
                <w:color w:val="000000"/>
                <w:lang w:val="es-ES_tradnl"/>
              </w:rPr>
              <w:t>________________________________</w:t>
            </w:r>
          </w:p>
        </w:tc>
      </w:tr>
      <w:tr w:rsidR="002D6ADD" w:rsidRPr="00D94E6B" w14:paraId="32601D91" w14:textId="77777777" w:rsidTr="002D6ADD">
        <w:tc>
          <w:tcPr>
            <w:tcW w:w="4323" w:type="dxa"/>
          </w:tcPr>
          <w:p w14:paraId="75C7BD05" w14:textId="77777777" w:rsidR="002D6ADD" w:rsidRPr="00D94E6B" w:rsidRDefault="002D6ADD" w:rsidP="00D94E6B">
            <w:pPr>
              <w:spacing w:after="0"/>
              <w:ind w:right="191"/>
              <w:contextualSpacing/>
              <w:jc w:val="both"/>
              <w:rPr>
                <w:rFonts w:ascii="Arial" w:eastAsia="Times New Roman" w:hAnsi="Arial" w:cs="Arial"/>
                <w:color w:val="000000"/>
                <w:lang w:val="es-ES_tradnl" w:eastAsia="es-MX"/>
              </w:rPr>
            </w:pPr>
            <w:r w:rsidRPr="00D94E6B">
              <w:rPr>
                <w:rFonts w:ascii="Arial" w:eastAsia="Times New Roman" w:hAnsi="Arial" w:cs="Arial"/>
                <w:color w:val="000000"/>
                <w:lang w:val="es-ES_tradnl" w:eastAsia="es-MX"/>
              </w:rPr>
              <w:lastRenderedPageBreak/>
              <w:t>Por: [_____________________]</w:t>
            </w:r>
          </w:p>
          <w:p w14:paraId="0AAB6979" w14:textId="77777777" w:rsidR="002D6ADD" w:rsidRPr="00D94E6B" w:rsidRDefault="002D6ADD" w:rsidP="00D94E6B">
            <w:pPr>
              <w:widowControl w:val="0"/>
              <w:kinsoku w:val="0"/>
              <w:spacing w:after="0"/>
              <w:ind w:left="708" w:right="191"/>
              <w:jc w:val="both"/>
              <w:rPr>
                <w:rFonts w:ascii="Arial" w:eastAsia="Times New Roman" w:hAnsi="Arial" w:cs="Arial"/>
                <w:lang w:val="es-ES_tradnl"/>
              </w:rPr>
            </w:pPr>
            <w:r w:rsidRPr="00D94E6B">
              <w:rPr>
                <w:rFonts w:ascii="Arial" w:eastAsia="Times New Roman" w:hAnsi="Arial" w:cs="Arial"/>
                <w:color w:val="000000"/>
                <w:lang w:val="es-ES_tradnl" w:eastAsia="es-MX"/>
              </w:rPr>
              <w:t>Apoderado</w:t>
            </w:r>
          </w:p>
        </w:tc>
        <w:tc>
          <w:tcPr>
            <w:tcW w:w="4323" w:type="dxa"/>
          </w:tcPr>
          <w:p w14:paraId="6CF9F5C9" w14:textId="77777777" w:rsidR="002D6ADD" w:rsidRPr="00D94E6B" w:rsidRDefault="002D6ADD" w:rsidP="00D94E6B">
            <w:pPr>
              <w:spacing w:after="0"/>
              <w:ind w:right="191"/>
              <w:contextualSpacing/>
              <w:jc w:val="both"/>
              <w:rPr>
                <w:rFonts w:ascii="Arial" w:eastAsia="Times New Roman" w:hAnsi="Arial" w:cs="Arial"/>
                <w:color w:val="000000"/>
                <w:lang w:val="es-ES_tradnl" w:eastAsia="es-MX"/>
              </w:rPr>
            </w:pPr>
            <w:r w:rsidRPr="00D94E6B">
              <w:rPr>
                <w:rFonts w:ascii="Arial" w:eastAsia="Times New Roman" w:hAnsi="Arial" w:cs="Arial"/>
                <w:color w:val="000000"/>
                <w:lang w:val="es-ES_tradnl" w:eastAsia="es-MX"/>
              </w:rPr>
              <w:t>Por: [</w:t>
            </w:r>
            <w:r>
              <w:rPr>
                <w:rFonts w:ascii="Arial" w:eastAsia="Times New Roman" w:hAnsi="Arial" w:cs="Arial"/>
                <w:color w:val="000000"/>
                <w:lang w:val="es-ES_tradnl" w:eastAsia="es-MX"/>
              </w:rPr>
              <w:t>________________________</w:t>
            </w:r>
            <w:r w:rsidRPr="00D94E6B">
              <w:rPr>
                <w:rFonts w:ascii="Arial" w:eastAsia="Times New Roman" w:hAnsi="Arial" w:cs="Arial"/>
                <w:color w:val="000000"/>
                <w:lang w:val="es-ES_tradnl" w:eastAsia="es-MX"/>
              </w:rPr>
              <w:t>___]</w:t>
            </w:r>
          </w:p>
          <w:p w14:paraId="4C570E04" w14:textId="77777777" w:rsidR="002D6ADD" w:rsidRPr="00D94E6B" w:rsidRDefault="002D6ADD" w:rsidP="00D94E6B">
            <w:pPr>
              <w:spacing w:after="0"/>
              <w:ind w:right="191"/>
              <w:contextualSpacing/>
              <w:jc w:val="both"/>
              <w:rPr>
                <w:rFonts w:ascii="Arial" w:eastAsia="Times New Roman" w:hAnsi="Arial" w:cs="Arial"/>
                <w:color w:val="000000"/>
                <w:lang w:val="es-ES_tradnl" w:eastAsia="es-MX"/>
              </w:rPr>
            </w:pPr>
            <w:r w:rsidRPr="00D94E6B">
              <w:rPr>
                <w:rFonts w:ascii="Arial" w:eastAsia="Times New Roman" w:hAnsi="Arial" w:cs="Arial"/>
                <w:color w:val="000000"/>
                <w:lang w:val="es-ES_tradnl" w:eastAsia="es-MX"/>
              </w:rPr>
              <w:t>Apoderado</w:t>
            </w:r>
          </w:p>
          <w:p w14:paraId="42C17BCE" w14:textId="77777777" w:rsidR="002D6ADD" w:rsidRPr="00D94E6B" w:rsidRDefault="002D6ADD" w:rsidP="00D94E6B">
            <w:pPr>
              <w:widowControl w:val="0"/>
              <w:kinsoku w:val="0"/>
              <w:spacing w:after="0"/>
              <w:ind w:left="708" w:right="191"/>
              <w:jc w:val="both"/>
              <w:rPr>
                <w:rFonts w:ascii="Arial" w:eastAsia="Times New Roman" w:hAnsi="Arial" w:cs="Arial"/>
                <w:lang w:val="es-ES_tradnl"/>
              </w:rPr>
            </w:pPr>
          </w:p>
        </w:tc>
      </w:tr>
    </w:tbl>
    <w:p w14:paraId="2C5B2383" w14:textId="77777777" w:rsidR="00D21466" w:rsidRPr="00D94E6B" w:rsidRDefault="00D21466" w:rsidP="00D94E6B">
      <w:pPr>
        <w:widowControl w:val="0"/>
        <w:kinsoku w:val="0"/>
        <w:spacing w:after="0"/>
        <w:ind w:left="708" w:right="191"/>
        <w:jc w:val="both"/>
        <w:rPr>
          <w:rFonts w:ascii="Arial" w:eastAsia="Times New Roman" w:hAnsi="Arial" w:cs="Arial"/>
          <w:lang w:val="es-ES_tradnl"/>
        </w:rPr>
      </w:pPr>
    </w:p>
    <w:p w14:paraId="3F6E1847" w14:textId="77777777" w:rsidR="00E702F7" w:rsidRPr="00D94E6B" w:rsidRDefault="00E702F7" w:rsidP="00D94E6B">
      <w:pPr>
        <w:widowControl w:val="0"/>
        <w:kinsoku w:val="0"/>
        <w:spacing w:after="0"/>
        <w:ind w:left="708"/>
        <w:jc w:val="both"/>
        <w:rPr>
          <w:rFonts w:ascii="Arial" w:eastAsia="Times New Roman" w:hAnsi="Arial" w:cs="Arial"/>
          <w:lang w:val="es-ES_tradnl"/>
        </w:rPr>
      </w:pPr>
      <w:r w:rsidRPr="00D94E6B">
        <w:rPr>
          <w:rFonts w:ascii="Arial" w:eastAsia="Times New Roman" w:hAnsi="Arial" w:cs="Arial"/>
          <w:lang w:val="es-ES_tradnl"/>
        </w:rPr>
        <w:t>Declaro que he leído los términos de la presente Oferta y de los Anexos, los cuales acepto en su integridad.</w:t>
      </w:r>
    </w:p>
    <w:p w14:paraId="7DA644C4" w14:textId="77777777" w:rsidR="00E702F7" w:rsidRPr="00D94E6B" w:rsidRDefault="00E702F7" w:rsidP="00D94E6B">
      <w:pPr>
        <w:spacing w:after="0"/>
        <w:ind w:right="191"/>
        <w:contextualSpacing/>
        <w:jc w:val="center"/>
        <w:rPr>
          <w:rFonts w:ascii="Arial" w:eastAsia="Times New Roman" w:hAnsi="Arial" w:cs="Arial"/>
          <w:color w:val="000000"/>
          <w:lang w:val="es-ES_tradnl" w:eastAsia="es-MX"/>
        </w:rPr>
      </w:pPr>
    </w:p>
    <w:p w14:paraId="6EA8FF66" w14:textId="77777777" w:rsidR="00E702F7" w:rsidRPr="00D94E6B" w:rsidRDefault="00E702F7" w:rsidP="00D94E6B">
      <w:pPr>
        <w:spacing w:after="0"/>
        <w:ind w:right="191"/>
        <w:contextualSpacing/>
        <w:jc w:val="center"/>
        <w:rPr>
          <w:rFonts w:ascii="Arial" w:eastAsia="Times New Roman" w:hAnsi="Arial" w:cs="Arial"/>
          <w:color w:val="000000"/>
          <w:lang w:val="es-ES_tradnl" w:eastAsia="es-MX"/>
        </w:rPr>
      </w:pPr>
      <w:r w:rsidRPr="00D94E6B">
        <w:rPr>
          <w:rFonts w:ascii="Arial" w:eastAsia="Times New Roman" w:hAnsi="Arial" w:cs="Arial"/>
          <w:color w:val="000000"/>
          <w:lang w:val="es-ES_tradnl" w:eastAsia="es-MX"/>
        </w:rPr>
        <w:t>[                       ]</w:t>
      </w:r>
    </w:p>
    <w:p w14:paraId="645AD0FB" w14:textId="77777777" w:rsidR="00E702F7" w:rsidRPr="00D94E6B" w:rsidRDefault="00E702F7" w:rsidP="00D94E6B">
      <w:pPr>
        <w:spacing w:after="0"/>
        <w:ind w:right="191"/>
        <w:contextualSpacing/>
        <w:jc w:val="center"/>
        <w:rPr>
          <w:rFonts w:ascii="Arial" w:eastAsia="Times New Roman" w:hAnsi="Arial" w:cs="Arial"/>
          <w:b/>
          <w:color w:val="000000"/>
          <w:lang w:val="es-ES_tradnl" w:eastAsia="es-MX"/>
        </w:rPr>
      </w:pPr>
      <w:r w:rsidRPr="00D94E6B">
        <w:rPr>
          <w:rFonts w:ascii="Arial" w:eastAsia="Times New Roman" w:hAnsi="Arial" w:cs="Arial"/>
          <w:b/>
          <w:color w:val="000000"/>
          <w:lang w:val="es-ES_tradnl" w:eastAsia="es-MX"/>
        </w:rPr>
        <w:t>OMV</w:t>
      </w:r>
    </w:p>
    <w:p w14:paraId="0B1020CD" w14:textId="77777777" w:rsidR="00E702F7" w:rsidRPr="00D94E6B" w:rsidRDefault="00E702F7" w:rsidP="00D94E6B">
      <w:pPr>
        <w:spacing w:after="0"/>
        <w:ind w:right="191"/>
        <w:contextualSpacing/>
        <w:jc w:val="center"/>
        <w:rPr>
          <w:rFonts w:ascii="Arial" w:eastAsia="Times New Roman" w:hAnsi="Arial" w:cs="Arial"/>
          <w:color w:val="000000"/>
          <w:lang w:val="es-ES_tradnl" w:eastAsia="es-MX"/>
        </w:rPr>
      </w:pPr>
    </w:p>
    <w:p w14:paraId="04C7165E" w14:textId="77777777" w:rsidR="00E702F7" w:rsidRPr="00D94E6B" w:rsidRDefault="00E702F7" w:rsidP="00D94E6B">
      <w:pPr>
        <w:widowControl w:val="0"/>
        <w:kinsoku w:val="0"/>
        <w:spacing w:after="0"/>
        <w:ind w:left="708"/>
        <w:rPr>
          <w:rFonts w:ascii="Arial" w:eastAsia="Times New Roman" w:hAnsi="Arial" w:cs="Arial"/>
          <w:lang w:val="es-ES_tradnl"/>
        </w:rPr>
      </w:pPr>
      <w:r w:rsidRPr="00D94E6B">
        <w:rPr>
          <w:rFonts w:ascii="Arial" w:eastAsia="Times New Roman" w:hAnsi="Arial" w:cs="Arial"/>
          <w:color w:val="000000"/>
          <w:lang w:val="es-ES_tradnl" w:eastAsia="es-MX"/>
        </w:rPr>
        <w:t xml:space="preserve">                                    _________________________________</w:t>
      </w:r>
    </w:p>
    <w:p w14:paraId="64B1C8F9" w14:textId="77777777" w:rsidR="00E702F7" w:rsidRPr="00D94E6B" w:rsidRDefault="00E702F7" w:rsidP="00D94E6B">
      <w:pPr>
        <w:spacing w:after="0"/>
        <w:ind w:left="2835" w:right="191"/>
        <w:contextualSpacing/>
        <w:jc w:val="both"/>
        <w:rPr>
          <w:rFonts w:ascii="Arial" w:eastAsia="Times New Roman" w:hAnsi="Arial" w:cs="Arial"/>
          <w:color w:val="000000"/>
          <w:lang w:val="es-ES_tradnl" w:eastAsia="es-MX"/>
        </w:rPr>
      </w:pPr>
      <w:r w:rsidRPr="00D94E6B">
        <w:rPr>
          <w:rFonts w:ascii="Arial" w:eastAsia="Times New Roman" w:hAnsi="Arial" w:cs="Arial"/>
          <w:color w:val="000000"/>
          <w:lang w:val="es-ES_tradnl" w:eastAsia="es-MX"/>
        </w:rPr>
        <w:t>Por: [__________________________]</w:t>
      </w:r>
    </w:p>
    <w:p w14:paraId="1377D479" w14:textId="77777777" w:rsidR="00E36F94" w:rsidRDefault="00E702F7" w:rsidP="006D6DB1">
      <w:pPr>
        <w:spacing w:after="0"/>
        <w:ind w:left="2835" w:right="191"/>
        <w:contextualSpacing/>
        <w:jc w:val="both"/>
        <w:rPr>
          <w:rFonts w:ascii="Arial" w:eastAsia="Times New Roman" w:hAnsi="Arial" w:cs="Arial"/>
          <w:b/>
          <w:szCs w:val="20"/>
          <w:lang w:val="x-none"/>
        </w:rPr>
      </w:pPr>
      <w:r w:rsidRPr="00D94E6B">
        <w:rPr>
          <w:rFonts w:ascii="Arial" w:eastAsia="Times New Roman" w:hAnsi="Arial" w:cs="Arial"/>
          <w:color w:val="000000"/>
          <w:lang w:val="es-ES_tradnl" w:eastAsia="es-MX"/>
        </w:rPr>
        <w:t>Apoderado</w:t>
      </w:r>
    </w:p>
    <w:p w14:paraId="771EDB87" w14:textId="77777777" w:rsidR="00C43FC2" w:rsidRDefault="00C43FC2">
      <w:pPr>
        <w:spacing w:after="160" w:line="259" w:lineRule="auto"/>
        <w:rPr>
          <w:rFonts w:ascii="Arial" w:eastAsia="Times New Roman" w:hAnsi="Arial" w:cs="Arial"/>
          <w:b/>
          <w:szCs w:val="20"/>
          <w:lang w:val="x-none"/>
        </w:rPr>
      </w:pPr>
      <w:r>
        <w:rPr>
          <w:rFonts w:ascii="Arial" w:eastAsia="Times New Roman" w:hAnsi="Arial" w:cs="Arial"/>
          <w:b/>
          <w:szCs w:val="20"/>
          <w:lang w:val="x-none"/>
        </w:rPr>
        <w:br w:type="page"/>
      </w:r>
    </w:p>
    <w:p w14:paraId="75D8C55F" w14:textId="77777777" w:rsidR="00E702F7" w:rsidRPr="00D94E6B" w:rsidRDefault="00E702F7" w:rsidP="00D94E6B">
      <w:pPr>
        <w:spacing w:after="0"/>
        <w:jc w:val="center"/>
        <w:rPr>
          <w:rFonts w:ascii="Arial" w:eastAsia="Times New Roman" w:hAnsi="Arial" w:cs="Arial"/>
          <w:b/>
          <w:szCs w:val="20"/>
          <w:lang w:val="es-MX"/>
        </w:rPr>
      </w:pPr>
      <w:r w:rsidRPr="00D94E6B">
        <w:rPr>
          <w:rFonts w:ascii="Arial" w:eastAsia="Times New Roman" w:hAnsi="Arial" w:cs="Arial"/>
          <w:b/>
          <w:szCs w:val="20"/>
          <w:lang w:val="x-none"/>
        </w:rPr>
        <w:lastRenderedPageBreak/>
        <w:t>ANEXO I OFERTA DE SERVICIOS</w:t>
      </w:r>
    </w:p>
    <w:p w14:paraId="1818CD1E" w14:textId="77777777" w:rsidR="00E702F7" w:rsidRPr="00D94E6B" w:rsidRDefault="00E702F7" w:rsidP="00D94E6B">
      <w:pPr>
        <w:spacing w:after="0"/>
        <w:jc w:val="both"/>
        <w:rPr>
          <w:rFonts w:ascii="Arial" w:hAnsi="Arial" w:cs="Arial"/>
          <w:lang w:val="es-ES_tradnl"/>
        </w:rPr>
      </w:pPr>
    </w:p>
    <w:p w14:paraId="0A81B844"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El presente Anexo refleja las adecuaciones que Telcel ha realizado a su Red, a fin de permitir al OMV la Comercialización o Reventa de los Servicios de la Oferta, de conformidad con lo dispuesto por la Cláusula Segunda del Convenio. </w:t>
      </w:r>
    </w:p>
    <w:p w14:paraId="2D86BD4E" w14:textId="77777777" w:rsidR="00E702F7" w:rsidRPr="00D94E6B" w:rsidRDefault="00E702F7" w:rsidP="00D94E6B">
      <w:pPr>
        <w:spacing w:after="0"/>
        <w:jc w:val="both"/>
        <w:rPr>
          <w:rFonts w:ascii="Arial" w:hAnsi="Arial" w:cs="Arial"/>
          <w:lang w:val="es-ES_tradnl"/>
        </w:rPr>
      </w:pPr>
    </w:p>
    <w:p w14:paraId="25192072" w14:textId="77777777" w:rsidR="00E702F7" w:rsidRPr="00D94E6B" w:rsidRDefault="00E702F7" w:rsidP="00D94E6B">
      <w:pPr>
        <w:numPr>
          <w:ilvl w:val="0"/>
          <w:numId w:val="12"/>
        </w:numPr>
        <w:spacing w:after="0"/>
        <w:ind w:left="426"/>
        <w:jc w:val="both"/>
        <w:rPr>
          <w:rFonts w:ascii="Arial" w:hAnsi="Arial" w:cs="Arial"/>
          <w:b/>
          <w:lang w:val="es-MX"/>
        </w:rPr>
      </w:pPr>
      <w:r w:rsidRPr="00D94E6B">
        <w:rPr>
          <w:rFonts w:ascii="Arial" w:hAnsi="Arial" w:cs="Arial"/>
          <w:b/>
          <w:lang w:val="es-MX"/>
        </w:rPr>
        <w:t>Servicios de la Oferta.</w:t>
      </w:r>
    </w:p>
    <w:p w14:paraId="4FFE775A" w14:textId="77777777" w:rsidR="00E702F7" w:rsidRPr="00D94E6B" w:rsidRDefault="00E702F7" w:rsidP="00D94E6B">
      <w:pPr>
        <w:spacing w:after="0"/>
        <w:jc w:val="both"/>
        <w:rPr>
          <w:rFonts w:ascii="Arial" w:hAnsi="Arial" w:cs="Arial"/>
          <w:lang w:val="es-MX"/>
        </w:rPr>
      </w:pPr>
    </w:p>
    <w:p w14:paraId="70358B8A"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Para un mejor entendimiento del presente Anexo, Telcel describe las características técnicas que el OMV debe cumplir partiendo de sus propias definiciones y requerimientos.</w:t>
      </w:r>
    </w:p>
    <w:p w14:paraId="513710C9" w14:textId="77777777" w:rsidR="00E702F7" w:rsidRPr="00D94E6B" w:rsidRDefault="00E702F7" w:rsidP="00D94E6B">
      <w:pPr>
        <w:spacing w:after="0"/>
        <w:jc w:val="both"/>
        <w:rPr>
          <w:rFonts w:ascii="Arial" w:hAnsi="Arial" w:cs="Arial"/>
          <w:lang w:val="es-MX"/>
        </w:rPr>
      </w:pPr>
    </w:p>
    <w:p w14:paraId="488BDF56"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Telcel ofrecerá al OMV Completo y/o como Habilitador de Red y/o Revendedor y/o Telcel como Habilitador de Red, así como esquemas intermedios de los Servicios, bajo los siguientes niveles de consumo:</w:t>
      </w:r>
    </w:p>
    <w:p w14:paraId="3903CACC" w14:textId="77777777" w:rsidR="00E702F7" w:rsidRPr="00D94E6B" w:rsidRDefault="00E702F7" w:rsidP="00D94E6B">
      <w:pPr>
        <w:spacing w:after="0"/>
        <w:jc w:val="both"/>
        <w:rPr>
          <w:rFonts w:ascii="Arial" w:hAnsi="Arial" w:cs="Arial"/>
          <w:lang w:val="es-MX"/>
        </w:rPr>
      </w:pPr>
    </w:p>
    <w:p w14:paraId="6187C4CE" w14:textId="77777777" w:rsidR="00E702F7" w:rsidRPr="00D94E6B" w:rsidRDefault="00E702F7" w:rsidP="00D94E6B">
      <w:pPr>
        <w:numPr>
          <w:ilvl w:val="0"/>
          <w:numId w:val="75"/>
        </w:numPr>
        <w:spacing w:after="0"/>
        <w:jc w:val="both"/>
        <w:rPr>
          <w:rFonts w:ascii="Arial" w:hAnsi="Arial" w:cs="Arial"/>
          <w:lang w:val="es-MX" w:eastAsia="es-MX"/>
        </w:rPr>
      </w:pPr>
      <w:r w:rsidRPr="00D94E6B">
        <w:rPr>
          <w:rFonts w:ascii="Arial" w:hAnsi="Arial" w:cs="Arial"/>
          <w:lang w:val="es-MX" w:eastAsia="es-MX"/>
        </w:rPr>
        <w:t>Servicios Básicos</w:t>
      </w:r>
    </w:p>
    <w:p w14:paraId="309604BA" w14:textId="77777777" w:rsidR="00E702F7" w:rsidRPr="00D94E6B" w:rsidRDefault="00E702F7" w:rsidP="00D94E6B">
      <w:pPr>
        <w:spacing w:after="0"/>
        <w:jc w:val="both"/>
        <w:rPr>
          <w:rFonts w:ascii="Arial" w:hAnsi="Arial" w:cs="Arial"/>
          <w:lang w:val="es-MX"/>
        </w:rPr>
      </w:pPr>
    </w:p>
    <w:tbl>
      <w:tblPr>
        <w:tblStyle w:val="Tablaconcuadrcula1"/>
        <w:tblW w:w="0" w:type="auto"/>
        <w:tblLayout w:type="fixed"/>
        <w:tblLook w:val="04A0" w:firstRow="1" w:lastRow="0" w:firstColumn="1" w:lastColumn="0" w:noHBand="0" w:noVBand="1"/>
        <w:tblCaption w:val="Tabla que describe los niveles de consumo de los servicios básicos"/>
        <w:tblDescription w:val="Tabla que describe los niveles de consumo de los servicios básicos"/>
      </w:tblPr>
      <w:tblGrid>
        <w:gridCol w:w="4489"/>
        <w:gridCol w:w="4559"/>
      </w:tblGrid>
      <w:tr w:rsidR="00E702F7" w:rsidRPr="006A4E1E" w14:paraId="3B499411" w14:textId="77777777" w:rsidTr="00EE184A">
        <w:trPr>
          <w:tblHeader/>
        </w:trPr>
        <w:tc>
          <w:tcPr>
            <w:tcW w:w="4489" w:type="dxa"/>
          </w:tcPr>
          <w:p w14:paraId="06403102" w14:textId="77777777" w:rsidR="00E702F7" w:rsidRPr="006A4E1E" w:rsidRDefault="00E702F7" w:rsidP="00D94E6B">
            <w:pPr>
              <w:numPr>
                <w:ilvl w:val="0"/>
                <w:numId w:val="74"/>
              </w:numPr>
              <w:spacing w:after="0"/>
              <w:rPr>
                <w:rFonts w:ascii="Arial" w:hAnsi="Arial" w:cs="Arial"/>
                <w:sz w:val="22"/>
                <w:szCs w:val="28"/>
                <w:lang w:val="es-MX"/>
              </w:rPr>
            </w:pPr>
            <w:r w:rsidRPr="006A4E1E">
              <w:rPr>
                <w:rFonts w:ascii="Arial" w:hAnsi="Arial" w:cs="Arial"/>
                <w:b/>
                <w:color w:val="000000"/>
                <w:sz w:val="22"/>
                <w:szCs w:val="22"/>
                <w:lang w:val="es-MX"/>
              </w:rPr>
              <w:t>Servicios Básicos</w:t>
            </w:r>
          </w:p>
        </w:tc>
        <w:tc>
          <w:tcPr>
            <w:tcW w:w="4559" w:type="dxa"/>
          </w:tcPr>
          <w:p w14:paraId="67A4E09B" w14:textId="77777777" w:rsidR="00E702F7" w:rsidRPr="006A4E1E" w:rsidRDefault="00E702F7" w:rsidP="00D94E6B">
            <w:pPr>
              <w:spacing w:after="0"/>
              <w:rPr>
                <w:rFonts w:ascii="Arial" w:hAnsi="Arial" w:cs="Arial"/>
                <w:sz w:val="22"/>
                <w:szCs w:val="22"/>
                <w:lang w:val="es-MX"/>
              </w:rPr>
            </w:pPr>
            <w:r w:rsidRPr="006A4E1E">
              <w:rPr>
                <w:rFonts w:ascii="Arial" w:hAnsi="Arial" w:cs="Arial"/>
                <w:b/>
                <w:color w:val="000000"/>
                <w:sz w:val="22"/>
                <w:szCs w:val="22"/>
                <w:lang w:val="es-MX"/>
              </w:rPr>
              <w:t xml:space="preserve">Niveles de Consumo </w:t>
            </w:r>
          </w:p>
        </w:tc>
      </w:tr>
      <w:tr w:rsidR="00E702F7" w:rsidRPr="006A4E1E" w14:paraId="446DCEEA" w14:textId="77777777" w:rsidTr="00EE184A">
        <w:trPr>
          <w:tblHeader/>
        </w:trPr>
        <w:tc>
          <w:tcPr>
            <w:tcW w:w="4489" w:type="dxa"/>
          </w:tcPr>
          <w:p w14:paraId="10C23063" w14:textId="77777777" w:rsidR="00E702F7" w:rsidRPr="006A4E1E" w:rsidRDefault="00E702F7" w:rsidP="00D94E6B">
            <w:pPr>
              <w:spacing w:after="0"/>
              <w:rPr>
                <w:rFonts w:ascii="Arial" w:hAnsi="Arial" w:cs="Arial"/>
                <w:sz w:val="22"/>
                <w:szCs w:val="22"/>
                <w:lang w:val="es-MX"/>
              </w:rPr>
            </w:pPr>
            <w:r w:rsidRPr="006A4E1E">
              <w:rPr>
                <w:rFonts w:ascii="Arial" w:hAnsi="Arial" w:cs="Arial"/>
                <w:b/>
                <w:color w:val="000000"/>
                <w:sz w:val="22"/>
                <w:szCs w:val="22"/>
                <w:lang w:val="es-MX"/>
              </w:rPr>
              <w:t xml:space="preserve">a) Voz </w:t>
            </w:r>
            <w:r w:rsidRPr="006A4E1E">
              <w:rPr>
                <w:rFonts w:ascii="Arial" w:hAnsi="Arial" w:cs="Arial"/>
                <w:color w:val="000000"/>
                <w:sz w:val="22"/>
                <w:szCs w:val="22"/>
                <w:lang w:val="es-MX"/>
              </w:rPr>
              <w:t xml:space="preserve">(se detallan los tipos de llamada, </w:t>
            </w:r>
            <w:proofErr w:type="spellStart"/>
            <w:r w:rsidRPr="006A4E1E">
              <w:rPr>
                <w:rFonts w:ascii="Arial" w:hAnsi="Arial" w:cs="Arial"/>
                <w:color w:val="000000"/>
                <w:sz w:val="22"/>
                <w:szCs w:val="22"/>
                <w:lang w:val="es-MX"/>
              </w:rPr>
              <w:t>Subanexo</w:t>
            </w:r>
            <w:proofErr w:type="spellEnd"/>
            <w:r w:rsidRPr="006A4E1E">
              <w:rPr>
                <w:rFonts w:ascii="Arial" w:hAnsi="Arial" w:cs="Arial"/>
                <w:color w:val="000000"/>
                <w:sz w:val="22"/>
                <w:szCs w:val="22"/>
                <w:lang w:val="es-MX"/>
              </w:rPr>
              <w:t xml:space="preserve"> A del presente Anexo)</w:t>
            </w:r>
          </w:p>
        </w:tc>
        <w:tc>
          <w:tcPr>
            <w:tcW w:w="4559" w:type="dxa"/>
          </w:tcPr>
          <w:p w14:paraId="04C70223" w14:textId="77777777" w:rsidR="00E702F7" w:rsidRPr="006A4E1E" w:rsidRDefault="00E702F7" w:rsidP="00D94E6B">
            <w:pPr>
              <w:spacing w:after="0"/>
              <w:rPr>
                <w:rFonts w:ascii="Arial" w:hAnsi="Arial" w:cs="Arial"/>
                <w:sz w:val="22"/>
                <w:szCs w:val="22"/>
                <w:lang w:val="es-MX"/>
              </w:rPr>
            </w:pPr>
            <w:r w:rsidRPr="006A4E1E">
              <w:rPr>
                <w:rFonts w:ascii="Arial" w:hAnsi="Arial" w:cs="Arial"/>
                <w:color w:val="000000"/>
                <w:sz w:val="22"/>
                <w:szCs w:val="22"/>
                <w:lang w:val="es-MX"/>
              </w:rPr>
              <w:t>Por minuto – mínima e incremental</w:t>
            </w:r>
          </w:p>
          <w:p w14:paraId="61A9A6B8" w14:textId="77777777" w:rsidR="00E702F7" w:rsidRPr="006A4E1E" w:rsidRDefault="00E702F7" w:rsidP="00D94E6B">
            <w:pPr>
              <w:spacing w:after="0"/>
              <w:rPr>
                <w:rFonts w:ascii="Arial" w:hAnsi="Arial" w:cs="Arial"/>
                <w:sz w:val="22"/>
                <w:szCs w:val="22"/>
                <w:lang w:val="es-MX"/>
              </w:rPr>
            </w:pPr>
            <w:r w:rsidRPr="006A4E1E">
              <w:rPr>
                <w:rFonts w:ascii="Arial" w:hAnsi="Arial" w:cs="Arial"/>
                <w:color w:val="000000"/>
                <w:sz w:val="22"/>
                <w:szCs w:val="22"/>
                <w:lang w:val="es-MX"/>
              </w:rPr>
              <w:t>Por segundo – mínima e incremental</w:t>
            </w:r>
          </w:p>
        </w:tc>
      </w:tr>
      <w:tr w:rsidR="00E702F7" w:rsidRPr="006A4E1E" w14:paraId="37094633" w14:textId="77777777" w:rsidTr="00EE184A">
        <w:trPr>
          <w:tblHeader/>
        </w:trPr>
        <w:tc>
          <w:tcPr>
            <w:tcW w:w="4489" w:type="dxa"/>
          </w:tcPr>
          <w:p w14:paraId="43A7BA54" w14:textId="77777777" w:rsidR="00E702F7" w:rsidRPr="006A4E1E" w:rsidRDefault="00E702F7" w:rsidP="00D94E6B">
            <w:pPr>
              <w:spacing w:after="0"/>
              <w:rPr>
                <w:rFonts w:ascii="Arial" w:hAnsi="Arial" w:cs="Arial"/>
                <w:b/>
                <w:color w:val="000000"/>
                <w:sz w:val="22"/>
                <w:szCs w:val="22"/>
                <w:lang w:val="es-MX"/>
              </w:rPr>
            </w:pPr>
            <w:proofErr w:type="gramStart"/>
            <w:r w:rsidRPr="006A4E1E">
              <w:rPr>
                <w:rFonts w:ascii="Arial" w:hAnsi="Arial" w:cs="Arial"/>
                <w:b/>
                <w:color w:val="000000"/>
                <w:sz w:val="22"/>
                <w:szCs w:val="22"/>
                <w:lang w:val="es-MX"/>
              </w:rPr>
              <w:t>b)Mensajes</w:t>
            </w:r>
            <w:proofErr w:type="gramEnd"/>
            <w:r w:rsidRPr="006A4E1E">
              <w:rPr>
                <w:rFonts w:ascii="Arial" w:hAnsi="Arial" w:cs="Arial"/>
                <w:b/>
                <w:color w:val="000000"/>
                <w:sz w:val="22"/>
                <w:szCs w:val="22"/>
                <w:lang w:val="es-MX"/>
              </w:rPr>
              <w:t xml:space="preserve"> de Texto (SMS)</w:t>
            </w:r>
          </w:p>
          <w:p w14:paraId="14A401C2" w14:textId="77777777" w:rsidR="00E702F7" w:rsidRPr="006A4E1E" w:rsidRDefault="00E702F7" w:rsidP="00D94E6B">
            <w:pPr>
              <w:spacing w:after="0"/>
              <w:rPr>
                <w:rFonts w:ascii="Arial" w:hAnsi="Arial" w:cs="Arial"/>
                <w:sz w:val="22"/>
                <w:szCs w:val="22"/>
                <w:lang w:val="es-MX"/>
              </w:rPr>
            </w:pPr>
          </w:p>
        </w:tc>
        <w:tc>
          <w:tcPr>
            <w:tcW w:w="4559" w:type="dxa"/>
          </w:tcPr>
          <w:p w14:paraId="72E42FC3" w14:textId="77777777" w:rsidR="00E702F7" w:rsidRPr="006A4E1E" w:rsidRDefault="00E702F7" w:rsidP="00D94E6B">
            <w:pPr>
              <w:spacing w:after="0"/>
              <w:jc w:val="both"/>
              <w:rPr>
                <w:rFonts w:ascii="Arial" w:hAnsi="Arial" w:cs="Arial"/>
                <w:color w:val="000000"/>
                <w:sz w:val="28"/>
                <w:szCs w:val="22"/>
                <w:lang w:val="es-MX"/>
              </w:rPr>
            </w:pPr>
            <w:r w:rsidRPr="006A4E1E">
              <w:rPr>
                <w:rFonts w:ascii="Arial" w:hAnsi="Arial" w:cs="Arial"/>
                <w:color w:val="000000"/>
                <w:sz w:val="22"/>
                <w:szCs w:val="22"/>
                <w:lang w:val="es-MX"/>
              </w:rPr>
              <w:t xml:space="preserve">Por evento, conjunto individualizado de hasta 160 (ciento sesenta) caracteres alfanuméricos ASCII, susceptible de ser enviado y/o recibido, a través del SMS, por el Usuario mediante su Equipo Terminal. </w:t>
            </w:r>
          </w:p>
        </w:tc>
      </w:tr>
      <w:tr w:rsidR="00E702F7" w:rsidRPr="006A4E1E" w14:paraId="59AE8219" w14:textId="77777777" w:rsidTr="00EE184A">
        <w:trPr>
          <w:tblHeader/>
        </w:trPr>
        <w:tc>
          <w:tcPr>
            <w:tcW w:w="4489" w:type="dxa"/>
          </w:tcPr>
          <w:p w14:paraId="79D6DDD4" w14:textId="77777777" w:rsidR="00E702F7" w:rsidRPr="006A4E1E" w:rsidRDefault="00E702F7" w:rsidP="00D94E6B">
            <w:pPr>
              <w:spacing w:after="0"/>
              <w:rPr>
                <w:rFonts w:ascii="Arial" w:hAnsi="Arial" w:cs="Arial"/>
                <w:sz w:val="22"/>
                <w:szCs w:val="22"/>
                <w:lang w:val="es-MX"/>
              </w:rPr>
            </w:pPr>
            <w:r w:rsidRPr="006A4E1E">
              <w:rPr>
                <w:rFonts w:ascii="Arial" w:hAnsi="Arial" w:cs="Arial"/>
                <w:b/>
                <w:color w:val="000000"/>
                <w:sz w:val="22"/>
                <w:szCs w:val="22"/>
                <w:lang w:val="es-MX"/>
              </w:rPr>
              <w:t>c) Datos</w:t>
            </w:r>
          </w:p>
        </w:tc>
        <w:tc>
          <w:tcPr>
            <w:tcW w:w="4559" w:type="dxa"/>
          </w:tcPr>
          <w:p w14:paraId="4308FCE9" w14:textId="77777777" w:rsidR="00E702F7" w:rsidRPr="006A4E1E" w:rsidRDefault="00E702F7" w:rsidP="00D94E6B">
            <w:pPr>
              <w:spacing w:after="0"/>
              <w:ind w:right="709"/>
              <w:rPr>
                <w:rFonts w:ascii="Arial" w:hAnsi="Arial" w:cs="Arial"/>
                <w:color w:val="000000"/>
                <w:sz w:val="22"/>
                <w:szCs w:val="22"/>
                <w:lang w:val="es-MX"/>
              </w:rPr>
            </w:pPr>
            <w:r w:rsidRPr="006A4E1E">
              <w:rPr>
                <w:rFonts w:ascii="Arial" w:hAnsi="Arial" w:cs="Arial"/>
                <w:color w:val="000000"/>
                <w:sz w:val="22"/>
                <w:szCs w:val="22"/>
                <w:lang w:val="es-MX"/>
              </w:rPr>
              <w:t>1MB=1024KB.</w:t>
            </w:r>
          </w:p>
          <w:p w14:paraId="4ADB49E4" w14:textId="77777777" w:rsidR="00E702F7" w:rsidRPr="006A4E1E" w:rsidRDefault="00E702F7" w:rsidP="00D94E6B">
            <w:pPr>
              <w:spacing w:after="0"/>
              <w:rPr>
                <w:rFonts w:ascii="Arial" w:hAnsi="Arial" w:cs="Arial"/>
                <w:sz w:val="22"/>
                <w:szCs w:val="22"/>
                <w:lang w:val="es-MX"/>
              </w:rPr>
            </w:pPr>
            <w:r w:rsidRPr="006A4E1E">
              <w:rPr>
                <w:rFonts w:ascii="Arial" w:hAnsi="Arial" w:cs="Arial"/>
                <w:color w:val="000000"/>
                <w:sz w:val="22"/>
                <w:szCs w:val="22"/>
                <w:lang w:val="es-MX"/>
              </w:rPr>
              <w:t>Mínima e incremental 1 KB</w:t>
            </w:r>
          </w:p>
        </w:tc>
      </w:tr>
    </w:tbl>
    <w:p w14:paraId="16C1E3DC" w14:textId="77777777" w:rsidR="00E702F7" w:rsidRPr="006A4E1E" w:rsidRDefault="00E702F7" w:rsidP="00D94E6B">
      <w:pPr>
        <w:spacing w:after="0"/>
        <w:jc w:val="both"/>
        <w:rPr>
          <w:rFonts w:ascii="Arial" w:hAnsi="Arial" w:cs="Arial"/>
          <w:sz w:val="24"/>
          <w:szCs w:val="24"/>
          <w:lang w:val="es-MX"/>
        </w:rPr>
      </w:pPr>
    </w:p>
    <w:tbl>
      <w:tblPr>
        <w:tblStyle w:val="Tablaconcuadrcula1"/>
        <w:tblW w:w="9067" w:type="dxa"/>
        <w:tblLook w:val="04A0" w:firstRow="1" w:lastRow="0" w:firstColumn="1" w:lastColumn="0" w:noHBand="0" w:noVBand="1"/>
        <w:tblCaption w:val="Tabla que describe los servicios asociados disponibles en esquema de revendedor"/>
        <w:tblDescription w:val="Tabla que describe los servicios asociados disponibles en esquema de revendedor"/>
      </w:tblPr>
      <w:tblGrid>
        <w:gridCol w:w="4418"/>
        <w:gridCol w:w="4649"/>
      </w:tblGrid>
      <w:tr w:rsidR="00E702F7" w:rsidRPr="006A4E1E" w14:paraId="06A1880A" w14:textId="77777777" w:rsidTr="00EE184A">
        <w:trPr>
          <w:tblHeader/>
        </w:trPr>
        <w:tc>
          <w:tcPr>
            <w:tcW w:w="4418" w:type="dxa"/>
          </w:tcPr>
          <w:p w14:paraId="274F1C2E" w14:textId="77777777" w:rsidR="00E702F7" w:rsidRPr="006A4E1E" w:rsidRDefault="00E702F7" w:rsidP="00D94E6B">
            <w:pPr>
              <w:spacing w:after="0"/>
              <w:rPr>
                <w:rFonts w:ascii="Arial" w:hAnsi="Arial" w:cs="Arial"/>
                <w:b/>
                <w:sz w:val="22"/>
                <w:szCs w:val="22"/>
                <w:lang w:val="es-MX"/>
              </w:rPr>
            </w:pPr>
            <w:r w:rsidRPr="006A4E1E">
              <w:rPr>
                <w:rFonts w:ascii="Arial" w:hAnsi="Arial" w:cs="Arial"/>
                <w:b/>
                <w:sz w:val="22"/>
                <w:szCs w:val="22"/>
                <w:lang w:val="es-MX"/>
              </w:rPr>
              <w:t>1.2 Servicios Asociados Disponibles para</w:t>
            </w:r>
          </w:p>
        </w:tc>
        <w:tc>
          <w:tcPr>
            <w:tcW w:w="4649" w:type="dxa"/>
          </w:tcPr>
          <w:p w14:paraId="20F8DF76" w14:textId="77777777" w:rsidR="00E702F7" w:rsidRPr="006A4E1E" w:rsidRDefault="00E702F7" w:rsidP="00D94E6B">
            <w:pPr>
              <w:spacing w:after="0"/>
              <w:rPr>
                <w:rFonts w:ascii="Arial" w:hAnsi="Arial" w:cs="Arial"/>
                <w:b/>
                <w:sz w:val="22"/>
                <w:szCs w:val="22"/>
                <w:lang w:val="es-MX"/>
              </w:rPr>
            </w:pPr>
            <w:r w:rsidRPr="006A4E1E">
              <w:rPr>
                <w:rFonts w:ascii="Arial" w:hAnsi="Arial" w:cs="Arial"/>
                <w:b/>
                <w:sz w:val="22"/>
                <w:szCs w:val="22"/>
                <w:lang w:val="es-MX"/>
              </w:rPr>
              <w:t>Esquemas de Revendedor y/o Telcel como Habilitador de Red</w:t>
            </w:r>
          </w:p>
        </w:tc>
      </w:tr>
      <w:tr w:rsidR="00E702F7" w:rsidRPr="006A4E1E" w14:paraId="2D0E0434" w14:textId="77777777" w:rsidTr="00EE184A">
        <w:tc>
          <w:tcPr>
            <w:tcW w:w="4418" w:type="dxa"/>
          </w:tcPr>
          <w:p w14:paraId="7DEC96C2" w14:textId="77777777" w:rsidR="00E702F7" w:rsidRPr="006A4E1E" w:rsidRDefault="00E702F7" w:rsidP="00D94E6B">
            <w:pPr>
              <w:spacing w:after="0"/>
              <w:rPr>
                <w:rFonts w:ascii="Arial" w:hAnsi="Arial" w:cs="Arial"/>
                <w:b/>
                <w:sz w:val="22"/>
                <w:szCs w:val="22"/>
                <w:lang w:val="es-MX"/>
              </w:rPr>
            </w:pPr>
            <w:r w:rsidRPr="006A4E1E">
              <w:rPr>
                <w:rFonts w:ascii="Arial" w:hAnsi="Arial" w:cs="Arial"/>
                <w:b/>
                <w:sz w:val="22"/>
                <w:szCs w:val="22"/>
                <w:lang w:val="es-MX"/>
              </w:rPr>
              <w:t>d) Administración de Usuarios* pospago</w:t>
            </w:r>
          </w:p>
        </w:tc>
        <w:tc>
          <w:tcPr>
            <w:tcW w:w="4649" w:type="dxa"/>
          </w:tcPr>
          <w:p w14:paraId="78609A57" w14:textId="77777777" w:rsidR="00E702F7" w:rsidRPr="006A4E1E" w:rsidRDefault="00E702F7" w:rsidP="00D94E6B">
            <w:pPr>
              <w:spacing w:after="0"/>
              <w:rPr>
                <w:rFonts w:ascii="Arial" w:hAnsi="Arial" w:cs="Arial"/>
                <w:sz w:val="22"/>
                <w:szCs w:val="22"/>
                <w:lang w:val="es-MX"/>
              </w:rPr>
            </w:pPr>
            <w:r w:rsidRPr="006A4E1E">
              <w:rPr>
                <w:rFonts w:ascii="Arial" w:hAnsi="Arial" w:cs="Arial"/>
                <w:sz w:val="22"/>
                <w:szCs w:val="22"/>
                <w:lang w:val="es-MX"/>
              </w:rPr>
              <w:t>Cargo mensual por Usuario Activo</w:t>
            </w:r>
          </w:p>
        </w:tc>
      </w:tr>
      <w:tr w:rsidR="00E702F7" w:rsidRPr="006A4E1E" w14:paraId="43735F3E" w14:textId="77777777" w:rsidTr="00EE184A">
        <w:tc>
          <w:tcPr>
            <w:tcW w:w="4418" w:type="dxa"/>
          </w:tcPr>
          <w:p w14:paraId="0DC3F777" w14:textId="77777777" w:rsidR="00E702F7" w:rsidRPr="006A4E1E" w:rsidRDefault="00E702F7" w:rsidP="00D94E6B">
            <w:pPr>
              <w:spacing w:after="0"/>
              <w:rPr>
                <w:rFonts w:ascii="Arial" w:hAnsi="Arial" w:cs="Arial"/>
                <w:sz w:val="22"/>
                <w:szCs w:val="22"/>
                <w:lang w:val="es-MX"/>
              </w:rPr>
            </w:pPr>
            <w:r w:rsidRPr="006A4E1E">
              <w:rPr>
                <w:rFonts w:ascii="Arial" w:hAnsi="Arial" w:cs="Arial"/>
                <w:b/>
                <w:sz w:val="22"/>
                <w:szCs w:val="22"/>
                <w:lang w:val="es-MX"/>
              </w:rPr>
              <w:t>e) Administración de Usuarios* prepago</w:t>
            </w:r>
          </w:p>
        </w:tc>
        <w:tc>
          <w:tcPr>
            <w:tcW w:w="4649" w:type="dxa"/>
          </w:tcPr>
          <w:p w14:paraId="31F94907" w14:textId="77777777" w:rsidR="00E702F7" w:rsidRPr="006A4E1E" w:rsidRDefault="00E702F7" w:rsidP="00D94E6B">
            <w:pPr>
              <w:spacing w:after="0"/>
              <w:rPr>
                <w:rFonts w:ascii="Arial" w:hAnsi="Arial" w:cs="Arial"/>
                <w:sz w:val="22"/>
                <w:szCs w:val="22"/>
                <w:lang w:val="es-MX"/>
              </w:rPr>
            </w:pPr>
            <w:r w:rsidRPr="006A4E1E">
              <w:rPr>
                <w:rFonts w:ascii="Arial" w:hAnsi="Arial" w:cs="Arial"/>
                <w:sz w:val="22"/>
                <w:szCs w:val="22"/>
                <w:lang w:val="es-MX"/>
              </w:rPr>
              <w:t>Cargo mensual por Usuario Activo</w:t>
            </w:r>
          </w:p>
        </w:tc>
      </w:tr>
      <w:tr w:rsidR="00E702F7" w:rsidRPr="006A4E1E" w14:paraId="56CE23AA" w14:textId="77777777" w:rsidTr="00EE184A">
        <w:tc>
          <w:tcPr>
            <w:tcW w:w="4418" w:type="dxa"/>
          </w:tcPr>
          <w:p w14:paraId="3C19B53A" w14:textId="77777777" w:rsidR="00E702F7" w:rsidRPr="006A4E1E" w:rsidRDefault="00E702F7" w:rsidP="00D94E6B">
            <w:pPr>
              <w:spacing w:after="0"/>
              <w:rPr>
                <w:rFonts w:ascii="Arial" w:hAnsi="Arial" w:cs="Arial"/>
                <w:sz w:val="22"/>
                <w:szCs w:val="22"/>
                <w:lang w:val="es-MX"/>
              </w:rPr>
            </w:pPr>
            <w:r w:rsidRPr="006A4E1E">
              <w:rPr>
                <w:rFonts w:ascii="Arial" w:hAnsi="Arial" w:cs="Arial"/>
                <w:b/>
                <w:sz w:val="22"/>
                <w:szCs w:val="22"/>
                <w:lang w:val="es-MX"/>
              </w:rPr>
              <w:t>f) Administración de Usuarios* mixtos</w:t>
            </w:r>
          </w:p>
        </w:tc>
        <w:tc>
          <w:tcPr>
            <w:tcW w:w="4649" w:type="dxa"/>
          </w:tcPr>
          <w:p w14:paraId="414A3488" w14:textId="77777777" w:rsidR="00E702F7" w:rsidRPr="006A4E1E" w:rsidRDefault="00E702F7" w:rsidP="00D94E6B">
            <w:pPr>
              <w:spacing w:after="0"/>
              <w:rPr>
                <w:rFonts w:ascii="Arial" w:hAnsi="Arial" w:cs="Arial"/>
                <w:sz w:val="22"/>
                <w:szCs w:val="22"/>
                <w:lang w:val="es-MX"/>
              </w:rPr>
            </w:pPr>
            <w:r w:rsidRPr="006A4E1E">
              <w:rPr>
                <w:rFonts w:ascii="Arial" w:hAnsi="Arial" w:cs="Arial"/>
                <w:sz w:val="22"/>
                <w:szCs w:val="22"/>
                <w:lang w:val="es-MX"/>
              </w:rPr>
              <w:t>Cargo mensual por Usuario Activo</w:t>
            </w:r>
          </w:p>
        </w:tc>
      </w:tr>
    </w:tbl>
    <w:p w14:paraId="3D3B1DEE" w14:textId="77777777" w:rsidR="00E702F7" w:rsidRPr="006A4E1E" w:rsidRDefault="00E702F7" w:rsidP="00D94E6B">
      <w:pPr>
        <w:spacing w:after="0"/>
        <w:jc w:val="both"/>
        <w:rPr>
          <w:rFonts w:ascii="Arial" w:hAnsi="Arial" w:cs="Arial"/>
          <w:b/>
          <w:lang w:val="es-MX"/>
        </w:rPr>
      </w:pPr>
      <w:r w:rsidRPr="006A4E1E">
        <w:rPr>
          <w:rFonts w:ascii="Arial" w:hAnsi="Arial" w:cs="Arial"/>
          <w:b/>
          <w:lang w:val="es-MX"/>
        </w:rPr>
        <w:t>*Usuarios Activos.</w:t>
      </w:r>
    </w:p>
    <w:p w14:paraId="1FF7FFE4" w14:textId="77777777" w:rsidR="00E702F7" w:rsidRPr="00D94E6B" w:rsidRDefault="00E702F7" w:rsidP="00D94E6B">
      <w:pPr>
        <w:spacing w:after="0"/>
        <w:jc w:val="both"/>
        <w:rPr>
          <w:rFonts w:ascii="Arial" w:hAnsi="Arial" w:cs="Arial"/>
          <w:b/>
          <w:lang w:val="es-MX"/>
        </w:rPr>
      </w:pPr>
    </w:p>
    <w:p w14:paraId="08208BCC" w14:textId="77777777" w:rsidR="00E702F7" w:rsidRPr="00D94E6B" w:rsidRDefault="00E702F7" w:rsidP="00D94E6B">
      <w:pPr>
        <w:spacing w:after="0"/>
        <w:jc w:val="both"/>
        <w:rPr>
          <w:rFonts w:ascii="Arial" w:hAnsi="Arial" w:cs="Arial"/>
          <w:lang w:val="es-MX"/>
        </w:rPr>
      </w:pPr>
      <w:r w:rsidRPr="00D94E6B">
        <w:rPr>
          <w:rFonts w:ascii="Arial" w:hAnsi="Arial" w:cs="Arial"/>
          <w:b/>
          <w:lang w:val="es-MX"/>
        </w:rPr>
        <w:t>g) Activación de Servicios de Valor Agregado</w:t>
      </w:r>
      <w:r w:rsidRPr="00D94E6B">
        <w:rPr>
          <w:rFonts w:ascii="Arial" w:hAnsi="Arial" w:cs="Arial"/>
          <w:lang w:val="es-MX"/>
        </w:rPr>
        <w:t xml:space="preserve">: </w:t>
      </w:r>
      <w:proofErr w:type="gramStart"/>
      <w:r w:rsidRPr="00D94E6B">
        <w:rPr>
          <w:rFonts w:ascii="Arial" w:hAnsi="Arial" w:cs="Arial"/>
          <w:lang w:val="es-MX"/>
        </w:rPr>
        <w:t>de acuerdo al</w:t>
      </w:r>
      <w:proofErr w:type="gramEnd"/>
      <w:r w:rsidRPr="00D94E6B">
        <w:rPr>
          <w:rFonts w:ascii="Arial" w:hAnsi="Arial" w:cs="Arial"/>
          <w:lang w:val="es-MX"/>
        </w:rPr>
        <w:t xml:space="preserve"> tipo de servicio solicitado, se aplicará un cargo mensual y/o único por Usuario Final.</w:t>
      </w:r>
    </w:p>
    <w:p w14:paraId="639FCCE6" w14:textId="77777777" w:rsidR="00E702F7" w:rsidRPr="00D94E6B" w:rsidRDefault="00E702F7" w:rsidP="00D94E6B">
      <w:pPr>
        <w:spacing w:after="0"/>
        <w:jc w:val="both"/>
        <w:rPr>
          <w:rFonts w:ascii="Arial" w:hAnsi="Arial" w:cs="Arial"/>
          <w:shd w:val="clear" w:color="auto" w:fill="FFFFFF"/>
          <w:lang w:val="es-MX"/>
        </w:rPr>
      </w:pPr>
    </w:p>
    <w:p w14:paraId="048491D0" w14:textId="77777777" w:rsidR="00E702F7" w:rsidRPr="00D94E6B" w:rsidRDefault="00E702F7" w:rsidP="00D94E6B">
      <w:pPr>
        <w:spacing w:after="0"/>
        <w:jc w:val="both"/>
        <w:rPr>
          <w:rFonts w:ascii="Arial" w:hAnsi="Arial" w:cs="Arial"/>
          <w:shd w:val="clear" w:color="auto" w:fill="FFFFFF"/>
          <w:lang w:val="es-ES_tradnl"/>
        </w:rPr>
      </w:pPr>
      <w:r w:rsidRPr="00D94E6B">
        <w:rPr>
          <w:rFonts w:ascii="Arial" w:hAnsi="Arial" w:cs="Arial"/>
          <w:shd w:val="clear" w:color="auto" w:fill="FFFFFF"/>
          <w:lang w:val="es-ES_tradnl"/>
        </w:rPr>
        <w:t xml:space="preserve">Para lo anterior, Telcel proporcionará al OMV </w:t>
      </w:r>
      <w:proofErr w:type="gramStart"/>
      <w:r w:rsidRPr="00D94E6B">
        <w:rPr>
          <w:rFonts w:ascii="Arial" w:hAnsi="Arial" w:cs="Arial"/>
          <w:shd w:val="clear" w:color="auto" w:fill="FFFFFF"/>
          <w:lang w:val="es-ES_tradnl"/>
        </w:rPr>
        <w:t>de acuerdo a</w:t>
      </w:r>
      <w:proofErr w:type="gramEnd"/>
      <w:r w:rsidRPr="00D94E6B">
        <w:rPr>
          <w:rFonts w:ascii="Arial" w:hAnsi="Arial" w:cs="Arial"/>
          <w:shd w:val="clear" w:color="auto" w:fill="FFFFFF"/>
          <w:lang w:val="es-ES_tradnl"/>
        </w:rPr>
        <w:t xml:space="preserve"> los Esquemas, OMV Completo </w:t>
      </w:r>
      <w:r w:rsidRPr="00D94E6B">
        <w:rPr>
          <w:rFonts w:ascii="Arial" w:hAnsi="Arial" w:cs="Arial"/>
          <w:lang w:val="es-MX"/>
        </w:rPr>
        <w:t>y/o Habilitador de Red</w:t>
      </w:r>
      <w:r w:rsidRPr="00D94E6B">
        <w:rPr>
          <w:rFonts w:ascii="Arial" w:hAnsi="Arial" w:cs="Arial"/>
          <w:shd w:val="clear" w:color="auto" w:fill="FFFFFF"/>
          <w:lang w:val="es-ES_tradnl"/>
        </w:rPr>
        <w:t xml:space="preserve">, Revendedor y/o Telcel como Habilitador de Red las facilidades técnicas y de interconexión que permita la correcta prestación de los Servicios a sus Usuarios Finales. La </w:t>
      </w:r>
      <w:r w:rsidRPr="00D94E6B">
        <w:rPr>
          <w:rFonts w:ascii="Arial" w:hAnsi="Arial" w:cs="Arial"/>
          <w:shd w:val="clear" w:color="auto" w:fill="FFFFFF"/>
          <w:lang w:val="es-ES_tradnl"/>
        </w:rPr>
        <w:lastRenderedPageBreak/>
        <w:t>atención de las solicitudes de Servicios se realizará conforme al criterio de primeras entradas, primeras salidas, considerando a todos los OMV en general.</w:t>
      </w:r>
    </w:p>
    <w:p w14:paraId="6CDA8E82" w14:textId="77777777" w:rsidR="00E702F7" w:rsidRPr="00D94E6B" w:rsidRDefault="00E702F7" w:rsidP="00D94E6B">
      <w:pPr>
        <w:spacing w:after="0"/>
        <w:jc w:val="both"/>
        <w:rPr>
          <w:rFonts w:ascii="Arial" w:hAnsi="Arial" w:cs="Arial"/>
          <w:shd w:val="clear" w:color="auto" w:fill="FFFFFF"/>
          <w:lang w:val="es-ES_tradnl"/>
        </w:rPr>
      </w:pPr>
    </w:p>
    <w:p w14:paraId="179A090A" w14:textId="77777777" w:rsidR="00E702F7" w:rsidRPr="00D94E6B" w:rsidRDefault="00E702F7" w:rsidP="00D94E6B">
      <w:pPr>
        <w:numPr>
          <w:ilvl w:val="0"/>
          <w:numId w:val="12"/>
        </w:numPr>
        <w:spacing w:after="0"/>
        <w:ind w:left="426"/>
        <w:jc w:val="both"/>
        <w:rPr>
          <w:rFonts w:ascii="Arial" w:hAnsi="Arial" w:cs="Arial"/>
          <w:b/>
          <w:lang w:val="es-ES_tradnl"/>
        </w:rPr>
      </w:pPr>
      <w:r w:rsidRPr="00D94E6B">
        <w:rPr>
          <w:rFonts w:ascii="Arial" w:hAnsi="Arial" w:cs="Arial"/>
          <w:b/>
          <w:lang w:val="es-MX"/>
        </w:rPr>
        <w:t>Servicios Asociados Disponibles para OMV bajo el esquema de Revendedor y/o Telcel como Habilitador de Red.</w:t>
      </w:r>
    </w:p>
    <w:p w14:paraId="0B598932" w14:textId="77777777" w:rsidR="00E702F7" w:rsidRPr="00D94E6B" w:rsidRDefault="00E702F7" w:rsidP="00D94E6B">
      <w:pPr>
        <w:spacing w:after="0"/>
        <w:ind w:left="66"/>
        <w:jc w:val="both"/>
        <w:rPr>
          <w:rFonts w:ascii="Arial" w:hAnsi="Arial" w:cs="Arial"/>
          <w:b/>
          <w:lang w:val="es-ES_tradnl"/>
        </w:rPr>
      </w:pPr>
    </w:p>
    <w:p w14:paraId="04F0FE5D" w14:textId="77777777" w:rsidR="00E702F7" w:rsidRPr="00D94E6B" w:rsidRDefault="00E702F7" w:rsidP="00D94E6B">
      <w:pPr>
        <w:numPr>
          <w:ilvl w:val="0"/>
          <w:numId w:val="14"/>
        </w:numPr>
        <w:spacing w:after="0"/>
        <w:jc w:val="both"/>
        <w:rPr>
          <w:rFonts w:ascii="Arial" w:hAnsi="Arial" w:cs="Arial"/>
          <w:b/>
          <w:lang w:val="es-ES_tradnl"/>
        </w:rPr>
      </w:pPr>
      <w:r w:rsidRPr="00D94E6B">
        <w:rPr>
          <w:rFonts w:ascii="Arial" w:hAnsi="Arial" w:cs="Arial"/>
          <w:b/>
          <w:lang w:val="es-ES_tradnl"/>
        </w:rPr>
        <w:t xml:space="preserve">Modalidad de pospago. </w:t>
      </w:r>
      <w:r w:rsidRPr="00D94E6B">
        <w:rPr>
          <w:rFonts w:ascii="Arial" w:hAnsi="Arial" w:cs="Arial"/>
          <w:lang w:val="es-ES_tradnl"/>
        </w:rPr>
        <w:t xml:space="preserve">A </w:t>
      </w:r>
      <w:proofErr w:type="gramStart"/>
      <w:r w:rsidRPr="00D94E6B">
        <w:rPr>
          <w:rFonts w:ascii="Arial" w:hAnsi="Arial" w:cs="Arial"/>
          <w:lang w:val="es-ES_tradnl"/>
        </w:rPr>
        <w:t>continuación</w:t>
      </w:r>
      <w:proofErr w:type="gramEnd"/>
      <w:r w:rsidRPr="00D94E6B">
        <w:rPr>
          <w:rFonts w:ascii="Arial" w:hAnsi="Arial" w:cs="Arial"/>
          <w:lang w:val="es-ES_tradnl"/>
        </w:rPr>
        <w:t xml:space="preserve"> se señalan los diferentes Servicios Asociados que Telcel ofrecerá al OMV:</w:t>
      </w:r>
    </w:p>
    <w:p w14:paraId="2C5AD5EE" w14:textId="77777777" w:rsidR="00E702F7" w:rsidRPr="00D94E6B" w:rsidRDefault="00E702F7" w:rsidP="00D94E6B">
      <w:pPr>
        <w:numPr>
          <w:ilvl w:val="1"/>
          <w:numId w:val="13"/>
        </w:numPr>
        <w:spacing w:after="0"/>
        <w:jc w:val="both"/>
        <w:rPr>
          <w:rFonts w:ascii="Arial" w:hAnsi="Arial" w:cs="Arial"/>
          <w:lang w:val="es-ES_tradnl"/>
        </w:rPr>
      </w:pPr>
      <w:r w:rsidRPr="00D94E6B">
        <w:rPr>
          <w:rFonts w:ascii="Arial" w:hAnsi="Arial" w:cs="Arial"/>
          <w:lang w:val="es-ES_tradnl"/>
        </w:rPr>
        <w:t xml:space="preserve">Administración de Recursos: </w:t>
      </w:r>
      <w:proofErr w:type="spellStart"/>
      <w:r w:rsidRPr="00D94E6B">
        <w:rPr>
          <w:rFonts w:ascii="Arial" w:hAnsi="Arial" w:cs="Arial"/>
          <w:lang w:val="es-ES_tradnl"/>
        </w:rPr>
        <w:t>IMSIs</w:t>
      </w:r>
      <w:proofErr w:type="spellEnd"/>
      <w:r w:rsidRPr="00D94E6B">
        <w:rPr>
          <w:rFonts w:ascii="Arial" w:hAnsi="Arial" w:cs="Arial"/>
          <w:lang w:val="es-ES_tradnl"/>
        </w:rPr>
        <w:t xml:space="preserve">, Series de Numeración e </w:t>
      </w:r>
      <w:proofErr w:type="spellStart"/>
      <w:r w:rsidRPr="00D94E6B">
        <w:rPr>
          <w:rFonts w:ascii="Arial" w:hAnsi="Arial" w:cs="Arial"/>
          <w:lang w:val="es-ES_tradnl"/>
        </w:rPr>
        <w:t>IMEIs</w:t>
      </w:r>
      <w:proofErr w:type="spellEnd"/>
      <w:r w:rsidRPr="00D94E6B">
        <w:rPr>
          <w:rFonts w:ascii="Arial" w:hAnsi="Arial" w:cs="Arial"/>
          <w:lang w:val="es-ES_tradnl"/>
        </w:rPr>
        <w:t xml:space="preserve">. Todos estos elementos serán ingresados al Operador de Trámites a fin de realizar las validaciones correspondientes. </w:t>
      </w:r>
    </w:p>
    <w:p w14:paraId="33CDE261" w14:textId="77777777" w:rsidR="00E702F7" w:rsidRPr="00D94E6B" w:rsidRDefault="00E702F7" w:rsidP="00D94E6B">
      <w:pPr>
        <w:numPr>
          <w:ilvl w:val="1"/>
          <w:numId w:val="13"/>
        </w:numPr>
        <w:spacing w:after="0"/>
        <w:jc w:val="both"/>
        <w:rPr>
          <w:rFonts w:ascii="Arial" w:hAnsi="Arial" w:cs="Arial"/>
          <w:lang w:val="es-ES_tradnl"/>
        </w:rPr>
      </w:pPr>
      <w:r w:rsidRPr="00D94E6B">
        <w:rPr>
          <w:rFonts w:ascii="Arial" w:hAnsi="Arial" w:cs="Arial"/>
          <w:lang w:val="es-ES_tradnl"/>
        </w:rPr>
        <w:t xml:space="preserve">Operador de Trámites: es un portal específico para cada OMV, bajo el esquema de Revendedor creado por Telcel, con el cual el OMV puede dar atención a sus Usuarios Finales. A </w:t>
      </w:r>
      <w:proofErr w:type="gramStart"/>
      <w:r w:rsidRPr="00D94E6B">
        <w:rPr>
          <w:rFonts w:ascii="Arial" w:hAnsi="Arial" w:cs="Arial"/>
          <w:lang w:val="es-ES_tradnl"/>
        </w:rPr>
        <w:t>continuación</w:t>
      </w:r>
      <w:proofErr w:type="gramEnd"/>
      <w:r w:rsidRPr="00D94E6B">
        <w:rPr>
          <w:rFonts w:ascii="Arial" w:hAnsi="Arial" w:cs="Arial"/>
          <w:lang w:val="es-ES_tradnl"/>
        </w:rPr>
        <w:t xml:space="preserve"> se señalan los movimientos que pueden generarse en el portal:</w:t>
      </w:r>
    </w:p>
    <w:p w14:paraId="7C7271AF" w14:textId="77777777" w:rsidR="00E702F7" w:rsidRPr="00D94E6B" w:rsidRDefault="00E702F7" w:rsidP="00D94E6B">
      <w:pPr>
        <w:numPr>
          <w:ilvl w:val="2"/>
          <w:numId w:val="13"/>
        </w:numPr>
        <w:spacing w:after="0"/>
        <w:jc w:val="both"/>
        <w:rPr>
          <w:rFonts w:ascii="Arial" w:hAnsi="Arial" w:cs="Arial"/>
          <w:lang w:val="es-ES_tradnl"/>
        </w:rPr>
      </w:pPr>
      <w:r w:rsidRPr="00D94E6B">
        <w:rPr>
          <w:rFonts w:ascii="Arial" w:hAnsi="Arial" w:cs="Arial"/>
          <w:lang w:val="es-ES_tradnl"/>
        </w:rPr>
        <w:t>Movimientos al sistema (alta, baja, suspensión y/o cancelación) de números.</w:t>
      </w:r>
    </w:p>
    <w:p w14:paraId="4D804D98" w14:textId="77777777" w:rsidR="00E702F7" w:rsidRPr="00D94E6B" w:rsidRDefault="00E702F7" w:rsidP="00D94E6B">
      <w:pPr>
        <w:numPr>
          <w:ilvl w:val="2"/>
          <w:numId w:val="13"/>
        </w:numPr>
        <w:spacing w:after="0"/>
        <w:jc w:val="both"/>
        <w:rPr>
          <w:rFonts w:ascii="Arial" w:hAnsi="Arial" w:cs="Arial"/>
          <w:lang w:val="es-ES_tradnl"/>
        </w:rPr>
      </w:pPr>
      <w:r w:rsidRPr="00D94E6B">
        <w:rPr>
          <w:rFonts w:ascii="Arial" w:hAnsi="Arial" w:cs="Arial"/>
          <w:lang w:val="es-ES_tradnl"/>
        </w:rPr>
        <w:t xml:space="preserve">Alta, baja, cambios de Servicios Básicos y Servicios de Valor Agregado. </w:t>
      </w:r>
    </w:p>
    <w:p w14:paraId="4E2DA658" w14:textId="77777777" w:rsidR="00E702F7" w:rsidRPr="00D94E6B" w:rsidRDefault="00E702F7" w:rsidP="00D94E6B">
      <w:pPr>
        <w:numPr>
          <w:ilvl w:val="2"/>
          <w:numId w:val="13"/>
        </w:numPr>
        <w:spacing w:after="0"/>
        <w:jc w:val="both"/>
        <w:rPr>
          <w:rFonts w:ascii="Arial" w:hAnsi="Arial" w:cs="Arial"/>
          <w:lang w:val="es-ES_tradnl"/>
        </w:rPr>
      </w:pPr>
      <w:r w:rsidRPr="00D94E6B">
        <w:rPr>
          <w:rFonts w:ascii="Arial" w:hAnsi="Arial" w:cs="Arial"/>
          <w:lang w:val="es-ES_tradnl"/>
        </w:rPr>
        <w:t xml:space="preserve">Alta, cambios, bajas de </w:t>
      </w:r>
      <w:proofErr w:type="spellStart"/>
      <w:r w:rsidRPr="00D94E6B">
        <w:rPr>
          <w:rFonts w:ascii="Arial" w:hAnsi="Arial" w:cs="Arial"/>
          <w:lang w:val="es-ES_tradnl"/>
        </w:rPr>
        <w:t>IMSIs</w:t>
      </w:r>
      <w:proofErr w:type="spellEnd"/>
      <w:r w:rsidRPr="00D94E6B">
        <w:rPr>
          <w:rFonts w:ascii="Arial" w:hAnsi="Arial" w:cs="Arial"/>
          <w:lang w:val="es-ES_tradnl"/>
        </w:rPr>
        <w:t xml:space="preserve"> y Series de Numeración.</w:t>
      </w:r>
    </w:p>
    <w:p w14:paraId="48536DE9" w14:textId="77777777" w:rsidR="00E702F7" w:rsidRPr="00D94E6B" w:rsidRDefault="00E702F7" w:rsidP="00D94E6B">
      <w:pPr>
        <w:numPr>
          <w:ilvl w:val="2"/>
          <w:numId w:val="13"/>
        </w:numPr>
        <w:spacing w:after="0"/>
        <w:jc w:val="both"/>
        <w:rPr>
          <w:rFonts w:ascii="Arial" w:hAnsi="Arial" w:cs="Arial"/>
          <w:lang w:val="es-ES_tradnl"/>
        </w:rPr>
      </w:pPr>
      <w:r w:rsidRPr="00D94E6B">
        <w:rPr>
          <w:rFonts w:ascii="Arial" w:hAnsi="Arial" w:cs="Arial"/>
          <w:lang w:val="es-ES_tradnl"/>
        </w:rPr>
        <w:t>Consulta de movimientos, saldos y detalles de consumos de sus Usuarios Finales.</w:t>
      </w:r>
    </w:p>
    <w:p w14:paraId="43AC6BB8" w14:textId="77777777" w:rsidR="00E702F7" w:rsidRPr="00D94E6B" w:rsidRDefault="00E702F7" w:rsidP="00D94E6B">
      <w:pPr>
        <w:numPr>
          <w:ilvl w:val="2"/>
          <w:numId w:val="13"/>
        </w:numPr>
        <w:spacing w:after="0"/>
        <w:jc w:val="both"/>
        <w:rPr>
          <w:rFonts w:ascii="Arial" w:hAnsi="Arial" w:cs="Arial"/>
          <w:lang w:val="es-ES_tradnl"/>
        </w:rPr>
      </w:pPr>
      <w:r w:rsidRPr="00D94E6B">
        <w:rPr>
          <w:rFonts w:ascii="Arial" w:hAnsi="Arial" w:cs="Arial"/>
          <w:lang w:val="es-ES_tradnl"/>
        </w:rPr>
        <w:t>Portabilidad: el OMV podrá gestionar la portación In/</w:t>
      </w:r>
      <w:proofErr w:type="spellStart"/>
      <w:r w:rsidRPr="00D94E6B">
        <w:rPr>
          <w:rFonts w:ascii="Arial" w:hAnsi="Arial" w:cs="Arial"/>
          <w:lang w:val="es-ES_tradnl"/>
        </w:rPr>
        <w:t>Out</w:t>
      </w:r>
      <w:proofErr w:type="spellEnd"/>
      <w:r w:rsidRPr="00D94E6B">
        <w:rPr>
          <w:rFonts w:ascii="Arial" w:hAnsi="Arial" w:cs="Arial"/>
          <w:lang w:val="es-ES_tradnl"/>
        </w:rPr>
        <w:t xml:space="preserve"> de líneas. El OMV será responsable de obtener su Código de Identificación Administrativo (IDA) ante el IFT</w:t>
      </w:r>
      <w:r w:rsidRPr="00D94E6B">
        <w:rPr>
          <w:rFonts w:ascii="Arial" w:eastAsiaTheme="minorHAnsi" w:hAnsi="Arial" w:cs="Arial"/>
          <w:lang w:val="es-ES_tradnl"/>
        </w:rPr>
        <w:t>, así como todos los trámites de portabilidad ante el ABD</w:t>
      </w:r>
      <w:r w:rsidRPr="00D94E6B">
        <w:rPr>
          <w:rFonts w:ascii="Arial" w:hAnsi="Arial" w:cs="Arial"/>
          <w:lang w:val="es-ES_tradnl"/>
        </w:rPr>
        <w:t>.</w:t>
      </w:r>
    </w:p>
    <w:p w14:paraId="48AD5726" w14:textId="77777777" w:rsidR="00E702F7" w:rsidRPr="00D94E6B" w:rsidRDefault="00E702F7" w:rsidP="00D94E6B">
      <w:pPr>
        <w:numPr>
          <w:ilvl w:val="1"/>
          <w:numId w:val="13"/>
        </w:numPr>
        <w:spacing w:after="0"/>
        <w:jc w:val="both"/>
        <w:rPr>
          <w:rFonts w:ascii="Arial" w:hAnsi="Arial" w:cs="Arial"/>
          <w:lang w:val="es-ES_tradnl"/>
        </w:rPr>
      </w:pPr>
      <w:proofErr w:type="gramStart"/>
      <w:r w:rsidRPr="00D94E6B">
        <w:rPr>
          <w:rFonts w:ascii="Arial" w:hAnsi="Arial" w:cs="Arial"/>
          <w:lang w:val="es-ES_tradnl"/>
        </w:rPr>
        <w:t>Alta de Planes y Productos a ser comercializados o revendidos</w:t>
      </w:r>
      <w:proofErr w:type="gramEnd"/>
      <w:r w:rsidRPr="00D94E6B">
        <w:rPr>
          <w:rFonts w:ascii="Arial" w:hAnsi="Arial" w:cs="Arial"/>
          <w:lang w:val="es-ES_tradnl"/>
        </w:rPr>
        <w:t xml:space="preserve"> por el OMV: en el entendido de que los planes y productos se integrarán por las unidades de Servicios Voz, SMS y Datos objeto del Convenio, para la elaboración por parte de Telcel, el OMV deberá llenar: (i) la “Solicitud de Servicios” en el SEG, y (</w:t>
      </w:r>
      <w:proofErr w:type="spellStart"/>
      <w:r w:rsidRPr="00D94E6B">
        <w:rPr>
          <w:rFonts w:ascii="Arial" w:hAnsi="Arial" w:cs="Arial"/>
          <w:lang w:val="es-ES_tradnl"/>
        </w:rPr>
        <w:t>ii</w:t>
      </w:r>
      <w:proofErr w:type="spellEnd"/>
      <w:r w:rsidRPr="00D94E6B">
        <w:rPr>
          <w:rFonts w:ascii="Arial" w:hAnsi="Arial" w:cs="Arial"/>
          <w:lang w:val="es-ES_tradnl"/>
        </w:rPr>
        <w:t>) posteriormente un formato electrónico (en adelante “</w:t>
      </w:r>
      <w:r w:rsidRPr="00D94E6B">
        <w:rPr>
          <w:rFonts w:ascii="Arial" w:hAnsi="Arial" w:cs="Arial"/>
          <w:b/>
          <w:u w:val="single"/>
          <w:lang w:val="es-ES_tradnl"/>
        </w:rPr>
        <w:t>Planes y Productos</w:t>
      </w:r>
      <w:r w:rsidRPr="00D94E6B">
        <w:rPr>
          <w:rFonts w:ascii="Arial" w:hAnsi="Arial" w:cs="Arial"/>
          <w:lang w:val="es-ES_tradnl"/>
        </w:rPr>
        <w:t xml:space="preserve">”). </w:t>
      </w:r>
      <w:r w:rsidRPr="00D94E6B">
        <w:rPr>
          <w:rFonts w:ascii="Arial" w:hAnsi="Arial" w:cs="Arial"/>
          <w:lang w:val="es-MX"/>
        </w:rPr>
        <w:t xml:space="preserve">Hecho lo anterior, Telcel realizará y enviará por el SEG un análisis de viabilidad de los Planes y Productos, a fin de determinar el tiempo para su implementación en el sistema correspondiente y las inversiones necesarias para su creación a cargo del OMV; en el entendido de que antes de su liberación, el OMV deberá emitir la aprobación y realizar el pago correspondiente. </w:t>
      </w:r>
    </w:p>
    <w:p w14:paraId="3CF51676" w14:textId="77777777" w:rsidR="00E702F7" w:rsidRPr="00D94E6B" w:rsidRDefault="00E702F7" w:rsidP="00D94E6B">
      <w:pPr>
        <w:numPr>
          <w:ilvl w:val="1"/>
          <w:numId w:val="13"/>
        </w:numPr>
        <w:spacing w:after="0"/>
        <w:jc w:val="both"/>
        <w:rPr>
          <w:rFonts w:ascii="Arial" w:hAnsi="Arial" w:cs="Arial"/>
          <w:lang w:val="es-ES_tradnl"/>
        </w:rPr>
      </w:pPr>
      <w:r w:rsidRPr="00D94E6B">
        <w:rPr>
          <w:rFonts w:ascii="Arial" w:hAnsi="Arial" w:cs="Arial"/>
          <w:lang w:val="es-ES_tradnl"/>
        </w:rPr>
        <w:t xml:space="preserve">Servicios de Valor Agregado: </w:t>
      </w:r>
    </w:p>
    <w:p w14:paraId="216B758D" w14:textId="77777777" w:rsidR="00E702F7" w:rsidRPr="00D94E6B" w:rsidRDefault="00E702F7" w:rsidP="00D94E6B">
      <w:pPr>
        <w:spacing w:after="0"/>
        <w:ind w:left="1418"/>
        <w:jc w:val="both"/>
        <w:rPr>
          <w:rFonts w:ascii="Arial" w:hAnsi="Arial" w:cs="Arial"/>
          <w:lang w:val="es-ES_tradnl"/>
        </w:rPr>
      </w:pPr>
      <w:r w:rsidRPr="00D94E6B">
        <w:rPr>
          <w:rFonts w:ascii="Arial" w:hAnsi="Arial" w:cs="Arial"/>
          <w:b/>
          <w:lang w:val="es-ES_tradnl"/>
        </w:rPr>
        <w:t>e.1</w:t>
      </w:r>
      <w:r w:rsidRPr="00D94E6B">
        <w:rPr>
          <w:rFonts w:ascii="Arial" w:hAnsi="Arial" w:cs="Arial"/>
          <w:lang w:val="es-ES_tradnl"/>
        </w:rPr>
        <w:t xml:space="preserve"> Básicos: consisten en los siguientes servicios: </w:t>
      </w:r>
    </w:p>
    <w:p w14:paraId="32895D0B" w14:textId="77777777" w:rsidR="00E702F7" w:rsidRPr="00D94E6B" w:rsidRDefault="00E702F7" w:rsidP="00D94E6B">
      <w:pPr>
        <w:numPr>
          <w:ilvl w:val="2"/>
          <w:numId w:val="13"/>
        </w:numPr>
        <w:spacing w:after="0"/>
        <w:ind w:left="2694"/>
        <w:jc w:val="both"/>
        <w:rPr>
          <w:rFonts w:ascii="Arial" w:hAnsi="Arial" w:cs="Arial"/>
          <w:lang w:val="es-ES_tradnl"/>
        </w:rPr>
      </w:pPr>
      <w:r w:rsidRPr="00D94E6B">
        <w:rPr>
          <w:rFonts w:ascii="Arial" w:hAnsi="Arial" w:cs="Arial"/>
          <w:lang w:val="es-ES_tradnl"/>
        </w:rPr>
        <w:t>Buzón de voz;</w:t>
      </w:r>
    </w:p>
    <w:p w14:paraId="5AC33906" w14:textId="77777777" w:rsidR="00E702F7" w:rsidRPr="00D94E6B" w:rsidRDefault="00E702F7" w:rsidP="00D94E6B">
      <w:pPr>
        <w:numPr>
          <w:ilvl w:val="2"/>
          <w:numId w:val="13"/>
        </w:numPr>
        <w:spacing w:after="0"/>
        <w:ind w:left="2694"/>
        <w:jc w:val="both"/>
        <w:rPr>
          <w:rFonts w:ascii="Arial" w:hAnsi="Arial" w:cs="Arial"/>
          <w:lang w:val="es-ES_tradnl"/>
        </w:rPr>
      </w:pPr>
      <w:r w:rsidRPr="00D94E6B">
        <w:rPr>
          <w:rFonts w:ascii="Arial" w:hAnsi="Arial" w:cs="Arial"/>
          <w:lang w:val="es-ES_tradnl"/>
        </w:rPr>
        <w:t>Conferencia tripartita;</w:t>
      </w:r>
    </w:p>
    <w:p w14:paraId="0E6F86B5" w14:textId="77777777" w:rsidR="00E702F7" w:rsidRPr="00D94E6B" w:rsidRDefault="00E702F7" w:rsidP="00D94E6B">
      <w:pPr>
        <w:numPr>
          <w:ilvl w:val="2"/>
          <w:numId w:val="13"/>
        </w:numPr>
        <w:spacing w:after="0"/>
        <w:ind w:left="2694"/>
        <w:jc w:val="both"/>
        <w:rPr>
          <w:rFonts w:ascii="Arial" w:hAnsi="Arial" w:cs="Arial"/>
          <w:lang w:val="es-ES_tradnl"/>
        </w:rPr>
      </w:pPr>
      <w:r w:rsidRPr="00D94E6B">
        <w:rPr>
          <w:rFonts w:ascii="Arial" w:hAnsi="Arial" w:cs="Arial"/>
          <w:lang w:val="es-ES_tradnl"/>
        </w:rPr>
        <w:t>Transferencia de llamada;</w:t>
      </w:r>
    </w:p>
    <w:p w14:paraId="678F73F7" w14:textId="77777777" w:rsidR="00E702F7" w:rsidRPr="00D94E6B" w:rsidRDefault="00E702F7" w:rsidP="00D94E6B">
      <w:pPr>
        <w:numPr>
          <w:ilvl w:val="2"/>
          <w:numId w:val="13"/>
        </w:numPr>
        <w:spacing w:after="0"/>
        <w:ind w:left="2694"/>
        <w:jc w:val="both"/>
        <w:rPr>
          <w:rFonts w:ascii="Arial" w:hAnsi="Arial" w:cs="Arial"/>
          <w:lang w:val="es-ES_tradnl"/>
        </w:rPr>
      </w:pPr>
      <w:r w:rsidRPr="00D94E6B">
        <w:rPr>
          <w:rFonts w:ascii="Arial" w:hAnsi="Arial" w:cs="Arial"/>
          <w:lang w:val="es-ES_tradnl"/>
        </w:rPr>
        <w:t>Llamada en espera; e</w:t>
      </w:r>
    </w:p>
    <w:p w14:paraId="0560BD00" w14:textId="77777777" w:rsidR="00E702F7" w:rsidRPr="00D94E6B" w:rsidRDefault="00E702F7" w:rsidP="00D94E6B">
      <w:pPr>
        <w:numPr>
          <w:ilvl w:val="2"/>
          <w:numId w:val="13"/>
        </w:numPr>
        <w:spacing w:after="0"/>
        <w:ind w:left="2694"/>
        <w:jc w:val="both"/>
        <w:rPr>
          <w:rFonts w:ascii="Arial" w:hAnsi="Arial" w:cs="Arial"/>
          <w:lang w:val="es-ES_tradnl"/>
        </w:rPr>
      </w:pPr>
      <w:r w:rsidRPr="00D94E6B">
        <w:rPr>
          <w:rFonts w:ascii="Arial" w:hAnsi="Arial" w:cs="Arial"/>
          <w:lang w:val="es-ES_tradnl"/>
        </w:rPr>
        <w:t>Identificador de llamada.</w:t>
      </w:r>
    </w:p>
    <w:p w14:paraId="6B3F5C8C" w14:textId="77777777" w:rsidR="00E702F7" w:rsidRPr="00D94E6B" w:rsidRDefault="00E702F7" w:rsidP="00D94E6B">
      <w:pPr>
        <w:spacing w:after="0"/>
        <w:ind w:left="1418"/>
        <w:jc w:val="both"/>
        <w:rPr>
          <w:rFonts w:ascii="Arial" w:hAnsi="Arial" w:cs="Arial"/>
          <w:lang w:val="es-ES_tradnl"/>
        </w:rPr>
      </w:pPr>
      <w:r w:rsidRPr="00D94E6B">
        <w:rPr>
          <w:rFonts w:ascii="Arial" w:hAnsi="Arial" w:cs="Arial"/>
          <w:b/>
          <w:lang w:val="es-ES_tradnl"/>
        </w:rPr>
        <w:t>e.2</w:t>
      </w:r>
      <w:r w:rsidRPr="00D94E6B">
        <w:rPr>
          <w:rFonts w:ascii="Arial" w:hAnsi="Arial" w:cs="Arial"/>
          <w:lang w:val="es-ES_tradnl"/>
        </w:rPr>
        <w:t xml:space="preserve"> Servicios Adicionales: (ver numeral VI del presente Anexo). </w:t>
      </w:r>
    </w:p>
    <w:p w14:paraId="78CE65DC" w14:textId="77777777" w:rsidR="00E702F7" w:rsidRPr="00D94E6B" w:rsidRDefault="00E702F7" w:rsidP="00D94E6B">
      <w:pPr>
        <w:spacing w:after="0"/>
        <w:ind w:left="2160"/>
        <w:jc w:val="both"/>
        <w:rPr>
          <w:rFonts w:ascii="Arial" w:hAnsi="Arial" w:cs="Arial"/>
          <w:lang w:val="es-ES_tradnl"/>
        </w:rPr>
      </w:pPr>
    </w:p>
    <w:p w14:paraId="2126A4A1" w14:textId="77777777" w:rsidR="00E702F7" w:rsidRPr="00D94E6B" w:rsidRDefault="00E702F7" w:rsidP="00D94E6B">
      <w:pPr>
        <w:numPr>
          <w:ilvl w:val="0"/>
          <w:numId w:val="14"/>
        </w:numPr>
        <w:spacing w:after="0"/>
        <w:jc w:val="both"/>
        <w:rPr>
          <w:rFonts w:ascii="Arial" w:hAnsi="Arial" w:cs="Arial"/>
          <w:b/>
          <w:lang w:val="es-ES_tradnl"/>
        </w:rPr>
      </w:pPr>
      <w:r w:rsidRPr="00D94E6B">
        <w:rPr>
          <w:rFonts w:ascii="Arial" w:hAnsi="Arial" w:cs="Arial"/>
          <w:b/>
          <w:lang w:val="es-ES_tradnl"/>
        </w:rPr>
        <w:t xml:space="preserve">Modalidad de prepago. </w:t>
      </w:r>
      <w:r w:rsidRPr="00D94E6B">
        <w:rPr>
          <w:rFonts w:ascii="Arial" w:hAnsi="Arial" w:cs="Arial"/>
          <w:lang w:val="es-ES_tradnl"/>
        </w:rPr>
        <w:t xml:space="preserve">A </w:t>
      </w:r>
      <w:proofErr w:type="gramStart"/>
      <w:r w:rsidRPr="00D94E6B">
        <w:rPr>
          <w:rFonts w:ascii="Arial" w:hAnsi="Arial" w:cs="Arial"/>
          <w:lang w:val="es-ES_tradnl"/>
        </w:rPr>
        <w:t>continuación</w:t>
      </w:r>
      <w:proofErr w:type="gramEnd"/>
      <w:r w:rsidRPr="00D94E6B">
        <w:rPr>
          <w:rFonts w:ascii="Arial" w:hAnsi="Arial" w:cs="Arial"/>
          <w:lang w:val="es-ES_tradnl"/>
        </w:rPr>
        <w:t xml:space="preserve"> se señalan los diferentes servicios que Telcel ofrecerá al OMV:</w:t>
      </w:r>
    </w:p>
    <w:p w14:paraId="62868A21" w14:textId="77777777" w:rsidR="00E702F7" w:rsidRPr="00D94E6B" w:rsidRDefault="00E702F7" w:rsidP="00D94E6B">
      <w:pPr>
        <w:numPr>
          <w:ilvl w:val="0"/>
          <w:numId w:val="15"/>
        </w:numPr>
        <w:spacing w:after="0"/>
        <w:ind w:left="1418" w:hanging="284"/>
        <w:jc w:val="both"/>
        <w:rPr>
          <w:rFonts w:ascii="Arial" w:hAnsi="Arial" w:cs="Arial"/>
          <w:lang w:val="es-ES_tradnl"/>
        </w:rPr>
      </w:pPr>
      <w:r w:rsidRPr="00D94E6B">
        <w:rPr>
          <w:rFonts w:ascii="Arial" w:hAnsi="Arial" w:cs="Arial"/>
          <w:lang w:val="es-ES_tradnl"/>
        </w:rPr>
        <w:t xml:space="preserve">Administración de Recursos: </w:t>
      </w:r>
      <w:proofErr w:type="spellStart"/>
      <w:r w:rsidRPr="00D94E6B">
        <w:rPr>
          <w:rFonts w:ascii="Arial" w:hAnsi="Arial" w:cs="Arial"/>
          <w:lang w:val="es-ES_tradnl"/>
        </w:rPr>
        <w:t>IMSIs</w:t>
      </w:r>
      <w:proofErr w:type="spellEnd"/>
      <w:r w:rsidRPr="00D94E6B">
        <w:rPr>
          <w:rFonts w:ascii="Arial" w:hAnsi="Arial" w:cs="Arial"/>
          <w:lang w:val="es-ES_tradnl"/>
        </w:rPr>
        <w:t xml:space="preserve">, Series de Numeración e </w:t>
      </w:r>
      <w:proofErr w:type="spellStart"/>
      <w:r w:rsidRPr="00D94E6B">
        <w:rPr>
          <w:rFonts w:ascii="Arial" w:hAnsi="Arial" w:cs="Arial"/>
          <w:lang w:val="es-ES_tradnl"/>
        </w:rPr>
        <w:t>IMEIs</w:t>
      </w:r>
      <w:proofErr w:type="spellEnd"/>
      <w:r w:rsidRPr="00D94E6B">
        <w:rPr>
          <w:rFonts w:ascii="Arial" w:hAnsi="Arial" w:cs="Arial"/>
          <w:lang w:val="es-ES_tradnl"/>
        </w:rPr>
        <w:t>. Todos estos elementos serán ingresados al Operador de Trámites a fin de realizar las validaciones correspondientes.</w:t>
      </w:r>
    </w:p>
    <w:p w14:paraId="5E6E056E" w14:textId="77777777" w:rsidR="00E702F7" w:rsidRPr="00D94E6B" w:rsidRDefault="00E702F7" w:rsidP="00D94E6B">
      <w:pPr>
        <w:numPr>
          <w:ilvl w:val="0"/>
          <w:numId w:val="15"/>
        </w:numPr>
        <w:spacing w:after="0"/>
        <w:ind w:left="1418" w:hanging="284"/>
        <w:jc w:val="both"/>
        <w:rPr>
          <w:rFonts w:ascii="Arial" w:hAnsi="Arial" w:cs="Arial"/>
          <w:lang w:val="es-ES_tradnl"/>
        </w:rPr>
      </w:pPr>
      <w:r w:rsidRPr="00D94E6B">
        <w:rPr>
          <w:rFonts w:ascii="Arial" w:eastAsiaTheme="minorHAnsi" w:hAnsi="Arial" w:cs="Arial"/>
          <w:lang w:val="es-ES_tradnl"/>
        </w:rPr>
        <w:t xml:space="preserve">Operador de Trámites: </w:t>
      </w:r>
      <w:r w:rsidRPr="00D94E6B">
        <w:rPr>
          <w:rFonts w:ascii="Arial" w:hAnsi="Arial" w:cs="Arial"/>
          <w:lang w:val="es-ES_tradnl"/>
        </w:rPr>
        <w:t>es un portal específico para cada OMV, bajo el esquema de Revendedor creado por Telcel con el cual el OMV puede dar</w:t>
      </w:r>
      <w:r w:rsidRPr="00D94E6B">
        <w:rPr>
          <w:rFonts w:ascii="Arial" w:eastAsiaTheme="minorHAnsi" w:hAnsi="Arial" w:cs="Arial"/>
          <w:lang w:val="es-ES_tradnl"/>
        </w:rPr>
        <w:t xml:space="preserve"> atención a sus Usuarios Finales del OMV. A </w:t>
      </w:r>
      <w:proofErr w:type="gramStart"/>
      <w:r w:rsidRPr="00D94E6B">
        <w:rPr>
          <w:rFonts w:ascii="Arial" w:eastAsiaTheme="minorHAnsi" w:hAnsi="Arial" w:cs="Arial"/>
          <w:lang w:val="es-ES_tradnl"/>
        </w:rPr>
        <w:t>continuación</w:t>
      </w:r>
      <w:proofErr w:type="gramEnd"/>
      <w:r w:rsidRPr="00D94E6B">
        <w:rPr>
          <w:rFonts w:ascii="Arial" w:eastAsiaTheme="minorHAnsi" w:hAnsi="Arial" w:cs="Arial"/>
          <w:lang w:val="es-ES_tradnl"/>
        </w:rPr>
        <w:t xml:space="preserve"> se señalan los movimientos que pueden generarse en el sistema de acceso:</w:t>
      </w:r>
    </w:p>
    <w:p w14:paraId="3DD326F3" w14:textId="77777777" w:rsidR="00E702F7" w:rsidRPr="00D94E6B" w:rsidRDefault="00E702F7" w:rsidP="00D94E6B">
      <w:pPr>
        <w:numPr>
          <w:ilvl w:val="0"/>
          <w:numId w:val="16"/>
        </w:numPr>
        <w:spacing w:after="0"/>
        <w:ind w:left="2127"/>
        <w:jc w:val="both"/>
        <w:rPr>
          <w:rFonts w:ascii="Arial" w:hAnsi="Arial" w:cs="Arial"/>
          <w:lang w:val="es-ES_tradnl"/>
        </w:rPr>
      </w:pPr>
      <w:r w:rsidRPr="00D94E6B">
        <w:rPr>
          <w:rFonts w:ascii="Arial" w:hAnsi="Arial" w:cs="Arial"/>
          <w:lang w:val="es-ES_tradnl"/>
        </w:rPr>
        <w:t>Movimientos al sistema (alta, baja, suspensión y/o cancelación de números).</w:t>
      </w:r>
    </w:p>
    <w:p w14:paraId="688A17E2" w14:textId="77777777" w:rsidR="00E702F7" w:rsidRPr="00D94E6B" w:rsidRDefault="00E702F7" w:rsidP="00D94E6B">
      <w:pPr>
        <w:numPr>
          <w:ilvl w:val="0"/>
          <w:numId w:val="16"/>
        </w:numPr>
        <w:spacing w:after="0"/>
        <w:ind w:left="2127"/>
        <w:jc w:val="both"/>
        <w:rPr>
          <w:rFonts w:ascii="Arial" w:hAnsi="Arial" w:cs="Arial"/>
          <w:lang w:val="es-ES_tradnl"/>
        </w:rPr>
      </w:pPr>
      <w:r w:rsidRPr="00D94E6B">
        <w:rPr>
          <w:rFonts w:ascii="Arial" w:hAnsi="Arial" w:cs="Arial"/>
          <w:lang w:val="es-ES_tradnl"/>
        </w:rPr>
        <w:t>Alta, baja, cambios de Servicios Básicos y Servicios de Valor Agregado.</w:t>
      </w:r>
    </w:p>
    <w:p w14:paraId="14C3309D" w14:textId="77777777" w:rsidR="00E702F7" w:rsidRPr="00D94E6B" w:rsidRDefault="00E702F7" w:rsidP="00D94E6B">
      <w:pPr>
        <w:numPr>
          <w:ilvl w:val="0"/>
          <w:numId w:val="16"/>
        </w:numPr>
        <w:spacing w:after="0"/>
        <w:ind w:left="2127"/>
        <w:jc w:val="both"/>
        <w:rPr>
          <w:rFonts w:ascii="Arial" w:hAnsi="Arial" w:cs="Arial"/>
          <w:lang w:val="es-ES_tradnl"/>
        </w:rPr>
      </w:pPr>
      <w:r w:rsidRPr="00D94E6B">
        <w:rPr>
          <w:rFonts w:ascii="Arial" w:hAnsi="Arial" w:cs="Arial"/>
          <w:lang w:val="es-ES_tradnl"/>
        </w:rPr>
        <w:t xml:space="preserve">Alta, cambios, bajas de </w:t>
      </w:r>
      <w:proofErr w:type="spellStart"/>
      <w:r w:rsidRPr="00D94E6B">
        <w:rPr>
          <w:rFonts w:ascii="Arial" w:hAnsi="Arial" w:cs="Arial"/>
          <w:lang w:val="es-ES_tradnl"/>
        </w:rPr>
        <w:t>IMSIs</w:t>
      </w:r>
      <w:proofErr w:type="spellEnd"/>
      <w:r w:rsidRPr="00D94E6B">
        <w:rPr>
          <w:rFonts w:ascii="Arial" w:hAnsi="Arial" w:cs="Arial"/>
          <w:lang w:val="es-ES_tradnl"/>
        </w:rPr>
        <w:t xml:space="preserve"> y Numeración.</w:t>
      </w:r>
    </w:p>
    <w:p w14:paraId="1F2CC603" w14:textId="77777777" w:rsidR="00E702F7" w:rsidRPr="00D94E6B" w:rsidRDefault="00E702F7" w:rsidP="00D94E6B">
      <w:pPr>
        <w:numPr>
          <w:ilvl w:val="0"/>
          <w:numId w:val="16"/>
        </w:numPr>
        <w:spacing w:after="0"/>
        <w:ind w:left="2127"/>
        <w:jc w:val="both"/>
        <w:rPr>
          <w:rFonts w:ascii="Arial" w:hAnsi="Arial" w:cs="Arial"/>
          <w:lang w:val="es-ES_tradnl"/>
        </w:rPr>
      </w:pPr>
      <w:r w:rsidRPr="00D94E6B">
        <w:rPr>
          <w:rFonts w:ascii="Arial" w:hAnsi="Arial" w:cs="Arial"/>
          <w:lang w:val="es-ES_tradnl"/>
        </w:rPr>
        <w:t>Consulta de movimientos, saldos y detalles de consumos de sus Usuarios finales.</w:t>
      </w:r>
    </w:p>
    <w:p w14:paraId="13B525CD" w14:textId="77777777" w:rsidR="00E702F7" w:rsidRPr="00D94E6B" w:rsidRDefault="00E702F7" w:rsidP="00D94E6B">
      <w:pPr>
        <w:numPr>
          <w:ilvl w:val="0"/>
          <w:numId w:val="16"/>
        </w:numPr>
        <w:spacing w:after="0"/>
        <w:ind w:left="2127"/>
        <w:jc w:val="both"/>
        <w:rPr>
          <w:rFonts w:ascii="Arial" w:hAnsi="Arial" w:cs="Arial"/>
          <w:lang w:val="es-ES_tradnl"/>
        </w:rPr>
      </w:pPr>
      <w:r w:rsidRPr="00D94E6B">
        <w:rPr>
          <w:rFonts w:ascii="Arial" w:hAnsi="Arial" w:cs="Arial"/>
          <w:lang w:val="es-ES_tradnl"/>
        </w:rPr>
        <w:t>Portabilidad: el OMV podrá gestionar la portación In/</w:t>
      </w:r>
      <w:proofErr w:type="spellStart"/>
      <w:r w:rsidRPr="00D94E6B">
        <w:rPr>
          <w:rFonts w:ascii="Arial" w:hAnsi="Arial" w:cs="Arial"/>
          <w:lang w:val="es-ES_tradnl"/>
        </w:rPr>
        <w:t>Out</w:t>
      </w:r>
      <w:proofErr w:type="spellEnd"/>
      <w:r w:rsidRPr="00D94E6B">
        <w:rPr>
          <w:rFonts w:ascii="Arial" w:hAnsi="Arial" w:cs="Arial"/>
          <w:lang w:val="es-ES_tradnl"/>
        </w:rPr>
        <w:t xml:space="preserve"> de líneas. El OMV será responsable de obtener su Código de Identificación Administrativo (IDA) ante el IFT</w:t>
      </w:r>
      <w:r w:rsidRPr="00D94E6B">
        <w:rPr>
          <w:rFonts w:ascii="Arial" w:eastAsiaTheme="minorHAnsi" w:hAnsi="Arial" w:cs="Arial"/>
          <w:lang w:val="es-ES_tradnl"/>
        </w:rPr>
        <w:t>, así como todos los trámites de portabilidad ante el ABD</w:t>
      </w:r>
      <w:r w:rsidRPr="00D94E6B">
        <w:rPr>
          <w:rFonts w:ascii="Arial" w:hAnsi="Arial" w:cs="Arial"/>
          <w:lang w:val="es-ES_tradnl"/>
        </w:rPr>
        <w:t>.</w:t>
      </w:r>
    </w:p>
    <w:p w14:paraId="2777F29B" w14:textId="77777777" w:rsidR="00E702F7" w:rsidRPr="00D94E6B" w:rsidRDefault="00E702F7" w:rsidP="00D94E6B">
      <w:pPr>
        <w:numPr>
          <w:ilvl w:val="0"/>
          <w:numId w:val="15"/>
        </w:numPr>
        <w:spacing w:after="0"/>
        <w:ind w:left="1418" w:hanging="284"/>
        <w:jc w:val="both"/>
        <w:rPr>
          <w:rFonts w:ascii="Arial" w:hAnsi="Arial" w:cs="Arial"/>
          <w:lang w:val="es-ES_tradnl"/>
        </w:rPr>
      </w:pPr>
      <w:proofErr w:type="gramStart"/>
      <w:r w:rsidRPr="00D94E6B">
        <w:rPr>
          <w:rFonts w:ascii="Arial" w:hAnsi="Arial" w:cs="Arial"/>
          <w:lang w:val="es-ES_tradnl"/>
        </w:rPr>
        <w:t>Alta de Planes y Productos a ser comercializados o revendidos</w:t>
      </w:r>
      <w:proofErr w:type="gramEnd"/>
      <w:r w:rsidRPr="00D94E6B">
        <w:rPr>
          <w:rFonts w:ascii="Arial" w:hAnsi="Arial" w:cs="Arial"/>
          <w:lang w:val="es-ES_tradnl"/>
        </w:rPr>
        <w:t xml:space="preserve"> por el OMV en el entendido que los planes y productos se integrarán por las unidades de Servicios Voz, SMS y Datos, objeto del Convenio para la elaboración por parte de Telcel, el OMV deberá llenar: (i) la “Solicitud de Servicios” en el SEG, y (</w:t>
      </w:r>
      <w:proofErr w:type="spellStart"/>
      <w:r w:rsidRPr="00D94E6B">
        <w:rPr>
          <w:rFonts w:ascii="Arial" w:hAnsi="Arial" w:cs="Arial"/>
          <w:lang w:val="es-ES_tradnl"/>
        </w:rPr>
        <w:t>ii</w:t>
      </w:r>
      <w:proofErr w:type="spellEnd"/>
      <w:r w:rsidRPr="00D94E6B">
        <w:rPr>
          <w:rFonts w:ascii="Arial" w:hAnsi="Arial" w:cs="Arial"/>
          <w:lang w:val="es-ES_tradnl"/>
        </w:rPr>
        <w:t>) posteriormente un formato electrónico (en adelante “</w:t>
      </w:r>
      <w:r w:rsidRPr="00D94E6B">
        <w:rPr>
          <w:rFonts w:ascii="Arial" w:hAnsi="Arial" w:cs="Arial"/>
          <w:b/>
          <w:u w:val="single"/>
          <w:lang w:val="es-ES_tradnl"/>
        </w:rPr>
        <w:t>Planes y Productos</w:t>
      </w:r>
      <w:r w:rsidRPr="00D94E6B">
        <w:rPr>
          <w:rFonts w:ascii="Arial" w:hAnsi="Arial" w:cs="Arial"/>
          <w:lang w:val="es-ES_tradnl"/>
        </w:rPr>
        <w:t>”).</w:t>
      </w:r>
      <w:r w:rsidRPr="00D94E6B">
        <w:rPr>
          <w:rFonts w:ascii="Arial" w:hAnsi="Arial" w:cs="Arial"/>
          <w:lang w:val="es-MX"/>
        </w:rPr>
        <w:t xml:space="preserve"> Hecho lo anterior, Telcel realizará y enviará por el SEG un análisis de viabilidad de dichos Planes y Productos, a fin de determinar el tiempo para su implementación en el sistema correspondiente y las inversiones, necesarias para su creación a cargo del OMV; en el entendido de que antes de su liberación, el OMV deberá emitir la aprobación y realizar el pago correspondiente.</w:t>
      </w:r>
    </w:p>
    <w:p w14:paraId="3FA2E293" w14:textId="77777777" w:rsidR="00E702F7" w:rsidRPr="00D94E6B" w:rsidRDefault="00E702F7" w:rsidP="00D94E6B">
      <w:pPr>
        <w:numPr>
          <w:ilvl w:val="0"/>
          <w:numId w:val="15"/>
        </w:numPr>
        <w:spacing w:after="0"/>
        <w:ind w:left="1440" w:hanging="284"/>
        <w:jc w:val="both"/>
        <w:rPr>
          <w:rFonts w:ascii="Arial" w:hAnsi="Arial" w:cs="Arial"/>
          <w:lang w:val="es-ES_tradnl"/>
        </w:rPr>
      </w:pPr>
      <w:r w:rsidRPr="00D94E6B">
        <w:rPr>
          <w:rFonts w:ascii="Arial" w:hAnsi="Arial" w:cs="Arial"/>
          <w:lang w:val="es-ES_tradnl"/>
        </w:rPr>
        <w:t xml:space="preserve">Servicios de Valor Agregado </w:t>
      </w:r>
    </w:p>
    <w:p w14:paraId="66DAF911" w14:textId="77777777" w:rsidR="00E702F7" w:rsidRPr="00D94E6B" w:rsidRDefault="00E702F7" w:rsidP="00D94E6B">
      <w:pPr>
        <w:spacing w:after="0"/>
        <w:ind w:left="1440"/>
        <w:jc w:val="both"/>
        <w:rPr>
          <w:rFonts w:ascii="Arial" w:hAnsi="Arial" w:cs="Arial"/>
          <w:lang w:val="es-ES_tradnl"/>
        </w:rPr>
      </w:pPr>
      <w:r w:rsidRPr="00D94E6B">
        <w:rPr>
          <w:rFonts w:ascii="Arial" w:hAnsi="Arial" w:cs="Arial"/>
          <w:b/>
          <w:lang w:val="es-ES_tradnl"/>
        </w:rPr>
        <w:t>e.1</w:t>
      </w:r>
      <w:r w:rsidRPr="00D94E6B">
        <w:rPr>
          <w:rFonts w:ascii="Arial" w:hAnsi="Arial" w:cs="Arial"/>
          <w:lang w:val="es-ES_tradnl"/>
        </w:rPr>
        <w:t xml:space="preserve"> Básicos son los siguientes:</w:t>
      </w:r>
    </w:p>
    <w:p w14:paraId="7991EEF1" w14:textId="77777777" w:rsidR="00E702F7" w:rsidRPr="00D94E6B" w:rsidRDefault="00E702F7" w:rsidP="00D94E6B">
      <w:pPr>
        <w:numPr>
          <w:ilvl w:val="0"/>
          <w:numId w:val="17"/>
        </w:numPr>
        <w:spacing w:after="0"/>
        <w:ind w:left="2127"/>
        <w:jc w:val="both"/>
        <w:rPr>
          <w:rFonts w:ascii="Arial" w:hAnsi="Arial" w:cs="Arial"/>
          <w:lang w:val="es-ES_tradnl"/>
        </w:rPr>
      </w:pPr>
      <w:r w:rsidRPr="00D94E6B">
        <w:rPr>
          <w:rFonts w:ascii="Arial" w:hAnsi="Arial" w:cs="Arial"/>
          <w:lang w:val="es-ES_tradnl"/>
        </w:rPr>
        <w:t>Buzón de voz; e</w:t>
      </w:r>
    </w:p>
    <w:p w14:paraId="6E8897B9" w14:textId="77777777" w:rsidR="00E702F7" w:rsidRPr="00D94E6B" w:rsidRDefault="00E702F7" w:rsidP="00D94E6B">
      <w:pPr>
        <w:numPr>
          <w:ilvl w:val="0"/>
          <w:numId w:val="17"/>
        </w:numPr>
        <w:spacing w:after="0"/>
        <w:ind w:left="2127"/>
        <w:jc w:val="both"/>
        <w:rPr>
          <w:rFonts w:ascii="Arial" w:hAnsi="Arial" w:cs="Arial"/>
          <w:lang w:val="es-ES_tradnl"/>
        </w:rPr>
      </w:pPr>
      <w:r w:rsidRPr="00D94E6B">
        <w:rPr>
          <w:rFonts w:ascii="Arial" w:hAnsi="Arial" w:cs="Arial"/>
          <w:lang w:val="es-ES_tradnl"/>
        </w:rPr>
        <w:t>Identificador de llamadas</w:t>
      </w:r>
    </w:p>
    <w:p w14:paraId="09317DEF" w14:textId="77777777" w:rsidR="00E702F7" w:rsidRPr="00D94E6B" w:rsidRDefault="00E702F7" w:rsidP="00D94E6B">
      <w:pPr>
        <w:spacing w:after="0"/>
        <w:ind w:left="1418"/>
        <w:contextualSpacing/>
        <w:jc w:val="both"/>
        <w:rPr>
          <w:rFonts w:ascii="Arial" w:hAnsi="Arial" w:cs="Arial"/>
          <w:lang w:val="es-ES_tradnl"/>
        </w:rPr>
      </w:pPr>
      <w:r w:rsidRPr="00D94E6B">
        <w:rPr>
          <w:rFonts w:ascii="Arial" w:hAnsi="Arial" w:cs="Arial"/>
          <w:b/>
          <w:lang w:val="es-ES_tradnl"/>
        </w:rPr>
        <w:t>e.2</w:t>
      </w:r>
      <w:r w:rsidRPr="00D94E6B">
        <w:rPr>
          <w:rFonts w:ascii="Arial" w:hAnsi="Arial" w:cs="Arial"/>
          <w:lang w:val="es-ES_tradnl"/>
        </w:rPr>
        <w:t xml:space="preserve"> Servicios Adicionales (ver numeral VI del presente Anexo).</w:t>
      </w:r>
    </w:p>
    <w:p w14:paraId="4AB8F8B0" w14:textId="77777777" w:rsidR="00E702F7" w:rsidRPr="00D94E6B" w:rsidRDefault="00E702F7" w:rsidP="00D94E6B">
      <w:pPr>
        <w:spacing w:after="0"/>
        <w:ind w:left="2124"/>
        <w:contextualSpacing/>
        <w:jc w:val="both"/>
        <w:rPr>
          <w:rFonts w:ascii="Arial" w:hAnsi="Arial" w:cs="Arial"/>
          <w:lang w:val="es-ES_tradnl"/>
        </w:rPr>
      </w:pPr>
    </w:p>
    <w:p w14:paraId="352960FD" w14:textId="77777777" w:rsidR="00E702F7" w:rsidRPr="00D94E6B" w:rsidRDefault="00E702F7" w:rsidP="00D94E6B">
      <w:pPr>
        <w:numPr>
          <w:ilvl w:val="0"/>
          <w:numId w:val="18"/>
        </w:numPr>
        <w:spacing w:after="0"/>
        <w:jc w:val="both"/>
        <w:rPr>
          <w:rFonts w:ascii="Arial" w:hAnsi="Arial" w:cs="Arial"/>
          <w:lang w:val="es-ES_tradnl"/>
        </w:rPr>
      </w:pPr>
      <w:r w:rsidRPr="00D94E6B">
        <w:rPr>
          <w:rFonts w:ascii="Arial" w:hAnsi="Arial" w:cs="Arial"/>
          <w:lang w:val="es-ES_tradnl"/>
        </w:rPr>
        <w:t>Capacitación: Telcel proveerá el manual de operación y la capacitación necesaria al OMV para la correcta operación del Operador de Trámites.</w:t>
      </w:r>
    </w:p>
    <w:p w14:paraId="0F7A96B7" w14:textId="77777777" w:rsidR="00E702F7" w:rsidRPr="00D94E6B" w:rsidRDefault="00E702F7" w:rsidP="00D94E6B">
      <w:pPr>
        <w:spacing w:after="0"/>
        <w:ind w:left="720"/>
        <w:jc w:val="both"/>
        <w:rPr>
          <w:rFonts w:ascii="Arial" w:hAnsi="Arial" w:cs="Arial"/>
          <w:lang w:val="es-ES_tradnl"/>
        </w:rPr>
      </w:pPr>
    </w:p>
    <w:p w14:paraId="6CF4A4EC" w14:textId="77777777" w:rsidR="00E702F7" w:rsidRPr="00D94E6B" w:rsidRDefault="00E702F7" w:rsidP="00D94E6B">
      <w:pPr>
        <w:numPr>
          <w:ilvl w:val="0"/>
          <w:numId w:val="13"/>
        </w:numPr>
        <w:spacing w:after="0"/>
        <w:jc w:val="both"/>
        <w:rPr>
          <w:rFonts w:ascii="Arial" w:hAnsi="Arial" w:cs="Arial"/>
          <w:lang w:val="es-ES_tradnl"/>
        </w:rPr>
      </w:pPr>
      <w:r w:rsidRPr="00D94E6B">
        <w:rPr>
          <w:rFonts w:ascii="Arial" w:hAnsi="Arial" w:cs="Arial"/>
          <w:lang w:val="es-ES_tradnl"/>
        </w:rPr>
        <w:t>Marcaciones para atención a clientes y enrutamiento de llamadas a números de atención a clientes del OMV:</w:t>
      </w:r>
    </w:p>
    <w:p w14:paraId="0067E5A7" w14:textId="77777777" w:rsidR="00E702F7" w:rsidRPr="00D94E6B" w:rsidRDefault="00E702F7" w:rsidP="00D94E6B">
      <w:pPr>
        <w:numPr>
          <w:ilvl w:val="1"/>
          <w:numId w:val="13"/>
        </w:numPr>
        <w:spacing w:after="0"/>
        <w:jc w:val="both"/>
        <w:rPr>
          <w:rFonts w:ascii="Arial" w:hAnsi="Arial" w:cs="Arial"/>
          <w:lang w:val="es-ES_tradnl"/>
        </w:rPr>
      </w:pPr>
      <w:r w:rsidRPr="00D94E6B">
        <w:rPr>
          <w:rFonts w:ascii="Arial" w:hAnsi="Arial" w:cs="Arial"/>
          <w:lang w:val="es-ES_tradnl"/>
        </w:rPr>
        <w:lastRenderedPageBreak/>
        <w:t>Dichas marcaciones estarán limitadas conforme al proceso de primeras entradas, primeras salidas por cada OMV, ya que una marcación no podrá ser utilizada por 2 (dos) OMV en la Red Pública de Telecomunicaciones de Telcel.</w:t>
      </w:r>
    </w:p>
    <w:p w14:paraId="2CE1EB25" w14:textId="77777777" w:rsidR="00E702F7" w:rsidRPr="00D94E6B" w:rsidRDefault="00E702F7" w:rsidP="00D94E6B">
      <w:pPr>
        <w:spacing w:after="0"/>
        <w:ind w:left="1440"/>
        <w:jc w:val="both"/>
        <w:rPr>
          <w:rFonts w:ascii="Arial" w:hAnsi="Arial" w:cs="Arial"/>
          <w:lang w:val="es-ES_tradnl"/>
        </w:rPr>
      </w:pPr>
    </w:p>
    <w:p w14:paraId="7206BC1D" w14:textId="77777777" w:rsidR="00E702F7" w:rsidRPr="00D94E6B" w:rsidRDefault="00E702F7" w:rsidP="00D94E6B">
      <w:pPr>
        <w:numPr>
          <w:ilvl w:val="0"/>
          <w:numId w:val="13"/>
        </w:numPr>
        <w:spacing w:after="0"/>
        <w:jc w:val="both"/>
        <w:rPr>
          <w:rFonts w:ascii="Arial" w:hAnsi="Arial" w:cs="Arial"/>
          <w:lang w:val="es-ES_tradnl"/>
        </w:rPr>
      </w:pPr>
      <w:r w:rsidRPr="00D94E6B">
        <w:rPr>
          <w:rFonts w:ascii="Arial" w:hAnsi="Arial" w:cs="Arial"/>
          <w:lang w:val="es-ES_tradnl"/>
        </w:rPr>
        <w:t>Grabaciones estándar: (i) de suspensión; (</w:t>
      </w:r>
      <w:proofErr w:type="spellStart"/>
      <w:r w:rsidRPr="00D94E6B">
        <w:rPr>
          <w:rFonts w:ascii="Arial" w:hAnsi="Arial" w:cs="Arial"/>
          <w:lang w:val="es-ES_tradnl"/>
        </w:rPr>
        <w:t>ii</w:t>
      </w:r>
      <w:proofErr w:type="spellEnd"/>
      <w:r w:rsidRPr="00D94E6B">
        <w:rPr>
          <w:rFonts w:ascii="Arial" w:hAnsi="Arial" w:cs="Arial"/>
          <w:lang w:val="es-ES_tradnl"/>
        </w:rPr>
        <w:t>) de acceso a buzón, y (</w:t>
      </w:r>
      <w:proofErr w:type="spellStart"/>
      <w:r w:rsidRPr="00D94E6B">
        <w:rPr>
          <w:rFonts w:ascii="Arial" w:hAnsi="Arial" w:cs="Arial"/>
          <w:lang w:val="es-ES_tradnl"/>
        </w:rPr>
        <w:t>iii</w:t>
      </w:r>
      <w:proofErr w:type="spellEnd"/>
      <w:r w:rsidRPr="00D94E6B">
        <w:rPr>
          <w:rFonts w:ascii="Arial" w:hAnsi="Arial" w:cs="Arial"/>
          <w:lang w:val="es-ES_tradnl"/>
        </w:rPr>
        <w:t>) de Usuario Final no disponible.</w:t>
      </w:r>
    </w:p>
    <w:p w14:paraId="076B8C51" w14:textId="77777777" w:rsidR="00E702F7" w:rsidRPr="00D94E6B" w:rsidRDefault="00E702F7" w:rsidP="00D94E6B">
      <w:pPr>
        <w:spacing w:after="0"/>
        <w:ind w:left="1440"/>
        <w:jc w:val="both"/>
        <w:rPr>
          <w:rFonts w:ascii="Arial" w:hAnsi="Arial" w:cs="Arial"/>
          <w:lang w:val="es-ES_tradnl"/>
        </w:rPr>
      </w:pPr>
    </w:p>
    <w:p w14:paraId="43F2A291" w14:textId="77777777" w:rsidR="00E702F7" w:rsidRPr="00D94E6B" w:rsidRDefault="00E702F7" w:rsidP="00D94E6B">
      <w:pPr>
        <w:numPr>
          <w:ilvl w:val="0"/>
          <w:numId w:val="13"/>
        </w:numPr>
        <w:spacing w:after="0"/>
        <w:jc w:val="both"/>
        <w:rPr>
          <w:rFonts w:ascii="Arial" w:hAnsi="Arial" w:cs="Arial"/>
          <w:lang w:val="es-ES_tradnl"/>
        </w:rPr>
      </w:pPr>
      <w:r w:rsidRPr="00D94E6B">
        <w:rPr>
          <w:rFonts w:ascii="Arial" w:hAnsi="Arial" w:cs="Arial"/>
          <w:lang w:val="es-ES_tradnl"/>
        </w:rPr>
        <w:t xml:space="preserve">Venta de Tarjetas SIM/USIM, conforme a los estándares de Comprobación de Telcel con el código de operador de Telcel y del </w:t>
      </w:r>
      <w:r w:rsidRPr="00D94E6B">
        <w:rPr>
          <w:rFonts w:ascii="Arial" w:hAnsi="Arial" w:cs="Arial"/>
          <w:b/>
          <w:lang w:val="es-ES_tradnl"/>
        </w:rPr>
        <w:t>Anexo XI Comprobación de Tarjetas SIM/USIM</w:t>
      </w:r>
      <w:r w:rsidRPr="00D94E6B">
        <w:rPr>
          <w:rFonts w:ascii="Arial" w:hAnsi="Arial" w:cs="Arial"/>
          <w:lang w:val="es-ES_tradnl"/>
        </w:rPr>
        <w:t>.</w:t>
      </w:r>
    </w:p>
    <w:p w14:paraId="4E5375C8" w14:textId="77777777" w:rsidR="00E702F7" w:rsidRPr="00D94E6B" w:rsidRDefault="00E702F7" w:rsidP="00D94E6B">
      <w:pPr>
        <w:spacing w:after="0"/>
        <w:jc w:val="both"/>
        <w:rPr>
          <w:rFonts w:ascii="Arial" w:hAnsi="Arial" w:cs="Arial"/>
          <w:lang w:val="es-ES_tradnl"/>
        </w:rPr>
      </w:pPr>
    </w:p>
    <w:p w14:paraId="72DA6314" w14:textId="77777777" w:rsidR="00E702F7" w:rsidRPr="00D94E6B" w:rsidRDefault="00E702F7" w:rsidP="00D94E6B">
      <w:pPr>
        <w:numPr>
          <w:ilvl w:val="0"/>
          <w:numId w:val="13"/>
        </w:numPr>
        <w:spacing w:after="0"/>
        <w:jc w:val="both"/>
        <w:rPr>
          <w:rFonts w:ascii="Arial" w:hAnsi="Arial" w:cs="Arial"/>
          <w:lang w:val="es-ES_tradnl"/>
        </w:rPr>
      </w:pPr>
      <w:r w:rsidRPr="00D94E6B">
        <w:rPr>
          <w:rFonts w:ascii="Arial" w:hAnsi="Arial" w:cs="Arial"/>
          <w:lang w:val="es-ES_tradnl"/>
        </w:rPr>
        <w:t xml:space="preserve">Venta de Equipos Comprobados conforme al </w:t>
      </w:r>
      <w:r w:rsidRPr="00D94E6B">
        <w:rPr>
          <w:rFonts w:ascii="Arial" w:hAnsi="Arial" w:cs="Arial"/>
          <w:b/>
          <w:lang w:val="es-ES_tradnl"/>
        </w:rPr>
        <w:t>Anexo X de Comprobación de Equipos Terminales y</w:t>
      </w:r>
      <w:r w:rsidRPr="00D94E6B">
        <w:rPr>
          <w:rFonts w:ascii="Arial" w:hAnsi="Arial" w:cs="Arial"/>
          <w:lang w:val="es-ES_tradnl"/>
        </w:rPr>
        <w:t xml:space="preserve"> </w:t>
      </w:r>
      <w:r w:rsidRPr="00D94E6B">
        <w:rPr>
          <w:rFonts w:ascii="Arial" w:hAnsi="Arial" w:cs="Arial"/>
          <w:b/>
          <w:lang w:val="es-ES_tradnl"/>
        </w:rPr>
        <w:t>Anexo XI Comprobación de Tarjetas SIM/USIM</w:t>
      </w:r>
      <w:r w:rsidRPr="00D94E6B">
        <w:rPr>
          <w:rFonts w:ascii="Arial" w:hAnsi="Arial" w:cs="Arial"/>
          <w:lang w:val="es-ES_tradnl"/>
        </w:rPr>
        <w:t>.</w:t>
      </w:r>
    </w:p>
    <w:p w14:paraId="3F17E5E9" w14:textId="77777777" w:rsidR="00E702F7" w:rsidRPr="00D94E6B" w:rsidRDefault="00E702F7" w:rsidP="00D94E6B">
      <w:pPr>
        <w:spacing w:after="0"/>
        <w:ind w:left="644"/>
        <w:jc w:val="both"/>
        <w:rPr>
          <w:rFonts w:ascii="Arial" w:hAnsi="Arial" w:cs="Arial"/>
          <w:lang w:val="es-ES_tradnl"/>
        </w:rPr>
      </w:pPr>
    </w:p>
    <w:p w14:paraId="12DBE800" w14:textId="77777777" w:rsidR="00E702F7" w:rsidRPr="00D94E6B" w:rsidRDefault="00E702F7" w:rsidP="00D94E6B">
      <w:pPr>
        <w:numPr>
          <w:ilvl w:val="0"/>
          <w:numId w:val="13"/>
        </w:numPr>
        <w:spacing w:after="0"/>
        <w:jc w:val="both"/>
        <w:rPr>
          <w:rFonts w:ascii="Arial" w:hAnsi="Arial" w:cs="Arial"/>
          <w:lang w:val="es-ES_tradnl"/>
        </w:rPr>
      </w:pPr>
      <w:r w:rsidRPr="00D94E6B">
        <w:rPr>
          <w:rFonts w:ascii="Arial" w:hAnsi="Arial" w:cs="Arial"/>
          <w:lang w:val="es-ES_tradnl"/>
        </w:rPr>
        <w:t xml:space="preserve">Comprobación de Tarjetas SIM/USIM y/o Equipos Terminales del OMV: en el supuesto de que el OMV requiera adquirir sus Tarjetas SIM/USIM o sus Equipos Terminales directamente de proveedores, Telcel proveerá el servicio de Comprobación conforme a lo establecido en el </w:t>
      </w:r>
      <w:r w:rsidRPr="00D94E6B">
        <w:rPr>
          <w:rFonts w:ascii="Arial" w:hAnsi="Arial" w:cs="Arial"/>
          <w:b/>
          <w:lang w:val="es-ES_tradnl"/>
        </w:rPr>
        <w:t xml:space="preserve">Anexo X de Comprobación de Equipos Terminales </w:t>
      </w:r>
      <w:r w:rsidRPr="00D94E6B">
        <w:rPr>
          <w:rFonts w:ascii="Arial" w:hAnsi="Arial" w:cs="Arial"/>
          <w:lang w:val="es-ES_tradnl"/>
        </w:rPr>
        <w:t>y</w:t>
      </w:r>
      <w:r w:rsidRPr="00D94E6B">
        <w:rPr>
          <w:rFonts w:ascii="Arial" w:hAnsi="Arial" w:cs="Arial"/>
          <w:b/>
          <w:lang w:val="es-ES_tradnl"/>
        </w:rPr>
        <w:t xml:space="preserve"> Anexo XI Comprobación de Tarjetas SIM/USIM</w:t>
      </w:r>
      <w:r w:rsidRPr="00D94E6B">
        <w:rPr>
          <w:rFonts w:ascii="Arial" w:hAnsi="Arial" w:cs="Arial"/>
          <w:lang w:val="es-ES_tradnl"/>
        </w:rPr>
        <w:t>, para garantizar su correcto funcionamiento en la Red Pública de Telecomunicaciones de Telcel.</w:t>
      </w:r>
    </w:p>
    <w:p w14:paraId="195FFF00" w14:textId="77777777" w:rsidR="00E702F7" w:rsidRPr="00D94E6B" w:rsidRDefault="00E702F7" w:rsidP="00D94E6B">
      <w:pPr>
        <w:spacing w:after="0"/>
        <w:ind w:left="644"/>
        <w:jc w:val="both"/>
        <w:rPr>
          <w:rFonts w:ascii="Arial" w:hAnsi="Arial" w:cs="Arial"/>
          <w:lang w:val="es-ES_tradnl"/>
        </w:rPr>
      </w:pPr>
    </w:p>
    <w:p w14:paraId="12C662EB" w14:textId="77777777" w:rsidR="00E702F7" w:rsidRPr="00D94E6B" w:rsidRDefault="00E702F7" w:rsidP="00D94E6B">
      <w:pPr>
        <w:numPr>
          <w:ilvl w:val="0"/>
          <w:numId w:val="13"/>
        </w:numPr>
        <w:spacing w:after="0"/>
        <w:jc w:val="both"/>
        <w:rPr>
          <w:rFonts w:ascii="Arial" w:hAnsi="Arial" w:cs="Arial"/>
          <w:lang w:val="es-ES_tradnl"/>
        </w:rPr>
      </w:pPr>
      <w:proofErr w:type="spellStart"/>
      <w:r w:rsidRPr="00D94E6B">
        <w:rPr>
          <w:rFonts w:ascii="Arial" w:hAnsi="Arial" w:cs="Arial"/>
          <w:lang w:val="es-ES_tradnl"/>
        </w:rPr>
        <w:t>Roaming</w:t>
      </w:r>
      <w:proofErr w:type="spellEnd"/>
      <w:r w:rsidRPr="00D94E6B">
        <w:rPr>
          <w:rFonts w:ascii="Arial" w:hAnsi="Arial" w:cs="Arial"/>
          <w:lang w:val="es-ES_tradnl"/>
        </w:rPr>
        <w:t xml:space="preserve"> Internacional: </w:t>
      </w:r>
      <w:proofErr w:type="gramStart"/>
      <w:r w:rsidRPr="00D94E6B">
        <w:rPr>
          <w:rFonts w:ascii="Arial" w:hAnsi="Arial" w:cs="Arial"/>
          <w:lang w:val="es-ES_tradnl"/>
        </w:rPr>
        <w:t>en caso que</w:t>
      </w:r>
      <w:proofErr w:type="gramEnd"/>
      <w:r w:rsidRPr="00D94E6B">
        <w:rPr>
          <w:rFonts w:ascii="Arial" w:hAnsi="Arial" w:cs="Arial"/>
          <w:lang w:val="es-ES_tradnl"/>
        </w:rPr>
        <w:t xml:space="preserve"> el OMV requiera el servicio de </w:t>
      </w:r>
      <w:proofErr w:type="spellStart"/>
      <w:r w:rsidRPr="00D94E6B">
        <w:rPr>
          <w:rFonts w:ascii="Arial" w:hAnsi="Arial" w:cs="Arial"/>
          <w:lang w:val="es-ES_tradnl"/>
        </w:rPr>
        <w:t>Roaming</w:t>
      </w:r>
      <w:proofErr w:type="spellEnd"/>
      <w:r w:rsidRPr="00D94E6B">
        <w:rPr>
          <w:rFonts w:ascii="Arial" w:hAnsi="Arial" w:cs="Arial"/>
          <w:lang w:val="es-ES_tradnl"/>
        </w:rPr>
        <w:t xml:space="preserve"> Internacional, Telcel prestará el servicio bajo los mismos términos que tiene suscritos con operadores internacionales en todos aquellos casos en los que sea contractualmente posible. En el entendido de </w:t>
      </w:r>
      <w:proofErr w:type="gramStart"/>
      <w:r w:rsidRPr="00D94E6B">
        <w:rPr>
          <w:rFonts w:ascii="Arial" w:hAnsi="Arial" w:cs="Arial"/>
          <w:lang w:val="es-ES_tradnl"/>
        </w:rPr>
        <w:t>que</w:t>
      </w:r>
      <w:proofErr w:type="gramEnd"/>
      <w:r w:rsidRPr="00D94E6B">
        <w:rPr>
          <w:rFonts w:ascii="Arial" w:hAnsi="Arial" w:cs="Arial"/>
          <w:lang w:val="es-ES_tradnl"/>
        </w:rPr>
        <w:t xml:space="preserve"> al establecerse un acuerdo con un tercero, el OMV se hace responsable, en todo momento por los consumos que se generen en el extranjero por parte de sus Usuarios Finales, por lo que el OMV adquiere la responsabilidad de pago de los mismos conforme a las normas establecidas por la GSMA hacia el operador extranjero; mediante la Facturación que realice Telcel por los consumos generados. </w:t>
      </w:r>
    </w:p>
    <w:p w14:paraId="5FCD8286" w14:textId="77777777" w:rsidR="00E702F7" w:rsidRPr="00D94E6B" w:rsidRDefault="00E702F7" w:rsidP="00D94E6B">
      <w:pPr>
        <w:widowControl w:val="0"/>
        <w:kinsoku w:val="0"/>
        <w:spacing w:after="0"/>
        <w:ind w:left="708"/>
        <w:rPr>
          <w:rFonts w:ascii="Arial" w:hAnsi="Arial" w:cs="Arial"/>
          <w:sz w:val="24"/>
          <w:szCs w:val="24"/>
          <w:lang w:val="es-ES_tradnl" w:eastAsia="es-MX"/>
        </w:rPr>
      </w:pPr>
    </w:p>
    <w:p w14:paraId="6A152E83" w14:textId="77777777" w:rsidR="00E702F7" w:rsidRPr="00D94E6B" w:rsidRDefault="00E702F7" w:rsidP="00D94E6B">
      <w:pPr>
        <w:numPr>
          <w:ilvl w:val="0"/>
          <w:numId w:val="13"/>
        </w:numPr>
        <w:spacing w:after="0"/>
        <w:jc w:val="both"/>
        <w:rPr>
          <w:rFonts w:ascii="Arial" w:hAnsi="Arial" w:cs="Arial"/>
          <w:lang w:val="es-ES_tradnl"/>
        </w:rPr>
      </w:pPr>
      <w:r w:rsidRPr="00D94E6B">
        <w:rPr>
          <w:rFonts w:ascii="Arial" w:hAnsi="Arial" w:cs="Arial"/>
          <w:lang w:val="es-ES_tradnl"/>
        </w:rPr>
        <w:t xml:space="preserve">Servicio de SMS: en el supuesto de que Telcel detecte a algún Usuario Origen realizando Prácticas Prohibidas para el envío SMS, </w:t>
      </w:r>
      <w:proofErr w:type="spellStart"/>
      <w:r w:rsidRPr="00D94E6B">
        <w:rPr>
          <w:rFonts w:ascii="Arial" w:hAnsi="Arial" w:cs="Arial"/>
          <w:lang w:val="es-ES_tradnl"/>
        </w:rPr>
        <w:t>Spamming</w:t>
      </w:r>
      <w:proofErr w:type="spellEnd"/>
      <w:r w:rsidRPr="00D94E6B">
        <w:rPr>
          <w:rFonts w:ascii="Arial" w:hAnsi="Arial" w:cs="Arial"/>
          <w:lang w:val="es-ES_tradnl"/>
        </w:rPr>
        <w:t xml:space="preserve"> y/o </w:t>
      </w:r>
      <w:proofErr w:type="spellStart"/>
      <w:r w:rsidRPr="00D94E6B">
        <w:rPr>
          <w:rFonts w:ascii="Arial" w:hAnsi="Arial" w:cs="Arial"/>
          <w:lang w:val="es-ES_tradnl"/>
        </w:rPr>
        <w:t>Flooding</w:t>
      </w:r>
      <w:proofErr w:type="spellEnd"/>
      <w:r w:rsidRPr="00D94E6B">
        <w:rPr>
          <w:rFonts w:ascii="Arial" w:hAnsi="Arial" w:cs="Arial"/>
          <w:lang w:val="es-ES_tradnl"/>
        </w:rPr>
        <w:t xml:space="preserve">, Telcel quedará facultado para suspender a dicho Usuario, sin responsabilidad alguna a su cargo. Lo anterior, en el entendido de que bajo ningún caso podrán ser suspendidas las comunicaciones relacionadas con la prestación del servicio entre el OMV y sus usuarios finales. </w:t>
      </w:r>
    </w:p>
    <w:p w14:paraId="49A63DA4" w14:textId="77777777" w:rsidR="00E702F7" w:rsidRPr="00D94E6B" w:rsidRDefault="00E702F7" w:rsidP="00D94E6B">
      <w:pPr>
        <w:spacing w:after="0"/>
        <w:ind w:left="720"/>
        <w:jc w:val="both"/>
        <w:rPr>
          <w:rFonts w:ascii="Arial" w:hAnsi="Arial" w:cs="Arial"/>
          <w:color w:val="000000"/>
          <w:lang w:val="es-MX"/>
        </w:rPr>
      </w:pPr>
    </w:p>
    <w:p w14:paraId="0997A58E" w14:textId="77777777" w:rsidR="00E702F7" w:rsidRPr="00D94E6B" w:rsidRDefault="00E702F7" w:rsidP="00D94E6B">
      <w:pPr>
        <w:numPr>
          <w:ilvl w:val="0"/>
          <w:numId w:val="12"/>
        </w:numPr>
        <w:spacing w:after="0"/>
        <w:jc w:val="both"/>
        <w:rPr>
          <w:rFonts w:ascii="Arial" w:hAnsi="Arial" w:cs="Arial"/>
          <w:b/>
          <w:lang w:val="es-MX"/>
        </w:rPr>
      </w:pPr>
      <w:r w:rsidRPr="00D94E6B">
        <w:rPr>
          <w:rFonts w:ascii="Arial" w:hAnsi="Arial" w:cs="Arial"/>
          <w:b/>
          <w:lang w:val="es-MX"/>
        </w:rPr>
        <w:t>Elementos de Conexión para OMV Completo y/o Habilitador de Red.</w:t>
      </w:r>
    </w:p>
    <w:p w14:paraId="19B6FE6C" w14:textId="77777777" w:rsidR="00E702F7" w:rsidRPr="00D94E6B" w:rsidRDefault="00E702F7" w:rsidP="00D94E6B">
      <w:pPr>
        <w:spacing w:after="0"/>
        <w:jc w:val="both"/>
        <w:rPr>
          <w:rFonts w:ascii="Arial" w:hAnsi="Arial" w:cs="Arial"/>
          <w:lang w:val="es-MX"/>
        </w:rPr>
      </w:pPr>
    </w:p>
    <w:p w14:paraId="1C4B33CD"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En el entendido que los OMV Completos y/o Habilitador de Red cuentan con ciertos elementos de red propios para el correcto funcionamiento y facturación de los servicios a los Usuarios Finales del OMV, Telcel proporcionará adicional a los Servicios Básicos los puntos de conexión disponibles conforme al </w:t>
      </w:r>
      <w:r w:rsidRPr="00D94E6B">
        <w:rPr>
          <w:rFonts w:ascii="Arial" w:hAnsi="Arial" w:cs="Arial"/>
          <w:b/>
          <w:lang w:val="es-MX"/>
        </w:rPr>
        <w:t>Anexo II Acuerdos Técnicos</w:t>
      </w:r>
      <w:r w:rsidRPr="00D94E6B">
        <w:rPr>
          <w:rFonts w:ascii="Arial" w:hAnsi="Arial" w:cs="Arial"/>
          <w:lang w:val="es-MX"/>
        </w:rPr>
        <w:t>.</w:t>
      </w:r>
    </w:p>
    <w:p w14:paraId="0C0F0CA7" w14:textId="77777777" w:rsidR="00E702F7" w:rsidRPr="00D94E6B" w:rsidRDefault="00E702F7" w:rsidP="00D94E6B">
      <w:pPr>
        <w:spacing w:after="0"/>
        <w:jc w:val="both"/>
        <w:rPr>
          <w:rFonts w:ascii="Arial" w:hAnsi="Arial" w:cs="Arial"/>
          <w:lang w:val="es-MX"/>
        </w:rPr>
      </w:pPr>
    </w:p>
    <w:p w14:paraId="38651997" w14:textId="767B4081" w:rsidR="00E702F7" w:rsidRPr="00D94E6B" w:rsidRDefault="00E702F7" w:rsidP="00D94E6B">
      <w:pPr>
        <w:spacing w:after="0"/>
        <w:jc w:val="both"/>
        <w:rPr>
          <w:rFonts w:ascii="Arial" w:hAnsi="Arial" w:cs="Arial"/>
          <w:lang w:val="es-ES_tradnl"/>
        </w:rPr>
      </w:pPr>
      <w:r w:rsidRPr="00D94E6B">
        <w:rPr>
          <w:rFonts w:ascii="Arial" w:hAnsi="Arial" w:cs="Arial"/>
          <w:lang w:val="es-MX"/>
        </w:rPr>
        <w:lastRenderedPageBreak/>
        <w:t>En caso de que el OMV Completo y/o Habilitador de Red</w:t>
      </w:r>
      <w:r w:rsidRPr="00D94E6B">
        <w:rPr>
          <w:rFonts w:ascii="Arial" w:hAnsi="Arial" w:cs="Arial"/>
          <w:b/>
          <w:lang w:val="es-MX"/>
        </w:rPr>
        <w:t xml:space="preserve"> </w:t>
      </w:r>
      <w:r w:rsidRPr="00D94E6B">
        <w:rPr>
          <w:rFonts w:ascii="Arial" w:hAnsi="Arial" w:cs="Arial"/>
          <w:lang w:val="es-MX"/>
        </w:rPr>
        <w:t>decida terminar los SMS, deberá suscribir con Telcel el Anexo G “</w:t>
      </w:r>
      <w:r w:rsidRPr="00D94E6B">
        <w:rPr>
          <w:rFonts w:ascii="Arial" w:hAnsi="Arial" w:cs="Arial"/>
          <w:i/>
          <w:lang w:val="es-MX"/>
        </w:rPr>
        <w:t xml:space="preserve">Contrato para el </w:t>
      </w:r>
      <w:r w:rsidRPr="00D94E6B">
        <w:rPr>
          <w:rFonts w:ascii="Arial" w:hAnsi="Arial" w:cs="Arial"/>
          <w:i/>
          <w:lang w:val="es-ES_tradnl"/>
        </w:rPr>
        <w:t>Servicio de Intercambio Electrónico de Mensajes Cortos</w:t>
      </w:r>
      <w:r w:rsidRPr="00D94E6B">
        <w:rPr>
          <w:rFonts w:ascii="Arial" w:hAnsi="Arial" w:cs="Arial"/>
          <w:lang w:val="es-ES_tradnl"/>
        </w:rPr>
        <w:t>” parte integral del Convenio</w:t>
      </w:r>
      <w:r w:rsidR="006A4E1E">
        <w:rPr>
          <w:rFonts w:ascii="Arial" w:hAnsi="Arial" w:cs="Arial"/>
          <w:lang w:val="es-ES_tradnl"/>
        </w:rPr>
        <w:t xml:space="preserve"> Marco de Interconexión</w:t>
      </w:r>
      <w:r w:rsidRPr="00D94E6B">
        <w:rPr>
          <w:rFonts w:ascii="Arial" w:hAnsi="Arial" w:cs="Arial"/>
          <w:lang w:val="es-ES_tradnl"/>
        </w:rPr>
        <w:t xml:space="preserve">. </w:t>
      </w:r>
    </w:p>
    <w:p w14:paraId="1993952B" w14:textId="77777777" w:rsidR="00E702F7" w:rsidRPr="00D94E6B" w:rsidRDefault="00E702F7" w:rsidP="00D94E6B">
      <w:pPr>
        <w:spacing w:after="0"/>
        <w:jc w:val="both"/>
        <w:rPr>
          <w:rFonts w:ascii="Arial" w:hAnsi="Arial" w:cs="Arial"/>
          <w:lang w:val="es-ES_tradnl"/>
        </w:rPr>
      </w:pPr>
    </w:p>
    <w:p w14:paraId="4DCE47E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Para el servicio </w:t>
      </w:r>
      <w:proofErr w:type="gramStart"/>
      <w:r w:rsidRPr="00D94E6B">
        <w:rPr>
          <w:rFonts w:ascii="Arial" w:hAnsi="Arial" w:cs="Arial"/>
          <w:lang w:val="es-MX"/>
        </w:rPr>
        <w:t xml:space="preserve">de </w:t>
      </w:r>
      <w:proofErr w:type="spellStart"/>
      <w:r w:rsidRPr="00D94E6B">
        <w:rPr>
          <w:rFonts w:ascii="Arial" w:hAnsi="Arial" w:cs="Arial"/>
          <w:lang w:val="es-MX"/>
        </w:rPr>
        <w:t>Roaming</w:t>
      </w:r>
      <w:proofErr w:type="spellEnd"/>
      <w:proofErr w:type="gramEnd"/>
      <w:r w:rsidRPr="00D94E6B">
        <w:rPr>
          <w:rFonts w:ascii="Arial" w:hAnsi="Arial" w:cs="Arial"/>
          <w:lang w:val="es-MX"/>
        </w:rPr>
        <w:t xml:space="preserve"> Internacional en caso de que OMV lo requiera, Telcel prestará dicho servicio bajo los mismos términos que tiene suscritos con operadores internacionales en todos aquellos casos en los que sea contractualmente posible. En el entendido de </w:t>
      </w:r>
      <w:proofErr w:type="gramStart"/>
      <w:r w:rsidRPr="00D94E6B">
        <w:rPr>
          <w:rFonts w:ascii="Arial" w:hAnsi="Arial" w:cs="Arial"/>
          <w:lang w:val="es-MX"/>
        </w:rPr>
        <w:t>que</w:t>
      </w:r>
      <w:proofErr w:type="gramEnd"/>
      <w:r w:rsidRPr="00D94E6B">
        <w:rPr>
          <w:rFonts w:ascii="Arial" w:hAnsi="Arial" w:cs="Arial"/>
          <w:lang w:val="es-MX"/>
        </w:rPr>
        <w:t xml:space="preserve"> al establecerse un acuerdo con un tercero, el OMV se hace responsable, en todo momento por los consumos que se generen en el extranjero por parte de sus Usuarios Finales, por lo que el OMV adquiere la responsabilidad de pago de los mismos conforme a las normas establecidas por la GSMA hacia el operador extranjero; mediante la Facturación que realice Telcel por los consumos generados.</w:t>
      </w:r>
    </w:p>
    <w:p w14:paraId="7DA8FBA6" w14:textId="77777777" w:rsidR="00E702F7" w:rsidRPr="00D94E6B" w:rsidRDefault="00E702F7" w:rsidP="00D94E6B">
      <w:pPr>
        <w:spacing w:after="0"/>
        <w:jc w:val="both"/>
        <w:rPr>
          <w:rFonts w:ascii="Arial" w:hAnsi="Arial" w:cs="Arial"/>
          <w:lang w:val="es-ES_tradnl"/>
        </w:rPr>
      </w:pPr>
    </w:p>
    <w:p w14:paraId="56CAF8E1" w14:textId="77777777" w:rsidR="00E702F7" w:rsidRPr="00D94E6B" w:rsidRDefault="00E702F7" w:rsidP="00D94E6B">
      <w:pPr>
        <w:numPr>
          <w:ilvl w:val="0"/>
          <w:numId w:val="12"/>
        </w:numPr>
        <w:spacing w:after="0"/>
        <w:jc w:val="both"/>
        <w:rPr>
          <w:rFonts w:ascii="Arial" w:hAnsi="Arial" w:cs="Arial"/>
          <w:color w:val="000000"/>
          <w:lang w:val="es-MX"/>
        </w:rPr>
      </w:pPr>
      <w:r w:rsidRPr="00D94E6B">
        <w:rPr>
          <w:rFonts w:ascii="Arial" w:hAnsi="Arial" w:cs="Arial"/>
          <w:b/>
          <w:color w:val="000000"/>
          <w:lang w:val="es-MX"/>
        </w:rPr>
        <w:t>Solicitud de Servicios de la Oferta inicial.</w:t>
      </w:r>
    </w:p>
    <w:p w14:paraId="43BAA708" w14:textId="77777777" w:rsidR="00E702F7" w:rsidRPr="00D94E6B" w:rsidRDefault="00E702F7" w:rsidP="00D94E6B">
      <w:pPr>
        <w:spacing w:after="0"/>
        <w:jc w:val="both"/>
        <w:rPr>
          <w:rFonts w:ascii="Arial" w:hAnsi="Arial" w:cs="Arial"/>
          <w:lang w:val="es-MX"/>
        </w:rPr>
      </w:pPr>
    </w:p>
    <w:p w14:paraId="6AA6A8D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Una vez que el OMV reciba la clave de acceso al SEG, debe llenar el </w:t>
      </w:r>
      <w:r w:rsidRPr="00D94E6B">
        <w:rPr>
          <w:rFonts w:ascii="Arial" w:hAnsi="Arial" w:cs="Arial"/>
          <w:b/>
          <w:lang w:val="es-MX"/>
        </w:rPr>
        <w:t>Anexo V Formato de Solicitud de Servicio</w:t>
      </w:r>
      <w:r w:rsidRPr="00D94E6B">
        <w:rPr>
          <w:rFonts w:ascii="Arial" w:hAnsi="Arial" w:cs="Arial"/>
          <w:lang w:val="es-MX"/>
        </w:rPr>
        <w:t xml:space="preserve"> dentro del SEG. La atención de dicha solicitud será conforme a los plazos del numeral V.</w:t>
      </w:r>
    </w:p>
    <w:p w14:paraId="16A7E5CC" w14:textId="77777777" w:rsidR="00E702F7" w:rsidRPr="00D94E6B" w:rsidRDefault="00E702F7" w:rsidP="00D94E6B">
      <w:pPr>
        <w:spacing w:after="0"/>
        <w:jc w:val="both"/>
        <w:rPr>
          <w:rFonts w:ascii="Arial" w:hAnsi="Arial" w:cs="Arial"/>
          <w:lang w:val="es-MX"/>
        </w:rPr>
      </w:pPr>
    </w:p>
    <w:p w14:paraId="42278499" w14:textId="77777777" w:rsidR="00E702F7" w:rsidRPr="00D94E6B" w:rsidRDefault="00E702F7" w:rsidP="00D94E6B">
      <w:pPr>
        <w:numPr>
          <w:ilvl w:val="0"/>
          <w:numId w:val="12"/>
        </w:numPr>
        <w:spacing w:after="0"/>
        <w:jc w:val="both"/>
        <w:rPr>
          <w:rFonts w:ascii="Arial" w:hAnsi="Arial" w:cs="Arial"/>
          <w:b/>
          <w:lang w:val="es-MX"/>
        </w:rPr>
      </w:pPr>
      <w:r w:rsidRPr="00D94E6B">
        <w:rPr>
          <w:rFonts w:ascii="Arial" w:hAnsi="Arial" w:cs="Arial"/>
          <w:b/>
          <w:color w:val="000000"/>
          <w:lang w:val="es-MX"/>
        </w:rPr>
        <w:t>Plazo para la liberación comercial</w:t>
      </w:r>
      <w:r w:rsidRPr="00D94E6B">
        <w:rPr>
          <w:rFonts w:ascii="Arial" w:hAnsi="Arial" w:cs="Arial"/>
          <w:b/>
          <w:color w:val="000000"/>
          <w:vertAlign w:val="superscript"/>
          <w:lang w:val="es-MX"/>
        </w:rPr>
        <w:footnoteReference w:id="3"/>
      </w:r>
      <w:r w:rsidRPr="00D94E6B">
        <w:rPr>
          <w:rFonts w:ascii="Arial" w:hAnsi="Arial" w:cs="Arial"/>
          <w:b/>
          <w:color w:val="000000"/>
          <w:lang w:val="es-MX"/>
        </w:rPr>
        <w:t xml:space="preserve"> de los Servicios de la Oferta para el OMV Completo y/o Habilitador de Red, así como el OMV Revendedor y/o Telcel como Habilitador de Red, y los esquemas intermedios. </w:t>
      </w:r>
    </w:p>
    <w:p w14:paraId="0116B1FC" w14:textId="77777777" w:rsidR="00E702F7" w:rsidRPr="00D94E6B" w:rsidRDefault="00E702F7" w:rsidP="00D94E6B">
      <w:pPr>
        <w:spacing w:after="0"/>
        <w:jc w:val="both"/>
        <w:rPr>
          <w:rFonts w:ascii="Arial" w:hAnsi="Arial" w:cs="Arial"/>
          <w:lang w:val="es-MX"/>
        </w:rPr>
      </w:pPr>
    </w:p>
    <w:p w14:paraId="5EB6C033"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Las Partes deberán suscribir los Términos y Lineamientos Técnicos, en el que se establecerá al</w:t>
      </w:r>
      <w:r w:rsidRPr="00D94E6B">
        <w:rPr>
          <w:rFonts w:ascii="Arial" w:hAnsi="Arial" w:cs="Arial"/>
          <w:b/>
          <w:color w:val="000000"/>
          <w:lang w:val="es-MX"/>
        </w:rPr>
        <w:t xml:space="preserve"> OMV Completo y/o Habilitador de Red, </w:t>
      </w:r>
      <w:r w:rsidRPr="00D94E6B">
        <w:rPr>
          <w:rFonts w:ascii="Arial" w:hAnsi="Arial" w:cs="Arial"/>
          <w:color w:val="000000"/>
          <w:lang w:val="es-MX"/>
        </w:rPr>
        <w:t>así como el</w:t>
      </w:r>
      <w:r w:rsidRPr="00D94E6B">
        <w:rPr>
          <w:rFonts w:ascii="Arial" w:hAnsi="Arial" w:cs="Arial"/>
          <w:b/>
          <w:color w:val="000000"/>
          <w:lang w:val="es-MX"/>
        </w:rPr>
        <w:t xml:space="preserve"> OMV Revendedor y/o Telcel como Habilitador de Red</w:t>
      </w:r>
      <w:r w:rsidRPr="00D94E6B">
        <w:rPr>
          <w:rFonts w:ascii="Arial" w:hAnsi="Arial" w:cs="Arial"/>
          <w:lang w:val="es-MX"/>
        </w:rPr>
        <w:t xml:space="preserve">, el plazo para la liberación comercial de los Servicios de la Oferta tomando como referencia la complejidad de la integración de los diferentes elementos mencionados en el numeral 2 del </w:t>
      </w:r>
      <w:r w:rsidRPr="00D94E6B">
        <w:rPr>
          <w:rFonts w:ascii="Arial" w:hAnsi="Arial" w:cs="Arial"/>
          <w:b/>
          <w:lang w:val="es-MX"/>
        </w:rPr>
        <w:t>Anexo II Acuerdos Técnicos</w:t>
      </w:r>
      <w:r w:rsidRPr="00D94E6B">
        <w:rPr>
          <w:rFonts w:ascii="Arial" w:hAnsi="Arial" w:cs="Arial"/>
          <w:lang w:val="es-MX"/>
        </w:rPr>
        <w:t xml:space="preserve">, de la Oferta siendo entre 60 (sesenta) a 122 (ciento veintidós) días hábiles. </w:t>
      </w:r>
    </w:p>
    <w:p w14:paraId="23F85273" w14:textId="77777777" w:rsidR="00E702F7" w:rsidRPr="00D94E6B" w:rsidRDefault="00E702F7" w:rsidP="00D94E6B">
      <w:pPr>
        <w:spacing w:after="0"/>
        <w:jc w:val="both"/>
        <w:rPr>
          <w:rFonts w:ascii="Arial" w:hAnsi="Arial" w:cs="Arial"/>
          <w:lang w:val="es-MX"/>
        </w:rPr>
      </w:pPr>
    </w:p>
    <w:p w14:paraId="087FD6A1"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En el entendido que los plazos antes señalados podrán verse modificados por requerimiento específico por parte del OMV</w:t>
      </w:r>
      <w:r w:rsidRPr="00D94E6B">
        <w:rPr>
          <w:rFonts w:ascii="Arial" w:hAnsi="Arial" w:cs="Arial"/>
          <w:vertAlign w:val="superscript"/>
          <w:lang w:val="es-MX"/>
        </w:rPr>
        <w:footnoteReference w:id="4"/>
      </w:r>
      <w:r w:rsidRPr="00D94E6B">
        <w:rPr>
          <w:rFonts w:ascii="Arial" w:hAnsi="Arial" w:cs="Arial"/>
          <w:lang w:val="es-MX"/>
        </w:rPr>
        <w:t xml:space="preserve">. La implementación de los Servicios de la Oferta tendrá un costo que el OMV pagará en su totalidad a Telcel previo a que culminen los trabajos de la implementación. El pago inicial deberá ser cubierto por el OMV a Telcel dentro de los 30 (días) naturales siguientes a que tenga verificativo la segunda reunión técnica, Telcel notificará al OMV la cantidad de dicho pago inicial, la cual no excederá del 5% del monto total de la implementación de los servicios en el entendido de que el monto pagado se descontará de la cantidad total que resulte por la implementación de los Servicios; el pago deberá realizarse previo a la celebración de la tercera reunión técnica. En el supuesto de que el OMV no realice el pago, Telcel estará </w:t>
      </w:r>
      <w:r w:rsidRPr="00D94E6B">
        <w:rPr>
          <w:rFonts w:ascii="Arial" w:hAnsi="Arial" w:cs="Arial"/>
          <w:lang w:val="es-MX"/>
        </w:rPr>
        <w:lastRenderedPageBreak/>
        <w:t>facultada para realizar cualquier acción de las contempladas en el numeral 4.1.3 del Convenio. El costo por la implementación forma parte del documento definido como Términos y Lineamientos Técnicos en el que se justifican los mismos; dicho documento formará parte integrante del Anexo II y del Convenio.</w:t>
      </w:r>
    </w:p>
    <w:p w14:paraId="2B599197" w14:textId="77777777" w:rsidR="00AE3A21" w:rsidRPr="00AE3A21" w:rsidRDefault="00AE3A21" w:rsidP="00D94E6B">
      <w:pPr>
        <w:spacing w:after="0"/>
        <w:jc w:val="both"/>
        <w:rPr>
          <w:rFonts w:ascii="Arial" w:hAnsi="Arial" w:cs="Arial"/>
        </w:rPr>
      </w:pPr>
    </w:p>
    <w:p w14:paraId="2633230D" w14:textId="77777777" w:rsidR="00E702F7" w:rsidRPr="00D94E6B" w:rsidRDefault="00E702F7" w:rsidP="00D94E6B">
      <w:pPr>
        <w:numPr>
          <w:ilvl w:val="0"/>
          <w:numId w:val="12"/>
        </w:numPr>
        <w:spacing w:after="0"/>
        <w:jc w:val="both"/>
        <w:rPr>
          <w:rFonts w:ascii="Arial" w:hAnsi="Arial" w:cs="Arial"/>
          <w:b/>
          <w:color w:val="000000"/>
          <w:lang w:val="es-MX"/>
        </w:rPr>
      </w:pPr>
      <w:r w:rsidRPr="00D94E6B">
        <w:rPr>
          <w:rFonts w:ascii="Arial" w:hAnsi="Arial" w:cs="Arial"/>
          <w:b/>
          <w:color w:val="000000"/>
          <w:lang w:val="es-MX"/>
        </w:rPr>
        <w:t>Servicios Adicionales para el OMV.</w:t>
      </w:r>
    </w:p>
    <w:p w14:paraId="12D4715B" w14:textId="77777777" w:rsidR="00E702F7" w:rsidRPr="00D94E6B" w:rsidRDefault="00E702F7" w:rsidP="00D94E6B">
      <w:pPr>
        <w:spacing w:after="0"/>
        <w:jc w:val="both"/>
        <w:rPr>
          <w:rFonts w:ascii="Arial" w:hAnsi="Arial" w:cs="Arial"/>
          <w:color w:val="000000"/>
          <w:lang w:val="es-MX"/>
        </w:rPr>
      </w:pPr>
    </w:p>
    <w:p w14:paraId="7B0D7C68"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El OMV deberá llenar la Solicitud de Servicios Adicionales en el SEG, y elegir: (i) el o los servicios de su interés dentro del catálogo disponible en el SEG; (</w:t>
      </w:r>
      <w:proofErr w:type="spellStart"/>
      <w:r w:rsidRPr="00D94E6B">
        <w:rPr>
          <w:rFonts w:ascii="Arial" w:hAnsi="Arial" w:cs="Arial"/>
          <w:color w:val="000000"/>
          <w:lang w:val="es-MX"/>
        </w:rPr>
        <w:t>ii</w:t>
      </w:r>
      <w:proofErr w:type="spellEnd"/>
      <w:r w:rsidRPr="00D94E6B">
        <w:rPr>
          <w:rFonts w:ascii="Arial" w:hAnsi="Arial" w:cs="Arial"/>
          <w:color w:val="000000"/>
          <w:lang w:val="es-MX"/>
        </w:rPr>
        <w:t>) en caso de no estar el servicio dentro del catálogo, deberá señalar la descripción del servicio, y (</w:t>
      </w:r>
      <w:proofErr w:type="spellStart"/>
      <w:r w:rsidRPr="00D94E6B">
        <w:rPr>
          <w:rFonts w:ascii="Arial" w:hAnsi="Arial" w:cs="Arial"/>
          <w:color w:val="000000"/>
          <w:lang w:val="es-MX"/>
        </w:rPr>
        <w:t>iii</w:t>
      </w:r>
      <w:proofErr w:type="spellEnd"/>
      <w:r w:rsidRPr="00D94E6B">
        <w:rPr>
          <w:rFonts w:ascii="Arial" w:hAnsi="Arial" w:cs="Arial"/>
          <w:color w:val="000000"/>
          <w:lang w:val="es-MX"/>
        </w:rPr>
        <w:t>) en su caso, adjuntar un archivo con el alcance en el que indique con detalle la funcionalidad completa requerida para el desarrollo del o los servicios correspondientes.</w:t>
      </w:r>
    </w:p>
    <w:p w14:paraId="4F6AA581" w14:textId="77777777" w:rsidR="00E702F7" w:rsidRPr="00D94E6B" w:rsidRDefault="00E702F7" w:rsidP="00D94E6B">
      <w:pPr>
        <w:spacing w:after="0"/>
        <w:jc w:val="both"/>
        <w:rPr>
          <w:rFonts w:ascii="Arial" w:hAnsi="Arial" w:cs="Arial"/>
          <w:color w:val="000000"/>
          <w:lang w:val="es-MX"/>
        </w:rPr>
      </w:pPr>
    </w:p>
    <w:p w14:paraId="495C2C4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Para cada Solicitud de Servicios Adicionales llenada por el OMV, el SEG asignará un folio consecutivo de recepción asignado a la misma, el folio servirá para que el OMV dé seguimiento y prioridad a las Solicitudes de Servicios Adicionales, que serán atendidas conforme al criterio de primeras entradas, primeras salidas. </w:t>
      </w:r>
    </w:p>
    <w:p w14:paraId="701BF855" w14:textId="77777777" w:rsidR="00E702F7" w:rsidRPr="00D94E6B" w:rsidRDefault="00E702F7" w:rsidP="00D94E6B">
      <w:pPr>
        <w:spacing w:after="0"/>
        <w:jc w:val="both"/>
        <w:rPr>
          <w:rFonts w:ascii="Arial" w:hAnsi="Arial" w:cs="Arial"/>
          <w:color w:val="000000"/>
          <w:lang w:val="es-MX"/>
        </w:rPr>
      </w:pPr>
    </w:p>
    <w:p w14:paraId="7C12D2D4"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Telcel revisará la información recibida y en caso de contar con la definición completa por parte del OMV analizará la capacidad técnica, de facturación y funcional de la Solicitud de Servicios Adicionales en un </w:t>
      </w:r>
      <w:proofErr w:type="gramStart"/>
      <w:r w:rsidRPr="00D94E6B">
        <w:rPr>
          <w:rFonts w:ascii="Arial" w:hAnsi="Arial" w:cs="Arial"/>
          <w:color w:val="000000"/>
          <w:lang w:val="es-MX"/>
        </w:rPr>
        <w:t>lapso de tiempo</w:t>
      </w:r>
      <w:proofErr w:type="gramEnd"/>
      <w:r w:rsidRPr="00D94E6B">
        <w:rPr>
          <w:rFonts w:ascii="Arial" w:hAnsi="Arial" w:cs="Arial"/>
          <w:color w:val="000000"/>
          <w:lang w:val="es-MX"/>
        </w:rPr>
        <w:t xml:space="preserve"> no mayor a 15 (quince) días hábiles</w:t>
      </w:r>
      <w:r w:rsidR="008960E1">
        <w:rPr>
          <w:rFonts w:ascii="Arial" w:hAnsi="Arial" w:cs="Arial"/>
          <w:color w:val="000000"/>
          <w:lang w:val="es-MX"/>
        </w:rPr>
        <w:t xml:space="preserve"> a partir de que el folio se encuentre en estatus de validación</w:t>
      </w:r>
      <w:r w:rsidRPr="00D94E6B">
        <w:rPr>
          <w:rFonts w:ascii="Arial" w:hAnsi="Arial" w:cs="Arial"/>
          <w:color w:val="000000"/>
          <w:lang w:val="es-MX"/>
        </w:rPr>
        <w:t>, en los que proveerá al OMV la siguiente información a través del SEG: (i) tiempos de desarrollo y (</w:t>
      </w:r>
      <w:proofErr w:type="spellStart"/>
      <w:r w:rsidRPr="00D94E6B">
        <w:rPr>
          <w:rFonts w:ascii="Arial" w:hAnsi="Arial" w:cs="Arial"/>
          <w:color w:val="000000"/>
          <w:lang w:val="es-MX"/>
        </w:rPr>
        <w:t>ii</w:t>
      </w:r>
      <w:proofErr w:type="spellEnd"/>
      <w:r w:rsidRPr="00D94E6B">
        <w:rPr>
          <w:rFonts w:ascii="Arial" w:hAnsi="Arial" w:cs="Arial"/>
          <w:color w:val="000000"/>
          <w:lang w:val="es-MX"/>
        </w:rPr>
        <w:t>) costos asociados. En caso de que la información recibida no esté completa, Telcel notificará al OMV a través del SEG la información faltante.</w:t>
      </w:r>
    </w:p>
    <w:p w14:paraId="792F1C41" w14:textId="77777777" w:rsidR="00E702F7" w:rsidRPr="00D94E6B" w:rsidRDefault="00E702F7" w:rsidP="00D94E6B">
      <w:pPr>
        <w:spacing w:after="0"/>
        <w:jc w:val="both"/>
        <w:rPr>
          <w:rFonts w:ascii="Arial" w:hAnsi="Arial" w:cs="Arial"/>
          <w:color w:val="000000"/>
          <w:lang w:val="es-MX"/>
        </w:rPr>
      </w:pPr>
    </w:p>
    <w:p w14:paraId="1F5BD297"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En el supuesto de que el OMV solicite nuevos planes y productos de pospago y prepago que se asemejen a productos y servicios minoristas de Telcel, el plazo de liberación comercial no podrá exceder de 15 (quince) días hábiles. </w:t>
      </w:r>
    </w:p>
    <w:p w14:paraId="20AAB0C4" w14:textId="77777777" w:rsidR="00E702F7" w:rsidRPr="00D94E6B" w:rsidRDefault="00E702F7" w:rsidP="00D94E6B">
      <w:pPr>
        <w:spacing w:after="0"/>
        <w:jc w:val="both"/>
        <w:rPr>
          <w:rFonts w:ascii="Arial" w:hAnsi="Arial" w:cs="Arial"/>
          <w:color w:val="000000"/>
          <w:sz w:val="20"/>
          <w:lang w:val="es-MX"/>
        </w:rPr>
      </w:pPr>
    </w:p>
    <w:p w14:paraId="4F4C14BC"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Para el caso de que los nuevos planes y productos de pospago y prepago solicitados por el OMV no se asemejen a productos y servicios minoristas de Telcel y requieran inversiones adicionales por parte de Telcel, éste emitirá un documento en el que se justifique la ampliación del plazo.</w:t>
      </w:r>
    </w:p>
    <w:p w14:paraId="34C45FB7" w14:textId="77777777" w:rsidR="00E702F7" w:rsidRPr="00D94E6B" w:rsidRDefault="00E702F7" w:rsidP="00D94E6B">
      <w:pPr>
        <w:spacing w:after="0"/>
        <w:jc w:val="both"/>
        <w:rPr>
          <w:rFonts w:ascii="Arial" w:hAnsi="Arial" w:cs="Arial"/>
          <w:color w:val="000000"/>
          <w:sz w:val="20"/>
          <w:lang w:val="es-MX"/>
        </w:rPr>
      </w:pPr>
    </w:p>
    <w:p w14:paraId="6C98CD23" w14:textId="3A8F507E"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En el supuesto de que el OMV solicite nuevos desarrollos o funcionalidades, Telcel y el OMV deberán cumplir con un proceso en donde se detalle, entre otros, los tiempos de desarrollo del software y las inversiones a realizar una vez que es solicitado el servicio por parte del OMV en el SEG</w:t>
      </w:r>
      <w:r w:rsidR="00316B89">
        <w:rPr>
          <w:rFonts w:ascii="Arial" w:hAnsi="Arial" w:cs="Arial"/>
          <w:color w:val="000000"/>
          <w:lang w:val="es-MX"/>
        </w:rPr>
        <w:t>.</w:t>
      </w:r>
    </w:p>
    <w:p w14:paraId="3D02B9DE" w14:textId="77777777" w:rsidR="00E702F7" w:rsidRPr="00D94E6B" w:rsidRDefault="00E702F7" w:rsidP="00D94E6B">
      <w:pPr>
        <w:spacing w:after="0"/>
        <w:jc w:val="both"/>
        <w:rPr>
          <w:rFonts w:ascii="Arial" w:hAnsi="Arial" w:cs="Arial"/>
          <w:color w:val="000000"/>
          <w:sz w:val="20"/>
          <w:lang w:val="es-MX"/>
        </w:rPr>
      </w:pPr>
    </w:p>
    <w:p w14:paraId="2CA140C2" w14:textId="77777777" w:rsidR="00E702F7" w:rsidRDefault="00E702F7" w:rsidP="00D94E6B">
      <w:pPr>
        <w:spacing w:after="0"/>
        <w:jc w:val="both"/>
        <w:rPr>
          <w:rFonts w:ascii="Arial" w:hAnsi="Arial" w:cs="Arial"/>
          <w:color w:val="000000"/>
          <w:lang w:val="es-MX"/>
        </w:rPr>
      </w:pPr>
      <w:r w:rsidRPr="00D94E6B">
        <w:rPr>
          <w:rFonts w:ascii="Arial" w:hAnsi="Arial" w:cs="Arial"/>
          <w:color w:val="000000"/>
          <w:lang w:val="es-MX"/>
        </w:rPr>
        <w:t>El OMV podrá aceptar o rechazar las condiciones de la solicitud en el SEG. Para el caso de que el OMV acepte las condiciones de la Solicitud de Servicios Adicionales, el pago debe hacerlo antes del inicio del desarrollo.</w:t>
      </w:r>
    </w:p>
    <w:p w14:paraId="413E146A" w14:textId="77777777" w:rsidR="003847F6" w:rsidRDefault="003847F6" w:rsidP="00D94E6B">
      <w:pPr>
        <w:spacing w:after="0"/>
        <w:jc w:val="both"/>
        <w:rPr>
          <w:rFonts w:ascii="Arial" w:hAnsi="Arial" w:cs="Arial"/>
          <w:color w:val="000000"/>
          <w:lang w:val="es-MX"/>
        </w:rPr>
      </w:pPr>
    </w:p>
    <w:p w14:paraId="05A1FA5B" w14:textId="77777777" w:rsidR="003847F6" w:rsidRPr="00D94E6B" w:rsidRDefault="003847F6" w:rsidP="003847F6">
      <w:pPr>
        <w:spacing w:after="0"/>
        <w:jc w:val="both"/>
        <w:rPr>
          <w:rFonts w:ascii="Arial" w:hAnsi="Arial" w:cs="Arial"/>
          <w:color w:val="000000"/>
          <w:lang w:val="es-MX"/>
        </w:rPr>
      </w:pPr>
      <w:r>
        <w:rPr>
          <w:rFonts w:ascii="Arial" w:hAnsi="Arial" w:cs="Arial"/>
          <w:color w:val="000000"/>
          <w:lang w:val="es-MX"/>
        </w:rPr>
        <w:lastRenderedPageBreak/>
        <w:t xml:space="preserve">Los tiempos correrán a partir de la asignación de recursos </w:t>
      </w:r>
      <w:proofErr w:type="gramStart"/>
      <w:r>
        <w:rPr>
          <w:rFonts w:ascii="Arial" w:hAnsi="Arial" w:cs="Arial"/>
          <w:color w:val="000000"/>
          <w:lang w:val="es-MX"/>
        </w:rPr>
        <w:t>de acuerdo a</w:t>
      </w:r>
      <w:proofErr w:type="gramEnd"/>
      <w:r>
        <w:rPr>
          <w:rFonts w:ascii="Arial" w:hAnsi="Arial" w:cs="Arial"/>
          <w:color w:val="000000"/>
          <w:lang w:val="es-MX"/>
        </w:rPr>
        <w:t xml:space="preserve"> lo estipulado de primeras entradas primeras salidas de todas las solicitudes recibidas por los </w:t>
      </w:r>
      <w:proofErr w:type="spellStart"/>
      <w:r>
        <w:rPr>
          <w:rFonts w:ascii="Arial" w:hAnsi="Arial" w:cs="Arial"/>
          <w:color w:val="000000"/>
          <w:lang w:val="es-MX"/>
        </w:rPr>
        <w:t>OMVs</w:t>
      </w:r>
      <w:proofErr w:type="spellEnd"/>
      <w:r>
        <w:rPr>
          <w:rFonts w:ascii="Arial" w:hAnsi="Arial" w:cs="Arial"/>
          <w:color w:val="000000"/>
          <w:lang w:val="es-MX"/>
        </w:rPr>
        <w:t>.</w:t>
      </w:r>
    </w:p>
    <w:p w14:paraId="320E325A" w14:textId="77777777" w:rsidR="003847F6" w:rsidRPr="00D94E6B" w:rsidRDefault="003847F6" w:rsidP="00D94E6B">
      <w:pPr>
        <w:spacing w:after="0"/>
        <w:jc w:val="both"/>
        <w:rPr>
          <w:rFonts w:ascii="Arial" w:hAnsi="Arial" w:cs="Arial"/>
          <w:color w:val="000000"/>
          <w:lang w:val="es-MX"/>
        </w:rPr>
      </w:pPr>
    </w:p>
    <w:p w14:paraId="65AE707F" w14:textId="77777777" w:rsidR="00E702F7" w:rsidRPr="00D94E6B" w:rsidRDefault="00E702F7" w:rsidP="00D94E6B">
      <w:pPr>
        <w:spacing w:after="0"/>
        <w:jc w:val="both"/>
        <w:rPr>
          <w:rFonts w:ascii="Arial" w:hAnsi="Arial" w:cs="Arial"/>
          <w:sz w:val="20"/>
          <w:lang w:val="es-MX"/>
        </w:rPr>
      </w:pPr>
    </w:p>
    <w:p w14:paraId="701EB51D" w14:textId="77777777" w:rsidR="00E702F7" w:rsidRPr="00D94E6B" w:rsidRDefault="00E702F7" w:rsidP="00D94E6B">
      <w:pPr>
        <w:numPr>
          <w:ilvl w:val="0"/>
          <w:numId w:val="84"/>
        </w:numPr>
        <w:spacing w:after="0"/>
        <w:jc w:val="both"/>
        <w:rPr>
          <w:rFonts w:ascii="Arial" w:hAnsi="Arial" w:cs="Arial"/>
          <w:b/>
          <w:lang w:val="es-MX"/>
        </w:rPr>
      </w:pPr>
      <w:r w:rsidRPr="00D94E6B">
        <w:rPr>
          <w:rFonts w:ascii="Arial" w:eastAsiaTheme="minorHAnsi" w:hAnsi="Arial" w:cs="Arial"/>
          <w:b/>
          <w:lang w:val="es-ES_tradnl"/>
        </w:rPr>
        <w:t xml:space="preserve">Procedimiento para la modificación y/o creación de </w:t>
      </w:r>
      <w:r w:rsidRPr="00D94E6B">
        <w:rPr>
          <w:rFonts w:ascii="Arial" w:hAnsi="Arial" w:cs="Arial"/>
          <w:b/>
          <w:lang w:val="es-ES_tradnl"/>
        </w:rPr>
        <w:t>Planes y Productos de pospago o prepago</w:t>
      </w:r>
      <w:r w:rsidRPr="00D94E6B">
        <w:rPr>
          <w:rFonts w:ascii="Arial" w:eastAsiaTheme="minorHAnsi" w:hAnsi="Arial" w:cs="Arial"/>
          <w:b/>
          <w:lang w:val="es-ES_tradnl"/>
        </w:rPr>
        <w:t xml:space="preserve"> implementados.</w:t>
      </w:r>
    </w:p>
    <w:p w14:paraId="651718D6" w14:textId="77777777" w:rsidR="00E702F7" w:rsidRPr="00D94E6B" w:rsidRDefault="00E702F7" w:rsidP="00D94E6B">
      <w:pPr>
        <w:spacing w:after="0"/>
        <w:jc w:val="both"/>
        <w:rPr>
          <w:rFonts w:ascii="Arial" w:hAnsi="Arial" w:cs="Arial"/>
          <w:sz w:val="20"/>
          <w:lang w:val="es-ES_tradnl"/>
        </w:rPr>
      </w:pPr>
    </w:p>
    <w:p w14:paraId="4220BAF6"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El OMV deberá ingresar al SEG y generar una “Solicitud de Servicios Adicionales” para realizar una Solicitud de creación y/o modificación de Planes y Productos de pospago o prepago implementados (en adelante la “</w:t>
      </w:r>
      <w:r w:rsidRPr="00D94E6B">
        <w:rPr>
          <w:rFonts w:ascii="Arial" w:hAnsi="Arial" w:cs="Arial"/>
          <w:b/>
          <w:u w:val="single"/>
          <w:lang w:val="es-ES_tradnl"/>
        </w:rPr>
        <w:t>Solicitud de Creación</w:t>
      </w:r>
      <w:r w:rsidRPr="00D94E6B">
        <w:rPr>
          <w:rFonts w:ascii="Arial" w:hAnsi="Arial" w:cs="Arial"/>
          <w:lang w:val="es-ES_tradnl"/>
        </w:rPr>
        <w:t>” o “</w:t>
      </w:r>
      <w:r w:rsidRPr="00D94E6B">
        <w:rPr>
          <w:rFonts w:ascii="Arial" w:hAnsi="Arial" w:cs="Arial"/>
          <w:b/>
          <w:u w:val="single"/>
          <w:lang w:val="es-ES_tradnl"/>
        </w:rPr>
        <w:t>Solicitud de Modificación</w:t>
      </w:r>
      <w:r w:rsidRPr="00D94E6B">
        <w:rPr>
          <w:rFonts w:ascii="Arial" w:hAnsi="Arial" w:cs="Arial"/>
          <w:lang w:val="es-ES_tradnl"/>
        </w:rPr>
        <w:t xml:space="preserve">”), en términos del siguiente procedimiento: </w:t>
      </w:r>
    </w:p>
    <w:p w14:paraId="7CB13473" w14:textId="77777777" w:rsidR="00E702F7" w:rsidRPr="00D94E6B" w:rsidRDefault="00E702F7" w:rsidP="00D94E6B">
      <w:pPr>
        <w:spacing w:after="0"/>
        <w:jc w:val="both"/>
        <w:rPr>
          <w:rFonts w:ascii="Arial" w:hAnsi="Arial" w:cs="Arial"/>
          <w:color w:val="000000"/>
          <w:sz w:val="20"/>
          <w:lang w:val="es-MX"/>
        </w:rPr>
      </w:pPr>
    </w:p>
    <w:p w14:paraId="35360BC0" w14:textId="77777777" w:rsidR="00E702F7" w:rsidRPr="00D94E6B" w:rsidRDefault="00E702F7" w:rsidP="00D94E6B">
      <w:pPr>
        <w:numPr>
          <w:ilvl w:val="0"/>
          <w:numId w:val="19"/>
        </w:numPr>
        <w:spacing w:after="0"/>
        <w:ind w:left="360" w:right="616"/>
        <w:contextualSpacing/>
        <w:jc w:val="both"/>
        <w:rPr>
          <w:rFonts w:ascii="Arial" w:eastAsiaTheme="minorHAnsi" w:hAnsi="Arial" w:cs="Arial"/>
          <w:color w:val="000000"/>
          <w:lang w:val="es-ES_tradnl"/>
        </w:rPr>
      </w:pPr>
      <w:r w:rsidRPr="00D94E6B">
        <w:rPr>
          <w:rFonts w:ascii="Arial" w:hAnsi="Arial" w:cs="Arial"/>
          <w:color w:val="000000"/>
          <w:lang w:val="es-ES_tradnl"/>
        </w:rPr>
        <w:t xml:space="preserve">Generada la </w:t>
      </w:r>
      <w:r w:rsidRPr="00D94E6B">
        <w:rPr>
          <w:rFonts w:ascii="Arial" w:hAnsi="Arial" w:cs="Arial"/>
          <w:lang w:val="es-ES_tradnl"/>
        </w:rPr>
        <w:t xml:space="preserve">Solicitud de Creación o la Solicitud de Modificación, </w:t>
      </w:r>
      <w:r w:rsidRPr="00D94E6B">
        <w:rPr>
          <w:rFonts w:ascii="Arial" w:hAnsi="Arial" w:cs="Arial"/>
          <w:color w:val="000000"/>
          <w:lang w:val="es-ES_tradnl"/>
        </w:rPr>
        <w:t>el SEG asignará un folio consecutivo de recepción a la misma, que servirá para que el OMV dé seguimiento y prioridad a sus Solicitudes, que serán atendidas conforme al criterio de primeras entradas, primeras salidas.</w:t>
      </w:r>
    </w:p>
    <w:p w14:paraId="756D94D8" w14:textId="77777777" w:rsidR="00E702F7" w:rsidRPr="00D94E6B" w:rsidRDefault="00E702F7" w:rsidP="00D94E6B">
      <w:pPr>
        <w:spacing w:after="0"/>
        <w:ind w:left="360" w:right="616"/>
        <w:contextualSpacing/>
        <w:jc w:val="both"/>
        <w:rPr>
          <w:rFonts w:ascii="Arial" w:eastAsiaTheme="minorHAnsi" w:hAnsi="Arial" w:cs="Arial"/>
          <w:color w:val="000000"/>
          <w:sz w:val="20"/>
          <w:lang w:val="es-ES_tradnl"/>
        </w:rPr>
      </w:pPr>
    </w:p>
    <w:p w14:paraId="07F42958" w14:textId="77777777" w:rsidR="00E702F7" w:rsidRPr="00D94E6B" w:rsidRDefault="00E702F7" w:rsidP="00D94E6B">
      <w:pPr>
        <w:spacing w:after="0"/>
        <w:ind w:left="360" w:right="616"/>
        <w:contextualSpacing/>
        <w:jc w:val="both"/>
        <w:rPr>
          <w:rFonts w:ascii="Arial" w:hAnsi="Arial" w:cs="Arial"/>
          <w:b/>
          <w:color w:val="000000"/>
          <w:lang w:val="es-ES_tradnl"/>
        </w:rPr>
      </w:pPr>
      <w:r w:rsidRPr="00D94E6B">
        <w:rPr>
          <w:rFonts w:ascii="Arial" w:hAnsi="Arial" w:cs="Arial"/>
          <w:b/>
          <w:color w:val="000000"/>
          <w:lang w:val="es-ES_tradnl"/>
        </w:rPr>
        <w:t>Procedimiento de Solicitud de Creación:</w:t>
      </w:r>
    </w:p>
    <w:p w14:paraId="3CE2C6A6" w14:textId="77777777" w:rsidR="00E702F7" w:rsidRPr="00D94E6B" w:rsidRDefault="00E702F7" w:rsidP="00D94E6B">
      <w:pPr>
        <w:spacing w:after="0"/>
        <w:ind w:left="360" w:right="616"/>
        <w:contextualSpacing/>
        <w:jc w:val="both"/>
        <w:rPr>
          <w:rFonts w:ascii="Arial" w:hAnsi="Arial" w:cs="Arial"/>
          <w:b/>
          <w:color w:val="000000"/>
          <w:sz w:val="20"/>
          <w:lang w:val="es-ES_tradnl"/>
        </w:rPr>
      </w:pPr>
    </w:p>
    <w:p w14:paraId="62EB9230" w14:textId="573B58B1" w:rsidR="00E702F7" w:rsidRPr="00D94E6B" w:rsidRDefault="00E702F7" w:rsidP="00D94E6B">
      <w:pPr>
        <w:spacing w:after="0"/>
        <w:ind w:left="360" w:right="616"/>
        <w:contextualSpacing/>
        <w:jc w:val="both"/>
        <w:rPr>
          <w:rFonts w:ascii="Arial" w:hAnsi="Arial" w:cs="Arial"/>
          <w:color w:val="000000"/>
          <w:lang w:val="es-ES_tradnl"/>
        </w:rPr>
      </w:pPr>
      <w:r w:rsidRPr="00D94E6B">
        <w:rPr>
          <w:rFonts w:ascii="Arial" w:hAnsi="Arial" w:cs="Arial"/>
          <w:color w:val="000000"/>
          <w:lang w:val="es-ES_tradnl"/>
        </w:rPr>
        <w:t>1.1. Telcel entregará los costos y plazos para la implementación de la Solicitud de Creación (en lo sucesivo los “</w:t>
      </w:r>
      <w:r w:rsidRPr="00D94E6B">
        <w:rPr>
          <w:rFonts w:ascii="Arial" w:hAnsi="Arial" w:cs="Arial"/>
          <w:b/>
          <w:color w:val="000000"/>
          <w:u w:val="single"/>
          <w:lang w:val="es-ES_tradnl"/>
        </w:rPr>
        <w:t>Tiempos y Costos de la Solicitud</w:t>
      </w:r>
      <w:r w:rsidRPr="00D94E6B">
        <w:rPr>
          <w:rFonts w:ascii="Arial" w:hAnsi="Arial" w:cs="Arial"/>
          <w:color w:val="000000"/>
          <w:lang w:val="es-ES_tradnl"/>
        </w:rPr>
        <w:t>”</w:t>
      </w:r>
      <w:r w:rsidRPr="00D94E6B">
        <w:rPr>
          <w:rFonts w:ascii="Arial" w:eastAsiaTheme="minorHAnsi" w:hAnsi="Arial" w:cs="Arial"/>
          <w:bCs/>
          <w:color w:val="000000"/>
          <w:u w:val="single"/>
          <w:vertAlign w:val="superscript"/>
          <w:lang w:val="es-ES_tradnl"/>
        </w:rPr>
        <w:footnoteReference w:id="5"/>
      </w:r>
      <w:r w:rsidRPr="00D94E6B">
        <w:rPr>
          <w:rFonts w:ascii="Arial" w:hAnsi="Arial" w:cs="Arial"/>
          <w:color w:val="000000"/>
          <w:lang w:val="es-ES_tradnl"/>
        </w:rPr>
        <w:t>) al OMV</w:t>
      </w:r>
      <w:r w:rsidRPr="00D94E6B" w:rsidDel="00D175E0">
        <w:rPr>
          <w:rFonts w:ascii="Arial" w:hAnsi="Arial" w:cs="Arial"/>
          <w:color w:val="000000"/>
          <w:lang w:val="es-ES_tradnl"/>
        </w:rPr>
        <w:t xml:space="preserve"> </w:t>
      </w:r>
      <w:r w:rsidRPr="00D94E6B">
        <w:rPr>
          <w:rFonts w:ascii="Arial" w:hAnsi="Arial" w:cs="Arial"/>
          <w:color w:val="000000"/>
          <w:lang w:val="es-ES_tradnl"/>
        </w:rPr>
        <w:t>en un plazo de 15 (quince) días hábiles, siempre y cuando se cumplan las siguientes condiciones: (i) que no existe ningún cambio de funcionalidad que requiera algún tipo de desarrollo adicional en el Habilitador de Red; y (</w:t>
      </w:r>
      <w:proofErr w:type="spellStart"/>
      <w:r w:rsidRPr="00D94E6B">
        <w:rPr>
          <w:rFonts w:ascii="Arial" w:hAnsi="Arial" w:cs="Arial"/>
          <w:color w:val="000000"/>
          <w:lang w:val="es-ES_tradnl"/>
        </w:rPr>
        <w:t>ii</w:t>
      </w:r>
      <w:proofErr w:type="spellEnd"/>
      <w:r w:rsidRPr="00D94E6B">
        <w:rPr>
          <w:rFonts w:ascii="Arial" w:hAnsi="Arial" w:cs="Arial"/>
          <w:color w:val="000000"/>
          <w:lang w:val="es-ES_tradnl"/>
        </w:rPr>
        <w:t xml:space="preserve">) que el OMV envíe a Telcel los formatos e información completa y necesaria. </w:t>
      </w:r>
      <w:r w:rsidRPr="00D94E6B">
        <w:rPr>
          <w:rFonts w:ascii="Arial" w:hAnsi="Arial" w:cs="Arial"/>
          <w:color w:val="000000"/>
          <w:lang w:val="es-MX"/>
        </w:rPr>
        <w:t>En caso de que la información recibida no esté completa, se notificará a través del SEG al OMV sobre la información faltante</w:t>
      </w:r>
      <w:r w:rsidRPr="00D94E6B">
        <w:rPr>
          <w:rFonts w:ascii="Arial" w:hAnsi="Arial" w:cs="Arial"/>
          <w:color w:val="000000"/>
          <w:lang w:val="es-ES_tradnl"/>
        </w:rPr>
        <w:t>. En el supuesto de que el OMV no proporcione la información faltante en un plazo de 2 (dos) días hábiles contados a partir de la solicitud, se tendrá por cerrada la Solicitud de Creación</w:t>
      </w:r>
      <w:r w:rsidR="00011AA6">
        <w:rPr>
          <w:rFonts w:ascii="Arial" w:hAnsi="Arial" w:cs="Arial"/>
          <w:color w:val="000000"/>
          <w:lang w:val="es-ES_tradnl"/>
        </w:rPr>
        <w:t>;</w:t>
      </w:r>
    </w:p>
    <w:p w14:paraId="02542B03" w14:textId="77777777" w:rsidR="00972C65" w:rsidRPr="00D94E6B" w:rsidRDefault="00972C65" w:rsidP="00972C65">
      <w:pPr>
        <w:spacing w:after="0"/>
        <w:ind w:right="616"/>
        <w:contextualSpacing/>
        <w:jc w:val="both"/>
        <w:rPr>
          <w:rFonts w:ascii="Arial" w:hAnsi="Arial" w:cs="Arial"/>
          <w:color w:val="000000"/>
          <w:sz w:val="20"/>
          <w:lang w:val="es-ES_tradnl"/>
        </w:rPr>
      </w:pPr>
    </w:p>
    <w:p w14:paraId="7202B0F5" w14:textId="213CD978" w:rsidR="00E702F7" w:rsidRPr="00D94E6B" w:rsidRDefault="00E702F7" w:rsidP="00D94E6B">
      <w:pPr>
        <w:spacing w:after="0"/>
        <w:ind w:left="360" w:right="616"/>
        <w:contextualSpacing/>
        <w:jc w:val="both"/>
        <w:rPr>
          <w:rFonts w:ascii="Arial" w:hAnsi="Arial" w:cs="Arial"/>
          <w:color w:val="000000"/>
          <w:lang w:val="es-ES_tradnl"/>
        </w:rPr>
      </w:pPr>
      <w:r w:rsidRPr="00D94E6B">
        <w:rPr>
          <w:rFonts w:ascii="Arial" w:hAnsi="Arial" w:cs="Arial"/>
          <w:color w:val="000000"/>
          <w:lang w:val="es-MX"/>
        </w:rPr>
        <w:t xml:space="preserve">1.1.2. El OMV podrá aceptar o rechazar los Tiempos y Costos de la Solicitud </w:t>
      </w:r>
      <w:r w:rsidRPr="00D94E6B">
        <w:rPr>
          <w:rFonts w:ascii="Arial" w:hAnsi="Arial" w:cs="Arial"/>
          <w:color w:val="000000"/>
          <w:lang w:val="es-ES_tradnl"/>
        </w:rPr>
        <w:t xml:space="preserve">dentro de un plazo de 30 (treinta) días hábiles contados a partir de la notificación del SEG. En caso de no tener respuesta por parte del OMV, se cerrará la </w:t>
      </w:r>
      <w:proofErr w:type="gramStart"/>
      <w:r w:rsidR="00982781" w:rsidRPr="00D94E6B">
        <w:rPr>
          <w:rFonts w:ascii="Arial" w:hAnsi="Arial" w:cs="Arial"/>
          <w:color w:val="000000"/>
          <w:lang w:val="es-ES_tradnl"/>
        </w:rPr>
        <w:t>solicitud transcurrid</w:t>
      </w:r>
      <w:r w:rsidR="00316B89">
        <w:rPr>
          <w:rFonts w:ascii="Arial" w:hAnsi="Arial" w:cs="Arial"/>
          <w:color w:val="000000"/>
          <w:lang w:val="es-ES_tradnl"/>
        </w:rPr>
        <w:t>o</w:t>
      </w:r>
      <w:proofErr w:type="gramEnd"/>
      <w:r w:rsidRPr="00D94E6B">
        <w:rPr>
          <w:rFonts w:ascii="Arial" w:hAnsi="Arial" w:cs="Arial"/>
          <w:color w:val="000000"/>
          <w:lang w:val="es-ES_tradnl"/>
        </w:rPr>
        <w:t xml:space="preserve"> el plazo mencionado</w:t>
      </w:r>
      <w:r w:rsidR="00011AA6">
        <w:rPr>
          <w:rFonts w:ascii="Arial" w:hAnsi="Arial" w:cs="Arial"/>
          <w:color w:val="000000"/>
          <w:lang w:val="es-ES_tradnl"/>
        </w:rPr>
        <w:t>;</w:t>
      </w:r>
    </w:p>
    <w:p w14:paraId="6C4BA0EA" w14:textId="77777777" w:rsidR="00E702F7" w:rsidRPr="00D94E6B" w:rsidRDefault="00E702F7" w:rsidP="00D94E6B">
      <w:pPr>
        <w:spacing w:after="0"/>
        <w:ind w:left="360" w:right="616"/>
        <w:contextualSpacing/>
        <w:jc w:val="both"/>
        <w:rPr>
          <w:rFonts w:ascii="Arial" w:hAnsi="Arial" w:cs="Arial"/>
          <w:color w:val="000000"/>
          <w:sz w:val="20"/>
          <w:lang w:val="es-ES_tradnl"/>
        </w:rPr>
      </w:pPr>
    </w:p>
    <w:p w14:paraId="2C690FCB" w14:textId="72DEAB6D" w:rsidR="00E702F7" w:rsidRPr="00D94E6B" w:rsidRDefault="00E702F7" w:rsidP="00D94E6B">
      <w:pPr>
        <w:spacing w:after="0"/>
        <w:ind w:left="360" w:right="616"/>
        <w:contextualSpacing/>
        <w:jc w:val="both"/>
        <w:rPr>
          <w:rFonts w:ascii="Arial" w:eastAsiaTheme="minorHAnsi" w:hAnsi="Arial" w:cs="Arial"/>
          <w:color w:val="000000"/>
          <w:lang w:val="es-ES_tradnl"/>
        </w:rPr>
      </w:pPr>
      <w:r w:rsidRPr="00D94E6B">
        <w:rPr>
          <w:rFonts w:ascii="Arial" w:eastAsiaTheme="minorHAnsi" w:hAnsi="Arial" w:cs="Arial"/>
          <w:color w:val="000000"/>
          <w:lang w:val="es-ES_tradnl"/>
        </w:rPr>
        <w:t>1.1.3. En caso de que el OMV rechace la Solicitud de Creación, el SEG cerrará automáticamente la misma</w:t>
      </w:r>
      <w:r w:rsidR="00011AA6">
        <w:rPr>
          <w:rFonts w:ascii="Arial" w:eastAsiaTheme="minorHAnsi" w:hAnsi="Arial" w:cs="Arial"/>
          <w:color w:val="000000"/>
          <w:lang w:val="es-ES_tradnl"/>
        </w:rPr>
        <w:t>;</w:t>
      </w:r>
    </w:p>
    <w:p w14:paraId="558FB00B" w14:textId="77777777" w:rsidR="00530C58" w:rsidRPr="00D94E6B" w:rsidRDefault="00530C58" w:rsidP="00D94E6B">
      <w:pPr>
        <w:spacing w:after="0"/>
        <w:ind w:left="360" w:right="616"/>
        <w:contextualSpacing/>
        <w:jc w:val="both"/>
        <w:rPr>
          <w:rFonts w:ascii="Arial" w:eastAsiaTheme="minorHAnsi" w:hAnsi="Arial" w:cs="Arial"/>
          <w:color w:val="000000"/>
          <w:sz w:val="20"/>
          <w:lang w:val="es-ES_tradnl"/>
        </w:rPr>
      </w:pPr>
    </w:p>
    <w:p w14:paraId="046172E9" w14:textId="77777777" w:rsidR="00E702F7" w:rsidRPr="00D94E6B" w:rsidRDefault="00E702F7" w:rsidP="00D94E6B">
      <w:pPr>
        <w:spacing w:after="0"/>
        <w:ind w:left="360" w:right="616"/>
        <w:contextualSpacing/>
        <w:jc w:val="both"/>
        <w:rPr>
          <w:rFonts w:ascii="Arial" w:hAnsi="Arial" w:cs="Arial"/>
          <w:color w:val="000000"/>
          <w:lang w:val="es-ES_tradnl"/>
        </w:rPr>
      </w:pPr>
      <w:r w:rsidRPr="00D94E6B">
        <w:rPr>
          <w:rFonts w:ascii="Arial" w:eastAsiaTheme="minorHAnsi" w:hAnsi="Arial" w:cs="Arial"/>
          <w:color w:val="000000"/>
          <w:lang w:val="es-ES_tradnl"/>
        </w:rPr>
        <w:t>1.1.4. Aceptados los Tiempos y Costos de la Solicitud por el OMV, y una vez que Telcel haya concluido con la implementación de la Solicitud de Creación</w:t>
      </w:r>
      <w:r w:rsidRPr="00D94E6B">
        <w:rPr>
          <w:rFonts w:ascii="Arial" w:hAnsi="Arial" w:cs="Arial"/>
          <w:color w:val="000000"/>
          <w:lang w:val="es-ES_tradnl"/>
        </w:rPr>
        <w:t xml:space="preserve">, las Partes tendrán 5 (cinco) días hábiles para ejecutar las pruebas </w:t>
      </w:r>
      <w:proofErr w:type="spellStart"/>
      <w:r w:rsidRPr="00D94E6B">
        <w:rPr>
          <w:rFonts w:ascii="Arial" w:hAnsi="Arial" w:cs="Arial"/>
          <w:color w:val="000000"/>
          <w:lang w:val="es-ES_tradnl"/>
        </w:rPr>
        <w:t>preproductivas</w:t>
      </w:r>
      <w:proofErr w:type="spellEnd"/>
      <w:r w:rsidRPr="00D94E6B">
        <w:rPr>
          <w:rFonts w:ascii="Arial" w:hAnsi="Arial" w:cs="Arial"/>
          <w:color w:val="000000"/>
          <w:lang w:val="es-ES_tradnl"/>
        </w:rPr>
        <w:t xml:space="preserve"> y productivas, que </w:t>
      </w:r>
      <w:r w:rsidRPr="00D94E6B">
        <w:rPr>
          <w:rFonts w:ascii="Arial" w:hAnsi="Arial" w:cs="Arial"/>
          <w:color w:val="000000"/>
          <w:lang w:val="es-ES_tradnl"/>
        </w:rPr>
        <w:lastRenderedPageBreak/>
        <w:t>integran el documento denominado ATP para garantizar la correcta funcionalidad de los sistemas y aplicaciones de la Solicitud de Creación; y</w:t>
      </w:r>
    </w:p>
    <w:p w14:paraId="2982111D" w14:textId="77777777" w:rsidR="00E702F7" w:rsidRPr="00D94E6B" w:rsidRDefault="00E702F7" w:rsidP="00D94E6B">
      <w:pPr>
        <w:spacing w:after="0"/>
        <w:ind w:left="360" w:right="616"/>
        <w:contextualSpacing/>
        <w:jc w:val="both"/>
        <w:rPr>
          <w:rFonts w:ascii="Arial" w:eastAsiaTheme="minorHAnsi" w:hAnsi="Arial" w:cs="Arial"/>
          <w:color w:val="000000"/>
          <w:sz w:val="20"/>
          <w:lang w:val="es-ES_tradnl"/>
        </w:rPr>
      </w:pPr>
    </w:p>
    <w:p w14:paraId="7DD74F69" w14:textId="77777777" w:rsidR="00E702F7" w:rsidRPr="00D94E6B" w:rsidRDefault="00E702F7" w:rsidP="00D94E6B">
      <w:pPr>
        <w:spacing w:after="0"/>
        <w:ind w:left="360" w:right="616"/>
        <w:contextualSpacing/>
        <w:jc w:val="both"/>
        <w:rPr>
          <w:rFonts w:ascii="Arial" w:eastAsiaTheme="minorHAnsi" w:hAnsi="Arial" w:cs="Arial"/>
          <w:color w:val="000000"/>
          <w:lang w:val="es-ES_tradnl"/>
        </w:rPr>
      </w:pPr>
      <w:r w:rsidRPr="00D94E6B">
        <w:rPr>
          <w:rFonts w:ascii="Arial" w:eastAsiaTheme="minorHAnsi" w:hAnsi="Arial" w:cs="Arial"/>
          <w:color w:val="000000"/>
          <w:lang w:val="es-ES_tradnl"/>
        </w:rPr>
        <w:t>1.1.5. Concluidas las pruebas, en las siguientes 48 horas el OMV deberá validar que los resultados cumplan con su requerimiento, cambiará el estatus de la Solicitud a “</w:t>
      </w:r>
      <w:r w:rsidR="0096022D">
        <w:rPr>
          <w:rFonts w:ascii="Arial" w:eastAsiaTheme="minorHAnsi" w:hAnsi="Arial" w:cs="Arial"/>
          <w:color w:val="000000"/>
          <w:lang w:val="es-ES_tradnl"/>
        </w:rPr>
        <w:t>Terminado</w:t>
      </w:r>
      <w:r w:rsidRPr="00D94E6B">
        <w:rPr>
          <w:rFonts w:ascii="Arial" w:eastAsiaTheme="minorHAnsi" w:hAnsi="Arial" w:cs="Arial"/>
          <w:color w:val="000000"/>
          <w:lang w:val="es-ES_tradnl"/>
        </w:rPr>
        <w:t>” y se cerrará la misma en el SEG. En caso de no recibir respuesta del OMV la solicitud se cerrará al término de las 48 (cuarenta y ocho) horas mencionadas.</w:t>
      </w:r>
    </w:p>
    <w:p w14:paraId="3879D3A3" w14:textId="77777777" w:rsidR="00316B89" w:rsidRDefault="00316B89" w:rsidP="00D94E6B">
      <w:pPr>
        <w:spacing w:after="0"/>
        <w:ind w:left="360" w:right="616"/>
        <w:contextualSpacing/>
        <w:jc w:val="both"/>
        <w:rPr>
          <w:rFonts w:ascii="Arial" w:hAnsi="Arial" w:cs="Arial"/>
          <w:b/>
          <w:color w:val="000000"/>
          <w:lang w:val="es-ES_tradnl" w:eastAsia="es-MX"/>
        </w:rPr>
      </w:pPr>
    </w:p>
    <w:p w14:paraId="480E7318" w14:textId="5F0AB2CA" w:rsidR="00E702F7" w:rsidRPr="00D94E6B" w:rsidRDefault="00E702F7" w:rsidP="00D94E6B">
      <w:pPr>
        <w:spacing w:after="0"/>
        <w:ind w:left="360" w:right="616"/>
        <w:contextualSpacing/>
        <w:jc w:val="both"/>
        <w:rPr>
          <w:rFonts w:ascii="Arial" w:hAnsi="Arial" w:cs="Arial"/>
          <w:b/>
          <w:color w:val="000000"/>
          <w:lang w:val="es-ES_tradnl" w:eastAsia="es-MX"/>
        </w:rPr>
      </w:pPr>
      <w:r w:rsidRPr="00D94E6B">
        <w:rPr>
          <w:rFonts w:ascii="Arial" w:hAnsi="Arial" w:cs="Arial"/>
          <w:b/>
          <w:color w:val="000000"/>
          <w:lang w:val="es-ES_tradnl" w:eastAsia="es-MX"/>
        </w:rPr>
        <w:t>Procedimiento de Solicitud de Modificación:</w:t>
      </w:r>
    </w:p>
    <w:p w14:paraId="6D62349C" w14:textId="77777777" w:rsidR="00E702F7" w:rsidRPr="00D94E6B" w:rsidRDefault="00E702F7" w:rsidP="00D94E6B">
      <w:pPr>
        <w:spacing w:after="0"/>
        <w:ind w:left="360" w:right="616"/>
        <w:contextualSpacing/>
        <w:jc w:val="both"/>
        <w:rPr>
          <w:rFonts w:ascii="Arial" w:hAnsi="Arial" w:cs="Arial"/>
          <w:b/>
          <w:color w:val="000000"/>
          <w:sz w:val="20"/>
          <w:lang w:val="es-ES_tradnl" w:eastAsia="es-MX"/>
        </w:rPr>
      </w:pPr>
    </w:p>
    <w:p w14:paraId="6B893D27" w14:textId="0BF171B5" w:rsidR="00E702F7" w:rsidRPr="00D94E6B" w:rsidRDefault="00E702F7" w:rsidP="00D94E6B">
      <w:pPr>
        <w:spacing w:after="0"/>
        <w:ind w:left="360" w:right="616"/>
        <w:contextualSpacing/>
        <w:jc w:val="both"/>
        <w:rPr>
          <w:rFonts w:ascii="Arial" w:hAnsi="Arial" w:cs="Arial"/>
          <w:color w:val="000000"/>
          <w:lang w:val="es-MX"/>
        </w:rPr>
      </w:pPr>
      <w:r w:rsidRPr="00D94E6B">
        <w:rPr>
          <w:rFonts w:ascii="Arial" w:hAnsi="Arial" w:cs="Arial"/>
          <w:color w:val="000000"/>
          <w:lang w:val="es-ES_tradnl" w:eastAsia="es-MX"/>
        </w:rPr>
        <w:t xml:space="preserve">1.2.1. Se entenderá como la </w:t>
      </w:r>
      <w:r w:rsidRPr="00D94E6B">
        <w:rPr>
          <w:rFonts w:ascii="Arial" w:hAnsi="Arial" w:cs="Arial"/>
          <w:color w:val="000000"/>
          <w:lang w:val="es-MX"/>
        </w:rPr>
        <w:t>Solicitud de Modificación de Planes y Productos en donde la funcionalidad no tenga cambio y solo sean modificaciones a las tarifas y/o unidades, Telcel determinará los tiempos, los cuales, podrán ir desde 10 (diez) días hasta 20 (veinte) días hábiles</w:t>
      </w:r>
      <w:r w:rsidR="00011AA6">
        <w:rPr>
          <w:rFonts w:ascii="Arial" w:hAnsi="Arial" w:cs="Arial"/>
          <w:color w:val="000000"/>
          <w:lang w:val="es-MX"/>
        </w:rPr>
        <w:t>;</w:t>
      </w:r>
    </w:p>
    <w:p w14:paraId="0AFC045F" w14:textId="77777777" w:rsidR="00E702F7" w:rsidRPr="00D94E6B" w:rsidRDefault="00E702F7" w:rsidP="00D94E6B">
      <w:pPr>
        <w:spacing w:after="0"/>
        <w:ind w:left="360" w:right="616"/>
        <w:contextualSpacing/>
        <w:jc w:val="both"/>
        <w:rPr>
          <w:rFonts w:ascii="Arial" w:hAnsi="Arial" w:cs="Arial"/>
          <w:color w:val="000000"/>
          <w:sz w:val="20"/>
          <w:lang w:val="es-MX"/>
        </w:rPr>
      </w:pPr>
    </w:p>
    <w:p w14:paraId="01406617" w14:textId="25600D43" w:rsidR="00E702F7" w:rsidRPr="00D94E6B" w:rsidRDefault="00E702F7" w:rsidP="00D94E6B">
      <w:pPr>
        <w:spacing w:after="0"/>
        <w:ind w:left="360" w:right="616"/>
        <w:contextualSpacing/>
        <w:jc w:val="both"/>
        <w:rPr>
          <w:rFonts w:ascii="Arial" w:hAnsi="Arial" w:cs="Arial"/>
          <w:color w:val="000000"/>
          <w:lang w:val="es-ES_tradnl" w:eastAsia="es-MX"/>
        </w:rPr>
      </w:pPr>
      <w:r w:rsidRPr="00D94E6B">
        <w:rPr>
          <w:rFonts w:ascii="Arial" w:hAnsi="Arial" w:cs="Arial"/>
          <w:color w:val="000000"/>
          <w:lang w:val="es-MX"/>
        </w:rPr>
        <w:t>1.2.2.</w:t>
      </w:r>
      <w:r w:rsidRPr="00D94E6B">
        <w:rPr>
          <w:rFonts w:ascii="Arial" w:hAnsi="Arial" w:cs="Arial"/>
          <w:color w:val="000000"/>
          <w:lang w:val="es-ES_tradnl" w:eastAsia="es-MX"/>
        </w:rPr>
        <w:t xml:space="preserve"> </w:t>
      </w:r>
      <w:r w:rsidRPr="00D94E6B">
        <w:rPr>
          <w:rFonts w:ascii="Arial" w:hAnsi="Arial" w:cs="Arial"/>
          <w:color w:val="000000"/>
          <w:lang w:val="es-MX"/>
        </w:rPr>
        <w:t xml:space="preserve">Una vez que </w:t>
      </w:r>
      <w:r w:rsidRPr="00D94E6B">
        <w:rPr>
          <w:rFonts w:ascii="Arial" w:eastAsia="Times New Roman" w:hAnsi="Arial" w:cs="Arial"/>
          <w:color w:val="000000"/>
          <w:lang w:val="es-ES_tradnl" w:eastAsia="es-MX"/>
        </w:rPr>
        <w:t xml:space="preserve">Telcel haya concluido con la implementación de la Solicitud de Modificación, </w:t>
      </w:r>
      <w:r w:rsidRPr="00D94E6B">
        <w:rPr>
          <w:rFonts w:ascii="Arial" w:hAnsi="Arial" w:cs="Arial"/>
          <w:color w:val="000000"/>
          <w:lang w:val="es-ES_tradnl" w:eastAsia="es-MX"/>
        </w:rPr>
        <w:t xml:space="preserve">las Partes tendrán 5 (cinco) días hábiles para ejecutar las pruebas </w:t>
      </w:r>
      <w:proofErr w:type="spellStart"/>
      <w:r w:rsidRPr="00D94E6B">
        <w:rPr>
          <w:rFonts w:ascii="Arial" w:hAnsi="Arial" w:cs="Arial"/>
          <w:color w:val="000000"/>
          <w:lang w:val="es-ES_tradnl" w:eastAsia="es-MX"/>
        </w:rPr>
        <w:t>preproductivas</w:t>
      </w:r>
      <w:proofErr w:type="spellEnd"/>
      <w:r w:rsidRPr="00D94E6B">
        <w:rPr>
          <w:rFonts w:ascii="Arial" w:hAnsi="Arial" w:cs="Arial"/>
          <w:color w:val="000000"/>
          <w:lang w:val="es-ES_tradnl" w:eastAsia="es-MX"/>
        </w:rPr>
        <w:t xml:space="preserve"> y productivas, que integran el documento denominado ATP para garantizar la correcta funcionalidad de los sistemas y aplicaciones de la Solicitud de Modificación</w:t>
      </w:r>
      <w:r w:rsidR="00011AA6">
        <w:rPr>
          <w:rFonts w:ascii="Arial" w:hAnsi="Arial" w:cs="Arial"/>
          <w:color w:val="000000"/>
          <w:lang w:val="es-ES_tradnl" w:eastAsia="es-MX"/>
        </w:rPr>
        <w:t>;</w:t>
      </w:r>
      <w:r w:rsidRPr="00D94E6B">
        <w:rPr>
          <w:rFonts w:ascii="Arial" w:hAnsi="Arial" w:cs="Arial"/>
          <w:color w:val="000000"/>
          <w:lang w:val="es-ES_tradnl" w:eastAsia="es-MX"/>
        </w:rPr>
        <w:t xml:space="preserve"> y</w:t>
      </w:r>
    </w:p>
    <w:p w14:paraId="1E992EF7" w14:textId="77777777" w:rsidR="00E702F7" w:rsidRPr="00D94E6B" w:rsidRDefault="00E702F7" w:rsidP="00D94E6B">
      <w:pPr>
        <w:spacing w:after="0"/>
        <w:ind w:left="360" w:right="616"/>
        <w:contextualSpacing/>
        <w:jc w:val="both"/>
        <w:rPr>
          <w:rFonts w:ascii="Arial" w:eastAsia="Times New Roman" w:hAnsi="Arial" w:cs="Arial"/>
          <w:color w:val="000000"/>
          <w:sz w:val="20"/>
          <w:lang w:val="es-ES_tradnl" w:eastAsia="es-MX"/>
        </w:rPr>
      </w:pPr>
    </w:p>
    <w:p w14:paraId="75AB6C75" w14:textId="77777777" w:rsidR="00E702F7" w:rsidRPr="00D94E6B" w:rsidRDefault="00E702F7" w:rsidP="00D94E6B">
      <w:pPr>
        <w:spacing w:after="0"/>
        <w:ind w:left="360" w:right="616"/>
        <w:contextualSpacing/>
        <w:jc w:val="both"/>
        <w:rPr>
          <w:rFonts w:ascii="Arial" w:eastAsia="Times New Roman" w:hAnsi="Arial" w:cs="Arial"/>
          <w:color w:val="000000"/>
          <w:szCs w:val="24"/>
          <w:lang w:val="es-ES_tradnl" w:eastAsia="es-MX"/>
        </w:rPr>
      </w:pPr>
      <w:r w:rsidRPr="00D94E6B">
        <w:rPr>
          <w:rFonts w:ascii="Arial" w:eastAsia="Times New Roman" w:hAnsi="Arial" w:cs="Arial"/>
          <w:color w:val="000000"/>
          <w:lang w:val="es-ES_tradnl" w:eastAsia="es-MX"/>
        </w:rPr>
        <w:t>1.2.3. Concluidas las pruebas, en las siguientes 48 horas el OMV deberá validar que los resultados cumplan con su requerimiento; cambiará el estatus de la Solicitud a “aceptado” y</w:t>
      </w:r>
      <w:r w:rsidR="00240A11">
        <w:rPr>
          <w:rFonts w:ascii="Arial" w:eastAsiaTheme="minorHAnsi" w:hAnsi="Arial" w:cs="Arial"/>
          <w:color w:val="000000"/>
          <w:lang w:val="es-ES_tradnl"/>
        </w:rPr>
        <w:t xml:space="preserve"> </w:t>
      </w:r>
      <w:r w:rsidRPr="00D94E6B">
        <w:rPr>
          <w:rFonts w:ascii="Arial" w:eastAsia="Times New Roman" w:hAnsi="Arial" w:cs="Arial"/>
          <w:color w:val="000000"/>
          <w:lang w:val="es-ES_tradnl" w:eastAsia="es-MX"/>
        </w:rPr>
        <w:t>se cerrará la misma en el SEG. En caso de no recibir respuesta del OMV la solicitud se cerrará al término de las 48 (cuarenta y ocho) horas mencionadas.</w:t>
      </w:r>
    </w:p>
    <w:p w14:paraId="4C6CA8B8" w14:textId="77777777" w:rsidR="00E702F7" w:rsidRPr="00D94E6B" w:rsidRDefault="00E702F7" w:rsidP="00D94E6B">
      <w:pPr>
        <w:spacing w:after="0"/>
        <w:rPr>
          <w:rFonts w:ascii="Arial" w:eastAsiaTheme="minorHAnsi" w:hAnsi="Arial" w:cs="Arial"/>
          <w:color w:val="000000"/>
          <w:lang w:val="es-ES_tradnl"/>
        </w:rPr>
      </w:pPr>
      <w:r w:rsidRPr="00D94E6B">
        <w:rPr>
          <w:rFonts w:ascii="Arial" w:eastAsiaTheme="minorHAnsi" w:hAnsi="Arial" w:cs="Arial"/>
          <w:color w:val="000000"/>
          <w:lang w:val="es-ES_tradnl"/>
        </w:rPr>
        <w:br w:type="page"/>
      </w:r>
    </w:p>
    <w:p w14:paraId="7F9185C3" w14:textId="77777777" w:rsidR="00E702F7" w:rsidRPr="00D94E6B" w:rsidRDefault="00E702F7" w:rsidP="00A305BA">
      <w:pPr>
        <w:keepNext/>
        <w:spacing w:after="0"/>
        <w:jc w:val="center"/>
        <w:outlineLvl w:val="0"/>
        <w:rPr>
          <w:rFonts w:ascii="Arial" w:hAnsi="Arial" w:cs="Arial"/>
          <w:b/>
          <w:szCs w:val="20"/>
          <w:lang w:val="es-ES_tradnl" w:eastAsia="es-ES"/>
        </w:rPr>
      </w:pPr>
      <w:r w:rsidRPr="00D94E6B">
        <w:rPr>
          <w:rFonts w:ascii="Arial" w:hAnsi="Arial" w:cs="Arial"/>
          <w:b/>
          <w:szCs w:val="20"/>
          <w:lang w:val="es-ES_tradnl" w:eastAsia="es-ES"/>
        </w:rPr>
        <w:lastRenderedPageBreak/>
        <w:t>SUBANEXO A</w:t>
      </w:r>
    </w:p>
    <w:p w14:paraId="0CC591C3" w14:textId="77777777" w:rsidR="00E702F7" w:rsidRPr="00D94E6B" w:rsidRDefault="00E702F7" w:rsidP="00D94E6B">
      <w:pPr>
        <w:spacing w:after="0"/>
        <w:jc w:val="both"/>
        <w:rPr>
          <w:rFonts w:ascii="Arial" w:hAnsi="Arial" w:cs="Arial"/>
          <w:b/>
          <w:color w:val="000000"/>
          <w:lang w:val="es-MX"/>
        </w:rPr>
      </w:pPr>
    </w:p>
    <w:p w14:paraId="1275AC80"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Telcel cobrará tarifas de tránsito, </w:t>
      </w:r>
      <w:r w:rsidRPr="00D94E6B" w:rsidDel="00912560">
        <w:rPr>
          <w:rFonts w:ascii="Arial" w:hAnsi="Arial" w:cs="Arial"/>
          <w:lang w:val="es-ES_tradnl"/>
        </w:rPr>
        <w:t xml:space="preserve">transporte (LDI) </w:t>
      </w:r>
      <w:r w:rsidRPr="00D94E6B">
        <w:rPr>
          <w:rFonts w:ascii="Arial" w:hAnsi="Arial" w:cs="Arial"/>
          <w:lang w:val="es-ES_tradnl"/>
        </w:rPr>
        <w:t xml:space="preserve">y/o terminación (CPP) cuando sea el encargado de intercambiar el Tráfico con la red pública de telecomunicaciones de destino, como si se tratase de Tráfico originado por un Usuario de Telcel, conforme a la sección 1.1 del </w:t>
      </w:r>
      <w:r w:rsidRPr="00D94E6B">
        <w:rPr>
          <w:rFonts w:ascii="Arial" w:hAnsi="Arial" w:cs="Arial"/>
          <w:b/>
          <w:lang w:val="es-ES_tradnl"/>
        </w:rPr>
        <w:t>Anexo II Acuerdos Técnicos</w:t>
      </w:r>
      <w:r w:rsidRPr="00D94E6B">
        <w:rPr>
          <w:rFonts w:ascii="Arial" w:hAnsi="Arial" w:cs="Arial"/>
          <w:lang w:val="es-ES_tradnl"/>
        </w:rPr>
        <w:t>.</w:t>
      </w:r>
    </w:p>
    <w:p w14:paraId="476768FD" w14:textId="77777777" w:rsidR="00E702F7" w:rsidRPr="00D94E6B" w:rsidRDefault="00E702F7" w:rsidP="00D94E6B">
      <w:pPr>
        <w:spacing w:after="0"/>
        <w:jc w:val="both"/>
        <w:rPr>
          <w:rFonts w:ascii="Arial" w:hAnsi="Arial" w:cs="Arial"/>
          <w:lang w:val="es-ES_tradnl"/>
        </w:rPr>
      </w:pPr>
    </w:p>
    <w:p w14:paraId="65339E7B"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Tratándose de intercambio de Tráfico directo </w:t>
      </w:r>
      <w:r w:rsidRPr="00D94E6B">
        <w:rPr>
          <w:rFonts w:ascii="Arial" w:hAnsi="Arial" w:cs="Arial"/>
          <w:lang w:val="es-MX"/>
        </w:rPr>
        <w:t xml:space="preserve">conforme a la sección 1.2 del </w:t>
      </w:r>
      <w:r w:rsidRPr="00D94E6B">
        <w:rPr>
          <w:rFonts w:ascii="Arial" w:hAnsi="Arial" w:cs="Arial"/>
          <w:b/>
          <w:lang w:val="es-MX"/>
        </w:rPr>
        <w:t>Anexo II Acuerdos Técnicos</w:t>
      </w:r>
      <w:r w:rsidRPr="00D94E6B">
        <w:rPr>
          <w:rFonts w:ascii="Arial" w:hAnsi="Arial" w:cs="Arial"/>
          <w:lang w:val="es-MX"/>
        </w:rPr>
        <w:t xml:space="preserve">, </w:t>
      </w:r>
      <w:r w:rsidRPr="00D94E6B">
        <w:rPr>
          <w:rFonts w:ascii="Arial" w:hAnsi="Arial" w:cs="Arial"/>
          <w:lang w:val="es-ES_tradnl"/>
        </w:rPr>
        <w:t xml:space="preserve">el cobro se realizará por uso de la Red Pública de Telecomunicaciones de Telcel. </w:t>
      </w:r>
    </w:p>
    <w:p w14:paraId="0853B618" w14:textId="77777777" w:rsidR="00E702F7" w:rsidRPr="00D94E6B" w:rsidRDefault="00E702F7" w:rsidP="00D94E6B">
      <w:pPr>
        <w:numPr>
          <w:ilvl w:val="0"/>
          <w:numId w:val="122"/>
        </w:numPr>
        <w:spacing w:after="0"/>
        <w:ind w:left="284"/>
        <w:jc w:val="both"/>
        <w:rPr>
          <w:rFonts w:ascii="Arial" w:eastAsia="Times New Roman" w:hAnsi="Arial" w:cs="Arial"/>
          <w:b/>
          <w:sz w:val="24"/>
          <w:lang w:val="en-US" w:eastAsia="es-MX"/>
        </w:rPr>
      </w:pPr>
      <w:proofErr w:type="spellStart"/>
      <w:r w:rsidRPr="00D94E6B">
        <w:rPr>
          <w:rFonts w:ascii="Arial" w:eastAsia="Times New Roman" w:hAnsi="Arial" w:cs="Arial"/>
          <w:b/>
          <w:sz w:val="24"/>
          <w:szCs w:val="24"/>
          <w:lang w:val="en-US" w:eastAsia="es-MX"/>
        </w:rPr>
        <w:t>Saliente</w:t>
      </w:r>
      <w:proofErr w:type="spellEnd"/>
    </w:p>
    <w:tbl>
      <w:tblPr>
        <w:tblStyle w:val="Tablaconcuadrcula1"/>
        <w:tblW w:w="0" w:type="auto"/>
        <w:tblLook w:val="04A0" w:firstRow="1" w:lastRow="0" w:firstColumn="1" w:lastColumn="0" w:noHBand="0" w:noVBand="1"/>
        <w:tblCaption w:val="Tabla que describe origen y destino de llamada"/>
        <w:tblDescription w:val="Tabla que describe origen y destino de llamada"/>
      </w:tblPr>
      <w:tblGrid>
        <w:gridCol w:w="4412"/>
        <w:gridCol w:w="4416"/>
      </w:tblGrid>
      <w:tr w:rsidR="00E702F7" w:rsidRPr="00D94E6B" w14:paraId="4DB5F8B2" w14:textId="77777777" w:rsidTr="00EE184A">
        <w:tc>
          <w:tcPr>
            <w:tcW w:w="4412" w:type="dxa"/>
          </w:tcPr>
          <w:p w14:paraId="0E7D6F4B"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Origen de la Llamada "A"</w:t>
            </w:r>
          </w:p>
        </w:tc>
        <w:tc>
          <w:tcPr>
            <w:tcW w:w="4416" w:type="dxa"/>
          </w:tcPr>
          <w:p w14:paraId="7D23490A"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Destino de la Llamada "B"</w:t>
            </w:r>
          </w:p>
        </w:tc>
      </w:tr>
      <w:tr w:rsidR="00E702F7" w:rsidRPr="00D94E6B" w14:paraId="6AE02CD2" w14:textId="77777777" w:rsidTr="00EE184A">
        <w:tc>
          <w:tcPr>
            <w:tcW w:w="4412" w:type="dxa"/>
          </w:tcPr>
          <w:p w14:paraId="5912AC70"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3C6E347B"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Mismo OMV</w:t>
            </w:r>
          </w:p>
        </w:tc>
      </w:tr>
      <w:tr w:rsidR="00E702F7" w:rsidRPr="00D94E6B" w14:paraId="16FFCAC6" w14:textId="77777777" w:rsidTr="00EE184A">
        <w:tc>
          <w:tcPr>
            <w:tcW w:w="4412" w:type="dxa"/>
          </w:tcPr>
          <w:p w14:paraId="352461D6"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4FCA17CC"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 xml:space="preserve">Otro OMV </w:t>
            </w:r>
            <w:proofErr w:type="spellStart"/>
            <w:r w:rsidRPr="00D94E6B">
              <w:rPr>
                <w:rFonts w:ascii="Arial" w:hAnsi="Arial" w:cs="Arial"/>
                <w:color w:val="000000"/>
                <w:lang w:val="es-MX"/>
              </w:rPr>
              <w:t>On</w:t>
            </w:r>
            <w:proofErr w:type="spellEnd"/>
            <w:r w:rsidRPr="00D94E6B">
              <w:rPr>
                <w:rFonts w:ascii="Arial" w:hAnsi="Arial" w:cs="Arial"/>
                <w:color w:val="000000"/>
                <w:lang w:val="es-MX"/>
              </w:rPr>
              <w:t>-Net (Telcel)</w:t>
            </w:r>
          </w:p>
        </w:tc>
      </w:tr>
      <w:tr w:rsidR="00E702F7" w:rsidRPr="00D94E6B" w14:paraId="2316F0B0" w14:textId="77777777" w:rsidTr="00EE184A">
        <w:tc>
          <w:tcPr>
            <w:tcW w:w="4412" w:type="dxa"/>
          </w:tcPr>
          <w:p w14:paraId="6E12C35A"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60DD4117" w14:textId="77777777" w:rsidR="00E702F7" w:rsidRPr="00D94E6B" w:rsidRDefault="00E702F7" w:rsidP="00D94E6B">
            <w:pPr>
              <w:spacing w:after="0"/>
              <w:contextualSpacing/>
              <w:jc w:val="both"/>
              <w:rPr>
                <w:rFonts w:ascii="Arial" w:hAnsi="Arial" w:cs="Arial"/>
                <w:b/>
                <w:lang w:val="es-MX"/>
              </w:rPr>
            </w:pPr>
            <w:proofErr w:type="spellStart"/>
            <w:r w:rsidRPr="00D94E6B">
              <w:rPr>
                <w:rFonts w:ascii="Arial" w:hAnsi="Arial" w:cs="Arial"/>
                <w:color w:val="000000"/>
                <w:lang w:val="es-MX"/>
              </w:rPr>
              <w:t>On</w:t>
            </w:r>
            <w:proofErr w:type="spellEnd"/>
            <w:r w:rsidRPr="00D94E6B">
              <w:rPr>
                <w:rFonts w:ascii="Arial" w:hAnsi="Arial" w:cs="Arial"/>
                <w:color w:val="000000"/>
                <w:lang w:val="es-MX"/>
              </w:rPr>
              <w:t>-Net (Telcel)</w:t>
            </w:r>
          </w:p>
        </w:tc>
      </w:tr>
      <w:tr w:rsidR="00E702F7" w:rsidRPr="00D94E6B" w14:paraId="41D42DDB" w14:textId="77777777" w:rsidTr="00EE184A">
        <w:tc>
          <w:tcPr>
            <w:tcW w:w="4412" w:type="dxa"/>
          </w:tcPr>
          <w:p w14:paraId="421C67E7"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56CAEC32" w14:textId="77777777" w:rsidR="00E702F7" w:rsidRPr="00D94E6B" w:rsidRDefault="00E702F7" w:rsidP="00D94E6B">
            <w:pPr>
              <w:spacing w:after="0"/>
              <w:jc w:val="both"/>
              <w:rPr>
                <w:rFonts w:ascii="Arial" w:hAnsi="Arial" w:cs="Arial"/>
                <w:b/>
                <w:lang w:val="es-MX"/>
              </w:rPr>
            </w:pPr>
            <w:r w:rsidRPr="00D94E6B">
              <w:rPr>
                <w:rFonts w:ascii="Arial" w:hAnsi="Arial" w:cs="Arial"/>
                <w:color w:val="000000"/>
                <w:lang w:val="es-MX"/>
              </w:rPr>
              <w:t>Off-Net (otras redes móviles)</w:t>
            </w:r>
          </w:p>
        </w:tc>
      </w:tr>
      <w:tr w:rsidR="00E702F7" w:rsidRPr="00D94E6B" w14:paraId="499D7D93" w14:textId="77777777" w:rsidTr="00EE184A">
        <w:tc>
          <w:tcPr>
            <w:tcW w:w="4412" w:type="dxa"/>
          </w:tcPr>
          <w:p w14:paraId="03EFEF6C"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26C0B2F1"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Fijo</w:t>
            </w:r>
          </w:p>
        </w:tc>
      </w:tr>
      <w:tr w:rsidR="00E702F7" w:rsidRPr="00D94E6B" w14:paraId="7945C1A1" w14:textId="77777777" w:rsidTr="00EE184A">
        <w:tc>
          <w:tcPr>
            <w:tcW w:w="4412" w:type="dxa"/>
          </w:tcPr>
          <w:p w14:paraId="39E748D2"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 xml:space="preserve">OMV en red de Telcel genera llamadas: </w:t>
            </w:r>
          </w:p>
        </w:tc>
        <w:tc>
          <w:tcPr>
            <w:tcW w:w="4416" w:type="dxa"/>
          </w:tcPr>
          <w:p w14:paraId="78E160A6"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LDI (USA- Canadá)</w:t>
            </w:r>
          </w:p>
        </w:tc>
      </w:tr>
      <w:tr w:rsidR="00E702F7" w:rsidRPr="00D94E6B" w14:paraId="0C466FAA" w14:textId="77777777" w:rsidTr="00EE184A">
        <w:tc>
          <w:tcPr>
            <w:tcW w:w="4412" w:type="dxa"/>
          </w:tcPr>
          <w:p w14:paraId="04222B1D"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2DDCA11F"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LDI (Mundial)</w:t>
            </w:r>
          </w:p>
          <w:p w14:paraId="041DF4D6"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LDI (Cuba)</w:t>
            </w:r>
          </w:p>
        </w:tc>
      </w:tr>
      <w:tr w:rsidR="00E702F7" w:rsidRPr="00D94E6B" w14:paraId="0A8BFB23" w14:textId="77777777" w:rsidTr="00EE184A">
        <w:tc>
          <w:tcPr>
            <w:tcW w:w="4412" w:type="dxa"/>
          </w:tcPr>
          <w:p w14:paraId="05368FE6"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193B1471" w14:textId="77777777" w:rsidR="00E702F7" w:rsidRPr="00D94E6B" w:rsidRDefault="00E702F7" w:rsidP="00D94E6B">
            <w:pPr>
              <w:spacing w:after="0"/>
              <w:contextualSpacing/>
              <w:jc w:val="both"/>
              <w:rPr>
                <w:rFonts w:ascii="Arial" w:hAnsi="Arial" w:cs="Arial"/>
                <w:b/>
                <w:lang w:val="es-MX"/>
              </w:rPr>
            </w:pPr>
            <w:r w:rsidRPr="00D94E6B">
              <w:rPr>
                <w:rFonts w:ascii="Arial" w:hAnsi="Arial" w:cs="Arial"/>
                <w:color w:val="000000"/>
                <w:lang w:val="es-MX"/>
              </w:rPr>
              <w:t>LDI (USA- Canadá)</w:t>
            </w:r>
          </w:p>
        </w:tc>
      </w:tr>
      <w:tr w:rsidR="00E702F7" w:rsidRPr="00D94E6B" w14:paraId="1ACA4321" w14:textId="77777777" w:rsidTr="00EE184A">
        <w:tc>
          <w:tcPr>
            <w:tcW w:w="4412" w:type="dxa"/>
          </w:tcPr>
          <w:p w14:paraId="372E1727"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7E3AF7CC"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Marcaciones Especiales </w:t>
            </w:r>
          </w:p>
          <w:p w14:paraId="37415C00"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color w:val="000000"/>
                <w:lang w:val="es-MX"/>
              </w:rPr>
              <w:t>Marcaciones a llamadas de Emergencia</w:t>
            </w:r>
          </w:p>
          <w:p w14:paraId="61732E76"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color w:val="000000"/>
                <w:lang w:val="es-MX"/>
              </w:rPr>
              <w:t>Números no geográficos</w:t>
            </w:r>
          </w:p>
        </w:tc>
      </w:tr>
      <w:tr w:rsidR="00E702F7" w:rsidRPr="00D94E6B" w14:paraId="4AE35919" w14:textId="77777777" w:rsidTr="00EE184A">
        <w:tc>
          <w:tcPr>
            <w:tcW w:w="4412" w:type="dxa"/>
          </w:tcPr>
          <w:p w14:paraId="5C7E0FCB"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6B30D189"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color w:val="000000"/>
                <w:lang w:val="es-MX"/>
              </w:rPr>
              <w:t>Buzón de Voz</w:t>
            </w:r>
          </w:p>
        </w:tc>
      </w:tr>
      <w:tr w:rsidR="00E702F7" w:rsidRPr="00D94E6B" w14:paraId="389DEAED" w14:textId="77777777" w:rsidTr="00EE184A">
        <w:tc>
          <w:tcPr>
            <w:tcW w:w="4412" w:type="dxa"/>
          </w:tcPr>
          <w:p w14:paraId="0EDDF651"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743F39EB"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color w:val="000000"/>
                <w:lang w:val="es-MX"/>
              </w:rPr>
              <w:t>Centro de Atención Telefónica</w:t>
            </w:r>
          </w:p>
        </w:tc>
      </w:tr>
      <w:tr w:rsidR="00E702F7" w:rsidRPr="00D94E6B" w14:paraId="58F637E6" w14:textId="77777777" w:rsidTr="00EE184A">
        <w:tc>
          <w:tcPr>
            <w:tcW w:w="4412" w:type="dxa"/>
          </w:tcPr>
          <w:p w14:paraId="1D4A57FF"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481E9991"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color w:val="000000"/>
                <w:lang w:val="es-MX"/>
              </w:rPr>
              <w:t>Marcaciones cortas</w:t>
            </w:r>
          </w:p>
        </w:tc>
      </w:tr>
      <w:tr w:rsidR="00E702F7" w:rsidRPr="00D94E6B" w14:paraId="4473522F" w14:textId="77777777" w:rsidTr="00EE184A">
        <w:tc>
          <w:tcPr>
            <w:tcW w:w="4412" w:type="dxa"/>
          </w:tcPr>
          <w:p w14:paraId="78CB65CB"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lang w:val="es-MX"/>
              </w:rPr>
              <w:t>N/A</w:t>
            </w:r>
          </w:p>
        </w:tc>
        <w:tc>
          <w:tcPr>
            <w:tcW w:w="4416" w:type="dxa"/>
          </w:tcPr>
          <w:p w14:paraId="2E0D0486"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
                <w:lang w:val="es-MX"/>
              </w:rPr>
              <w:t>Saliente</w:t>
            </w:r>
          </w:p>
        </w:tc>
      </w:tr>
      <w:tr w:rsidR="00E702F7" w:rsidRPr="00D94E6B" w14:paraId="7208C3FE" w14:textId="77777777" w:rsidTr="00EE184A">
        <w:tc>
          <w:tcPr>
            <w:tcW w:w="4412" w:type="dxa"/>
          </w:tcPr>
          <w:p w14:paraId="1724B62F"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color w:val="000000"/>
                <w:lang w:val="es-MX"/>
              </w:rPr>
              <w:t>SMS</w:t>
            </w:r>
          </w:p>
        </w:tc>
        <w:tc>
          <w:tcPr>
            <w:tcW w:w="4416" w:type="dxa"/>
          </w:tcPr>
          <w:p w14:paraId="766DEC2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OMV</w:t>
            </w:r>
          </w:p>
        </w:tc>
      </w:tr>
      <w:tr w:rsidR="00E702F7" w:rsidRPr="00D94E6B" w14:paraId="5320C937" w14:textId="77777777" w:rsidTr="00EE184A">
        <w:tc>
          <w:tcPr>
            <w:tcW w:w="4412" w:type="dxa"/>
          </w:tcPr>
          <w:p w14:paraId="5553D9FD"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0CDE9C59" w14:textId="77777777" w:rsidR="00E702F7" w:rsidRPr="00D94E6B" w:rsidRDefault="00E702F7" w:rsidP="00D94E6B">
            <w:pPr>
              <w:spacing w:after="0"/>
              <w:jc w:val="both"/>
              <w:rPr>
                <w:rFonts w:ascii="Arial" w:hAnsi="Arial" w:cs="Arial"/>
                <w:color w:val="000000"/>
                <w:lang w:val="es-MX"/>
              </w:rPr>
            </w:pPr>
            <w:proofErr w:type="spellStart"/>
            <w:r w:rsidRPr="00D94E6B">
              <w:rPr>
                <w:rFonts w:ascii="Arial" w:hAnsi="Arial" w:cs="Arial"/>
                <w:color w:val="000000"/>
                <w:lang w:val="es-MX"/>
              </w:rPr>
              <w:t>On</w:t>
            </w:r>
            <w:proofErr w:type="spellEnd"/>
            <w:r w:rsidRPr="00D94E6B">
              <w:rPr>
                <w:rFonts w:ascii="Arial" w:hAnsi="Arial" w:cs="Arial"/>
                <w:color w:val="000000"/>
                <w:lang w:val="es-MX"/>
              </w:rPr>
              <w:t xml:space="preserve">-Net </w:t>
            </w:r>
          </w:p>
        </w:tc>
      </w:tr>
      <w:tr w:rsidR="00E702F7" w:rsidRPr="00D94E6B" w14:paraId="67ACA528" w14:textId="77777777" w:rsidTr="00EE184A">
        <w:tc>
          <w:tcPr>
            <w:tcW w:w="4412" w:type="dxa"/>
          </w:tcPr>
          <w:p w14:paraId="2BD41661"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026B4116"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Off-Net </w:t>
            </w:r>
          </w:p>
        </w:tc>
      </w:tr>
      <w:tr w:rsidR="00E702F7" w:rsidRPr="00D94E6B" w14:paraId="4FB8D9C3" w14:textId="77777777" w:rsidTr="00EE184A">
        <w:tc>
          <w:tcPr>
            <w:tcW w:w="4412" w:type="dxa"/>
          </w:tcPr>
          <w:p w14:paraId="6548EA44"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3950116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Otros Servicios (SVA)</w:t>
            </w:r>
          </w:p>
        </w:tc>
      </w:tr>
      <w:tr w:rsidR="00E702F7" w:rsidRPr="00D94E6B" w14:paraId="2D71282A" w14:textId="77777777" w:rsidTr="00EE184A">
        <w:tc>
          <w:tcPr>
            <w:tcW w:w="4412" w:type="dxa"/>
          </w:tcPr>
          <w:p w14:paraId="0186E7E8"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color w:val="000000"/>
                <w:lang w:val="es-MX"/>
              </w:rPr>
              <w:t>MB (mínimo e incremental KB)</w:t>
            </w:r>
          </w:p>
        </w:tc>
        <w:tc>
          <w:tcPr>
            <w:tcW w:w="4416" w:type="dxa"/>
          </w:tcPr>
          <w:p w14:paraId="2F7B6F7F"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Todos APN</w:t>
            </w:r>
          </w:p>
        </w:tc>
      </w:tr>
      <w:tr w:rsidR="00E702F7" w:rsidRPr="00D94E6B" w14:paraId="78137FFC" w14:textId="77777777" w:rsidTr="00EE184A">
        <w:tc>
          <w:tcPr>
            <w:tcW w:w="4412" w:type="dxa"/>
          </w:tcPr>
          <w:p w14:paraId="691EAE1B"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590A380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b/>
                <w:lang w:val="es-MX"/>
              </w:rPr>
              <w:t>Entrante</w:t>
            </w:r>
          </w:p>
        </w:tc>
      </w:tr>
      <w:tr w:rsidR="00E702F7" w:rsidRPr="00D94E6B" w14:paraId="459FD028" w14:textId="77777777" w:rsidTr="00EE184A">
        <w:tc>
          <w:tcPr>
            <w:tcW w:w="4412" w:type="dxa"/>
            <w:shd w:val="clear" w:color="auto" w:fill="auto"/>
          </w:tcPr>
          <w:p w14:paraId="1F21EFE5"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color w:val="000000"/>
                <w:lang w:val="es-MX"/>
              </w:rPr>
              <w:t>Destino de la llamada "B"</w:t>
            </w:r>
          </w:p>
        </w:tc>
        <w:tc>
          <w:tcPr>
            <w:tcW w:w="4416" w:type="dxa"/>
            <w:shd w:val="clear" w:color="auto" w:fill="auto"/>
          </w:tcPr>
          <w:p w14:paraId="73FCD5B7"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Origen de la llamada "A"</w:t>
            </w:r>
          </w:p>
        </w:tc>
      </w:tr>
      <w:tr w:rsidR="00E702F7" w:rsidRPr="00D94E6B" w14:paraId="33104EB6" w14:textId="77777777" w:rsidTr="00EE184A">
        <w:tc>
          <w:tcPr>
            <w:tcW w:w="4412" w:type="dxa"/>
          </w:tcPr>
          <w:p w14:paraId="1F015FFB"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12CBE4AC"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Mismo OMV</w:t>
            </w:r>
          </w:p>
        </w:tc>
      </w:tr>
      <w:tr w:rsidR="00E702F7" w:rsidRPr="00D94E6B" w14:paraId="7D24136E" w14:textId="77777777" w:rsidTr="00EE184A">
        <w:tc>
          <w:tcPr>
            <w:tcW w:w="4412" w:type="dxa"/>
          </w:tcPr>
          <w:p w14:paraId="13A866C0"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3E7A83EE"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Otro OMV </w:t>
            </w:r>
            <w:proofErr w:type="spellStart"/>
            <w:r w:rsidRPr="00D94E6B">
              <w:rPr>
                <w:rFonts w:ascii="Arial" w:hAnsi="Arial" w:cs="Arial"/>
                <w:color w:val="000000"/>
                <w:lang w:val="es-MX"/>
              </w:rPr>
              <w:t>On</w:t>
            </w:r>
            <w:proofErr w:type="spellEnd"/>
            <w:r w:rsidRPr="00D94E6B">
              <w:rPr>
                <w:rFonts w:ascii="Arial" w:hAnsi="Arial" w:cs="Arial"/>
                <w:color w:val="000000"/>
                <w:lang w:val="es-MX"/>
              </w:rPr>
              <w:t>-Net (Telcel)</w:t>
            </w:r>
          </w:p>
        </w:tc>
      </w:tr>
      <w:tr w:rsidR="00E702F7" w:rsidRPr="00D94E6B" w14:paraId="3F62E6C2" w14:textId="77777777" w:rsidTr="00EE184A">
        <w:tc>
          <w:tcPr>
            <w:tcW w:w="4412" w:type="dxa"/>
          </w:tcPr>
          <w:p w14:paraId="6C0A5839"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63E766E2" w14:textId="77777777" w:rsidR="00E702F7" w:rsidRPr="00D94E6B" w:rsidRDefault="00E702F7" w:rsidP="00D94E6B">
            <w:pPr>
              <w:spacing w:after="0"/>
              <w:jc w:val="both"/>
              <w:rPr>
                <w:rFonts w:ascii="Arial" w:hAnsi="Arial" w:cs="Arial"/>
                <w:color w:val="000000"/>
                <w:lang w:val="es-MX"/>
              </w:rPr>
            </w:pPr>
            <w:proofErr w:type="spellStart"/>
            <w:r w:rsidRPr="00D94E6B">
              <w:rPr>
                <w:rFonts w:ascii="Arial" w:hAnsi="Arial" w:cs="Arial"/>
                <w:color w:val="000000"/>
                <w:lang w:val="es-MX"/>
              </w:rPr>
              <w:t>On</w:t>
            </w:r>
            <w:proofErr w:type="spellEnd"/>
            <w:r w:rsidRPr="00D94E6B">
              <w:rPr>
                <w:rFonts w:ascii="Arial" w:hAnsi="Arial" w:cs="Arial"/>
                <w:color w:val="000000"/>
                <w:lang w:val="es-MX"/>
              </w:rPr>
              <w:t>-Net (Telcel)</w:t>
            </w:r>
          </w:p>
        </w:tc>
      </w:tr>
      <w:tr w:rsidR="00E702F7" w:rsidRPr="00D94E6B" w14:paraId="53F39A1E" w14:textId="77777777" w:rsidTr="00EE184A">
        <w:tc>
          <w:tcPr>
            <w:tcW w:w="4412" w:type="dxa"/>
          </w:tcPr>
          <w:p w14:paraId="503B8794"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16CD1036"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Off-net (otras redes móviles)</w:t>
            </w:r>
          </w:p>
        </w:tc>
      </w:tr>
      <w:tr w:rsidR="00E702F7" w:rsidRPr="00D94E6B" w14:paraId="1501F070" w14:textId="77777777" w:rsidTr="00EE184A">
        <w:tc>
          <w:tcPr>
            <w:tcW w:w="4412" w:type="dxa"/>
          </w:tcPr>
          <w:p w14:paraId="436C5B12"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2EEEAA24"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Fijo</w:t>
            </w:r>
          </w:p>
        </w:tc>
      </w:tr>
      <w:tr w:rsidR="00E702F7" w:rsidRPr="00D94E6B" w14:paraId="400AEB95" w14:textId="77777777" w:rsidTr="00EE184A">
        <w:tc>
          <w:tcPr>
            <w:tcW w:w="4412" w:type="dxa"/>
          </w:tcPr>
          <w:p w14:paraId="0671A580"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color w:val="000000"/>
                <w:lang w:val="es-MX"/>
              </w:rPr>
              <w:t xml:space="preserve">OMV en red de Telcel recibe llamadas: </w:t>
            </w:r>
          </w:p>
        </w:tc>
        <w:tc>
          <w:tcPr>
            <w:tcW w:w="4416" w:type="dxa"/>
          </w:tcPr>
          <w:p w14:paraId="50E6C470"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LDI (USA- Canadá)</w:t>
            </w:r>
          </w:p>
        </w:tc>
      </w:tr>
      <w:tr w:rsidR="00E702F7" w:rsidRPr="00D94E6B" w14:paraId="5205ED5D" w14:textId="77777777" w:rsidTr="00EE184A">
        <w:tc>
          <w:tcPr>
            <w:tcW w:w="4412" w:type="dxa"/>
          </w:tcPr>
          <w:p w14:paraId="7DFC865F"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5BBBE32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LDI (Mundial)</w:t>
            </w:r>
          </w:p>
        </w:tc>
      </w:tr>
      <w:tr w:rsidR="00E702F7" w:rsidRPr="00D94E6B" w14:paraId="63B2373C" w14:textId="77777777" w:rsidTr="00EE184A">
        <w:tc>
          <w:tcPr>
            <w:tcW w:w="4412" w:type="dxa"/>
          </w:tcPr>
          <w:p w14:paraId="486FEA57"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087DF87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LDI (Cuba)</w:t>
            </w:r>
          </w:p>
        </w:tc>
      </w:tr>
      <w:tr w:rsidR="00E702F7" w:rsidRPr="00D94E6B" w14:paraId="61432E7E" w14:textId="77777777" w:rsidTr="00EE184A">
        <w:tc>
          <w:tcPr>
            <w:tcW w:w="4412" w:type="dxa"/>
          </w:tcPr>
          <w:p w14:paraId="46FDED9C"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16915A5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LDI (USA- Canadá)</w:t>
            </w:r>
          </w:p>
        </w:tc>
      </w:tr>
      <w:tr w:rsidR="00E702F7" w:rsidRPr="00D94E6B" w14:paraId="5A9FC039" w14:textId="77777777" w:rsidTr="00EE184A">
        <w:tc>
          <w:tcPr>
            <w:tcW w:w="4412" w:type="dxa"/>
          </w:tcPr>
          <w:p w14:paraId="695B79C7"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color w:val="000000"/>
                <w:lang w:val="es-MX"/>
              </w:rPr>
              <w:t>SMS</w:t>
            </w:r>
          </w:p>
        </w:tc>
        <w:tc>
          <w:tcPr>
            <w:tcW w:w="4416" w:type="dxa"/>
          </w:tcPr>
          <w:p w14:paraId="755BB79C" w14:textId="77777777" w:rsidR="00E702F7" w:rsidRPr="00D94E6B" w:rsidRDefault="00E702F7" w:rsidP="00D94E6B">
            <w:pPr>
              <w:spacing w:after="0"/>
              <w:jc w:val="both"/>
              <w:rPr>
                <w:rFonts w:ascii="Arial" w:hAnsi="Arial" w:cs="Arial"/>
                <w:color w:val="000000"/>
                <w:lang w:val="es-MX"/>
              </w:rPr>
            </w:pPr>
            <w:r w:rsidRPr="00D94E6B">
              <w:rPr>
                <w:rFonts w:ascii="Arial" w:hAnsi="Arial" w:cs="Arial"/>
                <w:b/>
                <w:lang w:val="es-MX"/>
              </w:rPr>
              <w:t>Entrante</w:t>
            </w:r>
          </w:p>
        </w:tc>
      </w:tr>
      <w:tr w:rsidR="00E702F7" w:rsidRPr="00D94E6B" w14:paraId="5440BFEF" w14:textId="77777777" w:rsidTr="00EE184A">
        <w:tc>
          <w:tcPr>
            <w:tcW w:w="4412" w:type="dxa"/>
          </w:tcPr>
          <w:p w14:paraId="3D9E41EB"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lastRenderedPageBreak/>
              <w:t>N/A</w:t>
            </w:r>
          </w:p>
        </w:tc>
        <w:tc>
          <w:tcPr>
            <w:tcW w:w="4416" w:type="dxa"/>
          </w:tcPr>
          <w:p w14:paraId="7B53ADD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OMV</w:t>
            </w:r>
          </w:p>
        </w:tc>
      </w:tr>
      <w:tr w:rsidR="00E702F7" w:rsidRPr="00D94E6B" w14:paraId="399F77D5" w14:textId="77777777" w:rsidTr="00EE184A">
        <w:tc>
          <w:tcPr>
            <w:tcW w:w="4412" w:type="dxa"/>
          </w:tcPr>
          <w:p w14:paraId="531021E5"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2CF12183" w14:textId="77777777" w:rsidR="00E702F7" w:rsidRPr="00D94E6B" w:rsidRDefault="00E702F7" w:rsidP="00D94E6B">
            <w:pPr>
              <w:spacing w:after="0"/>
              <w:jc w:val="both"/>
              <w:rPr>
                <w:rFonts w:ascii="Arial" w:hAnsi="Arial" w:cs="Arial"/>
                <w:color w:val="000000"/>
                <w:lang w:val="es-MX"/>
              </w:rPr>
            </w:pPr>
            <w:proofErr w:type="spellStart"/>
            <w:r w:rsidRPr="00D94E6B">
              <w:rPr>
                <w:rFonts w:ascii="Arial" w:hAnsi="Arial" w:cs="Arial"/>
                <w:color w:val="000000"/>
                <w:lang w:val="es-MX"/>
              </w:rPr>
              <w:t>On</w:t>
            </w:r>
            <w:proofErr w:type="spellEnd"/>
            <w:r w:rsidRPr="00D94E6B">
              <w:rPr>
                <w:rFonts w:ascii="Arial" w:hAnsi="Arial" w:cs="Arial"/>
                <w:color w:val="000000"/>
                <w:lang w:val="es-MX"/>
              </w:rPr>
              <w:t xml:space="preserve">-Net </w:t>
            </w:r>
          </w:p>
        </w:tc>
      </w:tr>
      <w:tr w:rsidR="00E702F7" w:rsidRPr="00D94E6B" w14:paraId="5CA80420" w14:textId="77777777" w:rsidTr="00EE184A">
        <w:tc>
          <w:tcPr>
            <w:tcW w:w="4412" w:type="dxa"/>
          </w:tcPr>
          <w:p w14:paraId="35C4E6AB"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N/A</w:t>
            </w:r>
          </w:p>
        </w:tc>
        <w:tc>
          <w:tcPr>
            <w:tcW w:w="4416" w:type="dxa"/>
          </w:tcPr>
          <w:p w14:paraId="5DD2021D"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Off-net </w:t>
            </w:r>
          </w:p>
        </w:tc>
      </w:tr>
    </w:tbl>
    <w:p w14:paraId="34B3278D" w14:textId="77777777" w:rsidR="00E702F7" w:rsidRPr="00D94E6B" w:rsidRDefault="00E702F7" w:rsidP="00D94E6B">
      <w:pPr>
        <w:spacing w:after="0"/>
        <w:contextualSpacing/>
        <w:jc w:val="both"/>
        <w:rPr>
          <w:rFonts w:ascii="Arial" w:hAnsi="Arial" w:cs="Arial"/>
          <w:b/>
          <w:lang w:val="es-MX"/>
        </w:rPr>
      </w:pPr>
    </w:p>
    <w:p w14:paraId="58012397" w14:textId="77777777" w:rsidR="00E702F7" w:rsidRPr="00D94E6B" w:rsidRDefault="00E702F7" w:rsidP="00D94E6B">
      <w:pPr>
        <w:spacing w:after="0"/>
        <w:ind w:left="708" w:right="615" w:hanging="141"/>
        <w:jc w:val="both"/>
        <w:rPr>
          <w:rFonts w:ascii="Arial" w:hAnsi="Arial" w:cs="Arial"/>
          <w:lang w:val="es-MX"/>
        </w:rPr>
      </w:pPr>
      <w:r w:rsidRPr="00D94E6B">
        <w:rPr>
          <w:rFonts w:ascii="Arial" w:hAnsi="Arial" w:cs="Arial"/>
          <w:lang w:val="es-MX"/>
        </w:rPr>
        <w:t>En donde:</w:t>
      </w:r>
    </w:p>
    <w:p w14:paraId="3EBF29C1" w14:textId="77777777" w:rsidR="00E702F7" w:rsidRPr="00D94E6B" w:rsidRDefault="00E702F7" w:rsidP="00D94E6B">
      <w:pPr>
        <w:spacing w:after="0"/>
        <w:ind w:left="567" w:right="615"/>
        <w:jc w:val="both"/>
        <w:rPr>
          <w:rFonts w:ascii="Arial" w:hAnsi="Arial" w:cs="Arial"/>
          <w:lang w:val="es-MX"/>
        </w:rPr>
      </w:pPr>
      <w:proofErr w:type="spellStart"/>
      <w:r w:rsidRPr="00D94E6B">
        <w:rPr>
          <w:rFonts w:ascii="Arial" w:hAnsi="Arial" w:cs="Arial"/>
          <w:lang w:val="es-MX"/>
        </w:rPr>
        <w:t>On</w:t>
      </w:r>
      <w:proofErr w:type="spellEnd"/>
      <w:r w:rsidRPr="00D94E6B">
        <w:rPr>
          <w:rFonts w:ascii="Arial" w:hAnsi="Arial" w:cs="Arial"/>
          <w:lang w:val="es-MX"/>
        </w:rPr>
        <w:t>-net: tráfico que se origina y termina en la Red de Telcel.</w:t>
      </w:r>
    </w:p>
    <w:p w14:paraId="46B1990B" w14:textId="77777777" w:rsidR="00E702F7" w:rsidRPr="00D94E6B" w:rsidRDefault="00E702F7" w:rsidP="00D94E6B">
      <w:pPr>
        <w:spacing w:after="0"/>
        <w:ind w:left="567" w:right="615"/>
        <w:jc w:val="both"/>
        <w:rPr>
          <w:rFonts w:ascii="Arial" w:hAnsi="Arial" w:cs="Arial"/>
          <w:lang w:val="es-MX"/>
        </w:rPr>
      </w:pPr>
      <w:r w:rsidRPr="00D94E6B">
        <w:rPr>
          <w:rFonts w:ascii="Arial" w:hAnsi="Arial" w:cs="Arial"/>
          <w:lang w:val="es-MX"/>
        </w:rPr>
        <w:t>Off-net: tráfico proveniente de, o dirigido a, otras redes públicas de telecomunicaciones.</w:t>
      </w:r>
    </w:p>
    <w:p w14:paraId="26492339" w14:textId="77777777" w:rsidR="00E702F7" w:rsidRPr="00D94E6B" w:rsidRDefault="00E702F7" w:rsidP="00D94E6B">
      <w:pPr>
        <w:spacing w:after="0"/>
        <w:ind w:left="567" w:right="615"/>
        <w:jc w:val="both"/>
        <w:rPr>
          <w:rFonts w:ascii="Arial" w:hAnsi="Arial" w:cs="Arial"/>
          <w:lang w:val="es-MX"/>
        </w:rPr>
      </w:pPr>
      <w:r w:rsidRPr="00D94E6B">
        <w:rPr>
          <w:rFonts w:ascii="Arial" w:hAnsi="Arial" w:cs="Arial"/>
          <w:lang w:val="es-MX"/>
        </w:rPr>
        <w:t>LDI: larga distancia internacional.</w:t>
      </w:r>
    </w:p>
    <w:p w14:paraId="5ED90E95" w14:textId="77777777" w:rsidR="00E702F7" w:rsidRPr="00D94E6B" w:rsidRDefault="00E702F7" w:rsidP="00D94E6B">
      <w:pPr>
        <w:spacing w:after="0"/>
        <w:rPr>
          <w:rFonts w:ascii="Arial" w:eastAsiaTheme="minorHAnsi" w:hAnsi="Arial" w:cs="Arial"/>
          <w:color w:val="000000"/>
          <w:lang w:val="es-ES_tradnl"/>
        </w:rPr>
      </w:pPr>
      <w:r w:rsidRPr="00D94E6B">
        <w:rPr>
          <w:rFonts w:ascii="Arial" w:eastAsiaTheme="minorHAnsi" w:hAnsi="Arial" w:cs="Arial"/>
          <w:color w:val="000000"/>
          <w:lang w:val="es-ES_tradnl"/>
        </w:rPr>
        <w:br w:type="page"/>
      </w:r>
    </w:p>
    <w:p w14:paraId="481151E8" w14:textId="77777777" w:rsidR="00E702F7" w:rsidRPr="00D94E6B" w:rsidRDefault="00E702F7" w:rsidP="00D94E6B">
      <w:pPr>
        <w:spacing w:after="0"/>
        <w:contextualSpacing/>
        <w:jc w:val="center"/>
        <w:rPr>
          <w:rFonts w:ascii="Arial" w:hAnsi="Arial" w:cs="Arial"/>
          <w:b/>
          <w:lang w:val="es-MX"/>
        </w:rPr>
      </w:pPr>
      <w:r w:rsidRPr="00D94E6B">
        <w:rPr>
          <w:rFonts w:ascii="Arial" w:hAnsi="Arial" w:cs="Arial"/>
          <w:b/>
          <w:lang w:val="es-MX"/>
        </w:rPr>
        <w:lastRenderedPageBreak/>
        <w:t>ANEXO II ACUERDOS TÉCNICOS</w:t>
      </w:r>
    </w:p>
    <w:p w14:paraId="5B7FFAB6" w14:textId="77777777" w:rsidR="00E702F7" w:rsidRPr="00D94E6B" w:rsidRDefault="00E702F7" w:rsidP="00D94E6B">
      <w:pPr>
        <w:spacing w:after="0"/>
        <w:jc w:val="both"/>
        <w:rPr>
          <w:rFonts w:ascii="Arial" w:hAnsi="Arial" w:cs="Arial"/>
          <w:lang w:val="x-none" w:eastAsia="es-ES"/>
        </w:rPr>
      </w:pPr>
    </w:p>
    <w:p w14:paraId="57C1F241" w14:textId="77777777" w:rsidR="00E702F7" w:rsidRPr="00D94E6B" w:rsidRDefault="00E702F7" w:rsidP="00D94E6B">
      <w:pPr>
        <w:numPr>
          <w:ilvl w:val="0"/>
          <w:numId w:val="25"/>
        </w:numPr>
        <w:spacing w:after="0"/>
        <w:contextualSpacing/>
        <w:jc w:val="both"/>
        <w:rPr>
          <w:rFonts w:ascii="Arial" w:hAnsi="Arial" w:cs="Arial"/>
          <w:b/>
          <w:lang w:val="es-MX"/>
        </w:rPr>
      </w:pPr>
      <w:r w:rsidRPr="00D94E6B">
        <w:rPr>
          <w:rFonts w:ascii="Arial" w:hAnsi="Arial" w:cs="Arial"/>
          <w:b/>
          <w:lang w:val="es-MX"/>
        </w:rPr>
        <w:t>DIAGRAMAS TÉCNICOS</w:t>
      </w:r>
    </w:p>
    <w:p w14:paraId="46779529" w14:textId="77777777" w:rsidR="00E702F7" w:rsidRPr="00D94E6B" w:rsidRDefault="00E702F7" w:rsidP="00D94E6B">
      <w:pPr>
        <w:spacing w:after="0"/>
        <w:contextualSpacing/>
        <w:jc w:val="both"/>
        <w:rPr>
          <w:rFonts w:ascii="Arial" w:hAnsi="Arial" w:cs="Arial"/>
          <w:b/>
          <w:lang w:val="es-MX"/>
        </w:rPr>
      </w:pPr>
    </w:p>
    <w:p w14:paraId="74A20ECC" w14:textId="77777777" w:rsidR="00E702F7" w:rsidRPr="00D94E6B" w:rsidRDefault="00E702F7" w:rsidP="00D94E6B">
      <w:pPr>
        <w:numPr>
          <w:ilvl w:val="1"/>
          <w:numId w:val="25"/>
        </w:numPr>
        <w:spacing w:after="0"/>
        <w:contextualSpacing/>
        <w:jc w:val="both"/>
        <w:rPr>
          <w:rFonts w:ascii="Arial" w:hAnsi="Arial" w:cs="Arial"/>
          <w:b/>
          <w:lang w:val="es-MX"/>
        </w:rPr>
      </w:pPr>
      <w:r w:rsidRPr="00D94E6B">
        <w:rPr>
          <w:rFonts w:ascii="Arial" w:hAnsi="Arial" w:cs="Arial"/>
          <w:b/>
          <w:lang w:val="es-MX"/>
        </w:rPr>
        <w:t>OMV Completo y/o Habilitador de Red</w:t>
      </w:r>
    </w:p>
    <w:p w14:paraId="081E9E33" w14:textId="77777777" w:rsidR="00E702F7" w:rsidRPr="00D94E6B" w:rsidRDefault="00E702F7" w:rsidP="00D94E6B">
      <w:pPr>
        <w:spacing w:after="0"/>
        <w:ind w:left="360"/>
        <w:contextualSpacing/>
        <w:jc w:val="both"/>
        <w:rPr>
          <w:rFonts w:ascii="Arial" w:hAnsi="Arial" w:cs="Arial"/>
          <w:b/>
          <w:lang w:val="es-MX"/>
        </w:rPr>
      </w:pPr>
      <w:r w:rsidRPr="00D94E6B">
        <w:rPr>
          <w:rFonts w:ascii="Arial" w:hAnsi="Arial" w:cs="Arial"/>
          <w:lang w:val="es-MX"/>
        </w:rPr>
        <w:t xml:space="preserve">A </w:t>
      </w:r>
      <w:proofErr w:type="gramStart"/>
      <w:r w:rsidRPr="00D94E6B">
        <w:rPr>
          <w:rFonts w:ascii="Arial" w:hAnsi="Arial" w:cs="Arial"/>
          <w:lang w:val="es-MX"/>
        </w:rPr>
        <w:t>continuación</w:t>
      </w:r>
      <w:proofErr w:type="gramEnd"/>
      <w:r w:rsidRPr="00D94E6B">
        <w:rPr>
          <w:rFonts w:ascii="Arial" w:hAnsi="Arial" w:cs="Arial"/>
          <w:lang w:val="es-MX"/>
        </w:rPr>
        <w:t xml:space="preserve"> se señalan los tipos de acceso que Telcel proveerá al OMV Completo y/o con Habilitadores de Red:</w:t>
      </w:r>
      <w:r w:rsidRPr="00D94E6B">
        <w:rPr>
          <w:rFonts w:ascii="Arial" w:hAnsi="Arial" w:cs="Arial"/>
          <w:b/>
          <w:lang w:val="es-MX"/>
        </w:rPr>
        <w:t xml:space="preserve"> </w:t>
      </w:r>
    </w:p>
    <w:p w14:paraId="19A7C832" w14:textId="77777777" w:rsidR="00E702F7" w:rsidRPr="00D94E6B" w:rsidRDefault="00E702F7" w:rsidP="00D94E6B">
      <w:pPr>
        <w:spacing w:after="0"/>
        <w:ind w:left="360"/>
        <w:contextualSpacing/>
        <w:jc w:val="both"/>
        <w:rPr>
          <w:rFonts w:ascii="Arial" w:hAnsi="Arial" w:cs="Arial"/>
          <w:lang w:val="es-MX"/>
        </w:rPr>
      </w:pPr>
    </w:p>
    <w:p w14:paraId="54B7EC72" w14:textId="5501D9AC" w:rsidR="00E702F7" w:rsidRPr="00D94E6B" w:rsidRDefault="00E93B2A" w:rsidP="00D94E6B">
      <w:pPr>
        <w:spacing w:after="0"/>
        <w:contextualSpacing/>
        <w:jc w:val="both"/>
        <w:rPr>
          <w:rFonts w:ascii="Arial" w:hAnsi="Arial" w:cs="Arial"/>
          <w:b/>
          <w:lang w:val="es-MX"/>
        </w:rPr>
      </w:pPr>
      <w:r w:rsidRPr="0087389E">
        <w:rPr>
          <w:rFonts w:ascii="Arial" w:hAnsi="Arial" w:cs="Arial"/>
          <w:b/>
          <w:noProof/>
          <w:lang w:val="es-MX" w:eastAsia="es-MX"/>
        </w:rPr>
        <w:drawing>
          <wp:inline distT="0" distB="0" distL="0" distR="0" wp14:anchorId="25604B9A" wp14:editId="7A4125E3">
            <wp:extent cx="5941544" cy="4235367"/>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6396" cy="4238825"/>
                    </a:xfrm>
                    <a:prstGeom prst="rect">
                      <a:avLst/>
                    </a:prstGeom>
                    <a:noFill/>
                  </pic:spPr>
                </pic:pic>
              </a:graphicData>
            </a:graphic>
          </wp:inline>
        </w:drawing>
      </w:r>
    </w:p>
    <w:p w14:paraId="2EF6B9CA" w14:textId="77777777" w:rsidR="00E702F7" w:rsidRPr="00D94E6B" w:rsidRDefault="00E702F7" w:rsidP="00D94E6B">
      <w:pPr>
        <w:widowControl w:val="0"/>
        <w:kinsoku w:val="0"/>
        <w:spacing w:after="0"/>
        <w:ind w:left="792"/>
        <w:jc w:val="both"/>
        <w:rPr>
          <w:rFonts w:ascii="Arial" w:eastAsia="Times New Roman" w:hAnsi="Arial" w:cs="Arial"/>
          <w:b/>
          <w:sz w:val="24"/>
          <w:szCs w:val="24"/>
          <w:lang w:val="es-MX" w:eastAsia="es-MX"/>
        </w:rPr>
      </w:pPr>
    </w:p>
    <w:p w14:paraId="4A425532" w14:textId="77777777" w:rsidR="00E702F7" w:rsidRPr="00D94E6B" w:rsidRDefault="00E702F7" w:rsidP="00D94E6B">
      <w:pPr>
        <w:numPr>
          <w:ilvl w:val="1"/>
          <w:numId w:val="25"/>
        </w:numPr>
        <w:spacing w:after="0"/>
        <w:contextualSpacing/>
        <w:jc w:val="both"/>
        <w:rPr>
          <w:rFonts w:ascii="Arial" w:hAnsi="Arial" w:cs="Arial"/>
          <w:b/>
          <w:lang w:val="es-MX"/>
        </w:rPr>
      </w:pPr>
      <w:r w:rsidRPr="00D94E6B">
        <w:rPr>
          <w:rFonts w:ascii="Arial" w:hAnsi="Arial" w:cs="Arial"/>
          <w:b/>
          <w:lang w:val="es-MX"/>
        </w:rPr>
        <w:t>OMV Revendedor y/o Telcel como Habilitador de Red</w:t>
      </w:r>
    </w:p>
    <w:p w14:paraId="6DCB3EB2" w14:textId="77777777" w:rsidR="00E702F7" w:rsidRPr="00D94E6B" w:rsidRDefault="00E702F7" w:rsidP="00D94E6B">
      <w:pPr>
        <w:spacing w:after="0"/>
        <w:ind w:left="792"/>
        <w:contextualSpacing/>
        <w:jc w:val="both"/>
        <w:rPr>
          <w:rFonts w:ascii="Arial" w:hAnsi="Arial" w:cs="Arial"/>
          <w:lang w:val="es-MX"/>
        </w:rPr>
      </w:pPr>
    </w:p>
    <w:p w14:paraId="29312335" w14:textId="77777777" w:rsidR="00E702F7" w:rsidRPr="00D94E6B" w:rsidRDefault="00E702F7" w:rsidP="00D94E6B">
      <w:pPr>
        <w:spacing w:after="0"/>
        <w:ind w:left="360"/>
        <w:contextualSpacing/>
        <w:jc w:val="both"/>
        <w:rPr>
          <w:rFonts w:ascii="Arial" w:hAnsi="Arial" w:cs="Arial"/>
          <w:lang w:val="es-MX"/>
        </w:rPr>
      </w:pPr>
      <w:r w:rsidRPr="00D94E6B">
        <w:rPr>
          <w:rFonts w:ascii="Arial" w:hAnsi="Arial" w:cs="Arial"/>
          <w:lang w:val="es-MX"/>
        </w:rPr>
        <w:t xml:space="preserve">En el entendido que Telcel proveerá al OMV todos los elementos necesarios para poder proporcionar el Servicio a sus Usuarios Finales, no se determinan conexiones técnicas por parte del OMV a excepción de acceso a aquellas aplicaciones necesarias y debidamente indicadas en el </w:t>
      </w:r>
      <w:r w:rsidRPr="00D94E6B">
        <w:rPr>
          <w:rFonts w:ascii="Arial" w:hAnsi="Arial" w:cs="Arial"/>
          <w:b/>
          <w:lang w:val="es-MX"/>
        </w:rPr>
        <w:t>Anexo I Oferta de Servicios</w:t>
      </w:r>
      <w:r w:rsidRPr="00D94E6B">
        <w:rPr>
          <w:rFonts w:ascii="Arial" w:hAnsi="Arial" w:cs="Arial"/>
          <w:lang w:val="es-MX"/>
        </w:rPr>
        <w:t xml:space="preserve">. </w:t>
      </w:r>
    </w:p>
    <w:p w14:paraId="5D207B7F" w14:textId="77777777" w:rsidR="00E702F7" w:rsidRPr="00D94E6B" w:rsidRDefault="00E702F7" w:rsidP="00D94E6B">
      <w:pPr>
        <w:spacing w:after="0"/>
        <w:ind w:left="360"/>
        <w:contextualSpacing/>
        <w:jc w:val="both"/>
        <w:rPr>
          <w:rFonts w:ascii="Arial" w:hAnsi="Arial" w:cs="Arial"/>
          <w:lang w:val="es-MX"/>
        </w:rPr>
      </w:pPr>
    </w:p>
    <w:p w14:paraId="422EAFC5" w14:textId="77777777" w:rsidR="00E702F7" w:rsidRPr="00D94E6B" w:rsidRDefault="00E702F7" w:rsidP="00D94E6B">
      <w:pPr>
        <w:spacing w:after="0"/>
        <w:ind w:left="360"/>
        <w:contextualSpacing/>
        <w:jc w:val="both"/>
        <w:rPr>
          <w:rFonts w:ascii="Arial" w:hAnsi="Arial" w:cs="Arial"/>
          <w:lang w:val="es-MX"/>
        </w:rPr>
      </w:pPr>
      <w:r w:rsidRPr="00D94E6B">
        <w:rPr>
          <w:rFonts w:ascii="Arial" w:hAnsi="Arial" w:cs="Arial"/>
          <w:lang w:val="es-MX"/>
        </w:rPr>
        <w:t xml:space="preserve">Los elementos mínimos de la Red Pública de Telecomunicaciones de Telcel que serán utilizados para proporcionar el Servicio se muestran en el siguiente diagrama. </w:t>
      </w:r>
    </w:p>
    <w:p w14:paraId="141A0358" w14:textId="77777777" w:rsidR="00E702F7" w:rsidRPr="00D94E6B" w:rsidRDefault="00E702F7" w:rsidP="00D94E6B">
      <w:pPr>
        <w:spacing w:after="0"/>
        <w:ind w:left="792"/>
        <w:contextualSpacing/>
        <w:jc w:val="both"/>
        <w:rPr>
          <w:rFonts w:ascii="Arial" w:hAnsi="Arial" w:cs="Arial"/>
          <w:b/>
          <w:lang w:val="es-MX"/>
        </w:rPr>
      </w:pPr>
      <w:r w:rsidRPr="00D94E6B">
        <w:rPr>
          <w:rFonts w:ascii="Arial" w:hAnsi="Arial" w:cs="Arial"/>
          <w:b/>
          <w:noProof/>
          <w:lang w:val="es-MX" w:eastAsia="es-MX"/>
        </w:rPr>
        <w:lastRenderedPageBreak/>
        <w:drawing>
          <wp:inline distT="0" distB="0" distL="0" distR="0" wp14:anchorId="30577897" wp14:editId="26BA0DE7">
            <wp:extent cx="5670550" cy="4479925"/>
            <wp:effectExtent l="0" t="0" r="6350" b="0"/>
            <wp:docPr id="2" name="Imagen 2" descr="Diagrama que muestra los elementos mínimos de la Red Pública de Telecomunicaciones de Telcel que serán utilizados para proporcionar el Servicio de la Oferta." title="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698267" cy="4501822"/>
                    </a:xfrm>
                    <a:prstGeom prst="rect">
                      <a:avLst/>
                    </a:prstGeom>
                  </pic:spPr>
                </pic:pic>
              </a:graphicData>
            </a:graphic>
          </wp:inline>
        </w:drawing>
      </w:r>
    </w:p>
    <w:p w14:paraId="44FEF43A" w14:textId="77777777" w:rsidR="00E702F7" w:rsidRPr="00D94E6B" w:rsidRDefault="00E702F7" w:rsidP="00D94E6B">
      <w:pPr>
        <w:spacing w:after="0"/>
        <w:ind w:left="792"/>
        <w:contextualSpacing/>
        <w:jc w:val="both"/>
        <w:rPr>
          <w:rFonts w:ascii="Arial" w:hAnsi="Arial" w:cs="Arial"/>
          <w:i/>
          <w:color w:val="A6A6A6" w:themeColor="background1" w:themeShade="A6"/>
          <w:lang w:val="es-MX"/>
        </w:rPr>
      </w:pPr>
    </w:p>
    <w:p w14:paraId="03EC23D3" w14:textId="77777777" w:rsidR="00E702F7" w:rsidRPr="00D94E6B" w:rsidRDefault="00E702F7" w:rsidP="00D94E6B">
      <w:pPr>
        <w:numPr>
          <w:ilvl w:val="0"/>
          <w:numId w:val="25"/>
        </w:numPr>
        <w:spacing w:after="0"/>
        <w:contextualSpacing/>
        <w:jc w:val="both"/>
        <w:rPr>
          <w:rFonts w:ascii="Arial" w:hAnsi="Arial" w:cs="Arial"/>
          <w:b/>
          <w:lang w:val="es-MX"/>
        </w:rPr>
      </w:pPr>
      <w:r w:rsidRPr="00D94E6B">
        <w:rPr>
          <w:rFonts w:ascii="Arial" w:hAnsi="Arial" w:cs="Arial"/>
          <w:b/>
          <w:lang w:val="es-MX"/>
        </w:rPr>
        <w:t>Requisitos con los que debe contar un OMV Completo o Revendedor a fin de poder proveer los Servicios de telecomunicaciones móviles a sus Usuarios Finales:</w:t>
      </w:r>
    </w:p>
    <w:p w14:paraId="15270576" w14:textId="77777777" w:rsidR="00E702F7" w:rsidRPr="00D94E6B" w:rsidRDefault="00E702F7" w:rsidP="00D94E6B">
      <w:pPr>
        <w:spacing w:after="0"/>
        <w:ind w:left="360"/>
        <w:contextualSpacing/>
        <w:jc w:val="both"/>
        <w:rPr>
          <w:rFonts w:ascii="Arial" w:hAnsi="Arial" w:cs="Arial"/>
          <w:b/>
          <w:lang w:val="es-MX"/>
        </w:rPr>
      </w:pPr>
    </w:p>
    <w:tbl>
      <w:tblPr>
        <w:tblStyle w:val="Tablaconcuadrcula11"/>
        <w:tblW w:w="10490" w:type="dxa"/>
        <w:tblInd w:w="-459" w:type="dxa"/>
        <w:tblLayout w:type="fixed"/>
        <w:tblLook w:val="04A0" w:firstRow="1" w:lastRow="0" w:firstColumn="1" w:lastColumn="0" w:noHBand="0" w:noVBand="1"/>
        <w:tblCaption w:val="Tabla que contiene los requisitos con los que debe contar un Operador Móvil Virtual Completo o Revendedor a fin de poder proveer los Servicios de telecomunicaciones móviles a sus Usuarios Finales"/>
        <w:tblDescription w:val="Tabla que contiene los requisitos con los que debe contar un Operador Móvil Virtual Completo o Revendedor a fin de poder proveer los Servicios de telecomunicaciones móviles a sus Usuarios Finales"/>
      </w:tblPr>
      <w:tblGrid>
        <w:gridCol w:w="1877"/>
        <w:gridCol w:w="1838"/>
        <w:gridCol w:w="1517"/>
        <w:gridCol w:w="1559"/>
        <w:gridCol w:w="1573"/>
        <w:gridCol w:w="1275"/>
        <w:gridCol w:w="851"/>
      </w:tblGrid>
      <w:tr w:rsidR="00E702F7" w:rsidRPr="00D94E6B" w14:paraId="60176DD1" w14:textId="77777777" w:rsidTr="00EE184A">
        <w:trPr>
          <w:trHeight w:val="2106"/>
        </w:trPr>
        <w:tc>
          <w:tcPr>
            <w:tcW w:w="1877" w:type="dxa"/>
            <w:vMerge w:val="restart"/>
            <w:textDirection w:val="btLr"/>
            <w:hideMark/>
          </w:tcPr>
          <w:p w14:paraId="15092F00" w14:textId="77777777" w:rsidR="00E702F7" w:rsidRPr="00D94E6B" w:rsidRDefault="00E702F7" w:rsidP="00D94E6B">
            <w:pPr>
              <w:spacing w:after="0"/>
              <w:ind w:left="113" w:right="113"/>
              <w:rPr>
                <w:rFonts w:ascii="Arial" w:hAnsi="Arial" w:cs="Arial"/>
                <w:b/>
                <w:color w:val="000000"/>
                <w:sz w:val="20"/>
                <w:szCs w:val="20"/>
                <w:lang w:val="es-MX"/>
              </w:rPr>
            </w:pPr>
            <w:r w:rsidRPr="00D94E6B">
              <w:rPr>
                <w:rFonts w:ascii="Arial" w:hAnsi="Arial" w:cs="Arial"/>
                <w:b/>
                <w:color w:val="000000"/>
                <w:sz w:val="20"/>
                <w:szCs w:val="20"/>
                <w:lang w:val="es-MX"/>
              </w:rPr>
              <w:t>Tipo de Elemento</w:t>
            </w:r>
          </w:p>
        </w:tc>
        <w:tc>
          <w:tcPr>
            <w:tcW w:w="1838" w:type="dxa"/>
            <w:vMerge w:val="restart"/>
            <w:textDirection w:val="btLr"/>
            <w:hideMark/>
          </w:tcPr>
          <w:p w14:paraId="1C5CD025" w14:textId="77777777" w:rsidR="00E702F7" w:rsidRPr="00D94E6B" w:rsidRDefault="00E702F7" w:rsidP="00D94E6B">
            <w:pPr>
              <w:spacing w:after="0"/>
              <w:ind w:left="113" w:right="113"/>
              <w:rPr>
                <w:rFonts w:ascii="Arial" w:hAnsi="Arial" w:cs="Arial"/>
                <w:b/>
                <w:color w:val="000000"/>
                <w:sz w:val="20"/>
                <w:szCs w:val="20"/>
                <w:lang w:val="es-MX"/>
              </w:rPr>
            </w:pPr>
            <w:r w:rsidRPr="00D94E6B">
              <w:rPr>
                <w:rFonts w:ascii="Arial" w:hAnsi="Arial" w:cs="Arial"/>
                <w:b/>
                <w:color w:val="000000"/>
                <w:sz w:val="20"/>
                <w:szCs w:val="20"/>
                <w:lang w:val="es-MX"/>
              </w:rPr>
              <w:t>Elemento</w:t>
            </w:r>
          </w:p>
        </w:tc>
        <w:tc>
          <w:tcPr>
            <w:tcW w:w="1517" w:type="dxa"/>
            <w:shd w:val="clear" w:color="auto" w:fill="C6D9F1"/>
            <w:textDirection w:val="btLr"/>
            <w:hideMark/>
          </w:tcPr>
          <w:p w14:paraId="2FA9D74F" w14:textId="77777777" w:rsidR="00E702F7" w:rsidRPr="00D94E6B" w:rsidRDefault="00E702F7" w:rsidP="00D94E6B">
            <w:pPr>
              <w:spacing w:after="0"/>
              <w:ind w:left="113" w:right="113"/>
              <w:rPr>
                <w:rFonts w:ascii="Arial" w:hAnsi="Arial" w:cs="Arial"/>
                <w:b/>
                <w:color w:val="000000"/>
                <w:sz w:val="20"/>
                <w:szCs w:val="20"/>
                <w:lang w:val="es-MX"/>
              </w:rPr>
            </w:pPr>
            <w:r w:rsidRPr="00D94E6B">
              <w:rPr>
                <w:rFonts w:ascii="Arial" w:hAnsi="Arial" w:cs="Arial"/>
                <w:b/>
                <w:color w:val="000000"/>
                <w:sz w:val="20"/>
                <w:szCs w:val="20"/>
                <w:lang w:val="es-MX"/>
              </w:rPr>
              <w:t>OMV Completo o Habilitador de la Red</w:t>
            </w:r>
          </w:p>
          <w:p w14:paraId="21B5D090" w14:textId="77777777" w:rsidR="00E702F7" w:rsidRPr="00D94E6B" w:rsidRDefault="00E702F7" w:rsidP="00D94E6B">
            <w:pPr>
              <w:spacing w:after="0"/>
              <w:ind w:left="113" w:right="113"/>
              <w:rPr>
                <w:rFonts w:ascii="Arial" w:hAnsi="Arial" w:cs="Arial"/>
                <w:b/>
                <w:color w:val="000000"/>
                <w:sz w:val="20"/>
                <w:szCs w:val="20"/>
                <w:lang w:val="es-MX"/>
              </w:rPr>
            </w:pPr>
          </w:p>
        </w:tc>
        <w:tc>
          <w:tcPr>
            <w:tcW w:w="1559" w:type="dxa"/>
            <w:shd w:val="clear" w:color="auto" w:fill="C6D9F1"/>
            <w:textDirection w:val="btLr"/>
          </w:tcPr>
          <w:p w14:paraId="570ED624" w14:textId="77777777" w:rsidR="00E702F7" w:rsidRPr="00D94E6B" w:rsidRDefault="00E702F7" w:rsidP="00D94E6B">
            <w:pPr>
              <w:spacing w:after="0"/>
              <w:ind w:left="113" w:right="113"/>
              <w:rPr>
                <w:rFonts w:ascii="Arial" w:hAnsi="Arial" w:cs="Arial"/>
                <w:sz w:val="20"/>
                <w:szCs w:val="20"/>
                <w:lang w:val="es-MX"/>
              </w:rPr>
            </w:pPr>
            <w:r w:rsidRPr="00D94E6B">
              <w:rPr>
                <w:rFonts w:ascii="Arial" w:hAnsi="Arial" w:cs="Arial"/>
                <w:color w:val="000000"/>
                <w:sz w:val="20"/>
                <w:szCs w:val="20"/>
                <w:lang w:val="es-MX"/>
              </w:rPr>
              <w:t xml:space="preserve">Días estimados para la </w:t>
            </w:r>
            <w:r w:rsidRPr="00D94E6B">
              <w:rPr>
                <w:rFonts w:ascii="Arial" w:hAnsi="Arial" w:cs="Arial"/>
                <w:sz w:val="20"/>
                <w:szCs w:val="20"/>
                <w:lang w:val="es-MX"/>
              </w:rPr>
              <w:t>Implementación/</w:t>
            </w:r>
          </w:p>
          <w:p w14:paraId="6F39F4E6" w14:textId="77777777" w:rsidR="00E702F7" w:rsidRPr="00D94E6B" w:rsidRDefault="00E702F7" w:rsidP="00D94E6B">
            <w:pPr>
              <w:spacing w:after="0"/>
              <w:ind w:left="113" w:right="113"/>
              <w:rPr>
                <w:rFonts w:ascii="Arial" w:hAnsi="Arial" w:cs="Arial"/>
                <w:color w:val="000000"/>
                <w:sz w:val="20"/>
                <w:szCs w:val="20"/>
                <w:lang w:val="es-MX"/>
              </w:rPr>
            </w:pPr>
            <w:r w:rsidRPr="00D94E6B">
              <w:rPr>
                <w:rFonts w:ascii="Arial" w:hAnsi="Arial" w:cs="Arial"/>
                <w:sz w:val="20"/>
                <w:szCs w:val="20"/>
                <w:lang w:val="es-MX"/>
              </w:rPr>
              <w:t>Configuración</w:t>
            </w:r>
          </w:p>
        </w:tc>
        <w:tc>
          <w:tcPr>
            <w:tcW w:w="1573" w:type="dxa"/>
            <w:shd w:val="clear" w:color="auto" w:fill="C6D9F1"/>
            <w:textDirection w:val="btLr"/>
            <w:hideMark/>
          </w:tcPr>
          <w:p w14:paraId="1D7502E2" w14:textId="77777777" w:rsidR="00E702F7" w:rsidRPr="00D94E6B" w:rsidRDefault="00E702F7" w:rsidP="00D94E6B">
            <w:pPr>
              <w:spacing w:after="0"/>
              <w:ind w:left="113" w:right="113"/>
              <w:rPr>
                <w:rFonts w:ascii="Arial" w:hAnsi="Arial" w:cs="Arial"/>
                <w:b/>
                <w:color w:val="000000"/>
                <w:sz w:val="20"/>
                <w:lang w:val="es-MX"/>
              </w:rPr>
            </w:pPr>
            <w:r w:rsidRPr="00D94E6B">
              <w:rPr>
                <w:rFonts w:ascii="Arial" w:hAnsi="Arial" w:cs="Arial"/>
                <w:b/>
                <w:color w:val="000000"/>
                <w:sz w:val="20"/>
                <w:lang w:val="es-MX"/>
              </w:rPr>
              <w:t>OMV</w:t>
            </w:r>
          </w:p>
          <w:p w14:paraId="2CFC5E29" w14:textId="77777777" w:rsidR="00E702F7" w:rsidRPr="00D94E6B" w:rsidRDefault="00E702F7" w:rsidP="00D94E6B">
            <w:pPr>
              <w:spacing w:after="0"/>
              <w:ind w:left="113" w:right="113"/>
              <w:rPr>
                <w:rFonts w:ascii="Arial" w:hAnsi="Arial" w:cs="Arial"/>
                <w:b/>
                <w:color w:val="000000"/>
                <w:sz w:val="20"/>
                <w:lang w:val="es-MX"/>
              </w:rPr>
            </w:pPr>
            <w:r w:rsidRPr="00D94E6B">
              <w:rPr>
                <w:rFonts w:ascii="Arial" w:hAnsi="Arial" w:cs="Arial"/>
                <w:b/>
                <w:color w:val="000000"/>
                <w:sz w:val="20"/>
                <w:lang w:val="es-MX"/>
              </w:rPr>
              <w:t>Revendedor y/o Telcel como Habilitador de Red</w:t>
            </w:r>
          </w:p>
          <w:p w14:paraId="68B51E5D" w14:textId="77777777" w:rsidR="00E702F7" w:rsidRPr="00D94E6B" w:rsidRDefault="00E702F7" w:rsidP="00D94E6B">
            <w:pPr>
              <w:spacing w:after="0"/>
              <w:ind w:left="113" w:right="113"/>
              <w:rPr>
                <w:rFonts w:ascii="Arial" w:hAnsi="Arial" w:cs="Arial"/>
                <w:b/>
                <w:color w:val="000000"/>
                <w:sz w:val="20"/>
                <w:szCs w:val="20"/>
                <w:lang w:val="es-MX"/>
              </w:rPr>
            </w:pPr>
          </w:p>
        </w:tc>
        <w:tc>
          <w:tcPr>
            <w:tcW w:w="1275" w:type="dxa"/>
            <w:shd w:val="clear" w:color="auto" w:fill="C6D9F1"/>
            <w:textDirection w:val="btLr"/>
          </w:tcPr>
          <w:p w14:paraId="075ABCF7" w14:textId="77777777" w:rsidR="00E702F7" w:rsidRPr="00D94E6B" w:rsidRDefault="00E702F7" w:rsidP="00D94E6B">
            <w:pPr>
              <w:spacing w:after="0"/>
              <w:ind w:left="113" w:right="113"/>
              <w:rPr>
                <w:rFonts w:ascii="Arial" w:hAnsi="Arial" w:cs="Arial"/>
                <w:color w:val="000000"/>
                <w:sz w:val="20"/>
                <w:szCs w:val="20"/>
                <w:lang w:val="es-MX"/>
              </w:rPr>
            </w:pPr>
            <w:r w:rsidRPr="00D94E6B">
              <w:rPr>
                <w:rFonts w:ascii="Arial" w:hAnsi="Arial" w:cs="Arial"/>
                <w:color w:val="000000"/>
                <w:sz w:val="20"/>
                <w:szCs w:val="20"/>
                <w:lang w:val="es-MX"/>
              </w:rPr>
              <w:t>Días estimados para la Implementación/</w:t>
            </w:r>
          </w:p>
          <w:p w14:paraId="3F1007C7" w14:textId="77777777" w:rsidR="00E702F7" w:rsidRPr="00D94E6B" w:rsidRDefault="00E702F7" w:rsidP="00D94E6B">
            <w:pPr>
              <w:spacing w:after="0"/>
              <w:ind w:left="113" w:right="113"/>
              <w:rPr>
                <w:rFonts w:ascii="Arial" w:hAnsi="Arial" w:cs="Arial"/>
                <w:color w:val="FF0000"/>
                <w:sz w:val="20"/>
                <w:szCs w:val="20"/>
                <w:lang w:val="es-MX"/>
              </w:rPr>
            </w:pPr>
            <w:r w:rsidRPr="00D94E6B">
              <w:rPr>
                <w:rFonts w:ascii="Arial" w:hAnsi="Arial" w:cs="Arial"/>
                <w:sz w:val="20"/>
                <w:szCs w:val="20"/>
                <w:lang w:val="es-MX"/>
              </w:rPr>
              <w:t>Configuración</w:t>
            </w:r>
          </w:p>
        </w:tc>
        <w:tc>
          <w:tcPr>
            <w:tcW w:w="851" w:type="dxa"/>
            <w:shd w:val="clear" w:color="auto" w:fill="C6D9F1"/>
            <w:textDirection w:val="btLr"/>
          </w:tcPr>
          <w:p w14:paraId="65073209" w14:textId="77777777" w:rsidR="00E702F7" w:rsidRPr="00D94E6B" w:rsidRDefault="00E702F7" w:rsidP="00D94E6B">
            <w:pPr>
              <w:spacing w:after="0"/>
              <w:ind w:left="113" w:right="113"/>
              <w:rPr>
                <w:rFonts w:ascii="Arial" w:hAnsi="Arial" w:cs="Arial"/>
                <w:b/>
                <w:color w:val="000000"/>
                <w:sz w:val="20"/>
                <w:szCs w:val="20"/>
                <w:lang w:val="es-MX"/>
              </w:rPr>
            </w:pPr>
            <w:r w:rsidRPr="00D94E6B">
              <w:rPr>
                <w:rFonts w:ascii="Arial" w:hAnsi="Arial" w:cs="Arial"/>
                <w:b/>
                <w:color w:val="000000"/>
                <w:sz w:val="20"/>
                <w:szCs w:val="20"/>
                <w:lang w:val="es-MX"/>
              </w:rPr>
              <w:t>Tecnologías</w:t>
            </w:r>
          </w:p>
        </w:tc>
      </w:tr>
      <w:tr w:rsidR="00E702F7" w:rsidRPr="00D94E6B" w14:paraId="76B88259" w14:textId="77777777" w:rsidTr="00EE184A">
        <w:trPr>
          <w:trHeight w:val="300"/>
        </w:trPr>
        <w:tc>
          <w:tcPr>
            <w:tcW w:w="1877" w:type="dxa"/>
            <w:vMerge/>
            <w:hideMark/>
          </w:tcPr>
          <w:p w14:paraId="7DDCD000" w14:textId="77777777" w:rsidR="00E702F7" w:rsidRPr="00D94E6B" w:rsidRDefault="00E702F7" w:rsidP="00D94E6B">
            <w:pPr>
              <w:spacing w:after="0"/>
              <w:rPr>
                <w:rFonts w:ascii="Arial" w:hAnsi="Arial" w:cs="Arial"/>
                <w:color w:val="000000"/>
                <w:sz w:val="20"/>
                <w:szCs w:val="20"/>
                <w:lang w:val="es-MX"/>
              </w:rPr>
            </w:pPr>
          </w:p>
        </w:tc>
        <w:tc>
          <w:tcPr>
            <w:tcW w:w="1838" w:type="dxa"/>
            <w:vMerge/>
            <w:hideMark/>
          </w:tcPr>
          <w:p w14:paraId="1B24917B" w14:textId="77777777" w:rsidR="00E702F7" w:rsidRPr="00D94E6B" w:rsidRDefault="00E702F7" w:rsidP="00D94E6B">
            <w:pPr>
              <w:spacing w:after="0"/>
              <w:rPr>
                <w:rFonts w:ascii="Arial" w:hAnsi="Arial" w:cs="Arial"/>
                <w:color w:val="000000"/>
                <w:sz w:val="20"/>
                <w:szCs w:val="20"/>
                <w:lang w:val="es-MX"/>
              </w:rPr>
            </w:pPr>
          </w:p>
        </w:tc>
        <w:tc>
          <w:tcPr>
            <w:tcW w:w="1517" w:type="dxa"/>
            <w:shd w:val="clear" w:color="auto" w:fill="C6D9F1"/>
            <w:hideMark/>
          </w:tcPr>
          <w:p w14:paraId="64EDCA5D" w14:textId="77777777" w:rsidR="00E702F7" w:rsidRPr="00D94E6B" w:rsidRDefault="00E702F7" w:rsidP="00D94E6B">
            <w:pPr>
              <w:spacing w:after="0"/>
              <w:rPr>
                <w:rFonts w:ascii="Arial" w:hAnsi="Arial" w:cs="Arial"/>
                <w:b/>
                <w:color w:val="000000"/>
                <w:sz w:val="20"/>
                <w:szCs w:val="20"/>
                <w:lang w:val="es-MX"/>
              </w:rPr>
            </w:pPr>
          </w:p>
          <w:p w14:paraId="117931D9"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Cuenta con todos los elementos de Red y Facturación</w:t>
            </w:r>
          </w:p>
          <w:p w14:paraId="717A000F" w14:textId="77777777" w:rsidR="00E702F7" w:rsidRPr="00D94E6B" w:rsidRDefault="00E702F7" w:rsidP="00D94E6B">
            <w:pPr>
              <w:spacing w:after="0"/>
              <w:rPr>
                <w:rFonts w:ascii="Arial" w:hAnsi="Arial" w:cs="Arial"/>
                <w:b/>
                <w:color w:val="000000"/>
                <w:sz w:val="20"/>
                <w:szCs w:val="20"/>
                <w:lang w:val="es-MX"/>
              </w:rPr>
            </w:pPr>
          </w:p>
          <w:p w14:paraId="7061426C" w14:textId="77777777" w:rsidR="00E702F7" w:rsidRPr="00D94E6B" w:rsidRDefault="00E702F7" w:rsidP="00D94E6B">
            <w:pPr>
              <w:spacing w:after="0"/>
              <w:rPr>
                <w:rFonts w:ascii="Arial" w:hAnsi="Arial" w:cs="Arial"/>
                <w:b/>
                <w:color w:val="000000"/>
                <w:sz w:val="20"/>
                <w:szCs w:val="20"/>
                <w:lang w:val="es-MX"/>
              </w:rPr>
            </w:pPr>
          </w:p>
        </w:tc>
        <w:tc>
          <w:tcPr>
            <w:tcW w:w="1559" w:type="dxa"/>
            <w:shd w:val="clear" w:color="auto" w:fill="C6D9F1"/>
          </w:tcPr>
          <w:p w14:paraId="5E3E168E" w14:textId="77777777" w:rsidR="00E702F7" w:rsidRPr="00D94E6B" w:rsidRDefault="00E702F7" w:rsidP="00D94E6B">
            <w:pPr>
              <w:spacing w:after="0"/>
              <w:rPr>
                <w:rFonts w:ascii="Arial" w:hAnsi="Arial" w:cs="Arial"/>
                <w:color w:val="FF0000"/>
                <w:sz w:val="20"/>
                <w:szCs w:val="20"/>
                <w:lang w:val="es-MX"/>
              </w:rPr>
            </w:pPr>
          </w:p>
        </w:tc>
        <w:tc>
          <w:tcPr>
            <w:tcW w:w="1573" w:type="dxa"/>
            <w:shd w:val="clear" w:color="auto" w:fill="C6D9F1"/>
            <w:hideMark/>
          </w:tcPr>
          <w:p w14:paraId="0EF42007"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No cuenta con elementos de Red o Facturación</w:t>
            </w:r>
          </w:p>
        </w:tc>
        <w:tc>
          <w:tcPr>
            <w:tcW w:w="1275" w:type="dxa"/>
            <w:shd w:val="clear" w:color="auto" w:fill="C6D9F1"/>
          </w:tcPr>
          <w:p w14:paraId="467D693C" w14:textId="77777777" w:rsidR="00E702F7" w:rsidRPr="00D94E6B" w:rsidRDefault="00E702F7" w:rsidP="00D94E6B">
            <w:pPr>
              <w:spacing w:after="0"/>
              <w:ind w:left="-88"/>
              <w:rPr>
                <w:rFonts w:ascii="Arial" w:hAnsi="Arial" w:cs="Arial"/>
                <w:color w:val="FF0000"/>
                <w:sz w:val="20"/>
                <w:szCs w:val="20"/>
                <w:lang w:val="es-MX"/>
              </w:rPr>
            </w:pPr>
          </w:p>
        </w:tc>
        <w:tc>
          <w:tcPr>
            <w:tcW w:w="851" w:type="dxa"/>
            <w:shd w:val="clear" w:color="auto" w:fill="C6D9F1"/>
          </w:tcPr>
          <w:p w14:paraId="543B0195" w14:textId="77777777" w:rsidR="00E702F7" w:rsidRPr="00D94E6B" w:rsidRDefault="00E702F7" w:rsidP="00D94E6B">
            <w:pPr>
              <w:spacing w:after="0"/>
              <w:rPr>
                <w:rFonts w:ascii="Arial" w:hAnsi="Arial" w:cs="Arial"/>
                <w:color w:val="000000"/>
                <w:sz w:val="20"/>
                <w:szCs w:val="20"/>
                <w:lang w:val="es-MX"/>
              </w:rPr>
            </w:pPr>
          </w:p>
        </w:tc>
      </w:tr>
      <w:tr w:rsidR="00E702F7" w:rsidRPr="00D94E6B" w14:paraId="2EECEFCC" w14:textId="77777777" w:rsidTr="00EE184A">
        <w:trPr>
          <w:trHeight w:val="915"/>
        </w:trPr>
        <w:tc>
          <w:tcPr>
            <w:tcW w:w="1877" w:type="dxa"/>
            <w:vMerge/>
            <w:hideMark/>
          </w:tcPr>
          <w:p w14:paraId="1F6D8CA4" w14:textId="77777777" w:rsidR="00E702F7" w:rsidRPr="00D94E6B" w:rsidRDefault="00E702F7" w:rsidP="00D94E6B">
            <w:pPr>
              <w:spacing w:after="0"/>
              <w:rPr>
                <w:rFonts w:ascii="Arial" w:hAnsi="Arial" w:cs="Arial"/>
                <w:color w:val="000000"/>
                <w:sz w:val="20"/>
                <w:szCs w:val="20"/>
                <w:lang w:val="es-MX"/>
              </w:rPr>
            </w:pPr>
          </w:p>
        </w:tc>
        <w:tc>
          <w:tcPr>
            <w:tcW w:w="1838" w:type="dxa"/>
            <w:vMerge/>
            <w:hideMark/>
          </w:tcPr>
          <w:p w14:paraId="48B9303E" w14:textId="77777777" w:rsidR="00E702F7" w:rsidRPr="00D94E6B" w:rsidRDefault="00E702F7" w:rsidP="00D94E6B">
            <w:pPr>
              <w:spacing w:after="0"/>
              <w:rPr>
                <w:rFonts w:ascii="Arial" w:hAnsi="Arial" w:cs="Arial"/>
                <w:color w:val="000000"/>
                <w:sz w:val="20"/>
                <w:szCs w:val="20"/>
                <w:lang w:val="es-MX"/>
              </w:rPr>
            </w:pPr>
          </w:p>
        </w:tc>
        <w:tc>
          <w:tcPr>
            <w:tcW w:w="1517" w:type="dxa"/>
            <w:hideMark/>
          </w:tcPr>
          <w:p w14:paraId="037C8B00" w14:textId="77777777" w:rsidR="00E702F7" w:rsidRPr="00D94E6B" w:rsidRDefault="00E702F7" w:rsidP="00D94E6B">
            <w:pPr>
              <w:spacing w:after="0"/>
              <w:rPr>
                <w:rFonts w:ascii="Arial" w:hAnsi="Arial" w:cs="Arial"/>
                <w:b/>
                <w:color w:val="000000"/>
                <w:sz w:val="20"/>
                <w:szCs w:val="20"/>
                <w:lang w:val="es-MX"/>
              </w:rPr>
            </w:pPr>
          </w:p>
        </w:tc>
        <w:tc>
          <w:tcPr>
            <w:tcW w:w="1559" w:type="dxa"/>
          </w:tcPr>
          <w:p w14:paraId="5BED359F" w14:textId="77777777" w:rsidR="00E702F7" w:rsidRPr="00D94E6B" w:rsidRDefault="00E702F7" w:rsidP="00D94E6B">
            <w:pPr>
              <w:spacing w:after="0"/>
              <w:rPr>
                <w:rFonts w:ascii="Arial" w:hAnsi="Arial" w:cs="Arial"/>
                <w:color w:val="000000"/>
                <w:sz w:val="20"/>
                <w:szCs w:val="20"/>
                <w:lang w:val="es-MX"/>
              </w:rPr>
            </w:pPr>
          </w:p>
        </w:tc>
        <w:tc>
          <w:tcPr>
            <w:tcW w:w="1573" w:type="dxa"/>
            <w:hideMark/>
          </w:tcPr>
          <w:p w14:paraId="362EFE90" w14:textId="77777777" w:rsidR="00E702F7" w:rsidRPr="00D94E6B" w:rsidRDefault="00E702F7" w:rsidP="00D94E6B">
            <w:pPr>
              <w:spacing w:after="0"/>
              <w:rPr>
                <w:rFonts w:ascii="Arial" w:hAnsi="Arial" w:cs="Arial"/>
                <w:b/>
                <w:color w:val="000000"/>
                <w:sz w:val="20"/>
                <w:szCs w:val="20"/>
                <w:lang w:val="es-MX"/>
              </w:rPr>
            </w:pPr>
          </w:p>
        </w:tc>
        <w:tc>
          <w:tcPr>
            <w:tcW w:w="1275" w:type="dxa"/>
          </w:tcPr>
          <w:p w14:paraId="43E8A012" w14:textId="77777777" w:rsidR="00E702F7" w:rsidRPr="00D94E6B" w:rsidRDefault="00E702F7" w:rsidP="00D94E6B">
            <w:pPr>
              <w:spacing w:after="0"/>
              <w:rPr>
                <w:rFonts w:ascii="Arial" w:hAnsi="Arial" w:cs="Arial"/>
                <w:color w:val="000000"/>
                <w:sz w:val="20"/>
                <w:szCs w:val="20"/>
                <w:lang w:val="es-MX"/>
              </w:rPr>
            </w:pPr>
          </w:p>
        </w:tc>
        <w:tc>
          <w:tcPr>
            <w:tcW w:w="851" w:type="dxa"/>
          </w:tcPr>
          <w:p w14:paraId="4E51B080" w14:textId="77777777" w:rsidR="00E702F7" w:rsidRPr="00D94E6B" w:rsidRDefault="00E702F7" w:rsidP="00D94E6B">
            <w:pPr>
              <w:spacing w:after="0"/>
              <w:rPr>
                <w:rFonts w:ascii="Arial" w:hAnsi="Arial" w:cs="Arial"/>
                <w:color w:val="000000"/>
                <w:sz w:val="20"/>
                <w:szCs w:val="20"/>
                <w:lang w:val="es-MX"/>
              </w:rPr>
            </w:pPr>
          </w:p>
        </w:tc>
      </w:tr>
      <w:tr w:rsidR="00E702F7" w:rsidRPr="00D94E6B" w14:paraId="1494F581" w14:textId="77777777" w:rsidTr="00EE184A">
        <w:trPr>
          <w:trHeight w:val="300"/>
        </w:trPr>
        <w:tc>
          <w:tcPr>
            <w:tcW w:w="1877" w:type="dxa"/>
            <w:vMerge w:val="restart"/>
            <w:hideMark/>
          </w:tcPr>
          <w:p w14:paraId="52B84205"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Red</w:t>
            </w:r>
          </w:p>
        </w:tc>
        <w:tc>
          <w:tcPr>
            <w:tcW w:w="1838" w:type="dxa"/>
            <w:hideMark/>
          </w:tcPr>
          <w:p w14:paraId="01C99CA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Terminación de Tráfico en PIC Telcel (Voz y Datos)</w:t>
            </w:r>
          </w:p>
        </w:tc>
        <w:tc>
          <w:tcPr>
            <w:tcW w:w="1517" w:type="dxa"/>
            <w:hideMark/>
          </w:tcPr>
          <w:p w14:paraId="2E8B562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559" w:type="dxa"/>
          </w:tcPr>
          <w:p w14:paraId="327626A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79B60D3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825DF6E" w14:textId="77777777" w:rsidR="00E702F7" w:rsidRPr="00D94E6B" w:rsidRDefault="00E702F7" w:rsidP="00D94E6B">
            <w:pPr>
              <w:spacing w:after="0"/>
              <w:rPr>
                <w:rFonts w:ascii="Arial" w:hAnsi="Arial" w:cs="Arial"/>
                <w:color w:val="000000"/>
                <w:sz w:val="20"/>
                <w:lang w:val="es-MX"/>
              </w:rPr>
            </w:pPr>
          </w:p>
          <w:p w14:paraId="3FF960E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sz w:val="20"/>
                <w:szCs w:val="20"/>
                <w:lang w:val="es-MX"/>
              </w:rPr>
              <w:t>N/A</w:t>
            </w:r>
          </w:p>
        </w:tc>
        <w:tc>
          <w:tcPr>
            <w:tcW w:w="851" w:type="dxa"/>
          </w:tcPr>
          <w:p w14:paraId="5D06F42D" w14:textId="77777777" w:rsidR="00E702F7" w:rsidRPr="00D94E6B" w:rsidRDefault="00E702F7" w:rsidP="00D94E6B">
            <w:pPr>
              <w:spacing w:after="0"/>
              <w:rPr>
                <w:rFonts w:ascii="Arial" w:hAnsi="Arial" w:cs="Arial"/>
                <w:color w:val="000000"/>
                <w:sz w:val="20"/>
                <w:szCs w:val="20"/>
                <w:lang w:val="es-MX"/>
              </w:rPr>
            </w:pPr>
          </w:p>
          <w:p w14:paraId="6ED24B0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32D8C823" w14:textId="77777777" w:rsidTr="00EE184A">
        <w:trPr>
          <w:trHeight w:val="300"/>
        </w:trPr>
        <w:tc>
          <w:tcPr>
            <w:tcW w:w="1877" w:type="dxa"/>
            <w:vMerge/>
            <w:hideMark/>
          </w:tcPr>
          <w:p w14:paraId="319B24EA"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27E3F0B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HLR/</w:t>
            </w:r>
            <w:proofErr w:type="spellStart"/>
            <w:r w:rsidRPr="00D94E6B">
              <w:rPr>
                <w:rFonts w:ascii="Arial" w:hAnsi="Arial" w:cs="Arial"/>
                <w:color w:val="000000"/>
                <w:sz w:val="20"/>
                <w:szCs w:val="20"/>
                <w:lang w:val="es-MX"/>
              </w:rPr>
              <w:t>AuC</w:t>
            </w:r>
            <w:proofErr w:type="spellEnd"/>
          </w:p>
        </w:tc>
        <w:tc>
          <w:tcPr>
            <w:tcW w:w="1517" w:type="dxa"/>
            <w:hideMark/>
          </w:tcPr>
          <w:p w14:paraId="6E9554F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71E8ACE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122</w:t>
            </w:r>
          </w:p>
        </w:tc>
        <w:tc>
          <w:tcPr>
            <w:tcW w:w="1573" w:type="dxa"/>
            <w:hideMark/>
          </w:tcPr>
          <w:p w14:paraId="063E878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27E1AC3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1797BA7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y 3G</w:t>
            </w:r>
          </w:p>
        </w:tc>
      </w:tr>
      <w:tr w:rsidR="00E702F7" w:rsidRPr="00D94E6B" w14:paraId="6B25130C" w14:textId="77777777" w:rsidTr="00EE184A">
        <w:trPr>
          <w:trHeight w:val="300"/>
        </w:trPr>
        <w:tc>
          <w:tcPr>
            <w:tcW w:w="1877" w:type="dxa"/>
            <w:vMerge/>
            <w:hideMark/>
          </w:tcPr>
          <w:p w14:paraId="4182B1F1"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4DF1527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MSC</w:t>
            </w:r>
          </w:p>
        </w:tc>
        <w:tc>
          <w:tcPr>
            <w:tcW w:w="1517" w:type="dxa"/>
            <w:hideMark/>
          </w:tcPr>
          <w:p w14:paraId="3DF5E9B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1E12D6D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122</w:t>
            </w:r>
          </w:p>
        </w:tc>
        <w:tc>
          <w:tcPr>
            <w:tcW w:w="1573" w:type="dxa"/>
            <w:hideMark/>
          </w:tcPr>
          <w:p w14:paraId="53C897A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16F89B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30</w:t>
            </w:r>
          </w:p>
        </w:tc>
        <w:tc>
          <w:tcPr>
            <w:tcW w:w="851" w:type="dxa"/>
          </w:tcPr>
          <w:p w14:paraId="3F02D7F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y 3G</w:t>
            </w:r>
          </w:p>
        </w:tc>
      </w:tr>
      <w:tr w:rsidR="00E702F7" w:rsidRPr="00D94E6B" w14:paraId="0A376A10" w14:textId="77777777" w:rsidTr="00EE184A">
        <w:trPr>
          <w:trHeight w:val="300"/>
        </w:trPr>
        <w:tc>
          <w:tcPr>
            <w:tcW w:w="1877" w:type="dxa"/>
            <w:vMerge/>
            <w:hideMark/>
          </w:tcPr>
          <w:p w14:paraId="0858A328"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4B77E94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STP</w:t>
            </w:r>
          </w:p>
        </w:tc>
        <w:tc>
          <w:tcPr>
            <w:tcW w:w="1517" w:type="dxa"/>
            <w:hideMark/>
          </w:tcPr>
          <w:p w14:paraId="523E42E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3998A10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2F65997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67BCB4C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4D712F7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y 3G</w:t>
            </w:r>
          </w:p>
        </w:tc>
      </w:tr>
      <w:tr w:rsidR="00E702F7" w:rsidRPr="00D94E6B" w14:paraId="13B16B09" w14:textId="77777777" w:rsidTr="00EE184A">
        <w:trPr>
          <w:trHeight w:val="300"/>
        </w:trPr>
        <w:tc>
          <w:tcPr>
            <w:tcW w:w="1877" w:type="dxa"/>
            <w:vMerge/>
            <w:hideMark/>
          </w:tcPr>
          <w:p w14:paraId="0AEC9C44"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323395E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GGSN </w:t>
            </w:r>
          </w:p>
        </w:tc>
        <w:tc>
          <w:tcPr>
            <w:tcW w:w="1517" w:type="dxa"/>
            <w:hideMark/>
          </w:tcPr>
          <w:p w14:paraId="00097C8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06FC26A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1264CBE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3FEF83F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62A5F4E9"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y 3G</w:t>
            </w:r>
          </w:p>
        </w:tc>
      </w:tr>
      <w:tr w:rsidR="00E702F7" w:rsidRPr="00D94E6B" w14:paraId="143B7F69" w14:textId="77777777" w:rsidTr="00EE184A">
        <w:trPr>
          <w:trHeight w:val="300"/>
        </w:trPr>
        <w:tc>
          <w:tcPr>
            <w:tcW w:w="1877" w:type="dxa"/>
            <w:vMerge/>
            <w:hideMark/>
          </w:tcPr>
          <w:p w14:paraId="1863EA53"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4C21328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GRX</w:t>
            </w:r>
          </w:p>
        </w:tc>
        <w:tc>
          <w:tcPr>
            <w:tcW w:w="1517" w:type="dxa"/>
            <w:hideMark/>
          </w:tcPr>
          <w:p w14:paraId="309BCCE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64111A7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7F31A29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2E38819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48D0FB0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77CA12FB" w14:textId="77777777" w:rsidTr="00EE184A">
        <w:trPr>
          <w:trHeight w:val="300"/>
        </w:trPr>
        <w:tc>
          <w:tcPr>
            <w:tcW w:w="1877" w:type="dxa"/>
            <w:vMerge/>
            <w:hideMark/>
          </w:tcPr>
          <w:p w14:paraId="49938B47"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3C52FC1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IR21</w:t>
            </w:r>
          </w:p>
        </w:tc>
        <w:tc>
          <w:tcPr>
            <w:tcW w:w="1517" w:type="dxa"/>
            <w:hideMark/>
          </w:tcPr>
          <w:p w14:paraId="569E856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1A719CD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139A8959"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2A93D96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0506FAA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76D660C2" w14:textId="77777777" w:rsidTr="00EE184A">
        <w:trPr>
          <w:trHeight w:val="300"/>
        </w:trPr>
        <w:tc>
          <w:tcPr>
            <w:tcW w:w="1877" w:type="dxa"/>
            <w:vMerge/>
            <w:hideMark/>
          </w:tcPr>
          <w:p w14:paraId="1E472A3C"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2B2C0DC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DNS</w:t>
            </w:r>
          </w:p>
        </w:tc>
        <w:tc>
          <w:tcPr>
            <w:tcW w:w="1517" w:type="dxa"/>
            <w:hideMark/>
          </w:tcPr>
          <w:p w14:paraId="541A285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0A89AA2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5E5093B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440E57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58B019B0" w14:textId="5E34ED0E"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3G4G</w:t>
            </w:r>
            <w:r w:rsidR="009C427B">
              <w:rPr>
                <w:rFonts w:ascii="Arial" w:hAnsi="Arial" w:cs="Arial"/>
                <w:color w:val="000000"/>
                <w:sz w:val="20"/>
                <w:szCs w:val="20"/>
                <w:lang w:val="es-MX"/>
              </w:rPr>
              <w:t>, 5G</w:t>
            </w:r>
          </w:p>
        </w:tc>
      </w:tr>
      <w:tr w:rsidR="00E702F7" w:rsidRPr="00D94E6B" w14:paraId="4A067791" w14:textId="77777777" w:rsidTr="00EE184A">
        <w:trPr>
          <w:trHeight w:val="300"/>
        </w:trPr>
        <w:tc>
          <w:tcPr>
            <w:tcW w:w="1877" w:type="dxa"/>
            <w:vMerge/>
            <w:hideMark/>
          </w:tcPr>
          <w:p w14:paraId="194ADAEE"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67BD980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SGW</w:t>
            </w:r>
          </w:p>
        </w:tc>
        <w:tc>
          <w:tcPr>
            <w:tcW w:w="1517" w:type="dxa"/>
            <w:hideMark/>
          </w:tcPr>
          <w:p w14:paraId="6F7E2DE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56B36C8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3C56614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8DE1D5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5C1919F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4G</w:t>
            </w:r>
            <w:r w:rsidR="009C427B">
              <w:rPr>
                <w:rFonts w:ascii="Arial" w:hAnsi="Arial" w:cs="Arial"/>
                <w:color w:val="000000"/>
                <w:sz w:val="20"/>
                <w:szCs w:val="20"/>
                <w:lang w:val="es-MX"/>
              </w:rPr>
              <w:t>, 5G</w:t>
            </w:r>
          </w:p>
        </w:tc>
      </w:tr>
      <w:tr w:rsidR="00E702F7" w:rsidRPr="00D94E6B" w14:paraId="6F52D576" w14:textId="77777777" w:rsidTr="00EE184A">
        <w:trPr>
          <w:trHeight w:val="300"/>
        </w:trPr>
        <w:tc>
          <w:tcPr>
            <w:tcW w:w="1877" w:type="dxa"/>
            <w:vMerge/>
            <w:hideMark/>
          </w:tcPr>
          <w:p w14:paraId="7525D728"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47BBFF6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PGW</w:t>
            </w:r>
          </w:p>
        </w:tc>
        <w:tc>
          <w:tcPr>
            <w:tcW w:w="1517" w:type="dxa"/>
            <w:hideMark/>
          </w:tcPr>
          <w:p w14:paraId="1243205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343D5DD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3146A51A"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7E38AAA9"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5EF81BE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4G</w:t>
            </w:r>
            <w:r w:rsidR="009C427B">
              <w:rPr>
                <w:rFonts w:ascii="Arial" w:hAnsi="Arial" w:cs="Arial"/>
                <w:color w:val="000000"/>
                <w:sz w:val="20"/>
                <w:szCs w:val="20"/>
                <w:lang w:val="es-MX"/>
              </w:rPr>
              <w:t>, 5G</w:t>
            </w:r>
          </w:p>
        </w:tc>
      </w:tr>
      <w:tr w:rsidR="00E702F7" w:rsidRPr="00D94E6B" w14:paraId="0A87D351" w14:textId="77777777" w:rsidTr="00EE184A">
        <w:trPr>
          <w:trHeight w:val="300"/>
        </w:trPr>
        <w:tc>
          <w:tcPr>
            <w:tcW w:w="1877" w:type="dxa"/>
            <w:vMerge/>
            <w:hideMark/>
          </w:tcPr>
          <w:p w14:paraId="57D415B0"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7E50EAA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DRA</w:t>
            </w:r>
          </w:p>
        </w:tc>
        <w:tc>
          <w:tcPr>
            <w:tcW w:w="1517" w:type="dxa"/>
            <w:hideMark/>
          </w:tcPr>
          <w:p w14:paraId="01473A8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249DEF1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59EA243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067C35A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6623E7F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4G</w:t>
            </w:r>
            <w:r w:rsidR="009C427B">
              <w:rPr>
                <w:rFonts w:ascii="Arial" w:hAnsi="Arial" w:cs="Arial"/>
                <w:color w:val="000000"/>
                <w:sz w:val="20"/>
                <w:szCs w:val="20"/>
                <w:lang w:val="es-MX"/>
              </w:rPr>
              <w:t>, 5G</w:t>
            </w:r>
          </w:p>
        </w:tc>
      </w:tr>
      <w:tr w:rsidR="00E702F7" w:rsidRPr="00D94E6B" w14:paraId="7AA7B883" w14:textId="77777777" w:rsidTr="00EE184A">
        <w:trPr>
          <w:trHeight w:val="300"/>
        </w:trPr>
        <w:tc>
          <w:tcPr>
            <w:tcW w:w="1877" w:type="dxa"/>
            <w:vMerge/>
            <w:hideMark/>
          </w:tcPr>
          <w:p w14:paraId="17C28E50"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1DDA5C4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HSS</w:t>
            </w:r>
          </w:p>
        </w:tc>
        <w:tc>
          <w:tcPr>
            <w:tcW w:w="1517" w:type="dxa"/>
            <w:hideMark/>
          </w:tcPr>
          <w:p w14:paraId="5D12884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2B03C58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122</w:t>
            </w:r>
          </w:p>
        </w:tc>
        <w:tc>
          <w:tcPr>
            <w:tcW w:w="1573" w:type="dxa"/>
            <w:hideMark/>
          </w:tcPr>
          <w:p w14:paraId="4ABD4719"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A5D645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4BE065A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4G</w:t>
            </w:r>
            <w:r w:rsidR="009C427B">
              <w:rPr>
                <w:rFonts w:ascii="Arial" w:hAnsi="Arial" w:cs="Arial"/>
                <w:color w:val="000000"/>
                <w:sz w:val="20"/>
                <w:szCs w:val="20"/>
                <w:lang w:val="es-MX"/>
              </w:rPr>
              <w:t>, 5G</w:t>
            </w:r>
          </w:p>
        </w:tc>
      </w:tr>
      <w:tr w:rsidR="00E702F7" w:rsidRPr="00D94E6B" w14:paraId="7C47E120" w14:textId="77777777" w:rsidTr="00EE184A">
        <w:trPr>
          <w:trHeight w:val="300"/>
        </w:trPr>
        <w:tc>
          <w:tcPr>
            <w:tcW w:w="1877" w:type="dxa"/>
            <w:vMerge/>
            <w:hideMark/>
          </w:tcPr>
          <w:p w14:paraId="0F5E706E"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350BE2B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PCRF</w:t>
            </w:r>
          </w:p>
        </w:tc>
        <w:tc>
          <w:tcPr>
            <w:tcW w:w="1517" w:type="dxa"/>
            <w:hideMark/>
          </w:tcPr>
          <w:p w14:paraId="240617A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18C6DF0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2065E1B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7F90CD5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71238F9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4G</w:t>
            </w:r>
            <w:r w:rsidR="009C427B">
              <w:rPr>
                <w:rFonts w:ascii="Arial" w:hAnsi="Arial" w:cs="Arial"/>
                <w:color w:val="000000"/>
                <w:sz w:val="20"/>
                <w:szCs w:val="20"/>
                <w:lang w:val="es-MX"/>
              </w:rPr>
              <w:t>, 5G</w:t>
            </w:r>
          </w:p>
        </w:tc>
      </w:tr>
      <w:tr w:rsidR="00E702F7" w:rsidRPr="00D94E6B" w14:paraId="6ACEA4A0" w14:textId="77777777" w:rsidTr="00EE184A">
        <w:trPr>
          <w:trHeight w:val="315"/>
        </w:trPr>
        <w:tc>
          <w:tcPr>
            <w:tcW w:w="1877" w:type="dxa"/>
            <w:hideMark/>
          </w:tcPr>
          <w:p w14:paraId="6C948A0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w:t>
            </w:r>
          </w:p>
        </w:tc>
        <w:tc>
          <w:tcPr>
            <w:tcW w:w="1838" w:type="dxa"/>
            <w:hideMark/>
          </w:tcPr>
          <w:p w14:paraId="197FFCB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MME</w:t>
            </w:r>
          </w:p>
        </w:tc>
        <w:tc>
          <w:tcPr>
            <w:tcW w:w="1517" w:type="dxa"/>
            <w:hideMark/>
          </w:tcPr>
          <w:p w14:paraId="5E0DFD8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59C3D4B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122</w:t>
            </w:r>
          </w:p>
        </w:tc>
        <w:tc>
          <w:tcPr>
            <w:tcW w:w="1573" w:type="dxa"/>
            <w:hideMark/>
          </w:tcPr>
          <w:p w14:paraId="48C57FC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BC3A75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30</w:t>
            </w:r>
          </w:p>
        </w:tc>
        <w:tc>
          <w:tcPr>
            <w:tcW w:w="851" w:type="dxa"/>
          </w:tcPr>
          <w:p w14:paraId="7BF7C1B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4G</w:t>
            </w:r>
            <w:r w:rsidR="009C427B">
              <w:rPr>
                <w:rFonts w:ascii="Arial" w:hAnsi="Arial" w:cs="Arial"/>
                <w:color w:val="000000"/>
                <w:sz w:val="20"/>
                <w:szCs w:val="20"/>
                <w:lang w:val="es-MX"/>
              </w:rPr>
              <w:t>, 5G</w:t>
            </w:r>
          </w:p>
        </w:tc>
      </w:tr>
      <w:tr w:rsidR="00C074C7" w:rsidRPr="00D94E6B" w14:paraId="69730185" w14:textId="77777777" w:rsidTr="00EE184A">
        <w:trPr>
          <w:trHeight w:val="315"/>
        </w:trPr>
        <w:tc>
          <w:tcPr>
            <w:tcW w:w="1877" w:type="dxa"/>
          </w:tcPr>
          <w:p w14:paraId="148E7BC0" w14:textId="77777777" w:rsidR="00C074C7" w:rsidRPr="00D94E6B" w:rsidRDefault="00C074C7" w:rsidP="00D94E6B">
            <w:pPr>
              <w:spacing w:after="0"/>
              <w:rPr>
                <w:rFonts w:ascii="Arial" w:hAnsi="Arial" w:cs="Arial"/>
                <w:color w:val="000000"/>
                <w:sz w:val="20"/>
                <w:szCs w:val="20"/>
                <w:lang w:val="es-MX"/>
              </w:rPr>
            </w:pPr>
          </w:p>
        </w:tc>
        <w:tc>
          <w:tcPr>
            <w:tcW w:w="1838" w:type="dxa"/>
          </w:tcPr>
          <w:p w14:paraId="392E1E56"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IMS</w:t>
            </w:r>
          </w:p>
        </w:tc>
        <w:tc>
          <w:tcPr>
            <w:tcW w:w="1517" w:type="dxa"/>
          </w:tcPr>
          <w:p w14:paraId="394E9BD0"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Si</w:t>
            </w:r>
          </w:p>
        </w:tc>
        <w:tc>
          <w:tcPr>
            <w:tcW w:w="1559" w:type="dxa"/>
          </w:tcPr>
          <w:p w14:paraId="17BC5AD9"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122</w:t>
            </w:r>
          </w:p>
        </w:tc>
        <w:tc>
          <w:tcPr>
            <w:tcW w:w="1573" w:type="dxa"/>
          </w:tcPr>
          <w:p w14:paraId="2FF5F9F8"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No</w:t>
            </w:r>
          </w:p>
        </w:tc>
        <w:tc>
          <w:tcPr>
            <w:tcW w:w="1275" w:type="dxa"/>
          </w:tcPr>
          <w:p w14:paraId="0A836F58"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50</w:t>
            </w:r>
          </w:p>
        </w:tc>
        <w:tc>
          <w:tcPr>
            <w:tcW w:w="851" w:type="dxa"/>
          </w:tcPr>
          <w:p w14:paraId="6F534B0C" w14:textId="77777777" w:rsidR="00C074C7" w:rsidRPr="00D94E6B" w:rsidRDefault="00C074C7" w:rsidP="00D94E6B">
            <w:pPr>
              <w:spacing w:after="0"/>
              <w:rPr>
                <w:rFonts w:ascii="Arial" w:hAnsi="Arial" w:cs="Arial"/>
                <w:color w:val="000000"/>
                <w:sz w:val="20"/>
                <w:szCs w:val="20"/>
                <w:lang w:val="es-MX"/>
              </w:rPr>
            </w:pPr>
            <w:proofErr w:type="spellStart"/>
            <w:r>
              <w:rPr>
                <w:rFonts w:ascii="Arial" w:hAnsi="Arial" w:cs="Arial"/>
                <w:color w:val="000000"/>
                <w:sz w:val="20"/>
                <w:szCs w:val="20"/>
                <w:lang w:val="es-MX"/>
              </w:rPr>
              <w:t>VoLTE</w:t>
            </w:r>
            <w:proofErr w:type="spellEnd"/>
          </w:p>
        </w:tc>
      </w:tr>
      <w:tr w:rsidR="00C074C7" w:rsidRPr="00D94E6B" w14:paraId="50A5EE00" w14:textId="77777777" w:rsidTr="00EE184A">
        <w:trPr>
          <w:trHeight w:val="315"/>
        </w:trPr>
        <w:tc>
          <w:tcPr>
            <w:tcW w:w="1877" w:type="dxa"/>
          </w:tcPr>
          <w:p w14:paraId="7C0E3663" w14:textId="77777777" w:rsidR="00C074C7" w:rsidRPr="00D94E6B" w:rsidRDefault="00C074C7" w:rsidP="00D94E6B">
            <w:pPr>
              <w:spacing w:after="0"/>
              <w:rPr>
                <w:rFonts w:ascii="Arial" w:hAnsi="Arial" w:cs="Arial"/>
                <w:color w:val="000000"/>
                <w:sz w:val="20"/>
                <w:szCs w:val="20"/>
                <w:lang w:val="es-MX"/>
              </w:rPr>
            </w:pPr>
          </w:p>
        </w:tc>
        <w:tc>
          <w:tcPr>
            <w:tcW w:w="1838" w:type="dxa"/>
          </w:tcPr>
          <w:p w14:paraId="48496375"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MTAS</w:t>
            </w:r>
          </w:p>
        </w:tc>
        <w:tc>
          <w:tcPr>
            <w:tcW w:w="1517" w:type="dxa"/>
          </w:tcPr>
          <w:p w14:paraId="42796422"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Si</w:t>
            </w:r>
          </w:p>
        </w:tc>
        <w:tc>
          <w:tcPr>
            <w:tcW w:w="1559" w:type="dxa"/>
          </w:tcPr>
          <w:p w14:paraId="46034405"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122</w:t>
            </w:r>
          </w:p>
        </w:tc>
        <w:tc>
          <w:tcPr>
            <w:tcW w:w="1573" w:type="dxa"/>
          </w:tcPr>
          <w:p w14:paraId="06553B3A"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No</w:t>
            </w:r>
          </w:p>
        </w:tc>
        <w:tc>
          <w:tcPr>
            <w:tcW w:w="1275" w:type="dxa"/>
          </w:tcPr>
          <w:p w14:paraId="0ECDD785"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50</w:t>
            </w:r>
          </w:p>
        </w:tc>
        <w:tc>
          <w:tcPr>
            <w:tcW w:w="851" w:type="dxa"/>
          </w:tcPr>
          <w:p w14:paraId="09D1CCAE" w14:textId="77777777" w:rsidR="00C074C7" w:rsidRPr="00D94E6B" w:rsidRDefault="00C074C7" w:rsidP="00D94E6B">
            <w:pPr>
              <w:spacing w:after="0"/>
              <w:rPr>
                <w:rFonts w:ascii="Arial" w:hAnsi="Arial" w:cs="Arial"/>
                <w:color w:val="000000"/>
                <w:sz w:val="20"/>
                <w:szCs w:val="20"/>
                <w:lang w:val="es-MX"/>
              </w:rPr>
            </w:pPr>
            <w:proofErr w:type="spellStart"/>
            <w:r>
              <w:rPr>
                <w:rFonts w:ascii="Arial" w:hAnsi="Arial" w:cs="Arial"/>
                <w:color w:val="000000"/>
                <w:sz w:val="20"/>
                <w:szCs w:val="20"/>
                <w:lang w:val="es-MX"/>
              </w:rPr>
              <w:t>VoLTE</w:t>
            </w:r>
            <w:proofErr w:type="spellEnd"/>
          </w:p>
        </w:tc>
      </w:tr>
      <w:tr w:rsidR="00C074C7" w:rsidRPr="00D94E6B" w14:paraId="1B9E60A9" w14:textId="77777777" w:rsidTr="00EE184A">
        <w:trPr>
          <w:trHeight w:val="315"/>
        </w:trPr>
        <w:tc>
          <w:tcPr>
            <w:tcW w:w="1877" w:type="dxa"/>
          </w:tcPr>
          <w:p w14:paraId="08A85816" w14:textId="77777777" w:rsidR="00C074C7" w:rsidRPr="00D94E6B" w:rsidRDefault="00C074C7" w:rsidP="00D94E6B">
            <w:pPr>
              <w:spacing w:after="0"/>
              <w:rPr>
                <w:rFonts w:ascii="Arial" w:hAnsi="Arial" w:cs="Arial"/>
                <w:color w:val="000000"/>
                <w:sz w:val="20"/>
                <w:szCs w:val="20"/>
                <w:lang w:val="es-MX"/>
              </w:rPr>
            </w:pPr>
          </w:p>
        </w:tc>
        <w:tc>
          <w:tcPr>
            <w:tcW w:w="1838" w:type="dxa"/>
          </w:tcPr>
          <w:p w14:paraId="3D47EE8D"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ENUM</w:t>
            </w:r>
          </w:p>
        </w:tc>
        <w:tc>
          <w:tcPr>
            <w:tcW w:w="1517" w:type="dxa"/>
          </w:tcPr>
          <w:p w14:paraId="0B9777A9"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Si</w:t>
            </w:r>
          </w:p>
        </w:tc>
        <w:tc>
          <w:tcPr>
            <w:tcW w:w="1559" w:type="dxa"/>
          </w:tcPr>
          <w:p w14:paraId="4CD6391A"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122</w:t>
            </w:r>
          </w:p>
        </w:tc>
        <w:tc>
          <w:tcPr>
            <w:tcW w:w="1573" w:type="dxa"/>
          </w:tcPr>
          <w:p w14:paraId="515988D0"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No</w:t>
            </w:r>
          </w:p>
        </w:tc>
        <w:tc>
          <w:tcPr>
            <w:tcW w:w="1275" w:type="dxa"/>
          </w:tcPr>
          <w:p w14:paraId="72E282C1"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50</w:t>
            </w:r>
          </w:p>
        </w:tc>
        <w:tc>
          <w:tcPr>
            <w:tcW w:w="851" w:type="dxa"/>
          </w:tcPr>
          <w:p w14:paraId="76BF153B" w14:textId="77777777" w:rsidR="00C074C7" w:rsidRPr="00D94E6B" w:rsidRDefault="00C074C7" w:rsidP="00D94E6B">
            <w:pPr>
              <w:spacing w:after="0"/>
              <w:rPr>
                <w:rFonts w:ascii="Arial" w:hAnsi="Arial" w:cs="Arial"/>
                <w:color w:val="000000"/>
                <w:sz w:val="20"/>
                <w:szCs w:val="20"/>
                <w:lang w:val="es-MX"/>
              </w:rPr>
            </w:pPr>
            <w:proofErr w:type="spellStart"/>
            <w:r>
              <w:rPr>
                <w:rFonts w:ascii="Arial" w:hAnsi="Arial" w:cs="Arial"/>
                <w:color w:val="000000"/>
                <w:sz w:val="20"/>
                <w:szCs w:val="20"/>
                <w:lang w:val="es-MX"/>
              </w:rPr>
              <w:t>VoLTE</w:t>
            </w:r>
            <w:proofErr w:type="spellEnd"/>
          </w:p>
        </w:tc>
      </w:tr>
      <w:tr w:rsidR="00C074C7" w:rsidRPr="00D94E6B" w14:paraId="0719988F" w14:textId="77777777" w:rsidTr="00EE184A">
        <w:trPr>
          <w:trHeight w:val="315"/>
        </w:trPr>
        <w:tc>
          <w:tcPr>
            <w:tcW w:w="1877" w:type="dxa"/>
          </w:tcPr>
          <w:p w14:paraId="25EF0059" w14:textId="77777777" w:rsidR="00C074C7" w:rsidRPr="00D94E6B" w:rsidRDefault="00C074C7" w:rsidP="00D94E6B">
            <w:pPr>
              <w:spacing w:after="0"/>
              <w:rPr>
                <w:rFonts w:ascii="Arial" w:hAnsi="Arial" w:cs="Arial"/>
                <w:color w:val="000000"/>
                <w:sz w:val="20"/>
                <w:szCs w:val="20"/>
                <w:lang w:val="es-MX"/>
              </w:rPr>
            </w:pPr>
          </w:p>
        </w:tc>
        <w:tc>
          <w:tcPr>
            <w:tcW w:w="1838" w:type="dxa"/>
          </w:tcPr>
          <w:p w14:paraId="5CED1EB6"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CSCF</w:t>
            </w:r>
          </w:p>
        </w:tc>
        <w:tc>
          <w:tcPr>
            <w:tcW w:w="1517" w:type="dxa"/>
          </w:tcPr>
          <w:p w14:paraId="0FC017CB"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Si</w:t>
            </w:r>
          </w:p>
        </w:tc>
        <w:tc>
          <w:tcPr>
            <w:tcW w:w="1559" w:type="dxa"/>
          </w:tcPr>
          <w:p w14:paraId="575D7AE5"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122</w:t>
            </w:r>
          </w:p>
        </w:tc>
        <w:tc>
          <w:tcPr>
            <w:tcW w:w="1573" w:type="dxa"/>
          </w:tcPr>
          <w:p w14:paraId="38408D37"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No</w:t>
            </w:r>
          </w:p>
        </w:tc>
        <w:tc>
          <w:tcPr>
            <w:tcW w:w="1275" w:type="dxa"/>
          </w:tcPr>
          <w:p w14:paraId="1F7651A5" w14:textId="77777777" w:rsidR="00C074C7" w:rsidRPr="00D94E6B" w:rsidRDefault="00C074C7" w:rsidP="00D94E6B">
            <w:pPr>
              <w:spacing w:after="0"/>
              <w:rPr>
                <w:rFonts w:ascii="Arial" w:hAnsi="Arial" w:cs="Arial"/>
                <w:color w:val="000000"/>
                <w:sz w:val="20"/>
                <w:szCs w:val="20"/>
                <w:lang w:val="es-MX"/>
              </w:rPr>
            </w:pPr>
            <w:r>
              <w:rPr>
                <w:rFonts w:ascii="Arial" w:hAnsi="Arial" w:cs="Arial"/>
                <w:color w:val="000000"/>
                <w:sz w:val="20"/>
                <w:szCs w:val="20"/>
                <w:lang w:val="es-MX"/>
              </w:rPr>
              <w:t>50</w:t>
            </w:r>
          </w:p>
        </w:tc>
        <w:tc>
          <w:tcPr>
            <w:tcW w:w="851" w:type="dxa"/>
          </w:tcPr>
          <w:p w14:paraId="1926F88A" w14:textId="77777777" w:rsidR="00C074C7" w:rsidRPr="00D94E6B" w:rsidRDefault="00C074C7" w:rsidP="00D94E6B">
            <w:pPr>
              <w:spacing w:after="0"/>
              <w:rPr>
                <w:rFonts w:ascii="Arial" w:hAnsi="Arial" w:cs="Arial"/>
                <w:color w:val="000000"/>
                <w:sz w:val="20"/>
                <w:szCs w:val="20"/>
                <w:lang w:val="es-MX"/>
              </w:rPr>
            </w:pPr>
            <w:proofErr w:type="spellStart"/>
            <w:r>
              <w:rPr>
                <w:rFonts w:ascii="Arial" w:hAnsi="Arial" w:cs="Arial"/>
                <w:color w:val="000000"/>
                <w:sz w:val="20"/>
                <w:szCs w:val="20"/>
                <w:lang w:val="es-MX"/>
              </w:rPr>
              <w:t>VoLTE</w:t>
            </w:r>
            <w:proofErr w:type="spellEnd"/>
          </w:p>
        </w:tc>
      </w:tr>
      <w:tr w:rsidR="00E93B2A" w:rsidRPr="00D94E6B" w14:paraId="5BD989BD" w14:textId="77777777" w:rsidTr="00EE184A">
        <w:trPr>
          <w:trHeight w:val="315"/>
        </w:trPr>
        <w:tc>
          <w:tcPr>
            <w:tcW w:w="1877" w:type="dxa"/>
          </w:tcPr>
          <w:p w14:paraId="7BFE51EE" w14:textId="77777777" w:rsidR="00E93B2A" w:rsidRPr="00D94E6B" w:rsidRDefault="00E93B2A" w:rsidP="00E93B2A">
            <w:pPr>
              <w:spacing w:after="0"/>
              <w:rPr>
                <w:rFonts w:ascii="Arial" w:hAnsi="Arial" w:cs="Arial"/>
                <w:color w:val="000000"/>
                <w:sz w:val="20"/>
                <w:szCs w:val="20"/>
                <w:lang w:val="es-MX"/>
              </w:rPr>
            </w:pPr>
          </w:p>
        </w:tc>
        <w:tc>
          <w:tcPr>
            <w:tcW w:w="1838" w:type="dxa"/>
          </w:tcPr>
          <w:p w14:paraId="669A0933" w14:textId="77777777" w:rsidR="00E93B2A" w:rsidRDefault="00E93B2A" w:rsidP="00E93B2A">
            <w:pPr>
              <w:spacing w:after="0"/>
              <w:rPr>
                <w:rFonts w:ascii="Arial" w:hAnsi="Arial" w:cs="Arial"/>
                <w:color w:val="000000"/>
                <w:sz w:val="20"/>
                <w:szCs w:val="20"/>
                <w:lang w:val="es-MX"/>
              </w:rPr>
            </w:pPr>
            <w:r>
              <w:rPr>
                <w:rFonts w:ascii="Arial" w:hAnsi="Arial" w:cs="Arial"/>
                <w:color w:val="000000"/>
                <w:sz w:val="20"/>
                <w:szCs w:val="20"/>
                <w:lang w:val="es-MX"/>
              </w:rPr>
              <w:t>IPSMS GW</w:t>
            </w:r>
          </w:p>
        </w:tc>
        <w:tc>
          <w:tcPr>
            <w:tcW w:w="1517" w:type="dxa"/>
          </w:tcPr>
          <w:p w14:paraId="3E5FDF8A" w14:textId="77777777" w:rsidR="00E93B2A" w:rsidRDefault="00E93B2A" w:rsidP="00E93B2A">
            <w:pPr>
              <w:spacing w:after="0"/>
              <w:rPr>
                <w:rFonts w:ascii="Arial" w:hAnsi="Arial" w:cs="Arial"/>
                <w:color w:val="000000"/>
                <w:sz w:val="20"/>
                <w:szCs w:val="20"/>
                <w:lang w:val="es-MX"/>
              </w:rPr>
            </w:pPr>
            <w:r>
              <w:rPr>
                <w:rFonts w:ascii="Arial" w:hAnsi="Arial" w:cs="Arial"/>
                <w:color w:val="000000"/>
                <w:sz w:val="20"/>
                <w:szCs w:val="20"/>
                <w:lang w:val="es-MX"/>
              </w:rPr>
              <w:t>Si</w:t>
            </w:r>
          </w:p>
        </w:tc>
        <w:tc>
          <w:tcPr>
            <w:tcW w:w="1559" w:type="dxa"/>
          </w:tcPr>
          <w:p w14:paraId="7F0F8E31" w14:textId="77777777" w:rsidR="00E93B2A" w:rsidRDefault="00E93B2A" w:rsidP="00E93B2A">
            <w:pPr>
              <w:spacing w:after="0"/>
              <w:rPr>
                <w:rFonts w:ascii="Arial" w:hAnsi="Arial" w:cs="Arial"/>
                <w:color w:val="000000"/>
                <w:sz w:val="20"/>
                <w:szCs w:val="20"/>
                <w:lang w:val="es-MX"/>
              </w:rPr>
            </w:pPr>
            <w:r>
              <w:rPr>
                <w:rFonts w:ascii="Arial" w:hAnsi="Arial" w:cs="Arial"/>
                <w:color w:val="000000"/>
                <w:sz w:val="20"/>
                <w:szCs w:val="20"/>
                <w:lang w:val="es-MX"/>
              </w:rPr>
              <w:t>122</w:t>
            </w:r>
          </w:p>
        </w:tc>
        <w:tc>
          <w:tcPr>
            <w:tcW w:w="1573" w:type="dxa"/>
          </w:tcPr>
          <w:p w14:paraId="12CEDE92" w14:textId="77777777" w:rsidR="00E93B2A" w:rsidRDefault="00E93B2A" w:rsidP="00E93B2A">
            <w:pPr>
              <w:spacing w:after="0"/>
              <w:rPr>
                <w:rFonts w:ascii="Arial" w:hAnsi="Arial" w:cs="Arial"/>
                <w:color w:val="000000"/>
                <w:sz w:val="20"/>
                <w:szCs w:val="20"/>
                <w:lang w:val="es-MX"/>
              </w:rPr>
            </w:pPr>
            <w:r>
              <w:rPr>
                <w:rFonts w:ascii="Arial" w:hAnsi="Arial" w:cs="Arial"/>
                <w:color w:val="000000"/>
                <w:sz w:val="20"/>
                <w:szCs w:val="20"/>
                <w:lang w:val="es-MX"/>
              </w:rPr>
              <w:t>No</w:t>
            </w:r>
          </w:p>
        </w:tc>
        <w:tc>
          <w:tcPr>
            <w:tcW w:w="1275" w:type="dxa"/>
          </w:tcPr>
          <w:p w14:paraId="253D48C1" w14:textId="77777777" w:rsidR="00E93B2A" w:rsidRDefault="00E93B2A" w:rsidP="00E93B2A">
            <w:pPr>
              <w:spacing w:after="0"/>
              <w:rPr>
                <w:rFonts w:ascii="Arial" w:hAnsi="Arial" w:cs="Arial"/>
                <w:color w:val="000000"/>
                <w:sz w:val="20"/>
                <w:szCs w:val="20"/>
                <w:lang w:val="es-MX"/>
              </w:rPr>
            </w:pPr>
            <w:r>
              <w:rPr>
                <w:rFonts w:ascii="Arial" w:hAnsi="Arial" w:cs="Arial"/>
                <w:color w:val="000000"/>
                <w:sz w:val="20"/>
                <w:szCs w:val="20"/>
                <w:lang w:val="es-MX"/>
              </w:rPr>
              <w:t>50</w:t>
            </w:r>
          </w:p>
        </w:tc>
        <w:tc>
          <w:tcPr>
            <w:tcW w:w="851" w:type="dxa"/>
          </w:tcPr>
          <w:p w14:paraId="3B1CD30E" w14:textId="77777777" w:rsidR="00E93B2A" w:rsidRDefault="00E93B2A" w:rsidP="00E93B2A">
            <w:pPr>
              <w:spacing w:after="0"/>
              <w:rPr>
                <w:rFonts w:ascii="Arial" w:hAnsi="Arial" w:cs="Arial"/>
                <w:color w:val="000000"/>
                <w:sz w:val="20"/>
                <w:szCs w:val="20"/>
                <w:lang w:val="es-MX"/>
              </w:rPr>
            </w:pPr>
            <w:proofErr w:type="spellStart"/>
            <w:r>
              <w:rPr>
                <w:rFonts w:ascii="Arial" w:hAnsi="Arial" w:cs="Arial"/>
                <w:color w:val="000000"/>
                <w:sz w:val="20"/>
                <w:szCs w:val="20"/>
                <w:lang w:val="es-MX"/>
              </w:rPr>
              <w:t>VoLTE</w:t>
            </w:r>
            <w:proofErr w:type="spellEnd"/>
          </w:p>
        </w:tc>
      </w:tr>
      <w:tr w:rsidR="00E702F7" w:rsidRPr="00D94E6B" w14:paraId="53DC0EDB" w14:textId="77777777" w:rsidTr="00EE184A">
        <w:trPr>
          <w:trHeight w:val="300"/>
        </w:trPr>
        <w:tc>
          <w:tcPr>
            <w:tcW w:w="1877" w:type="dxa"/>
            <w:vMerge w:val="restart"/>
            <w:hideMark/>
          </w:tcPr>
          <w:p w14:paraId="438606B4"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color w:val="000000"/>
                <w:sz w:val="20"/>
                <w:szCs w:val="20"/>
                <w:lang w:val="es-MX"/>
              </w:rPr>
              <w:t xml:space="preserve"> </w:t>
            </w:r>
            <w:r w:rsidRPr="00D94E6B">
              <w:rPr>
                <w:rFonts w:ascii="Arial" w:hAnsi="Arial" w:cs="Arial"/>
                <w:b/>
                <w:color w:val="000000"/>
                <w:sz w:val="20"/>
                <w:szCs w:val="20"/>
                <w:lang w:val="es-MX"/>
              </w:rPr>
              <w:t>Numeración e ID</w:t>
            </w:r>
          </w:p>
        </w:tc>
        <w:tc>
          <w:tcPr>
            <w:tcW w:w="1838" w:type="dxa"/>
            <w:hideMark/>
          </w:tcPr>
          <w:p w14:paraId="07BC089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MNC (Mobile Network </w:t>
            </w:r>
            <w:proofErr w:type="spellStart"/>
            <w:r w:rsidRPr="00D94E6B">
              <w:rPr>
                <w:rFonts w:ascii="Arial" w:hAnsi="Arial" w:cs="Arial"/>
                <w:color w:val="000000"/>
                <w:sz w:val="20"/>
                <w:szCs w:val="20"/>
                <w:lang w:val="es-MX"/>
              </w:rPr>
              <w:t>Code</w:t>
            </w:r>
            <w:proofErr w:type="spellEnd"/>
            <w:r w:rsidRPr="00D94E6B">
              <w:rPr>
                <w:rFonts w:ascii="Arial" w:hAnsi="Arial" w:cs="Arial"/>
                <w:color w:val="000000"/>
                <w:sz w:val="20"/>
                <w:szCs w:val="20"/>
                <w:lang w:val="es-MX"/>
              </w:rPr>
              <w:t>)</w:t>
            </w:r>
          </w:p>
        </w:tc>
        <w:tc>
          <w:tcPr>
            <w:tcW w:w="1517" w:type="dxa"/>
            <w:hideMark/>
          </w:tcPr>
          <w:p w14:paraId="53A1B96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559" w:type="dxa"/>
          </w:tcPr>
          <w:p w14:paraId="7E539C7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1573" w:type="dxa"/>
            <w:hideMark/>
          </w:tcPr>
          <w:p w14:paraId="68A70D9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6BC27F2D" w14:textId="77777777" w:rsidR="00E702F7" w:rsidRPr="00D94E6B" w:rsidRDefault="00E702F7" w:rsidP="00D94E6B">
            <w:pPr>
              <w:spacing w:after="0"/>
              <w:rPr>
                <w:rFonts w:ascii="Arial" w:hAnsi="Arial" w:cs="Arial"/>
                <w:color w:val="000000"/>
                <w:sz w:val="20"/>
                <w:szCs w:val="20"/>
                <w:lang w:val="es-MX"/>
              </w:rPr>
            </w:pPr>
          </w:p>
          <w:p w14:paraId="1F95C93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851" w:type="dxa"/>
          </w:tcPr>
          <w:p w14:paraId="50547A13" w14:textId="4773EAF9"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2G, 3G </w:t>
            </w:r>
            <w:r w:rsidRPr="00D94E6B">
              <w:rPr>
                <w:rFonts w:ascii="Arial" w:hAnsi="Arial" w:cs="Arial"/>
                <w:color w:val="000000"/>
                <w:sz w:val="20"/>
                <w:szCs w:val="20"/>
                <w:lang w:val="es-MX"/>
              </w:rPr>
              <w:lastRenderedPageBreak/>
              <w:t>4G</w:t>
            </w:r>
            <w:r w:rsidR="009C427B">
              <w:rPr>
                <w:rFonts w:ascii="Arial" w:hAnsi="Arial" w:cs="Arial"/>
                <w:color w:val="000000"/>
                <w:sz w:val="20"/>
                <w:szCs w:val="20"/>
                <w:lang w:val="es-MX"/>
              </w:rPr>
              <w:t>, 5G</w:t>
            </w:r>
          </w:p>
        </w:tc>
      </w:tr>
      <w:tr w:rsidR="00E702F7" w:rsidRPr="00D94E6B" w14:paraId="570DDF07" w14:textId="77777777" w:rsidTr="00EE184A">
        <w:trPr>
          <w:trHeight w:val="300"/>
        </w:trPr>
        <w:tc>
          <w:tcPr>
            <w:tcW w:w="1877" w:type="dxa"/>
            <w:vMerge/>
            <w:hideMark/>
          </w:tcPr>
          <w:p w14:paraId="3C32CD3D"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03F8634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IMSI</w:t>
            </w:r>
          </w:p>
        </w:tc>
        <w:tc>
          <w:tcPr>
            <w:tcW w:w="1517" w:type="dxa"/>
            <w:hideMark/>
          </w:tcPr>
          <w:p w14:paraId="6B060EA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559" w:type="dxa"/>
          </w:tcPr>
          <w:p w14:paraId="626E32A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20</w:t>
            </w:r>
          </w:p>
        </w:tc>
        <w:tc>
          <w:tcPr>
            <w:tcW w:w="1573" w:type="dxa"/>
            <w:hideMark/>
          </w:tcPr>
          <w:p w14:paraId="3899296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66D6F36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27</w:t>
            </w:r>
          </w:p>
        </w:tc>
        <w:tc>
          <w:tcPr>
            <w:tcW w:w="851" w:type="dxa"/>
          </w:tcPr>
          <w:p w14:paraId="5F443764" w14:textId="450A20C2"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G  4</w:t>
            </w:r>
            <w:proofErr w:type="gramEnd"/>
            <w:r w:rsidRPr="00D94E6B">
              <w:rPr>
                <w:rFonts w:ascii="Arial" w:hAnsi="Arial" w:cs="Arial"/>
                <w:color w:val="000000"/>
                <w:sz w:val="20"/>
                <w:szCs w:val="20"/>
                <w:lang w:val="es-MX"/>
              </w:rPr>
              <w:t>G</w:t>
            </w:r>
            <w:r w:rsidR="009C427B">
              <w:rPr>
                <w:rFonts w:ascii="Arial" w:hAnsi="Arial" w:cs="Arial"/>
                <w:color w:val="000000"/>
                <w:sz w:val="20"/>
                <w:szCs w:val="20"/>
                <w:lang w:val="es-MX"/>
              </w:rPr>
              <w:t>, 5G</w:t>
            </w:r>
          </w:p>
        </w:tc>
      </w:tr>
      <w:tr w:rsidR="00E702F7" w:rsidRPr="00D94E6B" w14:paraId="64ED9770" w14:textId="77777777" w:rsidTr="00EE184A">
        <w:trPr>
          <w:trHeight w:val="300"/>
        </w:trPr>
        <w:tc>
          <w:tcPr>
            <w:tcW w:w="1877" w:type="dxa"/>
            <w:vMerge/>
            <w:hideMark/>
          </w:tcPr>
          <w:p w14:paraId="4A31F85E"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7A120C6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Numeración Propias</w:t>
            </w:r>
          </w:p>
        </w:tc>
        <w:tc>
          <w:tcPr>
            <w:tcW w:w="1517" w:type="dxa"/>
            <w:hideMark/>
          </w:tcPr>
          <w:p w14:paraId="2172DEF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4EE0032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1573" w:type="dxa"/>
            <w:hideMark/>
          </w:tcPr>
          <w:p w14:paraId="02E5676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275" w:type="dxa"/>
          </w:tcPr>
          <w:p w14:paraId="35BBABE9"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851" w:type="dxa"/>
          </w:tcPr>
          <w:p w14:paraId="7BBEE1E9" w14:textId="30978533"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G  4</w:t>
            </w:r>
            <w:proofErr w:type="gramEnd"/>
            <w:r w:rsidRPr="00D94E6B">
              <w:rPr>
                <w:rFonts w:ascii="Arial" w:hAnsi="Arial" w:cs="Arial"/>
                <w:color w:val="000000"/>
                <w:sz w:val="20"/>
                <w:szCs w:val="20"/>
                <w:lang w:val="es-MX"/>
              </w:rPr>
              <w:t>G</w:t>
            </w:r>
            <w:r w:rsidR="009C427B">
              <w:rPr>
                <w:rFonts w:ascii="Arial" w:hAnsi="Arial" w:cs="Arial"/>
                <w:color w:val="000000"/>
                <w:sz w:val="20"/>
                <w:szCs w:val="20"/>
                <w:lang w:val="es-MX"/>
              </w:rPr>
              <w:t>, 5G</w:t>
            </w:r>
          </w:p>
        </w:tc>
      </w:tr>
      <w:tr w:rsidR="00E702F7" w:rsidRPr="00D94E6B" w14:paraId="3718D640" w14:textId="77777777" w:rsidTr="00EE184A">
        <w:trPr>
          <w:trHeight w:val="300"/>
        </w:trPr>
        <w:tc>
          <w:tcPr>
            <w:tcW w:w="1877" w:type="dxa"/>
            <w:vMerge/>
            <w:hideMark/>
          </w:tcPr>
          <w:p w14:paraId="09D77DD4"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2B02F53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Global </w:t>
            </w:r>
            <w:proofErr w:type="spellStart"/>
            <w:r w:rsidRPr="00D94E6B">
              <w:rPr>
                <w:rFonts w:ascii="Arial" w:hAnsi="Arial" w:cs="Arial"/>
                <w:color w:val="000000"/>
                <w:sz w:val="20"/>
                <w:szCs w:val="20"/>
                <w:lang w:val="es-MX"/>
              </w:rPr>
              <w:t>titles</w:t>
            </w:r>
            <w:proofErr w:type="spellEnd"/>
            <w:r w:rsidRPr="00D94E6B">
              <w:rPr>
                <w:rFonts w:ascii="Arial" w:hAnsi="Arial" w:cs="Arial"/>
                <w:color w:val="000000"/>
                <w:sz w:val="20"/>
                <w:szCs w:val="20"/>
                <w:lang w:val="es-MX"/>
              </w:rPr>
              <w:t xml:space="preserve"> </w:t>
            </w:r>
          </w:p>
        </w:tc>
        <w:tc>
          <w:tcPr>
            <w:tcW w:w="1517" w:type="dxa"/>
            <w:hideMark/>
          </w:tcPr>
          <w:p w14:paraId="2B856E6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38EA680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10</w:t>
            </w:r>
          </w:p>
        </w:tc>
        <w:tc>
          <w:tcPr>
            <w:tcW w:w="1573" w:type="dxa"/>
            <w:hideMark/>
          </w:tcPr>
          <w:p w14:paraId="13A6786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74655A9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10</w:t>
            </w:r>
          </w:p>
        </w:tc>
        <w:tc>
          <w:tcPr>
            <w:tcW w:w="851" w:type="dxa"/>
          </w:tcPr>
          <w:p w14:paraId="6F51FB0B" w14:textId="3FDDBD62"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G  4</w:t>
            </w:r>
            <w:proofErr w:type="gramEnd"/>
            <w:r w:rsidRPr="00D94E6B">
              <w:rPr>
                <w:rFonts w:ascii="Arial" w:hAnsi="Arial" w:cs="Arial"/>
                <w:color w:val="000000"/>
                <w:sz w:val="20"/>
                <w:szCs w:val="20"/>
                <w:lang w:val="es-MX"/>
              </w:rPr>
              <w:t>G</w:t>
            </w:r>
            <w:r w:rsidR="009C427B">
              <w:rPr>
                <w:rFonts w:ascii="Arial" w:hAnsi="Arial" w:cs="Arial"/>
                <w:color w:val="000000"/>
                <w:sz w:val="20"/>
                <w:szCs w:val="20"/>
                <w:lang w:val="es-MX"/>
              </w:rPr>
              <w:t>, 5G</w:t>
            </w:r>
          </w:p>
        </w:tc>
      </w:tr>
      <w:tr w:rsidR="00E702F7" w:rsidRPr="00D94E6B" w14:paraId="7625CBAC" w14:textId="77777777" w:rsidTr="00EE184A">
        <w:trPr>
          <w:trHeight w:val="622"/>
        </w:trPr>
        <w:tc>
          <w:tcPr>
            <w:tcW w:w="1877" w:type="dxa"/>
            <w:vMerge/>
            <w:hideMark/>
          </w:tcPr>
          <w:p w14:paraId="4EE01577"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05A4434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MNP (IDA)</w:t>
            </w:r>
          </w:p>
        </w:tc>
        <w:tc>
          <w:tcPr>
            <w:tcW w:w="1517" w:type="dxa"/>
            <w:hideMark/>
          </w:tcPr>
          <w:p w14:paraId="09B50A5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0159F9B5"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1573" w:type="dxa"/>
            <w:hideMark/>
          </w:tcPr>
          <w:p w14:paraId="73CD494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275" w:type="dxa"/>
          </w:tcPr>
          <w:p w14:paraId="25810F4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851" w:type="dxa"/>
          </w:tcPr>
          <w:p w14:paraId="6334A834" w14:textId="38B739DC"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G  4</w:t>
            </w:r>
            <w:proofErr w:type="gramEnd"/>
            <w:r w:rsidRPr="00D94E6B">
              <w:rPr>
                <w:rFonts w:ascii="Arial" w:hAnsi="Arial" w:cs="Arial"/>
                <w:color w:val="000000"/>
                <w:sz w:val="20"/>
                <w:szCs w:val="20"/>
                <w:lang w:val="es-MX"/>
              </w:rPr>
              <w:t>G</w:t>
            </w:r>
            <w:r w:rsidR="009C427B">
              <w:rPr>
                <w:rFonts w:ascii="Arial" w:hAnsi="Arial" w:cs="Arial"/>
                <w:color w:val="000000"/>
                <w:sz w:val="20"/>
                <w:szCs w:val="20"/>
                <w:lang w:val="es-MX"/>
              </w:rPr>
              <w:t>, 5G</w:t>
            </w:r>
          </w:p>
        </w:tc>
      </w:tr>
      <w:tr w:rsidR="00E702F7" w:rsidRPr="00D94E6B" w14:paraId="0070A8B1" w14:textId="77777777" w:rsidTr="00EE184A">
        <w:trPr>
          <w:trHeight w:val="300"/>
        </w:trPr>
        <w:tc>
          <w:tcPr>
            <w:tcW w:w="1877" w:type="dxa"/>
            <w:vMerge/>
            <w:hideMark/>
          </w:tcPr>
          <w:p w14:paraId="23037E32"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580D0F9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IP Públicas</w:t>
            </w:r>
          </w:p>
        </w:tc>
        <w:tc>
          <w:tcPr>
            <w:tcW w:w="1517" w:type="dxa"/>
            <w:hideMark/>
          </w:tcPr>
          <w:p w14:paraId="081CF6D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559" w:type="dxa"/>
          </w:tcPr>
          <w:p w14:paraId="5A376DA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1573" w:type="dxa"/>
            <w:hideMark/>
          </w:tcPr>
          <w:p w14:paraId="1B7672B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275" w:type="dxa"/>
          </w:tcPr>
          <w:p w14:paraId="2A1AADA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25</w:t>
            </w:r>
          </w:p>
        </w:tc>
        <w:tc>
          <w:tcPr>
            <w:tcW w:w="851" w:type="dxa"/>
          </w:tcPr>
          <w:p w14:paraId="5C8549E4" w14:textId="68337DEB"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G  4</w:t>
            </w:r>
            <w:proofErr w:type="gramEnd"/>
            <w:r w:rsidRPr="00D94E6B">
              <w:rPr>
                <w:rFonts w:ascii="Arial" w:hAnsi="Arial" w:cs="Arial"/>
                <w:color w:val="000000"/>
                <w:sz w:val="20"/>
                <w:szCs w:val="20"/>
                <w:lang w:val="es-MX"/>
              </w:rPr>
              <w:t>G</w:t>
            </w:r>
            <w:r w:rsidR="00AC38E8">
              <w:rPr>
                <w:rFonts w:ascii="Arial" w:hAnsi="Arial" w:cs="Arial"/>
                <w:color w:val="000000"/>
                <w:sz w:val="20"/>
                <w:szCs w:val="20"/>
                <w:lang w:val="es-MX"/>
              </w:rPr>
              <w:t>, 5G</w:t>
            </w:r>
          </w:p>
        </w:tc>
      </w:tr>
      <w:tr w:rsidR="00E702F7" w:rsidRPr="00D94E6B" w14:paraId="7692C3D7" w14:textId="77777777" w:rsidTr="00EE184A">
        <w:trPr>
          <w:trHeight w:val="315"/>
        </w:trPr>
        <w:tc>
          <w:tcPr>
            <w:tcW w:w="1877" w:type="dxa"/>
            <w:vMerge/>
            <w:hideMark/>
          </w:tcPr>
          <w:p w14:paraId="7D044140"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274821E0" w14:textId="77777777" w:rsidR="00E702F7" w:rsidRPr="00D94E6B" w:rsidRDefault="00E702F7" w:rsidP="00D94E6B">
            <w:pPr>
              <w:spacing w:after="0"/>
              <w:rPr>
                <w:rFonts w:ascii="Arial" w:hAnsi="Arial" w:cs="Arial"/>
                <w:color w:val="000000"/>
                <w:sz w:val="20"/>
                <w:szCs w:val="20"/>
                <w:lang w:val="pt-BR"/>
              </w:rPr>
            </w:pPr>
            <w:r w:rsidRPr="00D94E6B">
              <w:rPr>
                <w:rFonts w:ascii="Arial" w:hAnsi="Arial" w:cs="Arial"/>
                <w:color w:val="000000"/>
                <w:sz w:val="20"/>
                <w:szCs w:val="20"/>
                <w:lang w:val="pt-BR"/>
              </w:rPr>
              <w:t>Código de operador (IDD/IDO)</w:t>
            </w:r>
          </w:p>
        </w:tc>
        <w:tc>
          <w:tcPr>
            <w:tcW w:w="1517" w:type="dxa"/>
            <w:hideMark/>
          </w:tcPr>
          <w:p w14:paraId="1548438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559" w:type="dxa"/>
          </w:tcPr>
          <w:p w14:paraId="1052570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1573" w:type="dxa"/>
            <w:hideMark/>
          </w:tcPr>
          <w:p w14:paraId="41E14CA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275" w:type="dxa"/>
          </w:tcPr>
          <w:p w14:paraId="7B45B95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Asignado por IFT</w:t>
            </w:r>
          </w:p>
        </w:tc>
        <w:tc>
          <w:tcPr>
            <w:tcW w:w="851" w:type="dxa"/>
          </w:tcPr>
          <w:p w14:paraId="3CE349C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2G y 3G </w:t>
            </w:r>
          </w:p>
        </w:tc>
      </w:tr>
      <w:tr w:rsidR="00E702F7" w:rsidRPr="00D94E6B" w14:paraId="2B2E35DD" w14:textId="77777777" w:rsidTr="00EE184A">
        <w:trPr>
          <w:trHeight w:val="300"/>
        </w:trPr>
        <w:tc>
          <w:tcPr>
            <w:tcW w:w="1877" w:type="dxa"/>
            <w:shd w:val="clear" w:color="auto" w:fill="E7E6E6" w:themeFill="background2"/>
            <w:hideMark/>
          </w:tcPr>
          <w:p w14:paraId="776FF9C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Elementos de Servicios Asociados </w:t>
            </w:r>
          </w:p>
        </w:tc>
        <w:tc>
          <w:tcPr>
            <w:tcW w:w="1838" w:type="dxa"/>
            <w:shd w:val="clear" w:color="auto" w:fill="E7E6E6" w:themeFill="background2"/>
            <w:hideMark/>
          </w:tcPr>
          <w:p w14:paraId="1DCF207D" w14:textId="77777777" w:rsidR="00E702F7" w:rsidRPr="00D94E6B" w:rsidRDefault="00E702F7" w:rsidP="00D94E6B">
            <w:pPr>
              <w:spacing w:after="0"/>
              <w:rPr>
                <w:rFonts w:ascii="Arial" w:hAnsi="Arial" w:cs="Arial"/>
                <w:color w:val="000000"/>
                <w:sz w:val="20"/>
                <w:szCs w:val="20"/>
                <w:lang w:val="es-MX"/>
              </w:rPr>
            </w:pPr>
          </w:p>
        </w:tc>
        <w:tc>
          <w:tcPr>
            <w:tcW w:w="1517" w:type="dxa"/>
            <w:shd w:val="clear" w:color="auto" w:fill="E7E6E6" w:themeFill="background2"/>
            <w:hideMark/>
          </w:tcPr>
          <w:p w14:paraId="2E1E2E5B" w14:textId="77777777" w:rsidR="00E702F7" w:rsidRPr="00D94E6B" w:rsidRDefault="00E702F7" w:rsidP="00D94E6B">
            <w:pPr>
              <w:spacing w:after="0"/>
              <w:rPr>
                <w:rFonts w:ascii="Arial" w:hAnsi="Arial" w:cs="Arial"/>
                <w:color w:val="000000"/>
                <w:sz w:val="20"/>
                <w:szCs w:val="20"/>
                <w:lang w:val="es-MX"/>
              </w:rPr>
            </w:pPr>
          </w:p>
        </w:tc>
        <w:tc>
          <w:tcPr>
            <w:tcW w:w="1559" w:type="dxa"/>
            <w:shd w:val="clear" w:color="auto" w:fill="E7E6E6" w:themeFill="background2"/>
          </w:tcPr>
          <w:p w14:paraId="56E535D2" w14:textId="77777777" w:rsidR="00E702F7" w:rsidRPr="00D94E6B" w:rsidRDefault="00E702F7" w:rsidP="00D94E6B">
            <w:pPr>
              <w:spacing w:after="0"/>
              <w:rPr>
                <w:rFonts w:ascii="Arial" w:hAnsi="Arial" w:cs="Arial"/>
                <w:color w:val="000000"/>
                <w:sz w:val="20"/>
                <w:szCs w:val="20"/>
                <w:lang w:val="es-MX"/>
              </w:rPr>
            </w:pPr>
          </w:p>
        </w:tc>
        <w:tc>
          <w:tcPr>
            <w:tcW w:w="1573" w:type="dxa"/>
            <w:shd w:val="clear" w:color="auto" w:fill="E7E6E6" w:themeFill="background2"/>
            <w:hideMark/>
          </w:tcPr>
          <w:p w14:paraId="324E8E2F" w14:textId="77777777" w:rsidR="00E702F7" w:rsidRPr="00D94E6B" w:rsidRDefault="00E702F7" w:rsidP="00D94E6B">
            <w:pPr>
              <w:spacing w:after="0"/>
              <w:rPr>
                <w:rFonts w:ascii="Arial" w:hAnsi="Arial" w:cs="Arial"/>
                <w:color w:val="000000"/>
                <w:sz w:val="20"/>
                <w:szCs w:val="20"/>
                <w:lang w:val="es-MX"/>
              </w:rPr>
            </w:pPr>
          </w:p>
        </w:tc>
        <w:tc>
          <w:tcPr>
            <w:tcW w:w="1275" w:type="dxa"/>
            <w:shd w:val="clear" w:color="auto" w:fill="E7E6E6" w:themeFill="background2"/>
          </w:tcPr>
          <w:p w14:paraId="0AB17333" w14:textId="77777777" w:rsidR="00E702F7" w:rsidRPr="00D94E6B" w:rsidRDefault="00E702F7" w:rsidP="00D94E6B">
            <w:pPr>
              <w:spacing w:after="0"/>
              <w:rPr>
                <w:rFonts w:ascii="Arial" w:hAnsi="Arial" w:cs="Arial"/>
                <w:color w:val="000000"/>
                <w:sz w:val="20"/>
                <w:szCs w:val="20"/>
                <w:lang w:val="es-MX"/>
              </w:rPr>
            </w:pPr>
          </w:p>
        </w:tc>
        <w:tc>
          <w:tcPr>
            <w:tcW w:w="851" w:type="dxa"/>
            <w:shd w:val="clear" w:color="auto" w:fill="E7E6E6" w:themeFill="background2"/>
          </w:tcPr>
          <w:p w14:paraId="549D2200" w14:textId="77777777" w:rsidR="00E702F7" w:rsidRPr="00D94E6B" w:rsidRDefault="00E702F7" w:rsidP="00D94E6B">
            <w:pPr>
              <w:spacing w:after="0"/>
              <w:rPr>
                <w:rFonts w:ascii="Arial" w:hAnsi="Arial" w:cs="Arial"/>
                <w:color w:val="000000"/>
                <w:sz w:val="20"/>
                <w:szCs w:val="20"/>
                <w:lang w:val="es-MX"/>
              </w:rPr>
            </w:pPr>
          </w:p>
        </w:tc>
      </w:tr>
      <w:tr w:rsidR="00E702F7" w:rsidRPr="00D94E6B" w14:paraId="38FAA396" w14:textId="77777777" w:rsidTr="00EE184A">
        <w:trPr>
          <w:trHeight w:val="300"/>
        </w:trPr>
        <w:tc>
          <w:tcPr>
            <w:tcW w:w="1877" w:type="dxa"/>
            <w:vMerge w:val="restart"/>
            <w:hideMark/>
          </w:tcPr>
          <w:p w14:paraId="26D52D4A"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Sistemas de Cobro</w:t>
            </w:r>
          </w:p>
        </w:tc>
        <w:tc>
          <w:tcPr>
            <w:tcW w:w="1838" w:type="dxa"/>
            <w:hideMark/>
          </w:tcPr>
          <w:p w14:paraId="5B3726B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Mediador</w:t>
            </w:r>
          </w:p>
        </w:tc>
        <w:tc>
          <w:tcPr>
            <w:tcW w:w="1517" w:type="dxa"/>
            <w:hideMark/>
          </w:tcPr>
          <w:p w14:paraId="6DD5AC4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393ED93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10 (sin incluir integración VPN)</w:t>
            </w:r>
          </w:p>
        </w:tc>
        <w:tc>
          <w:tcPr>
            <w:tcW w:w="1573" w:type="dxa"/>
            <w:hideMark/>
          </w:tcPr>
          <w:p w14:paraId="3B1EE5A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2B5DCC2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10 (sin incluir integración VPN)</w:t>
            </w:r>
          </w:p>
        </w:tc>
        <w:tc>
          <w:tcPr>
            <w:tcW w:w="851" w:type="dxa"/>
          </w:tcPr>
          <w:p w14:paraId="486DD7B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342337BD" w14:textId="77777777" w:rsidTr="00EE184A">
        <w:trPr>
          <w:trHeight w:val="300"/>
        </w:trPr>
        <w:tc>
          <w:tcPr>
            <w:tcW w:w="1877" w:type="dxa"/>
            <w:vMerge/>
            <w:hideMark/>
          </w:tcPr>
          <w:p w14:paraId="02628C3C"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19AA8C0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Tipo de Cobro</w:t>
            </w:r>
          </w:p>
        </w:tc>
        <w:tc>
          <w:tcPr>
            <w:tcW w:w="1517" w:type="dxa"/>
            <w:hideMark/>
          </w:tcPr>
          <w:p w14:paraId="3EC9AA4E" w14:textId="77777777" w:rsidR="00E702F7" w:rsidRPr="00D94E6B" w:rsidRDefault="00E702F7" w:rsidP="00D94E6B">
            <w:pPr>
              <w:spacing w:after="0"/>
              <w:rPr>
                <w:rFonts w:ascii="Arial" w:hAnsi="Arial" w:cs="Arial"/>
                <w:color w:val="000000"/>
                <w:sz w:val="20"/>
                <w:szCs w:val="20"/>
                <w:lang w:val="es-MX"/>
              </w:rPr>
            </w:pPr>
          </w:p>
        </w:tc>
        <w:tc>
          <w:tcPr>
            <w:tcW w:w="1559" w:type="dxa"/>
          </w:tcPr>
          <w:p w14:paraId="599735B2" w14:textId="77777777" w:rsidR="00E702F7" w:rsidRPr="00D94E6B" w:rsidRDefault="00E702F7" w:rsidP="00D94E6B">
            <w:pPr>
              <w:spacing w:after="0"/>
              <w:rPr>
                <w:rFonts w:ascii="Arial" w:hAnsi="Arial" w:cs="Arial"/>
                <w:color w:val="000000"/>
                <w:sz w:val="20"/>
                <w:szCs w:val="20"/>
                <w:lang w:val="es-MX"/>
              </w:rPr>
            </w:pPr>
          </w:p>
        </w:tc>
        <w:tc>
          <w:tcPr>
            <w:tcW w:w="1573" w:type="dxa"/>
            <w:hideMark/>
          </w:tcPr>
          <w:p w14:paraId="18F3D2D2" w14:textId="77777777" w:rsidR="00E702F7" w:rsidRPr="00D94E6B" w:rsidRDefault="00E702F7" w:rsidP="00D94E6B">
            <w:pPr>
              <w:spacing w:after="0"/>
              <w:rPr>
                <w:rFonts w:ascii="Arial" w:hAnsi="Arial" w:cs="Arial"/>
                <w:color w:val="000000"/>
                <w:sz w:val="20"/>
                <w:szCs w:val="20"/>
                <w:lang w:val="es-MX"/>
              </w:rPr>
            </w:pPr>
          </w:p>
        </w:tc>
        <w:tc>
          <w:tcPr>
            <w:tcW w:w="1275" w:type="dxa"/>
          </w:tcPr>
          <w:p w14:paraId="5CEB7E01" w14:textId="77777777" w:rsidR="00E702F7" w:rsidRPr="00D94E6B" w:rsidRDefault="00E702F7" w:rsidP="00D94E6B">
            <w:pPr>
              <w:spacing w:after="0"/>
              <w:rPr>
                <w:rFonts w:ascii="Arial" w:hAnsi="Arial" w:cs="Arial"/>
                <w:color w:val="000000"/>
                <w:sz w:val="20"/>
                <w:szCs w:val="20"/>
                <w:lang w:val="es-MX"/>
              </w:rPr>
            </w:pPr>
          </w:p>
        </w:tc>
        <w:tc>
          <w:tcPr>
            <w:tcW w:w="851" w:type="dxa"/>
          </w:tcPr>
          <w:p w14:paraId="514DE3A6" w14:textId="77777777" w:rsidR="00E702F7" w:rsidRPr="00D94E6B" w:rsidRDefault="00E702F7" w:rsidP="00D94E6B">
            <w:pPr>
              <w:spacing w:after="0"/>
              <w:rPr>
                <w:rFonts w:ascii="Arial" w:hAnsi="Arial" w:cs="Arial"/>
                <w:color w:val="000000"/>
                <w:sz w:val="20"/>
                <w:szCs w:val="20"/>
                <w:lang w:val="es-MX"/>
              </w:rPr>
            </w:pPr>
          </w:p>
        </w:tc>
      </w:tr>
      <w:tr w:rsidR="00E702F7" w:rsidRPr="00D94E6B" w14:paraId="5A6FE2E7" w14:textId="77777777" w:rsidTr="00EE184A">
        <w:trPr>
          <w:trHeight w:val="300"/>
        </w:trPr>
        <w:tc>
          <w:tcPr>
            <w:tcW w:w="1877" w:type="dxa"/>
            <w:vMerge/>
            <w:hideMark/>
          </w:tcPr>
          <w:p w14:paraId="461E1EBC" w14:textId="77777777" w:rsidR="00E702F7" w:rsidRPr="00D94E6B" w:rsidRDefault="00E702F7" w:rsidP="00D94E6B">
            <w:pPr>
              <w:spacing w:after="0"/>
              <w:rPr>
                <w:rFonts w:ascii="Arial" w:hAnsi="Arial" w:cs="Arial"/>
                <w:color w:val="000000"/>
                <w:sz w:val="20"/>
                <w:szCs w:val="20"/>
                <w:lang w:val="es-MX"/>
              </w:rPr>
            </w:pPr>
          </w:p>
        </w:tc>
        <w:tc>
          <w:tcPr>
            <w:tcW w:w="1838" w:type="dxa"/>
            <w:hideMark/>
          </w:tcPr>
          <w:p w14:paraId="0C8DDA4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Pospago</w:t>
            </w:r>
          </w:p>
        </w:tc>
        <w:tc>
          <w:tcPr>
            <w:tcW w:w="1517" w:type="dxa"/>
            <w:hideMark/>
          </w:tcPr>
          <w:p w14:paraId="38FCAB2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503F596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N/A</w:t>
            </w:r>
          </w:p>
        </w:tc>
        <w:tc>
          <w:tcPr>
            <w:tcW w:w="1573" w:type="dxa"/>
            <w:hideMark/>
          </w:tcPr>
          <w:p w14:paraId="2954A00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2E8BF27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87</w:t>
            </w:r>
          </w:p>
        </w:tc>
        <w:tc>
          <w:tcPr>
            <w:tcW w:w="851" w:type="dxa"/>
          </w:tcPr>
          <w:p w14:paraId="49E111A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7E68EBB1" w14:textId="77777777" w:rsidTr="00EE184A">
        <w:trPr>
          <w:trHeight w:val="300"/>
        </w:trPr>
        <w:tc>
          <w:tcPr>
            <w:tcW w:w="1877" w:type="dxa"/>
            <w:vMerge/>
            <w:hideMark/>
          </w:tcPr>
          <w:p w14:paraId="11609595" w14:textId="77777777" w:rsidR="00E702F7" w:rsidRPr="00D94E6B" w:rsidRDefault="00E702F7" w:rsidP="00D94E6B">
            <w:pPr>
              <w:spacing w:after="0"/>
              <w:rPr>
                <w:rFonts w:ascii="Arial" w:hAnsi="Arial" w:cs="Arial"/>
                <w:color w:val="000000"/>
                <w:sz w:val="20"/>
                <w:szCs w:val="20"/>
                <w:lang w:val="es-MX"/>
              </w:rPr>
            </w:pPr>
          </w:p>
        </w:tc>
        <w:tc>
          <w:tcPr>
            <w:tcW w:w="1838" w:type="dxa"/>
          </w:tcPr>
          <w:p w14:paraId="41572A8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Prepago</w:t>
            </w:r>
          </w:p>
        </w:tc>
        <w:tc>
          <w:tcPr>
            <w:tcW w:w="1517" w:type="dxa"/>
          </w:tcPr>
          <w:p w14:paraId="4808509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02099EBC"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N/A</w:t>
            </w:r>
          </w:p>
        </w:tc>
        <w:tc>
          <w:tcPr>
            <w:tcW w:w="1573" w:type="dxa"/>
          </w:tcPr>
          <w:p w14:paraId="461B43E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1F08B1D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102</w:t>
            </w:r>
          </w:p>
        </w:tc>
        <w:tc>
          <w:tcPr>
            <w:tcW w:w="851" w:type="dxa"/>
          </w:tcPr>
          <w:p w14:paraId="2B9B431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18698DF9" w14:textId="77777777" w:rsidTr="00EE184A">
        <w:trPr>
          <w:trHeight w:val="690"/>
        </w:trPr>
        <w:tc>
          <w:tcPr>
            <w:tcW w:w="1877" w:type="dxa"/>
            <w:hideMark/>
          </w:tcPr>
          <w:p w14:paraId="1A26E38F"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Sistema de Aprovisionamiento</w:t>
            </w:r>
          </w:p>
        </w:tc>
        <w:tc>
          <w:tcPr>
            <w:tcW w:w="1838" w:type="dxa"/>
            <w:hideMark/>
          </w:tcPr>
          <w:p w14:paraId="60F49AF9"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Plataforma para Alta, Baja, cambios y consultas del perfil del cliente en los diferentes </w:t>
            </w:r>
            <w:r w:rsidRPr="00D94E6B">
              <w:rPr>
                <w:rFonts w:ascii="Arial" w:hAnsi="Arial" w:cs="Arial"/>
                <w:color w:val="000000"/>
                <w:sz w:val="20"/>
                <w:szCs w:val="20"/>
                <w:lang w:val="es-MX"/>
              </w:rPr>
              <w:lastRenderedPageBreak/>
              <w:t>elementos de la Red</w:t>
            </w:r>
          </w:p>
        </w:tc>
        <w:tc>
          <w:tcPr>
            <w:tcW w:w="1517" w:type="dxa"/>
            <w:hideMark/>
          </w:tcPr>
          <w:p w14:paraId="22EA1AE0"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lastRenderedPageBreak/>
              <w:t>Si</w:t>
            </w:r>
          </w:p>
        </w:tc>
        <w:tc>
          <w:tcPr>
            <w:tcW w:w="1559" w:type="dxa"/>
          </w:tcPr>
          <w:p w14:paraId="0A15C3B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90</w:t>
            </w:r>
          </w:p>
        </w:tc>
        <w:tc>
          <w:tcPr>
            <w:tcW w:w="1573" w:type="dxa"/>
            <w:hideMark/>
          </w:tcPr>
          <w:p w14:paraId="000304A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0ED5353C" w14:textId="77777777" w:rsidR="00E702F7" w:rsidRPr="00D94E6B" w:rsidRDefault="00E702F7" w:rsidP="00D94E6B">
            <w:pPr>
              <w:spacing w:after="0"/>
              <w:rPr>
                <w:rFonts w:ascii="Arial" w:hAnsi="Arial" w:cs="Arial"/>
                <w:color w:val="000000"/>
                <w:sz w:val="20"/>
                <w:szCs w:val="20"/>
                <w:lang w:val="es-MX"/>
              </w:rPr>
            </w:pPr>
          </w:p>
          <w:p w14:paraId="246800BD" w14:textId="77777777" w:rsidR="00E702F7" w:rsidRPr="00D94E6B" w:rsidRDefault="00E702F7" w:rsidP="00D94E6B">
            <w:pPr>
              <w:spacing w:after="0"/>
              <w:rPr>
                <w:rFonts w:ascii="Arial" w:hAnsi="Arial" w:cs="Arial"/>
                <w:color w:val="000000"/>
                <w:sz w:val="20"/>
                <w:szCs w:val="20"/>
                <w:lang w:val="es-MX"/>
              </w:rPr>
            </w:pPr>
          </w:p>
          <w:p w14:paraId="44F10DF7" w14:textId="77777777" w:rsidR="00E702F7" w:rsidRPr="00D94E6B" w:rsidRDefault="00E702F7" w:rsidP="00D94E6B">
            <w:pPr>
              <w:spacing w:after="0"/>
              <w:rPr>
                <w:rFonts w:ascii="Arial" w:hAnsi="Arial" w:cs="Arial"/>
                <w:color w:val="000000"/>
                <w:sz w:val="20"/>
                <w:szCs w:val="20"/>
                <w:lang w:val="es-MX"/>
              </w:rPr>
            </w:pPr>
          </w:p>
          <w:p w14:paraId="6EB1A0D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10</w:t>
            </w:r>
          </w:p>
        </w:tc>
        <w:tc>
          <w:tcPr>
            <w:tcW w:w="851" w:type="dxa"/>
          </w:tcPr>
          <w:p w14:paraId="2F756EF8" w14:textId="77777777" w:rsidR="00E702F7" w:rsidRPr="00D94E6B" w:rsidRDefault="00E702F7" w:rsidP="00D94E6B">
            <w:pPr>
              <w:spacing w:after="0"/>
              <w:rPr>
                <w:rFonts w:ascii="Arial" w:hAnsi="Arial" w:cs="Arial"/>
                <w:color w:val="000000"/>
                <w:sz w:val="20"/>
                <w:szCs w:val="20"/>
                <w:lang w:val="es-MX"/>
              </w:rPr>
            </w:pPr>
          </w:p>
          <w:p w14:paraId="472EDF8F" w14:textId="77777777" w:rsidR="00E702F7" w:rsidRPr="00D94E6B" w:rsidRDefault="00E702F7" w:rsidP="00D94E6B">
            <w:pPr>
              <w:spacing w:after="0"/>
              <w:rPr>
                <w:rFonts w:ascii="Arial" w:hAnsi="Arial" w:cs="Arial"/>
                <w:color w:val="000000"/>
                <w:sz w:val="20"/>
                <w:szCs w:val="20"/>
                <w:lang w:val="es-MX"/>
              </w:rPr>
            </w:pPr>
          </w:p>
          <w:p w14:paraId="6C434504" w14:textId="77777777" w:rsidR="00E702F7" w:rsidRPr="00D94E6B" w:rsidRDefault="00E702F7" w:rsidP="00D94E6B">
            <w:pPr>
              <w:spacing w:after="0"/>
              <w:rPr>
                <w:rFonts w:ascii="Arial" w:hAnsi="Arial" w:cs="Arial"/>
                <w:color w:val="000000"/>
                <w:sz w:val="20"/>
                <w:szCs w:val="20"/>
                <w:lang w:val="es-MX"/>
              </w:rPr>
            </w:pPr>
          </w:p>
          <w:p w14:paraId="6BBBA303" w14:textId="1A7287C6"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G  4</w:t>
            </w:r>
            <w:proofErr w:type="gramEnd"/>
            <w:r w:rsidRPr="00D94E6B">
              <w:rPr>
                <w:rFonts w:ascii="Arial" w:hAnsi="Arial" w:cs="Arial"/>
                <w:color w:val="000000"/>
                <w:sz w:val="20"/>
                <w:szCs w:val="20"/>
                <w:lang w:val="es-MX"/>
              </w:rPr>
              <w:t>G</w:t>
            </w:r>
            <w:r w:rsidR="009C427B">
              <w:rPr>
                <w:rFonts w:ascii="Arial" w:hAnsi="Arial" w:cs="Arial"/>
                <w:color w:val="000000"/>
                <w:sz w:val="20"/>
                <w:szCs w:val="20"/>
                <w:lang w:val="es-MX"/>
              </w:rPr>
              <w:t xml:space="preserve"> </w:t>
            </w:r>
            <w:r w:rsidR="00EA18F6">
              <w:rPr>
                <w:rFonts w:ascii="Arial" w:hAnsi="Arial" w:cs="Arial"/>
                <w:color w:val="000000"/>
                <w:sz w:val="20"/>
                <w:szCs w:val="20"/>
                <w:lang w:val="es-MX"/>
              </w:rPr>
              <w:t>y</w:t>
            </w:r>
            <w:r w:rsidR="009C427B">
              <w:rPr>
                <w:rFonts w:ascii="Arial" w:hAnsi="Arial" w:cs="Arial"/>
                <w:color w:val="000000"/>
                <w:sz w:val="20"/>
                <w:szCs w:val="20"/>
                <w:lang w:val="es-MX"/>
              </w:rPr>
              <w:t xml:space="preserve"> 5G</w:t>
            </w:r>
          </w:p>
        </w:tc>
      </w:tr>
      <w:tr w:rsidR="00E702F7" w:rsidRPr="00D94E6B" w14:paraId="0B2582F1" w14:textId="77777777" w:rsidTr="00EE184A">
        <w:trPr>
          <w:trHeight w:val="300"/>
        </w:trPr>
        <w:tc>
          <w:tcPr>
            <w:tcW w:w="1877" w:type="dxa"/>
            <w:vMerge w:val="restart"/>
            <w:hideMark/>
          </w:tcPr>
          <w:p w14:paraId="247841E1" w14:textId="77777777" w:rsidR="00E702F7" w:rsidRPr="00D94E6B" w:rsidRDefault="00E702F7" w:rsidP="00D94E6B">
            <w:pPr>
              <w:spacing w:after="0"/>
              <w:jc w:val="both"/>
              <w:rPr>
                <w:rFonts w:ascii="Arial" w:hAnsi="Arial" w:cs="Arial"/>
                <w:b/>
                <w:color w:val="000000"/>
                <w:sz w:val="20"/>
                <w:szCs w:val="20"/>
                <w:lang w:val="es-MX"/>
              </w:rPr>
            </w:pPr>
            <w:r w:rsidRPr="00D94E6B">
              <w:rPr>
                <w:rFonts w:ascii="Arial" w:hAnsi="Arial" w:cs="Arial"/>
                <w:b/>
                <w:color w:val="000000"/>
                <w:sz w:val="20"/>
                <w:szCs w:val="20"/>
                <w:lang w:val="es-MX"/>
              </w:rPr>
              <w:t xml:space="preserve">SVA (Servicios de Valor </w:t>
            </w:r>
            <w:proofErr w:type="gramStart"/>
            <w:r w:rsidRPr="00D94E6B">
              <w:rPr>
                <w:rFonts w:ascii="Arial" w:hAnsi="Arial" w:cs="Arial"/>
                <w:b/>
                <w:color w:val="000000"/>
                <w:sz w:val="20"/>
                <w:szCs w:val="20"/>
                <w:lang w:val="es-MX"/>
              </w:rPr>
              <w:t>Agregado)  Limitar</w:t>
            </w:r>
            <w:proofErr w:type="gramEnd"/>
            <w:r w:rsidRPr="00D94E6B">
              <w:rPr>
                <w:rFonts w:ascii="Arial" w:hAnsi="Arial" w:cs="Arial"/>
                <w:b/>
                <w:color w:val="000000"/>
                <w:sz w:val="20"/>
                <w:szCs w:val="20"/>
                <w:lang w:val="es-MX"/>
              </w:rPr>
              <w:t xml:space="preserve"> respecto a lo que se está ofertando</w:t>
            </w:r>
          </w:p>
        </w:tc>
        <w:tc>
          <w:tcPr>
            <w:tcW w:w="1838" w:type="dxa"/>
            <w:hideMark/>
          </w:tcPr>
          <w:p w14:paraId="348425F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Buzón de voz</w:t>
            </w:r>
          </w:p>
        </w:tc>
        <w:tc>
          <w:tcPr>
            <w:tcW w:w="1517" w:type="dxa"/>
            <w:hideMark/>
          </w:tcPr>
          <w:p w14:paraId="4CB1244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42CAD1A7"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N/A</w:t>
            </w:r>
          </w:p>
        </w:tc>
        <w:tc>
          <w:tcPr>
            <w:tcW w:w="1573" w:type="dxa"/>
            <w:hideMark/>
          </w:tcPr>
          <w:p w14:paraId="79D9BD2B"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313B2218" w14:textId="77777777" w:rsidR="00E702F7" w:rsidRPr="00D94E6B" w:rsidRDefault="00E702F7" w:rsidP="00D94E6B">
            <w:pPr>
              <w:spacing w:after="0"/>
              <w:rPr>
                <w:rFonts w:ascii="Arial" w:hAnsi="Arial" w:cs="Arial"/>
                <w:sz w:val="20"/>
                <w:szCs w:val="20"/>
                <w:lang w:val="es-MX"/>
              </w:rPr>
            </w:pPr>
            <w:r w:rsidRPr="00D94E6B">
              <w:rPr>
                <w:rFonts w:ascii="Arial" w:hAnsi="Arial" w:cs="Arial"/>
                <w:sz w:val="20"/>
                <w:szCs w:val="20"/>
                <w:lang w:val="es-MX"/>
              </w:rPr>
              <w:t>N/A</w:t>
            </w:r>
          </w:p>
        </w:tc>
        <w:tc>
          <w:tcPr>
            <w:tcW w:w="851" w:type="dxa"/>
          </w:tcPr>
          <w:p w14:paraId="4497B5C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072730A0" w14:textId="77777777" w:rsidTr="00EE184A">
        <w:trPr>
          <w:trHeight w:val="450"/>
        </w:trPr>
        <w:tc>
          <w:tcPr>
            <w:tcW w:w="1877" w:type="dxa"/>
            <w:vMerge/>
            <w:hideMark/>
          </w:tcPr>
          <w:p w14:paraId="391CFD64" w14:textId="77777777" w:rsidR="00E702F7" w:rsidRPr="00D94E6B" w:rsidRDefault="00E702F7" w:rsidP="00D94E6B">
            <w:pPr>
              <w:spacing w:after="0"/>
              <w:rPr>
                <w:rFonts w:ascii="Arial" w:hAnsi="Arial" w:cs="Arial"/>
                <w:b/>
                <w:color w:val="000000"/>
                <w:sz w:val="20"/>
                <w:szCs w:val="20"/>
                <w:lang w:val="es-MX"/>
              </w:rPr>
            </w:pPr>
          </w:p>
        </w:tc>
        <w:tc>
          <w:tcPr>
            <w:tcW w:w="1838" w:type="dxa"/>
            <w:hideMark/>
          </w:tcPr>
          <w:p w14:paraId="2831B4C1" w14:textId="77777777" w:rsidR="00E702F7" w:rsidRPr="00D94E6B" w:rsidRDefault="00E702F7" w:rsidP="0087389E">
            <w:pPr>
              <w:spacing w:after="0"/>
              <w:jc w:val="both"/>
              <w:rPr>
                <w:rFonts w:ascii="Arial" w:hAnsi="Arial" w:cs="Arial"/>
                <w:color w:val="000000"/>
                <w:sz w:val="20"/>
                <w:szCs w:val="20"/>
                <w:lang w:val="es-MX"/>
              </w:rPr>
            </w:pPr>
            <w:r w:rsidRPr="00D94E6B">
              <w:rPr>
                <w:rFonts w:ascii="Arial" w:hAnsi="Arial" w:cs="Arial"/>
                <w:color w:val="000000"/>
                <w:sz w:val="20"/>
                <w:szCs w:val="20"/>
                <w:lang w:val="es-MX"/>
              </w:rPr>
              <w:t>SMSC/Acuerdos de Interoperabilidad SMS Nacional e Internacional</w:t>
            </w:r>
          </w:p>
        </w:tc>
        <w:tc>
          <w:tcPr>
            <w:tcW w:w="1517" w:type="dxa"/>
            <w:hideMark/>
          </w:tcPr>
          <w:p w14:paraId="15F0184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36DFE5D6" w14:textId="77777777" w:rsidR="00E702F7" w:rsidRPr="00D94E6B" w:rsidRDefault="00E702F7" w:rsidP="00D94E6B">
            <w:pPr>
              <w:spacing w:after="0"/>
              <w:rPr>
                <w:rFonts w:ascii="Arial" w:hAnsi="Arial" w:cs="Arial"/>
                <w:color w:val="000000"/>
                <w:sz w:val="20"/>
                <w:szCs w:val="20"/>
                <w:lang w:val="es-MX"/>
              </w:rPr>
            </w:pPr>
          </w:p>
          <w:p w14:paraId="46810341" w14:textId="77777777" w:rsidR="00E702F7" w:rsidRPr="00D94E6B" w:rsidRDefault="00E702F7" w:rsidP="00D94E6B">
            <w:pPr>
              <w:spacing w:after="0"/>
              <w:rPr>
                <w:rFonts w:ascii="Arial" w:hAnsi="Arial" w:cs="Arial"/>
                <w:color w:val="000000"/>
                <w:sz w:val="20"/>
                <w:szCs w:val="20"/>
                <w:lang w:val="es-MX"/>
              </w:rPr>
            </w:pPr>
          </w:p>
          <w:p w14:paraId="5E66BD8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N/A</w:t>
            </w:r>
          </w:p>
        </w:tc>
        <w:tc>
          <w:tcPr>
            <w:tcW w:w="1573" w:type="dxa"/>
            <w:hideMark/>
          </w:tcPr>
          <w:p w14:paraId="26812FD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45144DFA" w14:textId="77777777" w:rsidR="00E702F7" w:rsidRPr="00D94E6B" w:rsidRDefault="00E702F7" w:rsidP="00D94E6B">
            <w:pPr>
              <w:spacing w:after="0"/>
              <w:rPr>
                <w:rFonts w:ascii="Arial" w:hAnsi="Arial" w:cs="Arial"/>
                <w:sz w:val="20"/>
                <w:szCs w:val="20"/>
                <w:lang w:val="es-MX"/>
              </w:rPr>
            </w:pPr>
          </w:p>
          <w:p w14:paraId="37003C9F" w14:textId="77777777" w:rsidR="00E702F7" w:rsidRPr="00D94E6B" w:rsidRDefault="00E702F7" w:rsidP="00D94E6B">
            <w:pPr>
              <w:spacing w:after="0"/>
              <w:rPr>
                <w:rFonts w:ascii="Arial" w:hAnsi="Arial" w:cs="Arial"/>
                <w:sz w:val="20"/>
                <w:szCs w:val="20"/>
                <w:lang w:val="es-MX"/>
              </w:rPr>
            </w:pPr>
          </w:p>
          <w:p w14:paraId="1F228092" w14:textId="77777777" w:rsidR="00E702F7" w:rsidRPr="00D94E6B" w:rsidRDefault="00E702F7" w:rsidP="00D94E6B">
            <w:pPr>
              <w:spacing w:after="0"/>
              <w:rPr>
                <w:rFonts w:ascii="Arial" w:hAnsi="Arial" w:cs="Arial"/>
                <w:sz w:val="20"/>
                <w:szCs w:val="20"/>
                <w:lang w:val="es-MX"/>
              </w:rPr>
            </w:pPr>
            <w:r w:rsidRPr="00D94E6B">
              <w:rPr>
                <w:rFonts w:ascii="Arial" w:hAnsi="Arial" w:cs="Arial"/>
                <w:sz w:val="20"/>
                <w:szCs w:val="20"/>
                <w:lang w:val="es-MX"/>
              </w:rPr>
              <w:t>N/A</w:t>
            </w:r>
          </w:p>
        </w:tc>
        <w:tc>
          <w:tcPr>
            <w:tcW w:w="851" w:type="dxa"/>
          </w:tcPr>
          <w:p w14:paraId="09AB2E98"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624BAE92" w14:textId="77777777" w:rsidTr="00EE184A">
        <w:trPr>
          <w:trHeight w:val="300"/>
        </w:trPr>
        <w:tc>
          <w:tcPr>
            <w:tcW w:w="1877" w:type="dxa"/>
            <w:vMerge/>
            <w:hideMark/>
          </w:tcPr>
          <w:p w14:paraId="05810E78" w14:textId="77777777" w:rsidR="00E702F7" w:rsidRPr="00D94E6B" w:rsidRDefault="00E702F7" w:rsidP="00D94E6B">
            <w:pPr>
              <w:spacing w:after="0"/>
              <w:rPr>
                <w:rFonts w:ascii="Arial" w:hAnsi="Arial" w:cs="Arial"/>
                <w:b/>
                <w:color w:val="000000"/>
                <w:sz w:val="20"/>
                <w:szCs w:val="20"/>
                <w:lang w:val="es-MX"/>
              </w:rPr>
            </w:pPr>
          </w:p>
        </w:tc>
        <w:tc>
          <w:tcPr>
            <w:tcW w:w="1838" w:type="dxa"/>
            <w:hideMark/>
          </w:tcPr>
          <w:p w14:paraId="4314C8B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MMSC</w:t>
            </w:r>
          </w:p>
        </w:tc>
        <w:tc>
          <w:tcPr>
            <w:tcW w:w="1517" w:type="dxa"/>
            <w:hideMark/>
          </w:tcPr>
          <w:p w14:paraId="0F65EEE1"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5489D6A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N/A</w:t>
            </w:r>
          </w:p>
        </w:tc>
        <w:tc>
          <w:tcPr>
            <w:tcW w:w="1573" w:type="dxa"/>
            <w:hideMark/>
          </w:tcPr>
          <w:p w14:paraId="46FC7EE3"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No</w:t>
            </w:r>
          </w:p>
        </w:tc>
        <w:tc>
          <w:tcPr>
            <w:tcW w:w="1275" w:type="dxa"/>
          </w:tcPr>
          <w:p w14:paraId="5F9CA979" w14:textId="77777777" w:rsidR="00E702F7" w:rsidRPr="00D94E6B" w:rsidRDefault="00E702F7" w:rsidP="00D94E6B">
            <w:pPr>
              <w:spacing w:after="0"/>
              <w:rPr>
                <w:rFonts w:ascii="Arial" w:hAnsi="Arial" w:cs="Arial"/>
                <w:sz w:val="20"/>
                <w:szCs w:val="20"/>
                <w:lang w:val="es-MX"/>
              </w:rPr>
            </w:pPr>
            <w:r w:rsidRPr="00D94E6B">
              <w:rPr>
                <w:rFonts w:ascii="Arial" w:hAnsi="Arial" w:cs="Arial"/>
                <w:sz w:val="20"/>
                <w:szCs w:val="20"/>
                <w:lang w:val="es-MX"/>
              </w:rPr>
              <w:t>N/A</w:t>
            </w:r>
          </w:p>
        </w:tc>
        <w:tc>
          <w:tcPr>
            <w:tcW w:w="851" w:type="dxa"/>
          </w:tcPr>
          <w:p w14:paraId="181E6D1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49CFEC06" w14:textId="77777777" w:rsidTr="0087389E">
        <w:trPr>
          <w:trHeight w:val="892"/>
        </w:trPr>
        <w:tc>
          <w:tcPr>
            <w:tcW w:w="1877" w:type="dxa"/>
          </w:tcPr>
          <w:p w14:paraId="0C74FF1E"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Árbol de decisión en un conmutador</w:t>
            </w:r>
          </w:p>
        </w:tc>
        <w:tc>
          <w:tcPr>
            <w:tcW w:w="1838" w:type="dxa"/>
          </w:tcPr>
          <w:p w14:paraId="7F6BE0D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IVR</w:t>
            </w:r>
          </w:p>
        </w:tc>
        <w:tc>
          <w:tcPr>
            <w:tcW w:w="1517" w:type="dxa"/>
          </w:tcPr>
          <w:p w14:paraId="689D61C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Si</w:t>
            </w:r>
          </w:p>
        </w:tc>
        <w:tc>
          <w:tcPr>
            <w:tcW w:w="1559" w:type="dxa"/>
          </w:tcPr>
          <w:p w14:paraId="78BC3E98" w14:textId="77777777" w:rsidR="00E702F7" w:rsidRPr="00D94E6B" w:rsidRDefault="00E702F7" w:rsidP="00D94E6B">
            <w:pPr>
              <w:spacing w:after="0"/>
              <w:rPr>
                <w:rFonts w:ascii="Arial" w:hAnsi="Arial" w:cs="Arial"/>
                <w:color w:val="000000"/>
                <w:sz w:val="20"/>
                <w:szCs w:val="20"/>
                <w:lang w:val="es-MX"/>
              </w:rPr>
            </w:pPr>
          </w:p>
          <w:p w14:paraId="68BA355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N/A</w:t>
            </w:r>
          </w:p>
        </w:tc>
        <w:tc>
          <w:tcPr>
            <w:tcW w:w="1573" w:type="dxa"/>
          </w:tcPr>
          <w:p w14:paraId="4A9E439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275" w:type="dxa"/>
          </w:tcPr>
          <w:p w14:paraId="34930B83" w14:textId="77777777" w:rsidR="00E702F7" w:rsidRPr="00D94E6B" w:rsidRDefault="00E702F7" w:rsidP="00D94E6B">
            <w:pPr>
              <w:spacing w:after="0"/>
              <w:rPr>
                <w:rFonts w:ascii="Arial" w:hAnsi="Arial" w:cs="Arial"/>
                <w:sz w:val="20"/>
                <w:szCs w:val="20"/>
                <w:lang w:val="es-MX"/>
              </w:rPr>
            </w:pPr>
          </w:p>
          <w:p w14:paraId="082D6168" w14:textId="77777777" w:rsidR="00E702F7" w:rsidRPr="00D94E6B" w:rsidRDefault="00E702F7" w:rsidP="00D94E6B">
            <w:pPr>
              <w:spacing w:after="0"/>
              <w:rPr>
                <w:rFonts w:ascii="Arial" w:hAnsi="Arial" w:cs="Arial"/>
                <w:sz w:val="20"/>
                <w:szCs w:val="20"/>
                <w:lang w:val="es-MX"/>
              </w:rPr>
            </w:pPr>
            <w:r w:rsidRPr="00D94E6B">
              <w:rPr>
                <w:rFonts w:ascii="Arial" w:hAnsi="Arial" w:cs="Arial"/>
                <w:sz w:val="20"/>
                <w:szCs w:val="20"/>
                <w:lang w:val="es-MX"/>
              </w:rPr>
              <w:t>N/A</w:t>
            </w:r>
          </w:p>
        </w:tc>
        <w:tc>
          <w:tcPr>
            <w:tcW w:w="851" w:type="dxa"/>
          </w:tcPr>
          <w:p w14:paraId="4FFE8AD4" w14:textId="77777777" w:rsidR="00E702F7" w:rsidRPr="00D94E6B" w:rsidRDefault="00E702F7" w:rsidP="00D94E6B">
            <w:pPr>
              <w:spacing w:after="0"/>
              <w:rPr>
                <w:rFonts w:ascii="Arial" w:hAnsi="Arial" w:cs="Arial"/>
                <w:color w:val="000000"/>
                <w:sz w:val="20"/>
                <w:szCs w:val="20"/>
                <w:lang w:val="es-MX"/>
              </w:rPr>
            </w:pPr>
          </w:p>
          <w:p w14:paraId="7320BBC2"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3G y 4G</w:t>
            </w:r>
          </w:p>
        </w:tc>
      </w:tr>
      <w:tr w:rsidR="00E702F7" w:rsidRPr="00D94E6B" w14:paraId="033D1AC1" w14:textId="77777777" w:rsidTr="00EE184A">
        <w:trPr>
          <w:trHeight w:val="300"/>
        </w:trPr>
        <w:tc>
          <w:tcPr>
            <w:tcW w:w="1877" w:type="dxa"/>
            <w:hideMark/>
          </w:tcPr>
          <w:p w14:paraId="489E8768" w14:textId="77777777" w:rsidR="00E702F7" w:rsidRPr="00D94E6B" w:rsidRDefault="00E702F7" w:rsidP="00D94E6B">
            <w:pPr>
              <w:spacing w:after="0"/>
              <w:rPr>
                <w:rFonts w:ascii="Arial" w:hAnsi="Arial" w:cs="Arial"/>
                <w:b/>
                <w:color w:val="000000"/>
                <w:sz w:val="20"/>
                <w:szCs w:val="20"/>
                <w:lang w:val="es-MX"/>
              </w:rPr>
            </w:pPr>
            <w:r w:rsidRPr="00D94E6B">
              <w:rPr>
                <w:rFonts w:ascii="Arial" w:hAnsi="Arial" w:cs="Arial"/>
                <w:b/>
                <w:color w:val="000000"/>
                <w:sz w:val="20"/>
                <w:szCs w:val="20"/>
                <w:lang w:val="es-MX"/>
              </w:rPr>
              <w:t>Servicio</w:t>
            </w:r>
          </w:p>
        </w:tc>
        <w:tc>
          <w:tcPr>
            <w:tcW w:w="1838" w:type="dxa"/>
            <w:hideMark/>
          </w:tcPr>
          <w:p w14:paraId="04BD89D6" w14:textId="77777777" w:rsidR="00E702F7" w:rsidRPr="00D94E6B" w:rsidRDefault="00E702F7" w:rsidP="0087389E">
            <w:pPr>
              <w:spacing w:after="0"/>
              <w:jc w:val="both"/>
              <w:rPr>
                <w:rFonts w:ascii="Arial" w:hAnsi="Arial" w:cs="Arial"/>
                <w:color w:val="000000"/>
                <w:sz w:val="20"/>
                <w:szCs w:val="20"/>
                <w:lang w:val="es-MX"/>
              </w:rPr>
            </w:pPr>
            <w:r w:rsidRPr="00D94E6B">
              <w:rPr>
                <w:rFonts w:ascii="Arial" w:hAnsi="Arial" w:cs="Arial"/>
                <w:color w:val="000000"/>
                <w:sz w:val="20"/>
                <w:szCs w:val="20"/>
                <w:lang w:val="es-MX"/>
              </w:rPr>
              <w:t xml:space="preserve">Comprobación de Equipos y Sim </w:t>
            </w:r>
            <w:proofErr w:type="spellStart"/>
            <w:r w:rsidRPr="00D94E6B">
              <w:rPr>
                <w:rFonts w:ascii="Arial" w:hAnsi="Arial" w:cs="Arial"/>
                <w:color w:val="000000"/>
                <w:sz w:val="20"/>
                <w:szCs w:val="20"/>
                <w:lang w:val="es-MX"/>
              </w:rPr>
              <w:t>Cards</w:t>
            </w:r>
            <w:proofErr w:type="spellEnd"/>
          </w:p>
        </w:tc>
        <w:tc>
          <w:tcPr>
            <w:tcW w:w="1517" w:type="dxa"/>
            <w:hideMark/>
          </w:tcPr>
          <w:p w14:paraId="765D7D2D"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559" w:type="dxa"/>
          </w:tcPr>
          <w:p w14:paraId="7B982E84"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 xml:space="preserve"> </w:t>
            </w:r>
          </w:p>
          <w:p w14:paraId="183D71DF"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30 (cada uno)</w:t>
            </w:r>
          </w:p>
        </w:tc>
        <w:tc>
          <w:tcPr>
            <w:tcW w:w="1573" w:type="dxa"/>
            <w:hideMark/>
          </w:tcPr>
          <w:p w14:paraId="08462B7E"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Opcional</w:t>
            </w:r>
          </w:p>
        </w:tc>
        <w:tc>
          <w:tcPr>
            <w:tcW w:w="1275" w:type="dxa"/>
          </w:tcPr>
          <w:p w14:paraId="06FF2C16" w14:textId="77777777" w:rsidR="00E702F7" w:rsidRPr="00D94E6B" w:rsidRDefault="00E702F7" w:rsidP="00D94E6B">
            <w:pPr>
              <w:spacing w:after="0"/>
              <w:rPr>
                <w:rFonts w:ascii="Arial" w:hAnsi="Arial" w:cs="Arial"/>
                <w:color w:val="000000"/>
                <w:sz w:val="20"/>
                <w:szCs w:val="20"/>
                <w:lang w:val="es-MX"/>
              </w:rPr>
            </w:pPr>
          </w:p>
          <w:p w14:paraId="064AFB06" w14:textId="77777777"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30 (cada uno)</w:t>
            </w:r>
          </w:p>
        </w:tc>
        <w:tc>
          <w:tcPr>
            <w:tcW w:w="851" w:type="dxa"/>
          </w:tcPr>
          <w:p w14:paraId="058CBD0C" w14:textId="1B2CA0B3" w:rsidR="00E702F7" w:rsidRPr="00D94E6B" w:rsidRDefault="00E702F7" w:rsidP="00D94E6B">
            <w:pPr>
              <w:spacing w:after="0"/>
              <w:rPr>
                <w:rFonts w:ascii="Arial" w:hAnsi="Arial" w:cs="Arial"/>
                <w:color w:val="000000"/>
                <w:sz w:val="20"/>
                <w:szCs w:val="20"/>
                <w:lang w:val="es-MX"/>
              </w:rPr>
            </w:pPr>
            <w:r w:rsidRPr="00D94E6B">
              <w:rPr>
                <w:rFonts w:ascii="Arial" w:hAnsi="Arial" w:cs="Arial"/>
                <w:color w:val="000000"/>
                <w:sz w:val="20"/>
                <w:szCs w:val="20"/>
                <w:lang w:val="es-MX"/>
              </w:rPr>
              <w:t>2G, 3</w:t>
            </w:r>
            <w:proofErr w:type="gramStart"/>
            <w:r w:rsidRPr="00D94E6B">
              <w:rPr>
                <w:rFonts w:ascii="Arial" w:hAnsi="Arial" w:cs="Arial"/>
                <w:color w:val="000000"/>
                <w:sz w:val="20"/>
                <w:szCs w:val="20"/>
                <w:lang w:val="es-MX"/>
              </w:rPr>
              <w:t xml:space="preserve">G </w:t>
            </w:r>
            <w:r w:rsidR="009C427B">
              <w:rPr>
                <w:rFonts w:ascii="Arial" w:hAnsi="Arial" w:cs="Arial"/>
                <w:color w:val="000000"/>
                <w:sz w:val="20"/>
                <w:szCs w:val="20"/>
                <w:lang w:val="es-MX"/>
              </w:rPr>
              <w:t>,</w:t>
            </w:r>
            <w:proofErr w:type="gramEnd"/>
            <w:r w:rsidRPr="00D94E6B">
              <w:rPr>
                <w:rFonts w:ascii="Arial" w:hAnsi="Arial" w:cs="Arial"/>
                <w:color w:val="000000"/>
                <w:sz w:val="20"/>
                <w:szCs w:val="20"/>
                <w:lang w:val="es-MX"/>
              </w:rPr>
              <w:t xml:space="preserve"> 4G</w:t>
            </w:r>
            <w:r w:rsidR="00AC38E8">
              <w:rPr>
                <w:rFonts w:ascii="Arial" w:hAnsi="Arial" w:cs="Arial"/>
                <w:color w:val="000000"/>
                <w:sz w:val="20"/>
                <w:szCs w:val="20"/>
                <w:lang w:val="es-MX"/>
              </w:rPr>
              <w:t>,</w:t>
            </w:r>
            <w:r w:rsidR="009C427B">
              <w:rPr>
                <w:rFonts w:ascii="Arial" w:hAnsi="Arial" w:cs="Arial"/>
                <w:color w:val="000000"/>
                <w:sz w:val="20"/>
                <w:szCs w:val="20"/>
                <w:lang w:val="es-MX"/>
              </w:rPr>
              <w:t xml:space="preserve"> 5G</w:t>
            </w:r>
          </w:p>
        </w:tc>
      </w:tr>
    </w:tbl>
    <w:p w14:paraId="5A3803BA" w14:textId="77777777" w:rsidR="00E702F7" w:rsidRPr="00D94E6B" w:rsidRDefault="00E702F7" w:rsidP="00D94E6B">
      <w:pPr>
        <w:spacing w:after="0"/>
        <w:ind w:left="-284"/>
        <w:rPr>
          <w:rFonts w:ascii="Arial" w:hAnsi="Arial" w:cs="Arial"/>
          <w:lang w:val="es-MX"/>
        </w:rPr>
      </w:pPr>
    </w:p>
    <w:p w14:paraId="31F3D77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En el entendido que la tabla anterior, refleja los tiempos máximos considerando el tipo de complejidad de la oferta a configurar, los cuales podrán ser inferiores de ser una oferta existente en la plataforma, siendo el tiempo mínimo 60 (sesenta) días hábiles.</w:t>
      </w:r>
    </w:p>
    <w:p w14:paraId="729D68A9" w14:textId="77777777" w:rsidR="00E702F7" w:rsidRPr="00D94E6B" w:rsidRDefault="00E702F7" w:rsidP="00D94E6B">
      <w:pPr>
        <w:spacing w:after="0"/>
        <w:jc w:val="both"/>
        <w:rPr>
          <w:rFonts w:ascii="Arial" w:hAnsi="Arial" w:cs="Arial"/>
          <w:b/>
          <w:lang w:val="es-MX"/>
        </w:rPr>
      </w:pPr>
    </w:p>
    <w:p w14:paraId="1BC50E56" w14:textId="77777777" w:rsidR="00E702F7" w:rsidRPr="00D94E6B" w:rsidRDefault="00E702F7" w:rsidP="00D94E6B">
      <w:pPr>
        <w:spacing w:after="0"/>
        <w:jc w:val="both"/>
        <w:rPr>
          <w:rFonts w:ascii="Arial" w:hAnsi="Arial" w:cs="Arial"/>
          <w:b/>
          <w:lang w:val="es-MX"/>
        </w:rPr>
      </w:pPr>
      <w:r w:rsidRPr="00D94E6B">
        <w:rPr>
          <w:rFonts w:ascii="Arial" w:hAnsi="Arial" w:cs="Arial"/>
          <w:b/>
          <w:lang w:val="es-MX"/>
        </w:rPr>
        <w:t>Notas:</w:t>
      </w:r>
    </w:p>
    <w:p w14:paraId="71C3C54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1.- Los días expresados empezarán a correr, una vez que el OMV suscriba el </w:t>
      </w:r>
      <w:r w:rsidRPr="00D94E6B">
        <w:rPr>
          <w:rFonts w:ascii="Arial" w:hAnsi="Arial" w:cs="Arial"/>
          <w:b/>
          <w:lang w:val="es-MX"/>
        </w:rPr>
        <w:t>Anexo V Formato de Solicitud de Servicios</w:t>
      </w:r>
      <w:r w:rsidRPr="00D94E6B">
        <w:rPr>
          <w:rFonts w:ascii="Arial" w:hAnsi="Arial" w:cs="Arial"/>
          <w:lang w:val="es-MX"/>
        </w:rPr>
        <w:t xml:space="preserve"> y por consecuencia el documento de Términos y Lineamientos Técnicos.</w:t>
      </w:r>
    </w:p>
    <w:p w14:paraId="7E74B618" w14:textId="37F2E548"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2.- Se entenderá como N/A </w:t>
      </w:r>
      <w:r w:rsidR="000476B5" w:rsidRPr="00D94E6B">
        <w:rPr>
          <w:rFonts w:ascii="Arial" w:hAnsi="Arial" w:cs="Arial"/>
          <w:lang w:val="es-MX"/>
        </w:rPr>
        <w:t>aquel</w:t>
      </w:r>
      <w:r w:rsidRPr="00D94E6B">
        <w:rPr>
          <w:rFonts w:ascii="Arial" w:hAnsi="Arial" w:cs="Arial"/>
          <w:lang w:val="es-MX"/>
        </w:rPr>
        <w:t xml:space="preserve"> elemento que no tiene relación con la Red de Telcel.</w:t>
      </w:r>
    </w:p>
    <w:p w14:paraId="5E7AADA1"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3.- Para la definición de los días de implementación y/o configuración para los elementos de SVA el OMV Completo y/o Habilitador de la Red, el tiempo a definir, dependerá del tipo de plataformas y el tiempo de los proveedores.</w:t>
      </w:r>
    </w:p>
    <w:p w14:paraId="2363DD85" w14:textId="77777777" w:rsidR="00E702F7" w:rsidRPr="00D94E6B" w:rsidRDefault="00E702F7" w:rsidP="00D94E6B">
      <w:pPr>
        <w:spacing w:after="0"/>
        <w:ind w:left="360"/>
        <w:contextualSpacing/>
        <w:jc w:val="both"/>
        <w:rPr>
          <w:rFonts w:ascii="Arial" w:hAnsi="Arial" w:cs="Arial"/>
          <w:b/>
          <w:lang w:val="es-MX"/>
        </w:rPr>
      </w:pPr>
    </w:p>
    <w:p w14:paraId="4935FD99" w14:textId="77777777" w:rsidR="00E702F7" w:rsidRPr="00D94E6B" w:rsidRDefault="00E702F7" w:rsidP="00D94E6B">
      <w:pPr>
        <w:spacing w:after="0"/>
        <w:jc w:val="both"/>
        <w:rPr>
          <w:rFonts w:ascii="Arial" w:hAnsi="Arial" w:cs="Arial"/>
          <w:color w:val="000000" w:themeColor="text1"/>
          <w:lang w:val="es-ES_tradnl"/>
        </w:rPr>
      </w:pPr>
      <w:r w:rsidRPr="00D94E6B">
        <w:rPr>
          <w:rFonts w:ascii="Arial" w:hAnsi="Arial" w:cs="Arial"/>
          <w:lang w:val="es-MX"/>
        </w:rPr>
        <w:t xml:space="preserve">Los requisitos detallados en el presente apartado, no se entenderán como una limitación para la operación de esquemas intermedios entre el Revendedor y el OMV Completo, para esos esquemas el OMV podrá solicitar de manera específica a Telcel los elementos necesarios y concretos para la correcta provisión del </w:t>
      </w:r>
      <w:r w:rsidRPr="00D94E6B">
        <w:rPr>
          <w:rFonts w:ascii="Arial" w:hAnsi="Arial" w:cs="Arial"/>
          <w:color w:val="000000" w:themeColor="text1"/>
          <w:lang w:val="es-MX"/>
        </w:rPr>
        <w:t>servicio</w:t>
      </w:r>
      <w:r w:rsidRPr="00D94E6B">
        <w:rPr>
          <w:rFonts w:ascii="Arial" w:hAnsi="Arial" w:cs="Arial"/>
          <w:color w:val="000000" w:themeColor="text1"/>
          <w:lang w:val="es-ES_tradnl"/>
        </w:rPr>
        <w:t xml:space="preserve"> por parte de Telcel. En caso de que el OMV </w:t>
      </w:r>
      <w:proofErr w:type="spellStart"/>
      <w:r w:rsidRPr="00D94E6B">
        <w:rPr>
          <w:rFonts w:ascii="Arial" w:hAnsi="Arial" w:cs="Arial"/>
          <w:color w:val="000000" w:themeColor="text1"/>
          <w:lang w:val="es-ES_tradnl"/>
        </w:rPr>
        <w:t>requisite</w:t>
      </w:r>
      <w:proofErr w:type="spellEnd"/>
      <w:r w:rsidRPr="00D94E6B">
        <w:rPr>
          <w:rFonts w:ascii="Arial" w:hAnsi="Arial" w:cs="Arial"/>
          <w:color w:val="000000" w:themeColor="text1"/>
          <w:lang w:val="es-ES_tradnl"/>
        </w:rPr>
        <w:t xml:space="preserve"> algún elemento que a su vez Telcel requiera el servicio de un tercero, éste notificará al OMV los plazos y costos que se generen por la integración del elemento al esquema solicitado por el OMV, con lo anterior se asegura en todo momento que el OMV tendrá conocimiento de los tiempos, y en su caso, podrá realizar modificaciones al requerimiento. </w:t>
      </w:r>
    </w:p>
    <w:p w14:paraId="374EBEF5" w14:textId="77777777" w:rsidR="00E702F7" w:rsidRPr="00D94E6B" w:rsidRDefault="00E702F7" w:rsidP="00D94E6B">
      <w:pPr>
        <w:spacing w:after="0"/>
        <w:jc w:val="both"/>
        <w:rPr>
          <w:rFonts w:ascii="Arial" w:hAnsi="Arial" w:cs="Arial"/>
          <w:color w:val="000000" w:themeColor="text1"/>
          <w:lang w:val="es-ES_tradnl"/>
        </w:rPr>
      </w:pPr>
    </w:p>
    <w:p w14:paraId="630097D1" w14:textId="77777777" w:rsidR="00E702F7" w:rsidRPr="00D94E6B" w:rsidRDefault="00E702F7" w:rsidP="00D94E6B">
      <w:pPr>
        <w:spacing w:after="0"/>
        <w:jc w:val="both"/>
        <w:rPr>
          <w:rFonts w:ascii="Arial" w:hAnsi="Arial" w:cs="Arial"/>
          <w:color w:val="000000" w:themeColor="text1"/>
          <w:lang w:val="es-ES_tradnl"/>
        </w:rPr>
      </w:pPr>
      <w:r w:rsidRPr="00D94E6B">
        <w:rPr>
          <w:rFonts w:ascii="Arial" w:hAnsi="Arial" w:cs="Arial"/>
          <w:color w:val="000000" w:themeColor="text1"/>
          <w:lang w:val="es-ES_tradnl"/>
        </w:rPr>
        <w:t>En caso de que el OMV así lo requiera y sea técnicamente factible por Telcel, éste podrá sugerir alguna solución alternativa para la integración del elemento solicitado por el OMV, y así lograr la provisión del servicio en un plazo menor al señalado por el tercero.</w:t>
      </w:r>
    </w:p>
    <w:p w14:paraId="28CD0C76" w14:textId="77777777" w:rsidR="00E702F7" w:rsidRPr="00D94E6B" w:rsidRDefault="00E702F7" w:rsidP="00D94E6B">
      <w:pPr>
        <w:spacing w:after="0"/>
        <w:jc w:val="both"/>
        <w:rPr>
          <w:rFonts w:ascii="Arial" w:hAnsi="Arial" w:cs="Arial"/>
          <w:color w:val="000000" w:themeColor="text1"/>
          <w:lang w:val="es-ES_tradnl"/>
        </w:rPr>
      </w:pPr>
    </w:p>
    <w:p w14:paraId="5D63D50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Los tiempos de implementación de los requisitos estarán sujetos a: (i) la firma de las Partes de los Términos y Lineamientos Técnicos, y; (</w:t>
      </w:r>
      <w:proofErr w:type="spellStart"/>
      <w:r w:rsidRPr="00D94E6B">
        <w:rPr>
          <w:rFonts w:ascii="Arial" w:hAnsi="Arial" w:cs="Arial"/>
          <w:lang w:val="es-MX"/>
        </w:rPr>
        <w:t>ii</w:t>
      </w:r>
      <w:proofErr w:type="spellEnd"/>
      <w:r w:rsidRPr="00D94E6B">
        <w:rPr>
          <w:rFonts w:ascii="Arial" w:hAnsi="Arial" w:cs="Arial"/>
          <w:lang w:val="es-MX"/>
        </w:rPr>
        <w:t xml:space="preserve">) al llenado por parte del OMV del </w:t>
      </w:r>
      <w:r w:rsidRPr="00D94E6B">
        <w:rPr>
          <w:rFonts w:ascii="Arial" w:hAnsi="Arial" w:cs="Arial"/>
          <w:b/>
          <w:lang w:val="es-MX"/>
        </w:rPr>
        <w:t>Anexo V Formato de Solicitud de Servicio</w:t>
      </w:r>
      <w:r w:rsidRPr="00D94E6B">
        <w:rPr>
          <w:rFonts w:ascii="Arial" w:hAnsi="Arial" w:cs="Arial"/>
          <w:lang w:val="es-MX"/>
        </w:rPr>
        <w:t xml:space="preserve"> y ambas Partes validen la información plasmada.</w:t>
      </w:r>
    </w:p>
    <w:p w14:paraId="59F10074" w14:textId="77777777" w:rsidR="00E702F7" w:rsidRPr="00D94E6B" w:rsidRDefault="00E702F7" w:rsidP="00D94E6B">
      <w:pPr>
        <w:spacing w:after="0"/>
        <w:ind w:left="792"/>
        <w:contextualSpacing/>
        <w:jc w:val="both"/>
        <w:rPr>
          <w:rFonts w:ascii="Arial" w:hAnsi="Arial" w:cs="Arial"/>
          <w:i/>
          <w:color w:val="A6A6A6" w:themeColor="background1" w:themeShade="A6"/>
          <w:lang w:val="es-MX"/>
        </w:rPr>
      </w:pPr>
    </w:p>
    <w:p w14:paraId="0DAB4CD8" w14:textId="77777777" w:rsidR="00E702F7" w:rsidRPr="00D94E6B" w:rsidRDefault="00E702F7" w:rsidP="00D94E6B">
      <w:pPr>
        <w:numPr>
          <w:ilvl w:val="0"/>
          <w:numId w:val="25"/>
        </w:numPr>
        <w:spacing w:after="0"/>
        <w:contextualSpacing/>
        <w:jc w:val="both"/>
        <w:rPr>
          <w:rFonts w:ascii="Arial" w:hAnsi="Arial" w:cs="Arial"/>
          <w:b/>
          <w:lang w:val="es-MX"/>
        </w:rPr>
      </w:pPr>
      <w:r w:rsidRPr="00D94E6B">
        <w:rPr>
          <w:rFonts w:ascii="Arial" w:hAnsi="Arial" w:cs="Arial"/>
          <w:b/>
          <w:lang w:val="es-MX"/>
        </w:rPr>
        <w:t>REQUISITOS TÉCNICOS</w:t>
      </w:r>
    </w:p>
    <w:p w14:paraId="7FAFA0C1" w14:textId="77777777" w:rsidR="00E702F7" w:rsidRPr="00D94E6B" w:rsidRDefault="00E702F7" w:rsidP="00D94E6B">
      <w:pPr>
        <w:numPr>
          <w:ilvl w:val="1"/>
          <w:numId w:val="25"/>
        </w:numPr>
        <w:spacing w:after="0"/>
        <w:contextualSpacing/>
        <w:jc w:val="both"/>
        <w:rPr>
          <w:rFonts w:ascii="Arial" w:hAnsi="Arial" w:cs="Arial"/>
          <w:b/>
          <w:lang w:val="es-MX"/>
        </w:rPr>
      </w:pPr>
      <w:r w:rsidRPr="00D94E6B">
        <w:rPr>
          <w:rFonts w:ascii="Arial" w:hAnsi="Arial" w:cs="Arial"/>
          <w:b/>
          <w:lang w:val="es-MX"/>
        </w:rPr>
        <w:t xml:space="preserve">OMV Completo </w:t>
      </w:r>
    </w:p>
    <w:p w14:paraId="0FB7055A" w14:textId="77777777" w:rsidR="00E702F7" w:rsidRPr="00D94E6B" w:rsidRDefault="00E702F7" w:rsidP="00D94E6B">
      <w:pPr>
        <w:numPr>
          <w:ilvl w:val="2"/>
          <w:numId w:val="25"/>
        </w:numPr>
        <w:spacing w:after="0"/>
        <w:contextualSpacing/>
        <w:jc w:val="both"/>
        <w:rPr>
          <w:rFonts w:ascii="Arial" w:hAnsi="Arial" w:cs="Arial"/>
          <w:b/>
          <w:lang w:val="es-MX"/>
        </w:rPr>
      </w:pPr>
      <w:r w:rsidRPr="00D94E6B">
        <w:rPr>
          <w:rFonts w:ascii="Arial" w:eastAsiaTheme="minorHAnsi" w:hAnsi="Arial" w:cs="Arial"/>
          <w:b/>
          <w:color w:val="000000"/>
          <w:lang w:val="es-MX"/>
        </w:rPr>
        <w:t>Red</w:t>
      </w:r>
    </w:p>
    <w:p w14:paraId="7B54FD46"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Terminación de Tráfico en PDIC Telcel</w:t>
      </w:r>
    </w:p>
    <w:p w14:paraId="06854D63"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Intercambio de Tráfico.</w:t>
      </w:r>
    </w:p>
    <w:p w14:paraId="42F67242" w14:textId="77777777" w:rsidR="00E702F7" w:rsidRPr="00D94E6B" w:rsidRDefault="00E702F7" w:rsidP="00D94E6B">
      <w:pPr>
        <w:spacing w:after="0"/>
        <w:ind w:left="2124"/>
        <w:jc w:val="both"/>
        <w:rPr>
          <w:rFonts w:ascii="Arial" w:hAnsi="Arial" w:cs="Arial"/>
          <w:lang w:val="es-MX"/>
        </w:rPr>
      </w:pPr>
      <w:r w:rsidRPr="00D94E6B">
        <w:rPr>
          <w:rFonts w:ascii="Arial" w:hAnsi="Arial" w:cs="Arial"/>
          <w:lang w:val="es-MX"/>
        </w:rPr>
        <w:t xml:space="preserve">Cuando un Usuario Final del OMV origine o reciba Tráfico en la Red Pública de Telecomunicaciones de Telcel, a elección del OMV: </w:t>
      </w:r>
    </w:p>
    <w:p w14:paraId="038A16A9" w14:textId="77777777" w:rsidR="00E702F7" w:rsidRPr="00D94E6B" w:rsidRDefault="00E702F7" w:rsidP="00D94E6B">
      <w:pPr>
        <w:spacing w:after="0"/>
        <w:ind w:left="2829" w:hanging="705"/>
        <w:jc w:val="both"/>
        <w:rPr>
          <w:rFonts w:ascii="Arial" w:hAnsi="Arial" w:cs="Arial"/>
          <w:lang w:val="es-MX"/>
        </w:rPr>
      </w:pPr>
      <w:r w:rsidRPr="00D94E6B">
        <w:rPr>
          <w:rFonts w:ascii="Arial" w:hAnsi="Arial" w:cs="Arial"/>
          <w:lang w:val="es-MX"/>
        </w:rPr>
        <w:t xml:space="preserve">a.1 </w:t>
      </w:r>
      <w:r w:rsidRPr="00D94E6B">
        <w:rPr>
          <w:rFonts w:ascii="Arial" w:hAnsi="Arial" w:cs="Arial"/>
          <w:lang w:val="es-MX"/>
        </w:rPr>
        <w:tab/>
        <w:t>Intercambiar el Tráfico de forma directa con la red pública de telecomunicaciones del OMV. Las Partes, tendrán que establecer de manera conjunta el intercambio de dígitos. (</w:t>
      </w:r>
      <w:proofErr w:type="spellStart"/>
      <w:r w:rsidRPr="00D94E6B">
        <w:rPr>
          <w:rFonts w:ascii="Arial" w:hAnsi="Arial" w:cs="Arial"/>
          <w:lang w:val="es-MX"/>
        </w:rPr>
        <w:t>Subanexo</w:t>
      </w:r>
      <w:proofErr w:type="spellEnd"/>
      <w:r w:rsidRPr="00D94E6B">
        <w:rPr>
          <w:rFonts w:ascii="Arial" w:hAnsi="Arial" w:cs="Arial"/>
          <w:lang w:val="es-MX"/>
        </w:rPr>
        <w:t xml:space="preserve"> A – Puntos de Interconexión).</w:t>
      </w:r>
    </w:p>
    <w:p w14:paraId="63940C36" w14:textId="77777777" w:rsidR="00E702F7" w:rsidRPr="00D94E6B" w:rsidRDefault="00E702F7" w:rsidP="00D94E6B">
      <w:pPr>
        <w:spacing w:after="0"/>
        <w:ind w:left="2829" w:hanging="705"/>
        <w:jc w:val="both"/>
        <w:rPr>
          <w:rFonts w:ascii="Arial" w:hAnsi="Arial" w:cs="Arial"/>
          <w:lang w:val="es-MX"/>
        </w:rPr>
      </w:pPr>
      <w:r w:rsidRPr="00D94E6B">
        <w:rPr>
          <w:rFonts w:ascii="Arial" w:hAnsi="Arial" w:cs="Arial"/>
          <w:lang w:val="es-MX"/>
        </w:rPr>
        <w:t xml:space="preserve">a.2 </w:t>
      </w:r>
      <w:r w:rsidRPr="00D94E6B">
        <w:rPr>
          <w:rFonts w:ascii="Arial" w:hAnsi="Arial" w:cs="Arial"/>
          <w:lang w:val="es-MX"/>
        </w:rPr>
        <w:tab/>
        <w:t>A solicitud explícita del OMV se pone a disposición la opción de intercambiar el Tráfico con la red pública de telecomunicaciones de destino, como si se tratase de Tráfico originado por un Usuario de Telcel. Para tal efecto el OMV deberá sufragar los costos adicionales de Interconexión y tránsito que se generen.</w:t>
      </w:r>
    </w:p>
    <w:p w14:paraId="41A56403" w14:textId="77777777" w:rsidR="00E702F7" w:rsidRPr="00D94E6B" w:rsidRDefault="00E702F7" w:rsidP="00D94E6B">
      <w:pPr>
        <w:spacing w:after="0"/>
        <w:ind w:left="2829" w:firstLine="6"/>
        <w:jc w:val="both"/>
        <w:rPr>
          <w:rFonts w:ascii="Arial" w:hAnsi="Arial" w:cs="Arial"/>
          <w:lang w:val="es-MX"/>
        </w:rPr>
      </w:pPr>
      <w:r w:rsidRPr="00D94E6B">
        <w:rPr>
          <w:rFonts w:ascii="Arial" w:hAnsi="Arial" w:cs="Arial"/>
          <w:lang w:val="es-MX"/>
        </w:rPr>
        <w:t xml:space="preserve">Cuando se trate de intercambiar Tráfico de forma directa (a.1), el OMV deberá contar con los siguientes elementos: </w:t>
      </w:r>
    </w:p>
    <w:p w14:paraId="00FA8C41"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Interconexión para señalización. Conforme al Convenio Marco de Interconexión.</w:t>
      </w:r>
    </w:p>
    <w:p w14:paraId="26E33FD4"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 xml:space="preserve">PDIC. Conforme al Convenio Marco de Interconexión. </w:t>
      </w:r>
    </w:p>
    <w:p w14:paraId="771473EB"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Suministro de circuitos y puertos. Conforme al Convenio Marco de Interconexión.</w:t>
      </w:r>
    </w:p>
    <w:p w14:paraId="66AFE3C9"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Sincronización. Conforme al Convenio Marco de Interconexión.</w:t>
      </w:r>
    </w:p>
    <w:p w14:paraId="04C27D59" w14:textId="77777777" w:rsidR="00E702F7" w:rsidRPr="00D94E6B" w:rsidRDefault="00E702F7" w:rsidP="00D94E6B">
      <w:pPr>
        <w:numPr>
          <w:ilvl w:val="4"/>
          <w:numId w:val="25"/>
        </w:numPr>
        <w:spacing w:after="0"/>
        <w:contextualSpacing/>
        <w:jc w:val="both"/>
        <w:rPr>
          <w:rFonts w:ascii="Arial" w:hAnsi="Arial" w:cs="Arial"/>
          <w:lang w:val="es-MX"/>
        </w:rPr>
      </w:pPr>
      <w:proofErr w:type="spellStart"/>
      <w:r w:rsidRPr="00D94E6B">
        <w:rPr>
          <w:rFonts w:ascii="Arial" w:hAnsi="Arial" w:cs="Arial"/>
          <w:lang w:val="es-MX"/>
        </w:rPr>
        <w:t>Coubicaciones</w:t>
      </w:r>
      <w:proofErr w:type="spellEnd"/>
      <w:r w:rsidRPr="00D94E6B">
        <w:rPr>
          <w:rFonts w:ascii="Arial" w:hAnsi="Arial" w:cs="Arial"/>
          <w:lang w:val="es-MX"/>
        </w:rPr>
        <w:t>. Conforme al Convenio Marco de Interconexión.</w:t>
      </w:r>
    </w:p>
    <w:p w14:paraId="344F8551"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Enrutar los MSRN pertenecientes a Telcel por las rutas directas para llamadas terminadas a Usuarios Finales del OMV en cobertura Telcel. Los MSRN de Telcel se enviarán igual que los números MPP.</w:t>
      </w:r>
    </w:p>
    <w:p w14:paraId="69BA40ED"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El OMV deberá contar con IDD.</w:t>
      </w:r>
    </w:p>
    <w:p w14:paraId="2959AF66"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En el entendido que en la entrega directa del Tráfico Telcel no realiza análisis del destino, dicho análisis y tránsito de NIR será realizado por el OMV.</w:t>
      </w:r>
    </w:p>
    <w:p w14:paraId="70AA93B9"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lastRenderedPageBreak/>
        <w:t>Datos. Se deberá integrar preferentemente a través de la GRX. Telcel pone a disposición la opción de conexión directa, mediante acuerdo entre las Partes.</w:t>
      </w:r>
    </w:p>
    <w:p w14:paraId="5AF21ED6"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 xml:space="preserve">Soportar MAPv3 para Señalización entre las MSC Telcel y los HLR del OMV. </w:t>
      </w:r>
    </w:p>
    <w:p w14:paraId="1595D0AF" w14:textId="77777777" w:rsidR="00E702F7" w:rsidRPr="00D94E6B" w:rsidRDefault="00E702F7" w:rsidP="00D94E6B">
      <w:pPr>
        <w:numPr>
          <w:ilvl w:val="4"/>
          <w:numId w:val="25"/>
        </w:numPr>
        <w:spacing w:after="0"/>
        <w:contextualSpacing/>
        <w:jc w:val="both"/>
        <w:rPr>
          <w:rFonts w:ascii="Arial" w:hAnsi="Arial" w:cs="Arial"/>
          <w:lang w:val="es-MX"/>
        </w:rPr>
      </w:pPr>
      <w:r w:rsidRPr="00D94E6B">
        <w:rPr>
          <w:rFonts w:ascii="Arial" w:hAnsi="Arial" w:cs="Arial"/>
          <w:lang w:val="es-MX"/>
        </w:rPr>
        <w:t xml:space="preserve">Soportar CAMEL </w:t>
      </w:r>
      <w:proofErr w:type="spellStart"/>
      <w:r w:rsidRPr="00D94E6B">
        <w:rPr>
          <w:rFonts w:ascii="Arial" w:hAnsi="Arial" w:cs="Arial"/>
          <w:lang w:val="es-MX"/>
        </w:rPr>
        <w:t>Phase</w:t>
      </w:r>
      <w:proofErr w:type="spellEnd"/>
      <w:r w:rsidRPr="00D94E6B">
        <w:rPr>
          <w:rFonts w:ascii="Arial" w:hAnsi="Arial" w:cs="Arial"/>
          <w:lang w:val="es-MX"/>
        </w:rPr>
        <w:t xml:space="preserve"> 3 para Señalización entre las MSC/SSF Telcel y los SCP del OMV y CAMEL </w:t>
      </w:r>
      <w:proofErr w:type="spellStart"/>
      <w:r w:rsidRPr="00D94E6B">
        <w:rPr>
          <w:rFonts w:ascii="Arial" w:hAnsi="Arial" w:cs="Arial"/>
          <w:lang w:val="es-MX"/>
        </w:rPr>
        <w:t>Phase</w:t>
      </w:r>
      <w:proofErr w:type="spellEnd"/>
      <w:r w:rsidRPr="00D94E6B">
        <w:rPr>
          <w:rFonts w:ascii="Arial" w:hAnsi="Arial" w:cs="Arial"/>
          <w:lang w:val="es-MX"/>
        </w:rPr>
        <w:t xml:space="preserve"> 2 para la tasación del Servicio </w:t>
      </w:r>
      <w:proofErr w:type="gramStart"/>
      <w:r w:rsidRPr="00D94E6B">
        <w:rPr>
          <w:rFonts w:ascii="Arial" w:hAnsi="Arial" w:cs="Arial"/>
          <w:lang w:val="es-MX"/>
        </w:rPr>
        <w:t xml:space="preserve">de </w:t>
      </w:r>
      <w:proofErr w:type="spellStart"/>
      <w:r w:rsidRPr="00D94E6B">
        <w:rPr>
          <w:rFonts w:ascii="Arial" w:hAnsi="Arial" w:cs="Arial"/>
          <w:lang w:val="es-MX"/>
        </w:rPr>
        <w:t>Roaming</w:t>
      </w:r>
      <w:proofErr w:type="spellEnd"/>
      <w:proofErr w:type="gramEnd"/>
      <w:r w:rsidRPr="00D94E6B">
        <w:rPr>
          <w:rFonts w:ascii="Arial" w:hAnsi="Arial" w:cs="Arial"/>
          <w:lang w:val="es-MX"/>
        </w:rPr>
        <w:t xml:space="preserve"> Internacional.</w:t>
      </w:r>
    </w:p>
    <w:p w14:paraId="2F73945B" w14:textId="77777777" w:rsidR="00E702F7" w:rsidRPr="00D94E6B" w:rsidRDefault="00E702F7" w:rsidP="00D94E6B">
      <w:pPr>
        <w:spacing w:after="0"/>
        <w:ind w:left="2232"/>
        <w:contextualSpacing/>
        <w:jc w:val="both"/>
        <w:rPr>
          <w:rFonts w:ascii="Arial" w:hAnsi="Arial" w:cs="Arial"/>
          <w:lang w:val="es-MX"/>
        </w:rPr>
      </w:pPr>
    </w:p>
    <w:p w14:paraId="000F252E"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HLR/</w:t>
      </w:r>
      <w:proofErr w:type="spellStart"/>
      <w:r w:rsidRPr="00D94E6B">
        <w:rPr>
          <w:rFonts w:ascii="Arial" w:eastAsiaTheme="minorHAnsi" w:hAnsi="Arial" w:cs="Arial"/>
          <w:b/>
          <w:color w:val="000000"/>
          <w:lang w:val="es-MX"/>
        </w:rPr>
        <w:t>AuC</w:t>
      </w:r>
      <w:proofErr w:type="spellEnd"/>
    </w:p>
    <w:p w14:paraId="6011F913"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HLR/</w:t>
      </w:r>
      <w:proofErr w:type="spellStart"/>
      <w:r w:rsidRPr="00D94E6B">
        <w:rPr>
          <w:rFonts w:ascii="Arial" w:hAnsi="Arial" w:cs="Arial"/>
          <w:lang w:val="es-MX"/>
        </w:rPr>
        <w:t>AuC</w:t>
      </w:r>
      <w:proofErr w:type="spellEnd"/>
      <w:r w:rsidRPr="00D94E6B">
        <w:rPr>
          <w:rFonts w:ascii="Arial" w:hAnsi="Arial" w:cs="Arial"/>
          <w:lang w:val="es-MX"/>
        </w:rPr>
        <w:t xml:space="preserve"> para el registro de sus Usuarios Finales, manejo de perfiles y realizar los procesos de autenticación.</w:t>
      </w:r>
    </w:p>
    <w:p w14:paraId="2C8D43EB" w14:textId="77777777" w:rsidR="00E702F7" w:rsidRPr="00D94E6B" w:rsidRDefault="00E702F7" w:rsidP="00D94E6B">
      <w:pPr>
        <w:spacing w:after="0"/>
        <w:ind w:left="2124"/>
        <w:contextualSpacing/>
        <w:jc w:val="both"/>
        <w:rPr>
          <w:rFonts w:ascii="Arial" w:hAnsi="Arial" w:cs="Arial"/>
          <w:lang w:val="es-MX"/>
        </w:rPr>
      </w:pPr>
    </w:p>
    <w:p w14:paraId="427352B5"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MSC</w:t>
      </w:r>
    </w:p>
    <w:p w14:paraId="5D38B667"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MSC para controlar los elementos de conexión de llamadas (MGW), también para llevar el registro de las llamadas (CDR).</w:t>
      </w:r>
    </w:p>
    <w:p w14:paraId="63BA86A6" w14:textId="77777777" w:rsidR="00E702F7" w:rsidRPr="00D94E6B" w:rsidRDefault="00E702F7" w:rsidP="00D94E6B">
      <w:pPr>
        <w:spacing w:after="0"/>
        <w:ind w:left="2124"/>
        <w:contextualSpacing/>
        <w:jc w:val="both"/>
        <w:rPr>
          <w:rFonts w:ascii="Arial" w:hAnsi="Arial" w:cs="Arial"/>
          <w:lang w:val="es-MX"/>
        </w:rPr>
      </w:pPr>
    </w:p>
    <w:p w14:paraId="05CC8A77"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STP</w:t>
      </w:r>
    </w:p>
    <w:p w14:paraId="12E8A9E3" w14:textId="77777777" w:rsidR="00E702F7" w:rsidRPr="00D94E6B" w:rsidRDefault="00E702F7" w:rsidP="00D94E6B">
      <w:pPr>
        <w:spacing w:after="0"/>
        <w:ind w:left="2124" w:firstLine="9"/>
        <w:contextualSpacing/>
        <w:jc w:val="both"/>
        <w:rPr>
          <w:rFonts w:ascii="Arial" w:hAnsi="Arial" w:cs="Arial"/>
          <w:lang w:val="es-MX"/>
        </w:rPr>
      </w:pPr>
      <w:r w:rsidRPr="00D94E6B">
        <w:rPr>
          <w:rFonts w:ascii="Arial" w:eastAsiaTheme="minorHAnsi" w:hAnsi="Arial" w:cs="Arial"/>
          <w:color w:val="000000"/>
          <w:lang w:val="es-MX"/>
        </w:rPr>
        <w:t xml:space="preserve">El OMV debe contar con un </w:t>
      </w:r>
      <w:r w:rsidRPr="00D94E6B">
        <w:rPr>
          <w:rFonts w:ascii="Arial" w:hAnsi="Arial" w:cs="Arial"/>
          <w:lang w:val="es-MX"/>
        </w:rPr>
        <w:t>STP (</w:t>
      </w:r>
      <w:proofErr w:type="spellStart"/>
      <w:r w:rsidRPr="00D94E6B">
        <w:rPr>
          <w:rFonts w:ascii="Arial" w:hAnsi="Arial" w:cs="Arial"/>
          <w:lang w:val="es-MX"/>
        </w:rPr>
        <w:t>Signaling</w:t>
      </w:r>
      <w:proofErr w:type="spellEnd"/>
      <w:r w:rsidRPr="00D94E6B">
        <w:rPr>
          <w:rFonts w:ascii="Arial" w:hAnsi="Arial" w:cs="Arial"/>
          <w:lang w:val="es-MX"/>
        </w:rPr>
        <w:t xml:space="preserve"> Transfer Point) para enrutar señalización SS7 entre las redes.</w:t>
      </w:r>
    </w:p>
    <w:p w14:paraId="02CA14DA" w14:textId="77777777" w:rsidR="00E702F7" w:rsidRPr="00D94E6B" w:rsidRDefault="00E702F7" w:rsidP="00D94E6B">
      <w:pPr>
        <w:spacing w:after="0"/>
        <w:ind w:left="2124" w:firstLine="9"/>
        <w:contextualSpacing/>
        <w:jc w:val="both"/>
        <w:rPr>
          <w:rFonts w:ascii="Arial" w:hAnsi="Arial" w:cs="Arial"/>
          <w:lang w:val="es-MX"/>
        </w:rPr>
      </w:pPr>
    </w:p>
    <w:p w14:paraId="1D8EA931"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GGSN</w:t>
      </w:r>
    </w:p>
    <w:p w14:paraId="04FD86E9" w14:textId="77777777" w:rsidR="00E702F7" w:rsidRPr="00D94E6B" w:rsidRDefault="00E702F7" w:rsidP="00D94E6B">
      <w:pPr>
        <w:autoSpaceDE w:val="0"/>
        <w:autoSpaceDN w:val="0"/>
        <w:adjustRightInd w:val="0"/>
        <w:spacing w:after="0"/>
        <w:ind w:left="2124"/>
        <w:contextualSpacing/>
        <w:jc w:val="both"/>
        <w:rPr>
          <w:rFonts w:ascii="Arial" w:hAnsi="Arial" w:cs="Arial"/>
          <w:b/>
          <w:lang w:val="es-MX"/>
        </w:rPr>
      </w:pPr>
      <w:r w:rsidRPr="00D94E6B">
        <w:rPr>
          <w:rFonts w:ascii="Arial" w:hAnsi="Arial" w:cs="Arial"/>
          <w:lang w:val="es-MX"/>
        </w:rPr>
        <w:t xml:space="preserve">El OMV deberá contar con sus propios GGSN para establecer las sesiones de los Usuarios Finales y enrutar el Tráfico de </w:t>
      </w:r>
      <w:proofErr w:type="gramStart"/>
      <w:r w:rsidRPr="00D94E6B">
        <w:rPr>
          <w:rFonts w:ascii="Arial" w:hAnsi="Arial" w:cs="Arial"/>
          <w:lang w:val="es-MX"/>
        </w:rPr>
        <w:t>los mismos</w:t>
      </w:r>
      <w:proofErr w:type="gramEnd"/>
      <w:r w:rsidRPr="00D94E6B">
        <w:rPr>
          <w:rFonts w:ascii="Arial" w:hAnsi="Arial" w:cs="Arial"/>
          <w:lang w:val="es-MX"/>
        </w:rPr>
        <w:t xml:space="preserve"> hacia las aplicaciones requeridas.</w:t>
      </w:r>
    </w:p>
    <w:p w14:paraId="0D2D556A" w14:textId="77777777" w:rsidR="00E702F7" w:rsidRPr="00D94E6B" w:rsidRDefault="00E702F7" w:rsidP="00D94E6B">
      <w:pPr>
        <w:spacing w:after="0"/>
        <w:ind w:left="2124"/>
        <w:contextualSpacing/>
        <w:jc w:val="both"/>
        <w:rPr>
          <w:rFonts w:ascii="Arial" w:hAnsi="Arial" w:cs="Arial"/>
          <w:b/>
          <w:lang w:val="es-MX"/>
        </w:rPr>
      </w:pPr>
    </w:p>
    <w:p w14:paraId="1F3282E6"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GRX</w:t>
      </w:r>
    </w:p>
    <w:p w14:paraId="6FD47EA7" w14:textId="77777777" w:rsidR="00E702F7" w:rsidRPr="00D94E6B" w:rsidRDefault="00E702F7" w:rsidP="00D94E6B">
      <w:pPr>
        <w:spacing w:after="0"/>
        <w:ind w:left="2124"/>
        <w:contextualSpacing/>
        <w:jc w:val="both"/>
        <w:rPr>
          <w:rFonts w:ascii="Arial" w:eastAsiaTheme="minorHAnsi" w:hAnsi="Arial" w:cs="Arial"/>
          <w:lang w:val="es-MX"/>
        </w:rPr>
      </w:pPr>
      <w:r w:rsidRPr="00D94E6B">
        <w:rPr>
          <w:rFonts w:ascii="Arial" w:hAnsi="Arial" w:cs="Arial"/>
          <w:lang w:val="es-MX"/>
        </w:rPr>
        <w:t xml:space="preserve">El OMV deberá contar con una solución GRX (GPRS </w:t>
      </w:r>
      <w:proofErr w:type="spellStart"/>
      <w:r w:rsidRPr="00D94E6B">
        <w:rPr>
          <w:rFonts w:ascii="Arial" w:hAnsi="Arial" w:cs="Arial"/>
          <w:lang w:val="es-MX"/>
        </w:rPr>
        <w:t>Roaming</w:t>
      </w:r>
      <w:proofErr w:type="spellEnd"/>
      <w:r w:rsidRPr="00D94E6B">
        <w:rPr>
          <w:rFonts w:ascii="Arial" w:hAnsi="Arial" w:cs="Arial"/>
          <w:lang w:val="es-MX"/>
        </w:rPr>
        <w:t xml:space="preserve"> Exchange) que permite la conexión entre operadores para el servicio GPRS, la cual permite una solución eficiente y escalable en función del ancho de banda y calidad del servicio.</w:t>
      </w:r>
    </w:p>
    <w:p w14:paraId="460BC959" w14:textId="77777777" w:rsidR="00E702F7" w:rsidRPr="00D94E6B" w:rsidRDefault="00E702F7" w:rsidP="00D94E6B">
      <w:pPr>
        <w:spacing w:after="0"/>
        <w:ind w:left="2124"/>
        <w:contextualSpacing/>
        <w:jc w:val="both"/>
        <w:rPr>
          <w:rFonts w:ascii="Arial" w:hAnsi="Arial" w:cs="Arial"/>
          <w:b/>
          <w:lang w:val="es-MX"/>
        </w:rPr>
      </w:pPr>
    </w:p>
    <w:p w14:paraId="4D383EC3"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IR.21</w:t>
      </w:r>
    </w:p>
    <w:p w14:paraId="01CC9A1B" w14:textId="77777777" w:rsidR="00E702F7" w:rsidRPr="00D94E6B" w:rsidRDefault="00E702F7" w:rsidP="00D94E6B">
      <w:pPr>
        <w:spacing w:after="0"/>
        <w:ind w:left="2124"/>
        <w:contextualSpacing/>
        <w:jc w:val="both"/>
        <w:rPr>
          <w:rFonts w:ascii="Arial" w:hAnsi="Arial" w:cs="Arial"/>
          <w:lang w:val="es-MX"/>
        </w:rPr>
      </w:pPr>
      <w:r w:rsidRPr="00D94E6B">
        <w:rPr>
          <w:rFonts w:ascii="Arial" w:eastAsiaTheme="minorHAnsi" w:hAnsi="Arial" w:cs="Arial"/>
          <w:color w:val="000000"/>
          <w:lang w:val="es-MX"/>
        </w:rPr>
        <w:t>El OMV debe proporcionar el IR.21 (documento técnico de la red) que proporcione la información técnica para la interconexión de operadores.</w:t>
      </w:r>
    </w:p>
    <w:p w14:paraId="2140BA6E" w14:textId="77777777" w:rsidR="00E702F7" w:rsidRPr="00D94E6B" w:rsidRDefault="00E702F7" w:rsidP="00D94E6B">
      <w:pPr>
        <w:spacing w:after="0"/>
        <w:ind w:left="1728"/>
        <w:contextualSpacing/>
        <w:jc w:val="both"/>
        <w:rPr>
          <w:rFonts w:ascii="Arial" w:hAnsi="Arial" w:cs="Arial"/>
          <w:lang w:val="es-MX"/>
        </w:rPr>
      </w:pPr>
    </w:p>
    <w:p w14:paraId="4B3CBF6A"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DNS</w:t>
      </w:r>
    </w:p>
    <w:p w14:paraId="748831DA"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DNS (</w:t>
      </w:r>
      <w:proofErr w:type="spellStart"/>
      <w:r w:rsidRPr="00D94E6B">
        <w:rPr>
          <w:rFonts w:ascii="Arial" w:hAnsi="Arial" w:cs="Arial"/>
          <w:lang w:val="es-MX"/>
        </w:rPr>
        <w:t>Domain</w:t>
      </w:r>
      <w:proofErr w:type="spellEnd"/>
      <w:r w:rsidRPr="00D94E6B">
        <w:rPr>
          <w:rFonts w:ascii="Arial" w:hAnsi="Arial" w:cs="Arial"/>
          <w:lang w:val="es-MX"/>
        </w:rPr>
        <w:t xml:space="preserve"> </w:t>
      </w:r>
      <w:proofErr w:type="spellStart"/>
      <w:r w:rsidRPr="00D94E6B">
        <w:rPr>
          <w:rFonts w:ascii="Arial" w:hAnsi="Arial" w:cs="Arial"/>
          <w:lang w:val="es-MX"/>
        </w:rPr>
        <w:t>Name</w:t>
      </w:r>
      <w:proofErr w:type="spellEnd"/>
      <w:r w:rsidRPr="00D94E6B">
        <w:rPr>
          <w:rFonts w:ascii="Arial" w:hAnsi="Arial" w:cs="Arial"/>
          <w:lang w:val="es-MX"/>
        </w:rPr>
        <w:t xml:space="preserve"> </w:t>
      </w:r>
      <w:proofErr w:type="spellStart"/>
      <w:r w:rsidRPr="00D94E6B">
        <w:rPr>
          <w:rFonts w:ascii="Arial" w:hAnsi="Arial" w:cs="Arial"/>
          <w:lang w:val="es-MX"/>
        </w:rPr>
        <w:t>System</w:t>
      </w:r>
      <w:proofErr w:type="spellEnd"/>
      <w:r w:rsidRPr="00D94E6B">
        <w:rPr>
          <w:rFonts w:ascii="Arial" w:hAnsi="Arial" w:cs="Arial"/>
          <w:lang w:val="es-MX"/>
        </w:rPr>
        <w:t>) para permitir la consulta de dominios en la red GPRS y el Internet.</w:t>
      </w:r>
    </w:p>
    <w:p w14:paraId="27ED6B10" w14:textId="77777777" w:rsidR="00E702F7" w:rsidRPr="00D94E6B" w:rsidRDefault="00E702F7" w:rsidP="00D94E6B">
      <w:pPr>
        <w:spacing w:after="0"/>
        <w:ind w:left="2124"/>
        <w:contextualSpacing/>
        <w:jc w:val="both"/>
        <w:rPr>
          <w:rFonts w:ascii="Arial" w:hAnsi="Arial" w:cs="Arial"/>
          <w:b/>
          <w:lang w:val="es-MX"/>
        </w:rPr>
      </w:pPr>
    </w:p>
    <w:p w14:paraId="5A3109D2"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SGW</w:t>
      </w:r>
    </w:p>
    <w:p w14:paraId="2652A24B"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lastRenderedPageBreak/>
        <w:t>El OMV debe contar con un SGW (</w:t>
      </w:r>
      <w:proofErr w:type="spellStart"/>
      <w:r w:rsidRPr="00D94E6B">
        <w:rPr>
          <w:rFonts w:ascii="Arial" w:hAnsi="Arial" w:cs="Arial"/>
          <w:lang w:val="es-MX"/>
        </w:rPr>
        <w:t>Serving</w:t>
      </w:r>
      <w:proofErr w:type="spellEnd"/>
      <w:r w:rsidRPr="00D94E6B">
        <w:rPr>
          <w:rFonts w:ascii="Arial" w:hAnsi="Arial" w:cs="Arial"/>
          <w:lang w:val="es-MX"/>
        </w:rPr>
        <w:t xml:space="preserve"> Gateway) que permita la interconexión de redes de 4G (LTE).</w:t>
      </w:r>
    </w:p>
    <w:p w14:paraId="4B28EB64" w14:textId="77777777" w:rsidR="00E702F7" w:rsidRPr="00D94E6B" w:rsidRDefault="00E702F7" w:rsidP="00D94E6B">
      <w:pPr>
        <w:spacing w:after="0"/>
        <w:ind w:left="2124"/>
        <w:contextualSpacing/>
        <w:jc w:val="both"/>
        <w:rPr>
          <w:rFonts w:ascii="Arial" w:hAnsi="Arial" w:cs="Arial"/>
          <w:lang w:val="es-MX"/>
        </w:rPr>
      </w:pPr>
    </w:p>
    <w:p w14:paraId="7BDB347D"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PGW</w:t>
      </w:r>
    </w:p>
    <w:p w14:paraId="2379A575"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un PDN GW (</w:t>
      </w:r>
      <w:proofErr w:type="spellStart"/>
      <w:r w:rsidRPr="00D94E6B">
        <w:rPr>
          <w:rFonts w:ascii="Arial" w:hAnsi="Arial" w:cs="Arial"/>
          <w:lang w:val="es-MX"/>
        </w:rPr>
        <w:t>Packet</w:t>
      </w:r>
      <w:proofErr w:type="spellEnd"/>
      <w:r w:rsidRPr="00D94E6B">
        <w:rPr>
          <w:rFonts w:ascii="Arial" w:hAnsi="Arial" w:cs="Arial"/>
          <w:lang w:val="es-MX"/>
        </w:rPr>
        <w:t xml:space="preserve"> Data Network Gateway) para permitir establecer las sesiones en redes 4G (LTE) entre operadores. </w:t>
      </w:r>
    </w:p>
    <w:p w14:paraId="0CCD51B3" w14:textId="77777777" w:rsidR="00E702F7" w:rsidRPr="00D94E6B" w:rsidRDefault="00E702F7" w:rsidP="00D94E6B">
      <w:pPr>
        <w:spacing w:after="0"/>
        <w:ind w:left="2124"/>
        <w:contextualSpacing/>
        <w:jc w:val="both"/>
        <w:rPr>
          <w:rFonts w:ascii="Arial" w:hAnsi="Arial" w:cs="Arial"/>
          <w:lang w:val="es-MX"/>
        </w:rPr>
      </w:pPr>
    </w:p>
    <w:p w14:paraId="3BC3EB7D"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DRA</w:t>
      </w:r>
    </w:p>
    <w:p w14:paraId="662DDB5F"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El OMV debe contar con un </w:t>
      </w:r>
      <w:proofErr w:type="spellStart"/>
      <w:r w:rsidRPr="00D94E6B">
        <w:rPr>
          <w:rFonts w:ascii="Arial" w:hAnsi="Arial" w:cs="Arial"/>
          <w:lang w:val="es-MX"/>
        </w:rPr>
        <w:t>Diameter</w:t>
      </w:r>
      <w:proofErr w:type="spellEnd"/>
      <w:r w:rsidRPr="00D94E6B">
        <w:rPr>
          <w:rFonts w:ascii="Arial" w:hAnsi="Arial" w:cs="Arial"/>
          <w:lang w:val="es-MX"/>
        </w:rPr>
        <w:t xml:space="preserve"> </w:t>
      </w:r>
      <w:proofErr w:type="spellStart"/>
      <w:r w:rsidRPr="00D94E6B">
        <w:rPr>
          <w:rFonts w:ascii="Arial" w:hAnsi="Arial" w:cs="Arial"/>
          <w:lang w:val="es-MX"/>
        </w:rPr>
        <w:t>Routing</w:t>
      </w:r>
      <w:proofErr w:type="spellEnd"/>
      <w:r w:rsidRPr="00D94E6B">
        <w:rPr>
          <w:rFonts w:ascii="Arial" w:hAnsi="Arial" w:cs="Arial"/>
          <w:lang w:val="es-MX"/>
        </w:rPr>
        <w:t xml:space="preserve"> </w:t>
      </w:r>
      <w:proofErr w:type="spellStart"/>
      <w:r w:rsidRPr="00D94E6B">
        <w:rPr>
          <w:rFonts w:ascii="Arial" w:hAnsi="Arial" w:cs="Arial"/>
          <w:lang w:val="es-MX"/>
        </w:rPr>
        <w:t>Agent</w:t>
      </w:r>
      <w:proofErr w:type="spellEnd"/>
      <w:r w:rsidRPr="00D94E6B">
        <w:rPr>
          <w:rFonts w:ascii="Arial" w:hAnsi="Arial" w:cs="Arial"/>
          <w:lang w:val="es-MX"/>
        </w:rPr>
        <w:t xml:space="preserve"> (DRA) para rutear los mensajes de señalización en </w:t>
      </w:r>
      <w:proofErr w:type="spellStart"/>
      <w:r w:rsidRPr="00D94E6B">
        <w:rPr>
          <w:rFonts w:ascii="Arial" w:hAnsi="Arial" w:cs="Arial"/>
          <w:lang w:val="es-MX"/>
        </w:rPr>
        <w:t>Diameter</w:t>
      </w:r>
      <w:proofErr w:type="spellEnd"/>
      <w:r w:rsidRPr="00D94E6B">
        <w:rPr>
          <w:rFonts w:ascii="Arial" w:hAnsi="Arial" w:cs="Arial"/>
          <w:lang w:val="es-MX"/>
        </w:rPr>
        <w:t xml:space="preserve"> entre las redes de los operadores.</w:t>
      </w:r>
    </w:p>
    <w:p w14:paraId="0845B7DD" w14:textId="77777777" w:rsidR="00E702F7" w:rsidRPr="00D94E6B" w:rsidRDefault="00E702F7" w:rsidP="00D94E6B">
      <w:pPr>
        <w:spacing w:after="0"/>
        <w:ind w:left="2124"/>
        <w:contextualSpacing/>
        <w:jc w:val="both"/>
        <w:rPr>
          <w:rFonts w:ascii="Arial" w:hAnsi="Arial" w:cs="Arial"/>
          <w:b/>
          <w:lang w:val="es-MX"/>
        </w:rPr>
      </w:pPr>
    </w:p>
    <w:p w14:paraId="75AB3F6C"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HSS</w:t>
      </w:r>
    </w:p>
    <w:p w14:paraId="45ACFD88"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HSS para el registro de sus Usuarios Finales, manejo de perfiles y realizar los procesos de autenticación en redes 4G (LTE).</w:t>
      </w:r>
    </w:p>
    <w:p w14:paraId="18872872" w14:textId="77777777" w:rsidR="00E702F7" w:rsidRPr="00D94E6B" w:rsidRDefault="00E702F7" w:rsidP="00D94E6B">
      <w:pPr>
        <w:spacing w:after="0"/>
        <w:contextualSpacing/>
        <w:jc w:val="both"/>
        <w:rPr>
          <w:rFonts w:ascii="Arial" w:hAnsi="Arial" w:cs="Arial"/>
          <w:b/>
          <w:lang w:val="es-MX"/>
        </w:rPr>
      </w:pPr>
    </w:p>
    <w:p w14:paraId="14274F52"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PCRF</w:t>
      </w:r>
    </w:p>
    <w:p w14:paraId="431AAF37" w14:textId="77777777" w:rsidR="00E702F7"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PCRF para controlar las reglas de políticas de la red en tiempo real.</w:t>
      </w:r>
    </w:p>
    <w:p w14:paraId="71C0B42F" w14:textId="77777777" w:rsidR="00C074C7" w:rsidRDefault="00C074C7" w:rsidP="00D94E6B">
      <w:pPr>
        <w:spacing w:after="0"/>
        <w:ind w:left="2124"/>
        <w:contextualSpacing/>
        <w:jc w:val="both"/>
        <w:rPr>
          <w:rFonts w:ascii="Arial" w:hAnsi="Arial" w:cs="Arial"/>
          <w:lang w:val="es-MX"/>
        </w:rPr>
      </w:pPr>
    </w:p>
    <w:p w14:paraId="08CD5BCD" w14:textId="77777777" w:rsidR="00C074C7" w:rsidRDefault="00C074C7" w:rsidP="00D94E6B">
      <w:pPr>
        <w:spacing w:after="0"/>
        <w:ind w:left="2124"/>
        <w:contextualSpacing/>
        <w:jc w:val="both"/>
        <w:rPr>
          <w:rFonts w:ascii="Arial" w:hAnsi="Arial" w:cs="Arial"/>
          <w:lang w:val="es-MX"/>
        </w:rPr>
      </w:pPr>
      <w:r>
        <w:rPr>
          <w:rFonts w:ascii="Arial" w:hAnsi="Arial" w:cs="Arial"/>
          <w:lang w:val="es-MX"/>
        </w:rPr>
        <w:t>3.1.1.14 CORE IMS</w:t>
      </w:r>
    </w:p>
    <w:p w14:paraId="49476A2A" w14:textId="77777777" w:rsidR="00C074C7" w:rsidRDefault="00C074C7" w:rsidP="00D94E6B">
      <w:pPr>
        <w:spacing w:after="0"/>
        <w:ind w:left="2124"/>
        <w:contextualSpacing/>
        <w:jc w:val="both"/>
        <w:rPr>
          <w:rFonts w:ascii="Arial" w:hAnsi="Arial" w:cs="Arial"/>
          <w:lang w:val="es-MX"/>
        </w:rPr>
      </w:pPr>
      <w:r>
        <w:rPr>
          <w:rFonts w:ascii="Arial" w:hAnsi="Arial" w:cs="Arial"/>
          <w:lang w:val="es-MX"/>
        </w:rPr>
        <w:t xml:space="preserve">El OMV debe contar con Core IMS (IMS, MTAS, ENUM, CSCF) para el procesamiento de llamadas y SMS en </w:t>
      </w:r>
      <w:proofErr w:type="spellStart"/>
      <w:r>
        <w:rPr>
          <w:rFonts w:ascii="Arial" w:hAnsi="Arial" w:cs="Arial"/>
          <w:lang w:val="es-MX"/>
        </w:rPr>
        <w:t>VoLTE</w:t>
      </w:r>
      <w:proofErr w:type="spellEnd"/>
      <w:r>
        <w:rPr>
          <w:rFonts w:ascii="Arial" w:hAnsi="Arial" w:cs="Arial"/>
          <w:lang w:val="es-MX"/>
        </w:rPr>
        <w:t>.</w:t>
      </w:r>
    </w:p>
    <w:p w14:paraId="53C0AAEB" w14:textId="77777777" w:rsidR="00C074C7" w:rsidRDefault="00C074C7" w:rsidP="00D94E6B">
      <w:pPr>
        <w:spacing w:after="0"/>
        <w:ind w:left="2124"/>
        <w:contextualSpacing/>
        <w:jc w:val="both"/>
        <w:rPr>
          <w:rFonts w:ascii="Arial" w:hAnsi="Arial" w:cs="Arial"/>
          <w:lang w:val="es-MX"/>
        </w:rPr>
      </w:pPr>
    </w:p>
    <w:p w14:paraId="2169D529" w14:textId="77777777" w:rsidR="00A305BA" w:rsidRPr="00D94E6B" w:rsidRDefault="00A305BA" w:rsidP="00D94E6B">
      <w:pPr>
        <w:spacing w:after="0"/>
        <w:ind w:left="2124"/>
        <w:contextualSpacing/>
        <w:jc w:val="both"/>
        <w:rPr>
          <w:rFonts w:ascii="Arial" w:hAnsi="Arial" w:cs="Arial"/>
          <w:lang w:val="es-MX"/>
        </w:rPr>
      </w:pPr>
    </w:p>
    <w:p w14:paraId="74234CEC" w14:textId="77777777" w:rsidR="00E702F7" w:rsidRPr="00D94E6B" w:rsidRDefault="00E702F7" w:rsidP="00D94E6B">
      <w:pPr>
        <w:numPr>
          <w:ilvl w:val="2"/>
          <w:numId w:val="25"/>
        </w:numPr>
        <w:spacing w:after="0"/>
        <w:contextualSpacing/>
        <w:jc w:val="both"/>
        <w:rPr>
          <w:rFonts w:ascii="Arial" w:hAnsi="Arial" w:cs="Arial"/>
          <w:b/>
          <w:lang w:val="es-MX"/>
        </w:rPr>
      </w:pPr>
      <w:r w:rsidRPr="00D94E6B">
        <w:rPr>
          <w:rFonts w:ascii="Arial" w:eastAsiaTheme="minorHAnsi" w:hAnsi="Arial" w:cs="Arial"/>
          <w:b/>
          <w:color w:val="000000"/>
          <w:lang w:val="es-MX"/>
        </w:rPr>
        <w:t>Numeración e ID</w:t>
      </w:r>
    </w:p>
    <w:p w14:paraId="094B016F" w14:textId="77777777" w:rsidR="00E702F7" w:rsidRPr="00D94E6B" w:rsidRDefault="00E702F7" w:rsidP="00D94E6B">
      <w:pPr>
        <w:spacing w:after="0"/>
        <w:ind w:left="1224"/>
        <w:contextualSpacing/>
        <w:jc w:val="both"/>
        <w:rPr>
          <w:rFonts w:ascii="Arial" w:hAnsi="Arial" w:cs="Arial"/>
          <w:b/>
          <w:lang w:val="es-MX"/>
        </w:rPr>
      </w:pPr>
    </w:p>
    <w:p w14:paraId="1D82B101"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hAnsi="Arial" w:cs="Arial"/>
          <w:b/>
          <w:lang w:val="es-MX"/>
        </w:rPr>
        <w:t xml:space="preserve">MNC (Mobile Network </w:t>
      </w:r>
      <w:proofErr w:type="spellStart"/>
      <w:r w:rsidRPr="00D94E6B">
        <w:rPr>
          <w:rFonts w:ascii="Arial" w:hAnsi="Arial" w:cs="Arial"/>
          <w:b/>
          <w:lang w:val="es-MX"/>
        </w:rPr>
        <w:t>Code</w:t>
      </w:r>
      <w:proofErr w:type="spellEnd"/>
      <w:r w:rsidRPr="00D94E6B">
        <w:rPr>
          <w:rFonts w:ascii="Arial" w:hAnsi="Arial" w:cs="Arial"/>
          <w:b/>
          <w:lang w:val="es-MX"/>
        </w:rPr>
        <w:t>)</w:t>
      </w:r>
    </w:p>
    <w:p w14:paraId="39CD3740"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deberá contar con un Código de Red Móvil (MNC). Estos códigos son administrados por el IFT, que facilitará la integración y permite que los Equipos Terminales de los Usuarios Finales puedan ser identificados plenamente como Usuarios Finales de un operador diferente a Telcel; así como sus destinos de marcación.</w:t>
      </w:r>
    </w:p>
    <w:p w14:paraId="10CD5B75" w14:textId="77777777" w:rsidR="00E702F7" w:rsidRPr="00D94E6B" w:rsidRDefault="00E702F7" w:rsidP="00D94E6B">
      <w:pPr>
        <w:spacing w:after="0"/>
        <w:ind w:left="2124"/>
        <w:contextualSpacing/>
        <w:jc w:val="both"/>
        <w:rPr>
          <w:rFonts w:ascii="Arial" w:hAnsi="Arial" w:cs="Arial"/>
          <w:lang w:val="es-MX"/>
        </w:rPr>
      </w:pPr>
    </w:p>
    <w:p w14:paraId="313A5CBD"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En caso de que el OMV o con Habilitador de Red no cuente con dicho recurso, las Partes acordaran las condiciones y términos del uso del MNC de Telcel por el OMV.</w:t>
      </w:r>
    </w:p>
    <w:p w14:paraId="27049235" w14:textId="77777777" w:rsidR="00E702F7" w:rsidRPr="00D94E6B" w:rsidRDefault="00E702F7" w:rsidP="00D94E6B">
      <w:pPr>
        <w:spacing w:after="0"/>
        <w:ind w:left="2124"/>
        <w:contextualSpacing/>
        <w:jc w:val="both"/>
        <w:rPr>
          <w:rFonts w:ascii="Arial" w:hAnsi="Arial" w:cs="Arial"/>
          <w:lang w:val="es-MX"/>
        </w:rPr>
      </w:pPr>
    </w:p>
    <w:p w14:paraId="7569C308"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IMSI</w:t>
      </w:r>
    </w:p>
    <w:p w14:paraId="756C0A8E"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su IMSI que es necesario para identificar la red del OMV a la que pertenece el Usuario Final.</w:t>
      </w:r>
    </w:p>
    <w:p w14:paraId="4CDDE524" w14:textId="77777777" w:rsidR="00E702F7" w:rsidRPr="00D94E6B" w:rsidRDefault="00E702F7" w:rsidP="00D94E6B">
      <w:pPr>
        <w:spacing w:after="0"/>
        <w:ind w:left="2124"/>
        <w:contextualSpacing/>
        <w:jc w:val="both"/>
        <w:rPr>
          <w:rFonts w:ascii="Arial" w:hAnsi="Arial" w:cs="Arial"/>
          <w:lang w:val="es-MX"/>
        </w:rPr>
      </w:pPr>
    </w:p>
    <w:p w14:paraId="77AC8425"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lastRenderedPageBreak/>
        <w:t xml:space="preserve">En caso de que el OMV Completo o con Habilitador de Red no cuente con su rango específico de IMSI, Telcel con el previo acuerdo comercial entre las Partes proporcionará dicho recurso, conforme al </w:t>
      </w:r>
      <w:proofErr w:type="spellStart"/>
      <w:r w:rsidRPr="00D94E6B">
        <w:rPr>
          <w:rFonts w:ascii="Arial" w:hAnsi="Arial" w:cs="Arial"/>
          <w:lang w:val="es-MX"/>
        </w:rPr>
        <w:t>Subanexo</w:t>
      </w:r>
      <w:proofErr w:type="spellEnd"/>
      <w:r w:rsidRPr="00D94E6B">
        <w:rPr>
          <w:rFonts w:ascii="Arial" w:hAnsi="Arial" w:cs="Arial"/>
          <w:lang w:val="es-MX"/>
        </w:rPr>
        <w:t xml:space="preserve"> B.</w:t>
      </w:r>
    </w:p>
    <w:p w14:paraId="30567920" w14:textId="77777777" w:rsidR="00E702F7" w:rsidRPr="00D94E6B" w:rsidRDefault="00E702F7" w:rsidP="00D94E6B">
      <w:pPr>
        <w:spacing w:after="0"/>
        <w:ind w:left="2124"/>
        <w:contextualSpacing/>
        <w:jc w:val="both"/>
        <w:rPr>
          <w:rFonts w:ascii="Arial" w:hAnsi="Arial" w:cs="Arial"/>
          <w:b/>
          <w:lang w:val="es-MX"/>
        </w:rPr>
      </w:pPr>
    </w:p>
    <w:p w14:paraId="007199DE"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Numeración Propia</w:t>
      </w:r>
    </w:p>
    <w:p w14:paraId="212899F0"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sus propias series de numeración, que serán asignados por el IFT, con el objeto de facilitar la administración de las series y la gestión de los diversos procesos de Portabilidad de acuerdo con la normatividad aplicable.</w:t>
      </w:r>
    </w:p>
    <w:p w14:paraId="2DA6602F" w14:textId="77777777" w:rsidR="00E702F7" w:rsidRPr="00D94E6B" w:rsidRDefault="00E702F7" w:rsidP="00D94E6B">
      <w:pPr>
        <w:spacing w:after="0"/>
        <w:ind w:left="2124"/>
        <w:contextualSpacing/>
        <w:jc w:val="both"/>
        <w:rPr>
          <w:rFonts w:ascii="Arial" w:hAnsi="Arial" w:cs="Arial"/>
          <w:b/>
          <w:lang w:val="es-MX"/>
        </w:rPr>
      </w:pPr>
    </w:p>
    <w:p w14:paraId="62C4C1CD"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 xml:space="preserve">Global </w:t>
      </w:r>
      <w:proofErr w:type="spellStart"/>
      <w:r w:rsidRPr="00D94E6B">
        <w:rPr>
          <w:rFonts w:ascii="Arial" w:eastAsiaTheme="minorHAnsi" w:hAnsi="Arial" w:cs="Arial"/>
          <w:b/>
          <w:color w:val="000000"/>
          <w:lang w:val="es-MX"/>
        </w:rPr>
        <w:t>Title</w:t>
      </w:r>
      <w:proofErr w:type="spellEnd"/>
      <w:r w:rsidRPr="00D94E6B">
        <w:rPr>
          <w:rFonts w:ascii="Arial" w:eastAsiaTheme="minorHAnsi" w:hAnsi="Arial" w:cs="Arial"/>
          <w:b/>
          <w:color w:val="000000"/>
          <w:lang w:val="es-MX"/>
        </w:rPr>
        <w:t xml:space="preserve"> (GT)</w:t>
      </w:r>
    </w:p>
    <w:p w14:paraId="314BCC0C"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su GT que es la dirección necesaria para el enrutamiento de mensajes de señalización entre las redes del OMV y la Red Pública de Telecomunicaciones de Telcel.</w:t>
      </w:r>
    </w:p>
    <w:p w14:paraId="43DFC02D" w14:textId="77777777" w:rsidR="00E702F7" w:rsidRPr="00D94E6B" w:rsidRDefault="00E702F7" w:rsidP="004861B0">
      <w:pPr>
        <w:spacing w:after="0"/>
        <w:contextualSpacing/>
        <w:jc w:val="both"/>
        <w:rPr>
          <w:rFonts w:ascii="Arial" w:hAnsi="Arial" w:cs="Arial"/>
          <w:lang w:val="es-MX"/>
        </w:rPr>
      </w:pPr>
    </w:p>
    <w:p w14:paraId="79DC53B0"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MNP</w:t>
      </w:r>
    </w:p>
    <w:p w14:paraId="148382DF"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El OMV debe contar con su sistema para el manejo de la Portabilidad numérica, requisito necesario para que pueda realizar los procesos de Portabilidad numérica hacia su red o la portación de sus Usuarios Finales a otras redes.</w:t>
      </w:r>
    </w:p>
    <w:p w14:paraId="14406946" w14:textId="77777777" w:rsidR="00E702F7" w:rsidRPr="00D94E6B" w:rsidRDefault="00E702F7" w:rsidP="00D94E6B">
      <w:pPr>
        <w:spacing w:after="0"/>
        <w:ind w:left="2124"/>
        <w:contextualSpacing/>
        <w:jc w:val="both"/>
        <w:rPr>
          <w:rFonts w:ascii="Arial" w:hAnsi="Arial" w:cs="Arial"/>
          <w:lang w:val="es-MX"/>
        </w:rPr>
      </w:pPr>
    </w:p>
    <w:p w14:paraId="0613681E"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Para ello, el OMV deberá celebrar la Oferta de Referencia de conformidad con el </w:t>
      </w:r>
      <w:r w:rsidRPr="00D94E6B">
        <w:rPr>
          <w:rFonts w:ascii="Arial" w:hAnsi="Arial" w:cs="Arial"/>
          <w:b/>
          <w:lang w:val="es-MX"/>
        </w:rPr>
        <w:t xml:space="preserve">Anexo XII </w:t>
      </w:r>
      <w:r w:rsidRPr="00D94E6B">
        <w:rPr>
          <w:rFonts w:ascii="Arial" w:hAnsi="Arial" w:cs="Arial"/>
          <w:b/>
          <w:lang w:val="es-ES_tradnl"/>
        </w:rPr>
        <w:t xml:space="preserve">Solicitud de Autorización de Uso de Código IDO </w:t>
      </w:r>
      <w:r w:rsidRPr="00D94E6B">
        <w:rPr>
          <w:rFonts w:ascii="Arial" w:hAnsi="Arial" w:cs="Arial"/>
          <w:lang w:val="es-MX"/>
        </w:rPr>
        <w:t xml:space="preserve">para que el IFT otorgue al OMV el código IDA y con ello le asigne Bloque de Números para el uso exclusivo en la comercialización de los Servicios de la Oferta. </w:t>
      </w:r>
    </w:p>
    <w:p w14:paraId="318DF787" w14:textId="77777777" w:rsidR="00E702F7" w:rsidRPr="00D94E6B" w:rsidRDefault="00E702F7" w:rsidP="00D94E6B">
      <w:pPr>
        <w:spacing w:after="0"/>
        <w:ind w:left="2124"/>
        <w:contextualSpacing/>
        <w:jc w:val="both"/>
        <w:rPr>
          <w:rFonts w:ascii="Arial" w:hAnsi="Arial" w:cs="Arial"/>
          <w:lang w:val="es-MX"/>
        </w:rPr>
      </w:pPr>
    </w:p>
    <w:p w14:paraId="2E5DCB76"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IP</w:t>
      </w:r>
    </w:p>
    <w:p w14:paraId="5F534A67"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Para cada salida a internet de Telcel, el OMV deberá entregar por las vías formales de los NIC o bien </w:t>
      </w:r>
      <w:proofErr w:type="spellStart"/>
      <w:r w:rsidRPr="00D94E6B">
        <w:rPr>
          <w:rFonts w:ascii="Arial" w:hAnsi="Arial" w:cs="Arial"/>
          <w:lang w:val="es-MX"/>
        </w:rPr>
        <w:t>RIRs</w:t>
      </w:r>
      <w:proofErr w:type="spellEnd"/>
      <w:r w:rsidRPr="00D94E6B">
        <w:rPr>
          <w:rFonts w:ascii="Arial" w:hAnsi="Arial" w:cs="Arial"/>
          <w:lang w:val="es-MX"/>
        </w:rPr>
        <w:t xml:space="preserve"> el correspondiente a 2/24 (512 quinientas doce) IPV4 públicas, una /24 (256 doscientos cincuenta y seis IPV4 públicas) saldrán por el nodo activo de internet, mientras que la otra /24 (256 doscientos cincuenta y seis IPV4 públicas) saldrán por el nodo pasivo, así como un sistema autónomo público, a fin de garantizar la redundancia y ruteo de la conectividad; Telcel cuenta con 8 (ocho) salidas a internet a lo largo de las 9 regiones que conforma la República Mexicana.</w:t>
      </w:r>
    </w:p>
    <w:p w14:paraId="195A37C6" w14:textId="77777777" w:rsidR="00E702F7" w:rsidRPr="00D94E6B" w:rsidRDefault="00E702F7" w:rsidP="00D94E6B">
      <w:pPr>
        <w:spacing w:after="0"/>
        <w:ind w:left="2124"/>
        <w:contextualSpacing/>
        <w:jc w:val="both"/>
        <w:rPr>
          <w:rFonts w:ascii="Arial" w:hAnsi="Arial" w:cs="Arial"/>
          <w:lang w:val="es-MX"/>
        </w:rPr>
      </w:pPr>
    </w:p>
    <w:p w14:paraId="351A5F0D"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Telcel, realiza técnicas conocida como NAT/ PAT hacia las IPV4 públicas, correlacionadas hacia IPV4 privadas; dichas IPV4 privadas son administradas únicamente por Telcel por lo que no podrá asignarse algún segmento o IP en la red de Telcel para algún OMV.</w:t>
      </w:r>
    </w:p>
    <w:p w14:paraId="4FBD516F" w14:textId="77777777" w:rsidR="00E702F7" w:rsidRPr="00D94E6B" w:rsidRDefault="00E702F7" w:rsidP="00D94E6B">
      <w:pPr>
        <w:spacing w:after="0"/>
        <w:ind w:left="2124"/>
        <w:contextualSpacing/>
        <w:jc w:val="both"/>
        <w:rPr>
          <w:rFonts w:ascii="Arial" w:hAnsi="Arial" w:cs="Arial"/>
          <w:lang w:val="es-MX"/>
        </w:rPr>
      </w:pPr>
    </w:p>
    <w:p w14:paraId="2CE9F5C1"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lastRenderedPageBreak/>
        <w:t xml:space="preserve">Telcel podrá proporcionar direccionamiento IP Privado e IP Público conforme a lo siguiente: </w:t>
      </w:r>
    </w:p>
    <w:p w14:paraId="2685AC34" w14:textId="77777777" w:rsidR="00E702F7" w:rsidRPr="00D94E6B" w:rsidRDefault="00E702F7" w:rsidP="00D94E6B">
      <w:pPr>
        <w:spacing w:after="0"/>
        <w:ind w:left="2124"/>
        <w:contextualSpacing/>
        <w:jc w:val="both"/>
        <w:rPr>
          <w:rFonts w:ascii="Arial" w:hAnsi="Arial" w:cs="Arial"/>
          <w:lang w:val="es-MX"/>
        </w:rPr>
      </w:pPr>
    </w:p>
    <w:p w14:paraId="712C1E7B" w14:textId="77777777" w:rsidR="00E702F7" w:rsidRPr="00D94E6B" w:rsidRDefault="00E702F7" w:rsidP="00D94E6B">
      <w:pPr>
        <w:spacing w:after="0"/>
        <w:ind w:left="2124"/>
        <w:jc w:val="both"/>
        <w:rPr>
          <w:rFonts w:ascii="Arial" w:hAnsi="Arial" w:cs="Arial"/>
          <w:b/>
          <w:lang w:val="es-MX"/>
        </w:rPr>
      </w:pPr>
      <w:r w:rsidRPr="00D94E6B">
        <w:rPr>
          <w:rFonts w:ascii="Arial" w:hAnsi="Arial" w:cs="Arial"/>
          <w:b/>
          <w:lang w:val="es-MX"/>
        </w:rPr>
        <w:t>A) IP PRIVADAS</w:t>
      </w:r>
    </w:p>
    <w:p w14:paraId="449A3B7C" w14:textId="77777777" w:rsidR="00E702F7" w:rsidRPr="00D94E6B" w:rsidRDefault="00E702F7" w:rsidP="00D94E6B">
      <w:pPr>
        <w:spacing w:after="0"/>
        <w:ind w:left="2124"/>
        <w:jc w:val="both"/>
        <w:rPr>
          <w:rFonts w:ascii="Arial" w:hAnsi="Arial" w:cs="Arial"/>
          <w:lang w:val="es-MX"/>
        </w:rPr>
      </w:pPr>
      <w:r w:rsidRPr="00D94E6B">
        <w:rPr>
          <w:rFonts w:ascii="Arial" w:hAnsi="Arial" w:cs="Arial"/>
          <w:lang w:val="es-MX"/>
        </w:rPr>
        <w:t xml:space="preserve">Telcel puede asignar segmentos para IP Privadas a los OMV evitando el traslape de direcciones del OMV con los segmentos existentes en la red de Telcel. Dicha asignación será </w:t>
      </w:r>
      <w:proofErr w:type="gramStart"/>
      <w:r w:rsidRPr="00D94E6B">
        <w:rPr>
          <w:rFonts w:ascii="Arial" w:hAnsi="Arial" w:cs="Arial"/>
          <w:lang w:val="es-MX"/>
        </w:rPr>
        <w:t>de acuerdo a</w:t>
      </w:r>
      <w:proofErr w:type="gramEnd"/>
      <w:r w:rsidRPr="00D94E6B">
        <w:rPr>
          <w:rFonts w:ascii="Arial" w:hAnsi="Arial" w:cs="Arial"/>
          <w:lang w:val="es-MX"/>
        </w:rPr>
        <w:t xml:space="preserve"> las recomendaciones de LACNIC y conforme al criterio de ofrecer los mismos insumos que tiene Telcel para sus Usuarios. </w:t>
      </w:r>
      <w:proofErr w:type="gramStart"/>
      <w:r w:rsidRPr="00D94E6B">
        <w:rPr>
          <w:rFonts w:ascii="Arial" w:hAnsi="Arial" w:cs="Arial"/>
          <w:lang w:val="es-MX"/>
        </w:rPr>
        <w:t>Las reglas a seguir</w:t>
      </w:r>
      <w:proofErr w:type="gramEnd"/>
      <w:r w:rsidRPr="00D94E6B">
        <w:rPr>
          <w:rFonts w:ascii="Arial" w:hAnsi="Arial" w:cs="Arial"/>
          <w:lang w:val="es-MX"/>
        </w:rPr>
        <w:t xml:space="preserve"> para esta asignación son: </w:t>
      </w:r>
    </w:p>
    <w:p w14:paraId="6BE8E5FA" w14:textId="77777777" w:rsidR="00E702F7" w:rsidRPr="00D94E6B" w:rsidRDefault="00E702F7" w:rsidP="00D94E6B">
      <w:pPr>
        <w:spacing w:after="0"/>
        <w:ind w:left="2124"/>
        <w:contextualSpacing/>
        <w:jc w:val="both"/>
        <w:rPr>
          <w:rFonts w:ascii="Arial" w:hAnsi="Arial" w:cs="Arial"/>
          <w:lang w:val="es-MX"/>
        </w:rPr>
      </w:pPr>
    </w:p>
    <w:p w14:paraId="60CB912B" w14:textId="77777777" w:rsidR="00E702F7" w:rsidRPr="00D94E6B" w:rsidRDefault="00E702F7" w:rsidP="00D94E6B">
      <w:pPr>
        <w:numPr>
          <w:ilvl w:val="0"/>
          <w:numId w:val="29"/>
        </w:numPr>
        <w:spacing w:after="0"/>
        <w:contextualSpacing/>
        <w:jc w:val="both"/>
        <w:rPr>
          <w:rFonts w:ascii="Arial" w:hAnsi="Arial" w:cs="Arial"/>
          <w:lang w:val="es-MX"/>
        </w:rPr>
      </w:pPr>
      <w:r w:rsidRPr="00D94E6B">
        <w:rPr>
          <w:rFonts w:ascii="Arial" w:hAnsi="Arial" w:cs="Arial"/>
          <w:lang w:val="es-MX"/>
        </w:rPr>
        <w:t xml:space="preserve">Asignación de un segmento conforme al </w:t>
      </w:r>
      <w:proofErr w:type="spellStart"/>
      <w:r w:rsidRPr="00D94E6B">
        <w:rPr>
          <w:rFonts w:ascii="Arial" w:hAnsi="Arial" w:cs="Arial"/>
          <w:lang w:val="es-MX"/>
        </w:rPr>
        <w:t>forecast</w:t>
      </w:r>
      <w:proofErr w:type="spellEnd"/>
      <w:r w:rsidRPr="00D94E6B">
        <w:rPr>
          <w:rFonts w:ascii="Arial" w:hAnsi="Arial" w:cs="Arial"/>
          <w:lang w:val="es-MX"/>
        </w:rPr>
        <w:t xml:space="preserve"> entregado por el OMV. </w:t>
      </w:r>
    </w:p>
    <w:p w14:paraId="7C8D0771" w14:textId="77777777" w:rsidR="00E702F7" w:rsidRPr="00D94E6B" w:rsidRDefault="00E702F7" w:rsidP="00D94E6B">
      <w:pPr>
        <w:numPr>
          <w:ilvl w:val="0"/>
          <w:numId w:val="29"/>
        </w:numPr>
        <w:spacing w:after="0"/>
        <w:contextualSpacing/>
        <w:jc w:val="both"/>
        <w:rPr>
          <w:rFonts w:ascii="Arial" w:hAnsi="Arial" w:cs="Arial"/>
          <w:lang w:val="es-MX"/>
        </w:rPr>
      </w:pPr>
      <w:r w:rsidRPr="00D94E6B">
        <w:rPr>
          <w:rFonts w:ascii="Arial" w:hAnsi="Arial" w:cs="Arial"/>
          <w:lang w:val="es-MX"/>
        </w:rPr>
        <w:t xml:space="preserve">En caso de que el OMV se acabe el segmento asignado, Telcel realizará la asignación de un nuevo segmento. El nuevo segmento garantizará el servicio a los Usuarios Finales del OMV, y a su vez, mantendrá el criterio de "no traslape" de segmentos en la Red Pública de Telecomunicaciones de Telcel.  </w:t>
      </w:r>
    </w:p>
    <w:p w14:paraId="49637EAC" w14:textId="77777777" w:rsidR="00E702F7" w:rsidRPr="00D94E6B" w:rsidRDefault="00E702F7" w:rsidP="00D94E6B">
      <w:pPr>
        <w:numPr>
          <w:ilvl w:val="0"/>
          <w:numId w:val="29"/>
        </w:numPr>
        <w:spacing w:after="0"/>
        <w:contextualSpacing/>
        <w:jc w:val="both"/>
        <w:rPr>
          <w:rFonts w:ascii="Arial" w:hAnsi="Arial" w:cs="Arial"/>
          <w:lang w:val="es-MX"/>
        </w:rPr>
      </w:pPr>
      <w:r w:rsidRPr="00D94E6B">
        <w:rPr>
          <w:rFonts w:ascii="Arial" w:hAnsi="Arial" w:cs="Arial"/>
          <w:lang w:val="es-MX"/>
        </w:rPr>
        <w:t xml:space="preserve">La asignación será de los rangos de la 10/8 o de la 100.64/10 los cuáles son permitidos por LACNIC para entrega a los Usuarios Finales. </w:t>
      </w:r>
    </w:p>
    <w:p w14:paraId="08FF79CF" w14:textId="77777777" w:rsidR="00E702F7" w:rsidRPr="00D94E6B" w:rsidRDefault="00E702F7" w:rsidP="00D94E6B">
      <w:pPr>
        <w:spacing w:after="0"/>
        <w:ind w:left="2124"/>
        <w:contextualSpacing/>
        <w:jc w:val="both"/>
        <w:rPr>
          <w:rFonts w:ascii="Arial" w:hAnsi="Arial" w:cs="Arial"/>
          <w:lang w:val="es-MX"/>
        </w:rPr>
      </w:pPr>
    </w:p>
    <w:p w14:paraId="4BF0AE33" w14:textId="77777777" w:rsidR="00E702F7" w:rsidRPr="00D94E6B" w:rsidRDefault="00E702F7" w:rsidP="00D94E6B">
      <w:pPr>
        <w:spacing w:after="0"/>
        <w:ind w:left="2124"/>
        <w:contextualSpacing/>
        <w:jc w:val="both"/>
        <w:rPr>
          <w:rFonts w:ascii="Arial" w:hAnsi="Arial" w:cs="Arial"/>
          <w:b/>
          <w:lang w:val="es-MX"/>
        </w:rPr>
      </w:pPr>
      <w:r w:rsidRPr="00D94E6B">
        <w:rPr>
          <w:rFonts w:ascii="Arial" w:hAnsi="Arial" w:cs="Arial"/>
          <w:b/>
          <w:lang w:val="es-MX"/>
        </w:rPr>
        <w:t>B) IP PÚBLICAS</w:t>
      </w:r>
    </w:p>
    <w:p w14:paraId="6B57B69D" w14:textId="77777777" w:rsidR="00E702F7" w:rsidRPr="00D94E6B" w:rsidRDefault="00E702F7" w:rsidP="00D94E6B">
      <w:pPr>
        <w:spacing w:after="0"/>
        <w:ind w:left="2124"/>
        <w:contextualSpacing/>
        <w:jc w:val="both"/>
        <w:rPr>
          <w:rFonts w:ascii="Arial" w:hAnsi="Arial" w:cs="Arial"/>
          <w:b/>
          <w:lang w:val="es-MX"/>
        </w:rPr>
      </w:pPr>
    </w:p>
    <w:p w14:paraId="1F0587F1"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En el caso del direccionamiento público también se puede asignar y, en caso de ser requerido, este será IPv4, mientras se tenga disponible por Telcel dado que es un recurso finito que asigna LACNIC; su asignación será conforme a la siguiente recomendación de LACNIC:</w:t>
      </w:r>
    </w:p>
    <w:p w14:paraId="323CF966" w14:textId="77777777" w:rsidR="00E702F7" w:rsidRPr="00D94E6B" w:rsidRDefault="00E702F7" w:rsidP="00D94E6B">
      <w:pPr>
        <w:spacing w:after="0"/>
        <w:ind w:left="2124"/>
        <w:contextualSpacing/>
        <w:jc w:val="both"/>
        <w:rPr>
          <w:rFonts w:ascii="Arial" w:hAnsi="Arial" w:cs="Arial"/>
          <w:lang w:val="es-MX"/>
        </w:rPr>
      </w:pPr>
    </w:p>
    <w:p w14:paraId="68389784"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1. Para la conservación del direccionamiento público IPv4 se utilizan las técnicas de NAT en dónde a una IP pública le corresponde hasta una /16 (65536 IP privadas menos 2 asignadas para el Gateway y el Broadcast).</w:t>
      </w:r>
    </w:p>
    <w:p w14:paraId="5E199E82"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 </w:t>
      </w:r>
    </w:p>
    <w:p w14:paraId="17E2CF39"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En caso de que las IP públicas IPv4 que LACNIC asignó a Telcel estén próximas a agotarse, Telcel notificará a este organismo con 6 (seis) meses de anticipación para que apoye a Telcel con la adquisición de segmentos adicionales con LACNIC para seguir proporcionando dicho direccionamiento a los OMV. </w:t>
      </w:r>
    </w:p>
    <w:p w14:paraId="73348A0E" w14:textId="77777777" w:rsidR="00E702F7" w:rsidRPr="00D94E6B" w:rsidRDefault="00E702F7" w:rsidP="00D94E6B">
      <w:pPr>
        <w:spacing w:after="0"/>
        <w:ind w:left="2124"/>
        <w:contextualSpacing/>
        <w:jc w:val="both"/>
        <w:rPr>
          <w:rFonts w:ascii="Arial" w:hAnsi="Arial" w:cs="Arial"/>
          <w:lang w:val="es-MX"/>
        </w:rPr>
      </w:pPr>
    </w:p>
    <w:p w14:paraId="41A13ECF"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Cabe mencionar que las IP públicas que se asignan para los Usuarios Finales del OMV serán distintas a las otorgadas para aquellas que se notificarán a los OMV para establecer VPN IP </w:t>
      </w:r>
      <w:proofErr w:type="spellStart"/>
      <w:r w:rsidRPr="00D94E6B">
        <w:rPr>
          <w:rFonts w:ascii="Arial" w:hAnsi="Arial" w:cs="Arial"/>
          <w:lang w:val="es-MX"/>
        </w:rPr>
        <w:t>Sec</w:t>
      </w:r>
      <w:proofErr w:type="spellEnd"/>
      <w:r w:rsidRPr="00D94E6B">
        <w:rPr>
          <w:rFonts w:ascii="Arial" w:hAnsi="Arial" w:cs="Arial"/>
          <w:lang w:val="es-MX"/>
        </w:rPr>
        <w:t xml:space="preserve"> en caso de que sean requeridas.</w:t>
      </w:r>
    </w:p>
    <w:p w14:paraId="61F371A0" w14:textId="77777777" w:rsidR="00E702F7" w:rsidRPr="00D94E6B" w:rsidRDefault="00E702F7" w:rsidP="00D94E6B">
      <w:pPr>
        <w:spacing w:after="0"/>
        <w:ind w:left="2124"/>
        <w:contextualSpacing/>
        <w:jc w:val="both"/>
        <w:rPr>
          <w:rFonts w:ascii="Arial" w:hAnsi="Arial" w:cs="Arial"/>
          <w:b/>
          <w:lang w:val="es-MX"/>
        </w:rPr>
      </w:pPr>
    </w:p>
    <w:p w14:paraId="535AEC94"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Código de Red Local de Origen (IDO)</w:t>
      </w:r>
    </w:p>
    <w:p w14:paraId="6232C15B"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Cuando el OMV cuente con una Red Pública de Telecomunicaciones, deberá contar con un IDO. Este código lo asigna el IFT, el cual facilita la administración de los procesos de portabilidad y que el enrutamiento de las llamadas se lleve a cabo </w:t>
      </w:r>
      <w:proofErr w:type="gramStart"/>
      <w:r w:rsidRPr="00D94E6B">
        <w:rPr>
          <w:rFonts w:ascii="Arial" w:hAnsi="Arial" w:cs="Arial"/>
          <w:lang w:val="es-MX"/>
        </w:rPr>
        <w:t>de acuerdo a</w:t>
      </w:r>
      <w:proofErr w:type="gramEnd"/>
      <w:r w:rsidRPr="00D94E6B">
        <w:rPr>
          <w:rFonts w:ascii="Arial" w:hAnsi="Arial" w:cs="Arial"/>
          <w:lang w:val="es-MX"/>
        </w:rPr>
        <w:t xml:space="preserve"> los procesos establecidos en el ordenamiento aplicable.</w:t>
      </w:r>
    </w:p>
    <w:p w14:paraId="5030A6DC" w14:textId="77777777" w:rsidR="00E702F7" w:rsidRPr="00D94E6B" w:rsidRDefault="00E702F7" w:rsidP="00D94E6B">
      <w:pPr>
        <w:spacing w:after="0"/>
        <w:ind w:left="2124"/>
        <w:contextualSpacing/>
        <w:jc w:val="both"/>
        <w:rPr>
          <w:rFonts w:ascii="Arial" w:hAnsi="Arial" w:cs="Arial"/>
          <w:lang w:val="es-MX"/>
        </w:rPr>
      </w:pPr>
    </w:p>
    <w:p w14:paraId="757E27DA" w14:textId="77777777" w:rsidR="00E702F7" w:rsidRPr="00D94E6B" w:rsidRDefault="00E702F7" w:rsidP="00D94E6B">
      <w:pPr>
        <w:numPr>
          <w:ilvl w:val="3"/>
          <w:numId w:val="25"/>
        </w:numPr>
        <w:spacing w:after="0"/>
        <w:contextualSpacing/>
        <w:jc w:val="both"/>
        <w:rPr>
          <w:rFonts w:ascii="Arial" w:hAnsi="Arial" w:cs="Arial"/>
          <w:lang w:val="es-MX"/>
        </w:rPr>
      </w:pPr>
      <w:r w:rsidRPr="00D94E6B">
        <w:rPr>
          <w:rFonts w:ascii="Arial" w:hAnsi="Arial" w:cs="Arial"/>
          <w:b/>
          <w:lang w:val="es-MX"/>
        </w:rPr>
        <w:t>BLOQUEO DE IMEI</w:t>
      </w:r>
      <w:r w:rsidRPr="00D94E6B">
        <w:rPr>
          <w:rFonts w:ascii="Arial" w:hAnsi="Arial" w:cs="Arial"/>
          <w:lang w:val="es-MX"/>
        </w:rPr>
        <w:t xml:space="preserve">. </w:t>
      </w:r>
    </w:p>
    <w:p w14:paraId="03CBBF8C" w14:textId="77777777" w:rsidR="00E702F7" w:rsidRPr="00D94E6B" w:rsidRDefault="00E702F7" w:rsidP="00D94E6B">
      <w:pPr>
        <w:spacing w:after="0"/>
        <w:ind w:left="2269"/>
        <w:contextualSpacing/>
        <w:jc w:val="both"/>
        <w:rPr>
          <w:rFonts w:ascii="Arial" w:hAnsi="Arial" w:cs="Arial"/>
          <w:lang w:val="es-MX"/>
        </w:rPr>
      </w:pPr>
      <w:r w:rsidRPr="00D94E6B">
        <w:rPr>
          <w:rFonts w:ascii="Arial" w:hAnsi="Arial" w:cs="Arial"/>
          <w:lang w:val="es-MX"/>
        </w:rPr>
        <w:t>En el entendido que el OMV Completo cuenta con ciertos elementos propios, entre otros, el PLMN, deberá atender los reportes por robo o extravío de equipos terminales por parte de sus Usuarios Finales, atendiendo a las normas de la GSMA, para el bloqueo de IMEI; para ello, Telcel coadyuvará con el OMV Completo para que este en posibilidad de cumplir con las obligaciones a que se refiere el presente numeral.</w:t>
      </w:r>
    </w:p>
    <w:p w14:paraId="3A802052" w14:textId="77777777" w:rsidR="00E702F7" w:rsidRPr="00D94E6B" w:rsidRDefault="00E702F7" w:rsidP="00D94E6B">
      <w:pPr>
        <w:spacing w:after="0"/>
        <w:ind w:left="2269"/>
        <w:contextualSpacing/>
        <w:jc w:val="both"/>
        <w:rPr>
          <w:rFonts w:ascii="Arial" w:hAnsi="Arial" w:cs="Arial"/>
          <w:lang w:val="es-MX"/>
        </w:rPr>
      </w:pPr>
    </w:p>
    <w:p w14:paraId="6064C80C" w14:textId="77777777" w:rsidR="00E702F7" w:rsidRPr="00D94E6B" w:rsidRDefault="00E702F7" w:rsidP="00D94E6B">
      <w:pPr>
        <w:spacing w:after="0"/>
        <w:ind w:left="2269"/>
        <w:contextualSpacing/>
        <w:jc w:val="both"/>
        <w:rPr>
          <w:rFonts w:ascii="Arial" w:hAnsi="Arial" w:cs="Arial"/>
          <w:lang w:val="es-MX"/>
        </w:rPr>
      </w:pPr>
      <w:r w:rsidRPr="00D94E6B">
        <w:rPr>
          <w:rFonts w:ascii="Arial" w:hAnsi="Arial" w:cs="Arial"/>
          <w:lang w:val="es-MX"/>
        </w:rPr>
        <w:t>En el supuesto de que el OMV no sea miembro de la GSMA, Telcel facilitará los accesos al portal correspondiente, para lo cual se informará los costos y tiempos para la habilitación previo a su aceptación. El perfil que será habilitado al OMV otorgará la funcionalidad de alta y baja de información.</w:t>
      </w:r>
    </w:p>
    <w:p w14:paraId="155B6188" w14:textId="77777777" w:rsidR="00E702F7" w:rsidRPr="00D94E6B" w:rsidRDefault="00E702F7" w:rsidP="00D94E6B">
      <w:pPr>
        <w:spacing w:after="0"/>
        <w:ind w:left="792"/>
        <w:contextualSpacing/>
        <w:jc w:val="both"/>
        <w:rPr>
          <w:rFonts w:ascii="Arial" w:hAnsi="Arial" w:cs="Arial"/>
          <w:i/>
          <w:color w:val="A6A6A6" w:themeColor="background1" w:themeShade="A6"/>
          <w:lang w:val="es-MX"/>
        </w:rPr>
      </w:pPr>
    </w:p>
    <w:p w14:paraId="6DB96AD5" w14:textId="77777777" w:rsidR="00E702F7" w:rsidRPr="00D94E6B" w:rsidRDefault="00E702F7" w:rsidP="00D94E6B">
      <w:pPr>
        <w:numPr>
          <w:ilvl w:val="2"/>
          <w:numId w:val="25"/>
        </w:numPr>
        <w:spacing w:after="0"/>
        <w:contextualSpacing/>
        <w:jc w:val="both"/>
        <w:rPr>
          <w:rFonts w:ascii="Arial" w:hAnsi="Arial" w:cs="Arial"/>
          <w:b/>
          <w:lang w:val="es-MX"/>
        </w:rPr>
      </w:pPr>
      <w:r w:rsidRPr="00D94E6B">
        <w:rPr>
          <w:rFonts w:ascii="Arial" w:eastAsiaTheme="minorHAnsi" w:hAnsi="Arial" w:cs="Arial"/>
          <w:b/>
          <w:color w:val="000000"/>
          <w:lang w:val="es-MX"/>
        </w:rPr>
        <w:t>Sistema Asociados a Cobro</w:t>
      </w:r>
    </w:p>
    <w:p w14:paraId="7D4451B4" w14:textId="77777777" w:rsidR="00E702F7" w:rsidRPr="00D94E6B" w:rsidRDefault="00E702F7" w:rsidP="00D94E6B">
      <w:pPr>
        <w:spacing w:after="0"/>
        <w:ind w:left="1224"/>
        <w:contextualSpacing/>
        <w:jc w:val="both"/>
        <w:rPr>
          <w:rFonts w:ascii="Arial" w:hAnsi="Arial" w:cs="Arial"/>
          <w:lang w:val="es-MX"/>
        </w:rPr>
      </w:pPr>
    </w:p>
    <w:p w14:paraId="40FF6EFC"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Mediador</w:t>
      </w:r>
    </w:p>
    <w:p w14:paraId="2251987C"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Independientemente de que los OMV podrán generar sus CDR para la correcta Facturación a sus Usuarios Finales, Telcel podrá entregar al OMV los CDR y EDR mediante las siguientes opciones:</w:t>
      </w:r>
    </w:p>
    <w:p w14:paraId="2F5385D8" w14:textId="77777777" w:rsidR="00E702F7" w:rsidRPr="00D94E6B" w:rsidRDefault="00E702F7" w:rsidP="00D94E6B">
      <w:pPr>
        <w:spacing w:after="0"/>
        <w:ind w:left="1134"/>
        <w:jc w:val="both"/>
        <w:rPr>
          <w:rFonts w:ascii="Arial" w:hAnsi="Arial" w:cs="Arial"/>
          <w:lang w:val="es-MX"/>
        </w:rPr>
      </w:pPr>
    </w:p>
    <w:p w14:paraId="32427D2C" w14:textId="77777777" w:rsidR="00E702F7" w:rsidRPr="00D94E6B" w:rsidRDefault="00E702F7" w:rsidP="00D94E6B">
      <w:pPr>
        <w:spacing w:after="0"/>
        <w:ind w:left="1134"/>
        <w:jc w:val="both"/>
        <w:rPr>
          <w:rFonts w:ascii="Arial" w:hAnsi="Arial" w:cs="Arial"/>
          <w:lang w:val="pt-BR"/>
        </w:rPr>
      </w:pPr>
      <w:r w:rsidRPr="00D94E6B">
        <w:rPr>
          <w:rFonts w:ascii="Arial" w:hAnsi="Arial" w:cs="Arial"/>
          <w:lang w:val="pt-BR"/>
        </w:rPr>
        <w:t>1. Enlace dedicado: E1, STM-1 o Ethernet (GE o 10GE).</w:t>
      </w:r>
    </w:p>
    <w:p w14:paraId="3BC8C253"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2. VPN </w:t>
      </w:r>
      <w:proofErr w:type="spellStart"/>
      <w:r w:rsidRPr="00D94E6B">
        <w:rPr>
          <w:rFonts w:ascii="Arial" w:hAnsi="Arial" w:cs="Arial"/>
          <w:lang w:val="es-MX"/>
        </w:rPr>
        <w:t>IPSec</w:t>
      </w:r>
      <w:proofErr w:type="spellEnd"/>
      <w:r w:rsidRPr="00D94E6B">
        <w:rPr>
          <w:rFonts w:ascii="Arial" w:hAnsi="Arial" w:cs="Arial"/>
          <w:lang w:val="es-MX"/>
        </w:rPr>
        <w:t xml:space="preserve">. </w:t>
      </w:r>
    </w:p>
    <w:p w14:paraId="1FD3AC9E" w14:textId="77777777" w:rsidR="00E702F7" w:rsidRPr="00D94E6B" w:rsidRDefault="00E702F7" w:rsidP="00D94E6B">
      <w:pPr>
        <w:spacing w:after="0"/>
        <w:ind w:left="1134"/>
        <w:jc w:val="both"/>
        <w:rPr>
          <w:rFonts w:ascii="Arial" w:hAnsi="Arial" w:cs="Arial"/>
          <w:lang w:val="es-MX"/>
        </w:rPr>
      </w:pPr>
    </w:p>
    <w:p w14:paraId="1691E14C"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Dependiendo del tipo de conectividad (simple-una sola VPN mediante un solo equipo- o redundante -dos VPN redundantes en 2 equipos diferentes-) se acordará con el SMUV los protocolos técnicos a utilizar para la interconexión. A nivel técnico, los equipos que realizarán la conexión vía VPN se </w:t>
      </w:r>
      <w:proofErr w:type="gramStart"/>
      <w:r w:rsidRPr="00D94E6B">
        <w:rPr>
          <w:rFonts w:ascii="Arial" w:hAnsi="Arial" w:cs="Arial"/>
          <w:lang w:val="es-MX"/>
        </w:rPr>
        <w:t>sugiere</w:t>
      </w:r>
      <w:proofErr w:type="gramEnd"/>
      <w:r w:rsidRPr="00D94E6B">
        <w:rPr>
          <w:rFonts w:ascii="Arial" w:hAnsi="Arial" w:cs="Arial"/>
          <w:lang w:val="es-MX"/>
        </w:rPr>
        <w:t xml:space="preserve"> cumplan con las siguientes características técnicas: </w:t>
      </w:r>
    </w:p>
    <w:p w14:paraId="757CE76A" w14:textId="77777777" w:rsidR="00E702F7" w:rsidRPr="00D94E6B" w:rsidRDefault="00E702F7" w:rsidP="00D94E6B">
      <w:pPr>
        <w:spacing w:after="0"/>
        <w:ind w:left="1134"/>
        <w:jc w:val="both"/>
        <w:rPr>
          <w:rFonts w:ascii="Arial" w:hAnsi="Arial" w:cs="Arial"/>
          <w:lang w:val="es-MX"/>
        </w:rPr>
      </w:pPr>
    </w:p>
    <w:p w14:paraId="53C6C04C"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Soporte a NAT Transversal.</w:t>
      </w:r>
    </w:p>
    <w:p w14:paraId="0ACC07F1"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 Soporte de mecanismo de </w:t>
      </w:r>
      <w:proofErr w:type="spellStart"/>
      <w:r w:rsidRPr="00D94E6B">
        <w:rPr>
          <w:rFonts w:ascii="Arial" w:hAnsi="Arial" w:cs="Arial"/>
          <w:lang w:val="es-MX"/>
        </w:rPr>
        <w:t>Dead</w:t>
      </w:r>
      <w:proofErr w:type="spellEnd"/>
      <w:r w:rsidRPr="00D94E6B">
        <w:rPr>
          <w:rFonts w:ascii="Arial" w:hAnsi="Arial" w:cs="Arial"/>
          <w:lang w:val="es-MX"/>
        </w:rPr>
        <w:t xml:space="preserve"> Peer </w:t>
      </w:r>
      <w:proofErr w:type="spellStart"/>
      <w:r w:rsidRPr="00D94E6B">
        <w:rPr>
          <w:rFonts w:ascii="Arial" w:hAnsi="Arial" w:cs="Arial"/>
          <w:lang w:val="es-MX"/>
        </w:rPr>
        <w:t>Detection</w:t>
      </w:r>
      <w:proofErr w:type="spellEnd"/>
      <w:r w:rsidRPr="00D94E6B">
        <w:rPr>
          <w:rFonts w:ascii="Arial" w:hAnsi="Arial" w:cs="Arial"/>
          <w:lang w:val="es-MX"/>
        </w:rPr>
        <w:t>/</w:t>
      </w:r>
      <w:proofErr w:type="spellStart"/>
      <w:r w:rsidRPr="00D94E6B">
        <w:rPr>
          <w:rFonts w:ascii="Arial" w:hAnsi="Arial" w:cs="Arial"/>
          <w:lang w:val="es-MX"/>
        </w:rPr>
        <w:t>Keepalive</w:t>
      </w:r>
      <w:proofErr w:type="spellEnd"/>
      <w:r w:rsidRPr="00D94E6B">
        <w:rPr>
          <w:rFonts w:ascii="Arial" w:hAnsi="Arial" w:cs="Arial"/>
          <w:lang w:val="es-MX"/>
        </w:rPr>
        <w:t xml:space="preserve"> compatible con otros fabricantes.</w:t>
      </w:r>
    </w:p>
    <w:p w14:paraId="50596458"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Soporte para configuración de túneles GRE.</w:t>
      </w:r>
    </w:p>
    <w:p w14:paraId="106B5BDD"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lastRenderedPageBreak/>
        <w:t>• Soporte para protocolos de ruteo BGP y OSPF.</w:t>
      </w:r>
    </w:p>
    <w:p w14:paraId="01AFE33D"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 Implementación de </w:t>
      </w:r>
      <w:proofErr w:type="spellStart"/>
      <w:r w:rsidRPr="00D94E6B">
        <w:rPr>
          <w:rFonts w:ascii="Arial" w:hAnsi="Arial" w:cs="Arial"/>
          <w:lang w:val="es-MX"/>
        </w:rPr>
        <w:t>RFCs</w:t>
      </w:r>
      <w:proofErr w:type="spellEnd"/>
      <w:r w:rsidRPr="00D94E6B">
        <w:rPr>
          <w:rFonts w:ascii="Arial" w:hAnsi="Arial" w:cs="Arial"/>
          <w:lang w:val="es-MX"/>
        </w:rPr>
        <w:t xml:space="preserve"> 2401, 4301 (</w:t>
      </w:r>
      <w:proofErr w:type="spellStart"/>
      <w:r w:rsidRPr="00D94E6B">
        <w:rPr>
          <w:rFonts w:ascii="Arial" w:hAnsi="Arial" w:cs="Arial"/>
          <w:lang w:val="es-MX"/>
        </w:rPr>
        <w:t>IPSec</w:t>
      </w:r>
      <w:proofErr w:type="spellEnd"/>
      <w:r w:rsidRPr="00D94E6B">
        <w:rPr>
          <w:rFonts w:ascii="Arial" w:hAnsi="Arial" w:cs="Arial"/>
          <w:lang w:val="es-MX"/>
        </w:rPr>
        <w:t>) y 3706 (</w:t>
      </w:r>
      <w:proofErr w:type="spellStart"/>
      <w:r w:rsidRPr="00D94E6B">
        <w:rPr>
          <w:rFonts w:ascii="Arial" w:hAnsi="Arial" w:cs="Arial"/>
          <w:lang w:val="es-MX"/>
        </w:rPr>
        <w:t>Dead</w:t>
      </w:r>
      <w:proofErr w:type="spellEnd"/>
      <w:r w:rsidRPr="00D94E6B">
        <w:rPr>
          <w:rFonts w:ascii="Arial" w:hAnsi="Arial" w:cs="Arial"/>
          <w:lang w:val="es-MX"/>
        </w:rPr>
        <w:t xml:space="preserve"> Peer </w:t>
      </w:r>
      <w:proofErr w:type="spellStart"/>
      <w:r w:rsidRPr="00D94E6B">
        <w:rPr>
          <w:rFonts w:ascii="Arial" w:hAnsi="Arial" w:cs="Arial"/>
          <w:lang w:val="es-MX"/>
        </w:rPr>
        <w:t>Detection</w:t>
      </w:r>
      <w:proofErr w:type="spellEnd"/>
      <w:r w:rsidRPr="00D94E6B">
        <w:rPr>
          <w:rFonts w:ascii="Arial" w:hAnsi="Arial" w:cs="Arial"/>
          <w:lang w:val="es-MX"/>
        </w:rPr>
        <w:t>)</w:t>
      </w:r>
    </w:p>
    <w:p w14:paraId="53AD463E" w14:textId="77777777" w:rsidR="00E702F7" w:rsidRPr="00D94E6B" w:rsidRDefault="00E702F7" w:rsidP="00D94E6B">
      <w:pPr>
        <w:spacing w:after="0"/>
        <w:ind w:left="1134"/>
        <w:jc w:val="both"/>
        <w:rPr>
          <w:rFonts w:ascii="Arial" w:hAnsi="Arial" w:cs="Arial"/>
          <w:lang w:val="es-MX"/>
        </w:rPr>
      </w:pPr>
    </w:p>
    <w:p w14:paraId="396CA360"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Para el establecimiento de la Fase 1 de la VPN se requieren los siguientes parámetros de seguridad:  </w:t>
      </w:r>
    </w:p>
    <w:p w14:paraId="17C4651B" w14:textId="77777777" w:rsidR="00E702F7" w:rsidRPr="00D94E6B" w:rsidRDefault="00E702F7" w:rsidP="00D94E6B">
      <w:pPr>
        <w:spacing w:after="0"/>
        <w:ind w:left="1134"/>
        <w:jc w:val="both"/>
        <w:rPr>
          <w:rFonts w:ascii="Arial" w:hAnsi="Arial" w:cs="Arial"/>
          <w:lang w:val="es-MX"/>
        </w:rPr>
      </w:pPr>
    </w:p>
    <w:p w14:paraId="64677E5E" w14:textId="77777777" w:rsidR="00E702F7" w:rsidRPr="00D94E6B" w:rsidRDefault="00E702F7" w:rsidP="00D94E6B">
      <w:pPr>
        <w:spacing w:after="0"/>
        <w:ind w:left="1134"/>
        <w:jc w:val="both"/>
        <w:rPr>
          <w:rFonts w:ascii="Arial" w:hAnsi="Arial" w:cs="Arial"/>
          <w:lang w:val="en-US"/>
        </w:rPr>
      </w:pPr>
      <w:r w:rsidRPr="00D94E6B">
        <w:rPr>
          <w:rFonts w:ascii="Arial" w:hAnsi="Arial" w:cs="Arial"/>
          <w:lang w:val="en-US"/>
        </w:rPr>
        <w:t xml:space="preserve">• </w:t>
      </w:r>
      <w:proofErr w:type="spellStart"/>
      <w:r w:rsidRPr="00D94E6B">
        <w:rPr>
          <w:rFonts w:ascii="Arial" w:hAnsi="Arial" w:cs="Arial"/>
          <w:lang w:val="en-US"/>
        </w:rPr>
        <w:t>Autenticación</w:t>
      </w:r>
      <w:proofErr w:type="spellEnd"/>
      <w:r w:rsidRPr="00D94E6B">
        <w:rPr>
          <w:rFonts w:ascii="Arial" w:hAnsi="Arial" w:cs="Arial"/>
          <w:lang w:val="en-US"/>
        </w:rPr>
        <w:t xml:space="preserve">: Pre-Shared Keys, RSA-Encryption, RSA-Signature </w:t>
      </w:r>
    </w:p>
    <w:p w14:paraId="7167D9E0"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 Algoritmos de </w:t>
      </w:r>
      <w:proofErr w:type="spellStart"/>
      <w:r w:rsidRPr="00D94E6B">
        <w:rPr>
          <w:rFonts w:ascii="Arial" w:hAnsi="Arial" w:cs="Arial"/>
          <w:lang w:val="es-MX"/>
        </w:rPr>
        <w:t>Encripción</w:t>
      </w:r>
      <w:proofErr w:type="spellEnd"/>
      <w:r w:rsidRPr="00D94E6B">
        <w:rPr>
          <w:rFonts w:ascii="Arial" w:hAnsi="Arial" w:cs="Arial"/>
          <w:lang w:val="es-MX"/>
        </w:rPr>
        <w:t xml:space="preserve">: AES [128, 192, 256] </w:t>
      </w:r>
    </w:p>
    <w:p w14:paraId="381E5EA3"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Intercambio de llave: DH-</w:t>
      </w:r>
      <w:proofErr w:type="spellStart"/>
      <w:r w:rsidRPr="00D94E6B">
        <w:rPr>
          <w:rFonts w:ascii="Arial" w:hAnsi="Arial" w:cs="Arial"/>
          <w:lang w:val="es-MX"/>
        </w:rPr>
        <w:t>Group</w:t>
      </w:r>
      <w:proofErr w:type="spellEnd"/>
      <w:r w:rsidRPr="00D94E6B">
        <w:rPr>
          <w:rFonts w:ascii="Arial" w:hAnsi="Arial" w:cs="Arial"/>
          <w:lang w:val="es-MX"/>
        </w:rPr>
        <w:t xml:space="preserve"> 2 [1024-bit], DH-</w:t>
      </w:r>
      <w:proofErr w:type="spellStart"/>
      <w:r w:rsidRPr="00D94E6B">
        <w:rPr>
          <w:rFonts w:ascii="Arial" w:hAnsi="Arial" w:cs="Arial"/>
          <w:lang w:val="es-MX"/>
        </w:rPr>
        <w:t>Group</w:t>
      </w:r>
      <w:proofErr w:type="spellEnd"/>
      <w:r w:rsidRPr="00D94E6B">
        <w:rPr>
          <w:rFonts w:ascii="Arial" w:hAnsi="Arial" w:cs="Arial"/>
          <w:lang w:val="es-MX"/>
        </w:rPr>
        <w:t xml:space="preserve"> 5 [1536-bit] </w:t>
      </w:r>
    </w:p>
    <w:p w14:paraId="00215B3A"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 </w:t>
      </w:r>
      <w:proofErr w:type="spellStart"/>
      <w:r w:rsidRPr="00D94E6B">
        <w:rPr>
          <w:rFonts w:ascii="Arial" w:hAnsi="Arial" w:cs="Arial"/>
          <w:lang w:val="es-MX"/>
        </w:rPr>
        <w:t>Hashing</w:t>
      </w:r>
      <w:proofErr w:type="spellEnd"/>
      <w:r w:rsidRPr="00D94E6B">
        <w:rPr>
          <w:rFonts w:ascii="Arial" w:hAnsi="Arial" w:cs="Arial"/>
          <w:lang w:val="es-MX"/>
        </w:rPr>
        <w:t xml:space="preserve">: SHA-1. </w:t>
      </w:r>
    </w:p>
    <w:p w14:paraId="1AB5628A" w14:textId="77777777" w:rsidR="00E702F7" w:rsidRPr="00D94E6B" w:rsidRDefault="00E702F7" w:rsidP="00D94E6B">
      <w:pPr>
        <w:spacing w:after="0"/>
        <w:ind w:left="1134"/>
        <w:jc w:val="both"/>
        <w:rPr>
          <w:rFonts w:ascii="Arial" w:hAnsi="Arial" w:cs="Arial"/>
          <w:lang w:val="es-MX"/>
        </w:rPr>
      </w:pPr>
    </w:p>
    <w:p w14:paraId="3B9210E4"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Para el establecimiento de la Fase 2 de la VPN se requieren los siguientes parámetros de seguridad: </w:t>
      </w:r>
    </w:p>
    <w:p w14:paraId="6D9ECB00" w14:textId="77777777" w:rsidR="00E702F7" w:rsidRPr="00D94E6B" w:rsidRDefault="00E702F7" w:rsidP="00D94E6B">
      <w:pPr>
        <w:spacing w:after="0"/>
        <w:ind w:left="1134"/>
        <w:jc w:val="both"/>
        <w:rPr>
          <w:rFonts w:ascii="Arial" w:hAnsi="Arial" w:cs="Arial"/>
          <w:lang w:val="es-MX"/>
        </w:rPr>
      </w:pPr>
    </w:p>
    <w:p w14:paraId="7FDEA679"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xml:space="preserve">• Algoritmos de </w:t>
      </w:r>
      <w:proofErr w:type="spellStart"/>
      <w:r w:rsidRPr="00D94E6B">
        <w:rPr>
          <w:rFonts w:ascii="Arial" w:hAnsi="Arial" w:cs="Arial"/>
          <w:lang w:val="es-MX"/>
        </w:rPr>
        <w:t>encripción</w:t>
      </w:r>
      <w:proofErr w:type="spellEnd"/>
      <w:r w:rsidRPr="00D94E6B">
        <w:rPr>
          <w:rFonts w:ascii="Arial" w:hAnsi="Arial" w:cs="Arial"/>
          <w:lang w:val="es-MX"/>
        </w:rPr>
        <w:t xml:space="preserve">: </w:t>
      </w:r>
      <w:proofErr w:type="spellStart"/>
      <w:r w:rsidRPr="00D94E6B">
        <w:rPr>
          <w:rFonts w:ascii="Arial" w:hAnsi="Arial" w:cs="Arial"/>
          <w:lang w:val="es-MX"/>
        </w:rPr>
        <w:t>esp</w:t>
      </w:r>
      <w:proofErr w:type="spellEnd"/>
      <w:r w:rsidRPr="00D94E6B">
        <w:rPr>
          <w:rFonts w:ascii="Arial" w:hAnsi="Arial" w:cs="Arial"/>
          <w:lang w:val="es-MX"/>
        </w:rPr>
        <w:t xml:space="preserve">-aes [128, 192, 256] </w:t>
      </w:r>
    </w:p>
    <w:p w14:paraId="1BA56A51" w14:textId="77777777" w:rsidR="00E702F7" w:rsidRPr="00D94E6B" w:rsidRDefault="00E702F7" w:rsidP="00D94E6B">
      <w:pPr>
        <w:spacing w:after="0"/>
        <w:ind w:left="1134"/>
        <w:jc w:val="both"/>
        <w:rPr>
          <w:rFonts w:ascii="Arial" w:hAnsi="Arial" w:cs="Arial"/>
          <w:lang w:val="es-MX"/>
        </w:rPr>
      </w:pPr>
      <w:r w:rsidRPr="00D94E6B">
        <w:rPr>
          <w:rFonts w:ascii="Arial" w:hAnsi="Arial" w:cs="Arial"/>
          <w:lang w:val="es-MX"/>
        </w:rPr>
        <w:t>• Autenticación: ah-</w:t>
      </w:r>
      <w:proofErr w:type="spellStart"/>
      <w:r w:rsidRPr="00D94E6B">
        <w:rPr>
          <w:rFonts w:ascii="Arial" w:hAnsi="Arial" w:cs="Arial"/>
          <w:lang w:val="es-MX"/>
        </w:rPr>
        <w:t>sha</w:t>
      </w:r>
      <w:proofErr w:type="spellEnd"/>
      <w:r w:rsidRPr="00D94E6B">
        <w:rPr>
          <w:rFonts w:ascii="Arial" w:hAnsi="Arial" w:cs="Arial"/>
          <w:lang w:val="es-MX"/>
        </w:rPr>
        <w:t>-</w:t>
      </w:r>
      <w:proofErr w:type="spellStart"/>
      <w:r w:rsidRPr="00D94E6B">
        <w:rPr>
          <w:rFonts w:ascii="Arial" w:hAnsi="Arial" w:cs="Arial"/>
          <w:lang w:val="es-MX"/>
        </w:rPr>
        <w:t>hmac</w:t>
      </w:r>
      <w:proofErr w:type="spellEnd"/>
      <w:r w:rsidRPr="00D94E6B">
        <w:rPr>
          <w:rFonts w:ascii="Arial" w:hAnsi="Arial" w:cs="Arial"/>
          <w:lang w:val="es-MX"/>
        </w:rPr>
        <w:t xml:space="preserve">, </w:t>
      </w:r>
      <w:proofErr w:type="spellStart"/>
      <w:r w:rsidRPr="00D94E6B">
        <w:rPr>
          <w:rFonts w:ascii="Arial" w:hAnsi="Arial" w:cs="Arial"/>
          <w:lang w:val="es-MX"/>
        </w:rPr>
        <w:t>esp-sha-hmac</w:t>
      </w:r>
      <w:proofErr w:type="spellEnd"/>
      <w:r w:rsidRPr="00D94E6B">
        <w:rPr>
          <w:rFonts w:ascii="Arial" w:hAnsi="Arial" w:cs="Arial"/>
          <w:lang w:val="es-MX"/>
        </w:rPr>
        <w:t xml:space="preserve">. </w:t>
      </w:r>
    </w:p>
    <w:p w14:paraId="33EC70BB" w14:textId="77777777" w:rsidR="00E702F7" w:rsidRPr="00D94E6B" w:rsidRDefault="00E702F7" w:rsidP="00D94E6B">
      <w:pPr>
        <w:spacing w:after="0"/>
        <w:ind w:left="1134"/>
        <w:jc w:val="both"/>
        <w:rPr>
          <w:rFonts w:ascii="Arial" w:hAnsi="Arial" w:cs="Arial"/>
          <w:lang w:val="es-MX"/>
        </w:rPr>
      </w:pPr>
    </w:p>
    <w:p w14:paraId="10AD7E78" w14:textId="77777777" w:rsidR="00E702F7" w:rsidRPr="00D94E6B" w:rsidRDefault="00E702F7" w:rsidP="00D94E6B">
      <w:pPr>
        <w:spacing w:after="0"/>
        <w:ind w:left="1134"/>
        <w:jc w:val="both"/>
        <w:rPr>
          <w:rFonts w:ascii="Arial" w:hAnsi="Arial" w:cs="Arial"/>
          <w:lang w:val="es-MX"/>
        </w:rPr>
      </w:pPr>
      <w:proofErr w:type="gramStart"/>
      <w:r w:rsidRPr="00D94E6B">
        <w:rPr>
          <w:rFonts w:ascii="Arial" w:hAnsi="Arial" w:cs="Arial"/>
          <w:lang w:val="es-MX"/>
        </w:rPr>
        <w:t>Asimismo</w:t>
      </w:r>
      <w:proofErr w:type="gramEnd"/>
      <w:r w:rsidRPr="00D94E6B">
        <w:rPr>
          <w:rFonts w:ascii="Arial" w:hAnsi="Arial" w:cs="Arial"/>
          <w:lang w:val="es-MX"/>
        </w:rPr>
        <w:t xml:space="preserve"> se aclara que la conectividad vía una VPN </w:t>
      </w:r>
      <w:proofErr w:type="spellStart"/>
      <w:r w:rsidRPr="00D94E6B">
        <w:rPr>
          <w:rFonts w:ascii="Arial" w:hAnsi="Arial" w:cs="Arial"/>
          <w:lang w:val="es-MX"/>
        </w:rPr>
        <w:t>IPSec</w:t>
      </w:r>
      <w:proofErr w:type="spellEnd"/>
      <w:r w:rsidRPr="00D94E6B">
        <w:rPr>
          <w:rFonts w:ascii="Arial" w:hAnsi="Arial" w:cs="Arial"/>
          <w:lang w:val="es-MX"/>
        </w:rPr>
        <w:t xml:space="preserve"> se establece vía la nube de Internet con lo cual su nivel de calidad y estabilidad están fuera del control y soporte de Telcel. En este sentido, se reitera por parte de Telcel que, para aumentar el nivel de disponibilidad en este tipo de tráfico, se sugiere establecer enlaces dedicados.</w:t>
      </w:r>
    </w:p>
    <w:p w14:paraId="6AD96E79" w14:textId="77777777" w:rsidR="00E702F7" w:rsidRPr="00D94E6B" w:rsidRDefault="00E702F7" w:rsidP="00D94E6B">
      <w:pPr>
        <w:spacing w:after="0"/>
        <w:ind w:left="360"/>
        <w:contextualSpacing/>
        <w:jc w:val="both"/>
        <w:rPr>
          <w:rFonts w:ascii="Arial" w:hAnsi="Arial" w:cs="Arial"/>
          <w:lang w:val="es-MX"/>
        </w:rPr>
      </w:pPr>
    </w:p>
    <w:p w14:paraId="32701098" w14:textId="77777777" w:rsidR="00E702F7" w:rsidRPr="00D94E6B" w:rsidRDefault="00E702F7" w:rsidP="00D94E6B">
      <w:pPr>
        <w:spacing w:after="0"/>
        <w:ind w:left="1134" w:firstLine="1"/>
        <w:contextualSpacing/>
        <w:jc w:val="both"/>
        <w:rPr>
          <w:rFonts w:ascii="Arial" w:hAnsi="Arial" w:cs="Arial"/>
          <w:b/>
          <w:lang w:val="es-MX"/>
        </w:rPr>
      </w:pPr>
      <w:r w:rsidRPr="00D94E6B">
        <w:rPr>
          <w:rFonts w:ascii="Arial" w:hAnsi="Arial" w:cs="Arial"/>
          <w:lang w:val="es-MX"/>
        </w:rPr>
        <w:t xml:space="preserve">Los EDR y CDR que Telcel proveerá al OMV, contienen toda la información que sea necesaria para la debida conciliación y Facturación de los servicios prestados, los cuales están debidamente integrados en el </w:t>
      </w:r>
      <w:r w:rsidRPr="00D94E6B">
        <w:rPr>
          <w:rFonts w:ascii="Arial" w:hAnsi="Arial" w:cs="Arial"/>
          <w:b/>
          <w:lang w:val="es-MX"/>
        </w:rPr>
        <w:t>Anexo IV Acuerdos de Sistemas para la Facturación.</w:t>
      </w:r>
    </w:p>
    <w:p w14:paraId="10395BC8" w14:textId="77777777" w:rsidR="00E702F7" w:rsidRPr="00D94E6B" w:rsidRDefault="00E702F7" w:rsidP="00D94E6B">
      <w:pPr>
        <w:spacing w:after="0"/>
        <w:ind w:left="2124"/>
        <w:contextualSpacing/>
        <w:jc w:val="both"/>
        <w:rPr>
          <w:rFonts w:ascii="Arial" w:hAnsi="Arial" w:cs="Arial"/>
          <w:b/>
          <w:lang w:val="es-MX"/>
        </w:rPr>
      </w:pPr>
    </w:p>
    <w:p w14:paraId="0382C2DB"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color w:val="000000"/>
          <w:lang w:val="es-MX"/>
        </w:rPr>
        <w:t>Tipo de Cobro</w:t>
      </w:r>
    </w:p>
    <w:p w14:paraId="4A79EBB4" w14:textId="77777777" w:rsidR="00E702F7" w:rsidRPr="00D94E6B" w:rsidRDefault="00E702F7" w:rsidP="00D94E6B">
      <w:pPr>
        <w:spacing w:after="0"/>
        <w:ind w:left="1135"/>
        <w:jc w:val="both"/>
        <w:rPr>
          <w:rFonts w:ascii="Arial" w:hAnsi="Arial" w:cs="Arial"/>
          <w:lang w:val="es-MX"/>
        </w:rPr>
      </w:pPr>
      <w:r w:rsidRPr="00D94E6B">
        <w:rPr>
          <w:rFonts w:ascii="Arial" w:hAnsi="Arial" w:cs="Arial"/>
          <w:lang w:val="es-MX"/>
        </w:rPr>
        <w:t>El OMV deberá contar con los elementos necesarios para la correcta Facturación y cobro a sus Usuarios Finales de Pospago y Prepagos de todos los Servicios comercializados por el mismo conforme al numeral 2 de este Anexo.</w:t>
      </w:r>
    </w:p>
    <w:p w14:paraId="42542F4F" w14:textId="77777777" w:rsidR="00E702F7" w:rsidRPr="00D94E6B" w:rsidRDefault="00E702F7" w:rsidP="00D94E6B">
      <w:pPr>
        <w:spacing w:after="0"/>
        <w:ind w:left="1135"/>
        <w:jc w:val="both"/>
        <w:rPr>
          <w:rFonts w:ascii="Arial" w:hAnsi="Arial" w:cs="Arial"/>
          <w:lang w:val="es-MX"/>
        </w:rPr>
      </w:pPr>
    </w:p>
    <w:p w14:paraId="32A7B826" w14:textId="77777777" w:rsidR="00E702F7" w:rsidRPr="00D94E6B" w:rsidRDefault="00E702F7" w:rsidP="00D94E6B">
      <w:pPr>
        <w:numPr>
          <w:ilvl w:val="2"/>
          <w:numId w:val="25"/>
        </w:numPr>
        <w:spacing w:after="0"/>
        <w:contextualSpacing/>
        <w:jc w:val="both"/>
        <w:rPr>
          <w:rFonts w:ascii="Arial" w:hAnsi="Arial" w:cs="Arial"/>
          <w:b/>
          <w:lang w:val="es-MX"/>
        </w:rPr>
      </w:pPr>
      <w:r w:rsidRPr="00D94E6B">
        <w:rPr>
          <w:rFonts w:ascii="Arial" w:eastAsiaTheme="minorHAnsi" w:hAnsi="Arial" w:cs="Arial"/>
          <w:b/>
          <w:color w:val="000000"/>
          <w:lang w:val="es-MX"/>
        </w:rPr>
        <w:t xml:space="preserve">Sistema de Aprovisionamiento </w:t>
      </w:r>
    </w:p>
    <w:p w14:paraId="67506A76" w14:textId="77777777" w:rsidR="00E702F7" w:rsidRPr="00D94E6B" w:rsidRDefault="00E702F7" w:rsidP="00D94E6B">
      <w:pPr>
        <w:numPr>
          <w:ilvl w:val="3"/>
          <w:numId w:val="25"/>
        </w:numPr>
        <w:spacing w:after="0"/>
        <w:ind w:left="2127" w:hanging="1047"/>
        <w:contextualSpacing/>
        <w:jc w:val="both"/>
        <w:rPr>
          <w:rFonts w:ascii="Arial" w:hAnsi="Arial" w:cs="Arial"/>
          <w:lang w:val="es-MX"/>
        </w:rPr>
      </w:pPr>
      <w:r w:rsidRPr="00D94E6B">
        <w:rPr>
          <w:rFonts w:ascii="Arial" w:eastAsiaTheme="minorHAnsi" w:hAnsi="Arial" w:cs="Arial"/>
          <w:color w:val="000000"/>
          <w:lang w:val="es-MX"/>
        </w:rPr>
        <w:t xml:space="preserve">El OMV deberá contar con su plataforma para alta, baja, cambios y consultas del perfil del Usuario Final en </w:t>
      </w:r>
      <w:r w:rsidRPr="00D94E6B">
        <w:rPr>
          <w:rFonts w:ascii="Arial" w:eastAsiaTheme="minorHAnsi" w:hAnsi="Arial" w:cs="Arial"/>
          <w:lang w:val="es-MX"/>
        </w:rPr>
        <w:t>los diferentes elementos de su red.</w:t>
      </w:r>
    </w:p>
    <w:p w14:paraId="131116D9" w14:textId="77777777" w:rsidR="00E702F7" w:rsidRPr="00D94E6B" w:rsidRDefault="00E702F7" w:rsidP="00D94E6B">
      <w:pPr>
        <w:spacing w:after="0"/>
        <w:ind w:left="2127"/>
        <w:contextualSpacing/>
        <w:jc w:val="both"/>
        <w:rPr>
          <w:rFonts w:ascii="Arial" w:hAnsi="Arial" w:cs="Arial"/>
          <w:lang w:val="es-MX"/>
        </w:rPr>
      </w:pPr>
    </w:p>
    <w:p w14:paraId="11A63E7A" w14:textId="77777777" w:rsidR="00E702F7" w:rsidRPr="00D94E6B" w:rsidRDefault="00E702F7" w:rsidP="00D94E6B">
      <w:pPr>
        <w:numPr>
          <w:ilvl w:val="2"/>
          <w:numId w:val="25"/>
        </w:numPr>
        <w:spacing w:after="0"/>
        <w:contextualSpacing/>
        <w:jc w:val="both"/>
        <w:rPr>
          <w:rFonts w:ascii="Arial" w:hAnsi="Arial" w:cs="Arial"/>
          <w:b/>
          <w:lang w:val="es-MX"/>
        </w:rPr>
      </w:pPr>
      <w:r w:rsidRPr="00D94E6B">
        <w:rPr>
          <w:rFonts w:ascii="Arial" w:eastAsiaTheme="minorHAnsi" w:hAnsi="Arial" w:cs="Arial"/>
          <w:b/>
          <w:lang w:val="es-MX"/>
        </w:rPr>
        <w:t xml:space="preserve">SVA (Servicios de Valor Agregado) </w:t>
      </w:r>
    </w:p>
    <w:p w14:paraId="31B79847" w14:textId="77777777" w:rsidR="00E702F7" w:rsidRPr="00D94E6B" w:rsidRDefault="00E702F7" w:rsidP="00D94E6B">
      <w:pPr>
        <w:numPr>
          <w:ilvl w:val="3"/>
          <w:numId w:val="25"/>
        </w:numPr>
        <w:spacing w:after="0"/>
        <w:contextualSpacing/>
        <w:jc w:val="both"/>
        <w:rPr>
          <w:rFonts w:ascii="Arial" w:hAnsi="Arial" w:cs="Arial"/>
          <w:b/>
          <w:lang w:val="es-MX"/>
        </w:rPr>
      </w:pPr>
      <w:r w:rsidRPr="00D94E6B">
        <w:rPr>
          <w:rFonts w:ascii="Arial" w:eastAsiaTheme="minorHAnsi" w:hAnsi="Arial" w:cs="Arial"/>
          <w:b/>
          <w:lang w:val="es-MX"/>
        </w:rPr>
        <w:t>Buzón de voz</w:t>
      </w:r>
    </w:p>
    <w:p w14:paraId="6B5999FB" w14:textId="77777777" w:rsidR="00E702F7" w:rsidRPr="00D94E6B" w:rsidRDefault="00E702F7" w:rsidP="00D94E6B">
      <w:pPr>
        <w:spacing w:after="0"/>
        <w:ind w:left="1843"/>
        <w:contextualSpacing/>
        <w:jc w:val="both"/>
        <w:rPr>
          <w:rFonts w:ascii="Arial" w:hAnsi="Arial" w:cs="Arial"/>
          <w:lang w:val="es-MX"/>
        </w:rPr>
      </w:pPr>
      <w:r w:rsidRPr="00D94E6B">
        <w:rPr>
          <w:rFonts w:ascii="Arial" w:hAnsi="Arial" w:cs="Arial"/>
          <w:lang w:val="es-MX"/>
        </w:rPr>
        <w:t xml:space="preserve">Para este caso, el OMV deberá contar con su infraestructura de Buzón de voz, así como los enlaces suficientes para poder manejar el Tráfico de depósito / recuperación de sus Usuarios Finales. Adicionalmente será responsable, si </w:t>
      </w:r>
      <w:r w:rsidRPr="00D94E6B">
        <w:rPr>
          <w:rFonts w:ascii="Arial" w:hAnsi="Arial" w:cs="Arial"/>
          <w:lang w:val="es-MX"/>
        </w:rPr>
        <w:lastRenderedPageBreak/>
        <w:t>así lo decide, de integrar los sistemas de notificación (</w:t>
      </w:r>
      <w:proofErr w:type="spellStart"/>
      <w:r w:rsidRPr="000476B5">
        <w:rPr>
          <w:rFonts w:ascii="Arial" w:hAnsi="Arial" w:cs="Arial"/>
          <w:i/>
          <w:iCs/>
          <w:lang w:val="es-MX"/>
        </w:rPr>
        <w:t>Message</w:t>
      </w:r>
      <w:proofErr w:type="spellEnd"/>
      <w:r w:rsidRPr="000476B5">
        <w:rPr>
          <w:rFonts w:ascii="Arial" w:hAnsi="Arial" w:cs="Arial"/>
          <w:i/>
          <w:iCs/>
          <w:lang w:val="es-MX"/>
        </w:rPr>
        <w:t xml:space="preserve"> </w:t>
      </w:r>
      <w:proofErr w:type="spellStart"/>
      <w:r w:rsidRPr="000476B5">
        <w:rPr>
          <w:rFonts w:ascii="Arial" w:hAnsi="Arial" w:cs="Arial"/>
          <w:i/>
          <w:iCs/>
          <w:lang w:val="es-MX"/>
        </w:rPr>
        <w:t>Waiting</w:t>
      </w:r>
      <w:proofErr w:type="spellEnd"/>
      <w:r w:rsidRPr="000476B5">
        <w:rPr>
          <w:rFonts w:ascii="Arial" w:hAnsi="Arial" w:cs="Arial"/>
          <w:i/>
          <w:iCs/>
          <w:lang w:val="es-MX"/>
        </w:rPr>
        <w:t xml:space="preserve"> </w:t>
      </w:r>
      <w:proofErr w:type="spellStart"/>
      <w:r w:rsidRPr="000476B5">
        <w:rPr>
          <w:rFonts w:ascii="Arial" w:hAnsi="Arial" w:cs="Arial"/>
          <w:i/>
          <w:iCs/>
          <w:lang w:val="es-MX"/>
        </w:rPr>
        <w:t>Indicator</w:t>
      </w:r>
      <w:proofErr w:type="spellEnd"/>
      <w:r w:rsidRPr="00D94E6B">
        <w:rPr>
          <w:rFonts w:ascii="Arial" w:hAnsi="Arial" w:cs="Arial"/>
          <w:lang w:val="es-MX"/>
        </w:rPr>
        <w:t xml:space="preserve"> – MWI, SMS, Notificación de llamada abandonada). Las grabaciones que reproducirá el IVR de Buzón de voz (incluyendo grabación, secuencia, organización) son responsabilidad plena del OMV.</w:t>
      </w:r>
    </w:p>
    <w:p w14:paraId="6775293E" w14:textId="77777777" w:rsidR="00E702F7" w:rsidRPr="00D94E6B" w:rsidRDefault="00E702F7" w:rsidP="00D94E6B">
      <w:pPr>
        <w:spacing w:after="0"/>
        <w:ind w:left="2124"/>
        <w:contextualSpacing/>
        <w:jc w:val="both"/>
        <w:rPr>
          <w:rFonts w:ascii="Arial" w:hAnsi="Arial" w:cs="Arial"/>
          <w:sz w:val="2"/>
          <w:lang w:val="es-MX"/>
        </w:rPr>
      </w:pPr>
    </w:p>
    <w:p w14:paraId="14BC217E"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noProof/>
          <w:lang w:val="es-MX" w:eastAsia="es-MX"/>
        </w:rPr>
        <w:drawing>
          <wp:inline distT="0" distB="0" distL="0" distR="0" wp14:anchorId="4AB4109D" wp14:editId="78EE2BA0">
            <wp:extent cx="3793825" cy="996369"/>
            <wp:effectExtent l="0" t="0" r="0" b="0"/>
            <wp:docPr id="3" name="Picture 2" descr="Figura que muestra la integración del Buzón de voz de un Operador Móvil Virtual. " title="Figu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15511" t="8837" r="10879" b="60212"/>
                    <a:stretch>
                      <a:fillRect/>
                    </a:stretch>
                  </pic:blipFill>
                  <pic:spPr bwMode="auto">
                    <a:xfrm>
                      <a:off x="0" y="0"/>
                      <a:ext cx="3796398" cy="997045"/>
                    </a:xfrm>
                    <a:prstGeom prst="rect">
                      <a:avLst/>
                    </a:prstGeom>
                    <a:noFill/>
                    <a:ln w="9525">
                      <a:noFill/>
                      <a:miter lim="800000"/>
                      <a:headEnd/>
                      <a:tailEnd/>
                    </a:ln>
                  </pic:spPr>
                </pic:pic>
              </a:graphicData>
            </a:graphic>
          </wp:inline>
        </w:drawing>
      </w:r>
    </w:p>
    <w:p w14:paraId="105D9CD1" w14:textId="77777777" w:rsidR="00E702F7" w:rsidRPr="00D94E6B" w:rsidRDefault="00E702F7" w:rsidP="00D94E6B">
      <w:pPr>
        <w:spacing w:after="0"/>
        <w:ind w:left="2124"/>
        <w:contextualSpacing/>
        <w:jc w:val="center"/>
        <w:rPr>
          <w:rFonts w:ascii="Arial" w:eastAsiaTheme="minorHAnsi" w:hAnsi="Arial" w:cs="Arial"/>
          <w:lang w:val="es-MX"/>
        </w:rPr>
      </w:pPr>
      <w:r w:rsidRPr="00D94E6B">
        <w:rPr>
          <w:rFonts w:ascii="Arial" w:eastAsiaTheme="minorHAnsi" w:hAnsi="Arial" w:cs="Arial"/>
          <w:lang w:val="es-MX"/>
        </w:rPr>
        <w:t>Figura 1 Integración del Buzón de voz de un OMV</w:t>
      </w:r>
    </w:p>
    <w:p w14:paraId="7255C0AF" w14:textId="77777777" w:rsidR="00E702F7" w:rsidRPr="00D94E6B" w:rsidRDefault="00E702F7" w:rsidP="00D94E6B">
      <w:pPr>
        <w:spacing w:after="0"/>
        <w:ind w:left="2124"/>
        <w:contextualSpacing/>
        <w:jc w:val="both"/>
        <w:rPr>
          <w:rFonts w:ascii="Arial" w:hAnsi="Arial" w:cs="Arial"/>
          <w:b/>
          <w:lang w:val="es-MX"/>
        </w:rPr>
      </w:pPr>
    </w:p>
    <w:p w14:paraId="5ECDF3B5" w14:textId="77777777" w:rsidR="00E702F7" w:rsidRPr="00D94E6B" w:rsidRDefault="00E702F7" w:rsidP="00D94E6B">
      <w:pPr>
        <w:numPr>
          <w:ilvl w:val="3"/>
          <w:numId w:val="25"/>
        </w:numPr>
        <w:spacing w:after="0"/>
        <w:contextualSpacing/>
        <w:jc w:val="both"/>
        <w:rPr>
          <w:rFonts w:ascii="Arial" w:hAnsi="Arial" w:cs="Arial"/>
          <w:lang w:val="es-MX"/>
        </w:rPr>
      </w:pPr>
      <w:r w:rsidRPr="00D94E6B">
        <w:rPr>
          <w:rFonts w:ascii="Arial" w:eastAsiaTheme="minorHAnsi" w:hAnsi="Arial" w:cs="Arial"/>
          <w:b/>
          <w:lang w:val="es-MX"/>
        </w:rPr>
        <w:t>SMSC</w:t>
      </w:r>
      <w:r w:rsidR="00E93B2A">
        <w:rPr>
          <w:rFonts w:ascii="Arial" w:eastAsiaTheme="minorHAnsi" w:hAnsi="Arial" w:cs="Arial"/>
          <w:b/>
          <w:lang w:val="es-MX"/>
        </w:rPr>
        <w:t>/IPSMS GW</w:t>
      </w:r>
      <w:r w:rsidRPr="00D94E6B">
        <w:rPr>
          <w:rFonts w:ascii="Arial" w:eastAsiaTheme="minorHAnsi" w:hAnsi="Arial" w:cs="Arial"/>
          <w:lang w:val="es-MX"/>
        </w:rPr>
        <w:t xml:space="preserve"> – El OMV deberá contar con su infraestructura SMSC</w:t>
      </w:r>
      <w:r w:rsidR="00E93B2A">
        <w:rPr>
          <w:rFonts w:ascii="Arial" w:eastAsiaTheme="minorHAnsi" w:hAnsi="Arial" w:cs="Arial"/>
          <w:lang w:val="es-MX"/>
        </w:rPr>
        <w:t>/IPSMS GW</w:t>
      </w:r>
      <w:r w:rsidRPr="00D94E6B">
        <w:rPr>
          <w:rFonts w:ascii="Arial" w:eastAsiaTheme="minorHAnsi" w:hAnsi="Arial" w:cs="Arial"/>
          <w:lang w:val="es-MX"/>
        </w:rPr>
        <w:t xml:space="preserve"> para el intercambio de SMS. </w:t>
      </w:r>
      <w:r w:rsidRPr="00D94E6B">
        <w:rPr>
          <w:rFonts w:ascii="Arial" w:hAnsi="Arial" w:cs="Arial"/>
          <w:lang w:val="es-MX"/>
        </w:rPr>
        <w:t xml:space="preserve">Para este servicio se requiere la interconexión de señalización </w:t>
      </w:r>
      <w:proofErr w:type="gramStart"/>
      <w:r w:rsidRPr="00D94E6B">
        <w:rPr>
          <w:rFonts w:ascii="Arial" w:hAnsi="Arial" w:cs="Arial"/>
          <w:lang w:val="es-MX"/>
        </w:rPr>
        <w:t>de acuerdo a</w:t>
      </w:r>
      <w:proofErr w:type="gramEnd"/>
      <w:r w:rsidRPr="00D94E6B">
        <w:rPr>
          <w:rFonts w:ascii="Arial" w:hAnsi="Arial" w:cs="Arial"/>
          <w:lang w:val="es-MX"/>
        </w:rPr>
        <w:t xml:space="preserve"> la Oferta de Servicios.</w:t>
      </w:r>
    </w:p>
    <w:p w14:paraId="1E0B4398" w14:textId="77777777" w:rsidR="00E702F7" w:rsidRPr="00D94E6B" w:rsidRDefault="00E702F7" w:rsidP="00D94E6B">
      <w:pPr>
        <w:spacing w:after="0"/>
        <w:jc w:val="both"/>
        <w:rPr>
          <w:rFonts w:ascii="Arial" w:hAnsi="Arial" w:cs="Arial"/>
          <w:lang w:val="es-MX"/>
        </w:rPr>
      </w:pPr>
    </w:p>
    <w:p w14:paraId="312CD3B8"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OMV que cuente con su infraestructura de SMSC</w:t>
      </w:r>
      <w:r w:rsidR="00E93B2A">
        <w:rPr>
          <w:rFonts w:ascii="Arial" w:hAnsi="Arial" w:cs="Arial"/>
          <w:lang w:val="es-MX"/>
        </w:rPr>
        <w:t>/IPSMS GW</w:t>
      </w:r>
      <w:r w:rsidRPr="00D94E6B">
        <w:rPr>
          <w:rFonts w:ascii="Arial" w:hAnsi="Arial" w:cs="Arial"/>
          <w:lang w:val="es-MX"/>
        </w:rPr>
        <w:t>, debe considerar las siguientes responsabilidades para lograr los diferentes casos de tráfico:</w:t>
      </w:r>
    </w:p>
    <w:p w14:paraId="1FC307D9"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deberá realizar sus acuerdos de interoperabilidad nacional con los operadores con los que tenga interés de intercambiar mensajes cortos.</w:t>
      </w:r>
    </w:p>
    <w:p w14:paraId="1810C6AF"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deberá integrar su plataforma a los nodos de los operadores internacionales con los cuales tenga interés de intercambiar mensajes cortos.</w:t>
      </w:r>
    </w:p>
    <w:p w14:paraId="56A2D98D"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es responsable de ajustar su plataforma para los escenarios de Portabilidad numérica.</w:t>
      </w:r>
    </w:p>
    <w:p w14:paraId="4080D5FB"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es responsable de la facturación del servicio en los escenarios de Pospago y Prepago.</w:t>
      </w:r>
    </w:p>
    <w:p w14:paraId="299DDD45" w14:textId="77777777" w:rsidR="00E702F7" w:rsidRPr="00D94E6B" w:rsidRDefault="00E702F7" w:rsidP="00D94E6B">
      <w:pPr>
        <w:spacing w:after="0"/>
        <w:jc w:val="center"/>
        <w:rPr>
          <w:rFonts w:ascii="Arial" w:hAnsi="Arial" w:cs="Arial"/>
          <w:lang w:val="es-MX"/>
        </w:rPr>
      </w:pPr>
      <w:r w:rsidRPr="00D94E6B">
        <w:rPr>
          <w:rFonts w:ascii="Arial" w:hAnsi="Arial" w:cs="Arial"/>
          <w:noProof/>
          <w:lang w:val="es-MX" w:eastAsia="es-MX"/>
        </w:rPr>
        <w:drawing>
          <wp:inline distT="0" distB="0" distL="0" distR="0" wp14:anchorId="640C9C19" wp14:editId="52CD5867">
            <wp:extent cx="3750694" cy="985041"/>
            <wp:effectExtent l="0" t="0" r="2540" b="5715"/>
            <wp:docPr id="4" name="Picture 2" descr="Figura que muestra la integración de SMSC de un OMV para proveer servicios de SMS." title="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15511" t="8837" r="10879" b="60212"/>
                    <a:stretch>
                      <a:fillRect/>
                    </a:stretch>
                  </pic:blipFill>
                  <pic:spPr bwMode="auto">
                    <a:xfrm>
                      <a:off x="0" y="0"/>
                      <a:ext cx="3753237" cy="985709"/>
                    </a:xfrm>
                    <a:prstGeom prst="rect">
                      <a:avLst/>
                    </a:prstGeom>
                    <a:noFill/>
                    <a:ln w="9525">
                      <a:noFill/>
                      <a:miter lim="800000"/>
                      <a:headEnd/>
                      <a:tailEnd/>
                    </a:ln>
                  </pic:spPr>
                </pic:pic>
              </a:graphicData>
            </a:graphic>
          </wp:inline>
        </w:drawing>
      </w:r>
    </w:p>
    <w:p w14:paraId="283E66CD" w14:textId="77777777" w:rsidR="00E702F7" w:rsidRPr="00D94E6B" w:rsidRDefault="00E702F7" w:rsidP="00D94E6B">
      <w:pPr>
        <w:spacing w:after="0"/>
        <w:ind w:left="357"/>
        <w:jc w:val="center"/>
        <w:rPr>
          <w:rFonts w:ascii="Arial" w:hAnsi="Arial" w:cs="Arial"/>
          <w:lang w:val="es-MX"/>
        </w:rPr>
      </w:pPr>
      <w:r w:rsidRPr="00D94E6B">
        <w:rPr>
          <w:rFonts w:ascii="Arial" w:hAnsi="Arial" w:cs="Arial"/>
          <w:lang w:val="es-MX"/>
        </w:rPr>
        <w:t xml:space="preserve">Figura 2 </w:t>
      </w:r>
      <w:r w:rsidRPr="00D94E6B">
        <w:rPr>
          <w:rFonts w:ascii="Arial" w:eastAsiaTheme="minorHAnsi" w:hAnsi="Arial" w:cs="Arial"/>
          <w:lang w:val="es-MX"/>
        </w:rPr>
        <w:t xml:space="preserve">Integración de SMSC de un OMV para proveer servicios de </w:t>
      </w:r>
      <w:r w:rsidRPr="00D94E6B">
        <w:rPr>
          <w:rFonts w:ascii="Arial" w:hAnsi="Arial" w:cs="Arial"/>
          <w:lang w:val="es-MX"/>
        </w:rPr>
        <w:t>SMS.</w:t>
      </w:r>
    </w:p>
    <w:p w14:paraId="7CFA8BEE" w14:textId="77777777" w:rsidR="00E702F7" w:rsidRPr="00D94E6B" w:rsidRDefault="00E702F7" w:rsidP="00D94E6B">
      <w:pPr>
        <w:spacing w:after="0"/>
        <w:ind w:left="357"/>
        <w:jc w:val="both"/>
        <w:rPr>
          <w:rFonts w:ascii="Arial" w:hAnsi="Arial" w:cs="Arial"/>
          <w:lang w:val="es-MX"/>
        </w:rPr>
      </w:pPr>
    </w:p>
    <w:p w14:paraId="32D711EA"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 xml:space="preserve">El OMV será responsable de la estructura de conexión desde sus propios elementos </w:t>
      </w:r>
    </w:p>
    <w:p w14:paraId="7FD6F992" w14:textId="77777777" w:rsidR="00E702F7" w:rsidRPr="00D94E6B" w:rsidRDefault="00E702F7" w:rsidP="00D94E6B">
      <w:pPr>
        <w:spacing w:after="0"/>
        <w:ind w:left="357"/>
        <w:jc w:val="center"/>
        <w:rPr>
          <w:rFonts w:ascii="Arial" w:hAnsi="Arial" w:cs="Arial"/>
          <w:lang w:val="es-MX"/>
        </w:rPr>
      </w:pPr>
      <w:r w:rsidRPr="00D94E6B">
        <w:rPr>
          <w:rFonts w:ascii="Arial" w:hAnsi="Arial" w:cs="Arial"/>
          <w:lang w:val="es-MX"/>
        </w:rPr>
        <w:t>STP -&gt; SMS</w:t>
      </w:r>
    </w:p>
    <w:p w14:paraId="753165C0" w14:textId="77777777" w:rsidR="00E702F7" w:rsidRPr="00D94E6B" w:rsidRDefault="00E702F7" w:rsidP="00D94E6B">
      <w:pPr>
        <w:spacing w:after="0"/>
        <w:ind w:left="357"/>
        <w:jc w:val="both"/>
        <w:rPr>
          <w:rFonts w:ascii="Arial" w:hAnsi="Arial" w:cs="Arial"/>
          <w:b/>
          <w:lang w:val="es-MX"/>
        </w:rPr>
      </w:pPr>
    </w:p>
    <w:p w14:paraId="03195F94" w14:textId="77777777" w:rsidR="00E702F7" w:rsidRPr="00D94E6B" w:rsidRDefault="00E702F7" w:rsidP="00D94E6B">
      <w:pPr>
        <w:numPr>
          <w:ilvl w:val="3"/>
          <w:numId w:val="25"/>
        </w:numPr>
        <w:spacing w:after="0"/>
        <w:contextualSpacing/>
        <w:jc w:val="both"/>
        <w:rPr>
          <w:rFonts w:ascii="Arial" w:hAnsi="Arial" w:cs="Arial"/>
          <w:lang w:val="es-MX"/>
        </w:rPr>
      </w:pPr>
      <w:r w:rsidRPr="00D94E6B">
        <w:rPr>
          <w:rFonts w:ascii="Arial" w:eastAsiaTheme="minorHAnsi" w:hAnsi="Arial" w:cs="Arial"/>
          <w:b/>
          <w:color w:val="000000" w:themeColor="text1"/>
          <w:lang w:val="es-MX"/>
        </w:rPr>
        <w:t>MMSC</w:t>
      </w:r>
      <w:r w:rsidRPr="00D94E6B">
        <w:rPr>
          <w:rFonts w:ascii="Arial" w:eastAsiaTheme="minorHAnsi" w:hAnsi="Arial" w:cs="Arial"/>
          <w:color w:val="000000" w:themeColor="text1"/>
          <w:lang w:val="es-MX"/>
        </w:rPr>
        <w:t xml:space="preserve"> -</w:t>
      </w:r>
      <w:r w:rsidRPr="00D94E6B">
        <w:rPr>
          <w:rFonts w:ascii="Arial" w:eastAsiaTheme="minorHAnsi" w:hAnsi="Arial" w:cs="Arial"/>
          <w:lang w:val="es-MX"/>
        </w:rPr>
        <w:t xml:space="preserve"> El OMV deberá contar con su infraestructura MMSC para el intercambio de MMS. </w:t>
      </w:r>
      <w:r w:rsidRPr="00D94E6B">
        <w:rPr>
          <w:rFonts w:ascii="Arial" w:hAnsi="Arial" w:cs="Arial"/>
          <w:lang w:val="es-MX"/>
        </w:rPr>
        <w:t xml:space="preserve">Para este servicio se requiere la interconexión de señalización </w:t>
      </w:r>
      <w:proofErr w:type="gramStart"/>
      <w:r w:rsidRPr="00D94E6B">
        <w:rPr>
          <w:rFonts w:ascii="Arial" w:hAnsi="Arial" w:cs="Arial"/>
          <w:lang w:val="es-MX"/>
        </w:rPr>
        <w:t>de acuerdo a</w:t>
      </w:r>
      <w:proofErr w:type="gramEnd"/>
      <w:r w:rsidRPr="00D94E6B">
        <w:rPr>
          <w:rFonts w:ascii="Arial" w:hAnsi="Arial" w:cs="Arial"/>
          <w:lang w:val="es-MX"/>
        </w:rPr>
        <w:t xml:space="preserve"> la Oferta de Servicios.</w:t>
      </w:r>
    </w:p>
    <w:p w14:paraId="7F7468BC" w14:textId="77777777" w:rsidR="00E702F7" w:rsidRPr="00D94E6B" w:rsidRDefault="00E702F7" w:rsidP="00D94E6B">
      <w:pPr>
        <w:spacing w:after="0"/>
        <w:jc w:val="both"/>
        <w:rPr>
          <w:rFonts w:ascii="Arial" w:hAnsi="Arial" w:cs="Arial"/>
          <w:lang w:val="es-MX"/>
        </w:rPr>
      </w:pPr>
    </w:p>
    <w:p w14:paraId="2FE2E87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Para este escenario el OMV contará con su infraestructura de MMSC, por lo cual se debe considerar las siguientes responsabilidades para lograr los diferentes casos de tráfico:</w:t>
      </w:r>
    </w:p>
    <w:p w14:paraId="2EFBF013"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deberá realizar sus acuerdos de interoperabilidad nacional con los operadores con los que tenga interés de intercambiar MMS.</w:t>
      </w:r>
    </w:p>
    <w:p w14:paraId="1235C526"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deberá integrar su plataforma a los nodos de los operadores internacionales con los cuales tenga interés de intercambiar MMS.</w:t>
      </w:r>
    </w:p>
    <w:p w14:paraId="33D8F7C8"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es responsable de ajustar su plataforma para los escenarios de Portabilidad numérica.</w:t>
      </w:r>
    </w:p>
    <w:p w14:paraId="25A6773E"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 xml:space="preserve">El OMV es responsable de la facturación del servicio en los escenarios de Pospago y Prepago. </w:t>
      </w:r>
    </w:p>
    <w:p w14:paraId="7E395937" w14:textId="77777777" w:rsidR="00E702F7" w:rsidRPr="00D94E6B" w:rsidRDefault="00E702F7" w:rsidP="00D94E6B">
      <w:pPr>
        <w:spacing w:after="0"/>
        <w:ind w:left="720"/>
        <w:contextualSpacing/>
        <w:jc w:val="both"/>
        <w:rPr>
          <w:rFonts w:ascii="Arial" w:hAnsi="Arial" w:cs="Arial"/>
          <w:lang w:val="es-MX"/>
        </w:rPr>
      </w:pPr>
    </w:p>
    <w:p w14:paraId="79208F0F" w14:textId="77777777" w:rsidR="00E702F7" w:rsidRPr="00D94E6B" w:rsidRDefault="00E702F7" w:rsidP="00D94E6B">
      <w:pPr>
        <w:spacing w:after="0"/>
        <w:jc w:val="center"/>
        <w:rPr>
          <w:rFonts w:ascii="Arial" w:hAnsi="Arial" w:cs="Arial"/>
          <w:lang w:val="es-MX"/>
        </w:rPr>
      </w:pPr>
      <w:r w:rsidRPr="00D94E6B">
        <w:rPr>
          <w:rFonts w:ascii="Arial" w:hAnsi="Arial" w:cs="Arial"/>
          <w:noProof/>
          <w:lang w:val="es-MX" w:eastAsia="es-MX"/>
        </w:rPr>
        <w:drawing>
          <wp:inline distT="0" distB="0" distL="0" distR="0" wp14:anchorId="2AC541C8" wp14:editId="6C7971BE">
            <wp:extent cx="4028535" cy="940279"/>
            <wp:effectExtent l="0" t="0" r="0" b="0"/>
            <wp:docPr id="5" name="Picture 1" descr="Figura que muestra la integración del servicio de MMS de un Operador Móvil Virtual." title="Figur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l="12947" t="59070" r="9326" b="10162"/>
                    <a:stretch>
                      <a:fillRect/>
                    </a:stretch>
                  </pic:blipFill>
                  <pic:spPr>
                    <a:xfrm>
                      <a:off x="0" y="0"/>
                      <a:ext cx="4028535" cy="940279"/>
                    </a:xfrm>
                    <a:prstGeom prst="rect">
                      <a:avLst/>
                    </a:prstGeom>
                  </pic:spPr>
                </pic:pic>
              </a:graphicData>
            </a:graphic>
          </wp:inline>
        </w:drawing>
      </w:r>
    </w:p>
    <w:p w14:paraId="711D2ADB"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Figura 3 Integración del servicio de MMS de un OMV.</w:t>
      </w:r>
    </w:p>
    <w:p w14:paraId="07020FDE" w14:textId="77777777" w:rsidR="00E702F7" w:rsidRPr="00D94E6B" w:rsidRDefault="00E702F7" w:rsidP="00D94E6B">
      <w:pPr>
        <w:spacing w:after="0"/>
        <w:ind w:left="357"/>
        <w:jc w:val="both"/>
        <w:rPr>
          <w:rFonts w:ascii="Arial" w:hAnsi="Arial" w:cs="Arial"/>
          <w:lang w:val="es-MX"/>
        </w:rPr>
      </w:pPr>
    </w:p>
    <w:p w14:paraId="7527784F" w14:textId="77777777" w:rsidR="00E702F7" w:rsidRPr="00D94E6B" w:rsidRDefault="00E702F7" w:rsidP="00D94E6B">
      <w:pPr>
        <w:numPr>
          <w:ilvl w:val="0"/>
          <w:numId w:val="26"/>
        </w:numPr>
        <w:spacing w:after="0"/>
        <w:contextualSpacing/>
        <w:jc w:val="both"/>
        <w:rPr>
          <w:rFonts w:ascii="Arial" w:hAnsi="Arial" w:cs="Arial"/>
          <w:lang w:val="es-MX"/>
        </w:rPr>
      </w:pPr>
      <w:r w:rsidRPr="00D94E6B">
        <w:rPr>
          <w:rFonts w:ascii="Arial" w:hAnsi="Arial" w:cs="Arial"/>
          <w:lang w:val="es-MX"/>
        </w:rPr>
        <w:t>El OMV será responsable de la estructura de conexión de su GGSN hacia las aplicaciones o salida a Internet.</w:t>
      </w:r>
    </w:p>
    <w:p w14:paraId="063F658A" w14:textId="77777777" w:rsidR="00E702F7" w:rsidRPr="00D94E6B" w:rsidRDefault="00E702F7" w:rsidP="00D94E6B">
      <w:pPr>
        <w:spacing w:after="0"/>
        <w:ind w:left="360"/>
        <w:jc w:val="both"/>
        <w:rPr>
          <w:rFonts w:ascii="Arial" w:eastAsiaTheme="minorHAnsi" w:hAnsi="Arial" w:cs="Arial"/>
          <w:lang w:val="es-MX"/>
        </w:rPr>
      </w:pPr>
      <w:r w:rsidRPr="00D94E6B">
        <w:rPr>
          <w:rFonts w:ascii="Arial" w:eastAsiaTheme="minorHAnsi" w:hAnsi="Arial" w:cs="Arial"/>
          <w:lang w:val="es-MX"/>
        </w:rPr>
        <w:t xml:space="preserve">*La conexión GRX podrá ser directa y/o mediante un tercero por </w:t>
      </w:r>
      <w:proofErr w:type="spellStart"/>
      <w:r w:rsidRPr="00D94E6B">
        <w:rPr>
          <w:rFonts w:ascii="Arial" w:eastAsiaTheme="minorHAnsi" w:hAnsi="Arial" w:cs="Arial"/>
          <w:i/>
          <w:lang w:val="es-MX"/>
        </w:rPr>
        <w:t>peering</w:t>
      </w:r>
      <w:proofErr w:type="spellEnd"/>
      <w:r w:rsidRPr="00D94E6B">
        <w:rPr>
          <w:rFonts w:ascii="Arial" w:eastAsiaTheme="minorHAnsi" w:hAnsi="Arial" w:cs="Arial"/>
          <w:lang w:val="es-MX"/>
        </w:rPr>
        <w:t xml:space="preserve"> entre proveedores</w:t>
      </w:r>
    </w:p>
    <w:p w14:paraId="492715E8" w14:textId="77777777" w:rsidR="00E702F7" w:rsidRPr="00D94E6B" w:rsidRDefault="00E702F7" w:rsidP="00D94E6B">
      <w:pPr>
        <w:spacing w:after="0"/>
        <w:ind w:left="360"/>
        <w:jc w:val="both"/>
        <w:rPr>
          <w:rFonts w:ascii="Arial" w:hAnsi="Arial" w:cs="Arial"/>
          <w:lang w:val="es-MX"/>
        </w:rPr>
      </w:pPr>
    </w:p>
    <w:p w14:paraId="7B8036A6" w14:textId="77777777" w:rsidR="00E702F7" w:rsidRPr="00D94E6B" w:rsidRDefault="00E702F7" w:rsidP="00D94E6B">
      <w:pPr>
        <w:numPr>
          <w:ilvl w:val="2"/>
          <w:numId w:val="25"/>
        </w:numPr>
        <w:spacing w:after="0"/>
        <w:contextualSpacing/>
        <w:jc w:val="both"/>
        <w:rPr>
          <w:rFonts w:ascii="Arial" w:hAnsi="Arial" w:cs="Arial"/>
          <w:b/>
          <w:color w:val="000000" w:themeColor="text1"/>
          <w:lang w:val="es-MX"/>
        </w:rPr>
      </w:pPr>
      <w:r w:rsidRPr="00D94E6B">
        <w:rPr>
          <w:rFonts w:ascii="Arial" w:eastAsiaTheme="minorHAnsi" w:hAnsi="Arial" w:cs="Arial"/>
          <w:b/>
          <w:color w:val="000000" w:themeColor="text1"/>
          <w:lang w:val="es-MX"/>
        </w:rPr>
        <w:t>Otros</w:t>
      </w:r>
    </w:p>
    <w:p w14:paraId="00BD888D" w14:textId="77777777" w:rsidR="00E702F7" w:rsidRPr="00D94E6B" w:rsidRDefault="00E702F7" w:rsidP="00D94E6B">
      <w:pPr>
        <w:spacing w:after="0"/>
        <w:ind w:left="2124"/>
        <w:contextualSpacing/>
        <w:jc w:val="both"/>
        <w:rPr>
          <w:rFonts w:ascii="Arial" w:hAnsi="Arial" w:cs="Arial"/>
          <w:color w:val="000000" w:themeColor="text1"/>
          <w:lang w:val="es-MX"/>
        </w:rPr>
      </w:pPr>
    </w:p>
    <w:p w14:paraId="022C41A6" w14:textId="77777777" w:rsidR="00E702F7" w:rsidRPr="00D94E6B" w:rsidRDefault="00E702F7" w:rsidP="00D94E6B">
      <w:pPr>
        <w:numPr>
          <w:ilvl w:val="3"/>
          <w:numId w:val="25"/>
        </w:numPr>
        <w:spacing w:after="0"/>
        <w:contextualSpacing/>
        <w:jc w:val="both"/>
        <w:rPr>
          <w:rFonts w:ascii="Arial" w:hAnsi="Arial" w:cs="Arial"/>
          <w:b/>
          <w:color w:val="000000" w:themeColor="text1"/>
          <w:lang w:val="es-MX"/>
        </w:rPr>
      </w:pPr>
      <w:bookmarkStart w:id="4" w:name="_Hlk499327125"/>
      <w:r w:rsidRPr="00D94E6B">
        <w:rPr>
          <w:rFonts w:ascii="Arial" w:hAnsi="Arial" w:cs="Arial"/>
          <w:b/>
          <w:color w:val="000000" w:themeColor="text1"/>
          <w:lang w:val="es-MX"/>
        </w:rPr>
        <w:t>Comprobación de Equipos Terminales</w:t>
      </w:r>
    </w:p>
    <w:p w14:paraId="76DF2829" w14:textId="77777777" w:rsidR="00E702F7" w:rsidRPr="00D94E6B" w:rsidRDefault="00E702F7" w:rsidP="00D94E6B">
      <w:pPr>
        <w:spacing w:after="0"/>
        <w:ind w:left="2124"/>
        <w:contextualSpacing/>
        <w:jc w:val="both"/>
        <w:rPr>
          <w:rFonts w:ascii="Arial" w:hAnsi="Arial" w:cs="Arial"/>
          <w:color w:val="000000" w:themeColor="text1"/>
          <w:lang w:val="es-MX"/>
        </w:rPr>
      </w:pPr>
      <w:r w:rsidRPr="00D94E6B">
        <w:rPr>
          <w:rFonts w:ascii="Arial" w:hAnsi="Arial" w:cs="Arial"/>
          <w:color w:val="000000" w:themeColor="text1"/>
          <w:lang w:val="es-MX"/>
        </w:rPr>
        <w:t>El OMV deberá contar con las herramientas necesarias para cumplir con los procedimientos de Comprobación de Telcel.</w:t>
      </w:r>
    </w:p>
    <w:p w14:paraId="6A14B4B3" w14:textId="77777777" w:rsidR="00E702F7" w:rsidRPr="00D94E6B" w:rsidRDefault="00E702F7" w:rsidP="00D94E6B">
      <w:pPr>
        <w:spacing w:after="0"/>
        <w:ind w:left="2124"/>
        <w:contextualSpacing/>
        <w:jc w:val="both"/>
        <w:rPr>
          <w:rFonts w:ascii="Arial" w:hAnsi="Arial" w:cs="Arial"/>
          <w:color w:val="000000" w:themeColor="text1"/>
          <w:lang w:val="es-MX"/>
        </w:rPr>
      </w:pPr>
    </w:p>
    <w:bookmarkEnd w:id="4"/>
    <w:p w14:paraId="376515AA" w14:textId="77777777" w:rsidR="00E702F7" w:rsidRPr="00D94E6B" w:rsidRDefault="00E702F7" w:rsidP="00D94E6B">
      <w:pPr>
        <w:numPr>
          <w:ilvl w:val="3"/>
          <w:numId w:val="25"/>
        </w:numPr>
        <w:spacing w:after="0"/>
        <w:ind w:left="2127" w:hanging="993"/>
        <w:contextualSpacing/>
        <w:jc w:val="both"/>
        <w:rPr>
          <w:rFonts w:ascii="Arial" w:hAnsi="Arial" w:cs="Arial"/>
          <w:b/>
          <w:color w:val="000000" w:themeColor="text1"/>
          <w:lang w:val="es-MX"/>
        </w:rPr>
      </w:pPr>
      <w:proofErr w:type="spellStart"/>
      <w:r w:rsidRPr="00D94E6B">
        <w:rPr>
          <w:rFonts w:ascii="Arial" w:hAnsi="Arial" w:cs="Arial"/>
          <w:b/>
          <w:color w:val="000000" w:themeColor="text1"/>
          <w:lang w:val="es-MX"/>
        </w:rPr>
        <w:t>Roaming</w:t>
      </w:r>
      <w:proofErr w:type="spellEnd"/>
      <w:r w:rsidRPr="00D94E6B">
        <w:rPr>
          <w:rFonts w:ascii="Arial" w:hAnsi="Arial" w:cs="Arial"/>
          <w:b/>
          <w:color w:val="000000" w:themeColor="text1"/>
          <w:lang w:val="es-MX"/>
        </w:rPr>
        <w:t xml:space="preserve"> Internacional </w:t>
      </w:r>
    </w:p>
    <w:p w14:paraId="3BFCDE0B" w14:textId="15AD024B" w:rsidR="00E702F7" w:rsidRPr="00D94E6B" w:rsidRDefault="00E702F7" w:rsidP="00D94E6B">
      <w:pPr>
        <w:numPr>
          <w:ilvl w:val="4"/>
          <w:numId w:val="29"/>
        </w:numPr>
        <w:spacing w:after="0"/>
        <w:contextualSpacing/>
        <w:jc w:val="both"/>
        <w:rPr>
          <w:rFonts w:ascii="Arial" w:hAnsi="Arial" w:cs="Arial"/>
          <w:color w:val="000000" w:themeColor="text1"/>
          <w:lang w:val="es-MX"/>
        </w:rPr>
      </w:pPr>
      <w:r w:rsidRPr="00D94E6B">
        <w:rPr>
          <w:rFonts w:ascii="Arial" w:hAnsi="Arial" w:cs="Arial"/>
          <w:color w:val="000000" w:themeColor="text1"/>
          <w:lang w:val="es-MX"/>
        </w:rPr>
        <w:t xml:space="preserve">Considerando que el OMV cuenta con su rango de IMSI MCC+MNC (Mobile Country </w:t>
      </w:r>
      <w:proofErr w:type="spellStart"/>
      <w:r w:rsidRPr="00D94E6B">
        <w:rPr>
          <w:rFonts w:ascii="Arial" w:hAnsi="Arial" w:cs="Arial"/>
          <w:color w:val="000000" w:themeColor="text1"/>
          <w:lang w:val="es-MX"/>
        </w:rPr>
        <w:t>Code</w:t>
      </w:r>
      <w:proofErr w:type="spellEnd"/>
      <w:r w:rsidRPr="00D94E6B">
        <w:rPr>
          <w:rFonts w:ascii="Arial" w:hAnsi="Arial" w:cs="Arial"/>
          <w:color w:val="000000" w:themeColor="text1"/>
          <w:lang w:val="es-MX"/>
        </w:rPr>
        <w:t xml:space="preserve"> + Mobile Network </w:t>
      </w:r>
      <w:proofErr w:type="spellStart"/>
      <w:r w:rsidRPr="00D94E6B">
        <w:rPr>
          <w:rFonts w:ascii="Arial" w:hAnsi="Arial" w:cs="Arial"/>
          <w:color w:val="000000" w:themeColor="text1"/>
          <w:lang w:val="es-MX"/>
        </w:rPr>
        <w:t>Code</w:t>
      </w:r>
      <w:proofErr w:type="spellEnd"/>
      <w:proofErr w:type="gramStart"/>
      <w:r w:rsidRPr="00D94E6B">
        <w:rPr>
          <w:rFonts w:ascii="Arial" w:hAnsi="Arial" w:cs="Arial"/>
          <w:color w:val="000000" w:themeColor="text1"/>
          <w:lang w:val="es-MX"/>
        </w:rPr>
        <w:t xml:space="preserve">),  </w:t>
      </w:r>
      <w:r w:rsidR="000476B5">
        <w:rPr>
          <w:rFonts w:ascii="Arial" w:hAnsi="Arial" w:cs="Arial"/>
          <w:color w:val="000000" w:themeColor="text1"/>
          <w:lang w:val="es-MX"/>
        </w:rPr>
        <w:t>é</w:t>
      </w:r>
      <w:r w:rsidRPr="00D94E6B">
        <w:rPr>
          <w:rFonts w:ascii="Arial" w:hAnsi="Arial" w:cs="Arial"/>
          <w:color w:val="000000" w:themeColor="text1"/>
          <w:lang w:val="es-MX"/>
        </w:rPr>
        <w:t>ste</w:t>
      </w:r>
      <w:proofErr w:type="gramEnd"/>
      <w:r w:rsidRPr="00D94E6B">
        <w:rPr>
          <w:rFonts w:ascii="Arial" w:hAnsi="Arial" w:cs="Arial"/>
          <w:color w:val="000000" w:themeColor="text1"/>
          <w:lang w:val="es-MX"/>
        </w:rPr>
        <w:t xml:space="preserve"> podrá establecer sus propios acuerdos de </w:t>
      </w:r>
      <w:proofErr w:type="spellStart"/>
      <w:r w:rsidRPr="00D94E6B">
        <w:rPr>
          <w:rFonts w:ascii="Arial" w:hAnsi="Arial" w:cs="Arial"/>
          <w:color w:val="000000" w:themeColor="text1"/>
          <w:lang w:val="es-MX"/>
        </w:rPr>
        <w:t>Roaming</w:t>
      </w:r>
      <w:proofErr w:type="spellEnd"/>
      <w:r w:rsidRPr="00D94E6B">
        <w:rPr>
          <w:rFonts w:ascii="Arial" w:hAnsi="Arial" w:cs="Arial"/>
          <w:color w:val="000000" w:themeColor="text1"/>
          <w:lang w:val="es-MX"/>
        </w:rPr>
        <w:t xml:space="preserve"> o solicitar a Telcel el servicio de </w:t>
      </w:r>
      <w:proofErr w:type="spellStart"/>
      <w:r w:rsidRPr="00D94E6B">
        <w:rPr>
          <w:rFonts w:ascii="Arial" w:hAnsi="Arial" w:cs="Arial"/>
          <w:color w:val="000000" w:themeColor="text1"/>
          <w:lang w:val="es-MX"/>
        </w:rPr>
        <w:t>Roaming</w:t>
      </w:r>
      <w:proofErr w:type="spellEnd"/>
      <w:r w:rsidRPr="00D94E6B">
        <w:rPr>
          <w:rFonts w:ascii="Arial" w:hAnsi="Arial" w:cs="Arial"/>
          <w:color w:val="000000" w:themeColor="text1"/>
          <w:lang w:val="es-MX"/>
        </w:rPr>
        <w:t xml:space="preserve"> Internacional, para lo cual deberá poner a disposición del OMV los mismos términos de los acuerdos que tiene suscritos con operadores internacionales. </w:t>
      </w:r>
    </w:p>
    <w:p w14:paraId="6EDF2A2E" w14:textId="7D422F24" w:rsidR="00E702F7" w:rsidRPr="00D94E6B" w:rsidRDefault="00E702F7" w:rsidP="00D94E6B">
      <w:pPr>
        <w:numPr>
          <w:ilvl w:val="4"/>
          <w:numId w:val="29"/>
        </w:numPr>
        <w:spacing w:after="0"/>
        <w:contextualSpacing/>
        <w:jc w:val="both"/>
        <w:rPr>
          <w:rFonts w:ascii="Arial" w:hAnsi="Arial" w:cs="Arial"/>
          <w:lang w:val="es-MX"/>
        </w:rPr>
      </w:pPr>
      <w:r w:rsidRPr="00D94E6B">
        <w:rPr>
          <w:rFonts w:ascii="Arial" w:hAnsi="Arial" w:cs="Arial"/>
          <w:lang w:val="es-MX"/>
        </w:rPr>
        <w:t xml:space="preserve">En el caso que el OMV cuente con su propio rango de IMSI </w:t>
      </w:r>
      <w:r w:rsidRPr="00D94E6B">
        <w:rPr>
          <w:rFonts w:ascii="Arial" w:hAnsi="Arial" w:cs="Arial"/>
          <w:color w:val="000000" w:themeColor="text1"/>
          <w:lang w:val="es-MX"/>
        </w:rPr>
        <w:t xml:space="preserve">MCC+MNC </w:t>
      </w:r>
      <w:r w:rsidRPr="00D94E6B">
        <w:rPr>
          <w:rFonts w:ascii="Arial" w:hAnsi="Arial" w:cs="Arial"/>
          <w:lang w:val="es-MX"/>
        </w:rPr>
        <w:t xml:space="preserve">y solicite a Telcel el servicio </w:t>
      </w:r>
      <w:proofErr w:type="gramStart"/>
      <w:r w:rsidRPr="00D94E6B">
        <w:rPr>
          <w:rFonts w:ascii="Arial" w:hAnsi="Arial" w:cs="Arial"/>
          <w:lang w:val="es-MX"/>
        </w:rPr>
        <w:t xml:space="preserve">de </w:t>
      </w:r>
      <w:proofErr w:type="spellStart"/>
      <w:r w:rsidRPr="00D94E6B">
        <w:rPr>
          <w:rFonts w:ascii="Arial" w:hAnsi="Arial" w:cs="Arial"/>
          <w:lang w:val="es-MX"/>
        </w:rPr>
        <w:t>Roaming</w:t>
      </w:r>
      <w:proofErr w:type="spellEnd"/>
      <w:proofErr w:type="gramEnd"/>
      <w:r w:rsidRPr="00D94E6B">
        <w:rPr>
          <w:rFonts w:ascii="Arial" w:hAnsi="Arial" w:cs="Arial"/>
          <w:lang w:val="es-MX"/>
        </w:rPr>
        <w:t xml:space="preserve"> Internacional, el OMV acuerda en cumplir con todas y cada una de las obligaciones de los convenios suscritos en términos de la GSMA. En su caso, Telcel </w:t>
      </w:r>
      <w:r w:rsidR="00FF747B">
        <w:rPr>
          <w:rFonts w:ascii="Arial" w:hAnsi="Arial" w:cs="Arial"/>
          <w:lang w:val="es-MX"/>
        </w:rPr>
        <w:t>ha realizado las</w:t>
      </w:r>
      <w:r w:rsidRPr="00D94E6B">
        <w:rPr>
          <w:rFonts w:ascii="Arial" w:hAnsi="Arial" w:cs="Arial"/>
          <w:lang w:val="es-MX"/>
        </w:rPr>
        <w:t xml:space="preserve"> adecuaciones necesarias en</w:t>
      </w:r>
      <w:r w:rsidR="00FF747B">
        <w:rPr>
          <w:rFonts w:ascii="Arial" w:hAnsi="Arial" w:cs="Arial"/>
          <w:lang w:val="es-MX"/>
        </w:rPr>
        <w:t xml:space="preserve"> el modelo de </w:t>
      </w:r>
      <w:r w:rsidRPr="00D94E6B">
        <w:rPr>
          <w:rFonts w:ascii="Arial" w:hAnsi="Arial" w:cs="Arial"/>
          <w:lang w:val="es-MX"/>
        </w:rPr>
        <w:t xml:space="preserve">  Dual IMSI</w:t>
      </w:r>
      <w:r w:rsidR="00FF747B">
        <w:rPr>
          <w:rFonts w:ascii="Arial" w:hAnsi="Arial" w:cs="Arial"/>
          <w:lang w:val="es-MX"/>
        </w:rPr>
        <w:t xml:space="preserve"> </w:t>
      </w:r>
      <w:r w:rsidR="00FF747B">
        <w:rPr>
          <w:rFonts w:ascii="Arial" w:hAnsi="Arial" w:cs="Arial"/>
          <w:lang w:val="es-MX"/>
        </w:rPr>
        <w:lastRenderedPageBreak/>
        <w:t xml:space="preserve">(utilizando el PLMN </w:t>
      </w:r>
      <w:proofErr w:type="spellStart"/>
      <w:r w:rsidR="00FF747B">
        <w:rPr>
          <w:rFonts w:ascii="Arial" w:hAnsi="Arial" w:cs="Arial"/>
          <w:lang w:val="es-MX"/>
        </w:rPr>
        <w:t>Code</w:t>
      </w:r>
      <w:proofErr w:type="spellEnd"/>
      <w:r w:rsidR="00FF747B">
        <w:rPr>
          <w:rFonts w:ascii="Arial" w:hAnsi="Arial" w:cs="Arial"/>
          <w:lang w:val="es-MX"/>
        </w:rPr>
        <w:t xml:space="preserve"> de Telcel secundario cuando se encuentre en el extranjero)</w:t>
      </w:r>
      <w:r w:rsidRPr="00D94E6B">
        <w:rPr>
          <w:rFonts w:ascii="Arial" w:hAnsi="Arial" w:cs="Arial"/>
          <w:lang w:val="es-MX"/>
        </w:rPr>
        <w:t>,</w:t>
      </w:r>
      <w:r w:rsidR="00EA18F6">
        <w:rPr>
          <w:rFonts w:ascii="Arial" w:hAnsi="Arial" w:cs="Arial"/>
          <w:lang w:val="es-MX"/>
        </w:rPr>
        <w:t xml:space="preserve"> aceptado </w:t>
      </w:r>
      <w:r w:rsidR="00FF747B">
        <w:rPr>
          <w:rFonts w:ascii="Arial" w:hAnsi="Arial" w:cs="Arial"/>
          <w:lang w:val="es-MX"/>
        </w:rPr>
        <w:t xml:space="preserve">por la GSMA, las partes </w:t>
      </w:r>
      <w:r w:rsidR="00EA18F6">
        <w:rPr>
          <w:rFonts w:ascii="Arial" w:hAnsi="Arial" w:cs="Arial"/>
          <w:lang w:val="es-MX"/>
        </w:rPr>
        <w:t xml:space="preserve">acordarán </w:t>
      </w:r>
      <w:r w:rsidR="00FF747B">
        <w:rPr>
          <w:rFonts w:ascii="Arial" w:hAnsi="Arial" w:cs="Arial"/>
          <w:lang w:val="es-MX"/>
        </w:rPr>
        <w:t xml:space="preserve">e incluirán en el documento de </w:t>
      </w:r>
      <w:r w:rsidR="00317F62">
        <w:rPr>
          <w:rFonts w:ascii="Arial" w:hAnsi="Arial" w:cs="Arial"/>
          <w:lang w:val="es-MX"/>
        </w:rPr>
        <w:t xml:space="preserve">Términos </w:t>
      </w:r>
      <w:proofErr w:type="gramStart"/>
      <w:r w:rsidR="00FF747B">
        <w:rPr>
          <w:rFonts w:ascii="Arial" w:hAnsi="Arial" w:cs="Arial"/>
          <w:lang w:val="es-MX"/>
        </w:rPr>
        <w:t xml:space="preserve">y </w:t>
      </w:r>
      <w:r w:rsidR="00317F62">
        <w:rPr>
          <w:rFonts w:ascii="Arial" w:hAnsi="Arial" w:cs="Arial"/>
          <w:lang w:val="es-MX"/>
        </w:rPr>
        <w:t xml:space="preserve"> Lineamientos</w:t>
      </w:r>
      <w:proofErr w:type="gramEnd"/>
      <w:r w:rsidR="00317F62">
        <w:rPr>
          <w:rFonts w:ascii="Arial" w:hAnsi="Arial" w:cs="Arial"/>
          <w:lang w:val="es-MX"/>
        </w:rPr>
        <w:t xml:space="preserve"> Técnicos </w:t>
      </w:r>
      <w:r w:rsidR="00FF747B">
        <w:rPr>
          <w:rFonts w:ascii="Arial" w:hAnsi="Arial" w:cs="Arial"/>
          <w:lang w:val="es-MX"/>
        </w:rPr>
        <w:t>los diagramas técnicos de la solución</w:t>
      </w:r>
      <w:r w:rsidRPr="00D94E6B">
        <w:rPr>
          <w:rFonts w:ascii="Arial" w:hAnsi="Arial" w:cs="Arial"/>
          <w:lang w:val="es-MX"/>
        </w:rPr>
        <w:t xml:space="preserve"> el OMV deberá cubrir a Telcel los costos que se deriven de las adecuaciones</w:t>
      </w:r>
      <w:r w:rsidR="00FF747B">
        <w:rPr>
          <w:rFonts w:ascii="Arial" w:hAnsi="Arial" w:cs="Arial"/>
          <w:lang w:val="es-MX"/>
        </w:rPr>
        <w:t xml:space="preserve"> y/o implementaciones de dichos servicios</w:t>
      </w:r>
      <w:r w:rsidRPr="00D94E6B">
        <w:rPr>
          <w:rFonts w:ascii="Arial" w:hAnsi="Arial" w:cs="Arial"/>
          <w:lang w:val="es-MX"/>
        </w:rPr>
        <w:t xml:space="preserve"> técnicas. Por último, y conforme a lo establecido en la GSMA, el OMV reconoce que los Servicios </w:t>
      </w:r>
      <w:proofErr w:type="gramStart"/>
      <w:r w:rsidRPr="00D94E6B">
        <w:rPr>
          <w:rFonts w:ascii="Arial" w:hAnsi="Arial" w:cs="Arial"/>
          <w:lang w:val="es-MX"/>
        </w:rPr>
        <w:t xml:space="preserve">de </w:t>
      </w:r>
      <w:proofErr w:type="spellStart"/>
      <w:r w:rsidRPr="00D94E6B">
        <w:rPr>
          <w:rFonts w:ascii="Arial" w:hAnsi="Arial" w:cs="Arial"/>
          <w:lang w:val="es-MX"/>
        </w:rPr>
        <w:t>Roaming</w:t>
      </w:r>
      <w:proofErr w:type="spellEnd"/>
      <w:proofErr w:type="gramEnd"/>
      <w:r w:rsidRPr="00D94E6B">
        <w:rPr>
          <w:rFonts w:ascii="Arial" w:hAnsi="Arial" w:cs="Arial"/>
          <w:lang w:val="es-MX"/>
        </w:rPr>
        <w:t xml:space="preserve"> Internacional son provistos por un tercero ajeno a Telcel y libera a Telcel de cualquier responsabilidad que se ocasione por la prestación del servicio a sus Usuarios Finales. </w:t>
      </w:r>
    </w:p>
    <w:p w14:paraId="02620CEB" w14:textId="77777777" w:rsidR="00E702F7" w:rsidRPr="00D94E6B" w:rsidRDefault="00E702F7" w:rsidP="00D94E6B">
      <w:pPr>
        <w:spacing w:after="0"/>
        <w:ind w:left="3544"/>
        <w:jc w:val="both"/>
        <w:rPr>
          <w:rFonts w:ascii="Arial" w:hAnsi="Arial" w:cs="Arial"/>
          <w:lang w:val="es-MX"/>
        </w:rPr>
      </w:pPr>
      <w:r w:rsidRPr="00D94E6B">
        <w:rPr>
          <w:rFonts w:ascii="Arial" w:hAnsi="Arial" w:cs="Arial"/>
          <w:lang w:val="es-MX"/>
        </w:rPr>
        <w:t xml:space="preserve">En el entendido de </w:t>
      </w:r>
      <w:proofErr w:type="gramStart"/>
      <w:r w:rsidRPr="00D94E6B">
        <w:rPr>
          <w:rFonts w:ascii="Arial" w:hAnsi="Arial" w:cs="Arial"/>
          <w:lang w:val="es-MX"/>
        </w:rPr>
        <w:t>que</w:t>
      </w:r>
      <w:proofErr w:type="gramEnd"/>
      <w:r w:rsidRPr="00D94E6B">
        <w:rPr>
          <w:rFonts w:ascii="Arial" w:hAnsi="Arial" w:cs="Arial"/>
          <w:lang w:val="es-MX"/>
        </w:rPr>
        <w:t xml:space="preserve"> al establecerse un acuerdo con el tercero, el OMV se hace responsable por los consumos que hubieran hecho en el extranjero sus Usuarios Finales y adquiere la responsabilidad del pago de los mismos conforme a las normas establecidas de la GSMA hacia el operador extranjero mediante la Facturación hecha a Telcel por dichos consumos.</w:t>
      </w:r>
    </w:p>
    <w:p w14:paraId="4CC4548B" w14:textId="77777777" w:rsidR="00E702F7" w:rsidRPr="00D94E6B" w:rsidRDefault="00E702F7" w:rsidP="00D94E6B">
      <w:pPr>
        <w:spacing w:after="0"/>
        <w:ind w:left="3544" w:right="49"/>
        <w:jc w:val="both"/>
        <w:rPr>
          <w:rFonts w:ascii="Arial" w:hAnsi="Arial" w:cs="Arial"/>
          <w:color w:val="000000"/>
          <w:lang w:val="es-ES_tradnl"/>
        </w:rPr>
      </w:pPr>
      <w:r w:rsidRPr="00D94E6B">
        <w:rPr>
          <w:rFonts w:ascii="Arial" w:hAnsi="Arial" w:cs="Arial"/>
          <w:color w:val="000000"/>
          <w:lang w:val="es-ES_tradnl"/>
        </w:rPr>
        <w:t xml:space="preserve">En caso de que el OMV requiera el uso de estos servicios, las Partes determinarán conjuntamente las mecánicas de garantías de pago que se requieran para </w:t>
      </w:r>
      <w:proofErr w:type="spellStart"/>
      <w:r w:rsidRPr="00D94E6B">
        <w:rPr>
          <w:rFonts w:ascii="Arial" w:hAnsi="Arial" w:cs="Arial"/>
          <w:color w:val="000000"/>
          <w:lang w:val="es-ES_tradnl"/>
        </w:rPr>
        <w:t>roaming</w:t>
      </w:r>
      <w:proofErr w:type="spellEnd"/>
      <w:r w:rsidRPr="00D94E6B">
        <w:rPr>
          <w:rFonts w:ascii="Arial" w:hAnsi="Arial" w:cs="Arial"/>
          <w:color w:val="000000"/>
          <w:lang w:val="es-ES_tradnl"/>
        </w:rPr>
        <w:t xml:space="preserve"> </w:t>
      </w:r>
      <w:proofErr w:type="spellStart"/>
      <w:r w:rsidRPr="00D94E6B">
        <w:rPr>
          <w:rFonts w:ascii="Arial" w:hAnsi="Arial" w:cs="Arial"/>
          <w:color w:val="000000"/>
          <w:lang w:val="es-ES_tradnl"/>
        </w:rPr>
        <w:t>partners</w:t>
      </w:r>
      <w:proofErr w:type="spellEnd"/>
      <w:r w:rsidRPr="00D94E6B">
        <w:rPr>
          <w:rFonts w:ascii="Arial" w:hAnsi="Arial" w:cs="Arial"/>
          <w:color w:val="000000"/>
          <w:lang w:val="es-ES_tradnl"/>
        </w:rPr>
        <w:t xml:space="preserve"> a nivel global.</w:t>
      </w:r>
    </w:p>
    <w:p w14:paraId="2810B5E8" w14:textId="77777777" w:rsidR="00610E6E" w:rsidRDefault="00E702F7" w:rsidP="00610E6E">
      <w:pPr>
        <w:spacing w:after="0"/>
        <w:ind w:left="3544" w:right="49"/>
        <w:jc w:val="both"/>
        <w:rPr>
          <w:rFonts w:ascii="Arial" w:eastAsiaTheme="minorHAnsi" w:hAnsi="Arial" w:cs="Arial"/>
          <w:color w:val="000000"/>
          <w:lang w:val="es-ES_tradnl"/>
        </w:rPr>
      </w:pPr>
      <w:r w:rsidRPr="00D94E6B">
        <w:rPr>
          <w:rFonts w:ascii="Arial" w:eastAsiaTheme="minorHAnsi" w:hAnsi="Arial" w:cs="Arial"/>
          <w:color w:val="000000" w:themeColor="text1"/>
          <w:lang w:val="es-ES_tradnl"/>
        </w:rPr>
        <w:t xml:space="preserve">Toda vez que el OMV no cuenta con una red de acceso, y sin perjuicio de que la GSMA pudiera asignarle un código TADIG o contar con su propio PLMN, lo anterior, no autoriza a los OMV a </w:t>
      </w:r>
      <w:r w:rsidRPr="00D94E6B">
        <w:rPr>
          <w:rFonts w:ascii="Arial" w:eastAsiaTheme="minorHAnsi" w:hAnsi="Arial" w:cs="Arial"/>
          <w:color w:val="000000"/>
          <w:lang w:val="es-ES_tradnl"/>
        </w:rPr>
        <w:t>revender capacidad (</w:t>
      </w:r>
      <w:proofErr w:type="spellStart"/>
      <w:r w:rsidRPr="00D94E6B">
        <w:rPr>
          <w:rFonts w:ascii="Arial" w:eastAsiaTheme="minorHAnsi" w:hAnsi="Arial" w:cs="Arial"/>
          <w:i/>
          <w:iCs/>
          <w:color w:val="000000"/>
          <w:lang w:val="es-ES_tradnl"/>
        </w:rPr>
        <w:t>inbound</w:t>
      </w:r>
      <w:proofErr w:type="spellEnd"/>
      <w:r w:rsidRPr="00D94E6B">
        <w:rPr>
          <w:rFonts w:ascii="Arial" w:eastAsiaTheme="minorHAnsi" w:hAnsi="Arial" w:cs="Arial"/>
          <w:color w:val="000000"/>
          <w:lang w:val="es-ES_tradnl"/>
        </w:rPr>
        <w:t>) a operadores extranjeros</w:t>
      </w:r>
      <w:r w:rsidR="00610E6E">
        <w:rPr>
          <w:rFonts w:ascii="Arial" w:eastAsiaTheme="minorHAnsi" w:hAnsi="Arial" w:cs="Arial"/>
          <w:color w:val="000000"/>
          <w:lang w:val="es-ES_tradnl"/>
        </w:rPr>
        <w:t xml:space="preserve"> y/o el rango de IMSI de Telcel asignado para el servicio de Dual IMSI.</w:t>
      </w:r>
    </w:p>
    <w:p w14:paraId="59CC68FB" w14:textId="2733CB51" w:rsidR="00FF747B" w:rsidRDefault="00610E6E" w:rsidP="00610E6E">
      <w:pPr>
        <w:spacing w:after="0"/>
        <w:ind w:left="3544" w:right="49"/>
        <w:jc w:val="both"/>
        <w:rPr>
          <w:rFonts w:ascii="Arial" w:eastAsiaTheme="minorHAnsi" w:hAnsi="Arial" w:cs="Arial"/>
          <w:color w:val="000000"/>
          <w:lang w:val="es-ES_tradnl"/>
        </w:rPr>
      </w:pPr>
      <w:r>
        <w:rPr>
          <w:rFonts w:ascii="Arial" w:eastAsiaTheme="minorHAnsi" w:hAnsi="Arial" w:cs="Arial"/>
          <w:color w:val="000000" w:themeColor="text1"/>
          <w:lang w:val="es-ES_tradnl"/>
        </w:rPr>
        <w:t>Las Partes reconocen que el IMSI es un recurso finito para el servicio de DUAL IMSI y se asignará en rangos de 100 mil hasta acumular, máximo, 1 millón</w:t>
      </w:r>
    </w:p>
    <w:p w14:paraId="11E43E5A" w14:textId="77777777" w:rsidR="00FF747B" w:rsidRPr="00D94E6B" w:rsidRDefault="00FF747B" w:rsidP="00D94E6B">
      <w:pPr>
        <w:spacing w:after="0"/>
        <w:ind w:left="3544" w:right="49"/>
        <w:jc w:val="both"/>
        <w:rPr>
          <w:rFonts w:ascii="Arial" w:eastAsiaTheme="minorHAnsi" w:hAnsi="Arial" w:cs="Arial"/>
          <w:color w:val="000000"/>
          <w:lang w:val="es-ES_tradnl"/>
        </w:rPr>
      </w:pPr>
    </w:p>
    <w:p w14:paraId="7C38BC03" w14:textId="77777777" w:rsidR="00E702F7" w:rsidRPr="00D94E6B" w:rsidRDefault="00E702F7" w:rsidP="00D94E6B">
      <w:pPr>
        <w:spacing w:after="0"/>
        <w:ind w:left="3544" w:right="49"/>
        <w:jc w:val="both"/>
        <w:rPr>
          <w:rFonts w:ascii="Arial" w:eastAsiaTheme="minorHAnsi" w:hAnsi="Arial" w:cs="Arial"/>
          <w:color w:val="000000"/>
          <w:lang w:val="es-ES_tradnl"/>
        </w:rPr>
      </w:pPr>
    </w:p>
    <w:p w14:paraId="2791BD92" w14:textId="77777777" w:rsidR="00E702F7" w:rsidRPr="00D94E6B" w:rsidRDefault="00E702F7" w:rsidP="00D94E6B">
      <w:pPr>
        <w:spacing w:after="0"/>
        <w:jc w:val="both"/>
        <w:rPr>
          <w:rFonts w:ascii="Arial" w:hAnsi="Arial" w:cs="Arial"/>
          <w:b/>
          <w:lang w:val="es-MX"/>
        </w:rPr>
      </w:pPr>
      <w:r w:rsidRPr="00D94E6B">
        <w:rPr>
          <w:rFonts w:ascii="Arial" w:hAnsi="Arial" w:cs="Arial"/>
          <w:b/>
          <w:lang w:val="es-MX"/>
        </w:rPr>
        <w:t>3.2 OMV Revendedor y/o Telcel como Habilitador de Red.</w:t>
      </w:r>
    </w:p>
    <w:p w14:paraId="1D2254E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En el entendido que los OMV no cuentan con elementos de red propios, será Telcel quien proporcionará los elementos y aplicaciones necesarias para que el OMV pueda otorgar el servicio a sus Usuarios Finales conforme al </w:t>
      </w:r>
      <w:r w:rsidRPr="00D94E6B">
        <w:rPr>
          <w:rFonts w:ascii="Arial" w:hAnsi="Arial" w:cs="Arial"/>
          <w:b/>
          <w:color w:val="000000"/>
          <w:lang w:val="es-MX"/>
        </w:rPr>
        <w:t>Anexo I Oferta de Servicios</w:t>
      </w:r>
      <w:r w:rsidRPr="00D94E6B">
        <w:rPr>
          <w:rFonts w:ascii="Arial" w:hAnsi="Arial" w:cs="Arial"/>
          <w:color w:val="000000"/>
          <w:lang w:val="es-MX"/>
        </w:rPr>
        <w:t xml:space="preserve">, la asignación de rango de IMSI se realizará conforme al </w:t>
      </w:r>
      <w:proofErr w:type="spellStart"/>
      <w:r w:rsidRPr="00D94E6B">
        <w:rPr>
          <w:rFonts w:ascii="Arial" w:hAnsi="Arial" w:cs="Arial"/>
          <w:color w:val="000000"/>
          <w:lang w:val="es-MX"/>
        </w:rPr>
        <w:t>Subanexo</w:t>
      </w:r>
      <w:proofErr w:type="spellEnd"/>
      <w:r w:rsidRPr="00D94E6B">
        <w:rPr>
          <w:rFonts w:ascii="Arial" w:hAnsi="Arial" w:cs="Arial"/>
          <w:color w:val="000000"/>
          <w:lang w:val="es-MX"/>
        </w:rPr>
        <w:t xml:space="preserve"> B del presente Anexo.</w:t>
      </w:r>
    </w:p>
    <w:p w14:paraId="491F9A46" w14:textId="77777777" w:rsidR="00E702F7" w:rsidRPr="00D94E6B" w:rsidRDefault="00E702F7" w:rsidP="00D94E6B">
      <w:pPr>
        <w:numPr>
          <w:ilvl w:val="2"/>
          <w:numId w:val="27"/>
        </w:numPr>
        <w:spacing w:after="0"/>
        <w:contextualSpacing/>
        <w:jc w:val="both"/>
        <w:rPr>
          <w:rFonts w:ascii="Arial" w:hAnsi="Arial" w:cs="Arial"/>
          <w:b/>
          <w:lang w:val="es-MX"/>
        </w:rPr>
      </w:pPr>
      <w:r w:rsidRPr="00D94E6B">
        <w:rPr>
          <w:rFonts w:ascii="Arial" w:eastAsiaTheme="minorHAnsi" w:hAnsi="Arial" w:cs="Arial"/>
          <w:b/>
          <w:color w:val="000000"/>
          <w:lang w:val="es-MX"/>
        </w:rPr>
        <w:t>Numeración</w:t>
      </w:r>
    </w:p>
    <w:p w14:paraId="5C6E5B66" w14:textId="77777777" w:rsidR="00E702F7" w:rsidRPr="00D94E6B" w:rsidRDefault="00E702F7" w:rsidP="00D94E6B">
      <w:pPr>
        <w:spacing w:after="0"/>
        <w:ind w:left="1418"/>
        <w:contextualSpacing/>
        <w:jc w:val="both"/>
        <w:rPr>
          <w:rFonts w:ascii="Arial" w:hAnsi="Arial" w:cs="Arial"/>
          <w:lang w:val="es-MX"/>
        </w:rPr>
      </w:pPr>
      <w:r w:rsidRPr="00D94E6B">
        <w:rPr>
          <w:rFonts w:ascii="Arial" w:hAnsi="Arial" w:cs="Arial"/>
          <w:lang w:val="es-MX"/>
        </w:rPr>
        <w:t xml:space="preserve">El OMV podrá contar con numeración propia asignada por el Instituto o arrendarla a Telcel. </w:t>
      </w:r>
    </w:p>
    <w:p w14:paraId="10B54E72" w14:textId="77777777" w:rsidR="00E702F7" w:rsidRPr="00D94E6B" w:rsidRDefault="00E702F7" w:rsidP="00D94E6B">
      <w:pPr>
        <w:spacing w:after="0"/>
        <w:ind w:left="1418"/>
        <w:contextualSpacing/>
        <w:jc w:val="both"/>
        <w:rPr>
          <w:rFonts w:ascii="Arial" w:hAnsi="Arial" w:cs="Arial"/>
          <w:lang w:val="es-MX"/>
        </w:rPr>
      </w:pPr>
    </w:p>
    <w:p w14:paraId="168F1E98" w14:textId="77777777" w:rsidR="00E702F7" w:rsidRPr="00D94E6B" w:rsidRDefault="00E702F7" w:rsidP="00D94E6B">
      <w:pPr>
        <w:numPr>
          <w:ilvl w:val="2"/>
          <w:numId w:val="28"/>
        </w:numPr>
        <w:spacing w:after="0"/>
        <w:ind w:hanging="11"/>
        <w:contextualSpacing/>
        <w:jc w:val="both"/>
        <w:rPr>
          <w:rFonts w:ascii="Arial" w:hAnsi="Arial" w:cs="Arial"/>
          <w:b/>
          <w:lang w:val="es-MX"/>
        </w:rPr>
      </w:pPr>
      <w:r w:rsidRPr="00D94E6B">
        <w:rPr>
          <w:rFonts w:ascii="Arial" w:eastAsiaTheme="minorHAnsi" w:hAnsi="Arial" w:cs="Arial"/>
          <w:b/>
          <w:color w:val="000000"/>
          <w:lang w:val="es-MX"/>
        </w:rPr>
        <w:t>Código de operador (IDO)</w:t>
      </w:r>
    </w:p>
    <w:p w14:paraId="0B956305" w14:textId="77777777" w:rsidR="00E702F7" w:rsidRPr="00D94E6B" w:rsidRDefault="00E702F7" w:rsidP="00D94E6B">
      <w:pPr>
        <w:spacing w:after="0"/>
        <w:ind w:left="2124"/>
        <w:contextualSpacing/>
        <w:jc w:val="both"/>
        <w:rPr>
          <w:rFonts w:ascii="Arial" w:hAnsi="Arial" w:cs="Arial"/>
          <w:lang w:val="es-MX"/>
        </w:rPr>
      </w:pPr>
      <w:r w:rsidRPr="00D94E6B">
        <w:rPr>
          <w:rFonts w:ascii="Arial" w:hAnsi="Arial" w:cs="Arial"/>
          <w:lang w:val="es-MX"/>
        </w:rPr>
        <w:t xml:space="preserve">Cuando el OMV no cuente con una </w:t>
      </w:r>
      <w:r w:rsidRPr="00D94E6B">
        <w:rPr>
          <w:rFonts w:ascii="Arial" w:hAnsi="Arial" w:cs="Arial"/>
          <w:lang w:val="es-ES_tradnl"/>
        </w:rPr>
        <w:t xml:space="preserve">Red Pública de Telecomunicaciones, estos deberán contar con </w:t>
      </w:r>
      <w:r w:rsidRPr="00D94E6B">
        <w:rPr>
          <w:rFonts w:ascii="Arial" w:hAnsi="Arial" w:cs="Arial"/>
          <w:lang w:val="es-MX"/>
        </w:rPr>
        <w:t xml:space="preserve">un Código de Identificación Administrativo (IDA). Estos códigos son administrados por el IFT, los cuales facilitan la administración y permite que los procesos de Portabilidad numérica se lleven a cabo </w:t>
      </w:r>
      <w:proofErr w:type="gramStart"/>
      <w:r w:rsidRPr="00D94E6B">
        <w:rPr>
          <w:rFonts w:ascii="Arial" w:hAnsi="Arial" w:cs="Arial"/>
          <w:lang w:val="es-MX"/>
        </w:rPr>
        <w:t>de acuerdo a</w:t>
      </w:r>
      <w:proofErr w:type="gramEnd"/>
      <w:r w:rsidRPr="00D94E6B">
        <w:rPr>
          <w:rFonts w:ascii="Arial" w:hAnsi="Arial" w:cs="Arial"/>
          <w:lang w:val="es-MX"/>
        </w:rPr>
        <w:t xml:space="preserve"> los procesos establecidos en los ordenamientos aplicables.</w:t>
      </w:r>
    </w:p>
    <w:p w14:paraId="7D047A53" w14:textId="77777777" w:rsidR="00E702F7" w:rsidRPr="00D94E6B" w:rsidRDefault="00E702F7" w:rsidP="00D94E6B">
      <w:pPr>
        <w:spacing w:after="0"/>
        <w:ind w:left="2124"/>
        <w:contextualSpacing/>
        <w:jc w:val="both"/>
        <w:rPr>
          <w:rFonts w:ascii="Arial" w:hAnsi="Arial" w:cs="Arial"/>
          <w:lang w:val="es-MX"/>
        </w:rPr>
      </w:pPr>
    </w:p>
    <w:p w14:paraId="2FD5B53E" w14:textId="77777777" w:rsidR="00E702F7" w:rsidRPr="00D94E6B" w:rsidRDefault="00E702F7" w:rsidP="00D94E6B">
      <w:pPr>
        <w:numPr>
          <w:ilvl w:val="2"/>
          <w:numId w:val="28"/>
        </w:numPr>
        <w:spacing w:after="0"/>
        <w:ind w:hanging="11"/>
        <w:contextualSpacing/>
        <w:jc w:val="both"/>
        <w:rPr>
          <w:rFonts w:ascii="Arial" w:hAnsi="Arial" w:cs="Arial"/>
          <w:b/>
          <w:lang w:val="es-MX"/>
        </w:rPr>
      </w:pPr>
      <w:r w:rsidRPr="00D94E6B">
        <w:rPr>
          <w:rFonts w:ascii="Arial" w:hAnsi="Arial" w:cs="Arial"/>
          <w:b/>
          <w:lang w:val="es-MX"/>
        </w:rPr>
        <w:t>Bloqueo de IMEI</w:t>
      </w:r>
    </w:p>
    <w:p w14:paraId="3496E55D" w14:textId="77777777" w:rsidR="00E702F7" w:rsidRPr="00D94E6B" w:rsidRDefault="00E702F7" w:rsidP="00D94E6B">
      <w:pPr>
        <w:spacing w:after="0"/>
        <w:ind w:left="1146"/>
        <w:contextualSpacing/>
        <w:jc w:val="both"/>
        <w:rPr>
          <w:rFonts w:ascii="Arial" w:hAnsi="Arial" w:cs="Arial"/>
          <w:lang w:val="es-MX"/>
        </w:rPr>
      </w:pPr>
      <w:r w:rsidRPr="00D94E6B">
        <w:rPr>
          <w:rFonts w:ascii="Arial" w:hAnsi="Arial" w:cs="Arial"/>
          <w:lang w:val="es-MX"/>
        </w:rPr>
        <w:t xml:space="preserve">Telcel ha habilitado un módulo dentro de la plataforma para que el OMV pueda realizar las funcionalidades de alta y baja de información para el bloqueo de IMEI, en el entendido que será el único responsable de la gestión de la información, por lo que el OMV libera a Telcel de cualquier responsabilidad por el manejo de </w:t>
      </w:r>
      <w:proofErr w:type="gramStart"/>
      <w:r w:rsidRPr="00D94E6B">
        <w:rPr>
          <w:rFonts w:ascii="Arial" w:hAnsi="Arial" w:cs="Arial"/>
          <w:lang w:val="es-MX"/>
        </w:rPr>
        <w:t>la misma</w:t>
      </w:r>
      <w:proofErr w:type="gramEnd"/>
      <w:r w:rsidRPr="00D94E6B">
        <w:rPr>
          <w:rFonts w:ascii="Arial" w:hAnsi="Arial" w:cs="Arial"/>
          <w:lang w:val="es-MX"/>
        </w:rPr>
        <w:t>.</w:t>
      </w:r>
    </w:p>
    <w:p w14:paraId="1BE9F276" w14:textId="77777777" w:rsidR="00E702F7" w:rsidRPr="00D94E6B" w:rsidRDefault="00E702F7" w:rsidP="00D94E6B">
      <w:pPr>
        <w:spacing w:after="0"/>
        <w:ind w:left="1146"/>
        <w:contextualSpacing/>
        <w:jc w:val="both"/>
        <w:rPr>
          <w:rFonts w:ascii="Arial" w:hAnsi="Arial" w:cs="Arial"/>
          <w:b/>
          <w:lang w:val="es-MX"/>
        </w:rPr>
      </w:pPr>
    </w:p>
    <w:p w14:paraId="79074BE4" w14:textId="77777777" w:rsidR="00E702F7" w:rsidRPr="00D94E6B" w:rsidRDefault="00E702F7" w:rsidP="00D94E6B">
      <w:pPr>
        <w:numPr>
          <w:ilvl w:val="0"/>
          <w:numId w:val="28"/>
        </w:numPr>
        <w:spacing w:after="0"/>
        <w:contextualSpacing/>
        <w:jc w:val="both"/>
        <w:rPr>
          <w:rFonts w:ascii="Arial" w:hAnsi="Arial" w:cs="Arial"/>
          <w:b/>
          <w:color w:val="000000"/>
          <w:lang w:val="es-MX"/>
        </w:rPr>
      </w:pPr>
      <w:r w:rsidRPr="00D94E6B">
        <w:rPr>
          <w:rFonts w:ascii="Arial" w:hAnsi="Arial" w:cs="Arial"/>
          <w:b/>
          <w:spacing w:val="4"/>
          <w:lang w:val="es-MX"/>
        </w:rPr>
        <w:t>MAPAS DE COBERTURA.</w:t>
      </w:r>
    </w:p>
    <w:p w14:paraId="27F75E6B" w14:textId="77777777" w:rsidR="00E702F7" w:rsidRPr="00D94E6B" w:rsidRDefault="00E702F7" w:rsidP="00D94E6B">
      <w:pPr>
        <w:spacing w:after="0"/>
        <w:ind w:left="540"/>
        <w:jc w:val="both"/>
        <w:rPr>
          <w:rFonts w:ascii="Arial" w:hAnsi="Arial" w:cs="Arial"/>
          <w:color w:val="000000"/>
          <w:lang w:val="es-MX"/>
        </w:rPr>
      </w:pPr>
      <w:r w:rsidRPr="00D94E6B">
        <w:rPr>
          <w:rFonts w:ascii="Arial" w:hAnsi="Arial" w:cs="Arial"/>
          <w:color w:val="000000"/>
          <w:lang w:val="es-MX"/>
        </w:rPr>
        <w:t>Telcel a través del SEG informará y pondrá a disposición de los OMV los Mapas de Cobertura Garantizada atendiendo a los Lineamientos de Calidad en formato "*.</w:t>
      </w:r>
      <w:proofErr w:type="spellStart"/>
      <w:r w:rsidRPr="00D94E6B">
        <w:rPr>
          <w:rFonts w:ascii="Arial" w:hAnsi="Arial" w:cs="Arial"/>
          <w:color w:val="000000"/>
          <w:lang w:val="es-MX"/>
        </w:rPr>
        <w:t>tab</w:t>
      </w:r>
      <w:proofErr w:type="spellEnd"/>
      <w:r w:rsidRPr="00D94E6B">
        <w:rPr>
          <w:rFonts w:ascii="Arial" w:hAnsi="Arial" w:cs="Arial"/>
          <w:color w:val="000000"/>
          <w:lang w:val="es-MX"/>
        </w:rPr>
        <w:t xml:space="preserve">" del programa </w:t>
      </w:r>
      <w:proofErr w:type="spellStart"/>
      <w:r w:rsidRPr="00D94E6B">
        <w:rPr>
          <w:rFonts w:ascii="Arial" w:hAnsi="Arial" w:cs="Arial"/>
          <w:i/>
          <w:color w:val="000000"/>
          <w:lang w:val="es-MX"/>
        </w:rPr>
        <w:t>Mapinfo</w:t>
      </w:r>
      <w:proofErr w:type="spellEnd"/>
      <w:r w:rsidRPr="00D94E6B">
        <w:rPr>
          <w:rFonts w:ascii="Arial" w:hAnsi="Arial" w:cs="Arial"/>
          <w:i/>
          <w:color w:val="000000"/>
          <w:lang w:val="es-MX"/>
        </w:rPr>
        <w:t xml:space="preserve"> Professional</w:t>
      </w:r>
      <w:r w:rsidRPr="00D94E6B">
        <w:rPr>
          <w:rFonts w:ascii="Arial" w:hAnsi="Arial" w:cs="Arial"/>
          <w:color w:val="000000"/>
          <w:lang w:val="es-MX"/>
        </w:rPr>
        <w:t xml:space="preserve">, mismos que deberán mantenerse actualizados trimestralmente. En el entendido de que la Cobertura Garantizada se conformará con la representación geográfica de las áreas en las que Telcel presta el servicio móvil con las tecnologías disponibles, cumpliendo con los índices que se indican en la normatividad aplicable. </w:t>
      </w:r>
    </w:p>
    <w:p w14:paraId="57EDFA9F" w14:textId="77777777" w:rsidR="00E702F7" w:rsidRPr="00D94E6B" w:rsidRDefault="00E702F7" w:rsidP="00D94E6B">
      <w:pPr>
        <w:spacing w:after="0"/>
        <w:ind w:left="540"/>
        <w:jc w:val="both"/>
        <w:rPr>
          <w:rFonts w:ascii="Arial" w:hAnsi="Arial" w:cs="Arial"/>
          <w:color w:val="000000"/>
          <w:lang w:val="es-MX"/>
        </w:rPr>
      </w:pPr>
    </w:p>
    <w:p w14:paraId="5FB4981A" w14:textId="77777777" w:rsidR="00E702F7" w:rsidRDefault="00E702F7" w:rsidP="00D94E6B">
      <w:pPr>
        <w:spacing w:after="0"/>
        <w:ind w:left="540"/>
        <w:jc w:val="both"/>
        <w:rPr>
          <w:rFonts w:ascii="Arial" w:hAnsi="Arial" w:cs="Arial"/>
          <w:color w:val="000000"/>
          <w:lang w:val="es-MX"/>
        </w:rPr>
      </w:pPr>
      <w:r w:rsidRPr="00D94E6B">
        <w:rPr>
          <w:rFonts w:ascii="Arial" w:hAnsi="Arial" w:cs="Arial"/>
          <w:color w:val="000000"/>
          <w:lang w:val="es-MX"/>
        </w:rPr>
        <w:t xml:space="preserve">A fin de que el OMV esté en posibilidad de visualizar las tablas de Cobertura Garantizada, deberá contar con la licencia del programa </w:t>
      </w:r>
      <w:proofErr w:type="spellStart"/>
      <w:r w:rsidRPr="00D94E6B">
        <w:rPr>
          <w:rFonts w:ascii="Arial" w:hAnsi="Arial" w:cs="Arial"/>
          <w:color w:val="000000"/>
          <w:lang w:val="es-MX"/>
        </w:rPr>
        <w:t>Mapinfo</w:t>
      </w:r>
      <w:proofErr w:type="spellEnd"/>
      <w:r w:rsidRPr="00D94E6B">
        <w:rPr>
          <w:rFonts w:ascii="Arial" w:hAnsi="Arial" w:cs="Arial"/>
          <w:color w:val="000000"/>
          <w:lang w:val="es-MX"/>
        </w:rPr>
        <w:t xml:space="preserve"> Professional última versión disponible u otro equivalente, adicional deberá adquirir: (i) las trazas necesarias a fin de tener detalle a nivel de calle; y (</w:t>
      </w:r>
      <w:proofErr w:type="spellStart"/>
      <w:r w:rsidRPr="00D94E6B">
        <w:rPr>
          <w:rFonts w:ascii="Arial" w:hAnsi="Arial" w:cs="Arial"/>
          <w:color w:val="000000"/>
          <w:lang w:val="es-MX"/>
        </w:rPr>
        <w:t>ii</w:t>
      </w:r>
      <w:proofErr w:type="spellEnd"/>
      <w:r w:rsidRPr="00D94E6B">
        <w:rPr>
          <w:rFonts w:ascii="Arial" w:hAnsi="Arial" w:cs="Arial"/>
          <w:color w:val="000000"/>
          <w:lang w:val="es-MX"/>
        </w:rPr>
        <w:t xml:space="preserve">) la base de datos de población del Instituto Nacional de Estadística y Geografía. </w:t>
      </w:r>
    </w:p>
    <w:p w14:paraId="2E3BFE54" w14:textId="77777777" w:rsidR="00A305BA" w:rsidRPr="00D94E6B" w:rsidRDefault="00A305BA" w:rsidP="00D94E6B">
      <w:pPr>
        <w:spacing w:after="0"/>
        <w:ind w:left="540"/>
        <w:jc w:val="both"/>
        <w:rPr>
          <w:rFonts w:ascii="Arial" w:hAnsi="Arial" w:cs="Arial"/>
          <w:color w:val="000000"/>
          <w:lang w:val="es-MX"/>
        </w:rPr>
      </w:pPr>
    </w:p>
    <w:p w14:paraId="4E98B109" w14:textId="77777777" w:rsidR="00E702F7" w:rsidRPr="00D94E6B" w:rsidRDefault="00E702F7" w:rsidP="00D94E6B">
      <w:pPr>
        <w:spacing w:after="0"/>
        <w:ind w:left="540"/>
        <w:jc w:val="both"/>
        <w:rPr>
          <w:rFonts w:ascii="Arial" w:hAnsi="Arial" w:cs="Arial"/>
          <w:color w:val="000000"/>
          <w:lang w:val="es-MX"/>
        </w:rPr>
      </w:pPr>
      <w:r w:rsidRPr="00D94E6B">
        <w:rPr>
          <w:rFonts w:ascii="Arial" w:hAnsi="Arial" w:cs="Arial"/>
          <w:color w:val="000000"/>
          <w:lang w:val="es-MX"/>
        </w:rPr>
        <w:t xml:space="preserve">El software </w:t>
      </w:r>
      <w:proofErr w:type="spellStart"/>
      <w:r w:rsidRPr="00D94E6B">
        <w:rPr>
          <w:rFonts w:ascii="Arial" w:hAnsi="Arial" w:cs="Arial"/>
          <w:i/>
          <w:color w:val="000000"/>
          <w:lang w:val="es-MX"/>
        </w:rPr>
        <w:t>Mapinfo</w:t>
      </w:r>
      <w:proofErr w:type="spellEnd"/>
      <w:r w:rsidRPr="00D94E6B">
        <w:rPr>
          <w:rFonts w:ascii="Arial" w:hAnsi="Arial" w:cs="Arial"/>
          <w:i/>
          <w:color w:val="000000"/>
          <w:lang w:val="es-MX"/>
        </w:rPr>
        <w:t xml:space="preserve"> Professional</w:t>
      </w:r>
      <w:r w:rsidRPr="00D94E6B">
        <w:rPr>
          <w:rFonts w:ascii="Arial" w:hAnsi="Arial" w:cs="Arial"/>
          <w:color w:val="000000"/>
          <w:lang w:val="es-MX"/>
        </w:rPr>
        <w:t>, podrá adquirirse en las siguientes ligas:</w:t>
      </w:r>
    </w:p>
    <w:p w14:paraId="52CC7BE9" w14:textId="77777777" w:rsidR="00E702F7" w:rsidRPr="00D94E6B" w:rsidRDefault="00246EC6" w:rsidP="00D94E6B">
      <w:pPr>
        <w:numPr>
          <w:ilvl w:val="1"/>
          <w:numId w:val="32"/>
        </w:numPr>
        <w:spacing w:after="0"/>
        <w:contextualSpacing/>
        <w:jc w:val="both"/>
        <w:rPr>
          <w:rFonts w:ascii="Arial" w:hAnsi="Arial" w:cs="Arial"/>
          <w:lang w:val="es-MX"/>
        </w:rPr>
      </w:pPr>
      <w:hyperlink r:id="rId13" w:history="1">
        <w:r w:rsidR="00E702F7" w:rsidRPr="00D94E6B">
          <w:rPr>
            <w:rFonts w:ascii="Arial" w:hAnsi="Arial" w:cs="Arial"/>
            <w:lang w:val="es-MX"/>
          </w:rPr>
          <w:t>http://www.mapinfo.com/</w:t>
        </w:r>
      </w:hyperlink>
    </w:p>
    <w:p w14:paraId="09BA8B17" w14:textId="6EA43162" w:rsidR="00317F62" w:rsidRPr="00D94E6B" w:rsidRDefault="00246EC6" w:rsidP="00317F62">
      <w:pPr>
        <w:numPr>
          <w:ilvl w:val="1"/>
          <w:numId w:val="32"/>
        </w:numPr>
        <w:spacing w:after="0"/>
        <w:contextualSpacing/>
        <w:jc w:val="both"/>
        <w:rPr>
          <w:rFonts w:ascii="Arial" w:hAnsi="Arial" w:cs="Arial"/>
          <w:u w:val="single"/>
          <w:lang w:val="es-MX"/>
        </w:rPr>
      </w:pPr>
      <w:hyperlink r:id="rId14" w:history="1">
        <w:r w:rsidR="00317F62" w:rsidRPr="00D94E6B">
          <w:rPr>
            <w:rFonts w:ascii="Arial" w:hAnsi="Arial" w:cs="Arial"/>
            <w:lang w:val="es-MX"/>
          </w:rPr>
          <w:t>http://www.mapdata.com.mx/productos_mapinfo03.html</w:t>
        </w:r>
      </w:hyperlink>
      <w:r w:rsidR="00317F62" w:rsidRPr="00D94E6B">
        <w:rPr>
          <w:rFonts w:ascii="Arial" w:hAnsi="Arial" w:cs="Arial"/>
          <w:lang w:val="es-MX"/>
        </w:rPr>
        <w:t xml:space="preserve"> </w:t>
      </w:r>
    </w:p>
    <w:p w14:paraId="5476A4FB" w14:textId="77777777" w:rsidR="00317F62" w:rsidRPr="00D94E6B" w:rsidRDefault="00317F62" w:rsidP="00317F62">
      <w:pPr>
        <w:numPr>
          <w:ilvl w:val="1"/>
          <w:numId w:val="32"/>
        </w:numPr>
        <w:spacing w:after="0"/>
        <w:contextualSpacing/>
        <w:jc w:val="both"/>
        <w:rPr>
          <w:rFonts w:ascii="Arial" w:hAnsi="Arial" w:cs="Arial"/>
          <w:lang w:val="es-MX"/>
        </w:rPr>
      </w:pPr>
      <w:proofErr w:type="gramStart"/>
      <w:r w:rsidRPr="00D94E6B">
        <w:rPr>
          <w:rFonts w:ascii="Arial" w:hAnsi="Arial" w:cs="Arial"/>
          <w:lang w:val="es-MX"/>
        </w:rPr>
        <w:t>https:www.pb.com/software/Location-Intelligence/MapInfo-Suite/MapInfo-Professional.shtml</w:t>
      </w:r>
      <w:proofErr w:type="gramEnd"/>
    </w:p>
    <w:p w14:paraId="66A410CA" w14:textId="77777777" w:rsidR="00317F62" w:rsidRPr="00D94E6B" w:rsidRDefault="00317F62" w:rsidP="00317F62">
      <w:pPr>
        <w:numPr>
          <w:ilvl w:val="1"/>
          <w:numId w:val="32"/>
        </w:numPr>
        <w:spacing w:after="0"/>
        <w:contextualSpacing/>
        <w:jc w:val="both"/>
        <w:rPr>
          <w:rFonts w:ascii="Arial" w:hAnsi="Arial" w:cs="Arial"/>
          <w:lang w:val="es-MX"/>
        </w:rPr>
      </w:pPr>
      <w:r w:rsidRPr="00D94E6B">
        <w:rPr>
          <w:rFonts w:ascii="Arial" w:hAnsi="Arial" w:cs="Arial"/>
          <w:lang w:val="es-MX"/>
        </w:rPr>
        <w:t>http://store.pbinsight.com/store/pitneybo/en_US/pd/ThemeID.28499800/productID.5181461100/categoryID.43348500/parentCategoryID.</w:t>
      </w:r>
    </w:p>
    <w:p w14:paraId="3F250CE5" w14:textId="77777777" w:rsidR="00E702F7" w:rsidRPr="00D94E6B" w:rsidRDefault="00E702F7" w:rsidP="00D94E6B">
      <w:pPr>
        <w:spacing w:after="0"/>
        <w:ind w:left="540"/>
        <w:contextualSpacing/>
        <w:jc w:val="both"/>
        <w:rPr>
          <w:rFonts w:ascii="Arial" w:hAnsi="Arial" w:cs="Arial"/>
          <w:color w:val="000000"/>
          <w:lang w:val="es-MX"/>
        </w:rPr>
      </w:pPr>
    </w:p>
    <w:p w14:paraId="0B6C7C2B" w14:textId="77777777" w:rsidR="00E702F7" w:rsidRPr="00D94E6B" w:rsidRDefault="00E702F7" w:rsidP="00D94E6B">
      <w:pPr>
        <w:spacing w:after="0"/>
        <w:ind w:left="540"/>
        <w:contextualSpacing/>
        <w:jc w:val="both"/>
        <w:rPr>
          <w:rFonts w:ascii="Arial" w:hAnsi="Arial" w:cs="Arial"/>
          <w:b/>
          <w:color w:val="000000"/>
          <w:lang w:val="es-MX"/>
        </w:rPr>
      </w:pPr>
      <w:r w:rsidRPr="00D94E6B" w:rsidDel="00723855">
        <w:rPr>
          <w:rFonts w:ascii="Arial" w:hAnsi="Arial" w:cs="Arial"/>
          <w:color w:val="000000"/>
          <w:lang w:val="es-MX"/>
        </w:rPr>
        <w:t>Dentro de la Cobertura Garantizada</w:t>
      </w:r>
      <w:r w:rsidRPr="00D94E6B" w:rsidDel="00DF57F4">
        <w:rPr>
          <w:rFonts w:ascii="Arial" w:hAnsi="Arial" w:cs="Arial"/>
          <w:color w:val="000000"/>
          <w:lang w:val="es-MX"/>
        </w:rPr>
        <w:t xml:space="preserve"> </w:t>
      </w:r>
      <w:r w:rsidRPr="00D94E6B" w:rsidDel="00723855">
        <w:rPr>
          <w:rFonts w:ascii="Arial" w:hAnsi="Arial" w:cs="Arial"/>
          <w:color w:val="000000"/>
          <w:lang w:val="es-MX"/>
        </w:rPr>
        <w:t xml:space="preserve">pueden presentarse condiciones que afecten los Servicios de la Oferta en términos del </w:t>
      </w:r>
      <w:r w:rsidRPr="00D94E6B" w:rsidDel="00723855">
        <w:rPr>
          <w:rFonts w:ascii="Arial" w:hAnsi="Arial" w:cs="Arial"/>
          <w:b/>
          <w:color w:val="000000"/>
          <w:lang w:val="es-MX"/>
        </w:rPr>
        <w:t xml:space="preserve">Anexo VI Calidad del </w:t>
      </w:r>
      <w:r w:rsidRPr="00D94E6B">
        <w:rPr>
          <w:rFonts w:ascii="Arial" w:hAnsi="Arial" w:cs="Arial"/>
          <w:b/>
          <w:color w:val="000000"/>
          <w:lang w:val="es-MX"/>
        </w:rPr>
        <w:t>Servicio.</w:t>
      </w:r>
    </w:p>
    <w:p w14:paraId="5BE44254" w14:textId="77777777" w:rsidR="00E702F7" w:rsidRPr="00D94E6B" w:rsidRDefault="00E702F7" w:rsidP="00D94E6B">
      <w:pPr>
        <w:spacing w:after="0"/>
        <w:ind w:left="540"/>
        <w:contextualSpacing/>
        <w:jc w:val="both"/>
        <w:rPr>
          <w:rFonts w:ascii="Arial" w:hAnsi="Arial" w:cs="Arial"/>
          <w:b/>
          <w:color w:val="000000"/>
          <w:lang w:val="es-MX"/>
        </w:rPr>
      </w:pPr>
    </w:p>
    <w:p w14:paraId="5ED18002" w14:textId="77777777" w:rsidR="00E702F7" w:rsidRPr="00D94E6B" w:rsidRDefault="00E702F7" w:rsidP="00D94E6B">
      <w:pPr>
        <w:spacing w:after="0"/>
        <w:ind w:left="540"/>
        <w:contextualSpacing/>
        <w:jc w:val="both"/>
        <w:rPr>
          <w:rFonts w:ascii="Arial" w:hAnsi="Arial" w:cs="Arial"/>
          <w:color w:val="000000"/>
          <w:lang w:val="es-MX"/>
        </w:rPr>
      </w:pPr>
      <w:r w:rsidRPr="00D94E6B">
        <w:rPr>
          <w:rFonts w:ascii="Arial" w:hAnsi="Arial" w:cs="Arial"/>
          <w:color w:val="000000"/>
          <w:lang w:val="es-MX"/>
        </w:rPr>
        <w:lastRenderedPageBreak/>
        <w:t>Sin perjuicio de lo anterior, Telcel prestará los Servicios de la Oferta dentro de la Cobertura no Garantizada, en el entendido de que Telcel no incumple con la prestación de los Servicios de la Oferta en términos de los Lineamientos de Calidad, ni con el contenido del presente Anexo.</w:t>
      </w:r>
    </w:p>
    <w:p w14:paraId="2628B15B" w14:textId="77777777" w:rsidR="00E702F7" w:rsidRPr="00D94E6B" w:rsidRDefault="00E702F7" w:rsidP="00D94E6B">
      <w:pPr>
        <w:spacing w:after="0"/>
        <w:ind w:left="540"/>
        <w:contextualSpacing/>
        <w:jc w:val="both"/>
        <w:rPr>
          <w:rFonts w:ascii="Arial" w:hAnsi="Arial" w:cs="Arial"/>
          <w:b/>
          <w:color w:val="000000"/>
          <w:lang w:val="es-MX"/>
        </w:rPr>
      </w:pPr>
    </w:p>
    <w:p w14:paraId="0228C7BB" w14:textId="77777777" w:rsidR="00E702F7" w:rsidRPr="00D94E6B" w:rsidRDefault="00E702F7" w:rsidP="00D94E6B">
      <w:pPr>
        <w:numPr>
          <w:ilvl w:val="0"/>
          <w:numId w:val="28"/>
        </w:numPr>
        <w:spacing w:after="0"/>
        <w:contextualSpacing/>
        <w:jc w:val="both"/>
        <w:rPr>
          <w:rFonts w:ascii="Arial" w:hAnsi="Arial" w:cs="Arial"/>
          <w:b/>
          <w:lang w:val="es-MX"/>
        </w:rPr>
      </w:pPr>
      <w:r w:rsidRPr="00D94E6B">
        <w:rPr>
          <w:rFonts w:ascii="Arial" w:hAnsi="Arial" w:cs="Arial"/>
          <w:b/>
          <w:spacing w:val="4"/>
          <w:lang w:val="es-MX"/>
        </w:rPr>
        <w:t>TECNOLOGÍAS</w:t>
      </w:r>
      <w:r w:rsidRPr="00D94E6B">
        <w:rPr>
          <w:rFonts w:ascii="Arial" w:hAnsi="Arial" w:cs="Arial"/>
          <w:b/>
          <w:color w:val="000000"/>
          <w:lang w:val="es-MX"/>
        </w:rPr>
        <w:t xml:space="preserve"> DISPONIBLES.</w:t>
      </w:r>
    </w:p>
    <w:p w14:paraId="7182F1F9" w14:textId="77777777" w:rsidR="00E702F7" w:rsidRPr="00D94E6B" w:rsidRDefault="00E702F7" w:rsidP="00D94E6B">
      <w:pPr>
        <w:autoSpaceDE w:val="0"/>
        <w:autoSpaceDN w:val="0"/>
        <w:adjustRightInd w:val="0"/>
        <w:spacing w:after="0"/>
        <w:jc w:val="both"/>
        <w:rPr>
          <w:rFonts w:ascii="Arial" w:hAnsi="Arial" w:cs="Arial"/>
          <w:color w:val="000000"/>
          <w:lang w:val="es-MX"/>
        </w:rPr>
      </w:pPr>
      <w:r w:rsidRPr="00D94E6B">
        <w:rPr>
          <w:rFonts w:ascii="Arial" w:eastAsiaTheme="minorHAnsi" w:hAnsi="Arial" w:cs="Arial"/>
          <w:color w:val="000000"/>
          <w:lang w:val="es-MX"/>
        </w:rPr>
        <w:t xml:space="preserve">Telcel </w:t>
      </w:r>
      <w:r w:rsidRPr="00D94E6B">
        <w:rPr>
          <w:rFonts w:ascii="Arial" w:eastAsiaTheme="minorHAnsi" w:hAnsi="Arial" w:cs="Arial"/>
          <w:lang w:val="es-MX"/>
        </w:rPr>
        <w:t>cuenta</w:t>
      </w:r>
      <w:r w:rsidRPr="00D94E6B">
        <w:rPr>
          <w:rFonts w:ascii="Arial" w:eastAsiaTheme="minorHAnsi" w:hAnsi="Arial" w:cs="Arial"/>
          <w:color w:val="000000"/>
          <w:lang w:val="es-MX"/>
        </w:rPr>
        <w:t xml:space="preserve"> con las siguientes tecnologías disponibles, a saber:</w:t>
      </w:r>
    </w:p>
    <w:p w14:paraId="4789E1A2" w14:textId="77777777" w:rsidR="00E702F7" w:rsidRPr="00D94E6B" w:rsidRDefault="00E702F7" w:rsidP="00D94E6B">
      <w:pPr>
        <w:spacing w:after="0"/>
        <w:ind w:left="540"/>
        <w:contextualSpacing/>
        <w:jc w:val="both"/>
        <w:rPr>
          <w:rFonts w:ascii="Arial" w:hAnsi="Arial" w:cs="Arial"/>
          <w:color w:val="000000"/>
          <w:lang w:val="es-MX"/>
        </w:rPr>
      </w:pPr>
    </w:p>
    <w:p w14:paraId="0FA1DE4B" w14:textId="77777777" w:rsidR="00E702F7" w:rsidRPr="00D94E6B" w:rsidRDefault="00E702F7" w:rsidP="00D94E6B">
      <w:pPr>
        <w:numPr>
          <w:ilvl w:val="0"/>
          <w:numId w:val="85"/>
        </w:numPr>
        <w:spacing w:after="0"/>
        <w:contextualSpacing/>
        <w:jc w:val="both"/>
        <w:rPr>
          <w:rFonts w:ascii="Arial" w:hAnsi="Arial" w:cs="Arial"/>
          <w:color w:val="000000"/>
          <w:lang w:val="es-MX" w:eastAsia="es-MX"/>
        </w:rPr>
      </w:pPr>
      <w:r w:rsidRPr="00D94E6B">
        <w:rPr>
          <w:rFonts w:ascii="Arial" w:hAnsi="Arial" w:cs="Arial"/>
          <w:color w:val="000000"/>
          <w:lang w:val="es-MX" w:eastAsia="es-MX"/>
        </w:rPr>
        <w:t>(2G) GSM.</w:t>
      </w:r>
    </w:p>
    <w:p w14:paraId="4FD99FF0" w14:textId="77777777" w:rsidR="00E702F7" w:rsidRPr="00D94E6B" w:rsidRDefault="00E702F7" w:rsidP="00D94E6B">
      <w:pPr>
        <w:numPr>
          <w:ilvl w:val="0"/>
          <w:numId w:val="85"/>
        </w:numPr>
        <w:spacing w:after="0"/>
        <w:contextualSpacing/>
        <w:jc w:val="both"/>
        <w:rPr>
          <w:rFonts w:ascii="Arial" w:hAnsi="Arial" w:cs="Arial"/>
          <w:color w:val="000000"/>
          <w:lang w:val="es-MX" w:eastAsia="es-MX"/>
        </w:rPr>
      </w:pPr>
      <w:r w:rsidRPr="00D94E6B">
        <w:rPr>
          <w:rFonts w:ascii="Arial" w:hAnsi="Arial" w:cs="Arial"/>
          <w:color w:val="000000"/>
          <w:lang w:val="es-MX" w:eastAsia="es-MX"/>
        </w:rPr>
        <w:t>(3G) UMTS.</w:t>
      </w:r>
    </w:p>
    <w:p w14:paraId="6AD998F8" w14:textId="77777777" w:rsidR="00E702F7" w:rsidRPr="00D94E6B" w:rsidRDefault="00E702F7" w:rsidP="00D94E6B">
      <w:pPr>
        <w:numPr>
          <w:ilvl w:val="0"/>
          <w:numId w:val="85"/>
        </w:numPr>
        <w:spacing w:after="0"/>
        <w:contextualSpacing/>
        <w:jc w:val="both"/>
        <w:rPr>
          <w:rFonts w:ascii="Arial" w:hAnsi="Arial" w:cs="Arial"/>
          <w:color w:val="000000"/>
          <w:lang w:val="es-MX" w:eastAsia="es-MX"/>
        </w:rPr>
      </w:pPr>
      <w:r w:rsidRPr="00D94E6B">
        <w:rPr>
          <w:rFonts w:ascii="Arial" w:hAnsi="Arial" w:cs="Arial"/>
          <w:color w:val="000000"/>
          <w:lang w:val="es-MX" w:eastAsia="es-MX"/>
        </w:rPr>
        <w:t>(4G/4.5G) LTE.</w:t>
      </w:r>
    </w:p>
    <w:p w14:paraId="38CE59AE" w14:textId="77777777" w:rsidR="00E702F7" w:rsidRDefault="00E702F7" w:rsidP="00D94E6B">
      <w:pPr>
        <w:numPr>
          <w:ilvl w:val="0"/>
          <w:numId w:val="85"/>
        </w:numPr>
        <w:spacing w:after="0"/>
        <w:contextualSpacing/>
        <w:jc w:val="both"/>
        <w:rPr>
          <w:rFonts w:ascii="Arial" w:hAnsi="Arial" w:cs="Arial"/>
          <w:color w:val="000000"/>
          <w:lang w:val="es-MX" w:eastAsia="es-MX"/>
        </w:rPr>
      </w:pPr>
      <w:r w:rsidRPr="00D94E6B">
        <w:rPr>
          <w:rFonts w:ascii="Arial" w:hAnsi="Arial" w:cs="Arial"/>
          <w:color w:val="000000"/>
          <w:lang w:val="es-MX" w:eastAsia="es-MX"/>
        </w:rPr>
        <w:t xml:space="preserve">(4G/4.5G) </w:t>
      </w:r>
      <w:proofErr w:type="spellStart"/>
      <w:r w:rsidRPr="00D94E6B">
        <w:rPr>
          <w:rFonts w:ascii="Arial" w:hAnsi="Arial" w:cs="Arial"/>
          <w:color w:val="000000"/>
          <w:lang w:val="es-MX" w:eastAsia="es-MX"/>
        </w:rPr>
        <w:t>VoLTE</w:t>
      </w:r>
      <w:proofErr w:type="spellEnd"/>
      <w:r w:rsidRPr="00D94E6B">
        <w:rPr>
          <w:rFonts w:ascii="Arial" w:hAnsi="Arial" w:cs="Arial"/>
          <w:color w:val="000000"/>
          <w:lang w:val="es-MX" w:eastAsia="es-MX"/>
        </w:rPr>
        <w:t>.</w:t>
      </w:r>
    </w:p>
    <w:p w14:paraId="5F533E27" w14:textId="77777777" w:rsidR="00F34559" w:rsidRPr="00D94E6B" w:rsidRDefault="00F34559" w:rsidP="00D94E6B">
      <w:pPr>
        <w:numPr>
          <w:ilvl w:val="0"/>
          <w:numId w:val="85"/>
        </w:numPr>
        <w:spacing w:after="0"/>
        <w:contextualSpacing/>
        <w:jc w:val="both"/>
        <w:rPr>
          <w:rFonts w:ascii="Arial" w:hAnsi="Arial" w:cs="Arial"/>
          <w:color w:val="000000"/>
          <w:lang w:val="es-MX" w:eastAsia="es-MX"/>
        </w:rPr>
      </w:pPr>
      <w:r>
        <w:rPr>
          <w:rFonts w:ascii="Arial" w:hAnsi="Arial" w:cs="Arial"/>
          <w:color w:val="000000"/>
          <w:lang w:val="es-MX" w:eastAsia="es-MX"/>
        </w:rPr>
        <w:t>5G</w:t>
      </w:r>
    </w:p>
    <w:p w14:paraId="1784451F" w14:textId="77777777" w:rsidR="00E702F7" w:rsidRPr="00D94E6B" w:rsidRDefault="00E702F7" w:rsidP="00D94E6B">
      <w:pPr>
        <w:spacing w:after="0"/>
        <w:contextualSpacing/>
        <w:jc w:val="both"/>
        <w:rPr>
          <w:rFonts w:ascii="Arial" w:hAnsi="Arial" w:cs="Arial"/>
          <w:color w:val="000000"/>
          <w:lang w:val="es-MX"/>
        </w:rPr>
      </w:pPr>
    </w:p>
    <w:p w14:paraId="485C7FC4" w14:textId="77777777" w:rsidR="00E702F7" w:rsidRPr="00D94E6B" w:rsidRDefault="00E702F7" w:rsidP="00D94E6B">
      <w:pPr>
        <w:autoSpaceDE w:val="0"/>
        <w:autoSpaceDN w:val="0"/>
        <w:adjustRightInd w:val="0"/>
        <w:spacing w:after="0"/>
        <w:jc w:val="both"/>
        <w:rPr>
          <w:rFonts w:ascii="Arial" w:eastAsiaTheme="minorHAnsi" w:hAnsi="Arial" w:cs="Arial"/>
          <w:color w:val="000000"/>
          <w:lang w:val="es-MX"/>
        </w:rPr>
      </w:pPr>
      <w:r w:rsidRPr="00D94E6B">
        <w:rPr>
          <w:rFonts w:ascii="Arial" w:eastAsiaTheme="minorHAnsi" w:hAnsi="Arial" w:cs="Arial"/>
          <w:color w:val="000000"/>
          <w:lang w:val="es-MX"/>
        </w:rPr>
        <w:t xml:space="preserve">Telcel se reserva el derecho de evaluar la permanencia de la red 2G (GSM), por lo que notificará al OMV el calendario, las fases y tiempos del proceso de apagado </w:t>
      </w:r>
      <w:r w:rsidRPr="00D94E6B">
        <w:rPr>
          <w:rFonts w:ascii="Arial" w:eastAsiaTheme="minorHAnsi" w:hAnsi="Arial" w:cs="Arial"/>
          <w:lang w:val="es-MX"/>
        </w:rPr>
        <w:t>de</w:t>
      </w:r>
      <w:r w:rsidRPr="00D94E6B">
        <w:rPr>
          <w:rFonts w:ascii="Arial" w:eastAsiaTheme="minorHAnsi" w:hAnsi="Arial" w:cs="Arial"/>
          <w:color w:val="000000"/>
          <w:lang w:val="es-MX"/>
        </w:rPr>
        <w:t xml:space="preserve"> la red 2G (GSM), previa autorización del Instituto, con por los menos 60 (sesenta) días naturales de anticipación del inicio de tal cronograma.</w:t>
      </w:r>
    </w:p>
    <w:p w14:paraId="1F9E6350" w14:textId="77777777" w:rsidR="00E702F7" w:rsidRPr="00D94E6B" w:rsidRDefault="00E702F7" w:rsidP="00D94E6B">
      <w:pPr>
        <w:spacing w:after="0"/>
        <w:ind w:left="540"/>
        <w:contextualSpacing/>
        <w:jc w:val="both"/>
        <w:rPr>
          <w:rFonts w:ascii="Arial" w:eastAsiaTheme="minorHAnsi" w:hAnsi="Arial" w:cs="Arial"/>
          <w:color w:val="000000"/>
          <w:lang w:val="es-MX"/>
        </w:rPr>
      </w:pPr>
    </w:p>
    <w:p w14:paraId="1A54B720" w14:textId="77777777" w:rsidR="00E702F7" w:rsidRPr="00D94E6B" w:rsidRDefault="00E702F7" w:rsidP="00D94E6B">
      <w:pPr>
        <w:autoSpaceDE w:val="0"/>
        <w:autoSpaceDN w:val="0"/>
        <w:adjustRightInd w:val="0"/>
        <w:spacing w:after="0"/>
        <w:jc w:val="both"/>
        <w:rPr>
          <w:rFonts w:ascii="Arial" w:eastAsiaTheme="minorHAnsi" w:hAnsi="Arial" w:cs="Arial"/>
          <w:color w:val="000000"/>
          <w:lang w:val="es-MX"/>
        </w:rPr>
      </w:pPr>
      <w:r w:rsidRPr="00D94E6B">
        <w:rPr>
          <w:rFonts w:ascii="Arial" w:eastAsiaTheme="minorHAnsi" w:hAnsi="Arial" w:cs="Arial"/>
          <w:color w:val="000000"/>
          <w:lang w:val="es-MX"/>
        </w:rPr>
        <w:t xml:space="preserve">Una vez realizada la notificación a que se refiere el párrafo anterior, Telcel no </w:t>
      </w:r>
      <w:r w:rsidRPr="00D94E6B">
        <w:rPr>
          <w:rFonts w:ascii="Arial" w:eastAsiaTheme="minorHAnsi" w:hAnsi="Arial" w:cs="Arial"/>
          <w:lang w:val="es-MX"/>
        </w:rPr>
        <w:t>proveerá</w:t>
      </w:r>
      <w:r w:rsidRPr="00D94E6B">
        <w:rPr>
          <w:rFonts w:ascii="Arial" w:eastAsiaTheme="minorHAnsi" w:hAnsi="Arial" w:cs="Arial"/>
          <w:color w:val="000000"/>
          <w:lang w:val="es-MX"/>
        </w:rPr>
        <w:t xml:space="preserve"> los Servicios de la Oferta en esa tecnología.</w:t>
      </w:r>
    </w:p>
    <w:p w14:paraId="3F020FE8" w14:textId="77777777" w:rsidR="00E702F7" w:rsidRPr="00D94E6B" w:rsidRDefault="00E702F7" w:rsidP="00D94E6B">
      <w:pPr>
        <w:spacing w:after="0"/>
        <w:ind w:left="540"/>
        <w:contextualSpacing/>
        <w:jc w:val="both"/>
        <w:rPr>
          <w:rFonts w:ascii="Arial" w:hAnsi="Arial" w:cs="Arial"/>
          <w:b/>
          <w:lang w:val="es-MX"/>
        </w:rPr>
      </w:pPr>
    </w:p>
    <w:p w14:paraId="4D29037C" w14:textId="77777777" w:rsidR="00E702F7" w:rsidRPr="00D94E6B" w:rsidRDefault="00E702F7" w:rsidP="00D94E6B">
      <w:pPr>
        <w:numPr>
          <w:ilvl w:val="0"/>
          <w:numId w:val="28"/>
        </w:numPr>
        <w:autoSpaceDE w:val="0"/>
        <w:autoSpaceDN w:val="0"/>
        <w:adjustRightInd w:val="0"/>
        <w:spacing w:after="0"/>
        <w:jc w:val="both"/>
        <w:rPr>
          <w:rFonts w:ascii="Arial" w:eastAsia="Times New Roman" w:hAnsi="Arial" w:cs="Arial"/>
          <w:b/>
          <w:color w:val="000000"/>
          <w:lang w:val="es-MX" w:eastAsia="es-MX"/>
        </w:rPr>
      </w:pPr>
      <w:r w:rsidRPr="00D94E6B">
        <w:rPr>
          <w:rFonts w:ascii="Arial" w:eastAsia="Times New Roman" w:hAnsi="Arial" w:cs="Arial"/>
          <w:b/>
          <w:color w:val="000000"/>
          <w:lang w:val="es-MX" w:eastAsia="es-MX"/>
        </w:rPr>
        <w:t>FUNCIONALIDADES O APLICACIONES PARA SERVICIOS DE DATOS.</w:t>
      </w:r>
    </w:p>
    <w:p w14:paraId="39777B79" w14:textId="77777777" w:rsidR="00E702F7" w:rsidRPr="00D94E6B" w:rsidRDefault="00E702F7" w:rsidP="00D94E6B">
      <w:pPr>
        <w:autoSpaceDE w:val="0"/>
        <w:autoSpaceDN w:val="0"/>
        <w:adjustRightInd w:val="0"/>
        <w:spacing w:after="0"/>
        <w:jc w:val="both"/>
        <w:rPr>
          <w:rFonts w:ascii="Arial" w:eastAsiaTheme="minorHAnsi" w:hAnsi="Arial" w:cs="Arial"/>
          <w:spacing w:val="-1"/>
          <w:lang w:val="es-MX"/>
        </w:rPr>
      </w:pPr>
      <w:r w:rsidRPr="00D94E6B">
        <w:rPr>
          <w:rFonts w:ascii="Arial" w:eastAsiaTheme="minorHAnsi" w:hAnsi="Arial" w:cs="Arial"/>
          <w:lang w:val="es-MX"/>
        </w:rPr>
        <w:t>Las Partes acordarán las condiciones y las tarifas para la prestación de las Funcionalidades o Aplicaciones para Servicios de Datos que el OMV deberá</w:t>
      </w:r>
      <w:r w:rsidRPr="00D94E6B">
        <w:rPr>
          <w:rFonts w:ascii="Arial" w:eastAsiaTheme="minorHAnsi" w:hAnsi="Arial" w:cs="Arial"/>
          <w:spacing w:val="-1"/>
          <w:lang w:val="es-MX"/>
        </w:rPr>
        <w:t xml:space="preserve"> pagar a Telcel por: uso de red (señalización), usuario activo, volumen diario/mensual y/o por la configuración necesaria para actualizar la ubicación permitida, en los servicios que así lo requieran. </w:t>
      </w:r>
    </w:p>
    <w:p w14:paraId="37C8991D" w14:textId="77777777" w:rsidR="00E702F7" w:rsidRPr="00D94E6B" w:rsidRDefault="00E702F7" w:rsidP="00D94E6B">
      <w:pPr>
        <w:autoSpaceDE w:val="0"/>
        <w:autoSpaceDN w:val="0"/>
        <w:adjustRightInd w:val="0"/>
        <w:spacing w:after="0"/>
        <w:jc w:val="both"/>
        <w:rPr>
          <w:rFonts w:ascii="Arial" w:eastAsiaTheme="minorHAnsi" w:hAnsi="Arial" w:cs="Arial"/>
          <w:spacing w:val="-1"/>
          <w:lang w:val="es-MX"/>
        </w:rPr>
      </w:pPr>
    </w:p>
    <w:p w14:paraId="25A6C44E"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r w:rsidRPr="00D94E6B">
        <w:rPr>
          <w:rFonts w:ascii="Arial" w:eastAsiaTheme="minorHAnsi" w:hAnsi="Arial" w:cs="Arial"/>
          <w:lang w:val="es-MX"/>
        </w:rPr>
        <w:t xml:space="preserve">Las funcionalidades o aplicaciones para servicios de datos como Internet de las Cosas y/o Máquina a Máquina deberán apegarse, de manera no limitativa, a los estándares y recomendaciones de la GSMA, permitiendo al menos esquemas de baja tasa de transmisión de datos, alta tasa de transmisión de datos y bajos niveles latencia, mediante el uso de las tecnologías LTE y LTE-M (LTE-MTC </w:t>
      </w:r>
      <w:proofErr w:type="spellStart"/>
      <w:r w:rsidRPr="0069763E">
        <w:rPr>
          <w:rFonts w:ascii="Arial" w:eastAsiaTheme="minorHAnsi" w:hAnsi="Arial" w:cs="Arial"/>
          <w:i/>
          <w:iCs/>
          <w:lang w:val="es-MX"/>
        </w:rPr>
        <w:t>low</w:t>
      </w:r>
      <w:proofErr w:type="spellEnd"/>
      <w:r w:rsidRPr="0069763E">
        <w:rPr>
          <w:rFonts w:ascii="Arial" w:eastAsiaTheme="minorHAnsi" w:hAnsi="Arial" w:cs="Arial"/>
          <w:i/>
          <w:iCs/>
          <w:lang w:val="es-MX"/>
        </w:rPr>
        <w:t xml:space="preserve"> </w:t>
      </w:r>
      <w:proofErr w:type="spellStart"/>
      <w:r w:rsidRPr="0069763E">
        <w:rPr>
          <w:rFonts w:ascii="Arial" w:eastAsiaTheme="minorHAnsi" w:hAnsi="Arial" w:cs="Arial"/>
          <w:i/>
          <w:iCs/>
          <w:lang w:val="es-MX"/>
        </w:rPr>
        <w:t>power</w:t>
      </w:r>
      <w:proofErr w:type="spellEnd"/>
      <w:r w:rsidRPr="0069763E">
        <w:rPr>
          <w:rFonts w:ascii="Arial" w:eastAsiaTheme="minorHAnsi" w:hAnsi="Arial" w:cs="Arial"/>
          <w:i/>
          <w:iCs/>
          <w:lang w:val="es-MX"/>
        </w:rPr>
        <w:t xml:space="preserve"> </w:t>
      </w:r>
      <w:proofErr w:type="spellStart"/>
      <w:r w:rsidRPr="0069763E">
        <w:rPr>
          <w:rFonts w:ascii="Arial" w:eastAsiaTheme="minorHAnsi" w:hAnsi="Arial" w:cs="Arial"/>
          <w:i/>
          <w:iCs/>
          <w:lang w:val="es-MX"/>
        </w:rPr>
        <w:t>wide</w:t>
      </w:r>
      <w:proofErr w:type="spellEnd"/>
      <w:r w:rsidRPr="0069763E">
        <w:rPr>
          <w:rFonts w:ascii="Arial" w:eastAsiaTheme="minorHAnsi" w:hAnsi="Arial" w:cs="Arial"/>
          <w:i/>
          <w:iCs/>
          <w:lang w:val="es-MX"/>
        </w:rPr>
        <w:t xml:space="preserve"> </w:t>
      </w:r>
      <w:proofErr w:type="spellStart"/>
      <w:r w:rsidRPr="0069763E">
        <w:rPr>
          <w:rFonts w:ascii="Arial" w:eastAsiaTheme="minorHAnsi" w:hAnsi="Arial" w:cs="Arial"/>
          <w:i/>
          <w:iCs/>
          <w:lang w:val="es-MX"/>
        </w:rPr>
        <w:t>area</w:t>
      </w:r>
      <w:proofErr w:type="spellEnd"/>
      <w:r w:rsidRPr="00D94E6B">
        <w:rPr>
          <w:rFonts w:ascii="Arial" w:eastAsiaTheme="minorHAnsi" w:hAnsi="Arial" w:cs="Arial"/>
          <w:lang w:val="es-MX"/>
        </w:rPr>
        <w:t>)</w:t>
      </w:r>
      <w:r w:rsidR="008660C6">
        <w:rPr>
          <w:rFonts w:ascii="Arial" w:eastAsiaTheme="minorHAnsi" w:hAnsi="Arial" w:cs="Arial"/>
          <w:lang w:val="es-MX"/>
        </w:rPr>
        <w:t>,</w:t>
      </w:r>
      <w:r w:rsidR="00EF1E3C" w:rsidRPr="00D94E6B">
        <w:rPr>
          <w:rFonts w:ascii="Arial" w:eastAsiaTheme="minorHAnsi" w:hAnsi="Arial" w:cs="Arial"/>
          <w:lang w:val="es-MX"/>
        </w:rPr>
        <w:t xml:space="preserve"> </w:t>
      </w:r>
      <w:r w:rsidR="008660C6" w:rsidRPr="008660C6">
        <w:rPr>
          <w:rFonts w:ascii="Arial" w:eastAsiaTheme="minorHAnsi" w:hAnsi="Arial" w:cs="Arial"/>
          <w:lang w:val="es-MX"/>
        </w:rPr>
        <w:t xml:space="preserve">así como cualquier otra tecnología disponible en su red, para lo cual  las partes deberán suscribir </w:t>
      </w:r>
      <w:r w:rsidR="00452AE2" w:rsidRPr="00452AE2">
        <w:rPr>
          <w:rFonts w:ascii="Arial" w:eastAsiaTheme="minorHAnsi" w:hAnsi="Arial" w:cs="Arial"/>
          <w:lang w:val="es-MX"/>
        </w:rPr>
        <w:t>la modificación correspondiente del documento Términos y Lineamientos Técnicos</w:t>
      </w:r>
      <w:r w:rsidR="00452AE2" w:rsidRPr="00D94E6B" w:rsidDel="008660C6">
        <w:rPr>
          <w:rFonts w:ascii="Arial" w:eastAsiaTheme="minorHAnsi" w:hAnsi="Arial" w:cs="Arial"/>
          <w:lang w:val="es-MX"/>
        </w:rPr>
        <w:t xml:space="preserve"> </w:t>
      </w:r>
      <w:r w:rsidRPr="00D94E6B">
        <w:rPr>
          <w:rFonts w:ascii="Arial" w:eastAsiaTheme="minorHAnsi" w:hAnsi="Arial" w:cs="Arial"/>
          <w:lang w:val="es-MX"/>
        </w:rPr>
        <w:t>.</w:t>
      </w:r>
    </w:p>
    <w:p w14:paraId="09C5A4DA" w14:textId="77777777" w:rsidR="00E702F7" w:rsidRPr="00D94E6B" w:rsidRDefault="00E702F7" w:rsidP="00D94E6B">
      <w:pPr>
        <w:autoSpaceDE w:val="0"/>
        <w:autoSpaceDN w:val="0"/>
        <w:adjustRightInd w:val="0"/>
        <w:spacing w:after="0"/>
        <w:jc w:val="both"/>
        <w:rPr>
          <w:rFonts w:ascii="Arial" w:eastAsiaTheme="minorHAnsi" w:hAnsi="Arial" w:cs="Arial"/>
          <w:spacing w:val="-1"/>
          <w:lang w:val="es-MX"/>
        </w:rPr>
      </w:pPr>
    </w:p>
    <w:p w14:paraId="7E5201BA" w14:textId="77777777" w:rsidR="00E702F7" w:rsidRPr="00D94E6B" w:rsidRDefault="00E702F7" w:rsidP="00D94E6B">
      <w:pPr>
        <w:spacing w:after="0"/>
        <w:contextualSpacing/>
        <w:rPr>
          <w:rFonts w:ascii="Arial" w:eastAsiaTheme="minorHAnsi" w:hAnsi="Arial" w:cs="Arial"/>
          <w:spacing w:val="-1"/>
          <w:lang w:val="es-MX"/>
        </w:rPr>
      </w:pPr>
      <w:r w:rsidRPr="00D94E6B">
        <w:rPr>
          <w:rFonts w:ascii="Arial" w:eastAsiaTheme="minorHAnsi" w:hAnsi="Arial" w:cs="Arial"/>
          <w:spacing w:val="-1"/>
          <w:lang w:val="es-MX"/>
        </w:rPr>
        <w:t xml:space="preserve">El OMV de conformidad con las recomendaciones de la GSMA deberá indicar Rangos de IMSI, APN y/o PLMN específicos para la prestación del servicio correspondiente. </w:t>
      </w:r>
    </w:p>
    <w:p w14:paraId="2B19482A" w14:textId="77777777" w:rsidR="00E702F7" w:rsidRPr="00D94E6B" w:rsidRDefault="00E702F7" w:rsidP="00D94E6B">
      <w:pPr>
        <w:spacing w:after="0"/>
        <w:contextualSpacing/>
        <w:rPr>
          <w:rFonts w:ascii="Arial" w:eastAsiaTheme="minorHAnsi" w:hAnsi="Arial" w:cs="Arial"/>
          <w:spacing w:val="-1"/>
          <w:lang w:val="es-MX"/>
        </w:rPr>
      </w:pPr>
    </w:p>
    <w:p w14:paraId="03F23606" w14:textId="77777777" w:rsidR="00E702F7" w:rsidRPr="00D94E6B" w:rsidRDefault="00E702F7" w:rsidP="00D94E6B">
      <w:pPr>
        <w:spacing w:after="0"/>
        <w:contextualSpacing/>
        <w:rPr>
          <w:rFonts w:ascii="Arial" w:hAnsi="Arial" w:cs="Arial"/>
          <w:b/>
          <w:lang w:val="es-MX"/>
        </w:rPr>
      </w:pPr>
      <w:r w:rsidRPr="00D94E6B">
        <w:rPr>
          <w:rFonts w:ascii="Arial" w:hAnsi="Arial" w:cs="Arial"/>
          <w:b/>
          <w:lang w:val="es-MX"/>
        </w:rPr>
        <w:t xml:space="preserve">Procedimiento para Asignación y Administración de </w:t>
      </w:r>
      <w:proofErr w:type="spellStart"/>
      <w:r w:rsidRPr="00D94E6B">
        <w:rPr>
          <w:rFonts w:ascii="Arial" w:hAnsi="Arial" w:cs="Arial"/>
          <w:b/>
          <w:lang w:val="es-MX"/>
        </w:rPr>
        <w:t>IMSIs</w:t>
      </w:r>
      <w:proofErr w:type="spellEnd"/>
      <w:r w:rsidRPr="00D94E6B">
        <w:rPr>
          <w:rFonts w:ascii="Arial" w:hAnsi="Arial" w:cs="Arial"/>
          <w:b/>
          <w:lang w:val="es-MX"/>
        </w:rPr>
        <w:t>.</w:t>
      </w:r>
    </w:p>
    <w:p w14:paraId="7E0F3195" w14:textId="77777777" w:rsidR="00E702F7" w:rsidRPr="00D94E6B" w:rsidRDefault="00E702F7" w:rsidP="00D94E6B">
      <w:pPr>
        <w:spacing w:after="0"/>
        <w:contextualSpacing/>
        <w:rPr>
          <w:rFonts w:ascii="Arial" w:hAnsi="Arial" w:cs="Arial"/>
          <w:lang w:val="es-MX"/>
        </w:rPr>
      </w:pPr>
    </w:p>
    <w:p w14:paraId="27EE242E"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lastRenderedPageBreak/>
        <w:t xml:space="preserve">Telcel asignará rangos de </w:t>
      </w:r>
      <w:proofErr w:type="spellStart"/>
      <w:r w:rsidRPr="00D94E6B">
        <w:rPr>
          <w:rFonts w:ascii="Arial" w:hAnsi="Arial" w:cs="Arial"/>
          <w:lang w:val="es-MX"/>
        </w:rPr>
        <w:t>IMSIs</w:t>
      </w:r>
      <w:proofErr w:type="spellEnd"/>
      <w:r w:rsidRPr="00D94E6B">
        <w:rPr>
          <w:rFonts w:ascii="Arial" w:hAnsi="Arial" w:cs="Arial"/>
          <w:lang w:val="es-MX"/>
        </w:rPr>
        <w:t xml:space="preserve"> específicos a fin de distinguir entre </w:t>
      </w:r>
      <w:proofErr w:type="gramStart"/>
      <w:r w:rsidRPr="00D94E6B">
        <w:rPr>
          <w:rFonts w:ascii="Arial" w:hAnsi="Arial" w:cs="Arial"/>
          <w:lang w:val="es-MX"/>
        </w:rPr>
        <w:t>OMV</w:t>
      </w:r>
      <w:proofErr w:type="gramEnd"/>
      <w:r w:rsidRPr="00D94E6B">
        <w:rPr>
          <w:rFonts w:ascii="Arial" w:hAnsi="Arial" w:cs="Arial"/>
          <w:lang w:val="es-MX"/>
        </w:rPr>
        <w:t xml:space="preserve"> así como usuarios propios.</w:t>
      </w:r>
    </w:p>
    <w:p w14:paraId="75EEC6B5" w14:textId="77777777" w:rsidR="00E702F7" w:rsidRPr="00D94E6B" w:rsidRDefault="00E702F7" w:rsidP="00D94E6B">
      <w:pPr>
        <w:spacing w:after="0"/>
        <w:contextualSpacing/>
        <w:rPr>
          <w:rFonts w:ascii="Arial" w:hAnsi="Arial" w:cs="Arial"/>
          <w:lang w:val="es-MX"/>
        </w:rPr>
      </w:pPr>
    </w:p>
    <w:p w14:paraId="644A1153" w14:textId="77777777" w:rsidR="00E702F7" w:rsidRPr="00D94E6B" w:rsidRDefault="00E702F7" w:rsidP="00D94E6B">
      <w:pPr>
        <w:spacing w:after="0"/>
        <w:contextualSpacing/>
        <w:rPr>
          <w:rFonts w:ascii="Arial" w:hAnsi="Arial" w:cs="Arial"/>
          <w:lang w:val="es-MX"/>
        </w:rPr>
      </w:pPr>
      <w:r w:rsidRPr="00D94E6B">
        <w:rPr>
          <w:rFonts w:ascii="Arial" w:hAnsi="Arial" w:cs="Arial"/>
          <w:noProof/>
          <w:lang w:val="es-MX" w:eastAsia="es-MX"/>
        </w:rPr>
        <w:drawing>
          <wp:inline distT="0" distB="0" distL="0" distR="0" wp14:anchorId="0A0D68EF" wp14:editId="3F7F434F">
            <wp:extent cx="5840083" cy="793630"/>
            <wp:effectExtent l="0" t="0" r="0" b="6985"/>
            <wp:docPr id="8" name="Picture 1" descr="Imagen que muestra como Telcel asignará rangos de IMSIs específicos a fin de distinguir entre OMV así como usuarios propios." title="Ima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15220" t="36279" r="13348" b="42326"/>
                    <a:stretch>
                      <a:fillRect/>
                    </a:stretch>
                  </pic:blipFill>
                  <pic:spPr bwMode="auto">
                    <a:xfrm>
                      <a:off x="0" y="0"/>
                      <a:ext cx="5840083" cy="793630"/>
                    </a:xfrm>
                    <a:prstGeom prst="rect">
                      <a:avLst/>
                    </a:prstGeom>
                    <a:noFill/>
                    <a:ln w="9525">
                      <a:noFill/>
                      <a:miter lim="800000"/>
                      <a:headEnd/>
                      <a:tailEnd/>
                    </a:ln>
                  </pic:spPr>
                </pic:pic>
              </a:graphicData>
            </a:graphic>
          </wp:inline>
        </w:drawing>
      </w:r>
    </w:p>
    <w:p w14:paraId="08879BDC" w14:textId="77777777" w:rsidR="00E702F7" w:rsidRPr="00D94E6B" w:rsidRDefault="00E702F7" w:rsidP="00D94E6B">
      <w:pPr>
        <w:spacing w:after="0"/>
        <w:contextualSpacing/>
        <w:rPr>
          <w:rFonts w:ascii="Arial" w:hAnsi="Arial" w:cs="Arial"/>
          <w:lang w:val="es-MX"/>
        </w:rPr>
      </w:pPr>
    </w:p>
    <w:p w14:paraId="55730051" w14:textId="77777777" w:rsidR="00E702F7" w:rsidRPr="00D94E6B" w:rsidRDefault="00E702F7" w:rsidP="00D94E6B">
      <w:pPr>
        <w:numPr>
          <w:ilvl w:val="0"/>
          <w:numId w:val="30"/>
        </w:numPr>
        <w:spacing w:after="0"/>
        <w:ind w:left="426"/>
        <w:contextualSpacing/>
        <w:jc w:val="both"/>
        <w:rPr>
          <w:rFonts w:ascii="Arial" w:hAnsi="Arial" w:cs="Arial"/>
          <w:lang w:val="es-MX"/>
        </w:rPr>
      </w:pPr>
      <w:r w:rsidRPr="00D94E6B">
        <w:rPr>
          <w:rFonts w:ascii="Arial" w:hAnsi="Arial" w:cs="Arial"/>
          <w:lang w:val="es-MX"/>
        </w:rPr>
        <w:t>Identificador del operador</w:t>
      </w:r>
    </w:p>
    <w:p w14:paraId="37E00283" w14:textId="77777777" w:rsidR="00E702F7" w:rsidRPr="00D94E6B" w:rsidRDefault="00E702F7" w:rsidP="00D94E6B">
      <w:pPr>
        <w:numPr>
          <w:ilvl w:val="0"/>
          <w:numId w:val="31"/>
        </w:numPr>
        <w:spacing w:after="0"/>
        <w:ind w:left="426"/>
        <w:contextualSpacing/>
        <w:jc w:val="both"/>
        <w:rPr>
          <w:rFonts w:ascii="Arial" w:hAnsi="Arial" w:cs="Arial"/>
          <w:lang w:val="es-MX"/>
        </w:rPr>
      </w:pPr>
      <w:r w:rsidRPr="00D94E6B">
        <w:rPr>
          <w:rFonts w:ascii="Arial" w:hAnsi="Arial" w:cs="Arial"/>
          <w:lang w:val="es-MX"/>
        </w:rPr>
        <w:t>1 (un) dígito por operador – Se elige Campo 9 (capacidad de hasta 200 (doscientos) operadores)</w:t>
      </w:r>
    </w:p>
    <w:p w14:paraId="27CD2253" w14:textId="77777777" w:rsidR="00E702F7" w:rsidRPr="00D94E6B" w:rsidRDefault="00E702F7" w:rsidP="00D94E6B">
      <w:pPr>
        <w:numPr>
          <w:ilvl w:val="0"/>
          <w:numId w:val="31"/>
        </w:numPr>
        <w:spacing w:after="0"/>
        <w:ind w:left="426"/>
        <w:contextualSpacing/>
        <w:jc w:val="both"/>
        <w:rPr>
          <w:rFonts w:ascii="Arial" w:hAnsi="Arial" w:cs="Arial"/>
          <w:lang w:val="es-MX"/>
        </w:rPr>
      </w:pPr>
      <w:r w:rsidRPr="00D94E6B">
        <w:rPr>
          <w:rFonts w:ascii="Arial" w:hAnsi="Arial" w:cs="Arial"/>
          <w:lang w:val="es-MX"/>
        </w:rPr>
        <w:t>6 (seis) dígitos de líneas (campos 10-15) 1 (un) millón de Usuarios Finales por OMV.</w:t>
      </w:r>
    </w:p>
    <w:p w14:paraId="03AA8F9D" w14:textId="77777777" w:rsidR="00E702F7" w:rsidRPr="00D94E6B" w:rsidRDefault="00E702F7" w:rsidP="00D94E6B">
      <w:pPr>
        <w:spacing w:after="0"/>
        <w:ind w:left="426"/>
        <w:contextualSpacing/>
        <w:jc w:val="both"/>
        <w:rPr>
          <w:rFonts w:ascii="Arial" w:hAnsi="Arial" w:cs="Arial"/>
          <w:lang w:val="es-MX"/>
        </w:rPr>
      </w:pPr>
    </w:p>
    <w:p w14:paraId="41543C1F" w14:textId="77777777" w:rsidR="00E702F7" w:rsidRPr="00D94E6B" w:rsidRDefault="00E702F7" w:rsidP="00D94E6B">
      <w:pPr>
        <w:numPr>
          <w:ilvl w:val="0"/>
          <w:numId w:val="30"/>
        </w:numPr>
        <w:spacing w:after="0"/>
        <w:ind w:left="426"/>
        <w:contextualSpacing/>
        <w:jc w:val="both"/>
        <w:rPr>
          <w:rFonts w:ascii="Arial" w:hAnsi="Arial" w:cs="Arial"/>
          <w:lang w:val="es-MX"/>
        </w:rPr>
      </w:pPr>
      <w:r w:rsidRPr="00D94E6B">
        <w:rPr>
          <w:rFonts w:ascii="Arial" w:hAnsi="Arial" w:cs="Arial"/>
          <w:lang w:val="es-MX"/>
        </w:rPr>
        <w:t>HLR para OMV y Redundancia de HLR</w:t>
      </w:r>
    </w:p>
    <w:p w14:paraId="5793530B" w14:textId="77777777" w:rsidR="00E702F7" w:rsidRPr="00D94E6B" w:rsidRDefault="00E702F7" w:rsidP="00D94E6B">
      <w:pPr>
        <w:spacing w:after="0"/>
        <w:ind w:left="426"/>
        <w:jc w:val="both"/>
        <w:rPr>
          <w:rFonts w:ascii="Arial" w:hAnsi="Arial" w:cs="Arial"/>
          <w:lang w:val="es-MX"/>
        </w:rPr>
      </w:pPr>
      <w:r w:rsidRPr="00D94E6B">
        <w:rPr>
          <w:rFonts w:ascii="Arial" w:hAnsi="Arial" w:cs="Arial"/>
          <w:lang w:val="es-MX"/>
        </w:rPr>
        <w:t>Telcel asignará inicialmente 2 HLR con capacidad de hasta 2 (dos) millones de Usuarios Finales.</w:t>
      </w:r>
    </w:p>
    <w:p w14:paraId="49E5A869" w14:textId="77777777" w:rsidR="00E702F7" w:rsidRPr="00D94E6B" w:rsidRDefault="00E702F7" w:rsidP="00D94E6B">
      <w:pPr>
        <w:spacing w:after="0"/>
        <w:jc w:val="both"/>
        <w:rPr>
          <w:rFonts w:ascii="Arial" w:hAnsi="Arial" w:cs="Arial"/>
          <w:lang w:val="es-MX"/>
        </w:rPr>
      </w:pPr>
    </w:p>
    <w:p w14:paraId="0A7A8EB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Para balanceo de cargas entre HLR se utilizan los identificadores 98 y 99 por lo que se va a manejar de formar balanceada a los potenciales OMV distribuidos en cada uno de los equipos, debido a que se requiere balanceo de cargas.</w:t>
      </w:r>
    </w:p>
    <w:p w14:paraId="1AC1389B" w14:textId="77777777" w:rsidR="00E702F7" w:rsidRPr="00D94E6B" w:rsidRDefault="00E702F7" w:rsidP="00D94E6B">
      <w:pPr>
        <w:spacing w:after="0"/>
        <w:contextualSpacing/>
        <w:jc w:val="both"/>
        <w:rPr>
          <w:rFonts w:ascii="Arial" w:hAnsi="Arial" w:cs="Arial"/>
          <w:lang w:val="es-MX"/>
        </w:rPr>
      </w:pPr>
    </w:p>
    <w:p w14:paraId="01A5420B"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Esta asignación inicial permitirá albergar hasta 20 (veinte) OMV con 1 (un) millón de Usuarios Finales para cada uno.</w:t>
      </w:r>
    </w:p>
    <w:p w14:paraId="3BE34829" w14:textId="77777777" w:rsidR="00E702F7" w:rsidRPr="00D94E6B" w:rsidRDefault="00E702F7" w:rsidP="00D94E6B">
      <w:pPr>
        <w:spacing w:after="0"/>
        <w:rPr>
          <w:rFonts w:ascii="Arial" w:hAnsi="Arial" w:cs="Arial"/>
          <w:lang w:val="es-MX"/>
        </w:rPr>
      </w:pPr>
      <w:r w:rsidRPr="00D94E6B">
        <w:rPr>
          <w:rFonts w:ascii="Arial" w:hAnsi="Arial" w:cs="Arial"/>
          <w:lang w:val="es-MX"/>
        </w:rPr>
        <w:br w:type="page"/>
      </w:r>
    </w:p>
    <w:p w14:paraId="19540E29" w14:textId="77777777" w:rsidR="00E702F7" w:rsidRPr="00D94E6B" w:rsidRDefault="00E702F7" w:rsidP="00A305BA">
      <w:pPr>
        <w:spacing w:after="0"/>
        <w:contextualSpacing/>
        <w:jc w:val="center"/>
        <w:rPr>
          <w:rFonts w:ascii="Arial" w:hAnsi="Arial" w:cs="Arial"/>
          <w:b/>
          <w:lang w:val="es-MX"/>
        </w:rPr>
      </w:pPr>
      <w:r w:rsidRPr="00D94E6B">
        <w:rPr>
          <w:rFonts w:ascii="Arial" w:hAnsi="Arial" w:cs="Arial"/>
          <w:b/>
          <w:lang w:val="es-MX"/>
        </w:rPr>
        <w:lastRenderedPageBreak/>
        <w:t>SUBANEXO B</w:t>
      </w:r>
    </w:p>
    <w:p w14:paraId="48B001DA" w14:textId="77777777" w:rsidR="00E702F7" w:rsidRPr="00D94E6B" w:rsidRDefault="00E702F7" w:rsidP="00A305BA">
      <w:pPr>
        <w:spacing w:after="0"/>
        <w:contextualSpacing/>
        <w:jc w:val="center"/>
        <w:rPr>
          <w:rFonts w:ascii="Arial" w:hAnsi="Arial" w:cs="Arial"/>
          <w:b/>
          <w:lang w:val="es-MX"/>
        </w:rPr>
      </w:pPr>
      <w:r w:rsidRPr="00D94E6B">
        <w:rPr>
          <w:rFonts w:ascii="Arial" w:hAnsi="Arial" w:cs="Arial"/>
          <w:b/>
          <w:lang w:val="es-MX"/>
        </w:rPr>
        <w:t>PUNTOS DE INTERCONEXIÓN IP</w:t>
      </w:r>
    </w:p>
    <w:tbl>
      <w:tblPr>
        <w:tblW w:w="10632" w:type="dxa"/>
        <w:tblInd w:w="-743" w:type="dxa"/>
        <w:tblLayout w:type="fixed"/>
        <w:tblCellMar>
          <w:left w:w="0" w:type="dxa"/>
          <w:right w:w="0" w:type="dxa"/>
        </w:tblCellMar>
        <w:tblLook w:val="04A0" w:firstRow="1" w:lastRow="0" w:firstColumn="1" w:lastColumn="0" w:noHBand="0" w:noVBand="1"/>
        <w:tblCaption w:val="Tabla que muestra los puntos de interconexión"/>
        <w:tblDescription w:val="Tabla que muestra los puntos de interconexión"/>
      </w:tblPr>
      <w:tblGrid>
        <w:gridCol w:w="709"/>
        <w:gridCol w:w="993"/>
        <w:gridCol w:w="1417"/>
        <w:gridCol w:w="1701"/>
        <w:gridCol w:w="3828"/>
        <w:gridCol w:w="1984"/>
      </w:tblGrid>
      <w:tr w:rsidR="00E702F7" w:rsidRPr="00D94E6B" w14:paraId="2BA01619" w14:textId="77777777" w:rsidTr="00EE184A">
        <w:trPr>
          <w:tblHeader/>
        </w:trPr>
        <w:tc>
          <w:tcPr>
            <w:tcW w:w="7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43E290" w14:textId="77777777" w:rsidR="00E702F7" w:rsidRPr="00D94E6B" w:rsidRDefault="00E702F7" w:rsidP="00D94E6B">
            <w:pPr>
              <w:spacing w:after="0"/>
              <w:rPr>
                <w:rFonts w:ascii="Arial" w:eastAsia="Times New Roman" w:hAnsi="Arial" w:cs="Arial"/>
                <w:b/>
                <w:i/>
                <w:sz w:val="14"/>
                <w:szCs w:val="20"/>
                <w:lang w:val="es-ES_tradnl" w:eastAsia="es-ES"/>
              </w:rPr>
            </w:pPr>
            <w:r w:rsidRPr="00D94E6B">
              <w:rPr>
                <w:rFonts w:ascii="Arial" w:eastAsia="Times New Roman" w:hAnsi="Arial" w:cs="Arial"/>
                <w:b/>
                <w:i/>
                <w:sz w:val="14"/>
                <w:szCs w:val="20"/>
                <w:lang w:val="es-ES_tradnl" w:eastAsia="es-ES"/>
              </w:rPr>
              <w:t>No.</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576408" w14:textId="77777777" w:rsidR="00E702F7" w:rsidRPr="00D94E6B" w:rsidRDefault="00E702F7" w:rsidP="00D94E6B">
            <w:pPr>
              <w:spacing w:after="0"/>
              <w:rPr>
                <w:rFonts w:ascii="Arial" w:eastAsia="Times New Roman" w:hAnsi="Arial" w:cs="Arial"/>
                <w:b/>
                <w:i/>
                <w:sz w:val="14"/>
                <w:szCs w:val="20"/>
                <w:lang w:val="es-ES_tradnl" w:eastAsia="es-ES"/>
              </w:rPr>
            </w:pPr>
            <w:r w:rsidRPr="00D94E6B">
              <w:rPr>
                <w:rFonts w:ascii="Arial" w:eastAsia="Times New Roman" w:hAnsi="Arial" w:cs="Arial"/>
                <w:b/>
                <w:i/>
                <w:sz w:val="14"/>
                <w:szCs w:val="20"/>
                <w:lang w:val="es-ES_tradnl" w:eastAsia="es-ES"/>
              </w:rPr>
              <w:t>ESTADO</w:t>
            </w:r>
          </w:p>
        </w:tc>
        <w:tc>
          <w:tcPr>
            <w:tcW w:w="14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A5902C" w14:textId="77777777" w:rsidR="00E702F7" w:rsidRPr="00D94E6B" w:rsidRDefault="00E702F7" w:rsidP="00D94E6B">
            <w:pPr>
              <w:spacing w:after="0"/>
              <w:rPr>
                <w:rFonts w:ascii="Arial" w:eastAsia="Times New Roman" w:hAnsi="Arial" w:cs="Arial"/>
                <w:b/>
                <w:i/>
                <w:sz w:val="14"/>
                <w:szCs w:val="20"/>
                <w:lang w:val="es-ES_tradnl" w:eastAsia="es-ES"/>
              </w:rPr>
            </w:pPr>
            <w:r w:rsidRPr="00D94E6B">
              <w:rPr>
                <w:rFonts w:ascii="Arial" w:eastAsia="Times New Roman" w:hAnsi="Arial" w:cs="Arial"/>
                <w:b/>
                <w:i/>
                <w:sz w:val="14"/>
                <w:szCs w:val="20"/>
                <w:lang w:val="es-ES_tradnl" w:eastAsia="es-ES"/>
              </w:rPr>
              <w:t>CIUDAD</w:t>
            </w:r>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98DF32" w14:textId="77777777" w:rsidR="00E702F7" w:rsidRPr="00D94E6B" w:rsidRDefault="00E702F7" w:rsidP="00D94E6B">
            <w:pPr>
              <w:spacing w:after="0"/>
              <w:ind w:left="34"/>
              <w:rPr>
                <w:rFonts w:ascii="Arial" w:eastAsia="Times New Roman" w:hAnsi="Arial" w:cs="Arial"/>
                <w:b/>
                <w:i/>
                <w:sz w:val="14"/>
                <w:szCs w:val="20"/>
                <w:lang w:val="es-ES_tradnl" w:eastAsia="es-ES"/>
              </w:rPr>
            </w:pPr>
            <w:r w:rsidRPr="00D94E6B">
              <w:rPr>
                <w:rFonts w:ascii="Arial" w:eastAsia="Times New Roman" w:hAnsi="Arial" w:cs="Arial"/>
                <w:b/>
                <w:i/>
                <w:sz w:val="14"/>
                <w:szCs w:val="20"/>
                <w:lang w:val="es-ES_tradnl" w:eastAsia="es-ES"/>
              </w:rPr>
              <w:t>NOMBRE Y CÓDIGO DE ID</w:t>
            </w:r>
          </w:p>
        </w:tc>
        <w:tc>
          <w:tcPr>
            <w:tcW w:w="38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B75AB5" w14:textId="77777777" w:rsidR="00E702F7" w:rsidRPr="00D94E6B" w:rsidRDefault="00E702F7" w:rsidP="00D94E6B">
            <w:pPr>
              <w:spacing w:after="0"/>
              <w:ind w:left="34"/>
              <w:rPr>
                <w:rFonts w:ascii="Arial" w:eastAsia="Times New Roman" w:hAnsi="Arial" w:cs="Arial"/>
                <w:b/>
                <w:i/>
                <w:sz w:val="14"/>
                <w:szCs w:val="20"/>
                <w:lang w:val="es-ES_tradnl" w:eastAsia="es-ES"/>
              </w:rPr>
            </w:pPr>
            <w:r w:rsidRPr="00D94E6B">
              <w:rPr>
                <w:rFonts w:ascii="Arial" w:eastAsia="Times New Roman" w:hAnsi="Arial" w:cs="Arial"/>
                <w:b/>
                <w:i/>
                <w:sz w:val="14"/>
                <w:szCs w:val="20"/>
                <w:lang w:val="es-ES_tradnl" w:eastAsia="es-ES"/>
              </w:rPr>
              <w:t>DIRECCIÓN</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31F878D" w14:textId="77777777" w:rsidR="00E702F7" w:rsidRPr="00D94E6B" w:rsidRDefault="00E702F7" w:rsidP="00D94E6B">
            <w:pPr>
              <w:spacing w:after="0"/>
              <w:rPr>
                <w:rFonts w:ascii="Arial" w:eastAsia="Times New Roman" w:hAnsi="Arial" w:cs="Arial"/>
                <w:b/>
                <w:i/>
                <w:sz w:val="14"/>
                <w:szCs w:val="20"/>
                <w:lang w:val="es-ES_tradnl" w:eastAsia="es-ES"/>
              </w:rPr>
            </w:pPr>
            <w:r w:rsidRPr="00D94E6B">
              <w:rPr>
                <w:rFonts w:ascii="Arial" w:eastAsia="Times New Roman" w:hAnsi="Arial" w:cs="Arial"/>
                <w:b/>
                <w:i/>
                <w:sz w:val="14"/>
                <w:szCs w:val="20"/>
                <w:lang w:val="es-ES_tradnl" w:eastAsia="es-ES"/>
              </w:rPr>
              <w:t>COORDENADAS GEOGRÁFICAS</w:t>
            </w:r>
          </w:p>
        </w:tc>
      </w:tr>
      <w:tr w:rsidR="00E702F7" w:rsidRPr="00D94E6B" w14:paraId="4C070D18" w14:textId="77777777" w:rsidTr="00EE184A">
        <w:trPr>
          <w:trHeight w:val="563"/>
          <w:tblHeader/>
        </w:trPr>
        <w:tc>
          <w:tcPr>
            <w:tcW w:w="709"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vAlign w:val="center"/>
            <w:hideMark/>
          </w:tcPr>
          <w:p w14:paraId="377C89CF"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1</w:t>
            </w:r>
          </w:p>
        </w:tc>
        <w:tc>
          <w:tcPr>
            <w:tcW w:w="993"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3FBFA40A"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CDMX</w:t>
            </w:r>
          </w:p>
        </w:tc>
        <w:tc>
          <w:tcPr>
            <w:tcW w:w="1417"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3604E54E"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CDMX</w:t>
            </w: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DDBAB9" w14:textId="77777777" w:rsidR="00E702F7" w:rsidRPr="00D94E6B" w:rsidRDefault="00E702F7" w:rsidP="00D94E6B">
            <w:pPr>
              <w:spacing w:after="0"/>
              <w:ind w:left="34"/>
              <w:rPr>
                <w:rFonts w:ascii="Arial" w:eastAsia="Times New Roman" w:hAnsi="Arial" w:cs="Arial"/>
                <w:i/>
                <w:sz w:val="14"/>
                <w:szCs w:val="20"/>
                <w:lang w:val="es-ES_tradnl" w:eastAsia="es-ES"/>
              </w:rPr>
            </w:pPr>
            <w:proofErr w:type="spellStart"/>
            <w:r w:rsidRPr="00D94E6B">
              <w:rPr>
                <w:rFonts w:ascii="Arial" w:eastAsia="Times New Roman" w:hAnsi="Arial" w:cs="Arial"/>
                <w:i/>
                <w:sz w:val="14"/>
                <w:szCs w:val="20"/>
                <w:lang w:val="es-ES_tradnl" w:eastAsia="es-ES"/>
              </w:rPr>
              <w:t>Nextengo</w:t>
            </w:r>
            <w:proofErr w:type="spellEnd"/>
            <w:r w:rsidRPr="00D94E6B">
              <w:rPr>
                <w:rFonts w:ascii="Arial" w:eastAsia="Times New Roman" w:hAnsi="Arial" w:cs="Arial"/>
                <w:i/>
                <w:sz w:val="14"/>
                <w:szCs w:val="20"/>
                <w:lang w:val="es-ES_tradnl" w:eastAsia="es-ES"/>
              </w:rPr>
              <w:t xml:space="preserve"> (NEXICX)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513FCB"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Antiguo camino a </w:t>
            </w:r>
            <w:proofErr w:type="spellStart"/>
            <w:r w:rsidRPr="00D94E6B">
              <w:rPr>
                <w:rFonts w:ascii="Arial" w:eastAsia="Times New Roman" w:hAnsi="Arial" w:cs="Arial"/>
                <w:i/>
                <w:sz w:val="14"/>
                <w:szCs w:val="20"/>
                <w:lang w:val="es-ES_tradnl" w:eastAsia="es-ES"/>
              </w:rPr>
              <w:t>Nextengo</w:t>
            </w:r>
            <w:proofErr w:type="spellEnd"/>
            <w:r w:rsidRPr="00D94E6B">
              <w:rPr>
                <w:rFonts w:ascii="Arial" w:eastAsia="Times New Roman" w:hAnsi="Arial" w:cs="Arial"/>
                <w:i/>
                <w:sz w:val="14"/>
                <w:szCs w:val="20"/>
                <w:lang w:val="es-ES_tradnl" w:eastAsia="es-ES"/>
              </w:rPr>
              <w:t xml:space="preserve"> No. 78, Edif. Telmex, 1er piso, Col. Santa Apolonia, C.P. 02790, Ciudad de México</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0940D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19° 28' 22''</w:t>
            </w:r>
          </w:p>
          <w:p w14:paraId="270A2A57"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99° 11' 30.5''</w:t>
            </w:r>
          </w:p>
        </w:tc>
      </w:tr>
      <w:tr w:rsidR="00E702F7" w:rsidRPr="00D94E6B" w14:paraId="34C6AC24" w14:textId="77777777" w:rsidTr="00EE184A">
        <w:trPr>
          <w:trHeight w:val="378"/>
          <w:tblHeader/>
        </w:trPr>
        <w:tc>
          <w:tcPr>
            <w:tcW w:w="709"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58E221E" w14:textId="77777777" w:rsidR="00E702F7" w:rsidRPr="00D94E6B" w:rsidRDefault="00E702F7" w:rsidP="00D94E6B">
            <w:pPr>
              <w:spacing w:after="0"/>
              <w:rPr>
                <w:rFonts w:ascii="Arial" w:eastAsia="Times New Roman" w:hAnsi="Arial" w:cs="Arial"/>
                <w:i/>
                <w:sz w:val="14"/>
                <w:szCs w:val="20"/>
                <w:lang w:val="es-ES_tradnl" w:eastAsia="es-ES"/>
              </w:rPr>
            </w:pPr>
          </w:p>
        </w:tc>
        <w:tc>
          <w:tcPr>
            <w:tcW w:w="993"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8BFAEEA" w14:textId="77777777" w:rsidR="00E702F7" w:rsidRPr="00D94E6B" w:rsidRDefault="00E702F7" w:rsidP="00D94E6B">
            <w:pPr>
              <w:spacing w:after="0"/>
              <w:rPr>
                <w:rFonts w:ascii="Arial" w:eastAsia="Times New Roman" w:hAnsi="Arial" w:cs="Arial"/>
                <w:i/>
                <w:sz w:val="14"/>
                <w:szCs w:val="20"/>
                <w:lang w:val="es-ES_tradnl" w:eastAsia="es-ES"/>
              </w:rPr>
            </w:pPr>
          </w:p>
        </w:tc>
        <w:tc>
          <w:tcPr>
            <w:tcW w:w="1417"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CA634ED" w14:textId="77777777" w:rsidR="00E702F7" w:rsidRPr="00D94E6B" w:rsidRDefault="00E702F7" w:rsidP="00D94E6B">
            <w:pPr>
              <w:spacing w:after="0"/>
              <w:rPr>
                <w:rFonts w:ascii="Arial" w:eastAsia="Times New Roman" w:hAnsi="Arial" w:cs="Arial"/>
                <w:i/>
                <w:sz w:val="14"/>
                <w:szCs w:val="20"/>
                <w:lang w:val="es-ES_tradnl" w:eastAsia="es-ES"/>
              </w:rPr>
            </w:pP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3F4953EB"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Vallejo (VJOICX)</w:t>
            </w:r>
          </w:p>
        </w:tc>
        <w:tc>
          <w:tcPr>
            <w:tcW w:w="382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B2546E5"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Poniente 122 No. 514, Col. Industrial Vallejo, C.P. 02300, Azcapotzalco, Distrito Ciudad de México</w:t>
            </w:r>
          </w:p>
        </w:tc>
        <w:tc>
          <w:tcPr>
            <w:tcW w:w="19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01DA7F1"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Latitud: </w:t>
            </w:r>
            <w:r w:rsidRPr="00D94E6B">
              <w:rPr>
                <w:rFonts w:ascii="Arial" w:eastAsia="Times New Roman" w:hAnsi="Arial" w:cs="Arial"/>
                <w:i/>
                <w:sz w:val="14"/>
                <w:szCs w:val="20"/>
                <w:lang w:val="x-none" w:eastAsia="es-ES"/>
              </w:rPr>
              <w:t>19°29'11.3"</w:t>
            </w:r>
          </w:p>
          <w:p w14:paraId="6CC09FF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Longitud: </w:t>
            </w:r>
            <w:r w:rsidRPr="00D94E6B">
              <w:rPr>
                <w:rFonts w:ascii="Arial" w:eastAsia="Times New Roman" w:hAnsi="Arial" w:cs="Arial"/>
                <w:i/>
                <w:sz w:val="14"/>
                <w:szCs w:val="20"/>
                <w:lang w:val="x-none" w:eastAsia="es-ES"/>
              </w:rPr>
              <w:t>99°09'18.2"</w:t>
            </w:r>
          </w:p>
        </w:tc>
      </w:tr>
      <w:tr w:rsidR="00E702F7" w:rsidRPr="00D94E6B" w14:paraId="03797D41" w14:textId="77777777" w:rsidTr="00EE184A">
        <w:trPr>
          <w:trHeight w:val="500"/>
          <w:tblHeader/>
        </w:trPr>
        <w:tc>
          <w:tcPr>
            <w:tcW w:w="709"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vAlign w:val="center"/>
            <w:hideMark/>
          </w:tcPr>
          <w:p w14:paraId="44C6A50A"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2</w:t>
            </w:r>
          </w:p>
        </w:tc>
        <w:tc>
          <w:tcPr>
            <w:tcW w:w="993"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13B640CF"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Nuevo León</w:t>
            </w:r>
          </w:p>
        </w:tc>
        <w:tc>
          <w:tcPr>
            <w:tcW w:w="1417"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51E10650"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Monterrey</w:t>
            </w: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0BBFEFC"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San Pedro</w:t>
            </w:r>
          </w:p>
          <w:p w14:paraId="0731CDCF"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(SPEICX)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CB143E3" w14:textId="77777777" w:rsidR="00E702F7" w:rsidRPr="00D94E6B" w:rsidRDefault="00E702F7" w:rsidP="00D94E6B">
            <w:pPr>
              <w:spacing w:after="0"/>
              <w:ind w:left="34"/>
              <w:rPr>
                <w:rFonts w:ascii="Arial" w:eastAsia="Times New Roman" w:hAnsi="Arial" w:cs="Arial"/>
                <w:i/>
                <w:sz w:val="14"/>
                <w:szCs w:val="20"/>
                <w:lang w:val="es-ES_tradnl" w:eastAsia="es-ES"/>
              </w:rPr>
            </w:pPr>
            <w:proofErr w:type="spellStart"/>
            <w:r w:rsidRPr="00D94E6B">
              <w:rPr>
                <w:rFonts w:ascii="Arial" w:eastAsia="Times New Roman" w:hAnsi="Arial" w:cs="Arial"/>
                <w:i/>
                <w:sz w:val="14"/>
                <w:szCs w:val="20"/>
                <w:lang w:val="pt-BR" w:eastAsia="es-ES"/>
              </w:rPr>
              <w:t>Galeana</w:t>
            </w:r>
            <w:proofErr w:type="spellEnd"/>
            <w:r w:rsidRPr="00D94E6B">
              <w:rPr>
                <w:rFonts w:ascii="Arial" w:eastAsia="Times New Roman" w:hAnsi="Arial" w:cs="Arial"/>
                <w:i/>
                <w:sz w:val="14"/>
                <w:szCs w:val="20"/>
                <w:lang w:val="pt-BR" w:eastAsia="es-ES"/>
              </w:rPr>
              <w:t xml:space="preserve"> 590 </w:t>
            </w:r>
            <w:proofErr w:type="spellStart"/>
            <w:r w:rsidRPr="00D94E6B">
              <w:rPr>
                <w:rFonts w:ascii="Arial" w:eastAsia="Times New Roman" w:hAnsi="Arial" w:cs="Arial"/>
                <w:i/>
                <w:sz w:val="14"/>
                <w:szCs w:val="20"/>
                <w:lang w:val="pt-BR" w:eastAsia="es-ES"/>
              </w:rPr>
              <w:t>Poniente</w:t>
            </w:r>
            <w:proofErr w:type="spellEnd"/>
            <w:r w:rsidRPr="00D94E6B">
              <w:rPr>
                <w:rFonts w:ascii="Arial" w:eastAsia="Times New Roman" w:hAnsi="Arial" w:cs="Arial"/>
                <w:i/>
                <w:sz w:val="14"/>
                <w:szCs w:val="20"/>
                <w:lang w:val="pt-BR" w:eastAsia="es-ES"/>
              </w:rPr>
              <w:t xml:space="preserve">, Col. Zona Centro, Edif. Telmex 2do. </w:t>
            </w:r>
            <w:r w:rsidRPr="00D94E6B">
              <w:rPr>
                <w:rFonts w:ascii="Arial" w:eastAsia="Times New Roman" w:hAnsi="Arial" w:cs="Arial"/>
                <w:i/>
                <w:sz w:val="14"/>
                <w:szCs w:val="20"/>
                <w:lang w:val="es-ES_tradnl" w:eastAsia="es-ES"/>
              </w:rPr>
              <w:t>Piso, San Pedro Garza García, Nuevo León, C.P. 66200</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7860C18"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25° 39' 45.10''</w:t>
            </w:r>
          </w:p>
          <w:p w14:paraId="4C8ACA23"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100° 24' 30.88''</w:t>
            </w:r>
          </w:p>
        </w:tc>
      </w:tr>
      <w:tr w:rsidR="00E702F7" w:rsidRPr="00D94E6B" w14:paraId="5F57147E" w14:textId="77777777" w:rsidTr="00EE184A">
        <w:trPr>
          <w:trHeight w:val="433"/>
          <w:tblHeader/>
        </w:trPr>
        <w:tc>
          <w:tcPr>
            <w:tcW w:w="709"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6C6E69A" w14:textId="77777777" w:rsidR="00E702F7" w:rsidRPr="00D94E6B" w:rsidRDefault="00E702F7" w:rsidP="00D94E6B">
            <w:pPr>
              <w:spacing w:after="0"/>
              <w:rPr>
                <w:rFonts w:ascii="Arial" w:eastAsia="Times New Roman" w:hAnsi="Arial" w:cs="Arial"/>
                <w:i/>
                <w:sz w:val="14"/>
                <w:szCs w:val="20"/>
                <w:lang w:val="es-ES_tradnl" w:eastAsia="es-ES"/>
              </w:rPr>
            </w:pPr>
          </w:p>
        </w:tc>
        <w:tc>
          <w:tcPr>
            <w:tcW w:w="993"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789806D" w14:textId="77777777" w:rsidR="00E702F7" w:rsidRPr="00D94E6B" w:rsidRDefault="00E702F7" w:rsidP="00D94E6B">
            <w:pPr>
              <w:spacing w:after="0"/>
              <w:rPr>
                <w:rFonts w:ascii="Arial" w:eastAsia="Times New Roman" w:hAnsi="Arial" w:cs="Arial"/>
                <w:i/>
                <w:sz w:val="14"/>
                <w:szCs w:val="20"/>
                <w:lang w:val="x-none" w:eastAsia="es-ES"/>
              </w:rPr>
            </w:pPr>
          </w:p>
        </w:tc>
        <w:tc>
          <w:tcPr>
            <w:tcW w:w="1417"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110D7AC" w14:textId="77777777" w:rsidR="00E702F7" w:rsidRPr="00D94E6B" w:rsidRDefault="00E702F7" w:rsidP="00D94E6B">
            <w:pPr>
              <w:spacing w:after="0"/>
              <w:rPr>
                <w:rFonts w:ascii="Arial" w:eastAsia="Times New Roman" w:hAnsi="Arial" w:cs="Arial"/>
                <w:i/>
                <w:sz w:val="14"/>
                <w:szCs w:val="20"/>
                <w:lang w:val="x-none" w:eastAsia="es-ES"/>
              </w:rPr>
            </w:pP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E2EC7EA" w14:textId="77777777" w:rsidR="00E702F7" w:rsidRPr="00D94E6B" w:rsidRDefault="00E702F7" w:rsidP="00D94E6B">
            <w:pPr>
              <w:tabs>
                <w:tab w:val="left" w:pos="885"/>
              </w:tabs>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Revolución</w:t>
            </w:r>
          </w:p>
          <w:p w14:paraId="53B81B2C" w14:textId="77777777" w:rsidR="00E702F7" w:rsidRPr="00D94E6B" w:rsidRDefault="00E702F7" w:rsidP="00D94E6B">
            <w:pPr>
              <w:tabs>
                <w:tab w:val="left" w:pos="885"/>
              </w:tabs>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(REVICX)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58F7458B"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Av. José Alvarado No. 1800, Col. Jardín Español, C.P. 64820, Monterrey, N.L.</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133C82E"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25° 39' 35.85"</w:t>
            </w:r>
          </w:p>
          <w:p w14:paraId="5A9348A7"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100° 16' 50.57"</w:t>
            </w:r>
          </w:p>
        </w:tc>
      </w:tr>
      <w:tr w:rsidR="00E702F7" w:rsidRPr="00D94E6B" w14:paraId="03207839" w14:textId="77777777" w:rsidTr="00EE184A">
        <w:trPr>
          <w:trHeight w:val="553"/>
          <w:tblHead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A2035"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26373"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Baja California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E1695"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Tijuana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529DF"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Otay</w:t>
            </w:r>
          </w:p>
          <w:p w14:paraId="15741E64"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(OTAICX)</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E95A8"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Astrólogos No. 1500 esquina Av. Universidad, Col. Fraccionamiento Otay Universidad, 22427 Tijuana, B.C.</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011C5"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32° 31' 40.799''</w:t>
            </w:r>
          </w:p>
          <w:p w14:paraId="40366DD6"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116° 58' 40.598''</w:t>
            </w:r>
          </w:p>
        </w:tc>
      </w:tr>
      <w:tr w:rsidR="00E702F7" w:rsidRPr="00D94E6B" w14:paraId="56B705C6" w14:textId="77777777" w:rsidTr="00EE184A">
        <w:trPr>
          <w:trHeight w:val="467"/>
          <w:tblHeader/>
        </w:trPr>
        <w:tc>
          <w:tcPr>
            <w:tcW w:w="709"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vAlign w:val="center"/>
            <w:hideMark/>
          </w:tcPr>
          <w:p w14:paraId="0FB0CF25"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4</w:t>
            </w:r>
          </w:p>
        </w:tc>
        <w:tc>
          <w:tcPr>
            <w:tcW w:w="993"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0D0766E9"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Chihuahua</w:t>
            </w:r>
          </w:p>
        </w:tc>
        <w:tc>
          <w:tcPr>
            <w:tcW w:w="1417"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7003A00E"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Chihuahua</w:t>
            </w: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2027C1"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Centauro</w:t>
            </w:r>
          </w:p>
          <w:p w14:paraId="2AA1FBE5"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(CENICX)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493F6F"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2do. Piso del Este Central Telmex Boulevard Fuentes Mares 8001 esq. Esmeralda, Col. Mármol, Chihuahua, Chih. C.P. 31090</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13447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28° 37' 18.39"</w:t>
            </w:r>
          </w:p>
          <w:p w14:paraId="1A374DF9"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106° 01' 56.90"</w:t>
            </w:r>
          </w:p>
        </w:tc>
      </w:tr>
      <w:tr w:rsidR="00E702F7" w:rsidRPr="00D94E6B" w14:paraId="69C1675D" w14:textId="77777777" w:rsidTr="00EE184A">
        <w:trPr>
          <w:trHeight w:val="417"/>
          <w:tblHeader/>
        </w:trPr>
        <w:tc>
          <w:tcPr>
            <w:tcW w:w="709"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6655F3C" w14:textId="77777777" w:rsidR="00E702F7" w:rsidRPr="00D94E6B" w:rsidRDefault="00E702F7" w:rsidP="00D94E6B">
            <w:pPr>
              <w:spacing w:after="0"/>
              <w:rPr>
                <w:rFonts w:ascii="Arial" w:eastAsia="Times New Roman" w:hAnsi="Arial" w:cs="Arial"/>
                <w:i/>
                <w:sz w:val="14"/>
                <w:szCs w:val="20"/>
                <w:lang w:val="es-ES_tradnl" w:eastAsia="es-ES"/>
              </w:rPr>
            </w:pPr>
          </w:p>
        </w:tc>
        <w:tc>
          <w:tcPr>
            <w:tcW w:w="993"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3A0366A0" w14:textId="77777777" w:rsidR="00E702F7" w:rsidRPr="00D94E6B" w:rsidRDefault="00E702F7" w:rsidP="00D94E6B">
            <w:pPr>
              <w:spacing w:after="0"/>
              <w:rPr>
                <w:rFonts w:ascii="Arial" w:eastAsia="Times New Roman" w:hAnsi="Arial" w:cs="Arial"/>
                <w:i/>
                <w:sz w:val="14"/>
                <w:szCs w:val="20"/>
                <w:lang w:val="x-none" w:eastAsia="es-ES"/>
              </w:rPr>
            </w:pPr>
          </w:p>
        </w:tc>
        <w:tc>
          <w:tcPr>
            <w:tcW w:w="1417"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F84DC32" w14:textId="77777777" w:rsidR="00E702F7" w:rsidRPr="00D94E6B" w:rsidRDefault="00E702F7" w:rsidP="00D94E6B">
            <w:pPr>
              <w:spacing w:after="0"/>
              <w:rPr>
                <w:rFonts w:ascii="Arial" w:eastAsia="Times New Roman" w:hAnsi="Arial" w:cs="Arial"/>
                <w:i/>
                <w:sz w:val="14"/>
                <w:szCs w:val="20"/>
                <w:lang w:val="x-none" w:eastAsia="es-ES"/>
              </w:rPr>
            </w:pP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17003C5D" w14:textId="77777777" w:rsidR="00E702F7" w:rsidRPr="00D94E6B" w:rsidRDefault="00E702F7" w:rsidP="00D94E6B">
            <w:pPr>
              <w:tabs>
                <w:tab w:val="left" w:pos="885"/>
              </w:tabs>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Complejo Industrial</w:t>
            </w:r>
          </w:p>
          <w:p w14:paraId="7F187939" w14:textId="77777777" w:rsidR="00E702F7" w:rsidRPr="00D94E6B" w:rsidRDefault="00E702F7" w:rsidP="00D94E6B">
            <w:pPr>
              <w:tabs>
                <w:tab w:val="left" w:pos="885"/>
              </w:tabs>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(CICICX)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8EF7DCF"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Avenida Víctor Hugo No. 301, Col. Complejo Industrial, C.P. 31109, Chihuahua, Chih.</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6BA6303"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28° 43' 10.9"</w:t>
            </w:r>
          </w:p>
          <w:p w14:paraId="77754ABF"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106° 7' 35.3"</w:t>
            </w:r>
          </w:p>
        </w:tc>
      </w:tr>
      <w:tr w:rsidR="00E702F7" w:rsidRPr="00D94E6B" w14:paraId="2D70EB04" w14:textId="77777777" w:rsidTr="00EE184A">
        <w:trPr>
          <w:trHeight w:val="545"/>
          <w:tblHead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73CDE"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6E193"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Sonora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87E78"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Hermosillo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8B907"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Calinda</w:t>
            </w:r>
          </w:p>
          <w:p w14:paraId="571F2FE9"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(CALICX)</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DECE9"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Av. Rosales No. 86 esq. Morelia, Col. Centro, Hermosillo, Son. C.P. 83000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69CBC"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29° 4' 44.38''</w:t>
            </w:r>
          </w:p>
          <w:p w14:paraId="76E795F6"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110° 57' 28.43''</w:t>
            </w:r>
          </w:p>
        </w:tc>
      </w:tr>
      <w:tr w:rsidR="00E702F7" w:rsidRPr="00D94E6B" w14:paraId="76D9A57A" w14:textId="77777777" w:rsidTr="00EE184A">
        <w:trPr>
          <w:trHeight w:val="539"/>
          <w:tblHead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4BA9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801C9"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Guanajuato</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95350"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Celaya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DEEFE"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Campestre</w:t>
            </w:r>
          </w:p>
          <w:p w14:paraId="40265253"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(CAMICX)</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12201"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Chapala No. 105, Col. Centro, Celaya, </w:t>
            </w:r>
            <w:proofErr w:type="spellStart"/>
            <w:r w:rsidRPr="00D94E6B">
              <w:rPr>
                <w:rFonts w:ascii="Arial" w:eastAsia="Times New Roman" w:hAnsi="Arial" w:cs="Arial"/>
                <w:i/>
                <w:sz w:val="14"/>
                <w:szCs w:val="20"/>
                <w:lang w:val="es-ES_tradnl" w:eastAsia="es-ES"/>
              </w:rPr>
              <w:t>Gto</w:t>
            </w:r>
            <w:proofErr w:type="spellEnd"/>
            <w:r w:rsidRPr="00D94E6B">
              <w:rPr>
                <w:rFonts w:ascii="Arial" w:eastAsia="Times New Roman" w:hAnsi="Arial" w:cs="Arial"/>
                <w:i/>
                <w:sz w:val="14"/>
                <w:szCs w:val="20"/>
                <w:lang w:val="es-ES_tradnl" w:eastAsia="es-ES"/>
              </w:rPr>
              <w:t>. C.P. 38078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250C4"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20° 31' 17.45"</w:t>
            </w:r>
          </w:p>
          <w:p w14:paraId="47111EDB"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100° 48' 22.99"</w:t>
            </w:r>
          </w:p>
        </w:tc>
      </w:tr>
      <w:tr w:rsidR="00E702F7" w:rsidRPr="00D94E6B" w14:paraId="06CA4CD1" w14:textId="77777777" w:rsidTr="00EE184A">
        <w:trPr>
          <w:trHeight w:val="547"/>
          <w:tblHeader/>
        </w:trPr>
        <w:tc>
          <w:tcPr>
            <w:tcW w:w="709"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vAlign w:val="center"/>
            <w:hideMark/>
          </w:tcPr>
          <w:p w14:paraId="16AE2512"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7</w:t>
            </w:r>
          </w:p>
        </w:tc>
        <w:tc>
          <w:tcPr>
            <w:tcW w:w="993"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31D0DECF"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Jalisco</w:t>
            </w:r>
          </w:p>
        </w:tc>
        <w:tc>
          <w:tcPr>
            <w:tcW w:w="1417"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350078A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Guadalajara</w:t>
            </w: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E2257A4"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Bandera</w:t>
            </w:r>
          </w:p>
          <w:p w14:paraId="368923C4"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(BANICX)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62DF357"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Gigantes No. 574, Primer Piso, Col. Belisario Domínguez, Guadalajara Jalisco. CP. 44360</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BDD21FA"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20° 40' 15.4099"</w:t>
            </w:r>
          </w:p>
          <w:p w14:paraId="1D6D57B4"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103° 19' 57.37"</w:t>
            </w:r>
          </w:p>
        </w:tc>
      </w:tr>
      <w:tr w:rsidR="00E702F7" w:rsidRPr="00D94E6B" w14:paraId="4D311B06" w14:textId="77777777" w:rsidTr="00EE184A">
        <w:trPr>
          <w:trHeight w:val="480"/>
          <w:tblHeader/>
        </w:trPr>
        <w:tc>
          <w:tcPr>
            <w:tcW w:w="709"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9F198CA" w14:textId="77777777" w:rsidR="00E702F7" w:rsidRPr="00D94E6B" w:rsidRDefault="00E702F7" w:rsidP="00D94E6B">
            <w:pPr>
              <w:spacing w:after="0"/>
              <w:rPr>
                <w:rFonts w:ascii="Arial" w:eastAsia="Times New Roman" w:hAnsi="Arial" w:cs="Arial"/>
                <w:i/>
                <w:sz w:val="14"/>
                <w:szCs w:val="20"/>
                <w:lang w:val="es-ES_tradnl" w:eastAsia="es-ES"/>
              </w:rPr>
            </w:pPr>
          </w:p>
        </w:tc>
        <w:tc>
          <w:tcPr>
            <w:tcW w:w="993"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47F2CF6" w14:textId="77777777" w:rsidR="00E702F7" w:rsidRPr="00D94E6B" w:rsidRDefault="00E702F7" w:rsidP="00D94E6B">
            <w:pPr>
              <w:spacing w:after="0"/>
              <w:rPr>
                <w:rFonts w:ascii="Arial" w:eastAsia="Times New Roman" w:hAnsi="Arial" w:cs="Arial"/>
                <w:i/>
                <w:sz w:val="14"/>
                <w:szCs w:val="20"/>
                <w:lang w:val="x-none" w:eastAsia="es-ES"/>
              </w:rPr>
            </w:pPr>
          </w:p>
        </w:tc>
        <w:tc>
          <w:tcPr>
            <w:tcW w:w="1417"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DECC051" w14:textId="77777777" w:rsidR="00E702F7" w:rsidRPr="00D94E6B" w:rsidRDefault="00E702F7" w:rsidP="00D94E6B">
            <w:pPr>
              <w:spacing w:after="0"/>
              <w:rPr>
                <w:rFonts w:ascii="Arial" w:eastAsia="Times New Roman" w:hAnsi="Arial" w:cs="Arial"/>
                <w:i/>
                <w:sz w:val="14"/>
                <w:szCs w:val="20"/>
                <w:lang w:val="x-none" w:eastAsia="es-ES"/>
              </w:rPr>
            </w:pP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E9AD34A"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Tlaquepaque</w:t>
            </w:r>
          </w:p>
          <w:p w14:paraId="14A8C56E"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(TLAQICX)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9AAD711"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Calle Constitución No. 329, Col. Centro, C.P. 45500, Tlaquepaque, Jal. </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1A09734E"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Latitud: </w:t>
            </w:r>
            <w:r w:rsidRPr="00D94E6B">
              <w:rPr>
                <w:rFonts w:ascii="Arial" w:eastAsia="Times New Roman" w:hAnsi="Arial" w:cs="Arial"/>
                <w:i/>
                <w:sz w:val="14"/>
                <w:szCs w:val="20"/>
                <w:lang w:val="x-none" w:eastAsia="es-ES"/>
              </w:rPr>
              <w:t>20° 38' 27.63"</w:t>
            </w:r>
          </w:p>
          <w:p w14:paraId="77993FCA"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 xml:space="preserve">Longitud: </w:t>
            </w:r>
            <w:r w:rsidRPr="00D94E6B">
              <w:rPr>
                <w:rFonts w:ascii="Arial" w:eastAsia="Times New Roman" w:hAnsi="Arial" w:cs="Arial"/>
                <w:i/>
                <w:sz w:val="14"/>
                <w:szCs w:val="20"/>
                <w:lang w:val="x-none" w:eastAsia="es-ES"/>
              </w:rPr>
              <w:t>103° 18' 54.92"</w:t>
            </w:r>
          </w:p>
        </w:tc>
      </w:tr>
      <w:tr w:rsidR="00E702F7" w:rsidRPr="00D94E6B" w14:paraId="390C32AE" w14:textId="77777777" w:rsidTr="00EE184A">
        <w:trPr>
          <w:trHeight w:val="554"/>
          <w:tblHead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68BB8"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B0A2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Morelos</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255C3"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Cuernavaca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0E598" w14:textId="77777777" w:rsidR="00E702F7" w:rsidRPr="00D94E6B" w:rsidRDefault="00E702F7" w:rsidP="00D94E6B">
            <w:pPr>
              <w:spacing w:after="0"/>
              <w:ind w:left="34"/>
              <w:rPr>
                <w:rFonts w:ascii="Arial" w:eastAsia="Times New Roman" w:hAnsi="Arial" w:cs="Arial"/>
                <w:i/>
                <w:sz w:val="14"/>
                <w:szCs w:val="20"/>
                <w:lang w:val="es-ES_tradnl" w:eastAsia="es-ES"/>
              </w:rPr>
            </w:pPr>
            <w:proofErr w:type="spellStart"/>
            <w:r w:rsidRPr="00D94E6B">
              <w:rPr>
                <w:rFonts w:ascii="Arial" w:eastAsia="Times New Roman" w:hAnsi="Arial" w:cs="Arial"/>
                <w:i/>
                <w:sz w:val="14"/>
                <w:szCs w:val="20"/>
                <w:lang w:val="es-ES_tradnl" w:eastAsia="es-ES"/>
              </w:rPr>
              <w:t>Civac</w:t>
            </w:r>
            <w:proofErr w:type="spellEnd"/>
          </w:p>
          <w:p w14:paraId="5324C432"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(CIVICX)</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7930C"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Palma Real No. 7, Col Residencial La Palma, Jiutepec, Morelos. C.P. 62553</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107E1"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18° 54' 2.09"</w:t>
            </w:r>
          </w:p>
          <w:p w14:paraId="2E381862"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99° 10' 26.64"</w:t>
            </w:r>
          </w:p>
        </w:tc>
      </w:tr>
      <w:tr w:rsidR="00E702F7" w:rsidRPr="00D94E6B" w14:paraId="456C0732" w14:textId="77777777" w:rsidTr="00EE184A">
        <w:trPr>
          <w:trHeight w:val="437"/>
          <w:tblHeader/>
        </w:trPr>
        <w:tc>
          <w:tcPr>
            <w:tcW w:w="709"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vAlign w:val="center"/>
            <w:hideMark/>
          </w:tcPr>
          <w:p w14:paraId="24011734"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9</w:t>
            </w:r>
          </w:p>
        </w:tc>
        <w:tc>
          <w:tcPr>
            <w:tcW w:w="993"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58E3DF22"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Puebla</w:t>
            </w:r>
          </w:p>
        </w:tc>
        <w:tc>
          <w:tcPr>
            <w:tcW w:w="1417" w:type="dxa"/>
            <w:vMerge w:val="restart"/>
            <w:tcBorders>
              <w:top w:val="nil"/>
              <w:left w:val="nil"/>
              <w:right w:val="single" w:sz="8" w:space="0" w:color="auto"/>
            </w:tcBorders>
            <w:shd w:val="clear" w:color="auto" w:fill="F2F2F2"/>
            <w:tcMar>
              <w:top w:w="0" w:type="dxa"/>
              <w:left w:w="108" w:type="dxa"/>
              <w:bottom w:w="0" w:type="dxa"/>
              <w:right w:w="108" w:type="dxa"/>
            </w:tcMar>
            <w:vAlign w:val="center"/>
            <w:hideMark/>
          </w:tcPr>
          <w:p w14:paraId="38F412D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Puebla</w:t>
            </w: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847743"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Fuertes Heroica</w:t>
            </w:r>
          </w:p>
          <w:p w14:paraId="22E00A0D"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(FHEICX)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7EE5DDB"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Calle 26 Norte No. 1013, Planta Alta, esquina Av. 12 Oriente, Col. Humboldt, C.P.32370, Puebla, Pue.</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9358D3"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19°02' 30.17"</w:t>
            </w:r>
          </w:p>
          <w:p w14:paraId="55C36E51" w14:textId="77777777" w:rsidR="00E702F7" w:rsidRPr="00D94E6B" w:rsidRDefault="00E702F7" w:rsidP="00D94E6B">
            <w:pPr>
              <w:spacing w:after="0"/>
              <w:rPr>
                <w:rFonts w:ascii="Arial" w:hAnsi="Arial" w:cs="Arial"/>
                <w:sz w:val="14"/>
                <w:lang w:val="es-ES_tradnl"/>
              </w:rPr>
            </w:pPr>
            <w:r w:rsidRPr="00D94E6B">
              <w:rPr>
                <w:rFonts w:ascii="Arial" w:hAnsi="Arial" w:cs="Arial"/>
                <w:sz w:val="14"/>
                <w:lang w:val="es-MX"/>
              </w:rPr>
              <w:t>Longitud: 98° 10' 50.36"</w:t>
            </w:r>
          </w:p>
        </w:tc>
      </w:tr>
      <w:tr w:rsidR="00E702F7" w:rsidRPr="00D94E6B" w14:paraId="0A5F7928" w14:textId="77777777" w:rsidTr="00EE184A">
        <w:trPr>
          <w:trHeight w:val="475"/>
          <w:tblHeader/>
        </w:trPr>
        <w:tc>
          <w:tcPr>
            <w:tcW w:w="709"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C5CE6F9" w14:textId="77777777" w:rsidR="00E702F7" w:rsidRPr="00D94E6B" w:rsidRDefault="00E702F7" w:rsidP="00D94E6B">
            <w:pPr>
              <w:spacing w:after="0"/>
              <w:rPr>
                <w:rFonts w:ascii="Arial" w:eastAsia="Times New Roman" w:hAnsi="Arial" w:cs="Arial"/>
                <w:i/>
                <w:sz w:val="14"/>
                <w:szCs w:val="20"/>
                <w:lang w:val="es-ES_tradnl" w:eastAsia="es-ES"/>
              </w:rPr>
            </w:pPr>
          </w:p>
        </w:tc>
        <w:tc>
          <w:tcPr>
            <w:tcW w:w="993"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315C82E" w14:textId="77777777" w:rsidR="00E702F7" w:rsidRPr="00D94E6B" w:rsidRDefault="00E702F7" w:rsidP="00D94E6B">
            <w:pPr>
              <w:spacing w:after="0"/>
              <w:rPr>
                <w:rFonts w:ascii="Arial" w:eastAsia="Times New Roman" w:hAnsi="Arial" w:cs="Arial"/>
                <w:i/>
                <w:sz w:val="14"/>
                <w:szCs w:val="20"/>
                <w:lang w:val="x-none" w:eastAsia="es-ES"/>
              </w:rPr>
            </w:pPr>
          </w:p>
        </w:tc>
        <w:tc>
          <w:tcPr>
            <w:tcW w:w="1417" w:type="dxa"/>
            <w:vMerge/>
            <w:tcBorders>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5AD71DE" w14:textId="77777777" w:rsidR="00E702F7" w:rsidRPr="00D94E6B" w:rsidRDefault="00E702F7" w:rsidP="00D94E6B">
            <w:pPr>
              <w:spacing w:after="0"/>
              <w:rPr>
                <w:rFonts w:ascii="Arial" w:eastAsia="Times New Roman" w:hAnsi="Arial" w:cs="Arial"/>
                <w:i/>
                <w:sz w:val="14"/>
                <w:szCs w:val="20"/>
                <w:lang w:val="x-none" w:eastAsia="es-ES"/>
              </w:rPr>
            </w:pPr>
          </w:p>
        </w:tc>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09F60D85" w14:textId="77777777" w:rsidR="00E702F7" w:rsidRPr="00D94E6B" w:rsidRDefault="00E702F7" w:rsidP="00D94E6B">
            <w:pPr>
              <w:tabs>
                <w:tab w:val="left" w:pos="885"/>
              </w:tabs>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CTP Puebla</w:t>
            </w:r>
          </w:p>
          <w:p w14:paraId="3F715FD0" w14:textId="77777777" w:rsidR="00E702F7" w:rsidRPr="00D94E6B" w:rsidRDefault="00E702F7" w:rsidP="00D94E6B">
            <w:pPr>
              <w:tabs>
                <w:tab w:val="left" w:pos="885"/>
              </w:tabs>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(PUEICX)</w:t>
            </w:r>
          </w:p>
        </w:tc>
        <w:tc>
          <w:tcPr>
            <w:tcW w:w="38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B7586C0"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Boulevard Atlixco No. 2501, Col. Belisario Domínguez, C.P. 72180, Puebla, Pue.</w:t>
            </w:r>
          </w:p>
        </w:tc>
        <w:tc>
          <w:tcPr>
            <w:tcW w:w="19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6BF6BEF"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19° 02' 57.88"</w:t>
            </w:r>
          </w:p>
          <w:p w14:paraId="589C9726"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98° 13' 57.54"</w:t>
            </w:r>
          </w:p>
        </w:tc>
      </w:tr>
      <w:tr w:rsidR="00E702F7" w:rsidRPr="00D94E6B" w14:paraId="21DB04E0" w14:textId="77777777" w:rsidTr="00EE184A">
        <w:trPr>
          <w:trHeight w:val="337"/>
          <w:tblHead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799AC"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10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F206C"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Baja California Sur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B86E9"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La Paz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34A8B"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 Paz</w:t>
            </w:r>
          </w:p>
          <w:p w14:paraId="0ADFB5A7"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(LPAICX)</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88496"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Héroes de la Independencia No. 1735, Col. Centro, La Paz, B.C.S.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33BD1"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24° 9' 16.9"</w:t>
            </w:r>
          </w:p>
          <w:p w14:paraId="0CEAAC27"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110° 18' 37.3"</w:t>
            </w:r>
          </w:p>
        </w:tc>
      </w:tr>
      <w:tr w:rsidR="00E702F7" w:rsidRPr="00D94E6B" w14:paraId="7A472F48" w14:textId="77777777" w:rsidTr="00EE184A">
        <w:trPr>
          <w:trHeight w:val="485"/>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6BB65"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11</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601079"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Veracruz</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64B252"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x-none" w:eastAsia="es-ES"/>
              </w:rPr>
              <w:t>Coatzacoalcos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19CEC1"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Petrolera</w:t>
            </w:r>
          </w:p>
          <w:p w14:paraId="2F1D8939"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(PETICX)</w:t>
            </w:r>
          </w:p>
          <w:p w14:paraId="1B2611A6" w14:textId="77777777" w:rsidR="00E702F7" w:rsidRPr="00D94E6B" w:rsidRDefault="00E702F7" w:rsidP="00D94E6B">
            <w:pPr>
              <w:spacing w:after="0"/>
              <w:ind w:left="34"/>
              <w:rPr>
                <w:rFonts w:ascii="Arial" w:eastAsia="Times New Roman" w:hAnsi="Arial" w:cs="Arial"/>
                <w:i/>
                <w:sz w:val="14"/>
                <w:szCs w:val="20"/>
                <w:lang w:val="es-ES_tradnl" w:eastAsia="es-ES"/>
              </w:rPr>
            </w:pP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7FBACA" w14:textId="77777777" w:rsidR="00E702F7" w:rsidRPr="00D94E6B" w:rsidRDefault="00E702F7" w:rsidP="00D94E6B">
            <w:pPr>
              <w:spacing w:after="0"/>
              <w:ind w:left="34"/>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Calle Hidalgo No. 1526, Col. Palma Sola, Coatzacoalcos, Veracruz C.P. 96579</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2D94AD"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Latitud: 18° 05' 50.91"</w:t>
            </w:r>
          </w:p>
          <w:p w14:paraId="60AD7AA6" w14:textId="77777777" w:rsidR="00E702F7" w:rsidRPr="00D94E6B" w:rsidRDefault="00E702F7" w:rsidP="00D94E6B">
            <w:pPr>
              <w:spacing w:after="0"/>
              <w:rPr>
                <w:rFonts w:ascii="Arial" w:eastAsia="Times New Roman" w:hAnsi="Arial" w:cs="Arial"/>
                <w:i/>
                <w:sz w:val="14"/>
                <w:szCs w:val="20"/>
                <w:lang w:val="es-ES_tradnl" w:eastAsia="es-ES"/>
              </w:rPr>
            </w:pPr>
            <w:r w:rsidRPr="00D94E6B">
              <w:rPr>
                <w:rFonts w:ascii="Arial" w:eastAsia="Times New Roman" w:hAnsi="Arial" w:cs="Arial"/>
                <w:i/>
                <w:sz w:val="14"/>
                <w:szCs w:val="20"/>
                <w:lang w:val="es-ES_tradnl" w:eastAsia="es-ES"/>
              </w:rPr>
              <w:t>Longitud: 94° 25' 07.02"</w:t>
            </w:r>
          </w:p>
        </w:tc>
      </w:tr>
    </w:tbl>
    <w:p w14:paraId="17EDDC76" w14:textId="77777777" w:rsidR="00E702F7" w:rsidRPr="00D94E6B" w:rsidRDefault="00E702F7" w:rsidP="00D94E6B">
      <w:pPr>
        <w:spacing w:after="0"/>
        <w:rPr>
          <w:rFonts w:ascii="Arial" w:hAnsi="Arial" w:cs="Arial"/>
          <w:b/>
          <w:sz w:val="6"/>
          <w:lang w:val="es-MX"/>
        </w:rPr>
      </w:pPr>
    </w:p>
    <w:p w14:paraId="1B2F65B9" w14:textId="77777777" w:rsidR="00E702F7" w:rsidRPr="00D94E6B" w:rsidRDefault="00E702F7" w:rsidP="00D94E6B">
      <w:pPr>
        <w:spacing w:after="0"/>
        <w:rPr>
          <w:rFonts w:ascii="Arial" w:eastAsia="Times New Roman" w:hAnsi="Arial" w:cs="Arial"/>
          <w:b/>
          <w:szCs w:val="20"/>
          <w:lang w:val="x-none"/>
        </w:rPr>
      </w:pPr>
    </w:p>
    <w:p w14:paraId="045E2F4B" w14:textId="77777777" w:rsidR="00E702F7" w:rsidRPr="00D94E6B" w:rsidRDefault="00E702F7" w:rsidP="00D94E6B">
      <w:pPr>
        <w:spacing w:after="0"/>
        <w:contextualSpacing/>
        <w:jc w:val="center"/>
        <w:rPr>
          <w:rFonts w:ascii="Arial" w:eastAsiaTheme="minorHAnsi" w:hAnsi="Arial" w:cs="Arial"/>
          <w:color w:val="000000"/>
          <w:lang w:val="es-ES_tradnl"/>
        </w:rPr>
        <w:sectPr w:rsidR="00E702F7" w:rsidRPr="00D94E6B" w:rsidSect="00404C85">
          <w:footerReference w:type="default" r:id="rId16"/>
          <w:pgSz w:w="12240" w:h="15840"/>
          <w:pgMar w:top="1985" w:right="1418" w:bottom="1418" w:left="1418" w:header="709" w:footer="828" w:gutter="0"/>
          <w:cols w:space="708"/>
          <w:docGrid w:linePitch="360"/>
        </w:sectPr>
      </w:pPr>
      <w:r w:rsidRPr="00D94E6B">
        <w:rPr>
          <w:rFonts w:ascii="Arial" w:eastAsiaTheme="minorHAnsi" w:hAnsi="Arial" w:cs="Arial"/>
          <w:color w:val="000000"/>
          <w:lang w:val="es-ES_tradnl"/>
        </w:rPr>
        <w:br w:type="page"/>
      </w:r>
    </w:p>
    <w:p w14:paraId="2C4915DB" w14:textId="77777777" w:rsidR="00E702F7" w:rsidRPr="00D94E6B" w:rsidRDefault="00E702F7" w:rsidP="00D94E6B">
      <w:pPr>
        <w:spacing w:after="0"/>
        <w:contextualSpacing/>
        <w:jc w:val="center"/>
        <w:rPr>
          <w:rFonts w:ascii="Arial" w:hAnsi="Arial" w:cs="Arial"/>
          <w:b/>
          <w:lang w:val="es-MX"/>
        </w:rPr>
      </w:pPr>
      <w:r w:rsidRPr="00D94E6B">
        <w:rPr>
          <w:rFonts w:ascii="Arial" w:hAnsi="Arial" w:cs="Arial"/>
          <w:b/>
          <w:lang w:val="es-MX"/>
        </w:rPr>
        <w:lastRenderedPageBreak/>
        <w:t>ANEXO III DIMENSIONAMIENTO</w:t>
      </w:r>
    </w:p>
    <w:p w14:paraId="0AD84296" w14:textId="77777777" w:rsidR="00E702F7" w:rsidRPr="00D94E6B" w:rsidRDefault="00E702F7" w:rsidP="00D94E6B">
      <w:pPr>
        <w:spacing w:after="0"/>
        <w:contextualSpacing/>
        <w:jc w:val="center"/>
        <w:rPr>
          <w:rFonts w:ascii="Arial" w:hAnsi="Arial" w:cs="Arial"/>
          <w:b/>
          <w:lang w:val="es-MX"/>
        </w:rPr>
      </w:pPr>
    </w:p>
    <w:p w14:paraId="257F27AC" w14:textId="77777777" w:rsidR="00E702F7" w:rsidRPr="00D94E6B" w:rsidRDefault="00E702F7" w:rsidP="00D94E6B">
      <w:pPr>
        <w:spacing w:after="0"/>
        <w:rPr>
          <w:rFonts w:ascii="Arial" w:eastAsiaTheme="minorHAnsi" w:hAnsi="Arial" w:cs="Arial"/>
          <w:color w:val="000000"/>
          <w:lang w:val="es-ES_tradnl"/>
        </w:rPr>
      </w:pPr>
      <w:r w:rsidRPr="00D94E6B">
        <w:rPr>
          <w:rFonts w:ascii="Arial" w:eastAsiaTheme="minorHAnsi" w:hAnsi="Arial" w:cs="Arial"/>
          <w:noProof/>
          <w:lang w:val="es-MX" w:eastAsia="es-MX"/>
        </w:rPr>
        <w:drawing>
          <wp:inline distT="0" distB="0" distL="0" distR="0" wp14:anchorId="1046072B" wp14:editId="698DAB73">
            <wp:extent cx="7532693" cy="4933950"/>
            <wp:effectExtent l="0" t="0" r="0" b="0"/>
            <wp:docPr id="16" name="Imagen 16" descr="Cuadro de Dimensionamiento que debe llenar el Operador Móvil Virtual " title="Cuadro de Dimensio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37260" cy="4936942"/>
                    </a:xfrm>
                    <a:prstGeom prst="rect">
                      <a:avLst/>
                    </a:prstGeom>
                    <a:noFill/>
                    <a:ln>
                      <a:noFill/>
                    </a:ln>
                  </pic:spPr>
                </pic:pic>
              </a:graphicData>
            </a:graphic>
          </wp:inline>
        </w:drawing>
      </w:r>
    </w:p>
    <w:p w14:paraId="1A21A749" w14:textId="77777777" w:rsidR="00E702F7" w:rsidRPr="00D94E6B" w:rsidRDefault="00E702F7" w:rsidP="00D94E6B">
      <w:pPr>
        <w:spacing w:after="0"/>
        <w:ind w:left="360" w:right="616"/>
        <w:contextualSpacing/>
        <w:jc w:val="both"/>
        <w:rPr>
          <w:rFonts w:ascii="Arial" w:eastAsia="Times New Roman" w:hAnsi="Arial" w:cs="Arial"/>
          <w:color w:val="000000"/>
          <w:szCs w:val="24"/>
          <w:lang w:val="es-ES_tradnl" w:eastAsia="es-MX"/>
        </w:rPr>
      </w:pPr>
    </w:p>
    <w:p w14:paraId="181B5F08" w14:textId="77777777" w:rsidR="00E702F7" w:rsidRPr="00D94E6B" w:rsidRDefault="00E702F7" w:rsidP="00D94E6B">
      <w:pPr>
        <w:spacing w:after="0"/>
        <w:rPr>
          <w:rFonts w:ascii="Arial" w:eastAsiaTheme="minorHAnsi" w:hAnsi="Arial" w:cs="Arial"/>
          <w:lang w:val="es-ES_tradnl"/>
        </w:rPr>
      </w:pPr>
      <w:r w:rsidRPr="00D94E6B">
        <w:rPr>
          <w:rFonts w:ascii="Arial" w:eastAsiaTheme="minorHAnsi" w:hAnsi="Arial" w:cs="Arial"/>
          <w:noProof/>
          <w:lang w:val="es-MX" w:eastAsia="es-MX"/>
        </w:rPr>
        <w:lastRenderedPageBreak/>
        <w:drawing>
          <wp:inline distT="0" distB="0" distL="0" distR="0" wp14:anchorId="7AF748C5" wp14:editId="7BAFA047">
            <wp:extent cx="7795260" cy="5172075"/>
            <wp:effectExtent l="0" t="0" r="0" b="9525"/>
            <wp:docPr id="17" name="Imagen 17" descr="Cuadro de Dimensionamiento que debe llenar el Operador Móvil Virtual " title="Cuadro de Dimensio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95260" cy="5172075"/>
                    </a:xfrm>
                    <a:prstGeom prst="rect">
                      <a:avLst/>
                    </a:prstGeom>
                    <a:noFill/>
                    <a:ln>
                      <a:noFill/>
                    </a:ln>
                  </pic:spPr>
                </pic:pic>
              </a:graphicData>
            </a:graphic>
          </wp:inline>
        </w:drawing>
      </w:r>
    </w:p>
    <w:p w14:paraId="6D1982A1" w14:textId="77777777" w:rsidR="00E702F7" w:rsidRPr="00D94E6B" w:rsidRDefault="00E702F7" w:rsidP="00D94E6B">
      <w:pPr>
        <w:spacing w:after="0"/>
        <w:rPr>
          <w:rFonts w:ascii="Arial" w:eastAsiaTheme="minorHAnsi" w:hAnsi="Arial" w:cs="Arial"/>
          <w:lang w:val="es-ES_tradnl"/>
        </w:rPr>
        <w:sectPr w:rsidR="00E702F7" w:rsidRPr="00D94E6B" w:rsidSect="00EE184A">
          <w:headerReference w:type="default" r:id="rId19"/>
          <w:pgSz w:w="15840" w:h="12240" w:orient="landscape"/>
          <w:pgMar w:top="1985" w:right="1418" w:bottom="1418" w:left="1418" w:header="709" w:footer="709" w:gutter="0"/>
          <w:cols w:space="708"/>
          <w:docGrid w:linePitch="360"/>
        </w:sectPr>
      </w:pPr>
    </w:p>
    <w:p w14:paraId="06B55AB2" w14:textId="77777777" w:rsidR="00E702F7" w:rsidRPr="00D94E6B" w:rsidRDefault="00E702F7" w:rsidP="00D94E6B">
      <w:pPr>
        <w:spacing w:after="0"/>
        <w:jc w:val="center"/>
        <w:rPr>
          <w:rFonts w:ascii="Arial" w:hAnsi="Arial" w:cs="Arial"/>
          <w:b/>
          <w:szCs w:val="20"/>
          <w:lang w:val="es-ES_tradnl"/>
        </w:rPr>
      </w:pPr>
      <w:r w:rsidRPr="00D94E6B">
        <w:rPr>
          <w:rFonts w:ascii="Arial" w:hAnsi="Arial" w:cs="Arial"/>
          <w:b/>
          <w:szCs w:val="20"/>
          <w:lang w:val="es-ES_tradnl"/>
        </w:rPr>
        <w:lastRenderedPageBreak/>
        <w:t>ANEXO IV ACUERDOS DE SISTEMAS PARA LA FACTURACIÓN</w:t>
      </w:r>
    </w:p>
    <w:p w14:paraId="76650A0B" w14:textId="77777777" w:rsidR="00E702F7" w:rsidRPr="00D94E6B" w:rsidRDefault="00E702F7" w:rsidP="00D94E6B">
      <w:pPr>
        <w:spacing w:after="0"/>
        <w:rPr>
          <w:rFonts w:ascii="Arial" w:eastAsiaTheme="minorHAnsi" w:hAnsi="Arial" w:cs="Arial"/>
          <w:lang w:val="es-ES_tradnl"/>
        </w:rPr>
      </w:pPr>
    </w:p>
    <w:p w14:paraId="1D3F4EB8"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En el presente Anexo, detalla el procedimiento que integrará la información de la Facturación, el proceso de </w:t>
      </w:r>
      <w:r w:rsidR="007D09E4" w:rsidRPr="00D94E6B">
        <w:rPr>
          <w:rFonts w:ascii="Arial" w:hAnsi="Arial" w:cs="Arial"/>
          <w:lang w:val="es-ES_tradnl"/>
        </w:rPr>
        <w:t>pago</w:t>
      </w:r>
      <w:r w:rsidRPr="00D94E6B">
        <w:rPr>
          <w:rFonts w:ascii="Arial" w:hAnsi="Arial" w:cs="Arial"/>
          <w:lang w:val="es-ES_tradnl"/>
        </w:rPr>
        <w:t xml:space="preserve"> se sujetará a los términos establecidos en el Convenio. </w:t>
      </w:r>
    </w:p>
    <w:p w14:paraId="20BBB31A" w14:textId="77777777" w:rsidR="00E702F7" w:rsidRPr="00D94E6B" w:rsidRDefault="00E702F7" w:rsidP="00D94E6B">
      <w:pPr>
        <w:spacing w:after="0"/>
        <w:jc w:val="both"/>
        <w:rPr>
          <w:rFonts w:ascii="Arial" w:hAnsi="Arial" w:cs="Arial"/>
          <w:lang w:val="es-ES_tradnl"/>
        </w:rPr>
      </w:pPr>
    </w:p>
    <w:p w14:paraId="5BD2A025" w14:textId="77777777" w:rsidR="00E702F7" w:rsidRPr="00D94E6B" w:rsidRDefault="00E702F7" w:rsidP="00D94E6B">
      <w:pPr>
        <w:spacing w:after="0"/>
        <w:jc w:val="both"/>
        <w:rPr>
          <w:rFonts w:ascii="Arial" w:hAnsi="Arial" w:cs="Arial"/>
          <w:lang w:val="es-ES_tradnl"/>
        </w:rPr>
      </w:pPr>
      <w:r w:rsidRPr="00D94E6B">
        <w:rPr>
          <w:rFonts w:ascii="Arial" w:hAnsi="Arial" w:cs="Arial"/>
          <w:lang w:val="es-MX"/>
        </w:rPr>
        <w:t>La información de la Facturación se basa en los siguientes conceptos:</w:t>
      </w:r>
    </w:p>
    <w:p w14:paraId="3A569205" w14:textId="77777777" w:rsidR="00E702F7" w:rsidRPr="00D94E6B" w:rsidRDefault="00E702F7" w:rsidP="00D94E6B">
      <w:pPr>
        <w:autoSpaceDE w:val="0"/>
        <w:autoSpaceDN w:val="0"/>
        <w:adjustRightInd w:val="0"/>
        <w:spacing w:after="0"/>
        <w:ind w:right="-20"/>
        <w:jc w:val="both"/>
        <w:rPr>
          <w:rFonts w:ascii="Arial" w:hAnsi="Arial" w:cs="Arial"/>
          <w:lang w:val="es-MX"/>
        </w:rPr>
      </w:pPr>
    </w:p>
    <w:p w14:paraId="262C96D8" w14:textId="77777777" w:rsidR="00E702F7" w:rsidRPr="00D94E6B" w:rsidRDefault="00E702F7" w:rsidP="00D94E6B">
      <w:pPr>
        <w:autoSpaceDE w:val="0"/>
        <w:autoSpaceDN w:val="0"/>
        <w:adjustRightInd w:val="0"/>
        <w:spacing w:after="0"/>
        <w:ind w:right="-20"/>
        <w:jc w:val="both"/>
        <w:rPr>
          <w:rFonts w:ascii="Arial" w:hAnsi="Arial" w:cs="Arial"/>
          <w:b/>
          <w:lang w:val="es-MX"/>
        </w:rPr>
      </w:pPr>
      <w:r w:rsidRPr="00D94E6B">
        <w:rPr>
          <w:rFonts w:ascii="Arial" w:hAnsi="Arial" w:cs="Arial"/>
          <w:b/>
          <w:lang w:val="es-MX"/>
        </w:rPr>
        <w:t>1. REQUISITOS.</w:t>
      </w:r>
    </w:p>
    <w:p w14:paraId="17A3ABD2" w14:textId="77777777" w:rsidR="00E702F7" w:rsidRPr="00D94E6B" w:rsidRDefault="00E702F7" w:rsidP="00D94E6B">
      <w:pPr>
        <w:spacing w:after="0"/>
        <w:jc w:val="both"/>
        <w:rPr>
          <w:rFonts w:ascii="Arial" w:hAnsi="Arial" w:cs="Arial"/>
          <w:b/>
          <w:lang w:val="es-ES_tradnl"/>
        </w:rPr>
      </w:pPr>
    </w:p>
    <w:p w14:paraId="7D035879"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a) Técnicos.</w:t>
      </w:r>
    </w:p>
    <w:p w14:paraId="04661B36" w14:textId="77777777" w:rsidR="00E702F7" w:rsidRPr="00D94E6B" w:rsidRDefault="00E702F7" w:rsidP="00D94E6B">
      <w:pPr>
        <w:spacing w:after="0"/>
        <w:jc w:val="both"/>
        <w:rPr>
          <w:rFonts w:ascii="Arial" w:hAnsi="Arial" w:cs="Arial"/>
          <w:lang w:val="es-ES_tradnl"/>
        </w:rPr>
      </w:pPr>
    </w:p>
    <w:p w14:paraId="5C2EA6D4"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Las Partes acordarán el método de entrega de CDR (voz) y EDR (datos) conforme al numeral 3.1.3., del </w:t>
      </w:r>
      <w:r w:rsidRPr="00D94E6B">
        <w:rPr>
          <w:rFonts w:ascii="Arial" w:hAnsi="Arial" w:cs="Arial"/>
          <w:b/>
          <w:lang w:val="es-ES_tradnl"/>
        </w:rPr>
        <w:t xml:space="preserve">Anexo II Acuerdos Técnicos, </w:t>
      </w:r>
      <w:r w:rsidRPr="00D94E6B">
        <w:rPr>
          <w:rFonts w:ascii="Arial" w:hAnsi="Arial" w:cs="Arial"/>
          <w:lang w:val="es-ES_tradnl"/>
        </w:rPr>
        <w:t>pudiendo ser:</w:t>
      </w:r>
    </w:p>
    <w:p w14:paraId="04C30669" w14:textId="77777777" w:rsidR="00E702F7" w:rsidRPr="00D94E6B" w:rsidRDefault="00E702F7" w:rsidP="00D94E6B">
      <w:pPr>
        <w:spacing w:after="0"/>
        <w:jc w:val="both"/>
        <w:rPr>
          <w:rFonts w:ascii="Arial" w:hAnsi="Arial" w:cs="Arial"/>
          <w:lang w:val="es-ES_tradnl"/>
        </w:rPr>
      </w:pPr>
    </w:p>
    <w:p w14:paraId="48D99321" w14:textId="77777777" w:rsidR="00E702F7" w:rsidRPr="00D94E6B" w:rsidRDefault="00E702F7" w:rsidP="00D94E6B">
      <w:pPr>
        <w:numPr>
          <w:ilvl w:val="0"/>
          <w:numId w:val="34"/>
        </w:numPr>
        <w:spacing w:after="0"/>
        <w:jc w:val="both"/>
        <w:rPr>
          <w:rFonts w:ascii="Arial" w:hAnsi="Arial" w:cs="Arial"/>
          <w:lang w:val="es-ES_tradnl"/>
        </w:rPr>
      </w:pPr>
      <w:r w:rsidRPr="00D94E6B">
        <w:rPr>
          <w:rFonts w:ascii="Arial" w:hAnsi="Arial" w:cs="Arial"/>
          <w:lang w:val="es-ES_tradnl"/>
        </w:rPr>
        <w:t>Mediante enlaces dedicados; y/o</w:t>
      </w:r>
    </w:p>
    <w:p w14:paraId="5DEE408A" w14:textId="77777777" w:rsidR="00E702F7" w:rsidRPr="00D94E6B" w:rsidRDefault="00E702F7" w:rsidP="00D94E6B">
      <w:pPr>
        <w:numPr>
          <w:ilvl w:val="0"/>
          <w:numId w:val="34"/>
        </w:numPr>
        <w:spacing w:after="0"/>
        <w:jc w:val="both"/>
        <w:rPr>
          <w:rFonts w:ascii="Arial" w:hAnsi="Arial" w:cs="Arial"/>
          <w:lang w:val="es-ES_tradnl"/>
        </w:rPr>
      </w:pPr>
      <w:r w:rsidRPr="00D94E6B">
        <w:rPr>
          <w:rFonts w:ascii="Arial" w:hAnsi="Arial" w:cs="Arial"/>
          <w:lang w:val="es-ES_tradnl"/>
        </w:rPr>
        <w:t xml:space="preserve">Vía VPN. </w:t>
      </w:r>
    </w:p>
    <w:p w14:paraId="182EC906" w14:textId="77777777" w:rsidR="00E702F7" w:rsidRPr="00D94E6B" w:rsidRDefault="00E702F7" w:rsidP="00D94E6B">
      <w:pPr>
        <w:spacing w:after="0"/>
        <w:jc w:val="both"/>
        <w:rPr>
          <w:rFonts w:ascii="Arial" w:hAnsi="Arial" w:cs="Arial"/>
          <w:lang w:val="es-ES_tradnl"/>
        </w:rPr>
      </w:pPr>
    </w:p>
    <w:p w14:paraId="55E2AB51"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La información que los EDR y CDR contendrán como mínimo será:</w:t>
      </w:r>
    </w:p>
    <w:p w14:paraId="73D32ED8" w14:textId="77777777" w:rsidR="00E702F7" w:rsidRPr="00D94E6B" w:rsidRDefault="00E702F7" w:rsidP="00D94E6B">
      <w:pPr>
        <w:numPr>
          <w:ilvl w:val="0"/>
          <w:numId w:val="35"/>
        </w:numPr>
        <w:spacing w:after="0"/>
        <w:ind w:left="720" w:hanging="436"/>
        <w:jc w:val="both"/>
        <w:rPr>
          <w:rFonts w:ascii="Arial" w:hAnsi="Arial" w:cs="Arial"/>
          <w:lang w:val="es-ES_tradnl"/>
        </w:rPr>
      </w:pPr>
      <w:r w:rsidRPr="00D94E6B">
        <w:rPr>
          <w:rFonts w:ascii="Arial" w:hAnsi="Arial" w:cs="Arial"/>
          <w:lang w:val="es-ES_tradnl"/>
        </w:rPr>
        <w:t>número de A;</w:t>
      </w:r>
    </w:p>
    <w:p w14:paraId="07B90E4E" w14:textId="77777777" w:rsidR="00E702F7" w:rsidRPr="00D94E6B" w:rsidRDefault="00E702F7" w:rsidP="00D94E6B">
      <w:pPr>
        <w:numPr>
          <w:ilvl w:val="0"/>
          <w:numId w:val="35"/>
        </w:numPr>
        <w:spacing w:after="0"/>
        <w:ind w:left="720" w:hanging="436"/>
        <w:jc w:val="both"/>
        <w:rPr>
          <w:rFonts w:ascii="Arial" w:hAnsi="Arial" w:cs="Arial"/>
          <w:lang w:val="es-ES_tradnl"/>
        </w:rPr>
      </w:pPr>
      <w:r w:rsidRPr="00D94E6B">
        <w:rPr>
          <w:rFonts w:ascii="Arial" w:hAnsi="Arial" w:cs="Arial"/>
          <w:lang w:val="es-ES_tradnl"/>
        </w:rPr>
        <w:t>número de B;</w:t>
      </w:r>
    </w:p>
    <w:p w14:paraId="6166874C" w14:textId="77777777" w:rsidR="00E702F7" w:rsidRPr="00D94E6B" w:rsidRDefault="00E702F7" w:rsidP="00D94E6B">
      <w:pPr>
        <w:numPr>
          <w:ilvl w:val="0"/>
          <w:numId w:val="35"/>
        </w:numPr>
        <w:spacing w:after="0"/>
        <w:ind w:left="720" w:hanging="436"/>
        <w:jc w:val="both"/>
        <w:rPr>
          <w:rFonts w:ascii="Arial" w:hAnsi="Arial" w:cs="Arial"/>
          <w:lang w:val="es-ES_tradnl"/>
        </w:rPr>
      </w:pPr>
      <w:r w:rsidRPr="00D94E6B">
        <w:rPr>
          <w:rFonts w:ascii="Arial" w:hAnsi="Arial" w:cs="Arial"/>
          <w:lang w:val="es-ES_tradnl"/>
        </w:rPr>
        <w:t>la fecha;</w:t>
      </w:r>
    </w:p>
    <w:p w14:paraId="35615AF5" w14:textId="77777777" w:rsidR="00E702F7" w:rsidRPr="00D94E6B" w:rsidRDefault="00E702F7" w:rsidP="00D94E6B">
      <w:pPr>
        <w:numPr>
          <w:ilvl w:val="0"/>
          <w:numId w:val="35"/>
        </w:numPr>
        <w:spacing w:after="0"/>
        <w:ind w:left="720" w:hanging="436"/>
        <w:jc w:val="both"/>
        <w:rPr>
          <w:rFonts w:ascii="Arial" w:hAnsi="Arial" w:cs="Arial"/>
          <w:lang w:val="es-ES_tradnl"/>
        </w:rPr>
      </w:pPr>
      <w:r w:rsidRPr="00D94E6B">
        <w:rPr>
          <w:rFonts w:ascii="Arial" w:hAnsi="Arial" w:cs="Arial"/>
          <w:lang w:val="es-ES_tradnl"/>
        </w:rPr>
        <w:t xml:space="preserve">hora; </w:t>
      </w:r>
    </w:p>
    <w:p w14:paraId="72EB3581" w14:textId="77777777" w:rsidR="00E702F7" w:rsidRPr="00D94E6B" w:rsidRDefault="00E702F7" w:rsidP="00D94E6B">
      <w:pPr>
        <w:numPr>
          <w:ilvl w:val="0"/>
          <w:numId w:val="35"/>
        </w:numPr>
        <w:spacing w:after="0"/>
        <w:ind w:left="720" w:hanging="436"/>
        <w:jc w:val="both"/>
        <w:rPr>
          <w:rFonts w:ascii="Arial" w:hAnsi="Arial" w:cs="Arial"/>
          <w:lang w:val="es-ES_tradnl"/>
        </w:rPr>
      </w:pPr>
      <w:r w:rsidRPr="00D94E6B">
        <w:rPr>
          <w:rFonts w:ascii="Arial" w:hAnsi="Arial" w:cs="Arial"/>
          <w:lang w:val="es-ES_tradnl"/>
        </w:rPr>
        <w:t>la duración del evento o llamada, según corresponda; e</w:t>
      </w:r>
    </w:p>
    <w:p w14:paraId="44708129" w14:textId="77777777" w:rsidR="00E702F7" w:rsidRPr="00D94E6B" w:rsidRDefault="00E702F7" w:rsidP="00D94E6B">
      <w:pPr>
        <w:numPr>
          <w:ilvl w:val="0"/>
          <w:numId w:val="35"/>
        </w:numPr>
        <w:spacing w:after="0"/>
        <w:ind w:left="720" w:hanging="436"/>
        <w:jc w:val="both"/>
        <w:rPr>
          <w:rFonts w:ascii="Arial" w:hAnsi="Arial" w:cs="Arial"/>
          <w:lang w:val="es-ES_tradnl"/>
        </w:rPr>
      </w:pPr>
      <w:r w:rsidRPr="00D94E6B">
        <w:rPr>
          <w:rFonts w:ascii="Arial" w:hAnsi="Arial" w:cs="Arial"/>
          <w:lang w:val="es-ES_tradnl"/>
        </w:rPr>
        <w:t>Identificación de la celda en la que se establece la comunicación.</w:t>
      </w:r>
    </w:p>
    <w:p w14:paraId="2B17DFEE" w14:textId="77777777" w:rsidR="00E702F7" w:rsidRPr="00D94E6B" w:rsidRDefault="00E702F7" w:rsidP="00D94E6B">
      <w:pPr>
        <w:spacing w:after="0"/>
        <w:jc w:val="both"/>
        <w:rPr>
          <w:rFonts w:ascii="Arial" w:hAnsi="Arial" w:cs="Arial"/>
          <w:lang w:val="es-ES_tradnl"/>
        </w:rPr>
      </w:pPr>
    </w:p>
    <w:p w14:paraId="4DF685BA"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Los EDR serán entregados diariamente en formato </w:t>
      </w:r>
      <w:proofErr w:type="spellStart"/>
      <w:r w:rsidRPr="00D94E6B">
        <w:rPr>
          <w:rFonts w:ascii="Arial" w:hAnsi="Arial" w:cs="Arial"/>
          <w:lang w:val="es-ES_tradnl"/>
        </w:rPr>
        <w:t>txt</w:t>
      </w:r>
      <w:proofErr w:type="spellEnd"/>
      <w:r w:rsidRPr="00D94E6B">
        <w:rPr>
          <w:rFonts w:ascii="Arial" w:hAnsi="Arial" w:cs="Arial"/>
          <w:lang w:val="es-ES_tradnl"/>
        </w:rPr>
        <w:t xml:space="preserve">, a través de los enlaces y/o VPN acordados y conforme a los estándares utilizados por Telcel, </w:t>
      </w:r>
      <w:proofErr w:type="gramStart"/>
      <w:r w:rsidRPr="00D94E6B">
        <w:rPr>
          <w:rFonts w:ascii="Arial" w:hAnsi="Arial" w:cs="Arial"/>
          <w:lang w:val="es-ES_tradnl"/>
        </w:rPr>
        <w:t>de acuerdo al</w:t>
      </w:r>
      <w:proofErr w:type="gramEnd"/>
      <w:r w:rsidRPr="00D94E6B">
        <w:rPr>
          <w:rFonts w:ascii="Arial" w:hAnsi="Arial" w:cs="Arial"/>
          <w:lang w:val="es-ES_tradnl"/>
        </w:rPr>
        <w:t xml:space="preserve"> </w:t>
      </w:r>
      <w:proofErr w:type="spellStart"/>
      <w:r w:rsidRPr="00D94E6B">
        <w:rPr>
          <w:rFonts w:ascii="Arial" w:hAnsi="Arial" w:cs="Arial"/>
          <w:lang w:val="es-ES_tradnl"/>
        </w:rPr>
        <w:t>Subanexo</w:t>
      </w:r>
      <w:proofErr w:type="spellEnd"/>
      <w:r w:rsidRPr="00D94E6B">
        <w:rPr>
          <w:rFonts w:ascii="Arial" w:hAnsi="Arial" w:cs="Arial"/>
          <w:lang w:val="es-ES_tradnl"/>
        </w:rPr>
        <w:t xml:space="preserve"> A </w:t>
      </w:r>
      <w:proofErr w:type="spellStart"/>
      <w:r w:rsidRPr="00D94E6B">
        <w:rPr>
          <w:rFonts w:ascii="Arial" w:hAnsi="Arial" w:cs="Arial"/>
          <w:lang w:val="es-ES_tradnl"/>
        </w:rPr>
        <w:t>layout</w:t>
      </w:r>
      <w:proofErr w:type="spellEnd"/>
      <w:r w:rsidRPr="00D94E6B">
        <w:rPr>
          <w:rFonts w:ascii="Arial" w:hAnsi="Arial" w:cs="Arial"/>
          <w:lang w:val="es-ES_tradnl"/>
        </w:rPr>
        <w:t xml:space="preserve"> de detalle de eventos del OMV del presente Anexo. Los registros podrán tener un desfase hasta de 30 (treinta) días naturales sin perjuicio de que la emisión de la Factura se lleve a cabo en términos de lo establecido en el Convenio.</w:t>
      </w:r>
    </w:p>
    <w:p w14:paraId="0575095D" w14:textId="77777777" w:rsidR="00E702F7" w:rsidRPr="00D94E6B" w:rsidRDefault="00E702F7" w:rsidP="00D94E6B">
      <w:pPr>
        <w:spacing w:after="0"/>
        <w:jc w:val="both"/>
        <w:rPr>
          <w:rFonts w:ascii="Arial" w:hAnsi="Arial" w:cs="Arial"/>
          <w:lang w:val="es-ES_tradnl"/>
        </w:rPr>
      </w:pPr>
    </w:p>
    <w:p w14:paraId="75F4F1A0"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En caso de que el OMV requiera modificaciones en la entrega de los CDR y EDR, las Partes acordarán de buena fe los </w:t>
      </w:r>
      <w:proofErr w:type="spellStart"/>
      <w:r w:rsidRPr="00D94E6B">
        <w:rPr>
          <w:rFonts w:ascii="Arial" w:hAnsi="Arial" w:cs="Arial"/>
          <w:i/>
          <w:lang w:val="es-ES_tradnl"/>
        </w:rPr>
        <w:t>layouts</w:t>
      </w:r>
      <w:proofErr w:type="spellEnd"/>
      <w:r w:rsidRPr="00D94E6B">
        <w:rPr>
          <w:rFonts w:ascii="Arial" w:hAnsi="Arial" w:cs="Arial"/>
          <w:i/>
          <w:lang w:val="es-ES_tradnl"/>
        </w:rPr>
        <w:t xml:space="preserve"> </w:t>
      </w:r>
      <w:r w:rsidRPr="00D94E6B">
        <w:rPr>
          <w:rFonts w:ascii="Arial" w:hAnsi="Arial" w:cs="Arial"/>
          <w:lang w:val="es-ES_tradnl"/>
        </w:rPr>
        <w:t>y procedimientos para el intercambio de los CDR y EDR, a través de los enlaces y/o VPN establecidos entre las Partes.</w:t>
      </w:r>
    </w:p>
    <w:p w14:paraId="50E673D8" w14:textId="77777777" w:rsidR="00E702F7" w:rsidRPr="00D94E6B" w:rsidRDefault="00E702F7" w:rsidP="00D94E6B">
      <w:pPr>
        <w:spacing w:after="0"/>
        <w:rPr>
          <w:rFonts w:ascii="Arial" w:hAnsi="Arial" w:cs="Arial"/>
          <w:lang w:val="es-ES_tradnl"/>
        </w:rPr>
      </w:pPr>
    </w:p>
    <w:p w14:paraId="33F714E3" w14:textId="77777777" w:rsidR="00E702F7" w:rsidRPr="00D94E6B" w:rsidRDefault="00E702F7" w:rsidP="00D94E6B">
      <w:pPr>
        <w:spacing w:after="0"/>
        <w:rPr>
          <w:rFonts w:ascii="Arial" w:hAnsi="Arial" w:cs="Arial"/>
          <w:b/>
          <w:lang w:val="es-ES_tradnl"/>
        </w:rPr>
      </w:pPr>
      <w:r w:rsidRPr="00D94E6B">
        <w:rPr>
          <w:rFonts w:ascii="Arial" w:hAnsi="Arial" w:cs="Arial"/>
          <w:b/>
          <w:lang w:val="es-ES_tradnl"/>
        </w:rPr>
        <w:t>b) Contenido.</w:t>
      </w:r>
    </w:p>
    <w:p w14:paraId="28E92620" w14:textId="77777777" w:rsidR="00E702F7" w:rsidRPr="00D94E6B" w:rsidRDefault="00E702F7" w:rsidP="00D94E6B">
      <w:pPr>
        <w:spacing w:after="0"/>
        <w:jc w:val="both"/>
        <w:rPr>
          <w:rFonts w:ascii="Arial" w:hAnsi="Arial" w:cs="Arial"/>
          <w:lang w:val="es-ES_tradnl"/>
        </w:rPr>
      </w:pPr>
    </w:p>
    <w:p w14:paraId="1368756A"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El detalle de la Factura incluirá la cantidad de eventos o registros tasables correspondientes a los Servicios de la Oferta. El detalle será entregado en archivo de texto considerando el </w:t>
      </w:r>
      <w:proofErr w:type="spellStart"/>
      <w:r w:rsidRPr="00D94E6B">
        <w:rPr>
          <w:rFonts w:ascii="Arial" w:hAnsi="Arial" w:cs="Arial"/>
          <w:lang w:val="es-ES_tradnl"/>
        </w:rPr>
        <w:t>Layout</w:t>
      </w:r>
      <w:proofErr w:type="spellEnd"/>
      <w:r w:rsidRPr="00D94E6B">
        <w:rPr>
          <w:rFonts w:ascii="Arial" w:hAnsi="Arial" w:cs="Arial"/>
          <w:lang w:val="es-ES_tradnl"/>
        </w:rPr>
        <w:t xml:space="preserve"> General de Facturación.</w:t>
      </w:r>
    </w:p>
    <w:p w14:paraId="296D2A8B" w14:textId="77777777" w:rsidR="00E702F7" w:rsidRPr="00D94E6B" w:rsidRDefault="00E702F7" w:rsidP="00D94E6B">
      <w:pPr>
        <w:spacing w:after="0"/>
        <w:jc w:val="both"/>
        <w:rPr>
          <w:rFonts w:ascii="Arial" w:hAnsi="Arial" w:cs="Arial"/>
          <w:lang w:val="es-ES_tradnl"/>
        </w:rPr>
      </w:pPr>
    </w:p>
    <w:p w14:paraId="5C05D177"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lastRenderedPageBreak/>
        <w:t xml:space="preserve">Los consumos </w:t>
      </w:r>
      <w:proofErr w:type="gramStart"/>
      <w:r w:rsidRPr="00D94E6B">
        <w:rPr>
          <w:rFonts w:ascii="Arial" w:hAnsi="Arial" w:cs="Arial"/>
          <w:lang w:val="es-ES_tradnl"/>
        </w:rPr>
        <w:t xml:space="preserve">de </w:t>
      </w:r>
      <w:proofErr w:type="spellStart"/>
      <w:r w:rsidRPr="00D94E6B">
        <w:rPr>
          <w:rFonts w:ascii="Arial" w:hAnsi="Arial" w:cs="Arial"/>
          <w:lang w:val="es-ES_tradnl"/>
        </w:rPr>
        <w:t>Roaming</w:t>
      </w:r>
      <w:proofErr w:type="spellEnd"/>
      <w:proofErr w:type="gramEnd"/>
      <w:r w:rsidRPr="00D94E6B">
        <w:rPr>
          <w:rFonts w:ascii="Arial" w:hAnsi="Arial" w:cs="Arial"/>
          <w:lang w:val="es-ES_tradnl"/>
        </w:rPr>
        <w:t xml:space="preserve"> Internacional realizados por Usuarios Finales del OMV se facturarán conforme lo indique el operador visitado. En el entendido que el detalle de estos registros podrá o no cumplir con los formatos que a continuación se detallan, por lo que cualquier información y/o disputa por parte del OMV deberá llevarse a cabo conforme a los términos y condiciones establecidos en los PRD oficiales de la GSMA.</w:t>
      </w:r>
    </w:p>
    <w:p w14:paraId="66419A32" w14:textId="77777777" w:rsidR="00E702F7" w:rsidRPr="00D94E6B" w:rsidRDefault="00E702F7" w:rsidP="00D94E6B">
      <w:pPr>
        <w:spacing w:after="0"/>
        <w:jc w:val="both"/>
        <w:rPr>
          <w:rFonts w:ascii="Arial" w:hAnsi="Arial" w:cs="Arial"/>
          <w:lang w:val="es-MX"/>
        </w:rPr>
      </w:pPr>
    </w:p>
    <w:p w14:paraId="7DC55371"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c) Requisitos de Detalle Comercial.</w:t>
      </w:r>
    </w:p>
    <w:p w14:paraId="161F09BE" w14:textId="77777777" w:rsidR="00E702F7" w:rsidRPr="00D94E6B" w:rsidRDefault="00E702F7" w:rsidP="00D94E6B">
      <w:pPr>
        <w:spacing w:after="0"/>
        <w:jc w:val="both"/>
        <w:rPr>
          <w:rFonts w:ascii="Arial" w:hAnsi="Arial" w:cs="Arial"/>
          <w:lang w:val="es-ES_tradnl"/>
        </w:rPr>
      </w:pPr>
    </w:p>
    <w:p w14:paraId="3FC582E2"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Telcel notificará a la dirección de correo electrónico señalada por el OMV en el </w:t>
      </w:r>
      <w:r w:rsidRPr="00D94E6B">
        <w:rPr>
          <w:rFonts w:ascii="Arial" w:hAnsi="Arial" w:cs="Arial"/>
          <w:b/>
          <w:lang w:val="es-ES_tradnl"/>
        </w:rPr>
        <w:t xml:space="preserve">Anexo A Precios y Tarifas </w:t>
      </w:r>
      <w:r w:rsidRPr="00D94E6B">
        <w:rPr>
          <w:rFonts w:ascii="Arial" w:hAnsi="Arial" w:cs="Arial"/>
          <w:lang w:val="es-ES_tradnl"/>
        </w:rPr>
        <w:t xml:space="preserve">del Convenio la disponibilidad de la Factura, el Comprobante Fiscal Digital de Internet y el </w:t>
      </w:r>
      <w:proofErr w:type="spellStart"/>
      <w:r w:rsidRPr="00D94E6B">
        <w:rPr>
          <w:rFonts w:ascii="Arial" w:hAnsi="Arial" w:cs="Arial"/>
          <w:lang w:val="es-ES_tradnl"/>
        </w:rPr>
        <w:t>Layout</w:t>
      </w:r>
      <w:proofErr w:type="spellEnd"/>
      <w:r w:rsidRPr="00D94E6B">
        <w:rPr>
          <w:rFonts w:ascii="Arial" w:hAnsi="Arial" w:cs="Arial"/>
          <w:lang w:val="es-ES_tradnl"/>
        </w:rPr>
        <w:t xml:space="preserve"> General de Facturación en el SEG.</w:t>
      </w:r>
    </w:p>
    <w:p w14:paraId="173AEF2C" w14:textId="77777777" w:rsidR="00E702F7" w:rsidRPr="00D94E6B" w:rsidRDefault="00E702F7" w:rsidP="00D94E6B">
      <w:pPr>
        <w:spacing w:after="0"/>
        <w:jc w:val="both"/>
        <w:rPr>
          <w:rFonts w:ascii="Arial" w:hAnsi="Arial" w:cs="Arial"/>
          <w:lang w:val="es-ES_tradnl"/>
        </w:rPr>
      </w:pPr>
    </w:p>
    <w:p w14:paraId="4AF62102"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d) Información Adicional.</w:t>
      </w:r>
    </w:p>
    <w:p w14:paraId="5F5D2224" w14:textId="77777777" w:rsidR="00E702F7" w:rsidRPr="00D94E6B" w:rsidRDefault="00E702F7" w:rsidP="00D94E6B">
      <w:pPr>
        <w:spacing w:after="0"/>
        <w:jc w:val="both"/>
        <w:rPr>
          <w:rFonts w:ascii="Arial" w:hAnsi="Arial" w:cs="Arial"/>
          <w:lang w:val="es-ES_tradnl"/>
        </w:rPr>
      </w:pPr>
    </w:p>
    <w:p w14:paraId="12F3A5CF"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Los consumos complementarios, se presentarán en una Factura complementaria independiente (los registros de meses anteriores se facturarán por separado), y será notificada al OMV a la dirección de correo señalada en el </w:t>
      </w:r>
      <w:r w:rsidRPr="00D94E6B">
        <w:rPr>
          <w:rFonts w:ascii="Arial" w:hAnsi="Arial" w:cs="Arial"/>
          <w:b/>
          <w:lang w:val="es-ES_tradnl"/>
        </w:rPr>
        <w:t xml:space="preserve">Anexo A Precios y Tarifas </w:t>
      </w:r>
      <w:r w:rsidRPr="00D94E6B">
        <w:rPr>
          <w:rFonts w:ascii="Arial" w:hAnsi="Arial" w:cs="Arial"/>
          <w:lang w:val="es-ES_tradnl"/>
        </w:rPr>
        <w:t xml:space="preserve">del Convenio. </w:t>
      </w:r>
    </w:p>
    <w:p w14:paraId="282CAACD" w14:textId="77777777" w:rsidR="00E702F7" w:rsidRPr="00D94E6B" w:rsidRDefault="00E702F7" w:rsidP="00D94E6B">
      <w:pPr>
        <w:spacing w:after="0"/>
        <w:jc w:val="both"/>
        <w:rPr>
          <w:rFonts w:ascii="Arial" w:hAnsi="Arial" w:cs="Arial"/>
          <w:lang w:val="es-ES_tradnl"/>
        </w:rPr>
      </w:pPr>
    </w:p>
    <w:p w14:paraId="54A14194"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 xml:space="preserve">e) </w:t>
      </w:r>
      <w:proofErr w:type="spellStart"/>
      <w:r w:rsidRPr="00D94E6B">
        <w:rPr>
          <w:rFonts w:ascii="Arial" w:hAnsi="Arial" w:cs="Arial"/>
          <w:b/>
          <w:lang w:val="es-ES_tradnl"/>
        </w:rPr>
        <w:t>Layout</w:t>
      </w:r>
      <w:proofErr w:type="spellEnd"/>
      <w:r w:rsidRPr="00D94E6B">
        <w:rPr>
          <w:rFonts w:ascii="Arial" w:hAnsi="Arial" w:cs="Arial"/>
          <w:b/>
          <w:lang w:val="es-ES_tradnl"/>
        </w:rPr>
        <w:t xml:space="preserve"> General de Facturación.</w:t>
      </w:r>
    </w:p>
    <w:p w14:paraId="495DB311" w14:textId="77777777" w:rsidR="00E702F7" w:rsidRPr="00D94E6B" w:rsidRDefault="00E702F7" w:rsidP="00D94E6B">
      <w:pPr>
        <w:spacing w:after="0"/>
        <w:jc w:val="both"/>
        <w:rPr>
          <w:rFonts w:ascii="Arial" w:eastAsiaTheme="minorHAnsi" w:hAnsi="Arial" w:cs="Arial"/>
          <w:color w:val="000000"/>
          <w:lang w:val="es-MX"/>
        </w:rPr>
      </w:pPr>
    </w:p>
    <w:p w14:paraId="2AAB6706" w14:textId="77777777" w:rsidR="00E702F7" w:rsidRPr="00D94E6B" w:rsidRDefault="00E702F7" w:rsidP="00D94E6B">
      <w:pPr>
        <w:spacing w:after="0"/>
        <w:jc w:val="both"/>
        <w:rPr>
          <w:rFonts w:ascii="Arial" w:eastAsiaTheme="minorHAnsi" w:hAnsi="Arial" w:cs="Arial"/>
          <w:color w:val="000000"/>
          <w:lang w:val="es-MX"/>
        </w:rPr>
      </w:pPr>
      <w:r w:rsidRPr="00D94E6B">
        <w:rPr>
          <w:rFonts w:ascii="Arial" w:eastAsiaTheme="minorHAnsi" w:hAnsi="Arial" w:cs="Arial"/>
          <w:color w:val="000000"/>
          <w:lang w:val="es-MX"/>
        </w:rPr>
        <w:t xml:space="preserve">A </w:t>
      </w:r>
      <w:proofErr w:type="gramStart"/>
      <w:r w:rsidRPr="00D94E6B">
        <w:rPr>
          <w:rFonts w:ascii="Arial" w:eastAsiaTheme="minorHAnsi" w:hAnsi="Arial" w:cs="Arial"/>
          <w:color w:val="000000"/>
          <w:lang w:val="es-MX"/>
        </w:rPr>
        <w:t>continuación</w:t>
      </w:r>
      <w:proofErr w:type="gramEnd"/>
      <w:r w:rsidRPr="00D94E6B">
        <w:rPr>
          <w:rFonts w:ascii="Arial" w:eastAsiaTheme="minorHAnsi" w:hAnsi="Arial" w:cs="Arial"/>
          <w:color w:val="000000"/>
          <w:lang w:val="es-MX"/>
        </w:rPr>
        <w:t xml:space="preserve"> el </w:t>
      </w:r>
      <w:proofErr w:type="spellStart"/>
      <w:r w:rsidRPr="00D94E6B">
        <w:rPr>
          <w:rFonts w:ascii="Arial" w:eastAsiaTheme="minorHAnsi" w:hAnsi="Arial" w:cs="Arial"/>
          <w:color w:val="000000"/>
          <w:lang w:val="es-MX"/>
        </w:rPr>
        <w:t>Layout</w:t>
      </w:r>
      <w:proofErr w:type="spellEnd"/>
      <w:r w:rsidRPr="00D94E6B">
        <w:rPr>
          <w:rFonts w:ascii="Arial" w:eastAsiaTheme="minorHAnsi" w:hAnsi="Arial" w:cs="Arial"/>
          <w:color w:val="000000"/>
          <w:lang w:val="es-MX"/>
        </w:rPr>
        <w:t xml:space="preserve"> General de Facturación:</w:t>
      </w:r>
    </w:p>
    <w:p w14:paraId="0C9C0E79" w14:textId="77777777" w:rsidR="00E702F7" w:rsidRPr="00D94E6B" w:rsidRDefault="00E702F7" w:rsidP="00D94E6B">
      <w:pPr>
        <w:spacing w:after="0"/>
        <w:jc w:val="both"/>
        <w:rPr>
          <w:rFonts w:ascii="Arial" w:eastAsiaTheme="minorHAnsi" w:hAnsi="Arial" w:cs="Arial"/>
          <w:b/>
          <w:color w:val="000000"/>
          <w:lang w:val="es-MX"/>
        </w:rPr>
      </w:pPr>
    </w:p>
    <w:p w14:paraId="59E401C3" w14:textId="77777777" w:rsidR="00E702F7" w:rsidRPr="00D94E6B" w:rsidRDefault="00E702F7" w:rsidP="00D94E6B">
      <w:pPr>
        <w:spacing w:after="0"/>
        <w:jc w:val="both"/>
        <w:rPr>
          <w:rFonts w:ascii="Arial" w:eastAsiaTheme="minorHAnsi" w:hAnsi="Arial" w:cs="Arial"/>
          <w:b/>
          <w:lang w:val="es-MX"/>
        </w:rPr>
      </w:pPr>
      <w:r w:rsidRPr="00D94E6B">
        <w:rPr>
          <w:rFonts w:ascii="Arial" w:eastAsiaTheme="minorHAnsi" w:hAnsi="Arial" w:cs="Arial"/>
          <w:b/>
          <w:color w:val="000000"/>
          <w:lang w:val="es-MX"/>
        </w:rPr>
        <w:t>HEADER</w:t>
      </w:r>
    </w:p>
    <w:tbl>
      <w:tblPr>
        <w:tblStyle w:val="Tablaconcuadrcula1"/>
        <w:tblW w:w="0" w:type="auto"/>
        <w:tblLook w:val="04A0" w:firstRow="1" w:lastRow="0" w:firstColumn="1" w:lastColumn="0" w:noHBand="0" w:noVBand="1"/>
        <w:tblCaption w:val="Tabla que describe la facturación"/>
        <w:tblDescription w:val="Tabla que describe la facturación"/>
      </w:tblPr>
      <w:tblGrid>
        <w:gridCol w:w="645"/>
        <w:gridCol w:w="1468"/>
        <w:gridCol w:w="703"/>
        <w:gridCol w:w="1544"/>
        <w:gridCol w:w="1294"/>
        <w:gridCol w:w="3400"/>
      </w:tblGrid>
      <w:tr w:rsidR="00E702F7" w:rsidRPr="00D94E6B" w14:paraId="6E0909AB" w14:textId="77777777" w:rsidTr="00EE184A">
        <w:tc>
          <w:tcPr>
            <w:tcW w:w="645" w:type="dxa"/>
          </w:tcPr>
          <w:p w14:paraId="1B246C76" w14:textId="77777777" w:rsidR="00E702F7" w:rsidRPr="00D94E6B" w:rsidRDefault="00E702F7" w:rsidP="00D94E6B">
            <w:pPr>
              <w:tabs>
                <w:tab w:val="left" w:pos="360"/>
              </w:tabs>
              <w:spacing w:after="0"/>
              <w:jc w:val="both"/>
              <w:rPr>
                <w:rFonts w:ascii="Arial" w:hAnsi="Arial" w:cs="Arial"/>
                <w:lang w:val="es-MX"/>
              </w:rPr>
            </w:pPr>
            <w:proofErr w:type="spellStart"/>
            <w:r w:rsidRPr="00D94E6B">
              <w:rPr>
                <w:rFonts w:ascii="Arial" w:hAnsi="Arial" w:cs="Arial"/>
                <w:b/>
                <w:color w:val="000000"/>
                <w:lang w:val="es-MX"/>
              </w:rPr>
              <w:t>N°</w:t>
            </w:r>
            <w:proofErr w:type="spellEnd"/>
            <w:r w:rsidRPr="00D94E6B">
              <w:rPr>
                <w:rFonts w:ascii="Arial" w:hAnsi="Arial" w:cs="Arial"/>
                <w:b/>
                <w:color w:val="000000"/>
                <w:lang w:val="es-MX"/>
              </w:rPr>
              <w:t>.</w:t>
            </w:r>
          </w:p>
        </w:tc>
        <w:tc>
          <w:tcPr>
            <w:tcW w:w="1468" w:type="dxa"/>
          </w:tcPr>
          <w:p w14:paraId="5F619D7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b/>
                <w:color w:val="000000"/>
                <w:lang w:val="es-MX"/>
              </w:rPr>
              <w:t xml:space="preserve"> NOMBRE</w:t>
            </w:r>
          </w:p>
        </w:tc>
        <w:tc>
          <w:tcPr>
            <w:tcW w:w="703" w:type="dxa"/>
          </w:tcPr>
          <w:p w14:paraId="3EE1E93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b/>
                <w:color w:val="000000"/>
                <w:lang w:val="es-MX"/>
              </w:rPr>
              <w:t>TIPO</w:t>
            </w:r>
          </w:p>
        </w:tc>
        <w:tc>
          <w:tcPr>
            <w:tcW w:w="1544" w:type="dxa"/>
          </w:tcPr>
          <w:p w14:paraId="7BBBE147"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b/>
                <w:color w:val="000000"/>
                <w:lang w:val="es-MX"/>
              </w:rPr>
              <w:t>FORMATO</w:t>
            </w:r>
          </w:p>
        </w:tc>
        <w:tc>
          <w:tcPr>
            <w:tcW w:w="1294" w:type="dxa"/>
          </w:tcPr>
          <w:p w14:paraId="71BE50E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b/>
                <w:color w:val="000000"/>
                <w:lang w:val="es-MX"/>
              </w:rPr>
              <w:t>LONGITUD</w:t>
            </w:r>
          </w:p>
        </w:tc>
        <w:tc>
          <w:tcPr>
            <w:tcW w:w="3400" w:type="dxa"/>
          </w:tcPr>
          <w:p w14:paraId="2D31E41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b/>
                <w:color w:val="000000"/>
                <w:lang w:val="es-MX"/>
              </w:rPr>
              <w:t xml:space="preserve"> DESCRIPCIÓN</w:t>
            </w:r>
          </w:p>
        </w:tc>
      </w:tr>
      <w:tr w:rsidR="00E702F7" w:rsidRPr="00D94E6B" w14:paraId="3B10B95C" w14:textId="77777777" w:rsidTr="00EE184A">
        <w:tc>
          <w:tcPr>
            <w:tcW w:w="645" w:type="dxa"/>
          </w:tcPr>
          <w:p w14:paraId="6BC4DCDB"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w:t>
            </w:r>
          </w:p>
        </w:tc>
        <w:tc>
          <w:tcPr>
            <w:tcW w:w="1468" w:type="dxa"/>
          </w:tcPr>
          <w:p w14:paraId="7A59A196"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Id de reg.</w:t>
            </w:r>
          </w:p>
        </w:tc>
        <w:tc>
          <w:tcPr>
            <w:tcW w:w="703" w:type="dxa"/>
          </w:tcPr>
          <w:p w14:paraId="5B98E436"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44" w:type="dxa"/>
          </w:tcPr>
          <w:p w14:paraId="1377DB0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w:t>
            </w:r>
          </w:p>
        </w:tc>
        <w:tc>
          <w:tcPr>
            <w:tcW w:w="1294" w:type="dxa"/>
          </w:tcPr>
          <w:p w14:paraId="781AC5E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w:t>
            </w:r>
          </w:p>
        </w:tc>
        <w:tc>
          <w:tcPr>
            <w:tcW w:w="3400" w:type="dxa"/>
          </w:tcPr>
          <w:p w14:paraId="36281740"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Identificador de inicio de archivo. El valor debe ser cero.</w:t>
            </w:r>
          </w:p>
        </w:tc>
      </w:tr>
      <w:tr w:rsidR="00E702F7" w:rsidRPr="00D94E6B" w14:paraId="4E7D2584" w14:textId="77777777" w:rsidTr="00EE184A">
        <w:tc>
          <w:tcPr>
            <w:tcW w:w="645" w:type="dxa"/>
          </w:tcPr>
          <w:p w14:paraId="0BA3C05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2</w:t>
            </w:r>
          </w:p>
        </w:tc>
        <w:tc>
          <w:tcPr>
            <w:tcW w:w="1468" w:type="dxa"/>
          </w:tcPr>
          <w:p w14:paraId="24175D45"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Operador Origen</w:t>
            </w:r>
          </w:p>
        </w:tc>
        <w:tc>
          <w:tcPr>
            <w:tcW w:w="703" w:type="dxa"/>
          </w:tcPr>
          <w:p w14:paraId="2F61DD5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44" w:type="dxa"/>
          </w:tcPr>
          <w:p w14:paraId="5875DC3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999</w:t>
            </w:r>
          </w:p>
        </w:tc>
        <w:tc>
          <w:tcPr>
            <w:tcW w:w="1294" w:type="dxa"/>
          </w:tcPr>
          <w:p w14:paraId="3C8E73B0"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3</w:t>
            </w:r>
          </w:p>
        </w:tc>
        <w:tc>
          <w:tcPr>
            <w:tcW w:w="3400" w:type="dxa"/>
          </w:tcPr>
          <w:p w14:paraId="3FF8FFE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Clave del operador que Factura. IDO.</w:t>
            </w:r>
          </w:p>
        </w:tc>
      </w:tr>
      <w:tr w:rsidR="00E702F7" w:rsidRPr="00D94E6B" w14:paraId="7F6CB447" w14:textId="77777777" w:rsidTr="00EE184A">
        <w:tc>
          <w:tcPr>
            <w:tcW w:w="645" w:type="dxa"/>
          </w:tcPr>
          <w:p w14:paraId="32151D6F"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3</w:t>
            </w:r>
          </w:p>
        </w:tc>
        <w:tc>
          <w:tcPr>
            <w:tcW w:w="1468" w:type="dxa"/>
          </w:tcPr>
          <w:p w14:paraId="6F16F50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Operador Destino</w:t>
            </w:r>
          </w:p>
        </w:tc>
        <w:tc>
          <w:tcPr>
            <w:tcW w:w="703" w:type="dxa"/>
          </w:tcPr>
          <w:p w14:paraId="5EC3E9B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44" w:type="dxa"/>
          </w:tcPr>
          <w:p w14:paraId="1CEAAE6F"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999</w:t>
            </w:r>
          </w:p>
        </w:tc>
        <w:tc>
          <w:tcPr>
            <w:tcW w:w="1294" w:type="dxa"/>
          </w:tcPr>
          <w:p w14:paraId="7232A9B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3</w:t>
            </w:r>
          </w:p>
        </w:tc>
        <w:tc>
          <w:tcPr>
            <w:tcW w:w="3400" w:type="dxa"/>
          </w:tcPr>
          <w:p w14:paraId="1CA4F58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Clave del operador que recibe la Factura. IDA</w:t>
            </w:r>
          </w:p>
        </w:tc>
      </w:tr>
      <w:tr w:rsidR="00E702F7" w:rsidRPr="00D94E6B" w14:paraId="2300AE63" w14:textId="77777777" w:rsidTr="00EE184A">
        <w:tc>
          <w:tcPr>
            <w:tcW w:w="645" w:type="dxa"/>
          </w:tcPr>
          <w:p w14:paraId="084CFF62"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4</w:t>
            </w:r>
          </w:p>
        </w:tc>
        <w:tc>
          <w:tcPr>
            <w:tcW w:w="1468" w:type="dxa"/>
          </w:tcPr>
          <w:p w14:paraId="0CEE022F"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Fecha facturación</w:t>
            </w:r>
          </w:p>
        </w:tc>
        <w:tc>
          <w:tcPr>
            <w:tcW w:w="703" w:type="dxa"/>
          </w:tcPr>
          <w:p w14:paraId="21D685AA"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 xml:space="preserve"> N</w:t>
            </w:r>
          </w:p>
        </w:tc>
        <w:tc>
          <w:tcPr>
            <w:tcW w:w="1544" w:type="dxa"/>
          </w:tcPr>
          <w:p w14:paraId="3DD29443"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 xml:space="preserve"> </w:t>
            </w:r>
            <w:proofErr w:type="spellStart"/>
            <w:r w:rsidRPr="00D94E6B">
              <w:rPr>
                <w:rFonts w:ascii="Arial" w:hAnsi="Arial" w:cs="Arial"/>
                <w:color w:val="000000"/>
                <w:lang w:val="es-MX"/>
              </w:rPr>
              <w:t>Aaaammdd</w:t>
            </w:r>
            <w:proofErr w:type="spellEnd"/>
          </w:p>
        </w:tc>
        <w:tc>
          <w:tcPr>
            <w:tcW w:w="1294" w:type="dxa"/>
          </w:tcPr>
          <w:p w14:paraId="528EAF72"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8</w:t>
            </w:r>
          </w:p>
        </w:tc>
        <w:tc>
          <w:tcPr>
            <w:tcW w:w="3400" w:type="dxa"/>
          </w:tcPr>
          <w:p w14:paraId="46ED91D7"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Fecha de emisión de Factura.</w:t>
            </w:r>
          </w:p>
        </w:tc>
      </w:tr>
      <w:tr w:rsidR="00E702F7" w:rsidRPr="00D94E6B" w14:paraId="3EF11109" w14:textId="77777777" w:rsidTr="00EE184A">
        <w:tc>
          <w:tcPr>
            <w:tcW w:w="645" w:type="dxa"/>
          </w:tcPr>
          <w:p w14:paraId="6C2ED82A"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5</w:t>
            </w:r>
          </w:p>
        </w:tc>
        <w:tc>
          <w:tcPr>
            <w:tcW w:w="1468" w:type="dxa"/>
          </w:tcPr>
          <w:p w14:paraId="5C27B90B"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Mes Consumo</w:t>
            </w:r>
          </w:p>
        </w:tc>
        <w:tc>
          <w:tcPr>
            <w:tcW w:w="703" w:type="dxa"/>
          </w:tcPr>
          <w:p w14:paraId="7AF2C983"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 xml:space="preserve"> N</w:t>
            </w:r>
          </w:p>
        </w:tc>
        <w:tc>
          <w:tcPr>
            <w:tcW w:w="1544" w:type="dxa"/>
          </w:tcPr>
          <w:p w14:paraId="4F29A3B8"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 xml:space="preserve"> </w:t>
            </w:r>
            <w:proofErr w:type="spellStart"/>
            <w:r w:rsidRPr="00D94E6B">
              <w:rPr>
                <w:rFonts w:ascii="Arial" w:hAnsi="Arial" w:cs="Arial"/>
                <w:color w:val="000000"/>
                <w:lang w:val="es-MX"/>
              </w:rPr>
              <w:t>Aaaamm</w:t>
            </w:r>
            <w:proofErr w:type="spellEnd"/>
          </w:p>
        </w:tc>
        <w:tc>
          <w:tcPr>
            <w:tcW w:w="1294" w:type="dxa"/>
          </w:tcPr>
          <w:p w14:paraId="0B7AB0E0"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6</w:t>
            </w:r>
          </w:p>
        </w:tc>
        <w:tc>
          <w:tcPr>
            <w:tcW w:w="3400" w:type="dxa"/>
          </w:tcPr>
          <w:p w14:paraId="7CE02B7B"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Mes de Consumo de Facturación.</w:t>
            </w:r>
          </w:p>
        </w:tc>
      </w:tr>
      <w:tr w:rsidR="00E702F7" w:rsidRPr="00D94E6B" w14:paraId="5BB350BB" w14:textId="77777777" w:rsidTr="00EE184A">
        <w:tc>
          <w:tcPr>
            <w:tcW w:w="645" w:type="dxa"/>
          </w:tcPr>
          <w:p w14:paraId="412749C8"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6</w:t>
            </w:r>
          </w:p>
        </w:tc>
        <w:tc>
          <w:tcPr>
            <w:tcW w:w="1468" w:type="dxa"/>
          </w:tcPr>
          <w:p w14:paraId="1B464A63" w14:textId="77777777" w:rsidR="00E702F7" w:rsidRPr="00D94E6B" w:rsidRDefault="00E702F7" w:rsidP="00D94E6B">
            <w:pPr>
              <w:tabs>
                <w:tab w:val="left" w:pos="360"/>
              </w:tabs>
              <w:spacing w:after="0"/>
              <w:jc w:val="both"/>
              <w:rPr>
                <w:rFonts w:ascii="Arial" w:hAnsi="Arial" w:cs="Arial"/>
                <w:color w:val="000000"/>
                <w:lang w:val="es-MX"/>
              </w:rPr>
            </w:pPr>
            <w:proofErr w:type="spellStart"/>
            <w:r w:rsidRPr="00D94E6B">
              <w:rPr>
                <w:rFonts w:ascii="Arial" w:hAnsi="Arial" w:cs="Arial"/>
                <w:color w:val="000000"/>
                <w:lang w:val="es-MX"/>
              </w:rPr>
              <w:t>Filler</w:t>
            </w:r>
            <w:proofErr w:type="spellEnd"/>
          </w:p>
        </w:tc>
        <w:tc>
          <w:tcPr>
            <w:tcW w:w="703" w:type="dxa"/>
          </w:tcPr>
          <w:p w14:paraId="72A06B70"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 xml:space="preserve"> C</w:t>
            </w:r>
          </w:p>
        </w:tc>
        <w:tc>
          <w:tcPr>
            <w:tcW w:w="1544" w:type="dxa"/>
          </w:tcPr>
          <w:p w14:paraId="0F469FBA"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 xml:space="preserve"> </w:t>
            </w:r>
          </w:p>
        </w:tc>
        <w:tc>
          <w:tcPr>
            <w:tcW w:w="1294" w:type="dxa"/>
          </w:tcPr>
          <w:p w14:paraId="236A55C0"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79</w:t>
            </w:r>
          </w:p>
        </w:tc>
        <w:tc>
          <w:tcPr>
            <w:tcW w:w="3400" w:type="dxa"/>
          </w:tcPr>
          <w:p w14:paraId="41685C8C" w14:textId="77777777" w:rsidR="00E702F7" w:rsidRPr="00D94E6B" w:rsidRDefault="00E702F7" w:rsidP="00D94E6B">
            <w:pPr>
              <w:tabs>
                <w:tab w:val="left" w:pos="360"/>
              </w:tabs>
              <w:spacing w:after="0"/>
              <w:jc w:val="both"/>
              <w:rPr>
                <w:rFonts w:ascii="Arial" w:hAnsi="Arial" w:cs="Arial"/>
                <w:color w:val="000000"/>
                <w:lang w:val="es-MX"/>
              </w:rPr>
            </w:pPr>
            <w:r w:rsidRPr="00D94E6B">
              <w:rPr>
                <w:rFonts w:ascii="Arial" w:hAnsi="Arial" w:cs="Arial"/>
                <w:color w:val="000000"/>
                <w:lang w:val="es-MX"/>
              </w:rPr>
              <w:t>Caracteres en blanco para completar la longitud del registro a 100 posiciones.</w:t>
            </w:r>
          </w:p>
        </w:tc>
      </w:tr>
    </w:tbl>
    <w:p w14:paraId="092D0907" w14:textId="77777777" w:rsidR="00681D57" w:rsidRPr="00D94E6B" w:rsidRDefault="00681D57" w:rsidP="00D94E6B">
      <w:pPr>
        <w:tabs>
          <w:tab w:val="left" w:pos="360"/>
        </w:tabs>
        <w:spacing w:after="0"/>
        <w:jc w:val="both"/>
        <w:rPr>
          <w:rFonts w:ascii="Arial" w:eastAsiaTheme="minorHAnsi" w:hAnsi="Arial" w:cs="Arial"/>
          <w:strike/>
          <w:lang w:val="es-MX"/>
        </w:rPr>
      </w:pPr>
    </w:p>
    <w:p w14:paraId="1FC00505" w14:textId="77777777" w:rsidR="00681D57" w:rsidRPr="00D94E6B" w:rsidRDefault="00681D57" w:rsidP="00D94E6B">
      <w:pPr>
        <w:tabs>
          <w:tab w:val="left" w:pos="360"/>
        </w:tabs>
        <w:spacing w:after="0"/>
        <w:jc w:val="both"/>
        <w:rPr>
          <w:rFonts w:ascii="Arial" w:eastAsiaTheme="minorHAnsi" w:hAnsi="Arial" w:cs="Arial"/>
          <w:b/>
          <w:lang w:val="es-MX"/>
        </w:rPr>
      </w:pPr>
    </w:p>
    <w:p w14:paraId="248D627E" w14:textId="77777777" w:rsidR="00681D57" w:rsidRPr="00D94E6B" w:rsidRDefault="00681D57" w:rsidP="00D94E6B">
      <w:pPr>
        <w:tabs>
          <w:tab w:val="left" w:pos="360"/>
        </w:tabs>
        <w:spacing w:after="0"/>
        <w:jc w:val="both"/>
        <w:rPr>
          <w:rFonts w:ascii="Arial" w:eastAsiaTheme="minorHAnsi" w:hAnsi="Arial" w:cs="Arial"/>
          <w:b/>
          <w:lang w:val="es-MX"/>
        </w:rPr>
      </w:pPr>
    </w:p>
    <w:p w14:paraId="5F082ECC" w14:textId="77777777" w:rsidR="00681D57" w:rsidRPr="00D94E6B" w:rsidRDefault="00681D57" w:rsidP="00D94E6B">
      <w:pPr>
        <w:tabs>
          <w:tab w:val="left" w:pos="360"/>
        </w:tabs>
        <w:spacing w:after="0"/>
        <w:jc w:val="both"/>
        <w:rPr>
          <w:rFonts w:ascii="Arial" w:eastAsiaTheme="minorHAnsi" w:hAnsi="Arial" w:cs="Arial"/>
          <w:b/>
          <w:lang w:val="es-MX"/>
        </w:rPr>
      </w:pPr>
    </w:p>
    <w:p w14:paraId="57F83CB2" w14:textId="77777777" w:rsidR="00681D57" w:rsidRPr="00D94E6B" w:rsidRDefault="00681D57" w:rsidP="00D94E6B">
      <w:pPr>
        <w:tabs>
          <w:tab w:val="left" w:pos="360"/>
        </w:tabs>
        <w:spacing w:after="0"/>
        <w:jc w:val="both"/>
        <w:rPr>
          <w:rFonts w:ascii="Arial" w:eastAsiaTheme="minorHAnsi" w:hAnsi="Arial" w:cs="Arial"/>
          <w:b/>
          <w:lang w:val="es-MX"/>
        </w:rPr>
      </w:pPr>
    </w:p>
    <w:p w14:paraId="693D6AC7" w14:textId="77777777" w:rsidR="00681D57" w:rsidRPr="00D94E6B" w:rsidRDefault="00681D57" w:rsidP="00D94E6B">
      <w:pPr>
        <w:tabs>
          <w:tab w:val="left" w:pos="360"/>
        </w:tabs>
        <w:spacing w:after="0"/>
        <w:jc w:val="both"/>
        <w:rPr>
          <w:rFonts w:ascii="Arial" w:eastAsiaTheme="minorHAnsi" w:hAnsi="Arial" w:cs="Arial"/>
          <w:b/>
          <w:lang w:val="es-MX"/>
        </w:rPr>
      </w:pPr>
    </w:p>
    <w:p w14:paraId="743646A1" w14:textId="77777777" w:rsidR="00E702F7" w:rsidRPr="00D94E6B" w:rsidRDefault="00E702F7" w:rsidP="00D94E6B">
      <w:pPr>
        <w:tabs>
          <w:tab w:val="left" w:pos="360"/>
        </w:tabs>
        <w:spacing w:after="0"/>
        <w:jc w:val="both"/>
        <w:rPr>
          <w:rFonts w:ascii="Arial" w:eastAsiaTheme="minorHAnsi" w:hAnsi="Arial" w:cs="Arial"/>
          <w:b/>
          <w:lang w:val="es-MX"/>
        </w:rPr>
      </w:pPr>
      <w:r w:rsidRPr="00D94E6B">
        <w:rPr>
          <w:rFonts w:ascii="Arial" w:eastAsiaTheme="minorHAnsi" w:hAnsi="Arial" w:cs="Arial"/>
          <w:b/>
          <w:lang w:val="es-MX"/>
        </w:rPr>
        <w:lastRenderedPageBreak/>
        <w:t>REGISTRO DETALLE</w:t>
      </w:r>
    </w:p>
    <w:tbl>
      <w:tblPr>
        <w:tblStyle w:val="Tablaconcuadrcula1"/>
        <w:tblW w:w="0" w:type="auto"/>
        <w:tblLook w:val="04A0" w:firstRow="1" w:lastRow="0" w:firstColumn="1" w:lastColumn="0" w:noHBand="0" w:noVBand="1"/>
        <w:tblCaption w:val="Tabla que describe el detalle de la facturación"/>
        <w:tblDescription w:val="Tabla que describe el detalle de la facturación"/>
      </w:tblPr>
      <w:tblGrid>
        <w:gridCol w:w="664"/>
        <w:gridCol w:w="1530"/>
        <w:gridCol w:w="697"/>
        <w:gridCol w:w="1558"/>
        <w:gridCol w:w="1109"/>
        <w:gridCol w:w="3496"/>
      </w:tblGrid>
      <w:tr w:rsidR="00E702F7" w:rsidRPr="00D94E6B" w14:paraId="470A98F5" w14:textId="77777777" w:rsidTr="00EE184A">
        <w:trPr>
          <w:tblHeader/>
        </w:trPr>
        <w:tc>
          <w:tcPr>
            <w:tcW w:w="664" w:type="dxa"/>
          </w:tcPr>
          <w:p w14:paraId="614095BB"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w:t>
            </w:r>
          </w:p>
        </w:tc>
        <w:tc>
          <w:tcPr>
            <w:tcW w:w="1530" w:type="dxa"/>
          </w:tcPr>
          <w:p w14:paraId="05BD21E5"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Id de reg.</w:t>
            </w:r>
          </w:p>
        </w:tc>
        <w:tc>
          <w:tcPr>
            <w:tcW w:w="697" w:type="dxa"/>
          </w:tcPr>
          <w:p w14:paraId="43CA047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58" w:type="dxa"/>
          </w:tcPr>
          <w:p w14:paraId="38192A0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w:t>
            </w:r>
          </w:p>
        </w:tc>
        <w:tc>
          <w:tcPr>
            <w:tcW w:w="1109" w:type="dxa"/>
          </w:tcPr>
          <w:p w14:paraId="386D6917"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w:t>
            </w:r>
          </w:p>
        </w:tc>
        <w:tc>
          <w:tcPr>
            <w:tcW w:w="3496" w:type="dxa"/>
          </w:tcPr>
          <w:p w14:paraId="5865737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Identificador de inicio de detalle de registros. El valor debe ser uno.</w:t>
            </w:r>
          </w:p>
        </w:tc>
      </w:tr>
      <w:tr w:rsidR="00E702F7" w:rsidRPr="00D94E6B" w14:paraId="6DDFC18A" w14:textId="77777777" w:rsidTr="00EE184A">
        <w:trPr>
          <w:tblHeader/>
        </w:trPr>
        <w:tc>
          <w:tcPr>
            <w:tcW w:w="664" w:type="dxa"/>
          </w:tcPr>
          <w:p w14:paraId="7C9ABFD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2</w:t>
            </w:r>
          </w:p>
        </w:tc>
        <w:tc>
          <w:tcPr>
            <w:tcW w:w="1530" w:type="dxa"/>
          </w:tcPr>
          <w:p w14:paraId="57BEE7A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ASL</w:t>
            </w:r>
          </w:p>
        </w:tc>
        <w:tc>
          <w:tcPr>
            <w:tcW w:w="697" w:type="dxa"/>
          </w:tcPr>
          <w:p w14:paraId="51CA13B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N</w:t>
            </w:r>
          </w:p>
        </w:tc>
        <w:tc>
          <w:tcPr>
            <w:tcW w:w="1558" w:type="dxa"/>
          </w:tcPr>
          <w:p w14:paraId="50640F3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99999</w:t>
            </w:r>
          </w:p>
        </w:tc>
        <w:tc>
          <w:tcPr>
            <w:tcW w:w="1109" w:type="dxa"/>
          </w:tcPr>
          <w:p w14:paraId="29A90E8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5</w:t>
            </w:r>
          </w:p>
        </w:tc>
        <w:tc>
          <w:tcPr>
            <w:tcW w:w="3496" w:type="dxa"/>
          </w:tcPr>
          <w:p w14:paraId="559FC89B"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Área de Servicio Local</w:t>
            </w:r>
          </w:p>
        </w:tc>
      </w:tr>
      <w:tr w:rsidR="00E702F7" w:rsidRPr="00D94E6B" w14:paraId="3E8F7ECD" w14:textId="77777777" w:rsidTr="00EE184A">
        <w:trPr>
          <w:tblHeader/>
        </w:trPr>
        <w:tc>
          <w:tcPr>
            <w:tcW w:w="664" w:type="dxa"/>
          </w:tcPr>
          <w:p w14:paraId="3C10C62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3</w:t>
            </w:r>
          </w:p>
        </w:tc>
        <w:tc>
          <w:tcPr>
            <w:tcW w:w="1530" w:type="dxa"/>
          </w:tcPr>
          <w:p w14:paraId="6A8F1CF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Día</w:t>
            </w:r>
          </w:p>
        </w:tc>
        <w:tc>
          <w:tcPr>
            <w:tcW w:w="697" w:type="dxa"/>
          </w:tcPr>
          <w:p w14:paraId="0F57E6B0"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 xml:space="preserve"> N</w:t>
            </w:r>
          </w:p>
        </w:tc>
        <w:tc>
          <w:tcPr>
            <w:tcW w:w="1558" w:type="dxa"/>
          </w:tcPr>
          <w:p w14:paraId="3A399A1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 xml:space="preserve"> </w:t>
            </w:r>
            <w:proofErr w:type="spellStart"/>
            <w:r w:rsidRPr="00D94E6B">
              <w:rPr>
                <w:rFonts w:ascii="Arial" w:hAnsi="Arial" w:cs="Arial"/>
                <w:lang w:val="es-MX"/>
              </w:rPr>
              <w:t>Aaaammdd</w:t>
            </w:r>
            <w:proofErr w:type="spellEnd"/>
          </w:p>
        </w:tc>
        <w:tc>
          <w:tcPr>
            <w:tcW w:w="1109" w:type="dxa"/>
          </w:tcPr>
          <w:p w14:paraId="4ED87DD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8</w:t>
            </w:r>
          </w:p>
        </w:tc>
        <w:tc>
          <w:tcPr>
            <w:tcW w:w="3496" w:type="dxa"/>
          </w:tcPr>
          <w:p w14:paraId="626101D0"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Fecha en que inicio del evento o comunicación.</w:t>
            </w:r>
          </w:p>
        </w:tc>
      </w:tr>
      <w:tr w:rsidR="00E702F7" w:rsidRPr="00D94E6B" w14:paraId="429575B8" w14:textId="77777777" w:rsidTr="00EE184A">
        <w:trPr>
          <w:tblHeader/>
        </w:trPr>
        <w:tc>
          <w:tcPr>
            <w:tcW w:w="664" w:type="dxa"/>
          </w:tcPr>
          <w:p w14:paraId="22004A14"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4</w:t>
            </w:r>
          </w:p>
        </w:tc>
        <w:tc>
          <w:tcPr>
            <w:tcW w:w="1530" w:type="dxa"/>
          </w:tcPr>
          <w:p w14:paraId="00269F4F"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Tipo de Tráfico</w:t>
            </w:r>
          </w:p>
        </w:tc>
        <w:tc>
          <w:tcPr>
            <w:tcW w:w="697" w:type="dxa"/>
          </w:tcPr>
          <w:p w14:paraId="64BA5C75"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 xml:space="preserve"> N</w:t>
            </w:r>
          </w:p>
        </w:tc>
        <w:tc>
          <w:tcPr>
            <w:tcW w:w="1558" w:type="dxa"/>
          </w:tcPr>
          <w:p w14:paraId="5C79EEA3"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99</w:t>
            </w:r>
          </w:p>
        </w:tc>
        <w:tc>
          <w:tcPr>
            <w:tcW w:w="1109" w:type="dxa"/>
          </w:tcPr>
          <w:p w14:paraId="4CC4CE4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2</w:t>
            </w:r>
          </w:p>
        </w:tc>
        <w:tc>
          <w:tcPr>
            <w:tcW w:w="3496" w:type="dxa"/>
          </w:tcPr>
          <w:p w14:paraId="352AB604"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lang w:val="es-MX"/>
              </w:rPr>
              <w:t>Indica el tipo de tráfico 11 (voz), 12 (SMS), o 14 (datos).</w:t>
            </w:r>
          </w:p>
        </w:tc>
      </w:tr>
      <w:tr w:rsidR="00E702F7" w:rsidRPr="00D94E6B" w14:paraId="40A6612C" w14:textId="77777777" w:rsidTr="00EE184A">
        <w:trPr>
          <w:tblHeader/>
        </w:trPr>
        <w:tc>
          <w:tcPr>
            <w:tcW w:w="664" w:type="dxa"/>
          </w:tcPr>
          <w:p w14:paraId="7AD1EB8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5</w:t>
            </w:r>
          </w:p>
        </w:tc>
        <w:tc>
          <w:tcPr>
            <w:tcW w:w="1530" w:type="dxa"/>
          </w:tcPr>
          <w:p w14:paraId="6244C7FF"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Serie  </w:t>
            </w:r>
          </w:p>
        </w:tc>
        <w:tc>
          <w:tcPr>
            <w:tcW w:w="697" w:type="dxa"/>
          </w:tcPr>
          <w:p w14:paraId="03B95F87"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58" w:type="dxa"/>
          </w:tcPr>
          <w:p w14:paraId="7992620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9999999</w:t>
            </w:r>
          </w:p>
        </w:tc>
        <w:tc>
          <w:tcPr>
            <w:tcW w:w="1109" w:type="dxa"/>
          </w:tcPr>
          <w:p w14:paraId="7FC6C7C1"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7</w:t>
            </w:r>
          </w:p>
        </w:tc>
        <w:tc>
          <w:tcPr>
            <w:tcW w:w="3496" w:type="dxa"/>
          </w:tcPr>
          <w:p w14:paraId="07EA4003"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Primeros siete (7) dígitos de la línea comercial del OMV.</w:t>
            </w:r>
          </w:p>
        </w:tc>
      </w:tr>
      <w:tr w:rsidR="00E702F7" w:rsidRPr="00D94E6B" w14:paraId="680DEFFC" w14:textId="77777777" w:rsidTr="00EE184A">
        <w:trPr>
          <w:tblHeader/>
        </w:trPr>
        <w:tc>
          <w:tcPr>
            <w:tcW w:w="664" w:type="dxa"/>
          </w:tcPr>
          <w:p w14:paraId="49EAA3A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6</w:t>
            </w:r>
          </w:p>
        </w:tc>
        <w:tc>
          <w:tcPr>
            <w:tcW w:w="1530" w:type="dxa"/>
          </w:tcPr>
          <w:p w14:paraId="49955998"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Número de eventos</w:t>
            </w:r>
          </w:p>
        </w:tc>
        <w:tc>
          <w:tcPr>
            <w:tcW w:w="697" w:type="dxa"/>
          </w:tcPr>
          <w:p w14:paraId="019AF5D6"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58" w:type="dxa"/>
          </w:tcPr>
          <w:p w14:paraId="30D5CF83"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(12)9</w:t>
            </w:r>
          </w:p>
        </w:tc>
        <w:tc>
          <w:tcPr>
            <w:tcW w:w="1109" w:type="dxa"/>
          </w:tcPr>
          <w:p w14:paraId="158693F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12</w:t>
            </w:r>
          </w:p>
        </w:tc>
        <w:tc>
          <w:tcPr>
            <w:tcW w:w="3496" w:type="dxa"/>
          </w:tcPr>
          <w:p w14:paraId="66E7DCC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Número de eventos que generaron las unidades consumidas de un mismo tipo realizadas en un día.</w:t>
            </w:r>
          </w:p>
        </w:tc>
      </w:tr>
      <w:tr w:rsidR="00E702F7" w:rsidRPr="00D94E6B" w14:paraId="6A64FDB2" w14:textId="77777777" w:rsidTr="00EE184A">
        <w:trPr>
          <w:tblHeader/>
        </w:trPr>
        <w:tc>
          <w:tcPr>
            <w:tcW w:w="664" w:type="dxa"/>
          </w:tcPr>
          <w:p w14:paraId="79BC7A5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7</w:t>
            </w:r>
          </w:p>
        </w:tc>
        <w:tc>
          <w:tcPr>
            <w:tcW w:w="1530" w:type="dxa"/>
          </w:tcPr>
          <w:p w14:paraId="4EAEA670"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Unidades Consumidas</w:t>
            </w:r>
          </w:p>
        </w:tc>
        <w:tc>
          <w:tcPr>
            <w:tcW w:w="697" w:type="dxa"/>
          </w:tcPr>
          <w:p w14:paraId="1D33E524"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58" w:type="dxa"/>
          </w:tcPr>
          <w:p w14:paraId="6AEA505F"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9(9).99</w:t>
            </w:r>
          </w:p>
        </w:tc>
        <w:tc>
          <w:tcPr>
            <w:tcW w:w="1109" w:type="dxa"/>
          </w:tcPr>
          <w:p w14:paraId="3A1A327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12</w:t>
            </w:r>
          </w:p>
        </w:tc>
        <w:tc>
          <w:tcPr>
            <w:tcW w:w="3496" w:type="dxa"/>
          </w:tcPr>
          <w:p w14:paraId="1A0FC77E"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Suma de minutos (Voz), mensajes (SMS) o MB (Datos) de un mismo tipo de tráfico realizadas en un día.</w:t>
            </w:r>
          </w:p>
        </w:tc>
      </w:tr>
      <w:tr w:rsidR="00E702F7" w:rsidRPr="00D94E6B" w14:paraId="507AC96F" w14:textId="77777777" w:rsidTr="00EE184A">
        <w:trPr>
          <w:tblHeader/>
        </w:trPr>
        <w:tc>
          <w:tcPr>
            <w:tcW w:w="664" w:type="dxa"/>
          </w:tcPr>
          <w:p w14:paraId="3F65761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8</w:t>
            </w:r>
          </w:p>
        </w:tc>
        <w:tc>
          <w:tcPr>
            <w:tcW w:w="1530" w:type="dxa"/>
          </w:tcPr>
          <w:p w14:paraId="32706E28"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Tarifa</w:t>
            </w:r>
          </w:p>
        </w:tc>
        <w:tc>
          <w:tcPr>
            <w:tcW w:w="697" w:type="dxa"/>
          </w:tcPr>
          <w:p w14:paraId="1E3EBC8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 xml:space="preserve"> N</w:t>
            </w:r>
          </w:p>
        </w:tc>
        <w:tc>
          <w:tcPr>
            <w:tcW w:w="1558" w:type="dxa"/>
          </w:tcPr>
          <w:p w14:paraId="67D3C2F6"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99999.9999</w:t>
            </w:r>
          </w:p>
        </w:tc>
        <w:tc>
          <w:tcPr>
            <w:tcW w:w="1109" w:type="dxa"/>
          </w:tcPr>
          <w:p w14:paraId="41EB467C"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10</w:t>
            </w:r>
          </w:p>
        </w:tc>
        <w:tc>
          <w:tcPr>
            <w:tcW w:w="3496" w:type="dxa"/>
          </w:tcPr>
          <w:p w14:paraId="79FBEB3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Tarifa.</w:t>
            </w:r>
          </w:p>
        </w:tc>
      </w:tr>
      <w:tr w:rsidR="00E702F7" w:rsidRPr="00D94E6B" w14:paraId="181F6ABA" w14:textId="77777777" w:rsidTr="00EE184A">
        <w:trPr>
          <w:tblHeader/>
        </w:trPr>
        <w:tc>
          <w:tcPr>
            <w:tcW w:w="664" w:type="dxa"/>
          </w:tcPr>
          <w:p w14:paraId="118E934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w:t>
            </w:r>
          </w:p>
        </w:tc>
        <w:tc>
          <w:tcPr>
            <w:tcW w:w="1530" w:type="dxa"/>
          </w:tcPr>
          <w:p w14:paraId="25B59AA2"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Terminación</w:t>
            </w:r>
          </w:p>
        </w:tc>
        <w:tc>
          <w:tcPr>
            <w:tcW w:w="697" w:type="dxa"/>
          </w:tcPr>
          <w:p w14:paraId="42FA1264"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N</w:t>
            </w:r>
          </w:p>
        </w:tc>
        <w:tc>
          <w:tcPr>
            <w:tcW w:w="1558" w:type="dxa"/>
          </w:tcPr>
          <w:p w14:paraId="0EA0627E"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9</w:t>
            </w:r>
          </w:p>
        </w:tc>
        <w:tc>
          <w:tcPr>
            <w:tcW w:w="1109" w:type="dxa"/>
          </w:tcPr>
          <w:p w14:paraId="39EF3F4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1</w:t>
            </w:r>
          </w:p>
        </w:tc>
        <w:tc>
          <w:tcPr>
            <w:tcW w:w="3496" w:type="dxa"/>
          </w:tcPr>
          <w:p w14:paraId="2A5BA03F" w14:textId="77777777" w:rsidR="00E702F7" w:rsidRPr="00D94E6B" w:rsidRDefault="00E702F7" w:rsidP="00D94E6B">
            <w:pPr>
              <w:tabs>
                <w:tab w:val="left" w:pos="360"/>
              </w:tabs>
              <w:spacing w:after="0"/>
              <w:jc w:val="both"/>
              <w:rPr>
                <w:rFonts w:ascii="Arial" w:hAnsi="Arial" w:cs="Arial"/>
                <w:lang w:val="es-MX"/>
              </w:rPr>
            </w:pPr>
            <w:proofErr w:type="gramStart"/>
            <w:r w:rsidRPr="00D94E6B">
              <w:rPr>
                <w:rFonts w:ascii="Arial" w:hAnsi="Arial" w:cs="Arial"/>
                <w:color w:val="000000"/>
                <w:lang w:val="es-MX"/>
              </w:rPr>
              <w:t>0:Local</w:t>
            </w:r>
            <w:proofErr w:type="gramEnd"/>
            <w:r w:rsidRPr="00D94E6B">
              <w:rPr>
                <w:rFonts w:ascii="Arial" w:hAnsi="Arial" w:cs="Arial"/>
                <w:color w:val="000000"/>
                <w:lang w:val="es-MX"/>
              </w:rPr>
              <w:t xml:space="preserve"> 1:Nacional, 2:Internacional, 3:Otros.</w:t>
            </w:r>
          </w:p>
        </w:tc>
      </w:tr>
      <w:tr w:rsidR="00E702F7" w:rsidRPr="00D94E6B" w14:paraId="2D7354AA" w14:textId="77777777" w:rsidTr="00EE184A">
        <w:trPr>
          <w:tblHeader/>
        </w:trPr>
        <w:tc>
          <w:tcPr>
            <w:tcW w:w="664" w:type="dxa"/>
          </w:tcPr>
          <w:p w14:paraId="084E333F"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fr-FR"/>
              </w:rPr>
              <w:t>10</w:t>
            </w:r>
          </w:p>
        </w:tc>
        <w:tc>
          <w:tcPr>
            <w:tcW w:w="1530" w:type="dxa"/>
          </w:tcPr>
          <w:p w14:paraId="3B10AAEA"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fr-FR"/>
              </w:rPr>
              <w:t>Filler</w:t>
            </w:r>
          </w:p>
        </w:tc>
        <w:tc>
          <w:tcPr>
            <w:tcW w:w="697" w:type="dxa"/>
          </w:tcPr>
          <w:p w14:paraId="0979A13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fr-FR"/>
              </w:rPr>
              <w:t xml:space="preserve"> C</w:t>
            </w:r>
          </w:p>
        </w:tc>
        <w:tc>
          <w:tcPr>
            <w:tcW w:w="1558" w:type="dxa"/>
          </w:tcPr>
          <w:p w14:paraId="1A2B468D"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fr-FR"/>
              </w:rPr>
              <w:t>C</w:t>
            </w:r>
          </w:p>
        </w:tc>
        <w:tc>
          <w:tcPr>
            <w:tcW w:w="1109" w:type="dxa"/>
          </w:tcPr>
          <w:p w14:paraId="093E5B34" w14:textId="77777777" w:rsidR="00E702F7" w:rsidRPr="00D94E6B" w:rsidRDefault="00E702F7" w:rsidP="00D94E6B">
            <w:pPr>
              <w:tabs>
                <w:tab w:val="left" w:pos="360"/>
              </w:tabs>
              <w:spacing w:after="0"/>
              <w:jc w:val="both"/>
              <w:rPr>
                <w:rFonts w:ascii="Arial" w:hAnsi="Arial" w:cs="Arial"/>
                <w:strike/>
                <w:lang w:val="es-MX"/>
              </w:rPr>
            </w:pPr>
            <w:r w:rsidRPr="00D94E6B">
              <w:rPr>
                <w:rFonts w:ascii="Arial" w:hAnsi="Arial" w:cs="Arial"/>
                <w:lang w:val="es-MX"/>
              </w:rPr>
              <w:t>41</w:t>
            </w:r>
          </w:p>
        </w:tc>
        <w:tc>
          <w:tcPr>
            <w:tcW w:w="3496" w:type="dxa"/>
          </w:tcPr>
          <w:p w14:paraId="383D9469" w14:textId="77777777" w:rsidR="00E702F7" w:rsidRPr="00D94E6B" w:rsidRDefault="00E702F7" w:rsidP="00D94E6B">
            <w:pPr>
              <w:tabs>
                <w:tab w:val="left" w:pos="360"/>
              </w:tabs>
              <w:spacing w:after="0"/>
              <w:jc w:val="both"/>
              <w:rPr>
                <w:rFonts w:ascii="Arial" w:hAnsi="Arial" w:cs="Arial"/>
                <w:lang w:val="es-MX"/>
              </w:rPr>
            </w:pPr>
            <w:r w:rsidRPr="00D94E6B">
              <w:rPr>
                <w:rFonts w:ascii="Arial" w:hAnsi="Arial" w:cs="Arial"/>
                <w:color w:val="000000"/>
                <w:lang w:val="es-MX"/>
              </w:rPr>
              <w:t>Caracteres en blanco para completar la longitud del registro a 100 posiciones.</w:t>
            </w:r>
          </w:p>
        </w:tc>
      </w:tr>
    </w:tbl>
    <w:p w14:paraId="3C83D367" w14:textId="77777777" w:rsidR="00E702F7" w:rsidRPr="00D94E6B" w:rsidRDefault="00E702F7" w:rsidP="00D94E6B">
      <w:pPr>
        <w:tabs>
          <w:tab w:val="left" w:pos="360"/>
        </w:tabs>
        <w:spacing w:after="0"/>
        <w:jc w:val="both"/>
        <w:rPr>
          <w:rFonts w:ascii="Arial" w:eastAsiaTheme="minorHAnsi" w:hAnsi="Arial" w:cs="Arial"/>
          <w:b/>
          <w:lang w:val="es-MX"/>
        </w:rPr>
      </w:pPr>
    </w:p>
    <w:p w14:paraId="2851E17F" w14:textId="77777777" w:rsidR="00E702F7" w:rsidRPr="00D94E6B" w:rsidRDefault="00E702F7" w:rsidP="00D94E6B">
      <w:pPr>
        <w:tabs>
          <w:tab w:val="left" w:pos="360"/>
        </w:tabs>
        <w:spacing w:after="0"/>
        <w:jc w:val="both"/>
        <w:rPr>
          <w:rFonts w:ascii="Arial" w:eastAsiaTheme="minorHAnsi" w:hAnsi="Arial" w:cs="Arial"/>
          <w:b/>
          <w:lang w:val="es-MX"/>
        </w:rPr>
      </w:pPr>
      <w:r w:rsidRPr="00D94E6B">
        <w:rPr>
          <w:rFonts w:ascii="Arial" w:eastAsiaTheme="minorHAnsi" w:hAnsi="Arial" w:cs="Arial"/>
          <w:b/>
          <w:lang w:val="es-MX"/>
        </w:rPr>
        <w:t>REGISTRO TRAILER</w:t>
      </w:r>
    </w:p>
    <w:tbl>
      <w:tblPr>
        <w:tblStyle w:val="Tablaconcuadrcula1"/>
        <w:tblW w:w="9054" w:type="dxa"/>
        <w:tblLayout w:type="fixed"/>
        <w:tblLook w:val="04A0" w:firstRow="1" w:lastRow="0" w:firstColumn="1" w:lastColumn="0" w:noHBand="0" w:noVBand="1"/>
      </w:tblPr>
      <w:tblGrid>
        <w:gridCol w:w="676"/>
        <w:gridCol w:w="1560"/>
        <w:gridCol w:w="708"/>
        <w:gridCol w:w="1559"/>
        <w:gridCol w:w="1134"/>
        <w:gridCol w:w="3417"/>
      </w:tblGrid>
      <w:tr w:rsidR="00E702F7" w:rsidRPr="00D94E6B" w14:paraId="61BD2EF8" w14:textId="77777777" w:rsidTr="00EE184A">
        <w:trPr>
          <w:tblHeader/>
        </w:trPr>
        <w:tc>
          <w:tcPr>
            <w:tcW w:w="676" w:type="dxa"/>
          </w:tcPr>
          <w:p w14:paraId="68449F20"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1</w:t>
            </w:r>
          </w:p>
        </w:tc>
        <w:tc>
          <w:tcPr>
            <w:tcW w:w="1560" w:type="dxa"/>
          </w:tcPr>
          <w:p w14:paraId="2B996E3C"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Id de reg.</w:t>
            </w:r>
          </w:p>
        </w:tc>
        <w:tc>
          <w:tcPr>
            <w:tcW w:w="708" w:type="dxa"/>
          </w:tcPr>
          <w:p w14:paraId="3826C4F2"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 xml:space="preserve"> N</w:t>
            </w:r>
          </w:p>
        </w:tc>
        <w:tc>
          <w:tcPr>
            <w:tcW w:w="1559" w:type="dxa"/>
          </w:tcPr>
          <w:p w14:paraId="425E46E3"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9</w:t>
            </w:r>
          </w:p>
        </w:tc>
        <w:tc>
          <w:tcPr>
            <w:tcW w:w="1134" w:type="dxa"/>
          </w:tcPr>
          <w:p w14:paraId="35D25D8A"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1</w:t>
            </w:r>
          </w:p>
        </w:tc>
        <w:tc>
          <w:tcPr>
            <w:tcW w:w="3417" w:type="dxa"/>
          </w:tcPr>
          <w:p w14:paraId="625B4043"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 Identificador de inicio de </w:t>
            </w:r>
            <w:proofErr w:type="spellStart"/>
            <w:r w:rsidRPr="00D94E6B">
              <w:rPr>
                <w:rFonts w:ascii="Arial" w:hAnsi="Arial" w:cs="Arial"/>
                <w:lang w:val="es-MX"/>
              </w:rPr>
              <w:t>trailer</w:t>
            </w:r>
            <w:proofErr w:type="spellEnd"/>
            <w:r w:rsidRPr="00D94E6B">
              <w:rPr>
                <w:rFonts w:ascii="Arial" w:hAnsi="Arial" w:cs="Arial"/>
                <w:lang w:val="es-MX"/>
              </w:rPr>
              <w:t>. El valor debe ser 9.</w:t>
            </w:r>
          </w:p>
        </w:tc>
      </w:tr>
      <w:tr w:rsidR="00E702F7" w:rsidRPr="00D94E6B" w14:paraId="6A6F9C1B" w14:textId="77777777" w:rsidTr="00EE184A">
        <w:trPr>
          <w:tblHeader/>
        </w:trPr>
        <w:tc>
          <w:tcPr>
            <w:tcW w:w="676" w:type="dxa"/>
          </w:tcPr>
          <w:p w14:paraId="31BFB7C3"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2</w:t>
            </w:r>
          </w:p>
        </w:tc>
        <w:tc>
          <w:tcPr>
            <w:tcW w:w="1560" w:type="dxa"/>
          </w:tcPr>
          <w:p w14:paraId="22F97B40" w14:textId="77777777" w:rsidR="00E702F7" w:rsidRPr="00D94E6B" w:rsidRDefault="00E702F7" w:rsidP="00D94E6B">
            <w:pPr>
              <w:spacing w:after="0"/>
              <w:jc w:val="both"/>
              <w:rPr>
                <w:rFonts w:ascii="Arial" w:hAnsi="Arial" w:cs="Arial"/>
                <w:lang w:val="es-MX"/>
              </w:rPr>
            </w:pPr>
            <w:proofErr w:type="gramStart"/>
            <w:r w:rsidRPr="00D94E6B">
              <w:rPr>
                <w:rFonts w:ascii="Arial" w:hAnsi="Arial" w:cs="Arial"/>
                <w:lang w:val="es-MX"/>
              </w:rPr>
              <w:t>Total</w:t>
            </w:r>
            <w:proofErr w:type="gramEnd"/>
            <w:r w:rsidRPr="00D94E6B">
              <w:rPr>
                <w:rFonts w:ascii="Arial" w:hAnsi="Arial" w:cs="Arial"/>
                <w:lang w:val="es-MX"/>
              </w:rPr>
              <w:t xml:space="preserve"> registros</w:t>
            </w:r>
          </w:p>
        </w:tc>
        <w:tc>
          <w:tcPr>
            <w:tcW w:w="708" w:type="dxa"/>
          </w:tcPr>
          <w:p w14:paraId="57F9FDB2"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 xml:space="preserve"> N</w:t>
            </w:r>
          </w:p>
        </w:tc>
        <w:tc>
          <w:tcPr>
            <w:tcW w:w="1559" w:type="dxa"/>
          </w:tcPr>
          <w:p w14:paraId="2C867F64"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(15)9</w:t>
            </w:r>
          </w:p>
        </w:tc>
        <w:tc>
          <w:tcPr>
            <w:tcW w:w="1134" w:type="dxa"/>
          </w:tcPr>
          <w:p w14:paraId="3ED1DE1E"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15</w:t>
            </w:r>
          </w:p>
        </w:tc>
        <w:tc>
          <w:tcPr>
            <w:tcW w:w="3417" w:type="dxa"/>
          </w:tcPr>
          <w:p w14:paraId="144306FC"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Número total de registros que contiene el archivo (No incluye </w:t>
            </w:r>
            <w:proofErr w:type="spellStart"/>
            <w:r w:rsidRPr="00D94E6B">
              <w:rPr>
                <w:rFonts w:ascii="Arial" w:hAnsi="Arial" w:cs="Arial"/>
                <w:lang w:val="es-MX"/>
              </w:rPr>
              <w:t>Header</w:t>
            </w:r>
            <w:proofErr w:type="spellEnd"/>
            <w:r w:rsidRPr="00D94E6B">
              <w:rPr>
                <w:rFonts w:ascii="Arial" w:hAnsi="Arial" w:cs="Arial"/>
                <w:lang w:val="es-MX"/>
              </w:rPr>
              <w:t xml:space="preserve"> y </w:t>
            </w:r>
            <w:proofErr w:type="spellStart"/>
            <w:r w:rsidRPr="00D94E6B">
              <w:rPr>
                <w:rFonts w:ascii="Arial" w:hAnsi="Arial" w:cs="Arial"/>
                <w:lang w:val="es-MX"/>
              </w:rPr>
              <w:t>Trailer</w:t>
            </w:r>
            <w:proofErr w:type="spellEnd"/>
            <w:r w:rsidRPr="00D94E6B">
              <w:rPr>
                <w:rFonts w:ascii="Arial" w:hAnsi="Arial" w:cs="Arial"/>
                <w:lang w:val="es-MX"/>
              </w:rPr>
              <w:t>).</w:t>
            </w:r>
          </w:p>
        </w:tc>
      </w:tr>
      <w:tr w:rsidR="00E702F7" w:rsidRPr="00D94E6B" w14:paraId="1DBC2F33" w14:textId="77777777" w:rsidTr="00EE184A">
        <w:trPr>
          <w:tblHeader/>
        </w:trPr>
        <w:tc>
          <w:tcPr>
            <w:tcW w:w="676" w:type="dxa"/>
          </w:tcPr>
          <w:p w14:paraId="56C4983E"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3</w:t>
            </w:r>
          </w:p>
        </w:tc>
        <w:tc>
          <w:tcPr>
            <w:tcW w:w="1560" w:type="dxa"/>
          </w:tcPr>
          <w:p w14:paraId="4F115398" w14:textId="77777777" w:rsidR="00E702F7" w:rsidRPr="00D94E6B" w:rsidRDefault="00E702F7" w:rsidP="00D94E6B">
            <w:pPr>
              <w:spacing w:after="0"/>
              <w:jc w:val="both"/>
              <w:rPr>
                <w:rFonts w:ascii="Arial" w:hAnsi="Arial" w:cs="Arial"/>
                <w:lang w:val="es-MX"/>
              </w:rPr>
            </w:pPr>
            <w:proofErr w:type="spellStart"/>
            <w:r w:rsidRPr="00D94E6B">
              <w:rPr>
                <w:rFonts w:ascii="Arial" w:hAnsi="Arial" w:cs="Arial"/>
                <w:lang w:val="es-MX"/>
              </w:rPr>
              <w:t>Filler</w:t>
            </w:r>
            <w:proofErr w:type="spellEnd"/>
          </w:p>
        </w:tc>
        <w:tc>
          <w:tcPr>
            <w:tcW w:w="708" w:type="dxa"/>
          </w:tcPr>
          <w:p w14:paraId="66C0DC96"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 xml:space="preserve"> C</w:t>
            </w:r>
          </w:p>
        </w:tc>
        <w:tc>
          <w:tcPr>
            <w:tcW w:w="1559" w:type="dxa"/>
          </w:tcPr>
          <w:p w14:paraId="0FDB55B0" w14:textId="77777777" w:rsidR="00E702F7" w:rsidRPr="00D94E6B" w:rsidRDefault="00E702F7" w:rsidP="00D94E6B">
            <w:pPr>
              <w:spacing w:after="0"/>
              <w:jc w:val="both"/>
              <w:rPr>
                <w:rFonts w:ascii="Arial" w:hAnsi="Arial" w:cs="Arial"/>
                <w:lang w:val="fr-FR"/>
              </w:rPr>
            </w:pPr>
            <w:r w:rsidRPr="00D94E6B">
              <w:rPr>
                <w:rFonts w:ascii="Arial" w:hAnsi="Arial" w:cs="Arial"/>
                <w:lang w:val="es-MX"/>
              </w:rPr>
              <w:t xml:space="preserve"> </w:t>
            </w:r>
          </w:p>
        </w:tc>
        <w:tc>
          <w:tcPr>
            <w:tcW w:w="1134" w:type="dxa"/>
          </w:tcPr>
          <w:p w14:paraId="6C7309B1"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84</w:t>
            </w:r>
          </w:p>
        </w:tc>
        <w:tc>
          <w:tcPr>
            <w:tcW w:w="3417" w:type="dxa"/>
          </w:tcPr>
          <w:p w14:paraId="1447B37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Caracteres en blanco para completar la longitud del registro a 100 posiciones.</w:t>
            </w:r>
          </w:p>
        </w:tc>
      </w:tr>
    </w:tbl>
    <w:p w14:paraId="576B8AFF" w14:textId="77777777" w:rsidR="00E702F7" w:rsidRPr="00D94E6B" w:rsidRDefault="00E702F7" w:rsidP="00D94E6B">
      <w:pPr>
        <w:tabs>
          <w:tab w:val="left" w:pos="360"/>
        </w:tabs>
        <w:spacing w:after="0"/>
        <w:jc w:val="both"/>
        <w:rPr>
          <w:rFonts w:ascii="Arial" w:eastAsiaTheme="minorHAnsi" w:hAnsi="Arial" w:cs="Arial"/>
          <w:lang w:val="es-MX"/>
        </w:rPr>
      </w:pPr>
    </w:p>
    <w:p w14:paraId="53C03FD0"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MX"/>
        </w:rPr>
        <w:t xml:space="preserve">2. </w:t>
      </w:r>
      <w:r w:rsidRPr="00D94E6B">
        <w:rPr>
          <w:rFonts w:ascii="Arial" w:hAnsi="Arial" w:cs="Arial"/>
          <w:b/>
          <w:lang w:val="es-ES_tradnl"/>
        </w:rPr>
        <w:t>METODOLOGÍA PARA LA ACLARACIÓN DE CONSUMOS NO RECONOCIDOS (Facturas Objetadas).</w:t>
      </w:r>
    </w:p>
    <w:p w14:paraId="115CECFA" w14:textId="77777777" w:rsidR="00E702F7" w:rsidRPr="00D94E6B" w:rsidRDefault="00E702F7" w:rsidP="00D94E6B">
      <w:pPr>
        <w:spacing w:after="0"/>
        <w:jc w:val="both"/>
        <w:rPr>
          <w:rFonts w:ascii="Arial" w:hAnsi="Arial" w:cs="Arial"/>
          <w:b/>
          <w:lang w:val="es-ES_tradnl"/>
        </w:rPr>
      </w:pPr>
    </w:p>
    <w:p w14:paraId="34FBE134"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En adición a lo establecido en el inciso 4.4.2 Facturas Objetadas de Cláusula Cuarta del Convenio, las Partes observarán lo siguiente: </w:t>
      </w:r>
    </w:p>
    <w:p w14:paraId="3DFB4C13" w14:textId="77777777" w:rsidR="00E702F7" w:rsidRPr="00D94E6B" w:rsidRDefault="00E702F7" w:rsidP="00D94E6B">
      <w:pPr>
        <w:spacing w:after="0"/>
        <w:jc w:val="both"/>
        <w:rPr>
          <w:rFonts w:ascii="Arial" w:hAnsi="Arial" w:cs="Arial"/>
          <w:lang w:val="es-ES_tradnl"/>
        </w:rPr>
      </w:pPr>
    </w:p>
    <w:p w14:paraId="6CA259FA"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El OMV realizará las objeciones de las Facturas tomando como base el detalle de la Factura </w:t>
      </w:r>
      <w:proofErr w:type="spellStart"/>
      <w:r w:rsidRPr="00D94E6B">
        <w:rPr>
          <w:rFonts w:ascii="Arial" w:hAnsi="Arial" w:cs="Arial"/>
          <w:lang w:val="es-ES_tradnl"/>
        </w:rPr>
        <w:t>Layout</w:t>
      </w:r>
      <w:proofErr w:type="spellEnd"/>
      <w:r w:rsidRPr="00D94E6B">
        <w:rPr>
          <w:rFonts w:ascii="Arial" w:hAnsi="Arial" w:cs="Arial"/>
          <w:lang w:val="es-ES_tradnl"/>
        </w:rPr>
        <w:t xml:space="preserve"> General de Facturación. El OMV únicamente podrá solicitar a Telcel que se lleve a cabo una conciliación a efecto de realizar cualquier aclaración que considere necesaria respecto de los Servicios Facturados: cuando en 1 (un) periodo para liquidación exista una diferencia superior al 3% (tres por ciento) entre la cantidad señalada en la Factura y los registros del OMV. Las Partes convienen que para realizar el análisis y/o conciliación de los Servicios Facturados u </w:t>
      </w:r>
      <w:r w:rsidRPr="00D94E6B">
        <w:rPr>
          <w:rFonts w:ascii="Arial" w:hAnsi="Arial" w:cs="Arial"/>
          <w:lang w:val="es-ES_tradnl"/>
        </w:rPr>
        <w:lastRenderedPageBreak/>
        <w:t>objetados, deberán generar un archivo de texto plano por el día seleccionado con la información mínima de: (i) Número de A; (</w:t>
      </w:r>
      <w:proofErr w:type="spellStart"/>
      <w:r w:rsidRPr="00D94E6B">
        <w:rPr>
          <w:rFonts w:ascii="Arial" w:hAnsi="Arial" w:cs="Arial"/>
          <w:lang w:val="es-ES_tradnl"/>
        </w:rPr>
        <w:t>ii</w:t>
      </w:r>
      <w:proofErr w:type="spellEnd"/>
      <w:r w:rsidRPr="00D94E6B">
        <w:rPr>
          <w:rFonts w:ascii="Arial" w:hAnsi="Arial" w:cs="Arial"/>
          <w:lang w:val="es-ES_tradnl"/>
        </w:rPr>
        <w:t>) Número de B; (</w:t>
      </w:r>
      <w:proofErr w:type="spellStart"/>
      <w:r w:rsidRPr="00D94E6B">
        <w:rPr>
          <w:rFonts w:ascii="Arial" w:hAnsi="Arial" w:cs="Arial"/>
          <w:lang w:val="es-ES_tradnl"/>
        </w:rPr>
        <w:t>iii</w:t>
      </w:r>
      <w:proofErr w:type="spellEnd"/>
      <w:r w:rsidRPr="00D94E6B">
        <w:rPr>
          <w:rFonts w:ascii="Arial" w:hAnsi="Arial" w:cs="Arial"/>
          <w:lang w:val="es-ES_tradnl"/>
        </w:rPr>
        <w:t>) Tipo de Tráfico (Voz, SMS, o Datos); (</w:t>
      </w:r>
      <w:proofErr w:type="spellStart"/>
      <w:r w:rsidRPr="00D94E6B">
        <w:rPr>
          <w:rFonts w:ascii="Arial" w:hAnsi="Arial" w:cs="Arial"/>
          <w:lang w:val="es-ES_tradnl"/>
        </w:rPr>
        <w:t>iv</w:t>
      </w:r>
      <w:proofErr w:type="spellEnd"/>
      <w:r w:rsidRPr="00D94E6B">
        <w:rPr>
          <w:rFonts w:ascii="Arial" w:hAnsi="Arial" w:cs="Arial"/>
          <w:lang w:val="es-ES_tradnl"/>
        </w:rPr>
        <w:t>) Unidades Consumidas (minutos, mensajes o datos); y (v) fecha y hora de la llamada o evento.</w:t>
      </w:r>
    </w:p>
    <w:p w14:paraId="2B62CD4C" w14:textId="77777777" w:rsidR="00E702F7" w:rsidRPr="00D94E6B" w:rsidRDefault="00E702F7" w:rsidP="00D94E6B">
      <w:pPr>
        <w:spacing w:after="0"/>
        <w:ind w:firstLine="360"/>
        <w:jc w:val="both"/>
        <w:rPr>
          <w:rFonts w:ascii="Arial" w:hAnsi="Arial" w:cs="Arial"/>
          <w:lang w:val="es-ES_tradnl"/>
        </w:rPr>
      </w:pPr>
    </w:p>
    <w:p w14:paraId="086AB1A8"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Aunado a lo anterior, las Partes convienen que las objeciones a que se refiere el párrafo </w:t>
      </w:r>
      <w:proofErr w:type="gramStart"/>
      <w:r w:rsidRPr="00D94E6B">
        <w:rPr>
          <w:rFonts w:ascii="Arial" w:hAnsi="Arial" w:cs="Arial"/>
          <w:lang w:val="es-ES_tradnl"/>
        </w:rPr>
        <w:t>anterior,</w:t>
      </w:r>
      <w:proofErr w:type="gramEnd"/>
      <w:r w:rsidRPr="00D94E6B">
        <w:rPr>
          <w:rFonts w:ascii="Arial" w:hAnsi="Arial" w:cs="Arial"/>
          <w:lang w:val="es-ES_tradnl"/>
        </w:rPr>
        <w:t xml:space="preserve"> serán procedentes cuando el OMV registre su solicitud de objeción en el SEG justificando la misma dentro de los 18 (dieciocho) días naturales siguientes a la fecha en que Telcel haya enviado la Factura correspondiente con el detalle de la objeción en el </w:t>
      </w:r>
      <w:proofErr w:type="spellStart"/>
      <w:r w:rsidRPr="00D94E6B">
        <w:rPr>
          <w:rFonts w:ascii="Arial" w:hAnsi="Arial" w:cs="Arial"/>
          <w:lang w:val="es-ES_tradnl"/>
        </w:rPr>
        <w:t>Layout</w:t>
      </w:r>
      <w:proofErr w:type="spellEnd"/>
      <w:r w:rsidRPr="00D94E6B">
        <w:rPr>
          <w:rFonts w:ascii="Arial" w:hAnsi="Arial" w:cs="Arial"/>
          <w:lang w:val="es-ES_tradnl"/>
        </w:rPr>
        <w:t xml:space="preserve"> General de Objeción.</w:t>
      </w:r>
    </w:p>
    <w:p w14:paraId="002E33BB" w14:textId="77777777" w:rsidR="00E702F7" w:rsidRPr="00D94E6B" w:rsidRDefault="00E702F7" w:rsidP="00D94E6B">
      <w:pPr>
        <w:spacing w:after="0"/>
        <w:jc w:val="both"/>
        <w:rPr>
          <w:rFonts w:ascii="Arial" w:hAnsi="Arial" w:cs="Arial"/>
          <w:lang w:val="es-ES_tradnl"/>
        </w:rPr>
      </w:pPr>
    </w:p>
    <w:p w14:paraId="07833B2B"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Telcel realizará las verificaciones necesarias en relación con las objeciones que el OMV le solicite, utilizando para ello, sus propios registros y sistemas, como única fuente de información válida. Una vez realizado el proceso, Telcel se sujetará a lo siguiente:</w:t>
      </w:r>
    </w:p>
    <w:p w14:paraId="508196DF" w14:textId="77777777" w:rsidR="00E702F7" w:rsidRPr="00D94E6B" w:rsidRDefault="00E702F7" w:rsidP="00D94E6B">
      <w:pPr>
        <w:spacing w:after="0"/>
        <w:jc w:val="both"/>
        <w:rPr>
          <w:rFonts w:ascii="Arial" w:hAnsi="Arial" w:cs="Arial"/>
          <w:lang w:val="es-ES_tradnl"/>
        </w:rPr>
      </w:pPr>
    </w:p>
    <w:p w14:paraId="1685BE59" w14:textId="77777777" w:rsidR="00E702F7" w:rsidRPr="00D94E6B" w:rsidRDefault="00E702F7" w:rsidP="00D94E6B">
      <w:pPr>
        <w:numPr>
          <w:ilvl w:val="0"/>
          <w:numId w:val="33"/>
        </w:numPr>
        <w:spacing w:after="0"/>
        <w:ind w:left="1134" w:hanging="567"/>
        <w:jc w:val="both"/>
        <w:rPr>
          <w:rFonts w:ascii="Arial" w:hAnsi="Arial" w:cs="Arial"/>
          <w:lang w:val="es-ES_tradnl"/>
        </w:rPr>
      </w:pPr>
      <w:r w:rsidRPr="00D94E6B">
        <w:rPr>
          <w:rFonts w:ascii="Arial" w:hAnsi="Arial" w:cs="Arial"/>
          <w:lang w:val="es-ES_tradnl"/>
        </w:rPr>
        <w:t xml:space="preserve">En el supuesto de que el resultado de las verificaciones sea una cantidad a favor del OMV, Telcel realizará la devolución en términos del inciso 4.4.2.1 del Convenio y subirá en el SEG el documento que acredite la devolución. </w:t>
      </w:r>
    </w:p>
    <w:p w14:paraId="23E4229E" w14:textId="77777777" w:rsidR="00E702F7" w:rsidRPr="00D94E6B" w:rsidRDefault="00E702F7" w:rsidP="00D94E6B">
      <w:pPr>
        <w:numPr>
          <w:ilvl w:val="0"/>
          <w:numId w:val="33"/>
        </w:numPr>
        <w:spacing w:after="0"/>
        <w:ind w:left="1134" w:hanging="567"/>
        <w:jc w:val="both"/>
        <w:rPr>
          <w:rFonts w:ascii="Arial" w:hAnsi="Arial" w:cs="Arial"/>
          <w:lang w:val="es-ES_tradnl"/>
        </w:rPr>
      </w:pPr>
      <w:r w:rsidRPr="00D94E6B">
        <w:rPr>
          <w:rFonts w:ascii="Arial" w:hAnsi="Arial" w:cs="Arial"/>
          <w:lang w:val="es-ES_tradnl"/>
        </w:rPr>
        <w:t xml:space="preserve">En el supuesto que el resultado de las </w:t>
      </w:r>
      <w:proofErr w:type="gramStart"/>
      <w:r w:rsidRPr="00D94E6B">
        <w:rPr>
          <w:rFonts w:ascii="Arial" w:hAnsi="Arial" w:cs="Arial"/>
          <w:lang w:val="es-ES_tradnl"/>
        </w:rPr>
        <w:t>verificaciones,</w:t>
      </w:r>
      <w:proofErr w:type="gramEnd"/>
      <w:r w:rsidRPr="00D94E6B">
        <w:rPr>
          <w:rFonts w:ascii="Arial" w:hAnsi="Arial" w:cs="Arial"/>
          <w:lang w:val="es-ES_tradnl"/>
        </w:rPr>
        <w:t xml:space="preserve"> sea una cantidad inferior, el OMV realizará el pago a Telcel en términos del inciso 4.4.2.1. del Convenio y subirá en el SEG el documento que acredite el pago.</w:t>
      </w:r>
    </w:p>
    <w:p w14:paraId="0210C96A" w14:textId="77777777" w:rsidR="00E702F7" w:rsidRPr="00D94E6B" w:rsidRDefault="00E702F7" w:rsidP="00D94E6B">
      <w:pPr>
        <w:spacing w:after="0"/>
        <w:ind w:left="927"/>
        <w:contextualSpacing/>
        <w:jc w:val="both"/>
        <w:rPr>
          <w:rFonts w:ascii="Arial" w:hAnsi="Arial" w:cs="Arial"/>
          <w:i/>
          <w:color w:val="A6A6A6" w:themeColor="background1" w:themeShade="A6"/>
          <w:szCs w:val="24"/>
          <w:lang w:val="es-MX" w:eastAsia="es-MX"/>
        </w:rPr>
      </w:pPr>
    </w:p>
    <w:p w14:paraId="590B9BF5"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3. DETALLE DE LA OBJECIÓN.</w:t>
      </w:r>
    </w:p>
    <w:p w14:paraId="2D6AE58B" w14:textId="77777777" w:rsidR="00E702F7" w:rsidRPr="00D94E6B" w:rsidRDefault="00E702F7" w:rsidP="00D94E6B">
      <w:pPr>
        <w:spacing w:after="0"/>
        <w:jc w:val="both"/>
        <w:rPr>
          <w:rFonts w:ascii="Arial" w:hAnsi="Arial" w:cs="Arial"/>
          <w:lang w:val="es-MX"/>
        </w:rPr>
      </w:pPr>
    </w:p>
    <w:p w14:paraId="78F4C05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w:t>
      </w:r>
      <w:proofErr w:type="spellStart"/>
      <w:r w:rsidRPr="00D94E6B">
        <w:rPr>
          <w:rFonts w:ascii="Arial" w:hAnsi="Arial" w:cs="Arial"/>
          <w:lang w:val="es-MX"/>
        </w:rPr>
        <w:t>Layout</w:t>
      </w:r>
      <w:proofErr w:type="spellEnd"/>
      <w:r w:rsidRPr="00D94E6B">
        <w:rPr>
          <w:rFonts w:ascii="Arial" w:hAnsi="Arial" w:cs="Arial"/>
          <w:lang w:val="es-MX"/>
        </w:rPr>
        <w:t xml:space="preserve"> General de Objeción será el siguiente:</w:t>
      </w:r>
    </w:p>
    <w:p w14:paraId="6082AD74" w14:textId="77777777" w:rsidR="00E702F7" w:rsidRPr="00D94E6B" w:rsidRDefault="00E702F7" w:rsidP="00D94E6B">
      <w:pPr>
        <w:spacing w:after="0"/>
        <w:jc w:val="both"/>
        <w:rPr>
          <w:rFonts w:ascii="Arial" w:hAnsi="Arial" w:cs="Arial"/>
          <w:lang w:val="es-MX"/>
        </w:rPr>
      </w:pPr>
    </w:p>
    <w:tbl>
      <w:tblPr>
        <w:tblStyle w:val="Tablaconcuadrcula1"/>
        <w:tblW w:w="0" w:type="auto"/>
        <w:tblLayout w:type="fixed"/>
        <w:tblLook w:val="04A0" w:firstRow="1" w:lastRow="0" w:firstColumn="1" w:lastColumn="0" w:noHBand="0" w:noVBand="1"/>
        <w:tblCaption w:val="Tabla que describe el detalle de objeción de facturas"/>
        <w:tblDescription w:val="Tabla que describe el detalle de objeción de facturas"/>
      </w:tblPr>
      <w:tblGrid>
        <w:gridCol w:w="675"/>
        <w:gridCol w:w="1560"/>
        <w:gridCol w:w="850"/>
        <w:gridCol w:w="1559"/>
        <w:gridCol w:w="1418"/>
        <w:gridCol w:w="2992"/>
      </w:tblGrid>
      <w:tr w:rsidR="00E702F7" w:rsidRPr="00D94E6B" w14:paraId="4526295C" w14:textId="77777777" w:rsidTr="00EE184A">
        <w:tc>
          <w:tcPr>
            <w:tcW w:w="675" w:type="dxa"/>
          </w:tcPr>
          <w:p w14:paraId="104526AA" w14:textId="77777777" w:rsidR="00E702F7" w:rsidRPr="00D94E6B" w:rsidRDefault="00E702F7" w:rsidP="00D94E6B">
            <w:pPr>
              <w:spacing w:after="0"/>
              <w:jc w:val="center"/>
              <w:rPr>
                <w:rFonts w:ascii="Arial" w:hAnsi="Arial" w:cs="Arial"/>
                <w:b/>
                <w:lang w:val="es-ES_tradnl"/>
              </w:rPr>
            </w:pPr>
            <w:proofErr w:type="spellStart"/>
            <w:r w:rsidRPr="00D94E6B">
              <w:rPr>
                <w:rFonts w:ascii="Arial" w:hAnsi="Arial" w:cs="Arial"/>
                <w:b/>
                <w:color w:val="000000"/>
                <w:lang w:val="es-MX"/>
              </w:rPr>
              <w:t>N°</w:t>
            </w:r>
            <w:proofErr w:type="spellEnd"/>
            <w:r w:rsidRPr="00D94E6B">
              <w:rPr>
                <w:rFonts w:ascii="Arial" w:hAnsi="Arial" w:cs="Arial"/>
                <w:b/>
                <w:color w:val="000000"/>
                <w:lang w:val="es-MX"/>
              </w:rPr>
              <w:t>.</w:t>
            </w:r>
          </w:p>
        </w:tc>
        <w:tc>
          <w:tcPr>
            <w:tcW w:w="1560" w:type="dxa"/>
          </w:tcPr>
          <w:p w14:paraId="47E91456" w14:textId="77777777" w:rsidR="00E702F7" w:rsidRPr="00D94E6B" w:rsidRDefault="00E702F7" w:rsidP="00D94E6B">
            <w:pPr>
              <w:spacing w:after="0"/>
              <w:jc w:val="center"/>
              <w:rPr>
                <w:rFonts w:ascii="Arial" w:hAnsi="Arial" w:cs="Arial"/>
                <w:b/>
                <w:lang w:val="es-ES_tradnl"/>
              </w:rPr>
            </w:pPr>
            <w:r w:rsidRPr="00D94E6B">
              <w:rPr>
                <w:rFonts w:ascii="Arial" w:hAnsi="Arial" w:cs="Arial"/>
                <w:b/>
                <w:color w:val="000000"/>
                <w:lang w:val="es-MX"/>
              </w:rPr>
              <w:t>NOMBRE</w:t>
            </w:r>
          </w:p>
        </w:tc>
        <w:tc>
          <w:tcPr>
            <w:tcW w:w="850" w:type="dxa"/>
          </w:tcPr>
          <w:p w14:paraId="53BDF325" w14:textId="77777777" w:rsidR="00E702F7" w:rsidRPr="00D94E6B" w:rsidRDefault="00E702F7" w:rsidP="00D94E6B">
            <w:pPr>
              <w:spacing w:after="0"/>
              <w:jc w:val="center"/>
              <w:rPr>
                <w:rFonts w:ascii="Arial" w:hAnsi="Arial" w:cs="Arial"/>
                <w:b/>
                <w:lang w:val="es-ES_tradnl"/>
              </w:rPr>
            </w:pPr>
            <w:r w:rsidRPr="00D94E6B">
              <w:rPr>
                <w:rFonts w:ascii="Arial" w:hAnsi="Arial" w:cs="Arial"/>
                <w:b/>
                <w:color w:val="000000"/>
                <w:lang w:val="es-MX"/>
              </w:rPr>
              <w:t>TIPO</w:t>
            </w:r>
          </w:p>
        </w:tc>
        <w:tc>
          <w:tcPr>
            <w:tcW w:w="1559" w:type="dxa"/>
          </w:tcPr>
          <w:p w14:paraId="3925AC5B" w14:textId="77777777" w:rsidR="00E702F7" w:rsidRPr="00D94E6B" w:rsidRDefault="00E702F7" w:rsidP="00D94E6B">
            <w:pPr>
              <w:spacing w:after="0"/>
              <w:jc w:val="center"/>
              <w:rPr>
                <w:rFonts w:ascii="Arial" w:hAnsi="Arial" w:cs="Arial"/>
                <w:b/>
                <w:lang w:val="es-ES_tradnl"/>
              </w:rPr>
            </w:pPr>
            <w:r w:rsidRPr="00D94E6B">
              <w:rPr>
                <w:rFonts w:ascii="Arial" w:hAnsi="Arial" w:cs="Arial"/>
                <w:b/>
                <w:color w:val="000000"/>
                <w:lang w:val="es-MX"/>
              </w:rPr>
              <w:t>FORMATO</w:t>
            </w:r>
          </w:p>
        </w:tc>
        <w:tc>
          <w:tcPr>
            <w:tcW w:w="1418" w:type="dxa"/>
          </w:tcPr>
          <w:p w14:paraId="7551F7B2" w14:textId="77777777" w:rsidR="00E702F7" w:rsidRPr="00D94E6B" w:rsidRDefault="00E702F7" w:rsidP="00D94E6B">
            <w:pPr>
              <w:spacing w:after="0"/>
              <w:jc w:val="center"/>
              <w:rPr>
                <w:rFonts w:ascii="Arial" w:hAnsi="Arial" w:cs="Arial"/>
                <w:b/>
                <w:lang w:val="es-ES_tradnl"/>
              </w:rPr>
            </w:pPr>
            <w:r w:rsidRPr="00D94E6B">
              <w:rPr>
                <w:rFonts w:ascii="Arial" w:hAnsi="Arial" w:cs="Arial"/>
                <w:b/>
                <w:color w:val="000000"/>
                <w:lang w:val="es-MX"/>
              </w:rPr>
              <w:t>LONGITUD</w:t>
            </w:r>
          </w:p>
        </w:tc>
        <w:tc>
          <w:tcPr>
            <w:tcW w:w="2992" w:type="dxa"/>
          </w:tcPr>
          <w:p w14:paraId="6498634B" w14:textId="77777777" w:rsidR="00E702F7" w:rsidRPr="00D94E6B" w:rsidRDefault="00E702F7" w:rsidP="00D94E6B">
            <w:pPr>
              <w:spacing w:after="0"/>
              <w:jc w:val="center"/>
              <w:rPr>
                <w:rFonts w:ascii="Arial" w:hAnsi="Arial" w:cs="Arial"/>
                <w:b/>
                <w:lang w:val="es-ES_tradnl"/>
              </w:rPr>
            </w:pPr>
            <w:r w:rsidRPr="00D94E6B">
              <w:rPr>
                <w:rFonts w:ascii="Arial" w:hAnsi="Arial" w:cs="Arial"/>
                <w:b/>
                <w:color w:val="000000"/>
                <w:lang w:val="es-MX"/>
              </w:rPr>
              <w:t>DESCRIPCIÓN</w:t>
            </w:r>
          </w:p>
        </w:tc>
      </w:tr>
      <w:tr w:rsidR="00E702F7" w:rsidRPr="00D94E6B" w14:paraId="0FB1FF4C" w14:textId="77777777" w:rsidTr="00EE184A">
        <w:tc>
          <w:tcPr>
            <w:tcW w:w="675" w:type="dxa"/>
          </w:tcPr>
          <w:p w14:paraId="640D8496" w14:textId="77777777" w:rsidR="00E702F7" w:rsidRPr="00D94E6B" w:rsidRDefault="00E702F7" w:rsidP="00D94E6B">
            <w:pPr>
              <w:spacing w:after="0"/>
              <w:jc w:val="both"/>
              <w:rPr>
                <w:rFonts w:ascii="Arial" w:hAnsi="Arial" w:cs="Arial"/>
                <w:b/>
                <w:lang w:val="es-ES_tradnl"/>
              </w:rPr>
            </w:pPr>
            <w:r w:rsidRPr="00D94E6B">
              <w:rPr>
                <w:rFonts w:ascii="Arial" w:hAnsi="Arial" w:cs="Arial"/>
                <w:color w:val="000000"/>
                <w:lang w:val="es-MX"/>
              </w:rPr>
              <w:t>1</w:t>
            </w:r>
          </w:p>
        </w:tc>
        <w:tc>
          <w:tcPr>
            <w:tcW w:w="1560" w:type="dxa"/>
          </w:tcPr>
          <w:p w14:paraId="75A46A58" w14:textId="77777777" w:rsidR="00E702F7" w:rsidRPr="00D94E6B" w:rsidRDefault="00E702F7" w:rsidP="00D94E6B">
            <w:pPr>
              <w:spacing w:after="0"/>
              <w:jc w:val="both"/>
              <w:rPr>
                <w:rFonts w:ascii="Arial" w:hAnsi="Arial" w:cs="Arial"/>
                <w:b/>
                <w:lang w:val="es-ES_tradnl"/>
              </w:rPr>
            </w:pPr>
            <w:r w:rsidRPr="00D94E6B">
              <w:rPr>
                <w:rFonts w:ascii="Arial" w:hAnsi="Arial" w:cs="Arial"/>
                <w:color w:val="000000"/>
                <w:lang w:val="es-MX"/>
              </w:rPr>
              <w:t>Id de reg.</w:t>
            </w:r>
          </w:p>
        </w:tc>
        <w:tc>
          <w:tcPr>
            <w:tcW w:w="850" w:type="dxa"/>
          </w:tcPr>
          <w:p w14:paraId="3F90BBD6" w14:textId="77777777" w:rsidR="00E702F7" w:rsidRPr="00D94E6B" w:rsidRDefault="00E702F7" w:rsidP="00D94E6B">
            <w:pPr>
              <w:spacing w:after="0"/>
              <w:jc w:val="both"/>
              <w:rPr>
                <w:rFonts w:ascii="Arial" w:hAnsi="Arial" w:cs="Arial"/>
                <w:b/>
                <w:lang w:val="es-ES_tradnl"/>
              </w:rPr>
            </w:pPr>
            <w:r w:rsidRPr="00D94E6B">
              <w:rPr>
                <w:rFonts w:ascii="Arial" w:hAnsi="Arial" w:cs="Arial"/>
                <w:color w:val="000000"/>
                <w:lang w:val="es-MX"/>
              </w:rPr>
              <w:t xml:space="preserve"> N</w:t>
            </w:r>
          </w:p>
        </w:tc>
        <w:tc>
          <w:tcPr>
            <w:tcW w:w="1559" w:type="dxa"/>
          </w:tcPr>
          <w:p w14:paraId="2E82E2F9" w14:textId="77777777" w:rsidR="00E702F7" w:rsidRPr="00D94E6B" w:rsidRDefault="00E702F7" w:rsidP="00D94E6B">
            <w:pPr>
              <w:spacing w:after="0"/>
              <w:jc w:val="both"/>
              <w:rPr>
                <w:rFonts w:ascii="Arial" w:hAnsi="Arial" w:cs="Arial"/>
                <w:b/>
                <w:lang w:val="es-ES_tradnl"/>
              </w:rPr>
            </w:pPr>
            <w:r w:rsidRPr="00D94E6B">
              <w:rPr>
                <w:rFonts w:ascii="Arial" w:hAnsi="Arial" w:cs="Arial"/>
                <w:color w:val="000000"/>
                <w:lang w:val="es-MX"/>
              </w:rPr>
              <w:t>9</w:t>
            </w:r>
          </w:p>
        </w:tc>
        <w:tc>
          <w:tcPr>
            <w:tcW w:w="1418" w:type="dxa"/>
          </w:tcPr>
          <w:p w14:paraId="6E4A4950" w14:textId="77777777" w:rsidR="00E702F7" w:rsidRPr="00D94E6B" w:rsidRDefault="00E702F7" w:rsidP="00D94E6B">
            <w:pPr>
              <w:spacing w:after="0"/>
              <w:jc w:val="both"/>
              <w:rPr>
                <w:rFonts w:ascii="Arial" w:hAnsi="Arial" w:cs="Arial"/>
                <w:b/>
                <w:lang w:val="es-ES_tradnl"/>
              </w:rPr>
            </w:pPr>
            <w:r w:rsidRPr="00D94E6B">
              <w:rPr>
                <w:rFonts w:ascii="Arial" w:hAnsi="Arial" w:cs="Arial"/>
                <w:color w:val="000000"/>
                <w:lang w:val="es-MX"/>
              </w:rPr>
              <w:t>1</w:t>
            </w:r>
          </w:p>
        </w:tc>
        <w:tc>
          <w:tcPr>
            <w:tcW w:w="2992" w:type="dxa"/>
          </w:tcPr>
          <w:p w14:paraId="32EB809E" w14:textId="77777777" w:rsidR="00E702F7" w:rsidRPr="00D94E6B" w:rsidRDefault="00E702F7" w:rsidP="00D94E6B">
            <w:pPr>
              <w:spacing w:after="0"/>
              <w:ind w:hanging="108"/>
              <w:rPr>
                <w:rFonts w:ascii="Arial" w:hAnsi="Arial" w:cs="Arial"/>
                <w:b/>
                <w:lang w:val="es-ES_tradnl"/>
              </w:rPr>
            </w:pPr>
            <w:r w:rsidRPr="00D94E6B">
              <w:rPr>
                <w:rFonts w:ascii="Arial" w:hAnsi="Arial" w:cs="Arial"/>
                <w:color w:val="000000"/>
                <w:lang w:val="es-MX"/>
              </w:rPr>
              <w:t xml:space="preserve"> Identificador de inicio de archivo. El valor debe ser cero</w:t>
            </w:r>
          </w:p>
        </w:tc>
      </w:tr>
      <w:tr w:rsidR="00E702F7" w:rsidRPr="00D94E6B" w14:paraId="62C8FE8F" w14:textId="77777777" w:rsidTr="00EE184A">
        <w:tc>
          <w:tcPr>
            <w:tcW w:w="675" w:type="dxa"/>
          </w:tcPr>
          <w:p w14:paraId="3A9BCE8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2</w:t>
            </w:r>
          </w:p>
        </w:tc>
        <w:tc>
          <w:tcPr>
            <w:tcW w:w="1560" w:type="dxa"/>
          </w:tcPr>
          <w:p w14:paraId="064F6C5D"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Operador Origen</w:t>
            </w:r>
          </w:p>
        </w:tc>
        <w:tc>
          <w:tcPr>
            <w:tcW w:w="850" w:type="dxa"/>
          </w:tcPr>
          <w:p w14:paraId="2FFCD24D"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N</w:t>
            </w:r>
          </w:p>
        </w:tc>
        <w:tc>
          <w:tcPr>
            <w:tcW w:w="1559" w:type="dxa"/>
          </w:tcPr>
          <w:p w14:paraId="111C9563"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999</w:t>
            </w:r>
          </w:p>
        </w:tc>
        <w:tc>
          <w:tcPr>
            <w:tcW w:w="1418" w:type="dxa"/>
          </w:tcPr>
          <w:p w14:paraId="109BC066"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3</w:t>
            </w:r>
          </w:p>
        </w:tc>
        <w:tc>
          <w:tcPr>
            <w:tcW w:w="2992" w:type="dxa"/>
          </w:tcPr>
          <w:p w14:paraId="4230BCD5" w14:textId="77777777" w:rsidR="00E702F7" w:rsidRPr="00D94E6B" w:rsidRDefault="00E702F7" w:rsidP="00D94E6B">
            <w:pPr>
              <w:spacing w:after="0"/>
              <w:ind w:hanging="108"/>
              <w:rPr>
                <w:rFonts w:ascii="Arial" w:hAnsi="Arial" w:cs="Arial"/>
                <w:color w:val="000000"/>
                <w:lang w:val="es-MX"/>
              </w:rPr>
            </w:pPr>
            <w:r w:rsidRPr="00D94E6B">
              <w:rPr>
                <w:rFonts w:ascii="Arial" w:hAnsi="Arial" w:cs="Arial"/>
                <w:color w:val="000000"/>
                <w:lang w:val="es-MX"/>
              </w:rPr>
              <w:t xml:space="preserve"> Clave del operador que factura. IDO</w:t>
            </w:r>
          </w:p>
        </w:tc>
      </w:tr>
      <w:tr w:rsidR="00E702F7" w:rsidRPr="00D94E6B" w14:paraId="6F0C8113" w14:textId="77777777" w:rsidTr="00EE184A">
        <w:tc>
          <w:tcPr>
            <w:tcW w:w="675" w:type="dxa"/>
          </w:tcPr>
          <w:p w14:paraId="53DAA338"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3</w:t>
            </w:r>
          </w:p>
        </w:tc>
        <w:tc>
          <w:tcPr>
            <w:tcW w:w="1560" w:type="dxa"/>
          </w:tcPr>
          <w:p w14:paraId="05B46B1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Operador Destino</w:t>
            </w:r>
          </w:p>
        </w:tc>
        <w:tc>
          <w:tcPr>
            <w:tcW w:w="850" w:type="dxa"/>
          </w:tcPr>
          <w:p w14:paraId="757C4F34"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N</w:t>
            </w:r>
          </w:p>
        </w:tc>
        <w:tc>
          <w:tcPr>
            <w:tcW w:w="1559" w:type="dxa"/>
          </w:tcPr>
          <w:p w14:paraId="3CF76A8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999</w:t>
            </w:r>
          </w:p>
        </w:tc>
        <w:tc>
          <w:tcPr>
            <w:tcW w:w="1418" w:type="dxa"/>
          </w:tcPr>
          <w:p w14:paraId="7ABEF24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3</w:t>
            </w:r>
          </w:p>
        </w:tc>
        <w:tc>
          <w:tcPr>
            <w:tcW w:w="2992" w:type="dxa"/>
          </w:tcPr>
          <w:p w14:paraId="0A621000" w14:textId="77777777" w:rsidR="00E702F7" w:rsidRPr="00D94E6B" w:rsidRDefault="00E702F7" w:rsidP="00D94E6B">
            <w:pPr>
              <w:spacing w:after="0"/>
              <w:ind w:hanging="108"/>
              <w:rPr>
                <w:rFonts w:ascii="Arial" w:hAnsi="Arial" w:cs="Arial"/>
                <w:color w:val="000000"/>
                <w:lang w:val="es-MX"/>
              </w:rPr>
            </w:pPr>
            <w:r w:rsidRPr="00D94E6B">
              <w:rPr>
                <w:rFonts w:ascii="Arial" w:hAnsi="Arial" w:cs="Arial"/>
                <w:color w:val="000000"/>
                <w:lang w:val="es-MX"/>
              </w:rPr>
              <w:t xml:space="preserve"> Clave del operador que recibe la Factura. </w:t>
            </w:r>
            <w:r w:rsidRPr="00D94E6B">
              <w:rPr>
                <w:rFonts w:ascii="Arial" w:hAnsi="Arial" w:cs="Arial"/>
                <w:color w:val="000000" w:themeColor="text1"/>
                <w:lang w:val="es-MX"/>
              </w:rPr>
              <w:t>IDA</w:t>
            </w:r>
          </w:p>
        </w:tc>
      </w:tr>
      <w:tr w:rsidR="00E702F7" w:rsidRPr="00D94E6B" w14:paraId="3D426EDB" w14:textId="77777777" w:rsidTr="00EE184A">
        <w:tc>
          <w:tcPr>
            <w:tcW w:w="675" w:type="dxa"/>
            <w:tcBorders>
              <w:bottom w:val="single" w:sz="4" w:space="0" w:color="auto"/>
            </w:tcBorders>
          </w:tcPr>
          <w:p w14:paraId="4DC0B521"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4</w:t>
            </w:r>
          </w:p>
        </w:tc>
        <w:tc>
          <w:tcPr>
            <w:tcW w:w="1560" w:type="dxa"/>
            <w:tcBorders>
              <w:bottom w:val="single" w:sz="4" w:space="0" w:color="auto"/>
            </w:tcBorders>
          </w:tcPr>
          <w:p w14:paraId="74F19D4F"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Fecha Facturación</w:t>
            </w:r>
          </w:p>
        </w:tc>
        <w:tc>
          <w:tcPr>
            <w:tcW w:w="850" w:type="dxa"/>
            <w:tcBorders>
              <w:bottom w:val="single" w:sz="4" w:space="0" w:color="auto"/>
            </w:tcBorders>
          </w:tcPr>
          <w:p w14:paraId="742CD63C"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N</w:t>
            </w:r>
          </w:p>
        </w:tc>
        <w:tc>
          <w:tcPr>
            <w:tcW w:w="1559" w:type="dxa"/>
            <w:tcBorders>
              <w:bottom w:val="single" w:sz="4" w:space="0" w:color="auto"/>
            </w:tcBorders>
          </w:tcPr>
          <w:p w14:paraId="7723A36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w:t>
            </w:r>
            <w:proofErr w:type="spellStart"/>
            <w:r w:rsidRPr="00D94E6B">
              <w:rPr>
                <w:rFonts w:ascii="Arial" w:hAnsi="Arial" w:cs="Arial"/>
                <w:color w:val="000000"/>
                <w:lang w:val="es-MX"/>
              </w:rPr>
              <w:t>Aaaammdd</w:t>
            </w:r>
            <w:proofErr w:type="spellEnd"/>
          </w:p>
        </w:tc>
        <w:tc>
          <w:tcPr>
            <w:tcW w:w="1418" w:type="dxa"/>
            <w:tcBorders>
              <w:bottom w:val="single" w:sz="4" w:space="0" w:color="auto"/>
            </w:tcBorders>
          </w:tcPr>
          <w:p w14:paraId="2D41482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8</w:t>
            </w:r>
          </w:p>
        </w:tc>
        <w:tc>
          <w:tcPr>
            <w:tcW w:w="2992" w:type="dxa"/>
            <w:tcBorders>
              <w:bottom w:val="single" w:sz="4" w:space="0" w:color="auto"/>
            </w:tcBorders>
          </w:tcPr>
          <w:p w14:paraId="3C7A5CAF" w14:textId="77777777" w:rsidR="00E702F7" w:rsidRPr="00D94E6B" w:rsidRDefault="00E702F7" w:rsidP="00D94E6B">
            <w:pPr>
              <w:spacing w:after="0"/>
              <w:ind w:hanging="108"/>
              <w:rPr>
                <w:rFonts w:ascii="Arial" w:hAnsi="Arial" w:cs="Arial"/>
                <w:color w:val="000000"/>
                <w:lang w:val="es-MX"/>
              </w:rPr>
            </w:pPr>
            <w:r w:rsidRPr="00D94E6B">
              <w:rPr>
                <w:rFonts w:ascii="Arial" w:hAnsi="Arial" w:cs="Arial"/>
                <w:color w:val="000000"/>
                <w:lang w:val="es-MX"/>
              </w:rPr>
              <w:t xml:space="preserve"> Fecha de emisión de Factura que se objeta</w:t>
            </w:r>
          </w:p>
        </w:tc>
      </w:tr>
      <w:tr w:rsidR="00E702F7" w:rsidRPr="00D94E6B" w14:paraId="4B7A5F5F" w14:textId="77777777" w:rsidTr="00EE184A">
        <w:tc>
          <w:tcPr>
            <w:tcW w:w="675" w:type="dxa"/>
            <w:tcBorders>
              <w:bottom w:val="single" w:sz="4" w:space="0" w:color="auto"/>
            </w:tcBorders>
          </w:tcPr>
          <w:p w14:paraId="38A393C3"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6</w:t>
            </w:r>
          </w:p>
        </w:tc>
        <w:tc>
          <w:tcPr>
            <w:tcW w:w="1560" w:type="dxa"/>
            <w:tcBorders>
              <w:bottom w:val="single" w:sz="4" w:space="0" w:color="auto"/>
            </w:tcBorders>
          </w:tcPr>
          <w:p w14:paraId="76686F43" w14:textId="77777777" w:rsidR="00E702F7" w:rsidRPr="00D94E6B" w:rsidRDefault="00E702F7" w:rsidP="00D94E6B">
            <w:pPr>
              <w:spacing w:after="0"/>
              <w:jc w:val="both"/>
              <w:rPr>
                <w:rFonts w:ascii="Arial" w:hAnsi="Arial" w:cs="Arial"/>
                <w:color w:val="000000"/>
                <w:lang w:val="es-MX"/>
              </w:rPr>
            </w:pPr>
            <w:proofErr w:type="spellStart"/>
            <w:r w:rsidRPr="00D94E6B">
              <w:rPr>
                <w:rFonts w:ascii="Arial" w:hAnsi="Arial" w:cs="Arial"/>
                <w:color w:val="000000"/>
                <w:lang w:val="es-MX"/>
              </w:rPr>
              <w:t>Filler</w:t>
            </w:r>
            <w:proofErr w:type="spellEnd"/>
          </w:p>
        </w:tc>
        <w:tc>
          <w:tcPr>
            <w:tcW w:w="850" w:type="dxa"/>
            <w:tcBorders>
              <w:bottom w:val="single" w:sz="4" w:space="0" w:color="auto"/>
            </w:tcBorders>
          </w:tcPr>
          <w:p w14:paraId="1F814BDD"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C</w:t>
            </w:r>
          </w:p>
        </w:tc>
        <w:tc>
          <w:tcPr>
            <w:tcW w:w="1559" w:type="dxa"/>
            <w:tcBorders>
              <w:bottom w:val="single" w:sz="4" w:space="0" w:color="auto"/>
            </w:tcBorders>
          </w:tcPr>
          <w:p w14:paraId="3E480DC4"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N/A</w:t>
            </w:r>
          </w:p>
        </w:tc>
        <w:tc>
          <w:tcPr>
            <w:tcW w:w="1418" w:type="dxa"/>
            <w:tcBorders>
              <w:bottom w:val="single" w:sz="4" w:space="0" w:color="auto"/>
            </w:tcBorders>
          </w:tcPr>
          <w:p w14:paraId="6D44DFAF"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85</w:t>
            </w:r>
          </w:p>
        </w:tc>
        <w:tc>
          <w:tcPr>
            <w:tcW w:w="2992" w:type="dxa"/>
            <w:tcBorders>
              <w:bottom w:val="single" w:sz="4" w:space="0" w:color="auto"/>
            </w:tcBorders>
          </w:tcPr>
          <w:p w14:paraId="0646215B" w14:textId="77777777" w:rsidR="00E702F7" w:rsidRPr="00D94E6B" w:rsidRDefault="00E702F7" w:rsidP="00D94E6B">
            <w:pPr>
              <w:spacing w:after="0"/>
              <w:ind w:hanging="108"/>
              <w:rPr>
                <w:rFonts w:ascii="Arial" w:hAnsi="Arial" w:cs="Arial"/>
                <w:color w:val="000000"/>
                <w:lang w:val="es-MX"/>
              </w:rPr>
            </w:pPr>
            <w:r w:rsidRPr="00D94E6B">
              <w:rPr>
                <w:rFonts w:ascii="Arial" w:hAnsi="Arial" w:cs="Arial"/>
                <w:color w:val="000000"/>
                <w:lang w:val="es-MX"/>
              </w:rPr>
              <w:t xml:space="preserve"> Caracteres en blanco para completar la longitud del registro a 100 posiciones</w:t>
            </w:r>
          </w:p>
        </w:tc>
      </w:tr>
      <w:tr w:rsidR="00E702F7" w:rsidRPr="00D94E6B" w14:paraId="1F4D084F" w14:textId="77777777" w:rsidTr="00EE184A">
        <w:tc>
          <w:tcPr>
            <w:tcW w:w="9054" w:type="dxa"/>
            <w:gridSpan w:val="6"/>
            <w:tcBorders>
              <w:top w:val="single" w:sz="4" w:space="0" w:color="auto"/>
              <w:left w:val="nil"/>
              <w:bottom w:val="nil"/>
              <w:right w:val="nil"/>
            </w:tcBorders>
          </w:tcPr>
          <w:p w14:paraId="1B8A2F80" w14:textId="77777777" w:rsidR="00E702F7" w:rsidRPr="00D94E6B" w:rsidRDefault="00E702F7" w:rsidP="00D94E6B">
            <w:pPr>
              <w:spacing w:after="0"/>
              <w:jc w:val="both"/>
              <w:rPr>
                <w:rFonts w:ascii="Arial" w:hAnsi="Arial" w:cs="Arial"/>
                <w:color w:val="000000" w:themeColor="text1"/>
                <w:lang w:val="es-MX"/>
              </w:rPr>
            </w:pPr>
            <w:r w:rsidRPr="00D94E6B">
              <w:rPr>
                <w:rFonts w:ascii="Arial" w:hAnsi="Arial" w:cs="Arial"/>
                <w:b/>
                <w:color w:val="000000"/>
                <w:lang w:val="es-MX"/>
              </w:rPr>
              <w:t>REGISTRO DETALLE</w:t>
            </w:r>
          </w:p>
        </w:tc>
      </w:tr>
      <w:tr w:rsidR="00E702F7" w:rsidRPr="00D94E6B" w14:paraId="57A5B213" w14:textId="77777777" w:rsidTr="00EE184A">
        <w:tc>
          <w:tcPr>
            <w:tcW w:w="675" w:type="dxa"/>
            <w:tcBorders>
              <w:top w:val="nil"/>
              <w:left w:val="nil"/>
              <w:bottom w:val="single" w:sz="4" w:space="0" w:color="auto"/>
              <w:right w:val="nil"/>
            </w:tcBorders>
          </w:tcPr>
          <w:p w14:paraId="69448B20" w14:textId="77777777" w:rsidR="00E702F7" w:rsidRPr="00D94E6B" w:rsidRDefault="00E702F7" w:rsidP="00D94E6B">
            <w:pPr>
              <w:spacing w:after="0"/>
              <w:jc w:val="both"/>
              <w:rPr>
                <w:rFonts w:ascii="Arial" w:hAnsi="Arial" w:cs="Arial"/>
                <w:color w:val="000000"/>
                <w:lang w:val="es-MX"/>
              </w:rPr>
            </w:pPr>
          </w:p>
        </w:tc>
        <w:tc>
          <w:tcPr>
            <w:tcW w:w="1560" w:type="dxa"/>
            <w:tcBorders>
              <w:top w:val="nil"/>
              <w:left w:val="nil"/>
              <w:bottom w:val="single" w:sz="4" w:space="0" w:color="auto"/>
              <w:right w:val="nil"/>
            </w:tcBorders>
          </w:tcPr>
          <w:p w14:paraId="059A2EF5" w14:textId="77777777" w:rsidR="00E702F7" w:rsidRPr="00D94E6B" w:rsidRDefault="00E702F7" w:rsidP="00D94E6B">
            <w:pPr>
              <w:spacing w:after="0"/>
              <w:jc w:val="both"/>
              <w:rPr>
                <w:rFonts w:ascii="Arial" w:hAnsi="Arial" w:cs="Arial"/>
                <w:b/>
                <w:color w:val="000000"/>
                <w:lang w:val="es-MX"/>
              </w:rPr>
            </w:pPr>
          </w:p>
        </w:tc>
        <w:tc>
          <w:tcPr>
            <w:tcW w:w="850" w:type="dxa"/>
            <w:tcBorders>
              <w:top w:val="nil"/>
              <w:left w:val="nil"/>
              <w:bottom w:val="single" w:sz="4" w:space="0" w:color="auto"/>
              <w:right w:val="nil"/>
            </w:tcBorders>
          </w:tcPr>
          <w:p w14:paraId="070828CD" w14:textId="77777777" w:rsidR="00E702F7" w:rsidRPr="00D94E6B" w:rsidRDefault="00E702F7" w:rsidP="00D94E6B">
            <w:pPr>
              <w:spacing w:after="0"/>
              <w:jc w:val="both"/>
              <w:rPr>
                <w:rFonts w:ascii="Arial" w:hAnsi="Arial" w:cs="Arial"/>
                <w:color w:val="000000" w:themeColor="text1"/>
                <w:lang w:val="es-MX"/>
              </w:rPr>
            </w:pPr>
          </w:p>
        </w:tc>
        <w:tc>
          <w:tcPr>
            <w:tcW w:w="1559" w:type="dxa"/>
            <w:tcBorders>
              <w:top w:val="nil"/>
              <w:left w:val="nil"/>
              <w:bottom w:val="single" w:sz="4" w:space="0" w:color="auto"/>
              <w:right w:val="nil"/>
            </w:tcBorders>
          </w:tcPr>
          <w:p w14:paraId="5F11F200" w14:textId="77777777" w:rsidR="00E702F7" w:rsidRPr="00D94E6B" w:rsidRDefault="00E702F7" w:rsidP="00D94E6B">
            <w:pPr>
              <w:spacing w:after="0"/>
              <w:jc w:val="both"/>
              <w:rPr>
                <w:rFonts w:ascii="Arial" w:hAnsi="Arial" w:cs="Arial"/>
                <w:color w:val="000000" w:themeColor="text1"/>
                <w:lang w:val="es-MX"/>
              </w:rPr>
            </w:pPr>
          </w:p>
        </w:tc>
        <w:tc>
          <w:tcPr>
            <w:tcW w:w="1418" w:type="dxa"/>
            <w:tcBorders>
              <w:top w:val="nil"/>
              <w:left w:val="nil"/>
              <w:bottom w:val="single" w:sz="4" w:space="0" w:color="auto"/>
              <w:right w:val="nil"/>
            </w:tcBorders>
          </w:tcPr>
          <w:p w14:paraId="4E7DC650" w14:textId="77777777" w:rsidR="00E702F7" w:rsidRPr="00D94E6B" w:rsidRDefault="00E702F7" w:rsidP="00D94E6B">
            <w:pPr>
              <w:spacing w:after="0"/>
              <w:jc w:val="both"/>
              <w:rPr>
                <w:rFonts w:ascii="Arial" w:hAnsi="Arial" w:cs="Arial"/>
                <w:color w:val="000000" w:themeColor="text1"/>
                <w:lang w:val="es-MX"/>
              </w:rPr>
            </w:pPr>
          </w:p>
        </w:tc>
        <w:tc>
          <w:tcPr>
            <w:tcW w:w="2992" w:type="dxa"/>
            <w:tcBorders>
              <w:top w:val="nil"/>
              <w:left w:val="nil"/>
              <w:bottom w:val="single" w:sz="4" w:space="0" w:color="auto"/>
              <w:right w:val="nil"/>
            </w:tcBorders>
          </w:tcPr>
          <w:p w14:paraId="4A2DBC82" w14:textId="77777777" w:rsidR="00E702F7" w:rsidRPr="00D94E6B" w:rsidRDefault="00E702F7" w:rsidP="00D94E6B">
            <w:pPr>
              <w:spacing w:after="0"/>
              <w:jc w:val="both"/>
              <w:rPr>
                <w:rFonts w:ascii="Arial" w:hAnsi="Arial" w:cs="Arial"/>
                <w:color w:val="000000" w:themeColor="text1"/>
                <w:lang w:val="es-MX"/>
              </w:rPr>
            </w:pPr>
          </w:p>
        </w:tc>
      </w:tr>
      <w:tr w:rsidR="00E702F7" w:rsidRPr="00D94E6B" w14:paraId="5430ABFF" w14:textId="77777777" w:rsidTr="00EE184A">
        <w:tc>
          <w:tcPr>
            <w:tcW w:w="675" w:type="dxa"/>
            <w:tcBorders>
              <w:top w:val="single" w:sz="4" w:space="0" w:color="auto"/>
            </w:tcBorders>
          </w:tcPr>
          <w:p w14:paraId="0AAD5D7F"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1</w:t>
            </w:r>
          </w:p>
        </w:tc>
        <w:tc>
          <w:tcPr>
            <w:tcW w:w="1560" w:type="dxa"/>
            <w:tcBorders>
              <w:top w:val="single" w:sz="4" w:space="0" w:color="auto"/>
            </w:tcBorders>
          </w:tcPr>
          <w:p w14:paraId="37E87567"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Id de reg.</w:t>
            </w:r>
          </w:p>
        </w:tc>
        <w:tc>
          <w:tcPr>
            <w:tcW w:w="850" w:type="dxa"/>
            <w:tcBorders>
              <w:top w:val="single" w:sz="4" w:space="0" w:color="auto"/>
            </w:tcBorders>
          </w:tcPr>
          <w:p w14:paraId="6BECC6F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N</w:t>
            </w:r>
          </w:p>
        </w:tc>
        <w:tc>
          <w:tcPr>
            <w:tcW w:w="1559" w:type="dxa"/>
            <w:tcBorders>
              <w:top w:val="single" w:sz="4" w:space="0" w:color="auto"/>
            </w:tcBorders>
          </w:tcPr>
          <w:p w14:paraId="75999D56"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9</w:t>
            </w:r>
          </w:p>
        </w:tc>
        <w:tc>
          <w:tcPr>
            <w:tcW w:w="1418" w:type="dxa"/>
            <w:tcBorders>
              <w:top w:val="single" w:sz="4" w:space="0" w:color="auto"/>
            </w:tcBorders>
          </w:tcPr>
          <w:p w14:paraId="2135E1A8"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1</w:t>
            </w:r>
          </w:p>
        </w:tc>
        <w:tc>
          <w:tcPr>
            <w:tcW w:w="2992" w:type="dxa"/>
            <w:tcBorders>
              <w:top w:val="single" w:sz="4" w:space="0" w:color="auto"/>
            </w:tcBorders>
          </w:tcPr>
          <w:p w14:paraId="2B1EB5C9"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Identificador de inicio de detalle de registros. El valor debe ser uno</w:t>
            </w:r>
          </w:p>
        </w:tc>
      </w:tr>
      <w:tr w:rsidR="00E702F7" w:rsidRPr="00D94E6B" w14:paraId="36F939A0" w14:textId="77777777" w:rsidTr="00EE184A">
        <w:tc>
          <w:tcPr>
            <w:tcW w:w="675" w:type="dxa"/>
          </w:tcPr>
          <w:p w14:paraId="6A433684"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2</w:t>
            </w:r>
          </w:p>
        </w:tc>
        <w:tc>
          <w:tcPr>
            <w:tcW w:w="1560" w:type="dxa"/>
          </w:tcPr>
          <w:p w14:paraId="2F8F60D6"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ASL</w:t>
            </w:r>
          </w:p>
        </w:tc>
        <w:tc>
          <w:tcPr>
            <w:tcW w:w="850" w:type="dxa"/>
          </w:tcPr>
          <w:p w14:paraId="2A82C763"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N</w:t>
            </w:r>
          </w:p>
        </w:tc>
        <w:tc>
          <w:tcPr>
            <w:tcW w:w="1559" w:type="dxa"/>
          </w:tcPr>
          <w:p w14:paraId="7627EC0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99999</w:t>
            </w:r>
          </w:p>
        </w:tc>
        <w:tc>
          <w:tcPr>
            <w:tcW w:w="1418" w:type="dxa"/>
          </w:tcPr>
          <w:p w14:paraId="74973BF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5</w:t>
            </w:r>
          </w:p>
        </w:tc>
        <w:tc>
          <w:tcPr>
            <w:tcW w:w="2992" w:type="dxa"/>
          </w:tcPr>
          <w:p w14:paraId="68E5123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Área de Servicio Local</w:t>
            </w:r>
          </w:p>
        </w:tc>
      </w:tr>
      <w:tr w:rsidR="00E702F7" w:rsidRPr="00D94E6B" w14:paraId="199A31BC" w14:textId="77777777" w:rsidTr="00EE184A">
        <w:tc>
          <w:tcPr>
            <w:tcW w:w="675" w:type="dxa"/>
          </w:tcPr>
          <w:p w14:paraId="122480F3"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3</w:t>
            </w:r>
          </w:p>
        </w:tc>
        <w:tc>
          <w:tcPr>
            <w:tcW w:w="1560" w:type="dxa"/>
          </w:tcPr>
          <w:p w14:paraId="1D73AB3E"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Día</w:t>
            </w:r>
          </w:p>
        </w:tc>
        <w:tc>
          <w:tcPr>
            <w:tcW w:w="850" w:type="dxa"/>
          </w:tcPr>
          <w:p w14:paraId="797D2F81"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 xml:space="preserve"> N</w:t>
            </w:r>
          </w:p>
        </w:tc>
        <w:tc>
          <w:tcPr>
            <w:tcW w:w="1559" w:type="dxa"/>
          </w:tcPr>
          <w:p w14:paraId="52945AB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 xml:space="preserve"> </w:t>
            </w:r>
            <w:proofErr w:type="spellStart"/>
            <w:r w:rsidRPr="00D94E6B">
              <w:rPr>
                <w:rFonts w:ascii="Arial" w:hAnsi="Arial" w:cs="Arial"/>
                <w:lang w:val="es-MX"/>
              </w:rPr>
              <w:t>Aaaammdd</w:t>
            </w:r>
            <w:proofErr w:type="spellEnd"/>
          </w:p>
        </w:tc>
        <w:tc>
          <w:tcPr>
            <w:tcW w:w="1418" w:type="dxa"/>
          </w:tcPr>
          <w:p w14:paraId="20697CF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8</w:t>
            </w:r>
          </w:p>
        </w:tc>
        <w:tc>
          <w:tcPr>
            <w:tcW w:w="2992" w:type="dxa"/>
          </w:tcPr>
          <w:p w14:paraId="09EB0E8F"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Fecha en que inicio del evento o comunicación.</w:t>
            </w:r>
          </w:p>
        </w:tc>
      </w:tr>
      <w:tr w:rsidR="00E702F7" w:rsidRPr="00D94E6B" w14:paraId="6D8FC5EE" w14:textId="77777777" w:rsidTr="00EE184A">
        <w:tc>
          <w:tcPr>
            <w:tcW w:w="675" w:type="dxa"/>
          </w:tcPr>
          <w:p w14:paraId="4B72AC19"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lastRenderedPageBreak/>
              <w:t>4</w:t>
            </w:r>
          </w:p>
        </w:tc>
        <w:tc>
          <w:tcPr>
            <w:tcW w:w="1560" w:type="dxa"/>
          </w:tcPr>
          <w:p w14:paraId="09411AC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Tipo de Tráfico</w:t>
            </w:r>
          </w:p>
        </w:tc>
        <w:tc>
          <w:tcPr>
            <w:tcW w:w="850" w:type="dxa"/>
          </w:tcPr>
          <w:p w14:paraId="21ACA95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 xml:space="preserve"> N</w:t>
            </w:r>
          </w:p>
        </w:tc>
        <w:tc>
          <w:tcPr>
            <w:tcW w:w="1559" w:type="dxa"/>
          </w:tcPr>
          <w:p w14:paraId="77E879A4"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99</w:t>
            </w:r>
          </w:p>
        </w:tc>
        <w:tc>
          <w:tcPr>
            <w:tcW w:w="1418" w:type="dxa"/>
          </w:tcPr>
          <w:p w14:paraId="2C8F7407"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2</w:t>
            </w:r>
          </w:p>
        </w:tc>
        <w:tc>
          <w:tcPr>
            <w:tcW w:w="2992" w:type="dxa"/>
          </w:tcPr>
          <w:p w14:paraId="1662F64E"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Indica el tipo de tráfico 11 (Voz), 12 (SMS), o 14 (Datos)</w:t>
            </w:r>
          </w:p>
        </w:tc>
      </w:tr>
      <w:tr w:rsidR="00E702F7" w:rsidRPr="00D94E6B" w14:paraId="42951730" w14:textId="77777777" w:rsidTr="00EE184A">
        <w:tc>
          <w:tcPr>
            <w:tcW w:w="675" w:type="dxa"/>
          </w:tcPr>
          <w:p w14:paraId="3FA9331F"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5</w:t>
            </w:r>
          </w:p>
        </w:tc>
        <w:tc>
          <w:tcPr>
            <w:tcW w:w="1560" w:type="dxa"/>
          </w:tcPr>
          <w:p w14:paraId="591B093F" w14:textId="77777777" w:rsidR="00E702F7" w:rsidRPr="00D94E6B" w:rsidRDefault="00E702F7" w:rsidP="00D94E6B">
            <w:pPr>
              <w:spacing w:after="0"/>
              <w:jc w:val="both"/>
              <w:rPr>
                <w:rFonts w:ascii="Arial" w:hAnsi="Arial" w:cs="Arial"/>
                <w:lang w:val="es-MX"/>
              </w:rPr>
            </w:pPr>
            <w:proofErr w:type="spellStart"/>
            <w:r w:rsidRPr="00D94E6B">
              <w:rPr>
                <w:rFonts w:ascii="Arial" w:hAnsi="Arial" w:cs="Arial"/>
                <w:color w:val="000000"/>
                <w:lang w:val="es-MX"/>
              </w:rPr>
              <w:t>SerieComercial</w:t>
            </w:r>
            <w:proofErr w:type="spellEnd"/>
          </w:p>
        </w:tc>
        <w:tc>
          <w:tcPr>
            <w:tcW w:w="850" w:type="dxa"/>
          </w:tcPr>
          <w:p w14:paraId="7D3E9FAF"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 xml:space="preserve"> N</w:t>
            </w:r>
          </w:p>
        </w:tc>
        <w:tc>
          <w:tcPr>
            <w:tcW w:w="1559" w:type="dxa"/>
          </w:tcPr>
          <w:p w14:paraId="6680E8B2"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9999999</w:t>
            </w:r>
          </w:p>
        </w:tc>
        <w:tc>
          <w:tcPr>
            <w:tcW w:w="1418" w:type="dxa"/>
          </w:tcPr>
          <w:p w14:paraId="7A6BD2B2"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7</w:t>
            </w:r>
          </w:p>
        </w:tc>
        <w:tc>
          <w:tcPr>
            <w:tcW w:w="2992" w:type="dxa"/>
          </w:tcPr>
          <w:p w14:paraId="157EF54C"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Serie del Usuario que recibió el servicio</w:t>
            </w:r>
          </w:p>
        </w:tc>
      </w:tr>
      <w:tr w:rsidR="00E702F7" w:rsidRPr="00D94E6B" w14:paraId="68CAFDC7" w14:textId="77777777" w:rsidTr="00EE184A">
        <w:tc>
          <w:tcPr>
            <w:tcW w:w="675" w:type="dxa"/>
          </w:tcPr>
          <w:p w14:paraId="6CA75737"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6</w:t>
            </w:r>
          </w:p>
        </w:tc>
        <w:tc>
          <w:tcPr>
            <w:tcW w:w="1560" w:type="dxa"/>
          </w:tcPr>
          <w:p w14:paraId="6AC9BD75"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Número de eventos Facturados</w:t>
            </w:r>
          </w:p>
        </w:tc>
        <w:tc>
          <w:tcPr>
            <w:tcW w:w="850" w:type="dxa"/>
          </w:tcPr>
          <w:p w14:paraId="587621AC"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 xml:space="preserve"> N</w:t>
            </w:r>
          </w:p>
        </w:tc>
        <w:tc>
          <w:tcPr>
            <w:tcW w:w="1559" w:type="dxa"/>
          </w:tcPr>
          <w:p w14:paraId="46F69A2D"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(12)9</w:t>
            </w:r>
          </w:p>
        </w:tc>
        <w:tc>
          <w:tcPr>
            <w:tcW w:w="1418" w:type="dxa"/>
          </w:tcPr>
          <w:p w14:paraId="7D859041"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12</w:t>
            </w:r>
          </w:p>
        </w:tc>
        <w:tc>
          <w:tcPr>
            <w:tcW w:w="2992" w:type="dxa"/>
          </w:tcPr>
          <w:p w14:paraId="07FBFAA3"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Número de eventos registrados por el operador que Factura y que generaron las unidades consumidas de un mismo tipo realizadas en un día</w:t>
            </w:r>
          </w:p>
        </w:tc>
      </w:tr>
      <w:tr w:rsidR="00E702F7" w:rsidRPr="00D94E6B" w14:paraId="2A106D4A" w14:textId="77777777" w:rsidTr="00EE184A">
        <w:tc>
          <w:tcPr>
            <w:tcW w:w="675" w:type="dxa"/>
          </w:tcPr>
          <w:p w14:paraId="4E76AED5"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7</w:t>
            </w:r>
          </w:p>
        </w:tc>
        <w:tc>
          <w:tcPr>
            <w:tcW w:w="1560" w:type="dxa"/>
          </w:tcPr>
          <w:p w14:paraId="3A1DFEAA"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Unidades Consumidas Facturadas</w:t>
            </w:r>
          </w:p>
        </w:tc>
        <w:tc>
          <w:tcPr>
            <w:tcW w:w="850" w:type="dxa"/>
          </w:tcPr>
          <w:p w14:paraId="2BBF9F11"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 xml:space="preserve"> N</w:t>
            </w:r>
          </w:p>
        </w:tc>
        <w:tc>
          <w:tcPr>
            <w:tcW w:w="1559" w:type="dxa"/>
          </w:tcPr>
          <w:p w14:paraId="71462ACF"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9(9).99</w:t>
            </w:r>
          </w:p>
        </w:tc>
        <w:tc>
          <w:tcPr>
            <w:tcW w:w="1418" w:type="dxa"/>
          </w:tcPr>
          <w:p w14:paraId="2BE54D06"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12</w:t>
            </w:r>
          </w:p>
        </w:tc>
        <w:tc>
          <w:tcPr>
            <w:tcW w:w="2992" w:type="dxa"/>
          </w:tcPr>
          <w:p w14:paraId="16C8A28B"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Suma de minutos (Voz), mensajes (SMS</w:t>
            </w:r>
            <w:r w:rsidRPr="00D94E6B">
              <w:rPr>
                <w:rFonts w:ascii="Arial" w:hAnsi="Arial" w:cs="Arial"/>
                <w:color w:val="000000" w:themeColor="text1"/>
                <w:lang w:val="es-MX"/>
              </w:rPr>
              <w:t xml:space="preserve">) </w:t>
            </w:r>
            <w:r w:rsidRPr="00D94E6B">
              <w:rPr>
                <w:rFonts w:ascii="Arial" w:hAnsi="Arial" w:cs="Arial"/>
                <w:color w:val="000000"/>
                <w:lang w:val="es-MX"/>
              </w:rPr>
              <w:t>o MB (Datos) de un mismo tipo de tráfico realizadas en un día, registrados por el operador que Factura.</w:t>
            </w:r>
          </w:p>
        </w:tc>
      </w:tr>
      <w:tr w:rsidR="00E702F7" w:rsidRPr="00D94E6B" w14:paraId="028F5D6D" w14:textId="77777777" w:rsidTr="00EE184A">
        <w:tc>
          <w:tcPr>
            <w:tcW w:w="675" w:type="dxa"/>
          </w:tcPr>
          <w:p w14:paraId="533D6B9A"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8</w:t>
            </w:r>
          </w:p>
        </w:tc>
        <w:tc>
          <w:tcPr>
            <w:tcW w:w="1560" w:type="dxa"/>
          </w:tcPr>
          <w:p w14:paraId="7655C3DD"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Tarifa</w:t>
            </w:r>
          </w:p>
        </w:tc>
        <w:tc>
          <w:tcPr>
            <w:tcW w:w="850" w:type="dxa"/>
          </w:tcPr>
          <w:p w14:paraId="5347FC15"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 xml:space="preserve"> N</w:t>
            </w:r>
          </w:p>
        </w:tc>
        <w:tc>
          <w:tcPr>
            <w:tcW w:w="1559" w:type="dxa"/>
          </w:tcPr>
          <w:p w14:paraId="0B9E82C8"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99999.9999</w:t>
            </w:r>
          </w:p>
        </w:tc>
        <w:tc>
          <w:tcPr>
            <w:tcW w:w="1418" w:type="dxa"/>
          </w:tcPr>
          <w:p w14:paraId="5B0BDB44"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10</w:t>
            </w:r>
          </w:p>
        </w:tc>
        <w:tc>
          <w:tcPr>
            <w:tcW w:w="2992" w:type="dxa"/>
          </w:tcPr>
          <w:p w14:paraId="70E7AAC6"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Tarifa.</w:t>
            </w:r>
          </w:p>
        </w:tc>
      </w:tr>
      <w:tr w:rsidR="00E702F7" w:rsidRPr="00D94E6B" w14:paraId="245C550F" w14:textId="77777777" w:rsidTr="00EE184A">
        <w:tc>
          <w:tcPr>
            <w:tcW w:w="675" w:type="dxa"/>
          </w:tcPr>
          <w:p w14:paraId="50FFDCDD"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9</w:t>
            </w:r>
          </w:p>
        </w:tc>
        <w:tc>
          <w:tcPr>
            <w:tcW w:w="1560" w:type="dxa"/>
          </w:tcPr>
          <w:p w14:paraId="02C8E1F5"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Terminación</w:t>
            </w:r>
          </w:p>
        </w:tc>
        <w:tc>
          <w:tcPr>
            <w:tcW w:w="850" w:type="dxa"/>
          </w:tcPr>
          <w:p w14:paraId="6F912C0C"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N</w:t>
            </w:r>
          </w:p>
        </w:tc>
        <w:tc>
          <w:tcPr>
            <w:tcW w:w="1559" w:type="dxa"/>
          </w:tcPr>
          <w:p w14:paraId="2F53C378"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9</w:t>
            </w:r>
          </w:p>
        </w:tc>
        <w:tc>
          <w:tcPr>
            <w:tcW w:w="1418" w:type="dxa"/>
          </w:tcPr>
          <w:p w14:paraId="3B7EADC8"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w:t>
            </w:r>
          </w:p>
        </w:tc>
        <w:tc>
          <w:tcPr>
            <w:tcW w:w="2992" w:type="dxa"/>
          </w:tcPr>
          <w:p w14:paraId="05DDADAC" w14:textId="77777777" w:rsidR="00E702F7" w:rsidRPr="00D94E6B" w:rsidRDefault="00E702F7" w:rsidP="00D94E6B">
            <w:pPr>
              <w:spacing w:after="0"/>
              <w:jc w:val="both"/>
              <w:rPr>
                <w:rFonts w:ascii="Arial" w:hAnsi="Arial" w:cs="Arial"/>
                <w:lang w:val="es-MX"/>
              </w:rPr>
            </w:pPr>
            <w:proofErr w:type="gramStart"/>
            <w:r w:rsidRPr="00D94E6B">
              <w:rPr>
                <w:rFonts w:ascii="Arial" w:hAnsi="Arial" w:cs="Arial"/>
                <w:color w:val="000000"/>
                <w:lang w:val="es-MX"/>
              </w:rPr>
              <w:t>0:Local</w:t>
            </w:r>
            <w:proofErr w:type="gramEnd"/>
            <w:r w:rsidRPr="00D94E6B">
              <w:rPr>
                <w:rFonts w:ascii="Arial" w:hAnsi="Arial" w:cs="Arial"/>
                <w:color w:val="000000"/>
                <w:lang w:val="es-MX"/>
              </w:rPr>
              <w:t xml:space="preserve"> 1:Nacional, 2:Internacional, 3:Otros.</w:t>
            </w:r>
          </w:p>
        </w:tc>
      </w:tr>
      <w:tr w:rsidR="00E702F7" w:rsidRPr="00D94E6B" w14:paraId="581A3952" w14:textId="77777777" w:rsidTr="00EE184A">
        <w:tc>
          <w:tcPr>
            <w:tcW w:w="675" w:type="dxa"/>
          </w:tcPr>
          <w:p w14:paraId="0537F56C"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10</w:t>
            </w:r>
          </w:p>
        </w:tc>
        <w:tc>
          <w:tcPr>
            <w:tcW w:w="1560" w:type="dxa"/>
          </w:tcPr>
          <w:p w14:paraId="4ECEE2F6"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Número de eventos registrados</w:t>
            </w:r>
          </w:p>
        </w:tc>
        <w:tc>
          <w:tcPr>
            <w:tcW w:w="850" w:type="dxa"/>
          </w:tcPr>
          <w:p w14:paraId="71E5D014"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 xml:space="preserve"> N</w:t>
            </w:r>
          </w:p>
        </w:tc>
        <w:tc>
          <w:tcPr>
            <w:tcW w:w="1559" w:type="dxa"/>
          </w:tcPr>
          <w:p w14:paraId="186C91DE"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(12)9</w:t>
            </w:r>
          </w:p>
        </w:tc>
        <w:tc>
          <w:tcPr>
            <w:tcW w:w="1418" w:type="dxa"/>
          </w:tcPr>
          <w:p w14:paraId="1824BC34"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12</w:t>
            </w:r>
          </w:p>
        </w:tc>
        <w:tc>
          <w:tcPr>
            <w:tcW w:w="2992" w:type="dxa"/>
          </w:tcPr>
          <w:p w14:paraId="5454E677"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Número de eventos registrados por el operador que presenta la objeción y que generaron las unidades consumidas de un mismo tipo realizadas en un día.</w:t>
            </w:r>
          </w:p>
        </w:tc>
      </w:tr>
      <w:tr w:rsidR="00E702F7" w:rsidRPr="00D94E6B" w14:paraId="677BE6C0" w14:textId="77777777" w:rsidTr="00EE184A">
        <w:tc>
          <w:tcPr>
            <w:tcW w:w="675" w:type="dxa"/>
            <w:tcBorders>
              <w:bottom w:val="single" w:sz="4" w:space="0" w:color="auto"/>
            </w:tcBorders>
          </w:tcPr>
          <w:p w14:paraId="0115F3AE"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11</w:t>
            </w:r>
          </w:p>
        </w:tc>
        <w:tc>
          <w:tcPr>
            <w:tcW w:w="1560" w:type="dxa"/>
            <w:tcBorders>
              <w:bottom w:val="single" w:sz="4" w:space="0" w:color="auto"/>
            </w:tcBorders>
          </w:tcPr>
          <w:p w14:paraId="42321B79"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Unidades Consumidas registradas</w:t>
            </w:r>
          </w:p>
        </w:tc>
        <w:tc>
          <w:tcPr>
            <w:tcW w:w="850" w:type="dxa"/>
            <w:tcBorders>
              <w:bottom w:val="single" w:sz="4" w:space="0" w:color="auto"/>
            </w:tcBorders>
          </w:tcPr>
          <w:p w14:paraId="1754D2D1"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 xml:space="preserve"> N</w:t>
            </w:r>
          </w:p>
        </w:tc>
        <w:tc>
          <w:tcPr>
            <w:tcW w:w="1559" w:type="dxa"/>
            <w:tcBorders>
              <w:bottom w:val="single" w:sz="4" w:space="0" w:color="auto"/>
            </w:tcBorders>
          </w:tcPr>
          <w:p w14:paraId="2C286369"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9(9).99</w:t>
            </w:r>
          </w:p>
        </w:tc>
        <w:tc>
          <w:tcPr>
            <w:tcW w:w="1418" w:type="dxa"/>
            <w:tcBorders>
              <w:bottom w:val="single" w:sz="4" w:space="0" w:color="auto"/>
            </w:tcBorders>
          </w:tcPr>
          <w:p w14:paraId="247A7190"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12</w:t>
            </w:r>
          </w:p>
        </w:tc>
        <w:tc>
          <w:tcPr>
            <w:tcW w:w="2992" w:type="dxa"/>
            <w:tcBorders>
              <w:bottom w:val="single" w:sz="4" w:space="0" w:color="auto"/>
            </w:tcBorders>
          </w:tcPr>
          <w:p w14:paraId="0863608E"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Suma de minutos (Voz), mensajes (SMS</w:t>
            </w:r>
            <w:r w:rsidRPr="00D94E6B">
              <w:rPr>
                <w:rFonts w:ascii="Arial" w:hAnsi="Arial" w:cs="Arial"/>
                <w:color w:val="000000" w:themeColor="text1"/>
                <w:lang w:val="es-MX"/>
              </w:rPr>
              <w:t>)</w:t>
            </w:r>
            <w:r w:rsidRPr="00D94E6B">
              <w:rPr>
                <w:rFonts w:ascii="Arial" w:hAnsi="Arial" w:cs="Arial"/>
                <w:color w:val="000000"/>
                <w:lang w:val="es-MX"/>
              </w:rPr>
              <w:t xml:space="preserve"> o MB (Datos) de un mismo tipo de tráfico realizadas en un día, registrados por el operador que presenta la objeción.</w:t>
            </w:r>
          </w:p>
        </w:tc>
      </w:tr>
      <w:tr w:rsidR="00E702F7" w:rsidRPr="00D94E6B" w14:paraId="5386DF9D" w14:textId="77777777" w:rsidTr="00EE184A">
        <w:tc>
          <w:tcPr>
            <w:tcW w:w="675" w:type="dxa"/>
            <w:tcBorders>
              <w:bottom w:val="single" w:sz="4" w:space="0" w:color="auto"/>
            </w:tcBorders>
          </w:tcPr>
          <w:p w14:paraId="17503250"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fr-FR"/>
              </w:rPr>
              <w:t>12</w:t>
            </w:r>
          </w:p>
        </w:tc>
        <w:tc>
          <w:tcPr>
            <w:tcW w:w="1560" w:type="dxa"/>
            <w:tcBorders>
              <w:bottom w:val="single" w:sz="4" w:space="0" w:color="auto"/>
            </w:tcBorders>
          </w:tcPr>
          <w:p w14:paraId="7AA6E360"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fr-FR"/>
              </w:rPr>
              <w:t>Filler</w:t>
            </w:r>
          </w:p>
        </w:tc>
        <w:tc>
          <w:tcPr>
            <w:tcW w:w="850" w:type="dxa"/>
            <w:tcBorders>
              <w:bottom w:val="single" w:sz="4" w:space="0" w:color="auto"/>
            </w:tcBorders>
          </w:tcPr>
          <w:p w14:paraId="6F6DE28B"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fr-FR"/>
              </w:rPr>
              <w:t xml:space="preserve"> C</w:t>
            </w:r>
          </w:p>
        </w:tc>
        <w:tc>
          <w:tcPr>
            <w:tcW w:w="1559" w:type="dxa"/>
            <w:tcBorders>
              <w:bottom w:val="single" w:sz="4" w:space="0" w:color="auto"/>
            </w:tcBorders>
          </w:tcPr>
          <w:p w14:paraId="6598D452"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fr-FR"/>
              </w:rPr>
              <w:t>C</w:t>
            </w:r>
          </w:p>
        </w:tc>
        <w:tc>
          <w:tcPr>
            <w:tcW w:w="1418" w:type="dxa"/>
            <w:tcBorders>
              <w:bottom w:val="single" w:sz="4" w:space="0" w:color="auto"/>
            </w:tcBorders>
          </w:tcPr>
          <w:p w14:paraId="3316484C" w14:textId="77777777" w:rsidR="00E702F7" w:rsidRPr="00D94E6B" w:rsidRDefault="00E702F7" w:rsidP="00D94E6B">
            <w:pPr>
              <w:spacing w:after="0"/>
              <w:jc w:val="both"/>
              <w:rPr>
                <w:rFonts w:ascii="Arial" w:hAnsi="Arial" w:cs="Arial"/>
                <w:strike/>
                <w:lang w:val="es-MX"/>
              </w:rPr>
            </w:pPr>
            <w:r w:rsidRPr="00D94E6B">
              <w:rPr>
                <w:rFonts w:ascii="Arial" w:hAnsi="Arial" w:cs="Arial"/>
                <w:color w:val="000000" w:themeColor="text1"/>
                <w:lang w:val="es-MX"/>
              </w:rPr>
              <w:t>18</w:t>
            </w:r>
          </w:p>
        </w:tc>
        <w:tc>
          <w:tcPr>
            <w:tcW w:w="2992" w:type="dxa"/>
            <w:tcBorders>
              <w:bottom w:val="single" w:sz="4" w:space="0" w:color="auto"/>
            </w:tcBorders>
          </w:tcPr>
          <w:p w14:paraId="78E064C5" w14:textId="77777777" w:rsidR="00E702F7" w:rsidRPr="00D94E6B" w:rsidRDefault="00E702F7" w:rsidP="00D94E6B">
            <w:pPr>
              <w:spacing w:after="0"/>
              <w:jc w:val="both"/>
              <w:rPr>
                <w:rFonts w:ascii="Arial" w:hAnsi="Arial" w:cs="Arial"/>
                <w:lang w:val="es-MX"/>
              </w:rPr>
            </w:pPr>
            <w:r w:rsidRPr="00D94E6B">
              <w:rPr>
                <w:rFonts w:ascii="Arial" w:hAnsi="Arial" w:cs="Arial"/>
                <w:color w:val="000000"/>
                <w:lang w:val="es-MX"/>
              </w:rPr>
              <w:t>Caracteres en blanco para completar la longitud del registro a 100 posiciones.</w:t>
            </w:r>
          </w:p>
        </w:tc>
      </w:tr>
      <w:tr w:rsidR="00E702F7" w:rsidRPr="00D94E6B" w14:paraId="785EBBE2" w14:textId="77777777" w:rsidTr="00EE184A">
        <w:tc>
          <w:tcPr>
            <w:tcW w:w="3085" w:type="dxa"/>
            <w:gridSpan w:val="3"/>
            <w:tcBorders>
              <w:top w:val="single" w:sz="4" w:space="0" w:color="auto"/>
              <w:left w:val="nil"/>
              <w:bottom w:val="single" w:sz="4" w:space="0" w:color="auto"/>
              <w:right w:val="nil"/>
            </w:tcBorders>
          </w:tcPr>
          <w:p w14:paraId="57CF769B" w14:textId="77777777" w:rsidR="00530233" w:rsidRPr="00D94E6B" w:rsidRDefault="00530233" w:rsidP="00D94E6B">
            <w:pPr>
              <w:spacing w:after="0"/>
              <w:jc w:val="both"/>
              <w:rPr>
                <w:rFonts w:ascii="Arial" w:hAnsi="Arial" w:cs="Arial"/>
                <w:b/>
                <w:color w:val="000000"/>
                <w:lang w:val="es-MX"/>
              </w:rPr>
            </w:pPr>
          </w:p>
          <w:p w14:paraId="4D05EB2E" w14:textId="77777777" w:rsidR="00E702F7" w:rsidRPr="00D94E6B" w:rsidRDefault="00E702F7" w:rsidP="00D94E6B">
            <w:pPr>
              <w:spacing w:after="0"/>
              <w:jc w:val="both"/>
              <w:rPr>
                <w:rFonts w:ascii="Arial" w:hAnsi="Arial" w:cs="Arial"/>
                <w:b/>
                <w:color w:val="000000"/>
                <w:lang w:val="es-MX"/>
              </w:rPr>
            </w:pPr>
            <w:r w:rsidRPr="00D94E6B">
              <w:rPr>
                <w:rFonts w:ascii="Arial" w:hAnsi="Arial" w:cs="Arial"/>
                <w:b/>
                <w:color w:val="000000"/>
                <w:lang w:val="es-MX"/>
              </w:rPr>
              <w:t>REGISTRO TRAILER</w:t>
            </w:r>
          </w:p>
          <w:p w14:paraId="771C1980" w14:textId="77777777" w:rsidR="00E702F7" w:rsidRPr="00D94E6B" w:rsidRDefault="00E702F7" w:rsidP="00D94E6B">
            <w:pPr>
              <w:spacing w:after="0"/>
              <w:jc w:val="both"/>
              <w:rPr>
                <w:rFonts w:ascii="Arial" w:hAnsi="Arial" w:cs="Arial"/>
                <w:b/>
                <w:color w:val="000000"/>
                <w:lang w:val="es-MX"/>
              </w:rPr>
            </w:pPr>
          </w:p>
        </w:tc>
        <w:tc>
          <w:tcPr>
            <w:tcW w:w="1559" w:type="dxa"/>
            <w:tcBorders>
              <w:top w:val="single" w:sz="4" w:space="0" w:color="auto"/>
              <w:left w:val="nil"/>
              <w:bottom w:val="single" w:sz="4" w:space="0" w:color="auto"/>
              <w:right w:val="nil"/>
            </w:tcBorders>
          </w:tcPr>
          <w:p w14:paraId="0C0B42E2" w14:textId="77777777" w:rsidR="00E702F7" w:rsidRPr="00D94E6B" w:rsidRDefault="00E702F7" w:rsidP="00D94E6B">
            <w:pPr>
              <w:spacing w:after="0"/>
              <w:jc w:val="both"/>
              <w:rPr>
                <w:rFonts w:ascii="Arial" w:hAnsi="Arial" w:cs="Arial"/>
                <w:b/>
                <w:color w:val="000000"/>
                <w:lang w:val="es-MX"/>
              </w:rPr>
            </w:pPr>
          </w:p>
        </w:tc>
        <w:tc>
          <w:tcPr>
            <w:tcW w:w="1418" w:type="dxa"/>
            <w:tcBorders>
              <w:top w:val="single" w:sz="4" w:space="0" w:color="auto"/>
              <w:left w:val="nil"/>
              <w:bottom w:val="single" w:sz="4" w:space="0" w:color="auto"/>
              <w:right w:val="nil"/>
            </w:tcBorders>
          </w:tcPr>
          <w:p w14:paraId="2711837D" w14:textId="77777777" w:rsidR="00E702F7" w:rsidRPr="00D94E6B" w:rsidRDefault="00E702F7" w:rsidP="00D94E6B">
            <w:pPr>
              <w:spacing w:after="0"/>
              <w:jc w:val="both"/>
              <w:rPr>
                <w:rFonts w:ascii="Arial" w:hAnsi="Arial" w:cs="Arial"/>
                <w:b/>
                <w:color w:val="000000"/>
                <w:lang w:val="es-MX"/>
              </w:rPr>
            </w:pPr>
          </w:p>
        </w:tc>
        <w:tc>
          <w:tcPr>
            <w:tcW w:w="2992" w:type="dxa"/>
            <w:tcBorders>
              <w:top w:val="single" w:sz="4" w:space="0" w:color="auto"/>
              <w:left w:val="nil"/>
              <w:bottom w:val="single" w:sz="4" w:space="0" w:color="auto"/>
              <w:right w:val="nil"/>
            </w:tcBorders>
          </w:tcPr>
          <w:p w14:paraId="65EE0C67" w14:textId="77777777" w:rsidR="00E702F7" w:rsidRPr="00D94E6B" w:rsidRDefault="00E702F7" w:rsidP="00D94E6B">
            <w:pPr>
              <w:spacing w:after="0"/>
              <w:jc w:val="both"/>
              <w:rPr>
                <w:rFonts w:ascii="Arial" w:hAnsi="Arial" w:cs="Arial"/>
                <w:b/>
                <w:color w:val="000000"/>
                <w:lang w:val="es-MX"/>
              </w:rPr>
            </w:pPr>
          </w:p>
        </w:tc>
      </w:tr>
      <w:tr w:rsidR="00E702F7" w:rsidRPr="00D94E6B" w14:paraId="2E311899" w14:textId="77777777" w:rsidTr="00EE184A">
        <w:tc>
          <w:tcPr>
            <w:tcW w:w="675" w:type="dxa"/>
            <w:tcBorders>
              <w:top w:val="single" w:sz="4" w:space="0" w:color="auto"/>
            </w:tcBorders>
          </w:tcPr>
          <w:p w14:paraId="655ABF97" w14:textId="77777777" w:rsidR="00E702F7" w:rsidRPr="00D94E6B" w:rsidRDefault="00E702F7" w:rsidP="00D94E6B">
            <w:pPr>
              <w:spacing w:after="0"/>
              <w:jc w:val="both"/>
              <w:rPr>
                <w:rFonts w:ascii="Arial" w:hAnsi="Arial" w:cs="Arial"/>
                <w:color w:val="000000"/>
                <w:lang w:val="fr-FR"/>
              </w:rPr>
            </w:pPr>
            <w:r w:rsidRPr="00D94E6B">
              <w:rPr>
                <w:rFonts w:ascii="Arial" w:hAnsi="Arial" w:cs="Arial"/>
                <w:color w:val="000000"/>
                <w:lang w:val="es-MX"/>
              </w:rPr>
              <w:t>1</w:t>
            </w:r>
          </w:p>
        </w:tc>
        <w:tc>
          <w:tcPr>
            <w:tcW w:w="1560" w:type="dxa"/>
            <w:tcBorders>
              <w:top w:val="single" w:sz="4" w:space="0" w:color="auto"/>
            </w:tcBorders>
          </w:tcPr>
          <w:p w14:paraId="6574F2AC" w14:textId="77777777" w:rsidR="00E702F7" w:rsidRPr="00D94E6B" w:rsidRDefault="00E702F7" w:rsidP="00D94E6B">
            <w:pPr>
              <w:spacing w:after="0"/>
              <w:jc w:val="both"/>
              <w:rPr>
                <w:rFonts w:ascii="Arial" w:hAnsi="Arial" w:cs="Arial"/>
                <w:b/>
                <w:color w:val="000000"/>
                <w:lang w:val="es-MX"/>
              </w:rPr>
            </w:pPr>
            <w:r w:rsidRPr="00D94E6B">
              <w:rPr>
                <w:rFonts w:ascii="Arial" w:hAnsi="Arial" w:cs="Arial"/>
                <w:color w:val="000000"/>
                <w:lang w:val="es-MX"/>
              </w:rPr>
              <w:t>Id de reg.</w:t>
            </w:r>
          </w:p>
        </w:tc>
        <w:tc>
          <w:tcPr>
            <w:tcW w:w="850" w:type="dxa"/>
            <w:tcBorders>
              <w:top w:val="single" w:sz="4" w:space="0" w:color="auto"/>
            </w:tcBorders>
          </w:tcPr>
          <w:p w14:paraId="528EA320" w14:textId="77777777" w:rsidR="00E702F7" w:rsidRPr="00D94E6B" w:rsidRDefault="00E702F7" w:rsidP="00D94E6B">
            <w:pPr>
              <w:spacing w:after="0"/>
              <w:jc w:val="both"/>
              <w:rPr>
                <w:rFonts w:ascii="Arial" w:hAnsi="Arial" w:cs="Arial"/>
                <w:color w:val="000000"/>
                <w:lang w:val="fr-FR"/>
              </w:rPr>
            </w:pPr>
            <w:r w:rsidRPr="00D94E6B">
              <w:rPr>
                <w:rFonts w:ascii="Arial" w:hAnsi="Arial" w:cs="Arial"/>
                <w:color w:val="000000"/>
                <w:lang w:val="es-MX"/>
              </w:rPr>
              <w:t xml:space="preserve"> N</w:t>
            </w:r>
          </w:p>
        </w:tc>
        <w:tc>
          <w:tcPr>
            <w:tcW w:w="1559" w:type="dxa"/>
            <w:tcBorders>
              <w:top w:val="single" w:sz="4" w:space="0" w:color="auto"/>
            </w:tcBorders>
          </w:tcPr>
          <w:p w14:paraId="4514D904" w14:textId="77777777" w:rsidR="00E702F7" w:rsidRPr="00D94E6B" w:rsidRDefault="00E702F7" w:rsidP="00D94E6B">
            <w:pPr>
              <w:spacing w:after="0"/>
              <w:jc w:val="both"/>
              <w:rPr>
                <w:rFonts w:ascii="Arial" w:hAnsi="Arial" w:cs="Arial"/>
                <w:color w:val="000000"/>
                <w:lang w:val="fr-FR"/>
              </w:rPr>
            </w:pPr>
            <w:r w:rsidRPr="00D94E6B">
              <w:rPr>
                <w:rFonts w:ascii="Arial" w:hAnsi="Arial" w:cs="Arial"/>
                <w:color w:val="000000"/>
                <w:lang w:val="es-MX"/>
              </w:rPr>
              <w:t>9</w:t>
            </w:r>
          </w:p>
        </w:tc>
        <w:tc>
          <w:tcPr>
            <w:tcW w:w="1418" w:type="dxa"/>
            <w:tcBorders>
              <w:top w:val="single" w:sz="4" w:space="0" w:color="auto"/>
            </w:tcBorders>
          </w:tcPr>
          <w:p w14:paraId="4BD658DA" w14:textId="77777777" w:rsidR="00E702F7" w:rsidRPr="00D94E6B" w:rsidRDefault="00E702F7" w:rsidP="00D94E6B">
            <w:pPr>
              <w:spacing w:after="0"/>
              <w:jc w:val="both"/>
              <w:rPr>
                <w:rFonts w:ascii="Arial" w:hAnsi="Arial" w:cs="Arial"/>
                <w:b/>
                <w:color w:val="000000"/>
                <w:lang w:val="es-MX"/>
              </w:rPr>
            </w:pPr>
            <w:r w:rsidRPr="00D94E6B">
              <w:rPr>
                <w:rFonts w:ascii="Arial" w:hAnsi="Arial" w:cs="Arial"/>
                <w:color w:val="000000"/>
                <w:lang w:val="es-MX"/>
              </w:rPr>
              <w:t>1</w:t>
            </w:r>
          </w:p>
        </w:tc>
        <w:tc>
          <w:tcPr>
            <w:tcW w:w="2992" w:type="dxa"/>
            <w:tcBorders>
              <w:top w:val="single" w:sz="4" w:space="0" w:color="auto"/>
            </w:tcBorders>
          </w:tcPr>
          <w:p w14:paraId="791B7A55"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Identificador de inicio de </w:t>
            </w:r>
            <w:proofErr w:type="spellStart"/>
            <w:r w:rsidRPr="00D94E6B">
              <w:rPr>
                <w:rFonts w:ascii="Arial" w:hAnsi="Arial" w:cs="Arial"/>
                <w:color w:val="000000"/>
                <w:lang w:val="es-MX"/>
              </w:rPr>
              <w:t>trailer</w:t>
            </w:r>
            <w:proofErr w:type="spellEnd"/>
            <w:r w:rsidRPr="00D94E6B">
              <w:rPr>
                <w:rFonts w:ascii="Arial" w:hAnsi="Arial" w:cs="Arial"/>
                <w:color w:val="000000"/>
                <w:lang w:val="es-MX"/>
              </w:rPr>
              <w:t>. El valor debe ser 9.</w:t>
            </w:r>
          </w:p>
        </w:tc>
      </w:tr>
      <w:tr w:rsidR="00E702F7" w:rsidRPr="00D94E6B" w14:paraId="620E2EAB" w14:textId="77777777" w:rsidTr="00EE184A">
        <w:tc>
          <w:tcPr>
            <w:tcW w:w="675" w:type="dxa"/>
          </w:tcPr>
          <w:p w14:paraId="2C897A07"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2</w:t>
            </w:r>
          </w:p>
        </w:tc>
        <w:tc>
          <w:tcPr>
            <w:tcW w:w="1560" w:type="dxa"/>
          </w:tcPr>
          <w:p w14:paraId="311B2D38" w14:textId="77777777" w:rsidR="00E702F7" w:rsidRPr="00D94E6B" w:rsidRDefault="00E702F7" w:rsidP="00D94E6B">
            <w:pPr>
              <w:spacing w:after="0"/>
              <w:jc w:val="both"/>
              <w:rPr>
                <w:rFonts w:ascii="Arial" w:hAnsi="Arial" w:cs="Arial"/>
                <w:b/>
                <w:color w:val="000000"/>
                <w:lang w:val="es-MX"/>
              </w:rPr>
            </w:pPr>
            <w:proofErr w:type="gramStart"/>
            <w:r w:rsidRPr="00D94E6B">
              <w:rPr>
                <w:rFonts w:ascii="Arial" w:hAnsi="Arial" w:cs="Arial"/>
                <w:color w:val="000000"/>
                <w:lang w:val="es-MX"/>
              </w:rPr>
              <w:t>Total</w:t>
            </w:r>
            <w:proofErr w:type="gramEnd"/>
            <w:r w:rsidRPr="00D94E6B">
              <w:rPr>
                <w:rFonts w:ascii="Arial" w:hAnsi="Arial" w:cs="Arial"/>
                <w:color w:val="000000"/>
                <w:lang w:val="es-MX"/>
              </w:rPr>
              <w:t xml:space="preserve"> registros</w:t>
            </w:r>
          </w:p>
        </w:tc>
        <w:tc>
          <w:tcPr>
            <w:tcW w:w="850" w:type="dxa"/>
          </w:tcPr>
          <w:p w14:paraId="7AA28C8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N</w:t>
            </w:r>
          </w:p>
        </w:tc>
        <w:tc>
          <w:tcPr>
            <w:tcW w:w="1559" w:type="dxa"/>
          </w:tcPr>
          <w:p w14:paraId="48F68A1C"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(15)9</w:t>
            </w:r>
          </w:p>
        </w:tc>
        <w:tc>
          <w:tcPr>
            <w:tcW w:w="1418" w:type="dxa"/>
          </w:tcPr>
          <w:p w14:paraId="351D374E" w14:textId="77777777" w:rsidR="00E702F7" w:rsidRPr="00D94E6B" w:rsidRDefault="00E702F7" w:rsidP="00D94E6B">
            <w:pPr>
              <w:spacing w:after="0"/>
              <w:jc w:val="both"/>
              <w:rPr>
                <w:rFonts w:ascii="Arial" w:hAnsi="Arial" w:cs="Arial"/>
                <w:b/>
                <w:color w:val="000000"/>
                <w:lang w:val="es-MX"/>
              </w:rPr>
            </w:pPr>
            <w:r w:rsidRPr="00D94E6B">
              <w:rPr>
                <w:rFonts w:ascii="Arial" w:hAnsi="Arial" w:cs="Arial"/>
                <w:color w:val="000000"/>
                <w:lang w:val="es-MX"/>
              </w:rPr>
              <w:t>15</w:t>
            </w:r>
          </w:p>
        </w:tc>
        <w:tc>
          <w:tcPr>
            <w:tcW w:w="2992" w:type="dxa"/>
          </w:tcPr>
          <w:p w14:paraId="3CDF6ABA"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Número total de registros que contiene el archivo (No incluye </w:t>
            </w:r>
            <w:proofErr w:type="spellStart"/>
            <w:r w:rsidRPr="00D94E6B">
              <w:rPr>
                <w:rFonts w:ascii="Arial" w:hAnsi="Arial" w:cs="Arial"/>
                <w:color w:val="000000"/>
                <w:lang w:val="es-MX"/>
              </w:rPr>
              <w:t>Header</w:t>
            </w:r>
            <w:proofErr w:type="spellEnd"/>
            <w:r w:rsidRPr="00D94E6B">
              <w:rPr>
                <w:rFonts w:ascii="Arial" w:hAnsi="Arial" w:cs="Arial"/>
                <w:color w:val="000000"/>
                <w:lang w:val="es-MX"/>
              </w:rPr>
              <w:t xml:space="preserve"> y </w:t>
            </w:r>
            <w:proofErr w:type="spellStart"/>
            <w:r w:rsidRPr="00D94E6B">
              <w:rPr>
                <w:rFonts w:ascii="Arial" w:hAnsi="Arial" w:cs="Arial"/>
                <w:color w:val="000000"/>
                <w:lang w:val="es-MX"/>
              </w:rPr>
              <w:t>Trailer</w:t>
            </w:r>
            <w:proofErr w:type="spellEnd"/>
            <w:r w:rsidRPr="00D94E6B">
              <w:rPr>
                <w:rFonts w:ascii="Arial" w:hAnsi="Arial" w:cs="Arial"/>
                <w:color w:val="000000"/>
                <w:lang w:val="es-MX"/>
              </w:rPr>
              <w:t>).</w:t>
            </w:r>
          </w:p>
        </w:tc>
      </w:tr>
      <w:tr w:rsidR="00E702F7" w:rsidRPr="00D94E6B" w14:paraId="7D25FF3C" w14:textId="77777777" w:rsidTr="00EE184A">
        <w:tc>
          <w:tcPr>
            <w:tcW w:w="675" w:type="dxa"/>
          </w:tcPr>
          <w:p w14:paraId="552152CD" w14:textId="77777777" w:rsidR="00E702F7" w:rsidRPr="00D94E6B" w:rsidRDefault="00E702F7" w:rsidP="00D94E6B">
            <w:pPr>
              <w:spacing w:after="0"/>
              <w:jc w:val="both"/>
              <w:rPr>
                <w:rFonts w:ascii="Arial" w:hAnsi="Arial" w:cs="Arial"/>
                <w:color w:val="000000"/>
                <w:lang w:val="fr-FR"/>
              </w:rPr>
            </w:pPr>
            <w:r w:rsidRPr="00D94E6B">
              <w:rPr>
                <w:rFonts w:ascii="Arial" w:hAnsi="Arial" w:cs="Arial"/>
                <w:color w:val="000000"/>
                <w:lang w:val="es-MX"/>
              </w:rPr>
              <w:t>3</w:t>
            </w:r>
          </w:p>
        </w:tc>
        <w:tc>
          <w:tcPr>
            <w:tcW w:w="1560" w:type="dxa"/>
          </w:tcPr>
          <w:p w14:paraId="7A7265E6" w14:textId="77777777" w:rsidR="00E702F7" w:rsidRPr="00D94E6B" w:rsidRDefault="00E702F7" w:rsidP="00D94E6B">
            <w:pPr>
              <w:spacing w:after="0"/>
              <w:jc w:val="both"/>
              <w:rPr>
                <w:rFonts w:ascii="Arial" w:hAnsi="Arial" w:cs="Arial"/>
                <w:b/>
                <w:color w:val="000000"/>
                <w:lang w:val="es-MX"/>
              </w:rPr>
            </w:pPr>
            <w:proofErr w:type="spellStart"/>
            <w:r w:rsidRPr="00D94E6B">
              <w:rPr>
                <w:rFonts w:ascii="Arial" w:hAnsi="Arial" w:cs="Arial"/>
                <w:color w:val="000000"/>
                <w:lang w:val="es-MX"/>
              </w:rPr>
              <w:t>Filler</w:t>
            </w:r>
            <w:proofErr w:type="spellEnd"/>
          </w:p>
        </w:tc>
        <w:tc>
          <w:tcPr>
            <w:tcW w:w="850" w:type="dxa"/>
          </w:tcPr>
          <w:p w14:paraId="11BC2A2F" w14:textId="77777777" w:rsidR="00E702F7" w:rsidRPr="00D94E6B" w:rsidRDefault="00E702F7" w:rsidP="00D94E6B">
            <w:pPr>
              <w:spacing w:after="0"/>
              <w:jc w:val="both"/>
              <w:rPr>
                <w:rFonts w:ascii="Arial" w:hAnsi="Arial" w:cs="Arial"/>
                <w:color w:val="000000"/>
                <w:lang w:val="fr-FR"/>
              </w:rPr>
            </w:pPr>
            <w:r w:rsidRPr="00D94E6B">
              <w:rPr>
                <w:rFonts w:ascii="Arial" w:hAnsi="Arial" w:cs="Arial"/>
                <w:color w:val="000000"/>
                <w:lang w:val="es-MX"/>
              </w:rPr>
              <w:t xml:space="preserve"> C</w:t>
            </w:r>
          </w:p>
        </w:tc>
        <w:tc>
          <w:tcPr>
            <w:tcW w:w="1559" w:type="dxa"/>
          </w:tcPr>
          <w:p w14:paraId="7AAB09D6" w14:textId="77777777" w:rsidR="00E702F7" w:rsidRPr="00D94E6B" w:rsidRDefault="00E702F7" w:rsidP="00D94E6B">
            <w:pPr>
              <w:spacing w:after="0"/>
              <w:jc w:val="both"/>
              <w:rPr>
                <w:rFonts w:ascii="Arial" w:hAnsi="Arial" w:cs="Arial"/>
                <w:color w:val="000000"/>
                <w:lang w:val="fr-FR"/>
              </w:rPr>
            </w:pPr>
            <w:r w:rsidRPr="00D94E6B">
              <w:rPr>
                <w:rFonts w:ascii="Arial" w:hAnsi="Arial" w:cs="Arial"/>
                <w:color w:val="000000"/>
                <w:lang w:val="es-MX"/>
              </w:rPr>
              <w:t xml:space="preserve"> </w:t>
            </w:r>
          </w:p>
        </w:tc>
        <w:tc>
          <w:tcPr>
            <w:tcW w:w="1418" w:type="dxa"/>
          </w:tcPr>
          <w:p w14:paraId="0EA562DD" w14:textId="77777777" w:rsidR="00E702F7" w:rsidRPr="00D94E6B" w:rsidRDefault="00E702F7" w:rsidP="00D94E6B">
            <w:pPr>
              <w:spacing w:after="0"/>
              <w:jc w:val="both"/>
              <w:rPr>
                <w:rFonts w:ascii="Arial" w:hAnsi="Arial" w:cs="Arial"/>
                <w:b/>
                <w:color w:val="000000"/>
                <w:lang w:val="es-MX"/>
              </w:rPr>
            </w:pPr>
            <w:r w:rsidRPr="00D94E6B">
              <w:rPr>
                <w:rFonts w:ascii="Arial" w:hAnsi="Arial" w:cs="Arial"/>
                <w:color w:val="000000"/>
                <w:lang w:val="es-MX"/>
              </w:rPr>
              <w:t>84</w:t>
            </w:r>
          </w:p>
        </w:tc>
        <w:tc>
          <w:tcPr>
            <w:tcW w:w="2992" w:type="dxa"/>
          </w:tcPr>
          <w:p w14:paraId="79CE5F2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 Caracteres en blanco para completar la longitud del registro a 100 posiciones.</w:t>
            </w:r>
          </w:p>
        </w:tc>
      </w:tr>
    </w:tbl>
    <w:p w14:paraId="35BDA280" w14:textId="77777777" w:rsidR="00E702F7" w:rsidRPr="00D94E6B" w:rsidRDefault="00E702F7" w:rsidP="00D94E6B">
      <w:pPr>
        <w:spacing w:after="0"/>
        <w:jc w:val="both"/>
        <w:rPr>
          <w:rFonts w:ascii="Arial" w:hAnsi="Arial" w:cs="Arial"/>
          <w:sz w:val="18"/>
          <w:lang w:val="es-MX"/>
        </w:rPr>
      </w:pPr>
      <w:r w:rsidRPr="00D94E6B">
        <w:rPr>
          <w:rFonts w:ascii="Arial" w:hAnsi="Arial" w:cs="Arial"/>
          <w:sz w:val="18"/>
          <w:lang w:val="es-ES_tradnl"/>
        </w:rPr>
        <w:t>El detalle de la objeción se agregará en la solicitud que se registre en el SEG.</w:t>
      </w:r>
      <w:r w:rsidRPr="00D94E6B">
        <w:rPr>
          <w:rFonts w:ascii="Arial" w:hAnsi="Arial" w:cs="Arial"/>
          <w:sz w:val="18"/>
          <w:lang w:val="es-MX"/>
        </w:rPr>
        <w:t xml:space="preserve"> </w:t>
      </w:r>
    </w:p>
    <w:p w14:paraId="470FCC29" w14:textId="77777777" w:rsidR="00E702F7" w:rsidRPr="00D94E6B" w:rsidRDefault="00E702F7" w:rsidP="00D94E6B">
      <w:pPr>
        <w:spacing w:after="0"/>
        <w:rPr>
          <w:rFonts w:ascii="Arial" w:hAnsi="Arial" w:cs="Arial"/>
          <w:b/>
          <w:lang w:val="es-ES_tradnl"/>
        </w:rPr>
      </w:pPr>
      <w:r w:rsidRPr="00D94E6B">
        <w:rPr>
          <w:rFonts w:ascii="Arial" w:hAnsi="Arial" w:cs="Arial"/>
          <w:b/>
          <w:lang w:val="es-ES_tradnl"/>
        </w:rPr>
        <w:br w:type="page"/>
      </w:r>
    </w:p>
    <w:p w14:paraId="44181B8F" w14:textId="77777777" w:rsidR="00E702F7" w:rsidRPr="00D94E6B" w:rsidRDefault="00E702F7" w:rsidP="00D94E6B">
      <w:pPr>
        <w:spacing w:after="0"/>
        <w:jc w:val="center"/>
        <w:rPr>
          <w:rFonts w:ascii="Arial" w:hAnsi="Arial" w:cs="Arial"/>
          <w:szCs w:val="20"/>
          <w:lang w:val="x-none"/>
        </w:rPr>
      </w:pPr>
      <w:r w:rsidRPr="00D94E6B">
        <w:rPr>
          <w:rFonts w:ascii="Arial" w:hAnsi="Arial" w:cs="Arial"/>
          <w:b/>
          <w:szCs w:val="20"/>
          <w:lang w:val="es-ES_tradnl"/>
        </w:rPr>
        <w:lastRenderedPageBreak/>
        <w:t>SUBANEXO A</w:t>
      </w:r>
    </w:p>
    <w:p w14:paraId="6BE60E8B" w14:textId="77777777" w:rsidR="00E702F7" w:rsidRPr="00D94E6B" w:rsidRDefault="00E702F7" w:rsidP="00D94E6B">
      <w:pPr>
        <w:spacing w:after="0"/>
        <w:jc w:val="both"/>
        <w:rPr>
          <w:rFonts w:ascii="Arial" w:hAnsi="Arial" w:cs="Arial"/>
          <w:lang w:val="es-ES_tradnl"/>
        </w:rPr>
      </w:pPr>
    </w:p>
    <w:p w14:paraId="73C8E347"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objetivo del </w:t>
      </w:r>
      <w:proofErr w:type="gramStart"/>
      <w:r w:rsidRPr="00D94E6B">
        <w:rPr>
          <w:rFonts w:ascii="Arial" w:hAnsi="Arial" w:cs="Arial"/>
          <w:lang w:val="es-MX"/>
        </w:rPr>
        <w:t>presente,</w:t>
      </w:r>
      <w:proofErr w:type="gramEnd"/>
      <w:r w:rsidRPr="00D94E6B">
        <w:rPr>
          <w:rFonts w:ascii="Arial" w:hAnsi="Arial" w:cs="Arial"/>
          <w:lang w:val="es-MX"/>
        </w:rPr>
        <w:t xml:space="preserve"> es describir los </w:t>
      </w:r>
      <w:proofErr w:type="spellStart"/>
      <w:r w:rsidRPr="00D94E6B">
        <w:rPr>
          <w:rFonts w:ascii="Arial" w:hAnsi="Arial" w:cs="Arial"/>
          <w:i/>
          <w:lang w:val="es-MX"/>
        </w:rPr>
        <w:t>Layouts</w:t>
      </w:r>
      <w:proofErr w:type="spellEnd"/>
      <w:r w:rsidRPr="00D94E6B">
        <w:rPr>
          <w:rFonts w:ascii="Arial" w:hAnsi="Arial" w:cs="Arial"/>
          <w:lang w:val="es-MX"/>
        </w:rPr>
        <w:t xml:space="preserve"> que se utilizarán para proporcionar el detalle de los eventos de los Servicios generados por el OMV.</w:t>
      </w:r>
    </w:p>
    <w:p w14:paraId="7CC41380" w14:textId="77777777" w:rsidR="00E702F7" w:rsidRPr="00D94E6B" w:rsidRDefault="00E702F7" w:rsidP="00D94E6B">
      <w:pPr>
        <w:spacing w:after="0"/>
        <w:jc w:val="center"/>
        <w:rPr>
          <w:rFonts w:ascii="Arial" w:hAnsi="Arial" w:cs="Arial"/>
          <w:b/>
          <w:lang w:val="es-ES_tradnl"/>
        </w:rPr>
      </w:pPr>
    </w:p>
    <w:tbl>
      <w:tblPr>
        <w:tblW w:w="8765" w:type="dxa"/>
        <w:tblInd w:w="55" w:type="dxa"/>
        <w:tblCellMar>
          <w:left w:w="70" w:type="dxa"/>
          <w:right w:w="70" w:type="dxa"/>
        </w:tblCellMar>
        <w:tblLook w:val="04A0" w:firstRow="1" w:lastRow="0" w:firstColumn="1" w:lastColumn="0" w:noHBand="0" w:noVBand="1"/>
        <w:tblCaption w:val="Tabla con descripción de eventos de voz "/>
        <w:tblDescription w:val="Tabla con descripción de eventos de voz "/>
      </w:tblPr>
      <w:tblGrid>
        <w:gridCol w:w="916"/>
        <w:gridCol w:w="1848"/>
        <w:gridCol w:w="1084"/>
        <w:gridCol w:w="1359"/>
        <w:gridCol w:w="1237"/>
        <w:gridCol w:w="2321"/>
      </w:tblGrid>
      <w:tr w:rsidR="00E702F7" w:rsidRPr="00D94E6B" w14:paraId="62368C13" w14:textId="77777777" w:rsidTr="00EE184A">
        <w:trPr>
          <w:trHeight w:val="303"/>
        </w:trPr>
        <w:tc>
          <w:tcPr>
            <w:tcW w:w="916" w:type="dxa"/>
            <w:tcBorders>
              <w:top w:val="single" w:sz="8" w:space="0" w:color="auto"/>
              <w:left w:val="single" w:sz="8" w:space="0" w:color="auto"/>
              <w:bottom w:val="nil"/>
              <w:right w:val="single" w:sz="8" w:space="0" w:color="auto"/>
            </w:tcBorders>
            <w:shd w:val="clear" w:color="auto" w:fill="auto"/>
            <w:vAlign w:val="center"/>
            <w:hideMark/>
          </w:tcPr>
          <w:p w14:paraId="092D0752" w14:textId="77777777" w:rsidR="00E702F7" w:rsidRPr="00D94E6B" w:rsidRDefault="00E702F7" w:rsidP="00D94E6B">
            <w:pPr>
              <w:spacing w:after="0"/>
              <w:jc w:val="center"/>
              <w:rPr>
                <w:rFonts w:ascii="Arial" w:hAnsi="Arial" w:cs="Arial"/>
                <w:b/>
                <w:sz w:val="21"/>
                <w:szCs w:val="21"/>
                <w:lang w:val="es-MX"/>
              </w:rPr>
            </w:pPr>
            <w:proofErr w:type="spellStart"/>
            <w:r w:rsidRPr="00D94E6B">
              <w:rPr>
                <w:rFonts w:ascii="Arial" w:hAnsi="Arial" w:cs="Arial"/>
                <w:b/>
                <w:sz w:val="21"/>
                <w:szCs w:val="21"/>
                <w:lang w:val="es-MX"/>
              </w:rPr>
              <w:t>N°</w:t>
            </w:r>
            <w:proofErr w:type="spellEnd"/>
          </w:p>
        </w:tc>
        <w:tc>
          <w:tcPr>
            <w:tcW w:w="1848" w:type="dxa"/>
            <w:tcBorders>
              <w:top w:val="single" w:sz="8" w:space="0" w:color="auto"/>
              <w:left w:val="nil"/>
              <w:bottom w:val="nil"/>
              <w:right w:val="single" w:sz="8" w:space="0" w:color="auto"/>
            </w:tcBorders>
            <w:shd w:val="clear" w:color="auto" w:fill="auto"/>
            <w:vAlign w:val="center"/>
            <w:hideMark/>
          </w:tcPr>
          <w:p w14:paraId="1F7E84F8" w14:textId="77777777" w:rsidR="00E702F7" w:rsidRPr="00D94E6B" w:rsidRDefault="00E702F7" w:rsidP="00D94E6B">
            <w:pPr>
              <w:spacing w:after="0"/>
              <w:jc w:val="center"/>
              <w:rPr>
                <w:rFonts w:ascii="Arial" w:hAnsi="Arial" w:cs="Arial"/>
                <w:b/>
                <w:sz w:val="21"/>
                <w:szCs w:val="21"/>
                <w:lang w:val="es-MX"/>
              </w:rPr>
            </w:pPr>
            <w:r w:rsidRPr="00D94E6B">
              <w:rPr>
                <w:rFonts w:ascii="Arial" w:hAnsi="Arial" w:cs="Arial"/>
                <w:b/>
                <w:sz w:val="21"/>
                <w:szCs w:val="21"/>
                <w:lang w:val="es-MX"/>
              </w:rPr>
              <w:t>NOMBRE</w:t>
            </w:r>
          </w:p>
        </w:tc>
        <w:tc>
          <w:tcPr>
            <w:tcW w:w="1084" w:type="dxa"/>
            <w:tcBorders>
              <w:top w:val="single" w:sz="8" w:space="0" w:color="auto"/>
              <w:left w:val="nil"/>
              <w:bottom w:val="nil"/>
              <w:right w:val="single" w:sz="8" w:space="0" w:color="auto"/>
            </w:tcBorders>
            <w:shd w:val="clear" w:color="auto" w:fill="auto"/>
            <w:vAlign w:val="center"/>
            <w:hideMark/>
          </w:tcPr>
          <w:p w14:paraId="53BFF010" w14:textId="77777777" w:rsidR="00E702F7" w:rsidRPr="00D94E6B" w:rsidRDefault="00E702F7" w:rsidP="00D94E6B">
            <w:pPr>
              <w:spacing w:after="0"/>
              <w:jc w:val="center"/>
              <w:rPr>
                <w:rFonts w:ascii="Arial" w:hAnsi="Arial" w:cs="Arial"/>
                <w:b/>
                <w:sz w:val="21"/>
                <w:szCs w:val="21"/>
                <w:lang w:val="es-MX"/>
              </w:rPr>
            </w:pPr>
            <w:r w:rsidRPr="00D94E6B">
              <w:rPr>
                <w:rFonts w:ascii="Arial" w:hAnsi="Arial" w:cs="Arial"/>
                <w:b/>
                <w:sz w:val="21"/>
                <w:szCs w:val="21"/>
                <w:lang w:val="es-MX"/>
              </w:rPr>
              <w:t>TIPO</w:t>
            </w:r>
          </w:p>
        </w:tc>
        <w:tc>
          <w:tcPr>
            <w:tcW w:w="1359" w:type="dxa"/>
            <w:tcBorders>
              <w:top w:val="single" w:sz="8" w:space="0" w:color="auto"/>
              <w:left w:val="nil"/>
              <w:bottom w:val="nil"/>
              <w:right w:val="single" w:sz="8" w:space="0" w:color="auto"/>
            </w:tcBorders>
            <w:shd w:val="clear" w:color="auto" w:fill="auto"/>
            <w:vAlign w:val="center"/>
            <w:hideMark/>
          </w:tcPr>
          <w:p w14:paraId="05698B14" w14:textId="77777777" w:rsidR="00E702F7" w:rsidRPr="00D94E6B" w:rsidRDefault="00E702F7" w:rsidP="00D94E6B">
            <w:pPr>
              <w:spacing w:after="0"/>
              <w:jc w:val="center"/>
              <w:rPr>
                <w:rFonts w:ascii="Arial" w:hAnsi="Arial" w:cs="Arial"/>
                <w:b/>
                <w:sz w:val="21"/>
                <w:szCs w:val="21"/>
                <w:lang w:val="es-MX"/>
              </w:rPr>
            </w:pPr>
            <w:r w:rsidRPr="00D94E6B">
              <w:rPr>
                <w:rFonts w:ascii="Arial" w:hAnsi="Arial" w:cs="Arial"/>
                <w:b/>
                <w:sz w:val="21"/>
                <w:szCs w:val="21"/>
                <w:lang w:val="es-MX"/>
              </w:rPr>
              <w:t>FORMATO</w:t>
            </w:r>
          </w:p>
        </w:tc>
        <w:tc>
          <w:tcPr>
            <w:tcW w:w="1176" w:type="dxa"/>
            <w:tcBorders>
              <w:top w:val="single" w:sz="8" w:space="0" w:color="auto"/>
              <w:left w:val="nil"/>
              <w:bottom w:val="nil"/>
              <w:right w:val="single" w:sz="8" w:space="0" w:color="auto"/>
            </w:tcBorders>
            <w:shd w:val="clear" w:color="auto" w:fill="auto"/>
            <w:vAlign w:val="center"/>
            <w:hideMark/>
          </w:tcPr>
          <w:p w14:paraId="3D093C02" w14:textId="77777777" w:rsidR="00E702F7" w:rsidRPr="00D94E6B" w:rsidRDefault="00E702F7" w:rsidP="00D94E6B">
            <w:pPr>
              <w:spacing w:after="0"/>
              <w:jc w:val="center"/>
              <w:rPr>
                <w:rFonts w:ascii="Arial" w:hAnsi="Arial" w:cs="Arial"/>
                <w:b/>
                <w:sz w:val="21"/>
                <w:szCs w:val="21"/>
                <w:lang w:val="es-MX"/>
              </w:rPr>
            </w:pPr>
            <w:r w:rsidRPr="00D94E6B">
              <w:rPr>
                <w:rFonts w:ascii="Arial" w:hAnsi="Arial" w:cs="Arial"/>
                <w:b/>
                <w:sz w:val="21"/>
                <w:szCs w:val="21"/>
                <w:lang w:val="es-MX"/>
              </w:rPr>
              <w:t>LONGITUD</w:t>
            </w:r>
          </w:p>
        </w:tc>
        <w:tc>
          <w:tcPr>
            <w:tcW w:w="2382" w:type="dxa"/>
            <w:tcBorders>
              <w:top w:val="single" w:sz="8" w:space="0" w:color="auto"/>
              <w:left w:val="nil"/>
              <w:bottom w:val="nil"/>
              <w:right w:val="single" w:sz="8" w:space="0" w:color="auto"/>
            </w:tcBorders>
            <w:shd w:val="clear" w:color="auto" w:fill="auto"/>
            <w:vAlign w:val="center"/>
            <w:hideMark/>
          </w:tcPr>
          <w:p w14:paraId="264FE5FB" w14:textId="77777777" w:rsidR="00E702F7" w:rsidRPr="00D94E6B" w:rsidRDefault="00E702F7" w:rsidP="00D94E6B">
            <w:pPr>
              <w:spacing w:after="0"/>
              <w:jc w:val="center"/>
              <w:rPr>
                <w:rFonts w:ascii="Arial" w:hAnsi="Arial" w:cs="Arial"/>
                <w:b/>
                <w:sz w:val="21"/>
                <w:szCs w:val="21"/>
                <w:lang w:val="es-MX"/>
              </w:rPr>
            </w:pPr>
            <w:r w:rsidRPr="00D94E6B">
              <w:rPr>
                <w:rFonts w:ascii="Arial" w:hAnsi="Arial" w:cs="Arial"/>
                <w:b/>
                <w:sz w:val="21"/>
                <w:szCs w:val="21"/>
                <w:lang w:val="es-MX"/>
              </w:rPr>
              <w:t>DESCRIPCION</w:t>
            </w:r>
          </w:p>
        </w:tc>
      </w:tr>
      <w:tr w:rsidR="00E702F7" w:rsidRPr="00D94E6B" w14:paraId="3DFBAF5D" w14:textId="77777777" w:rsidTr="00EE184A">
        <w:trPr>
          <w:trHeight w:val="908"/>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89017"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1AAC9E5F"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ID DE REGISTRO</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6B445815"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37F418F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2A6E6E9C"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699616F5"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Identificador de inicio de archivo. El valor debe ser cero</w:t>
            </w:r>
          </w:p>
        </w:tc>
      </w:tr>
      <w:tr w:rsidR="00E702F7" w:rsidRPr="00D94E6B" w14:paraId="5F27DD52" w14:textId="77777777" w:rsidTr="00EE184A">
        <w:trPr>
          <w:trHeight w:val="30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B834E03"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2</w:t>
            </w:r>
          </w:p>
        </w:tc>
        <w:tc>
          <w:tcPr>
            <w:tcW w:w="1848" w:type="dxa"/>
            <w:tcBorders>
              <w:top w:val="nil"/>
              <w:left w:val="nil"/>
              <w:bottom w:val="single" w:sz="4" w:space="0" w:color="auto"/>
              <w:right w:val="single" w:sz="4" w:space="0" w:color="auto"/>
            </w:tcBorders>
            <w:shd w:val="clear" w:color="auto" w:fill="auto"/>
            <w:noWrap/>
            <w:vAlign w:val="center"/>
            <w:hideMark/>
          </w:tcPr>
          <w:p w14:paraId="7754B103"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NUMERO DE A</w:t>
            </w:r>
          </w:p>
        </w:tc>
        <w:tc>
          <w:tcPr>
            <w:tcW w:w="1084" w:type="dxa"/>
            <w:tcBorders>
              <w:top w:val="nil"/>
              <w:left w:val="nil"/>
              <w:bottom w:val="single" w:sz="4" w:space="0" w:color="auto"/>
              <w:right w:val="single" w:sz="4" w:space="0" w:color="auto"/>
            </w:tcBorders>
            <w:shd w:val="clear" w:color="auto" w:fill="auto"/>
            <w:noWrap/>
            <w:vAlign w:val="center"/>
            <w:hideMark/>
          </w:tcPr>
          <w:p w14:paraId="0717BDE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34DCD322"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999</w:t>
            </w:r>
          </w:p>
        </w:tc>
        <w:tc>
          <w:tcPr>
            <w:tcW w:w="1176" w:type="dxa"/>
            <w:tcBorders>
              <w:top w:val="nil"/>
              <w:left w:val="nil"/>
              <w:bottom w:val="single" w:sz="4" w:space="0" w:color="auto"/>
              <w:right w:val="single" w:sz="4" w:space="0" w:color="auto"/>
            </w:tcBorders>
            <w:shd w:val="clear" w:color="auto" w:fill="auto"/>
            <w:noWrap/>
            <w:vAlign w:val="center"/>
            <w:hideMark/>
          </w:tcPr>
          <w:p w14:paraId="169C8A22"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10</w:t>
            </w:r>
          </w:p>
        </w:tc>
        <w:tc>
          <w:tcPr>
            <w:tcW w:w="2382" w:type="dxa"/>
            <w:tcBorders>
              <w:top w:val="nil"/>
              <w:left w:val="nil"/>
              <w:bottom w:val="single" w:sz="4" w:space="0" w:color="auto"/>
              <w:right w:val="single" w:sz="4" w:space="0" w:color="auto"/>
            </w:tcBorders>
            <w:shd w:val="clear" w:color="auto" w:fill="auto"/>
            <w:vAlign w:val="center"/>
            <w:hideMark/>
          </w:tcPr>
          <w:p w14:paraId="0E6BF878"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Número Saliente</w:t>
            </w:r>
          </w:p>
        </w:tc>
      </w:tr>
      <w:tr w:rsidR="00E702F7" w:rsidRPr="00D94E6B" w14:paraId="6ED1AE0B" w14:textId="77777777" w:rsidTr="00EE184A">
        <w:trPr>
          <w:trHeight w:val="30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76288CE"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3</w:t>
            </w:r>
          </w:p>
        </w:tc>
        <w:tc>
          <w:tcPr>
            <w:tcW w:w="1848" w:type="dxa"/>
            <w:tcBorders>
              <w:top w:val="nil"/>
              <w:left w:val="nil"/>
              <w:bottom w:val="single" w:sz="4" w:space="0" w:color="auto"/>
              <w:right w:val="single" w:sz="4" w:space="0" w:color="auto"/>
            </w:tcBorders>
            <w:shd w:val="clear" w:color="auto" w:fill="auto"/>
            <w:noWrap/>
            <w:vAlign w:val="center"/>
            <w:hideMark/>
          </w:tcPr>
          <w:p w14:paraId="3A26FD89"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NUMERO DE B</w:t>
            </w:r>
          </w:p>
        </w:tc>
        <w:tc>
          <w:tcPr>
            <w:tcW w:w="1084" w:type="dxa"/>
            <w:tcBorders>
              <w:top w:val="nil"/>
              <w:left w:val="nil"/>
              <w:bottom w:val="single" w:sz="4" w:space="0" w:color="auto"/>
              <w:right w:val="single" w:sz="4" w:space="0" w:color="auto"/>
            </w:tcBorders>
            <w:shd w:val="clear" w:color="auto" w:fill="auto"/>
            <w:noWrap/>
            <w:vAlign w:val="center"/>
            <w:hideMark/>
          </w:tcPr>
          <w:p w14:paraId="04D93B2D"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1CBFEEFD"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999</w:t>
            </w:r>
          </w:p>
        </w:tc>
        <w:tc>
          <w:tcPr>
            <w:tcW w:w="1176" w:type="dxa"/>
            <w:tcBorders>
              <w:top w:val="nil"/>
              <w:left w:val="nil"/>
              <w:bottom w:val="single" w:sz="4" w:space="0" w:color="auto"/>
              <w:right w:val="single" w:sz="4" w:space="0" w:color="auto"/>
            </w:tcBorders>
            <w:shd w:val="clear" w:color="auto" w:fill="auto"/>
            <w:noWrap/>
            <w:vAlign w:val="center"/>
            <w:hideMark/>
          </w:tcPr>
          <w:p w14:paraId="0A4017E3"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10</w:t>
            </w:r>
          </w:p>
        </w:tc>
        <w:tc>
          <w:tcPr>
            <w:tcW w:w="2382" w:type="dxa"/>
            <w:tcBorders>
              <w:top w:val="nil"/>
              <w:left w:val="nil"/>
              <w:bottom w:val="single" w:sz="4" w:space="0" w:color="auto"/>
              <w:right w:val="single" w:sz="4" w:space="0" w:color="auto"/>
            </w:tcBorders>
            <w:shd w:val="clear" w:color="auto" w:fill="auto"/>
            <w:vAlign w:val="center"/>
            <w:hideMark/>
          </w:tcPr>
          <w:p w14:paraId="57E106E0"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Número Entrante</w:t>
            </w:r>
          </w:p>
        </w:tc>
      </w:tr>
      <w:tr w:rsidR="00E702F7" w:rsidRPr="00D94E6B" w14:paraId="139057EA" w14:textId="77777777" w:rsidTr="00EE184A">
        <w:trPr>
          <w:trHeight w:val="60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D0EC0B2"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4</w:t>
            </w:r>
          </w:p>
        </w:tc>
        <w:tc>
          <w:tcPr>
            <w:tcW w:w="1848" w:type="dxa"/>
            <w:tcBorders>
              <w:top w:val="nil"/>
              <w:left w:val="nil"/>
              <w:bottom w:val="single" w:sz="4" w:space="0" w:color="auto"/>
              <w:right w:val="single" w:sz="4" w:space="0" w:color="auto"/>
            </w:tcBorders>
            <w:shd w:val="clear" w:color="auto" w:fill="auto"/>
            <w:noWrap/>
            <w:vAlign w:val="center"/>
            <w:hideMark/>
          </w:tcPr>
          <w:p w14:paraId="3A0371AA"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FECHA</w:t>
            </w:r>
          </w:p>
        </w:tc>
        <w:tc>
          <w:tcPr>
            <w:tcW w:w="1084" w:type="dxa"/>
            <w:tcBorders>
              <w:top w:val="nil"/>
              <w:left w:val="nil"/>
              <w:bottom w:val="single" w:sz="4" w:space="0" w:color="auto"/>
              <w:right w:val="single" w:sz="4" w:space="0" w:color="auto"/>
            </w:tcBorders>
            <w:shd w:val="clear" w:color="auto" w:fill="auto"/>
            <w:noWrap/>
            <w:vAlign w:val="center"/>
            <w:hideMark/>
          </w:tcPr>
          <w:p w14:paraId="312C4A1F"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0B24460E" w14:textId="77777777" w:rsidR="00E702F7" w:rsidRPr="00D94E6B" w:rsidRDefault="00E702F7" w:rsidP="00D94E6B">
            <w:pPr>
              <w:spacing w:after="0"/>
              <w:jc w:val="both"/>
              <w:rPr>
                <w:rFonts w:ascii="Arial" w:hAnsi="Arial" w:cs="Arial"/>
                <w:sz w:val="21"/>
                <w:szCs w:val="21"/>
                <w:lang w:val="es-MX"/>
              </w:rPr>
            </w:pPr>
            <w:proofErr w:type="spellStart"/>
            <w:r w:rsidRPr="00D94E6B">
              <w:rPr>
                <w:rFonts w:ascii="Arial" w:hAnsi="Arial" w:cs="Arial"/>
                <w:sz w:val="21"/>
                <w:szCs w:val="21"/>
                <w:lang w:val="es-MX"/>
              </w:rPr>
              <w:t>Aaaammdd</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09A042CF"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8</w:t>
            </w:r>
          </w:p>
        </w:tc>
        <w:tc>
          <w:tcPr>
            <w:tcW w:w="2382" w:type="dxa"/>
            <w:tcBorders>
              <w:top w:val="nil"/>
              <w:left w:val="nil"/>
              <w:bottom w:val="single" w:sz="4" w:space="0" w:color="auto"/>
              <w:right w:val="single" w:sz="4" w:space="0" w:color="auto"/>
            </w:tcBorders>
            <w:shd w:val="clear" w:color="auto" w:fill="auto"/>
            <w:vAlign w:val="center"/>
            <w:hideMark/>
          </w:tcPr>
          <w:p w14:paraId="642FA9C2"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Fecha de la emisión de la Factura</w:t>
            </w:r>
          </w:p>
        </w:tc>
      </w:tr>
      <w:tr w:rsidR="00E702F7" w:rsidRPr="00D94E6B" w14:paraId="5B08B32C" w14:textId="77777777" w:rsidTr="00EE184A">
        <w:trPr>
          <w:trHeight w:val="30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38956B8"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5</w:t>
            </w:r>
          </w:p>
        </w:tc>
        <w:tc>
          <w:tcPr>
            <w:tcW w:w="1848" w:type="dxa"/>
            <w:tcBorders>
              <w:top w:val="nil"/>
              <w:left w:val="nil"/>
              <w:bottom w:val="single" w:sz="4" w:space="0" w:color="auto"/>
              <w:right w:val="single" w:sz="4" w:space="0" w:color="auto"/>
            </w:tcBorders>
            <w:shd w:val="clear" w:color="auto" w:fill="auto"/>
            <w:noWrap/>
            <w:vAlign w:val="center"/>
            <w:hideMark/>
          </w:tcPr>
          <w:p w14:paraId="66D098D9"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HORA DEL EVENTO</w:t>
            </w:r>
          </w:p>
        </w:tc>
        <w:tc>
          <w:tcPr>
            <w:tcW w:w="1084" w:type="dxa"/>
            <w:tcBorders>
              <w:top w:val="nil"/>
              <w:left w:val="nil"/>
              <w:bottom w:val="single" w:sz="4" w:space="0" w:color="auto"/>
              <w:right w:val="single" w:sz="4" w:space="0" w:color="auto"/>
            </w:tcBorders>
            <w:shd w:val="clear" w:color="auto" w:fill="auto"/>
            <w:noWrap/>
            <w:vAlign w:val="center"/>
            <w:hideMark/>
          </w:tcPr>
          <w:p w14:paraId="6B84AC0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5BC8514C"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 </w:t>
            </w:r>
          </w:p>
        </w:tc>
        <w:tc>
          <w:tcPr>
            <w:tcW w:w="1176" w:type="dxa"/>
            <w:tcBorders>
              <w:top w:val="nil"/>
              <w:left w:val="nil"/>
              <w:bottom w:val="single" w:sz="4" w:space="0" w:color="auto"/>
              <w:right w:val="single" w:sz="4" w:space="0" w:color="auto"/>
            </w:tcBorders>
            <w:shd w:val="clear" w:color="auto" w:fill="auto"/>
            <w:noWrap/>
            <w:vAlign w:val="center"/>
            <w:hideMark/>
          </w:tcPr>
          <w:p w14:paraId="2EE3B8D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 </w:t>
            </w:r>
          </w:p>
        </w:tc>
        <w:tc>
          <w:tcPr>
            <w:tcW w:w="2382" w:type="dxa"/>
            <w:tcBorders>
              <w:top w:val="nil"/>
              <w:left w:val="nil"/>
              <w:bottom w:val="single" w:sz="4" w:space="0" w:color="auto"/>
              <w:right w:val="single" w:sz="4" w:space="0" w:color="auto"/>
            </w:tcBorders>
            <w:shd w:val="clear" w:color="auto" w:fill="auto"/>
            <w:vAlign w:val="center"/>
            <w:hideMark/>
          </w:tcPr>
          <w:p w14:paraId="7136B69E"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 </w:t>
            </w:r>
          </w:p>
        </w:tc>
      </w:tr>
      <w:tr w:rsidR="00E702F7" w:rsidRPr="00D94E6B" w14:paraId="649BF242" w14:textId="77777777" w:rsidTr="00EE184A">
        <w:trPr>
          <w:trHeight w:val="908"/>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7CE8ED9"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6</w:t>
            </w:r>
          </w:p>
        </w:tc>
        <w:tc>
          <w:tcPr>
            <w:tcW w:w="1848" w:type="dxa"/>
            <w:tcBorders>
              <w:top w:val="nil"/>
              <w:left w:val="nil"/>
              <w:bottom w:val="single" w:sz="4" w:space="0" w:color="auto"/>
              <w:right w:val="single" w:sz="4" w:space="0" w:color="auto"/>
            </w:tcBorders>
            <w:shd w:val="clear" w:color="auto" w:fill="auto"/>
            <w:noWrap/>
            <w:vAlign w:val="center"/>
            <w:hideMark/>
          </w:tcPr>
          <w:p w14:paraId="4A4B224D"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TIPO DE TRAFICO</w:t>
            </w:r>
          </w:p>
        </w:tc>
        <w:tc>
          <w:tcPr>
            <w:tcW w:w="1084" w:type="dxa"/>
            <w:tcBorders>
              <w:top w:val="nil"/>
              <w:left w:val="nil"/>
              <w:bottom w:val="single" w:sz="4" w:space="0" w:color="auto"/>
              <w:right w:val="single" w:sz="4" w:space="0" w:color="auto"/>
            </w:tcBorders>
            <w:shd w:val="clear" w:color="auto" w:fill="auto"/>
            <w:noWrap/>
            <w:vAlign w:val="center"/>
            <w:hideMark/>
          </w:tcPr>
          <w:p w14:paraId="3F6FCD6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3F278B5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99</w:t>
            </w:r>
          </w:p>
        </w:tc>
        <w:tc>
          <w:tcPr>
            <w:tcW w:w="1176" w:type="dxa"/>
            <w:tcBorders>
              <w:top w:val="nil"/>
              <w:left w:val="nil"/>
              <w:bottom w:val="single" w:sz="4" w:space="0" w:color="auto"/>
              <w:right w:val="single" w:sz="4" w:space="0" w:color="auto"/>
            </w:tcBorders>
            <w:shd w:val="clear" w:color="auto" w:fill="auto"/>
            <w:noWrap/>
            <w:vAlign w:val="center"/>
            <w:hideMark/>
          </w:tcPr>
          <w:p w14:paraId="6B192E71"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2</w:t>
            </w:r>
          </w:p>
        </w:tc>
        <w:tc>
          <w:tcPr>
            <w:tcW w:w="2382" w:type="dxa"/>
            <w:tcBorders>
              <w:top w:val="nil"/>
              <w:left w:val="nil"/>
              <w:bottom w:val="single" w:sz="4" w:space="0" w:color="auto"/>
              <w:right w:val="single" w:sz="4" w:space="0" w:color="auto"/>
            </w:tcBorders>
            <w:shd w:val="clear" w:color="auto" w:fill="auto"/>
            <w:vAlign w:val="center"/>
            <w:hideMark/>
          </w:tcPr>
          <w:p w14:paraId="40179AD7"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Indica el tipo de tráfico 11 (voz), 12 (</w:t>
            </w:r>
            <w:proofErr w:type="spellStart"/>
            <w:r w:rsidRPr="00D94E6B">
              <w:rPr>
                <w:rFonts w:ascii="Arial" w:hAnsi="Arial" w:cs="Arial"/>
                <w:sz w:val="21"/>
                <w:szCs w:val="21"/>
                <w:lang w:val="es-MX"/>
              </w:rPr>
              <w:t>sms</w:t>
            </w:r>
            <w:proofErr w:type="spellEnd"/>
            <w:r w:rsidRPr="00D94E6B">
              <w:rPr>
                <w:rFonts w:ascii="Arial" w:hAnsi="Arial" w:cs="Arial"/>
                <w:sz w:val="21"/>
                <w:szCs w:val="21"/>
                <w:lang w:val="es-MX"/>
              </w:rPr>
              <w:t>), o 14 (datos)</w:t>
            </w:r>
          </w:p>
        </w:tc>
      </w:tr>
      <w:tr w:rsidR="00E702F7" w:rsidRPr="00D94E6B" w14:paraId="4880C47B" w14:textId="77777777" w:rsidTr="00EE184A">
        <w:trPr>
          <w:trHeight w:val="151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DA9CB1B"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7</w:t>
            </w:r>
          </w:p>
        </w:tc>
        <w:tc>
          <w:tcPr>
            <w:tcW w:w="1848" w:type="dxa"/>
            <w:tcBorders>
              <w:top w:val="nil"/>
              <w:left w:val="nil"/>
              <w:bottom w:val="single" w:sz="4" w:space="0" w:color="auto"/>
              <w:right w:val="single" w:sz="4" w:space="0" w:color="auto"/>
            </w:tcBorders>
            <w:shd w:val="clear" w:color="auto" w:fill="auto"/>
            <w:noWrap/>
            <w:vAlign w:val="center"/>
            <w:hideMark/>
          </w:tcPr>
          <w:p w14:paraId="05E1B1B0"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UNIDADES CONSUMIDAS</w:t>
            </w:r>
          </w:p>
        </w:tc>
        <w:tc>
          <w:tcPr>
            <w:tcW w:w="1084" w:type="dxa"/>
            <w:tcBorders>
              <w:top w:val="nil"/>
              <w:left w:val="nil"/>
              <w:bottom w:val="single" w:sz="4" w:space="0" w:color="auto"/>
              <w:right w:val="single" w:sz="4" w:space="0" w:color="auto"/>
            </w:tcBorders>
            <w:shd w:val="clear" w:color="auto" w:fill="auto"/>
            <w:noWrap/>
            <w:vAlign w:val="center"/>
            <w:hideMark/>
          </w:tcPr>
          <w:p w14:paraId="3E6A6F79"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14435A30"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 (9).99</w:t>
            </w:r>
          </w:p>
        </w:tc>
        <w:tc>
          <w:tcPr>
            <w:tcW w:w="1176" w:type="dxa"/>
            <w:tcBorders>
              <w:top w:val="nil"/>
              <w:left w:val="nil"/>
              <w:bottom w:val="single" w:sz="4" w:space="0" w:color="auto"/>
              <w:right w:val="single" w:sz="4" w:space="0" w:color="auto"/>
            </w:tcBorders>
            <w:shd w:val="clear" w:color="auto" w:fill="auto"/>
            <w:noWrap/>
            <w:vAlign w:val="center"/>
            <w:hideMark/>
          </w:tcPr>
          <w:p w14:paraId="76E7A61F"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12</w:t>
            </w:r>
          </w:p>
        </w:tc>
        <w:tc>
          <w:tcPr>
            <w:tcW w:w="2382" w:type="dxa"/>
            <w:tcBorders>
              <w:top w:val="nil"/>
              <w:left w:val="nil"/>
              <w:bottom w:val="single" w:sz="4" w:space="0" w:color="auto"/>
              <w:right w:val="single" w:sz="4" w:space="0" w:color="auto"/>
            </w:tcBorders>
            <w:shd w:val="clear" w:color="auto" w:fill="auto"/>
            <w:vAlign w:val="center"/>
            <w:hideMark/>
          </w:tcPr>
          <w:p w14:paraId="2FDCE66E"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 xml:space="preserve">Suma de minutos (Voz), mensajes (SMS) o MB </w:t>
            </w:r>
            <w:proofErr w:type="gramStart"/>
            <w:r w:rsidRPr="00D94E6B">
              <w:rPr>
                <w:rFonts w:ascii="Arial" w:hAnsi="Arial" w:cs="Arial"/>
                <w:sz w:val="21"/>
                <w:szCs w:val="21"/>
                <w:lang w:val="es-MX"/>
              </w:rPr>
              <w:t>( Datos</w:t>
            </w:r>
            <w:proofErr w:type="gramEnd"/>
            <w:r w:rsidRPr="00D94E6B">
              <w:rPr>
                <w:rFonts w:ascii="Arial" w:hAnsi="Arial" w:cs="Arial"/>
                <w:sz w:val="21"/>
                <w:szCs w:val="21"/>
                <w:lang w:val="es-MX"/>
              </w:rPr>
              <w:t>) de un mismo tipo realizadas en un día</w:t>
            </w:r>
          </w:p>
        </w:tc>
      </w:tr>
      <w:tr w:rsidR="00E702F7" w:rsidRPr="00D94E6B" w14:paraId="2D001021" w14:textId="77777777" w:rsidTr="00EE184A">
        <w:trPr>
          <w:trHeight w:val="30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EFE7735"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8</w:t>
            </w:r>
          </w:p>
        </w:tc>
        <w:tc>
          <w:tcPr>
            <w:tcW w:w="1848" w:type="dxa"/>
            <w:tcBorders>
              <w:top w:val="nil"/>
              <w:left w:val="nil"/>
              <w:bottom w:val="single" w:sz="4" w:space="0" w:color="auto"/>
              <w:right w:val="single" w:sz="4" w:space="0" w:color="auto"/>
            </w:tcBorders>
            <w:shd w:val="clear" w:color="auto" w:fill="auto"/>
            <w:noWrap/>
            <w:vAlign w:val="center"/>
            <w:hideMark/>
          </w:tcPr>
          <w:p w14:paraId="532FDB88"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TARIFA</w:t>
            </w:r>
          </w:p>
        </w:tc>
        <w:tc>
          <w:tcPr>
            <w:tcW w:w="1084" w:type="dxa"/>
            <w:tcBorders>
              <w:top w:val="nil"/>
              <w:left w:val="nil"/>
              <w:bottom w:val="single" w:sz="4" w:space="0" w:color="auto"/>
              <w:right w:val="single" w:sz="4" w:space="0" w:color="auto"/>
            </w:tcBorders>
            <w:shd w:val="clear" w:color="auto" w:fill="auto"/>
            <w:noWrap/>
            <w:vAlign w:val="center"/>
            <w:hideMark/>
          </w:tcPr>
          <w:p w14:paraId="6E05E1D8"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72B61BD1"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99999.9999</w:t>
            </w:r>
          </w:p>
        </w:tc>
        <w:tc>
          <w:tcPr>
            <w:tcW w:w="1176" w:type="dxa"/>
            <w:tcBorders>
              <w:top w:val="nil"/>
              <w:left w:val="nil"/>
              <w:bottom w:val="single" w:sz="4" w:space="0" w:color="auto"/>
              <w:right w:val="single" w:sz="4" w:space="0" w:color="auto"/>
            </w:tcBorders>
            <w:shd w:val="clear" w:color="auto" w:fill="auto"/>
            <w:noWrap/>
            <w:vAlign w:val="center"/>
            <w:hideMark/>
          </w:tcPr>
          <w:p w14:paraId="4F5626F9"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10</w:t>
            </w:r>
          </w:p>
        </w:tc>
        <w:tc>
          <w:tcPr>
            <w:tcW w:w="2382" w:type="dxa"/>
            <w:tcBorders>
              <w:top w:val="nil"/>
              <w:left w:val="nil"/>
              <w:bottom w:val="single" w:sz="4" w:space="0" w:color="auto"/>
              <w:right w:val="single" w:sz="4" w:space="0" w:color="auto"/>
            </w:tcBorders>
            <w:shd w:val="clear" w:color="auto" w:fill="auto"/>
            <w:vAlign w:val="center"/>
            <w:hideMark/>
          </w:tcPr>
          <w:p w14:paraId="3721F6A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Tarifa</w:t>
            </w:r>
          </w:p>
        </w:tc>
      </w:tr>
      <w:tr w:rsidR="00E702F7" w:rsidRPr="00D94E6B" w14:paraId="3F99FB69" w14:textId="77777777" w:rsidTr="00EE184A">
        <w:trPr>
          <w:trHeight w:val="908"/>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67782F3"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w:t>
            </w:r>
          </w:p>
        </w:tc>
        <w:tc>
          <w:tcPr>
            <w:tcW w:w="1848" w:type="dxa"/>
            <w:tcBorders>
              <w:top w:val="nil"/>
              <w:left w:val="nil"/>
              <w:bottom w:val="single" w:sz="4" w:space="0" w:color="auto"/>
              <w:right w:val="single" w:sz="4" w:space="0" w:color="auto"/>
            </w:tcBorders>
            <w:shd w:val="clear" w:color="auto" w:fill="auto"/>
            <w:noWrap/>
            <w:vAlign w:val="center"/>
            <w:hideMark/>
          </w:tcPr>
          <w:p w14:paraId="61E7909F"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 xml:space="preserve">TERMINACION </w:t>
            </w:r>
          </w:p>
        </w:tc>
        <w:tc>
          <w:tcPr>
            <w:tcW w:w="1084" w:type="dxa"/>
            <w:tcBorders>
              <w:top w:val="nil"/>
              <w:left w:val="nil"/>
              <w:bottom w:val="single" w:sz="4" w:space="0" w:color="auto"/>
              <w:right w:val="single" w:sz="4" w:space="0" w:color="auto"/>
            </w:tcBorders>
            <w:shd w:val="clear" w:color="auto" w:fill="auto"/>
            <w:noWrap/>
            <w:vAlign w:val="center"/>
            <w:hideMark/>
          </w:tcPr>
          <w:p w14:paraId="0BA416C8"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N</w:t>
            </w:r>
          </w:p>
        </w:tc>
        <w:tc>
          <w:tcPr>
            <w:tcW w:w="1359" w:type="dxa"/>
            <w:tcBorders>
              <w:top w:val="nil"/>
              <w:left w:val="nil"/>
              <w:bottom w:val="single" w:sz="4" w:space="0" w:color="auto"/>
              <w:right w:val="single" w:sz="4" w:space="0" w:color="auto"/>
            </w:tcBorders>
            <w:shd w:val="clear" w:color="auto" w:fill="auto"/>
            <w:noWrap/>
            <w:vAlign w:val="center"/>
            <w:hideMark/>
          </w:tcPr>
          <w:p w14:paraId="310AA32A"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9</w:t>
            </w:r>
          </w:p>
        </w:tc>
        <w:tc>
          <w:tcPr>
            <w:tcW w:w="1176" w:type="dxa"/>
            <w:tcBorders>
              <w:top w:val="nil"/>
              <w:left w:val="nil"/>
              <w:bottom w:val="single" w:sz="4" w:space="0" w:color="auto"/>
              <w:right w:val="single" w:sz="4" w:space="0" w:color="auto"/>
            </w:tcBorders>
            <w:shd w:val="clear" w:color="auto" w:fill="auto"/>
            <w:noWrap/>
            <w:vAlign w:val="center"/>
            <w:hideMark/>
          </w:tcPr>
          <w:p w14:paraId="0022580E"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w:t>
            </w:r>
          </w:p>
        </w:tc>
        <w:tc>
          <w:tcPr>
            <w:tcW w:w="2382" w:type="dxa"/>
            <w:tcBorders>
              <w:top w:val="nil"/>
              <w:left w:val="nil"/>
              <w:bottom w:val="single" w:sz="4" w:space="0" w:color="auto"/>
              <w:right w:val="single" w:sz="4" w:space="0" w:color="auto"/>
            </w:tcBorders>
            <w:shd w:val="clear" w:color="auto" w:fill="auto"/>
            <w:vAlign w:val="center"/>
            <w:hideMark/>
          </w:tcPr>
          <w:p w14:paraId="4098C3BD" w14:textId="77777777" w:rsidR="00E702F7" w:rsidRPr="00D94E6B" w:rsidRDefault="00E702F7" w:rsidP="00D94E6B">
            <w:pPr>
              <w:spacing w:after="0"/>
              <w:jc w:val="both"/>
              <w:rPr>
                <w:rFonts w:ascii="Arial" w:hAnsi="Arial" w:cs="Arial"/>
                <w:sz w:val="21"/>
                <w:szCs w:val="21"/>
                <w:lang w:val="es-MX"/>
              </w:rPr>
            </w:pPr>
            <w:proofErr w:type="gramStart"/>
            <w:r w:rsidRPr="00D94E6B">
              <w:rPr>
                <w:rFonts w:ascii="Arial" w:hAnsi="Arial" w:cs="Arial"/>
                <w:sz w:val="21"/>
                <w:szCs w:val="21"/>
                <w:lang w:val="es-MX"/>
              </w:rPr>
              <w:t>0:Local</w:t>
            </w:r>
            <w:proofErr w:type="gramEnd"/>
            <w:r w:rsidRPr="00D94E6B">
              <w:rPr>
                <w:rFonts w:ascii="Arial" w:hAnsi="Arial" w:cs="Arial"/>
                <w:sz w:val="21"/>
                <w:szCs w:val="21"/>
                <w:lang w:val="es-MX"/>
              </w:rPr>
              <w:t xml:space="preserve"> 1:Nacional 2: Internacional, 3:Otros</w:t>
            </w:r>
          </w:p>
        </w:tc>
      </w:tr>
      <w:tr w:rsidR="00E702F7" w:rsidRPr="00D94E6B" w14:paraId="7D9A20DD" w14:textId="77777777" w:rsidTr="00EE184A">
        <w:trPr>
          <w:trHeight w:val="151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14EB387"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10</w:t>
            </w:r>
          </w:p>
        </w:tc>
        <w:tc>
          <w:tcPr>
            <w:tcW w:w="1848" w:type="dxa"/>
            <w:tcBorders>
              <w:top w:val="nil"/>
              <w:left w:val="nil"/>
              <w:bottom w:val="single" w:sz="4" w:space="0" w:color="auto"/>
              <w:right w:val="single" w:sz="4" w:space="0" w:color="auto"/>
            </w:tcBorders>
            <w:shd w:val="clear" w:color="auto" w:fill="auto"/>
            <w:noWrap/>
            <w:vAlign w:val="center"/>
            <w:hideMark/>
          </w:tcPr>
          <w:p w14:paraId="134A075B"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FILLER</w:t>
            </w:r>
          </w:p>
        </w:tc>
        <w:tc>
          <w:tcPr>
            <w:tcW w:w="1084" w:type="dxa"/>
            <w:tcBorders>
              <w:top w:val="nil"/>
              <w:left w:val="nil"/>
              <w:bottom w:val="single" w:sz="4" w:space="0" w:color="auto"/>
              <w:right w:val="single" w:sz="4" w:space="0" w:color="auto"/>
            </w:tcBorders>
            <w:shd w:val="clear" w:color="auto" w:fill="auto"/>
            <w:noWrap/>
            <w:vAlign w:val="center"/>
            <w:hideMark/>
          </w:tcPr>
          <w:p w14:paraId="1A08E236"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C</w:t>
            </w:r>
          </w:p>
        </w:tc>
        <w:tc>
          <w:tcPr>
            <w:tcW w:w="1359" w:type="dxa"/>
            <w:tcBorders>
              <w:top w:val="nil"/>
              <w:left w:val="nil"/>
              <w:bottom w:val="single" w:sz="4" w:space="0" w:color="auto"/>
              <w:right w:val="single" w:sz="4" w:space="0" w:color="auto"/>
            </w:tcBorders>
            <w:shd w:val="clear" w:color="auto" w:fill="auto"/>
            <w:noWrap/>
            <w:vAlign w:val="center"/>
            <w:hideMark/>
          </w:tcPr>
          <w:p w14:paraId="61DAF547"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C</w:t>
            </w:r>
          </w:p>
        </w:tc>
        <w:tc>
          <w:tcPr>
            <w:tcW w:w="1176" w:type="dxa"/>
            <w:tcBorders>
              <w:top w:val="nil"/>
              <w:left w:val="nil"/>
              <w:bottom w:val="single" w:sz="4" w:space="0" w:color="auto"/>
              <w:right w:val="single" w:sz="4" w:space="0" w:color="auto"/>
            </w:tcBorders>
            <w:shd w:val="clear" w:color="auto" w:fill="auto"/>
            <w:noWrap/>
            <w:vAlign w:val="center"/>
            <w:hideMark/>
          </w:tcPr>
          <w:p w14:paraId="28007F75"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46</w:t>
            </w:r>
          </w:p>
        </w:tc>
        <w:tc>
          <w:tcPr>
            <w:tcW w:w="2382" w:type="dxa"/>
            <w:tcBorders>
              <w:top w:val="nil"/>
              <w:left w:val="nil"/>
              <w:bottom w:val="single" w:sz="4" w:space="0" w:color="auto"/>
              <w:right w:val="single" w:sz="4" w:space="0" w:color="auto"/>
            </w:tcBorders>
            <w:shd w:val="clear" w:color="auto" w:fill="auto"/>
            <w:vAlign w:val="center"/>
            <w:hideMark/>
          </w:tcPr>
          <w:p w14:paraId="36267D1A" w14:textId="77777777" w:rsidR="00E702F7" w:rsidRPr="00D94E6B" w:rsidRDefault="00E702F7" w:rsidP="00D94E6B">
            <w:pPr>
              <w:spacing w:after="0"/>
              <w:jc w:val="both"/>
              <w:rPr>
                <w:rFonts w:ascii="Arial" w:hAnsi="Arial" w:cs="Arial"/>
                <w:sz w:val="21"/>
                <w:szCs w:val="21"/>
                <w:lang w:val="es-MX"/>
              </w:rPr>
            </w:pPr>
            <w:r w:rsidRPr="00D94E6B">
              <w:rPr>
                <w:rFonts w:ascii="Arial" w:hAnsi="Arial" w:cs="Arial"/>
                <w:sz w:val="21"/>
                <w:szCs w:val="21"/>
                <w:lang w:val="es-MX"/>
              </w:rPr>
              <w:t>Caracteres en blanco para completar la longitud del registro a 100 posiciones</w:t>
            </w:r>
          </w:p>
        </w:tc>
      </w:tr>
    </w:tbl>
    <w:p w14:paraId="1CEBB6FF" w14:textId="77777777" w:rsidR="00E702F7" w:rsidRPr="00D94E6B" w:rsidRDefault="00E702F7" w:rsidP="00D94E6B">
      <w:pPr>
        <w:spacing w:after="0"/>
        <w:ind w:right="-1"/>
        <w:jc w:val="both"/>
        <w:outlineLvl w:val="0"/>
        <w:rPr>
          <w:rFonts w:ascii="Arial" w:hAnsi="Arial" w:cs="Arial"/>
          <w:lang w:val="es-ES_tradnl"/>
        </w:rPr>
      </w:pPr>
    </w:p>
    <w:p w14:paraId="19D82018" w14:textId="77777777" w:rsidR="00E702F7" w:rsidRPr="00D94E6B" w:rsidRDefault="00E702F7" w:rsidP="00D94E6B">
      <w:pPr>
        <w:spacing w:after="0"/>
        <w:ind w:right="-1"/>
        <w:jc w:val="both"/>
        <w:outlineLvl w:val="0"/>
        <w:rPr>
          <w:rFonts w:ascii="Arial" w:hAnsi="Arial" w:cs="Arial"/>
          <w:b/>
          <w:lang w:val="es-ES_tradnl"/>
        </w:rPr>
      </w:pPr>
      <w:r w:rsidRPr="00D94E6B">
        <w:rPr>
          <w:rFonts w:ascii="Arial" w:hAnsi="Arial" w:cs="Arial"/>
          <w:b/>
          <w:lang w:val="es-ES_tradnl"/>
        </w:rPr>
        <w:t>TRAILER</w:t>
      </w:r>
    </w:p>
    <w:tbl>
      <w:tblPr>
        <w:tblStyle w:val="Tablaconcuadrcula1"/>
        <w:tblW w:w="0" w:type="auto"/>
        <w:tblLook w:val="04A0" w:firstRow="1" w:lastRow="0" w:firstColumn="1" w:lastColumn="0" w:noHBand="0" w:noVBand="1"/>
        <w:tblCaption w:val="Tabla con descripción de eventos de voz "/>
        <w:tblDescription w:val="Tabla con descripción de eventos de voz "/>
      </w:tblPr>
      <w:tblGrid>
        <w:gridCol w:w="2992"/>
        <w:gridCol w:w="2993"/>
        <w:gridCol w:w="2993"/>
      </w:tblGrid>
      <w:tr w:rsidR="00E702F7" w:rsidRPr="00D94E6B" w14:paraId="3823CF74" w14:textId="77777777" w:rsidTr="00EE184A">
        <w:tc>
          <w:tcPr>
            <w:tcW w:w="2992" w:type="dxa"/>
          </w:tcPr>
          <w:p w14:paraId="1353E8D3" w14:textId="77777777" w:rsidR="00E702F7" w:rsidRPr="00D94E6B" w:rsidRDefault="00E702F7" w:rsidP="00D94E6B">
            <w:pPr>
              <w:spacing w:after="0"/>
              <w:ind w:right="-1"/>
              <w:jc w:val="center"/>
              <w:outlineLvl w:val="0"/>
              <w:rPr>
                <w:rFonts w:ascii="Arial" w:hAnsi="Arial" w:cs="Arial"/>
                <w:sz w:val="21"/>
                <w:szCs w:val="21"/>
                <w:lang w:val="es-ES_tradnl"/>
              </w:rPr>
            </w:pPr>
            <w:r w:rsidRPr="00D94E6B">
              <w:rPr>
                <w:rFonts w:ascii="Arial" w:hAnsi="Arial" w:cs="Arial"/>
                <w:b/>
                <w:sz w:val="21"/>
                <w:szCs w:val="21"/>
                <w:lang w:val="es-MX"/>
              </w:rPr>
              <w:t>POSICIÓN</w:t>
            </w:r>
          </w:p>
        </w:tc>
        <w:tc>
          <w:tcPr>
            <w:tcW w:w="2993" w:type="dxa"/>
          </w:tcPr>
          <w:p w14:paraId="1517B1A9" w14:textId="77777777" w:rsidR="00E702F7" w:rsidRPr="00D94E6B" w:rsidRDefault="00E702F7" w:rsidP="00D94E6B">
            <w:pPr>
              <w:spacing w:after="0"/>
              <w:ind w:right="-1"/>
              <w:jc w:val="center"/>
              <w:outlineLvl w:val="0"/>
              <w:rPr>
                <w:rFonts w:ascii="Arial" w:hAnsi="Arial" w:cs="Arial"/>
                <w:sz w:val="21"/>
                <w:szCs w:val="21"/>
                <w:lang w:val="es-ES_tradnl"/>
              </w:rPr>
            </w:pPr>
            <w:r w:rsidRPr="00D94E6B">
              <w:rPr>
                <w:rFonts w:ascii="Arial" w:hAnsi="Arial" w:cs="Arial"/>
                <w:b/>
                <w:sz w:val="21"/>
                <w:szCs w:val="21"/>
                <w:lang w:val="es-MX"/>
              </w:rPr>
              <w:t>CAMPO</w:t>
            </w:r>
          </w:p>
        </w:tc>
        <w:tc>
          <w:tcPr>
            <w:tcW w:w="2993" w:type="dxa"/>
          </w:tcPr>
          <w:p w14:paraId="49074D0D" w14:textId="77777777" w:rsidR="00E702F7" w:rsidRPr="00D94E6B" w:rsidRDefault="00E702F7" w:rsidP="00D94E6B">
            <w:pPr>
              <w:spacing w:after="0"/>
              <w:ind w:right="-1"/>
              <w:jc w:val="center"/>
              <w:outlineLvl w:val="0"/>
              <w:rPr>
                <w:rFonts w:ascii="Arial" w:hAnsi="Arial" w:cs="Arial"/>
                <w:sz w:val="21"/>
                <w:szCs w:val="21"/>
                <w:lang w:val="es-ES_tradnl"/>
              </w:rPr>
            </w:pPr>
            <w:r w:rsidRPr="00D94E6B">
              <w:rPr>
                <w:rFonts w:ascii="Arial" w:hAnsi="Arial" w:cs="Arial"/>
                <w:b/>
                <w:sz w:val="21"/>
                <w:szCs w:val="21"/>
                <w:lang w:val="es-MX"/>
              </w:rPr>
              <w:t>LONGITUD</w:t>
            </w:r>
          </w:p>
        </w:tc>
      </w:tr>
      <w:tr w:rsidR="00E702F7" w:rsidRPr="00D94E6B" w14:paraId="3EF495F8" w14:textId="77777777" w:rsidTr="00EE184A">
        <w:tc>
          <w:tcPr>
            <w:tcW w:w="2992" w:type="dxa"/>
          </w:tcPr>
          <w:p w14:paraId="50DA65EA" w14:textId="77777777" w:rsidR="00E702F7" w:rsidRPr="00D94E6B" w:rsidRDefault="00E702F7" w:rsidP="00D94E6B">
            <w:pPr>
              <w:spacing w:after="0"/>
              <w:ind w:right="-1"/>
              <w:jc w:val="both"/>
              <w:outlineLvl w:val="0"/>
              <w:rPr>
                <w:rFonts w:ascii="Arial" w:hAnsi="Arial" w:cs="Arial"/>
                <w:sz w:val="21"/>
                <w:szCs w:val="21"/>
                <w:lang w:val="es-ES_tradnl"/>
              </w:rPr>
            </w:pPr>
            <w:r w:rsidRPr="00D94E6B">
              <w:rPr>
                <w:rFonts w:ascii="Arial" w:hAnsi="Arial" w:cs="Arial"/>
                <w:color w:val="000000"/>
                <w:sz w:val="21"/>
                <w:szCs w:val="21"/>
                <w:lang w:val="es-MX"/>
              </w:rPr>
              <w:t>1</w:t>
            </w:r>
          </w:p>
        </w:tc>
        <w:tc>
          <w:tcPr>
            <w:tcW w:w="2993" w:type="dxa"/>
          </w:tcPr>
          <w:p w14:paraId="65849480" w14:textId="77777777" w:rsidR="00E702F7" w:rsidRPr="00D94E6B" w:rsidRDefault="00E702F7" w:rsidP="00D94E6B">
            <w:pPr>
              <w:spacing w:after="0"/>
              <w:ind w:right="-1"/>
              <w:jc w:val="both"/>
              <w:outlineLvl w:val="0"/>
              <w:rPr>
                <w:rFonts w:ascii="Arial" w:hAnsi="Arial" w:cs="Arial"/>
                <w:sz w:val="21"/>
                <w:szCs w:val="21"/>
                <w:lang w:val="es-ES_tradnl"/>
              </w:rPr>
            </w:pPr>
            <w:r w:rsidRPr="00D94E6B">
              <w:rPr>
                <w:rFonts w:ascii="Arial" w:hAnsi="Arial" w:cs="Arial"/>
                <w:color w:val="000000"/>
                <w:sz w:val="21"/>
                <w:szCs w:val="21"/>
                <w:lang w:val="es-MX"/>
              </w:rPr>
              <w:t>Registro</w:t>
            </w:r>
          </w:p>
        </w:tc>
        <w:tc>
          <w:tcPr>
            <w:tcW w:w="2993" w:type="dxa"/>
          </w:tcPr>
          <w:p w14:paraId="2A41F22E" w14:textId="77777777" w:rsidR="00E702F7" w:rsidRPr="00D94E6B" w:rsidRDefault="00E702F7" w:rsidP="00D94E6B">
            <w:pPr>
              <w:spacing w:after="0"/>
              <w:ind w:right="-1"/>
              <w:jc w:val="both"/>
              <w:outlineLvl w:val="0"/>
              <w:rPr>
                <w:rFonts w:ascii="Arial" w:hAnsi="Arial" w:cs="Arial"/>
                <w:sz w:val="21"/>
                <w:szCs w:val="21"/>
                <w:lang w:val="es-ES_tradnl"/>
              </w:rPr>
            </w:pPr>
            <w:r w:rsidRPr="00D94E6B">
              <w:rPr>
                <w:rFonts w:ascii="Arial" w:hAnsi="Arial" w:cs="Arial"/>
                <w:color w:val="000000"/>
                <w:sz w:val="21"/>
                <w:szCs w:val="21"/>
                <w:lang w:val="es-MX"/>
              </w:rPr>
              <w:t>7</w:t>
            </w:r>
          </w:p>
        </w:tc>
      </w:tr>
      <w:tr w:rsidR="00E702F7" w:rsidRPr="00D94E6B" w14:paraId="1A32014E" w14:textId="77777777" w:rsidTr="00EE184A">
        <w:tc>
          <w:tcPr>
            <w:tcW w:w="2992" w:type="dxa"/>
          </w:tcPr>
          <w:p w14:paraId="482A1AF8" w14:textId="77777777" w:rsidR="00E702F7" w:rsidRPr="00D94E6B" w:rsidRDefault="00E702F7" w:rsidP="00D94E6B">
            <w:pPr>
              <w:spacing w:after="0"/>
              <w:ind w:right="-1"/>
              <w:jc w:val="both"/>
              <w:outlineLvl w:val="0"/>
              <w:rPr>
                <w:rFonts w:ascii="Arial" w:hAnsi="Arial" w:cs="Arial"/>
                <w:sz w:val="21"/>
                <w:szCs w:val="21"/>
                <w:lang w:val="es-ES_tradnl"/>
              </w:rPr>
            </w:pPr>
            <w:r w:rsidRPr="00D94E6B">
              <w:rPr>
                <w:rFonts w:ascii="Arial" w:hAnsi="Arial" w:cs="Arial"/>
                <w:color w:val="000000"/>
                <w:sz w:val="21"/>
                <w:szCs w:val="21"/>
                <w:lang w:val="es-MX"/>
              </w:rPr>
              <w:t>2</w:t>
            </w:r>
          </w:p>
        </w:tc>
        <w:tc>
          <w:tcPr>
            <w:tcW w:w="2993" w:type="dxa"/>
          </w:tcPr>
          <w:p w14:paraId="125967B3" w14:textId="77777777" w:rsidR="00E702F7" w:rsidRPr="00D94E6B" w:rsidRDefault="00E702F7" w:rsidP="00D94E6B">
            <w:pPr>
              <w:spacing w:after="0"/>
              <w:ind w:right="-1"/>
              <w:jc w:val="both"/>
              <w:outlineLvl w:val="0"/>
              <w:rPr>
                <w:rFonts w:ascii="Arial" w:hAnsi="Arial" w:cs="Arial"/>
                <w:sz w:val="21"/>
                <w:szCs w:val="21"/>
                <w:lang w:val="es-ES_tradnl"/>
              </w:rPr>
            </w:pPr>
            <w:r w:rsidRPr="00D94E6B">
              <w:rPr>
                <w:rFonts w:ascii="Arial" w:hAnsi="Arial" w:cs="Arial"/>
                <w:color w:val="000000"/>
                <w:sz w:val="21"/>
                <w:szCs w:val="21"/>
                <w:lang w:val="es-MX"/>
              </w:rPr>
              <w:t xml:space="preserve">Duración </w:t>
            </w:r>
          </w:p>
        </w:tc>
        <w:tc>
          <w:tcPr>
            <w:tcW w:w="2993" w:type="dxa"/>
          </w:tcPr>
          <w:p w14:paraId="0AEBFC12" w14:textId="77777777" w:rsidR="00E702F7" w:rsidRPr="00D94E6B" w:rsidRDefault="00E702F7" w:rsidP="00D94E6B">
            <w:pPr>
              <w:spacing w:after="0"/>
              <w:ind w:right="-1"/>
              <w:jc w:val="both"/>
              <w:outlineLvl w:val="0"/>
              <w:rPr>
                <w:rFonts w:ascii="Arial" w:hAnsi="Arial" w:cs="Arial"/>
                <w:sz w:val="21"/>
                <w:szCs w:val="21"/>
                <w:lang w:val="es-ES_tradnl"/>
              </w:rPr>
            </w:pPr>
            <w:r w:rsidRPr="00D94E6B">
              <w:rPr>
                <w:rFonts w:ascii="Arial" w:hAnsi="Arial" w:cs="Arial"/>
                <w:color w:val="000000"/>
                <w:sz w:val="21"/>
                <w:szCs w:val="21"/>
                <w:lang w:val="es-MX"/>
              </w:rPr>
              <w:t>10</w:t>
            </w:r>
          </w:p>
        </w:tc>
      </w:tr>
    </w:tbl>
    <w:p w14:paraId="0B68BABF" w14:textId="77777777" w:rsidR="00E702F7" w:rsidRPr="00D94E6B" w:rsidRDefault="00E702F7" w:rsidP="00D94E6B">
      <w:pPr>
        <w:spacing w:after="0"/>
        <w:jc w:val="both"/>
        <w:rPr>
          <w:rFonts w:ascii="Arial" w:hAnsi="Arial" w:cs="Arial"/>
          <w:lang w:val="es-ES_tradnl"/>
        </w:rPr>
        <w:sectPr w:rsidR="00E702F7" w:rsidRPr="00D94E6B" w:rsidSect="00EE184A">
          <w:headerReference w:type="default" r:id="rId20"/>
          <w:pgSz w:w="12240" w:h="15840"/>
          <w:pgMar w:top="1985" w:right="1418" w:bottom="1418" w:left="1418" w:header="709" w:footer="709" w:gutter="0"/>
          <w:cols w:space="708"/>
          <w:docGrid w:linePitch="360"/>
        </w:sectPr>
      </w:pPr>
    </w:p>
    <w:p w14:paraId="4BD0E7B6" w14:textId="77777777" w:rsidR="00E702F7" w:rsidRPr="00D94E6B" w:rsidRDefault="00E702F7" w:rsidP="00D94E6B">
      <w:pPr>
        <w:spacing w:after="0"/>
        <w:jc w:val="center"/>
        <w:rPr>
          <w:rFonts w:ascii="Arial" w:eastAsiaTheme="minorHAnsi" w:hAnsi="Arial" w:cs="Arial"/>
          <w:b/>
          <w:w w:val="107"/>
          <w:lang w:val="es-MX"/>
        </w:rPr>
      </w:pPr>
      <w:r w:rsidRPr="00D94E6B">
        <w:rPr>
          <w:rFonts w:ascii="Arial" w:eastAsiaTheme="minorHAnsi" w:hAnsi="Arial" w:cs="Arial"/>
          <w:b/>
          <w:w w:val="107"/>
          <w:lang w:val="es-MX"/>
        </w:rPr>
        <w:lastRenderedPageBreak/>
        <w:t>ANEXO V FORMATO DE SOLICITUD DE SERVICIO</w:t>
      </w:r>
    </w:p>
    <w:p w14:paraId="2855FF0B" w14:textId="77777777" w:rsidR="00E702F7" w:rsidRPr="00D94E6B" w:rsidRDefault="00E702F7" w:rsidP="00D94E6B">
      <w:pPr>
        <w:spacing w:after="0"/>
        <w:ind w:left="-709"/>
        <w:jc w:val="both"/>
        <w:rPr>
          <w:rFonts w:ascii="Arial" w:eastAsiaTheme="minorHAnsi" w:hAnsi="Arial" w:cs="Arial"/>
          <w:sz w:val="18"/>
          <w:lang w:val="x-none"/>
        </w:rPr>
      </w:pPr>
    </w:p>
    <w:p w14:paraId="06261F3E" w14:textId="77777777" w:rsidR="00E702F7" w:rsidRPr="00D94E6B" w:rsidRDefault="00E702F7" w:rsidP="00D94E6B">
      <w:pPr>
        <w:autoSpaceDE w:val="0"/>
        <w:autoSpaceDN w:val="0"/>
        <w:adjustRightInd w:val="0"/>
        <w:spacing w:after="0"/>
        <w:ind w:left="-709" w:right="34"/>
        <w:jc w:val="both"/>
        <w:rPr>
          <w:rFonts w:ascii="Arial" w:eastAsiaTheme="minorHAnsi" w:hAnsi="Arial" w:cs="Arial"/>
          <w:b/>
          <w:w w:val="107"/>
          <w:lang w:val="es-MX"/>
        </w:rPr>
      </w:pPr>
      <w:r w:rsidRPr="00D94E6B">
        <w:rPr>
          <w:rFonts w:ascii="Arial" w:eastAsiaTheme="minorHAnsi" w:hAnsi="Arial" w:cs="Arial"/>
          <w:b/>
          <w:w w:val="107"/>
          <w:lang w:val="es-MX"/>
        </w:rPr>
        <w:t xml:space="preserve">1. SOLICITUD DE SERVICIOS PARA OMV </w:t>
      </w:r>
    </w:p>
    <w:p w14:paraId="7F89439E" w14:textId="77777777" w:rsidR="00E702F7" w:rsidRPr="00D94E6B" w:rsidRDefault="00E702F7" w:rsidP="00D94E6B">
      <w:pPr>
        <w:autoSpaceDE w:val="0"/>
        <w:autoSpaceDN w:val="0"/>
        <w:adjustRightInd w:val="0"/>
        <w:spacing w:after="0"/>
        <w:ind w:left="-709" w:right="34"/>
        <w:jc w:val="both"/>
        <w:rPr>
          <w:rFonts w:ascii="Arial" w:eastAsiaTheme="minorHAnsi" w:hAnsi="Arial" w:cs="Arial"/>
          <w:b/>
          <w:w w:val="107"/>
          <w:lang w:val="es-MX"/>
        </w:rPr>
      </w:pPr>
      <w:r w:rsidRPr="00D94E6B">
        <w:rPr>
          <w:rFonts w:ascii="Arial" w:eastAsiaTheme="minorHAnsi" w:hAnsi="Arial" w:cs="Arial"/>
          <w:b/>
          <w:w w:val="107"/>
          <w:lang w:val="es-MX"/>
        </w:rPr>
        <w:t>Datos generales del OMV</w:t>
      </w:r>
    </w:p>
    <w:tbl>
      <w:tblPr>
        <w:tblStyle w:val="Tablaconcuadrcula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que describe datos generales del OMV"/>
        <w:tblDescription w:val="Tabla que describe datos generales del OMV"/>
      </w:tblPr>
      <w:tblGrid>
        <w:gridCol w:w="13713"/>
      </w:tblGrid>
      <w:tr w:rsidR="00E702F7" w:rsidRPr="00D94E6B" w14:paraId="6036101F" w14:textId="77777777" w:rsidTr="00EE184A">
        <w:trPr>
          <w:tblHeader/>
        </w:trPr>
        <w:tc>
          <w:tcPr>
            <w:tcW w:w="13717" w:type="dxa"/>
          </w:tcPr>
          <w:p w14:paraId="4FF40A25" w14:textId="77777777" w:rsidR="00E702F7" w:rsidRPr="00D94E6B" w:rsidRDefault="00E702F7" w:rsidP="00D94E6B">
            <w:pPr>
              <w:autoSpaceDE w:val="0"/>
              <w:autoSpaceDN w:val="0"/>
              <w:adjustRightInd w:val="0"/>
              <w:spacing w:after="0"/>
              <w:ind w:right="59"/>
              <w:rPr>
                <w:rFonts w:ascii="Arial" w:hAnsi="Arial" w:cs="Arial"/>
                <w:color w:val="000000"/>
                <w:lang w:val="es-MX"/>
              </w:rPr>
            </w:pPr>
            <w:r w:rsidRPr="00D94E6B">
              <w:rPr>
                <w:rFonts w:ascii="Arial" w:hAnsi="Arial" w:cs="Arial"/>
                <w:color w:val="000000"/>
                <w:spacing w:val="-1"/>
                <w:lang w:val="es-MX"/>
              </w:rPr>
              <w:t>FECHA ENVIO DE SOLICITUD _________________________________________________________________________________</w:t>
            </w:r>
          </w:p>
        </w:tc>
      </w:tr>
      <w:tr w:rsidR="00E702F7" w:rsidRPr="00D94E6B" w14:paraId="6ECD3B80" w14:textId="77777777" w:rsidTr="00EE184A">
        <w:trPr>
          <w:tblHeader/>
        </w:trPr>
        <w:tc>
          <w:tcPr>
            <w:tcW w:w="13717" w:type="dxa"/>
          </w:tcPr>
          <w:p w14:paraId="15155792" w14:textId="77777777" w:rsidR="00E702F7" w:rsidRPr="00D94E6B" w:rsidRDefault="00E702F7" w:rsidP="00D94E6B">
            <w:pPr>
              <w:autoSpaceDE w:val="0"/>
              <w:autoSpaceDN w:val="0"/>
              <w:adjustRightInd w:val="0"/>
              <w:spacing w:after="0"/>
              <w:ind w:right="59"/>
              <w:rPr>
                <w:rFonts w:ascii="Arial" w:hAnsi="Arial" w:cs="Arial"/>
                <w:color w:val="000000"/>
                <w:lang w:val="es-MX"/>
              </w:rPr>
            </w:pPr>
            <w:r w:rsidRPr="00D94E6B">
              <w:rPr>
                <w:rFonts w:ascii="Arial" w:hAnsi="Arial" w:cs="Arial"/>
                <w:color w:val="000000"/>
                <w:spacing w:val="-1"/>
                <w:lang w:val="es-MX"/>
              </w:rPr>
              <w:t>DENOMINACIÓN O RAZÓN SOCIAL DEL OMV ____________________________________________________________________________________________________________</w:t>
            </w:r>
          </w:p>
        </w:tc>
      </w:tr>
      <w:tr w:rsidR="00E702F7" w:rsidRPr="00D94E6B" w14:paraId="44817E2C" w14:textId="77777777" w:rsidTr="00EE184A">
        <w:trPr>
          <w:tblHeader/>
        </w:trPr>
        <w:tc>
          <w:tcPr>
            <w:tcW w:w="13717" w:type="dxa"/>
          </w:tcPr>
          <w:p w14:paraId="527097EF" w14:textId="77777777" w:rsidR="00E702F7" w:rsidRPr="00D94E6B" w:rsidRDefault="00E702F7" w:rsidP="00D94E6B">
            <w:pPr>
              <w:autoSpaceDE w:val="0"/>
              <w:autoSpaceDN w:val="0"/>
              <w:adjustRightInd w:val="0"/>
              <w:spacing w:after="0"/>
              <w:ind w:right="59"/>
              <w:rPr>
                <w:rFonts w:ascii="Arial" w:hAnsi="Arial" w:cs="Arial"/>
                <w:color w:val="000000"/>
                <w:lang w:val="es-MX"/>
              </w:rPr>
            </w:pPr>
            <w:r w:rsidRPr="00D94E6B">
              <w:rPr>
                <w:rFonts w:ascii="Arial" w:hAnsi="Arial" w:cs="Arial"/>
                <w:color w:val="000000"/>
                <w:spacing w:val="-1"/>
                <w:lang w:val="es-MX"/>
              </w:rPr>
              <w:t>NOMBRE DEL CONTACTO____________________________________________________________________________________</w:t>
            </w:r>
          </w:p>
        </w:tc>
      </w:tr>
      <w:tr w:rsidR="00E702F7" w:rsidRPr="00D94E6B" w14:paraId="3789A449" w14:textId="77777777" w:rsidTr="00EE184A">
        <w:trPr>
          <w:tblHeader/>
        </w:trPr>
        <w:tc>
          <w:tcPr>
            <w:tcW w:w="13717" w:type="dxa"/>
          </w:tcPr>
          <w:p w14:paraId="36D2295D" w14:textId="77777777" w:rsidR="00E702F7" w:rsidRPr="00D94E6B" w:rsidRDefault="00E702F7" w:rsidP="00D94E6B">
            <w:pPr>
              <w:autoSpaceDE w:val="0"/>
              <w:autoSpaceDN w:val="0"/>
              <w:adjustRightInd w:val="0"/>
              <w:spacing w:after="0"/>
              <w:ind w:right="59"/>
              <w:jc w:val="both"/>
              <w:rPr>
                <w:rFonts w:ascii="Arial" w:hAnsi="Arial" w:cs="Arial"/>
                <w:color w:val="000000"/>
                <w:lang w:val="es-MX"/>
              </w:rPr>
            </w:pPr>
            <w:r w:rsidRPr="00D94E6B">
              <w:rPr>
                <w:rFonts w:ascii="Arial" w:hAnsi="Arial" w:cs="Arial"/>
                <w:color w:val="000000"/>
                <w:spacing w:val="-1"/>
                <w:lang w:val="es-MX"/>
              </w:rPr>
              <w:t>TELÉFONOS_________________________________________________________________________________________</w:t>
            </w:r>
          </w:p>
        </w:tc>
      </w:tr>
      <w:tr w:rsidR="00E702F7" w:rsidRPr="00D94E6B" w14:paraId="0E45B397" w14:textId="77777777" w:rsidTr="00EE184A">
        <w:trPr>
          <w:tblHeader/>
        </w:trPr>
        <w:tc>
          <w:tcPr>
            <w:tcW w:w="13717" w:type="dxa"/>
          </w:tcPr>
          <w:p w14:paraId="367053A5" w14:textId="77777777" w:rsidR="00E702F7" w:rsidRPr="00D94E6B" w:rsidRDefault="00E702F7" w:rsidP="00D94E6B">
            <w:pPr>
              <w:autoSpaceDE w:val="0"/>
              <w:autoSpaceDN w:val="0"/>
              <w:adjustRightInd w:val="0"/>
              <w:spacing w:after="0"/>
              <w:ind w:right="59"/>
              <w:jc w:val="both"/>
              <w:rPr>
                <w:rFonts w:ascii="Arial" w:hAnsi="Arial" w:cs="Arial"/>
                <w:color w:val="000000"/>
                <w:lang w:val="es-MX"/>
              </w:rPr>
            </w:pPr>
            <w:r w:rsidRPr="00D94E6B">
              <w:rPr>
                <w:rFonts w:ascii="Arial" w:hAnsi="Arial" w:cs="Arial"/>
                <w:color w:val="000000"/>
                <w:spacing w:val="-1"/>
                <w:lang w:val="es-MX"/>
              </w:rPr>
              <w:t>CORREO ELECTRÓNICO______________________________________________________________________________</w:t>
            </w:r>
          </w:p>
        </w:tc>
      </w:tr>
    </w:tbl>
    <w:p w14:paraId="230768BF" w14:textId="77777777" w:rsidR="00E702F7" w:rsidRPr="00D94E6B" w:rsidRDefault="00E702F7" w:rsidP="00D94E6B">
      <w:pPr>
        <w:autoSpaceDE w:val="0"/>
        <w:autoSpaceDN w:val="0"/>
        <w:adjustRightInd w:val="0"/>
        <w:spacing w:after="0"/>
        <w:ind w:left="-709" w:right="59"/>
        <w:jc w:val="both"/>
        <w:rPr>
          <w:rFonts w:ascii="Arial" w:eastAsiaTheme="minorHAnsi" w:hAnsi="Arial" w:cs="Arial"/>
          <w:color w:val="000000"/>
          <w:sz w:val="18"/>
          <w:lang w:val="es-MX"/>
        </w:rPr>
      </w:pPr>
    </w:p>
    <w:p w14:paraId="6E4A2666" w14:textId="77777777" w:rsidR="00E702F7" w:rsidRPr="00D94E6B" w:rsidRDefault="00E702F7" w:rsidP="00D94E6B">
      <w:pPr>
        <w:autoSpaceDE w:val="0"/>
        <w:autoSpaceDN w:val="0"/>
        <w:adjustRightInd w:val="0"/>
        <w:spacing w:after="0"/>
        <w:ind w:left="-709" w:right="59" w:firstLine="142"/>
        <w:jc w:val="both"/>
        <w:rPr>
          <w:rFonts w:ascii="Arial" w:eastAsiaTheme="minorHAnsi" w:hAnsi="Arial" w:cs="Arial"/>
          <w:b/>
          <w:lang w:val="es-MX"/>
        </w:rPr>
      </w:pPr>
      <w:r w:rsidRPr="00D94E6B">
        <w:rPr>
          <w:rFonts w:ascii="Arial" w:eastAsiaTheme="minorHAnsi" w:hAnsi="Arial" w:cs="Arial"/>
          <w:b/>
          <w:spacing w:val="8"/>
          <w:w w:val="98"/>
          <w:lang w:val="es-MX"/>
        </w:rPr>
        <w:t>D</w:t>
      </w:r>
      <w:r w:rsidRPr="00D94E6B">
        <w:rPr>
          <w:rFonts w:ascii="Arial" w:eastAsiaTheme="minorHAnsi" w:hAnsi="Arial" w:cs="Arial"/>
          <w:b/>
          <w:w w:val="98"/>
          <w:lang w:val="es-MX"/>
        </w:rPr>
        <w:t>A</w:t>
      </w:r>
      <w:r w:rsidRPr="00D94E6B">
        <w:rPr>
          <w:rFonts w:ascii="Arial" w:eastAsiaTheme="minorHAnsi" w:hAnsi="Arial" w:cs="Arial"/>
          <w:b/>
          <w:spacing w:val="3"/>
          <w:lang w:val="es-MX"/>
        </w:rPr>
        <w:t>T</w:t>
      </w:r>
      <w:r w:rsidRPr="00D94E6B">
        <w:rPr>
          <w:rFonts w:ascii="Arial" w:eastAsiaTheme="minorHAnsi" w:hAnsi="Arial" w:cs="Arial"/>
          <w:b/>
          <w:spacing w:val="7"/>
          <w:lang w:val="es-MX"/>
        </w:rPr>
        <w:t>O</w:t>
      </w:r>
      <w:r w:rsidRPr="00D94E6B">
        <w:rPr>
          <w:rFonts w:ascii="Arial" w:eastAsiaTheme="minorHAnsi" w:hAnsi="Arial" w:cs="Arial"/>
          <w:b/>
          <w:lang w:val="es-MX"/>
        </w:rPr>
        <w:t>S</w:t>
      </w:r>
      <w:r w:rsidRPr="00D94E6B">
        <w:rPr>
          <w:rFonts w:ascii="Arial" w:eastAsiaTheme="minorHAnsi" w:hAnsi="Arial" w:cs="Arial"/>
          <w:b/>
          <w:spacing w:val="1"/>
          <w:lang w:val="es-MX"/>
        </w:rPr>
        <w:t xml:space="preserve"> </w:t>
      </w:r>
      <w:r w:rsidRPr="00D94E6B">
        <w:rPr>
          <w:rFonts w:ascii="Arial" w:eastAsiaTheme="minorHAnsi" w:hAnsi="Arial" w:cs="Arial"/>
          <w:b/>
          <w:spacing w:val="8"/>
          <w:lang w:val="es-MX"/>
        </w:rPr>
        <w:t>D</w:t>
      </w:r>
      <w:r w:rsidRPr="00D94E6B">
        <w:rPr>
          <w:rFonts w:ascii="Arial" w:eastAsiaTheme="minorHAnsi" w:hAnsi="Arial" w:cs="Arial"/>
          <w:b/>
          <w:spacing w:val="5"/>
          <w:lang w:val="es-MX"/>
        </w:rPr>
        <w:t>E</w:t>
      </w:r>
      <w:r w:rsidRPr="00D94E6B">
        <w:rPr>
          <w:rFonts w:ascii="Arial" w:eastAsiaTheme="minorHAnsi" w:hAnsi="Arial" w:cs="Arial"/>
          <w:b/>
          <w:lang w:val="es-MX"/>
        </w:rPr>
        <w:t>L</w:t>
      </w:r>
      <w:r w:rsidRPr="00D94E6B">
        <w:rPr>
          <w:rFonts w:ascii="Arial" w:eastAsiaTheme="minorHAnsi" w:hAnsi="Arial" w:cs="Arial"/>
          <w:b/>
          <w:spacing w:val="1"/>
          <w:lang w:val="es-MX"/>
        </w:rPr>
        <w:t xml:space="preserve"> </w:t>
      </w:r>
      <w:r w:rsidRPr="00D94E6B">
        <w:rPr>
          <w:rFonts w:ascii="Arial" w:eastAsiaTheme="minorHAnsi" w:hAnsi="Arial" w:cs="Arial"/>
          <w:b/>
          <w:spacing w:val="8"/>
          <w:w w:val="98"/>
          <w:lang w:val="es-MX"/>
        </w:rPr>
        <w:t>S</w:t>
      </w:r>
      <w:r w:rsidRPr="00D94E6B">
        <w:rPr>
          <w:rFonts w:ascii="Arial" w:eastAsiaTheme="minorHAnsi" w:hAnsi="Arial" w:cs="Arial"/>
          <w:b/>
          <w:spacing w:val="5"/>
          <w:w w:val="98"/>
          <w:lang w:val="es-MX"/>
        </w:rPr>
        <w:t>E</w:t>
      </w:r>
      <w:r w:rsidRPr="00D94E6B">
        <w:rPr>
          <w:rFonts w:ascii="Arial" w:eastAsiaTheme="minorHAnsi" w:hAnsi="Arial" w:cs="Arial"/>
          <w:b/>
          <w:w w:val="98"/>
          <w:lang w:val="es-MX"/>
        </w:rPr>
        <w:t>RVI</w:t>
      </w:r>
      <w:r w:rsidRPr="00D94E6B">
        <w:rPr>
          <w:rFonts w:ascii="Arial" w:eastAsiaTheme="minorHAnsi" w:hAnsi="Arial" w:cs="Arial"/>
          <w:b/>
          <w:spacing w:val="6"/>
          <w:w w:val="98"/>
          <w:lang w:val="es-MX"/>
        </w:rPr>
        <w:t>C</w:t>
      </w:r>
      <w:r w:rsidRPr="00D94E6B">
        <w:rPr>
          <w:rFonts w:ascii="Arial" w:eastAsiaTheme="minorHAnsi" w:hAnsi="Arial" w:cs="Arial"/>
          <w:b/>
          <w:w w:val="98"/>
          <w:lang w:val="es-MX"/>
        </w:rPr>
        <w:t>I</w:t>
      </w:r>
      <w:r w:rsidRPr="00D94E6B">
        <w:rPr>
          <w:rFonts w:ascii="Arial" w:eastAsiaTheme="minorHAnsi" w:hAnsi="Arial" w:cs="Arial"/>
          <w:b/>
          <w:lang w:val="es-MX"/>
        </w:rPr>
        <w:t>O</w:t>
      </w:r>
      <w:r w:rsidRPr="00D94E6B">
        <w:rPr>
          <w:rFonts w:ascii="Arial" w:eastAsiaTheme="minorHAnsi" w:hAnsi="Arial" w:cs="Arial"/>
          <w:b/>
          <w:spacing w:val="4"/>
          <w:lang w:val="es-MX"/>
        </w:rPr>
        <w:t xml:space="preserve"> </w:t>
      </w:r>
      <w:r w:rsidRPr="00D94E6B">
        <w:rPr>
          <w:rFonts w:ascii="Arial" w:eastAsiaTheme="minorHAnsi" w:hAnsi="Arial" w:cs="Arial"/>
          <w:b/>
          <w:w w:val="98"/>
          <w:lang w:val="es-MX"/>
        </w:rPr>
        <w:t>R</w:t>
      </w:r>
      <w:r w:rsidRPr="00D94E6B">
        <w:rPr>
          <w:rFonts w:ascii="Arial" w:eastAsiaTheme="minorHAnsi" w:hAnsi="Arial" w:cs="Arial"/>
          <w:b/>
          <w:spacing w:val="5"/>
          <w:w w:val="98"/>
          <w:lang w:val="es-MX"/>
        </w:rPr>
        <w:t>E</w:t>
      </w:r>
      <w:r w:rsidRPr="00D94E6B">
        <w:rPr>
          <w:rFonts w:ascii="Arial" w:eastAsiaTheme="minorHAnsi" w:hAnsi="Arial" w:cs="Arial"/>
          <w:b/>
          <w:spacing w:val="7"/>
          <w:w w:val="98"/>
          <w:lang w:val="es-MX"/>
        </w:rPr>
        <w:t>QU</w:t>
      </w:r>
      <w:r w:rsidRPr="00D94E6B">
        <w:rPr>
          <w:rFonts w:ascii="Arial" w:eastAsiaTheme="minorHAnsi" w:hAnsi="Arial" w:cs="Arial"/>
          <w:b/>
          <w:spacing w:val="5"/>
          <w:w w:val="98"/>
          <w:lang w:val="es-MX"/>
        </w:rPr>
        <w:t>E</w:t>
      </w:r>
      <w:r w:rsidRPr="00D94E6B">
        <w:rPr>
          <w:rFonts w:ascii="Arial" w:eastAsiaTheme="minorHAnsi" w:hAnsi="Arial" w:cs="Arial"/>
          <w:b/>
          <w:w w:val="98"/>
          <w:lang w:val="es-MX"/>
        </w:rPr>
        <w:t>RI</w:t>
      </w:r>
      <w:r w:rsidRPr="00D94E6B">
        <w:rPr>
          <w:rFonts w:ascii="Arial" w:eastAsiaTheme="minorHAnsi" w:hAnsi="Arial" w:cs="Arial"/>
          <w:b/>
          <w:spacing w:val="8"/>
          <w:lang w:val="es-MX"/>
        </w:rPr>
        <w:t>D</w:t>
      </w:r>
      <w:r w:rsidRPr="00D94E6B">
        <w:rPr>
          <w:rFonts w:ascii="Arial" w:eastAsiaTheme="minorHAnsi" w:hAnsi="Arial" w:cs="Arial"/>
          <w:b/>
          <w:lang w:val="es-MX"/>
        </w:rPr>
        <w:t>O</w:t>
      </w:r>
    </w:p>
    <w:tbl>
      <w:tblPr>
        <w:tblStyle w:val="Tablaconcuadrcula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que describe los datos del servicio requerido"/>
        <w:tblDescription w:val="Tabla que describe los datos del servicio requerido"/>
      </w:tblPr>
      <w:tblGrid>
        <w:gridCol w:w="13144"/>
      </w:tblGrid>
      <w:tr w:rsidR="00E702F7" w:rsidRPr="00D94E6B" w14:paraId="5617808E" w14:textId="77777777" w:rsidTr="00EE184A">
        <w:trPr>
          <w:tblHeader/>
        </w:trPr>
        <w:tc>
          <w:tcPr>
            <w:tcW w:w="13144" w:type="dxa"/>
          </w:tcPr>
          <w:p w14:paraId="2DB00E0B" w14:textId="77777777" w:rsidR="00E702F7" w:rsidRPr="00D94E6B" w:rsidRDefault="00E702F7" w:rsidP="00D94E6B">
            <w:pPr>
              <w:autoSpaceDE w:val="0"/>
              <w:autoSpaceDN w:val="0"/>
              <w:adjustRightInd w:val="0"/>
              <w:spacing w:after="0"/>
              <w:ind w:right="59"/>
              <w:jc w:val="both"/>
              <w:rPr>
                <w:rFonts w:ascii="Arial" w:hAnsi="Arial" w:cs="Arial"/>
                <w:b/>
                <w:lang w:val="es-MX"/>
              </w:rPr>
            </w:pPr>
            <w:r w:rsidRPr="00D94E6B">
              <w:rPr>
                <w:rFonts w:ascii="Arial" w:hAnsi="Arial" w:cs="Arial"/>
                <w:color w:val="000000"/>
                <w:lang w:val="es-MX"/>
              </w:rPr>
              <w:t>T</w:t>
            </w:r>
            <w:r w:rsidRPr="00D94E6B">
              <w:rPr>
                <w:rFonts w:ascii="Arial" w:hAnsi="Arial" w:cs="Arial"/>
                <w:color w:val="000000"/>
                <w:spacing w:val="-1"/>
                <w:lang w:val="es-MX"/>
              </w:rPr>
              <w:t>I</w:t>
            </w:r>
            <w:r w:rsidRPr="00D94E6B">
              <w:rPr>
                <w:rFonts w:ascii="Arial" w:hAnsi="Arial" w:cs="Arial"/>
                <w:color w:val="000000"/>
                <w:spacing w:val="1"/>
                <w:lang w:val="es-MX"/>
              </w:rPr>
              <w:t>P</w:t>
            </w:r>
            <w:r w:rsidRPr="00D94E6B">
              <w:rPr>
                <w:rFonts w:ascii="Arial" w:hAnsi="Arial" w:cs="Arial"/>
                <w:color w:val="000000"/>
                <w:lang w:val="es-MX"/>
              </w:rPr>
              <w:t>O</w:t>
            </w:r>
            <w:r w:rsidRPr="00D94E6B">
              <w:rPr>
                <w:rFonts w:ascii="Arial" w:hAnsi="Arial" w:cs="Arial"/>
                <w:color w:val="000000"/>
                <w:spacing w:val="-4"/>
                <w:lang w:val="es-MX"/>
              </w:rPr>
              <w:t xml:space="preserve"> </w:t>
            </w:r>
            <w:r w:rsidRPr="00D94E6B">
              <w:rPr>
                <w:rFonts w:ascii="Arial" w:hAnsi="Arial" w:cs="Arial"/>
                <w:color w:val="000000"/>
                <w:lang w:val="es-MX"/>
              </w:rPr>
              <w:t>DE</w:t>
            </w:r>
            <w:r w:rsidRPr="00D94E6B">
              <w:rPr>
                <w:rFonts w:ascii="Arial" w:hAnsi="Arial" w:cs="Arial"/>
                <w:color w:val="000000"/>
                <w:spacing w:val="-2"/>
                <w:lang w:val="es-MX"/>
              </w:rPr>
              <w:t xml:space="preserve"> </w:t>
            </w:r>
            <w:r w:rsidRPr="00D94E6B">
              <w:rPr>
                <w:rFonts w:ascii="Arial" w:hAnsi="Arial" w:cs="Arial"/>
                <w:color w:val="000000"/>
                <w:lang w:val="es-MX"/>
              </w:rPr>
              <w:t>SE</w:t>
            </w:r>
            <w:r w:rsidRPr="00D94E6B">
              <w:rPr>
                <w:rFonts w:ascii="Arial" w:hAnsi="Arial" w:cs="Arial"/>
                <w:color w:val="000000"/>
                <w:spacing w:val="-1"/>
                <w:lang w:val="es-MX"/>
              </w:rPr>
              <w:t>RVI</w:t>
            </w:r>
            <w:r w:rsidRPr="00D94E6B">
              <w:rPr>
                <w:rFonts w:ascii="Arial" w:hAnsi="Arial" w:cs="Arial"/>
                <w:color w:val="000000"/>
                <w:spacing w:val="1"/>
                <w:lang w:val="es-MX"/>
              </w:rPr>
              <w:t>C</w:t>
            </w:r>
            <w:r w:rsidRPr="00D94E6B">
              <w:rPr>
                <w:rFonts w:ascii="Arial" w:hAnsi="Arial" w:cs="Arial"/>
                <w:color w:val="000000"/>
                <w:spacing w:val="-1"/>
                <w:lang w:val="es-MX"/>
              </w:rPr>
              <w:t>I</w:t>
            </w:r>
            <w:r w:rsidRPr="00D94E6B">
              <w:rPr>
                <w:rFonts w:ascii="Arial" w:hAnsi="Arial" w:cs="Arial"/>
                <w:color w:val="000000"/>
                <w:lang w:val="es-MX"/>
              </w:rPr>
              <w:t xml:space="preserve">O </w:t>
            </w:r>
            <w:r w:rsidRPr="00D94E6B">
              <w:rPr>
                <w:rFonts w:ascii="Arial" w:hAnsi="Arial" w:cs="Arial"/>
                <w:color w:val="000000"/>
                <w:spacing w:val="-1"/>
                <w:w w:val="97"/>
                <w:lang w:val="es-MX"/>
              </w:rPr>
              <w:t xml:space="preserve">VOZ </w:t>
            </w:r>
            <w:proofErr w:type="gramStart"/>
            <w:r w:rsidRPr="00D94E6B">
              <w:rPr>
                <w:rFonts w:ascii="Arial" w:hAnsi="Arial" w:cs="Arial"/>
                <w:color w:val="000000"/>
                <w:lang w:val="es-MX"/>
              </w:rPr>
              <w:t>(</w:t>
            </w:r>
            <w:r w:rsidRPr="00D94E6B">
              <w:rPr>
                <w:rFonts w:ascii="Arial" w:hAnsi="Arial" w:cs="Arial"/>
                <w:color w:val="000000"/>
                <w:spacing w:val="31"/>
                <w:lang w:val="es-MX"/>
              </w:rPr>
              <w:t xml:space="preserve">  </w:t>
            </w:r>
            <w:r w:rsidRPr="00D94E6B">
              <w:rPr>
                <w:rFonts w:ascii="Arial" w:hAnsi="Arial" w:cs="Arial"/>
                <w:color w:val="000000"/>
                <w:lang w:val="es-MX"/>
              </w:rPr>
              <w:t>)</w:t>
            </w:r>
            <w:proofErr w:type="gramEnd"/>
            <w:r w:rsidRPr="00D94E6B">
              <w:rPr>
                <w:rFonts w:ascii="Arial" w:hAnsi="Arial" w:cs="Arial"/>
                <w:color w:val="000000"/>
                <w:lang w:val="es-MX"/>
              </w:rPr>
              <w:t xml:space="preserve"> </w:t>
            </w:r>
            <w:r w:rsidRPr="00D94E6B">
              <w:rPr>
                <w:rFonts w:ascii="Arial" w:hAnsi="Arial" w:cs="Arial"/>
                <w:color w:val="000000"/>
                <w:w w:val="98"/>
                <w:lang w:val="es-MX"/>
              </w:rPr>
              <w:t xml:space="preserve">DATOS </w:t>
            </w:r>
            <w:r w:rsidRPr="00D94E6B">
              <w:rPr>
                <w:rFonts w:ascii="Arial" w:hAnsi="Arial" w:cs="Arial"/>
                <w:color w:val="000000"/>
                <w:lang w:val="es-MX"/>
              </w:rPr>
              <w:t xml:space="preserve">(  ) </w:t>
            </w:r>
            <w:r w:rsidRPr="00D94E6B">
              <w:rPr>
                <w:rFonts w:ascii="Arial" w:hAnsi="Arial" w:cs="Arial"/>
                <w:color w:val="000000"/>
                <w:spacing w:val="1"/>
                <w:lang w:val="es-MX"/>
              </w:rPr>
              <w:t>SMS</w:t>
            </w:r>
            <w:r w:rsidRPr="00D94E6B">
              <w:rPr>
                <w:rFonts w:ascii="Arial" w:hAnsi="Arial" w:cs="Arial"/>
                <w:color w:val="000000"/>
                <w:spacing w:val="17"/>
                <w:lang w:val="es-MX"/>
              </w:rPr>
              <w:t xml:space="preserve"> </w:t>
            </w:r>
            <w:r w:rsidRPr="00D94E6B">
              <w:rPr>
                <w:rFonts w:ascii="Arial" w:hAnsi="Arial" w:cs="Arial"/>
                <w:color w:val="000000"/>
                <w:lang w:val="es-MX"/>
              </w:rPr>
              <w:t>(  )</w:t>
            </w:r>
          </w:p>
        </w:tc>
      </w:tr>
      <w:tr w:rsidR="00E702F7" w:rsidRPr="00D94E6B" w14:paraId="7A84B6F2" w14:textId="77777777" w:rsidTr="00EE184A">
        <w:trPr>
          <w:tblHeader/>
        </w:trPr>
        <w:tc>
          <w:tcPr>
            <w:tcW w:w="13144" w:type="dxa"/>
          </w:tcPr>
          <w:p w14:paraId="5EABA924" w14:textId="77777777" w:rsidR="00E702F7" w:rsidRPr="00D94E6B" w:rsidRDefault="00E702F7" w:rsidP="00D94E6B">
            <w:pPr>
              <w:autoSpaceDE w:val="0"/>
              <w:autoSpaceDN w:val="0"/>
              <w:adjustRightInd w:val="0"/>
              <w:spacing w:after="0"/>
              <w:ind w:right="59"/>
              <w:jc w:val="both"/>
              <w:rPr>
                <w:rFonts w:ascii="Arial" w:hAnsi="Arial" w:cs="Arial"/>
                <w:b/>
                <w:lang w:val="es-MX"/>
              </w:rPr>
            </w:pPr>
            <w:r w:rsidRPr="00D94E6B">
              <w:rPr>
                <w:rFonts w:ascii="Arial" w:hAnsi="Arial" w:cs="Arial"/>
                <w:color w:val="000000"/>
                <w:lang w:val="es-MX"/>
              </w:rPr>
              <w:t>T</w:t>
            </w:r>
            <w:r w:rsidRPr="00D94E6B">
              <w:rPr>
                <w:rFonts w:ascii="Arial" w:hAnsi="Arial" w:cs="Arial"/>
                <w:color w:val="000000"/>
                <w:spacing w:val="-1"/>
                <w:lang w:val="es-MX"/>
              </w:rPr>
              <w:t>I</w:t>
            </w:r>
            <w:r w:rsidRPr="00D94E6B">
              <w:rPr>
                <w:rFonts w:ascii="Arial" w:hAnsi="Arial" w:cs="Arial"/>
                <w:color w:val="000000"/>
                <w:spacing w:val="1"/>
                <w:lang w:val="es-MX"/>
              </w:rPr>
              <w:t>P</w:t>
            </w:r>
            <w:r w:rsidRPr="00D94E6B">
              <w:rPr>
                <w:rFonts w:ascii="Arial" w:hAnsi="Arial" w:cs="Arial"/>
                <w:color w:val="000000"/>
                <w:lang w:val="es-MX"/>
              </w:rPr>
              <w:t>O</w:t>
            </w:r>
            <w:r w:rsidRPr="00D94E6B">
              <w:rPr>
                <w:rFonts w:ascii="Arial" w:hAnsi="Arial" w:cs="Arial"/>
                <w:color w:val="000000"/>
                <w:spacing w:val="-4"/>
                <w:lang w:val="es-MX"/>
              </w:rPr>
              <w:t xml:space="preserve"> </w:t>
            </w:r>
            <w:r w:rsidRPr="00D94E6B">
              <w:rPr>
                <w:rFonts w:ascii="Arial" w:hAnsi="Arial" w:cs="Arial"/>
                <w:color w:val="000000"/>
                <w:lang w:val="es-MX"/>
              </w:rPr>
              <w:t>DE</w:t>
            </w:r>
            <w:r w:rsidRPr="00D94E6B">
              <w:rPr>
                <w:rFonts w:ascii="Arial" w:hAnsi="Arial" w:cs="Arial"/>
                <w:color w:val="000000"/>
                <w:spacing w:val="-2"/>
                <w:lang w:val="es-MX"/>
              </w:rPr>
              <w:t xml:space="preserve"> </w:t>
            </w:r>
            <w:r w:rsidRPr="00D94E6B">
              <w:rPr>
                <w:rFonts w:ascii="Arial" w:hAnsi="Arial" w:cs="Arial"/>
                <w:color w:val="000000"/>
                <w:lang w:val="es-MX"/>
              </w:rPr>
              <w:t xml:space="preserve">RED CONFORME A MAPAS DE COBERTURA </w:t>
            </w:r>
            <w:r w:rsidRPr="00D94E6B">
              <w:rPr>
                <w:rFonts w:ascii="Arial" w:hAnsi="Arial" w:cs="Arial"/>
                <w:color w:val="000000"/>
                <w:w w:val="98"/>
                <w:lang w:val="es-MX"/>
              </w:rPr>
              <w:t>2</w:t>
            </w:r>
            <w:proofErr w:type="gramStart"/>
            <w:r w:rsidRPr="00D94E6B">
              <w:rPr>
                <w:rFonts w:ascii="Arial" w:hAnsi="Arial" w:cs="Arial"/>
                <w:color w:val="000000"/>
                <w:w w:val="98"/>
                <w:lang w:val="es-MX"/>
              </w:rPr>
              <w:t xml:space="preserve">G(  </w:t>
            </w:r>
            <w:proofErr w:type="gramEnd"/>
            <w:r w:rsidRPr="00D94E6B">
              <w:rPr>
                <w:rFonts w:ascii="Arial" w:hAnsi="Arial" w:cs="Arial"/>
                <w:color w:val="000000"/>
                <w:w w:val="98"/>
                <w:lang w:val="es-MX"/>
              </w:rPr>
              <w:t xml:space="preserve">) </w:t>
            </w:r>
            <w:r w:rsidRPr="00D94E6B">
              <w:rPr>
                <w:rFonts w:ascii="Arial" w:hAnsi="Arial" w:cs="Arial"/>
                <w:color w:val="000000"/>
                <w:lang w:val="es-MX"/>
              </w:rPr>
              <w:t>3G</w:t>
            </w:r>
            <w:r w:rsidRPr="00D94E6B">
              <w:rPr>
                <w:rFonts w:ascii="Arial" w:hAnsi="Arial" w:cs="Arial"/>
                <w:color w:val="000000"/>
                <w:spacing w:val="-2"/>
                <w:lang w:val="es-MX"/>
              </w:rPr>
              <w:t xml:space="preserve"> </w:t>
            </w:r>
            <w:r w:rsidRPr="00D94E6B">
              <w:rPr>
                <w:rFonts w:ascii="Arial" w:hAnsi="Arial" w:cs="Arial"/>
                <w:color w:val="000000"/>
                <w:lang w:val="es-MX"/>
              </w:rPr>
              <w:t xml:space="preserve">(  ) </w:t>
            </w:r>
            <w:r w:rsidRPr="00D94E6B">
              <w:rPr>
                <w:rFonts w:ascii="Arial" w:hAnsi="Arial" w:cs="Arial"/>
                <w:color w:val="000000"/>
                <w:w w:val="98"/>
                <w:lang w:val="es-MX"/>
              </w:rPr>
              <w:t>4G</w:t>
            </w:r>
            <w:r w:rsidRPr="00D94E6B" w:rsidDel="009C55C7">
              <w:rPr>
                <w:rFonts w:ascii="Arial" w:hAnsi="Arial" w:cs="Arial"/>
                <w:color w:val="000000"/>
                <w:w w:val="98"/>
                <w:lang w:val="es-MX"/>
              </w:rPr>
              <w:t xml:space="preserve"> </w:t>
            </w:r>
            <w:r w:rsidRPr="00D94E6B">
              <w:rPr>
                <w:rFonts w:ascii="Arial" w:hAnsi="Arial" w:cs="Arial"/>
                <w:color w:val="000000"/>
                <w:w w:val="98"/>
                <w:lang w:val="es-MX"/>
              </w:rPr>
              <w:t>/4.5( )</w:t>
            </w:r>
            <w:r w:rsidR="00087246">
              <w:rPr>
                <w:rFonts w:ascii="Arial" w:hAnsi="Arial" w:cs="Arial"/>
                <w:color w:val="000000"/>
                <w:w w:val="98"/>
                <w:lang w:val="es-MX"/>
              </w:rPr>
              <w:t xml:space="preserve"> </w:t>
            </w:r>
            <w:r w:rsidR="002450FC">
              <w:rPr>
                <w:rFonts w:ascii="Arial" w:hAnsi="Arial" w:cs="Arial"/>
                <w:color w:val="000000"/>
                <w:w w:val="98"/>
                <w:lang w:val="es-MX"/>
              </w:rPr>
              <w:t xml:space="preserve"> </w:t>
            </w:r>
            <w:r w:rsidR="00087246">
              <w:rPr>
                <w:rFonts w:ascii="Arial" w:hAnsi="Arial" w:cs="Arial"/>
                <w:color w:val="000000"/>
                <w:w w:val="98"/>
                <w:lang w:val="es-MX"/>
              </w:rPr>
              <w:t>5G( )</w:t>
            </w:r>
          </w:p>
        </w:tc>
      </w:tr>
      <w:tr w:rsidR="00E702F7" w:rsidRPr="00D94E6B" w14:paraId="422FCF9D" w14:textId="77777777" w:rsidTr="00EE184A">
        <w:trPr>
          <w:tblHeader/>
        </w:trPr>
        <w:tc>
          <w:tcPr>
            <w:tcW w:w="13144" w:type="dxa"/>
          </w:tcPr>
          <w:p w14:paraId="506B5F32" w14:textId="77777777" w:rsidR="00E702F7" w:rsidRPr="00D94E6B" w:rsidRDefault="00E702F7" w:rsidP="00D94E6B">
            <w:pPr>
              <w:autoSpaceDE w:val="0"/>
              <w:autoSpaceDN w:val="0"/>
              <w:adjustRightInd w:val="0"/>
              <w:spacing w:after="0"/>
              <w:ind w:right="59"/>
              <w:jc w:val="both"/>
              <w:rPr>
                <w:rFonts w:ascii="Arial" w:hAnsi="Arial" w:cs="Arial"/>
                <w:b/>
                <w:lang w:val="pt-BR"/>
              </w:rPr>
            </w:pPr>
            <w:r w:rsidRPr="00D94E6B">
              <w:rPr>
                <w:rFonts w:ascii="Arial" w:hAnsi="Arial" w:cs="Arial"/>
                <w:color w:val="000000"/>
                <w:lang w:val="pt-BR"/>
              </w:rPr>
              <w:t xml:space="preserve">REGIONES EN LAS QUE SE OFRECERÁ </w:t>
            </w:r>
            <w:r w:rsidRPr="00D94E6B">
              <w:rPr>
                <w:rFonts w:ascii="Arial" w:hAnsi="Arial" w:cs="Arial"/>
                <w:color w:val="000000"/>
                <w:spacing w:val="1"/>
                <w:lang w:val="pt-BR"/>
              </w:rPr>
              <w:t xml:space="preserve">R1 </w:t>
            </w:r>
            <w:proofErr w:type="gramStart"/>
            <w:r w:rsidRPr="00D94E6B">
              <w:rPr>
                <w:rFonts w:ascii="Arial" w:hAnsi="Arial" w:cs="Arial"/>
                <w:color w:val="000000"/>
                <w:spacing w:val="1"/>
                <w:lang w:val="pt-BR"/>
              </w:rPr>
              <w:t>(  )</w:t>
            </w:r>
            <w:proofErr w:type="gramEnd"/>
            <w:r w:rsidRPr="00D94E6B">
              <w:rPr>
                <w:rFonts w:ascii="Arial" w:hAnsi="Arial" w:cs="Arial"/>
                <w:color w:val="000000"/>
                <w:spacing w:val="1"/>
                <w:lang w:val="pt-BR"/>
              </w:rPr>
              <w:t xml:space="preserve"> R2 (  ) R3 (  ) </w:t>
            </w:r>
            <w:r w:rsidRPr="00D94E6B">
              <w:rPr>
                <w:rFonts w:ascii="Arial" w:hAnsi="Arial" w:cs="Arial"/>
                <w:color w:val="000000"/>
                <w:lang w:val="pt-BR"/>
              </w:rPr>
              <w:t>R4 (  )  R5 (  ) R6 (  ) R7 (  )  R8 ( ) R9 (  )</w:t>
            </w:r>
          </w:p>
        </w:tc>
      </w:tr>
    </w:tbl>
    <w:p w14:paraId="3F3C9AB1" w14:textId="77777777" w:rsidR="00E702F7" w:rsidRPr="00D94E6B" w:rsidRDefault="00E702F7" w:rsidP="00D94E6B">
      <w:pPr>
        <w:autoSpaceDE w:val="0"/>
        <w:autoSpaceDN w:val="0"/>
        <w:adjustRightInd w:val="0"/>
        <w:spacing w:after="0"/>
        <w:ind w:left="-709" w:right="59" w:firstLine="142"/>
        <w:jc w:val="both"/>
        <w:rPr>
          <w:rFonts w:ascii="Arial" w:eastAsiaTheme="minorHAnsi" w:hAnsi="Arial" w:cs="Arial"/>
          <w:b/>
          <w:sz w:val="18"/>
          <w:lang w:val="pt-BR"/>
        </w:rPr>
      </w:pPr>
    </w:p>
    <w:p w14:paraId="13075E48" w14:textId="77777777" w:rsidR="00E702F7" w:rsidRPr="00D94E6B" w:rsidRDefault="00E702F7" w:rsidP="00D94E6B">
      <w:pPr>
        <w:autoSpaceDE w:val="0"/>
        <w:autoSpaceDN w:val="0"/>
        <w:adjustRightInd w:val="0"/>
        <w:spacing w:after="0"/>
        <w:ind w:left="-709" w:right="202"/>
        <w:jc w:val="both"/>
        <w:rPr>
          <w:rFonts w:ascii="Arial" w:eastAsiaTheme="minorHAnsi" w:hAnsi="Arial" w:cs="Arial"/>
          <w:color w:val="000000"/>
          <w:lang w:val="es-MX"/>
        </w:rPr>
      </w:pPr>
      <w:r w:rsidRPr="00D94E6B">
        <w:rPr>
          <w:rFonts w:ascii="Arial" w:eastAsiaTheme="minorHAnsi" w:hAnsi="Arial" w:cs="Arial"/>
          <w:color w:val="000000"/>
          <w:lang w:val="es-MX"/>
        </w:rPr>
        <w:t xml:space="preserve">CONFORME A LO REQUERIDO EN EL </w:t>
      </w:r>
      <w:r w:rsidRPr="00D94E6B">
        <w:rPr>
          <w:rFonts w:ascii="Arial" w:eastAsiaTheme="minorHAnsi" w:hAnsi="Arial" w:cs="Arial"/>
          <w:b/>
          <w:color w:val="000000"/>
          <w:lang w:val="es-MX"/>
        </w:rPr>
        <w:t>ANEXO III DIMENSIONAMIENTO</w:t>
      </w:r>
    </w:p>
    <w:p w14:paraId="1CB8ABCD" w14:textId="77777777" w:rsidR="00E702F7" w:rsidRPr="00D94E6B" w:rsidRDefault="00E702F7" w:rsidP="00D94E6B">
      <w:pPr>
        <w:spacing w:after="0"/>
        <w:ind w:left="-709"/>
        <w:jc w:val="both"/>
        <w:outlineLvl w:val="0"/>
        <w:rPr>
          <w:rFonts w:ascii="Arial" w:eastAsiaTheme="minorHAnsi" w:hAnsi="Arial" w:cs="Arial"/>
          <w:b/>
          <w:sz w:val="18"/>
          <w:lang w:val="es-MX"/>
        </w:rPr>
      </w:pPr>
    </w:p>
    <w:p w14:paraId="73A3A16D" w14:textId="77777777" w:rsidR="00E702F7" w:rsidRPr="00D94E6B" w:rsidRDefault="00E702F7" w:rsidP="00D94E6B">
      <w:pPr>
        <w:spacing w:after="0"/>
        <w:jc w:val="both"/>
        <w:rPr>
          <w:rFonts w:ascii="Arial" w:eastAsia="Times New Roman" w:hAnsi="Arial" w:cs="Arial"/>
          <w:color w:val="000000"/>
          <w:sz w:val="20"/>
          <w:szCs w:val="20"/>
          <w:lang w:val="es-MX"/>
        </w:rPr>
      </w:pPr>
      <w:r w:rsidRPr="00D94E6B">
        <w:rPr>
          <w:rFonts w:ascii="Arial" w:eastAsia="Times New Roman" w:hAnsi="Arial" w:cs="Arial"/>
          <w:b/>
          <w:color w:val="000000"/>
          <w:sz w:val="20"/>
          <w:szCs w:val="20"/>
          <w:lang w:val="es-MX"/>
        </w:rPr>
        <w:t xml:space="preserve">Para </w:t>
      </w:r>
      <w:proofErr w:type="spellStart"/>
      <w:r w:rsidRPr="00D94E6B">
        <w:rPr>
          <w:rFonts w:ascii="Arial" w:eastAsia="Times New Roman" w:hAnsi="Arial" w:cs="Arial"/>
          <w:b/>
          <w:color w:val="000000"/>
          <w:sz w:val="20"/>
          <w:szCs w:val="20"/>
          <w:lang w:val="es-MX"/>
        </w:rPr>
        <w:t>requisitar</w:t>
      </w:r>
      <w:proofErr w:type="spellEnd"/>
      <w:r w:rsidRPr="00D94E6B">
        <w:rPr>
          <w:rFonts w:ascii="Arial" w:eastAsia="Times New Roman" w:hAnsi="Arial" w:cs="Arial"/>
          <w:b/>
          <w:color w:val="000000"/>
          <w:sz w:val="20"/>
          <w:szCs w:val="20"/>
          <w:lang w:val="es-MX"/>
        </w:rPr>
        <w:t xml:space="preserve"> por los OMV Revendedores y/o Telcel como Habilitador de Red:</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con datos de plataforma de cobro a usuarios finales"/>
        <w:tblDescription w:val="Tabla con datos de plataforma de cobro a usuarios finales"/>
      </w:tblPr>
      <w:tblGrid>
        <w:gridCol w:w="3259"/>
        <w:gridCol w:w="3245"/>
        <w:gridCol w:w="3245"/>
        <w:gridCol w:w="3255"/>
      </w:tblGrid>
      <w:tr w:rsidR="00E702F7" w:rsidRPr="00D94E6B" w14:paraId="08671450" w14:textId="77777777" w:rsidTr="00EE184A">
        <w:trPr>
          <w:tblHeader/>
        </w:trPr>
        <w:tc>
          <w:tcPr>
            <w:tcW w:w="3286" w:type="dxa"/>
          </w:tcPr>
          <w:p w14:paraId="6774B726" w14:textId="77777777" w:rsidR="00E702F7" w:rsidRPr="00D94E6B" w:rsidRDefault="00E702F7" w:rsidP="00D94E6B">
            <w:pPr>
              <w:numPr>
                <w:ilvl w:val="0"/>
                <w:numId w:val="76"/>
              </w:numPr>
              <w:spacing w:after="0"/>
              <w:jc w:val="both"/>
              <w:rPr>
                <w:rFonts w:ascii="Arial" w:eastAsia="Times New Roman" w:hAnsi="Arial" w:cs="Arial"/>
                <w:b/>
                <w:color w:val="000000"/>
                <w:lang w:val="es-MX"/>
              </w:rPr>
            </w:pPr>
            <w:r w:rsidRPr="00D94E6B">
              <w:rPr>
                <w:rFonts w:ascii="Arial" w:eastAsia="Times New Roman" w:hAnsi="Arial" w:cs="Arial"/>
                <w:color w:val="000000"/>
                <w:lang w:val="es-MX"/>
              </w:rPr>
              <w:t>PLATAFORMA DE COBRO A USUARIOS FINALES</w:t>
            </w:r>
          </w:p>
        </w:tc>
        <w:tc>
          <w:tcPr>
            <w:tcW w:w="3286" w:type="dxa"/>
          </w:tcPr>
          <w:p w14:paraId="03A32405" w14:textId="77777777" w:rsidR="00E702F7" w:rsidRPr="00D94E6B" w:rsidRDefault="00E702F7" w:rsidP="00D94E6B">
            <w:pPr>
              <w:spacing w:after="0"/>
              <w:jc w:val="both"/>
              <w:rPr>
                <w:rFonts w:ascii="Arial" w:eastAsia="Times New Roman" w:hAnsi="Arial" w:cs="Arial"/>
                <w:b/>
                <w:color w:val="000000"/>
                <w:lang w:val="es-MX"/>
              </w:rPr>
            </w:pPr>
            <w:r w:rsidRPr="00D94E6B">
              <w:rPr>
                <w:rFonts w:ascii="Arial" w:eastAsia="Times New Roman" w:hAnsi="Arial" w:cs="Arial"/>
                <w:color w:val="000000"/>
                <w:spacing w:val="-1"/>
                <w:w w:val="97"/>
                <w:lang w:val="es-MX"/>
              </w:rPr>
              <w:t xml:space="preserve">POSPAGO </w:t>
            </w:r>
            <w:proofErr w:type="gramStart"/>
            <w:r w:rsidRPr="00D94E6B">
              <w:rPr>
                <w:rFonts w:ascii="Arial" w:eastAsia="Times New Roman" w:hAnsi="Arial" w:cs="Arial"/>
                <w:color w:val="000000"/>
                <w:lang w:val="es-MX"/>
              </w:rPr>
              <w:t>(</w:t>
            </w:r>
            <w:r w:rsidRPr="00D94E6B">
              <w:rPr>
                <w:rFonts w:ascii="Arial" w:eastAsia="Times New Roman" w:hAnsi="Arial" w:cs="Arial"/>
                <w:color w:val="000000"/>
                <w:spacing w:val="31"/>
                <w:lang w:val="es-MX"/>
              </w:rPr>
              <w:t xml:space="preserve"> </w:t>
            </w:r>
            <w:r w:rsidRPr="00D94E6B">
              <w:rPr>
                <w:rFonts w:ascii="Arial" w:eastAsia="Times New Roman" w:hAnsi="Arial" w:cs="Arial"/>
                <w:color w:val="000000"/>
                <w:lang w:val="es-MX"/>
              </w:rPr>
              <w:t>)</w:t>
            </w:r>
            <w:proofErr w:type="gramEnd"/>
          </w:p>
        </w:tc>
        <w:tc>
          <w:tcPr>
            <w:tcW w:w="3286" w:type="dxa"/>
          </w:tcPr>
          <w:p w14:paraId="24A986EB" w14:textId="77777777" w:rsidR="00E702F7" w:rsidRPr="00D94E6B" w:rsidRDefault="00E702F7" w:rsidP="00D94E6B">
            <w:pPr>
              <w:spacing w:after="0"/>
              <w:jc w:val="both"/>
              <w:rPr>
                <w:rFonts w:ascii="Arial" w:eastAsia="Times New Roman" w:hAnsi="Arial" w:cs="Arial"/>
                <w:b/>
                <w:color w:val="000000"/>
                <w:lang w:val="es-MX"/>
              </w:rPr>
            </w:pPr>
            <w:r w:rsidRPr="00D94E6B">
              <w:rPr>
                <w:rFonts w:ascii="Arial" w:eastAsia="Times New Roman" w:hAnsi="Arial" w:cs="Arial"/>
                <w:color w:val="000000"/>
                <w:w w:val="98"/>
                <w:lang w:val="es-MX"/>
              </w:rPr>
              <w:t xml:space="preserve">PREPAGO </w:t>
            </w:r>
            <w:proofErr w:type="gramStart"/>
            <w:r w:rsidRPr="00D94E6B">
              <w:rPr>
                <w:rFonts w:ascii="Arial" w:eastAsia="Times New Roman" w:hAnsi="Arial" w:cs="Arial"/>
                <w:color w:val="000000"/>
                <w:lang w:val="es-MX"/>
              </w:rPr>
              <w:t>( )</w:t>
            </w:r>
            <w:proofErr w:type="gramEnd"/>
          </w:p>
        </w:tc>
        <w:tc>
          <w:tcPr>
            <w:tcW w:w="3286" w:type="dxa"/>
          </w:tcPr>
          <w:p w14:paraId="16A9BA91" w14:textId="77777777" w:rsidR="00E702F7" w:rsidRPr="00D94E6B" w:rsidRDefault="00E702F7" w:rsidP="00D94E6B">
            <w:pPr>
              <w:spacing w:after="0"/>
              <w:jc w:val="both"/>
              <w:rPr>
                <w:rFonts w:ascii="Arial" w:eastAsia="Times New Roman" w:hAnsi="Arial" w:cs="Arial"/>
                <w:b/>
                <w:color w:val="000000"/>
                <w:lang w:val="es-MX"/>
              </w:rPr>
            </w:pPr>
            <w:r w:rsidRPr="00D94E6B">
              <w:rPr>
                <w:rFonts w:ascii="Arial" w:eastAsia="Times New Roman" w:hAnsi="Arial" w:cs="Arial"/>
                <w:b/>
                <w:color w:val="000000"/>
                <w:w w:val="98"/>
                <w:lang w:val="es-MX"/>
              </w:rPr>
              <w:t>(DEPENDIENDO DEL TIPO DE PLATAFORMA QUE ELIJA EL OMV, DEBERÁ LLENAR EL FORMATO [PLANES Y PRODUCTOS</w:t>
            </w:r>
            <w:r w:rsidRPr="00D94E6B">
              <w:rPr>
                <w:rFonts w:ascii="Arial" w:eastAsia="Times New Roman" w:hAnsi="Arial" w:cs="Arial"/>
                <w:color w:val="000000"/>
                <w:w w:val="98"/>
                <w:lang w:val="es-MX"/>
              </w:rPr>
              <w:t>] ENVIADO POR TELCEL.)</w:t>
            </w:r>
          </w:p>
        </w:tc>
      </w:tr>
    </w:tbl>
    <w:p w14:paraId="7582E70C" w14:textId="77777777" w:rsidR="00E702F7" w:rsidRPr="00D94E6B" w:rsidRDefault="00E702F7" w:rsidP="00D94E6B">
      <w:pPr>
        <w:spacing w:after="0"/>
        <w:jc w:val="both"/>
        <w:rPr>
          <w:rFonts w:ascii="Arial" w:eastAsia="Times New Roman" w:hAnsi="Arial" w:cs="Arial"/>
          <w:b/>
          <w:color w:val="000000"/>
          <w:sz w:val="16"/>
          <w:szCs w:val="20"/>
          <w:lang w:val="es-MX"/>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con datos de marcavión para la atención a clientes"/>
        <w:tblDescription w:val="Tabla con datos de marcavión para la atención a clientes"/>
      </w:tblPr>
      <w:tblGrid>
        <w:gridCol w:w="6498"/>
        <w:gridCol w:w="6506"/>
      </w:tblGrid>
      <w:tr w:rsidR="00E702F7" w:rsidRPr="00D94E6B" w14:paraId="24E32D8A" w14:textId="77777777" w:rsidTr="00EE184A">
        <w:trPr>
          <w:tblHeader/>
        </w:trPr>
        <w:tc>
          <w:tcPr>
            <w:tcW w:w="6572" w:type="dxa"/>
          </w:tcPr>
          <w:p w14:paraId="39E6BB16" w14:textId="77777777" w:rsidR="00E702F7" w:rsidRPr="00D94E6B" w:rsidRDefault="00E702F7" w:rsidP="00D94E6B">
            <w:pPr>
              <w:numPr>
                <w:ilvl w:val="0"/>
                <w:numId w:val="76"/>
              </w:numPr>
              <w:spacing w:after="0"/>
              <w:jc w:val="both"/>
              <w:rPr>
                <w:rFonts w:ascii="Arial" w:eastAsia="Times New Roman" w:hAnsi="Arial" w:cs="Arial"/>
                <w:b/>
                <w:color w:val="000000"/>
                <w:lang w:val="es-MX"/>
              </w:rPr>
            </w:pPr>
            <w:r w:rsidRPr="00D94E6B">
              <w:rPr>
                <w:rFonts w:ascii="Arial" w:eastAsia="Times New Roman" w:hAnsi="Arial" w:cs="Arial"/>
                <w:b/>
                <w:color w:val="000000"/>
                <w:lang w:val="es-MX"/>
              </w:rPr>
              <w:t>Marcación corta para la atención a clientes requerido:</w:t>
            </w:r>
          </w:p>
        </w:tc>
        <w:tc>
          <w:tcPr>
            <w:tcW w:w="6572" w:type="dxa"/>
          </w:tcPr>
          <w:p w14:paraId="63A3FB0E" w14:textId="77777777" w:rsidR="00E702F7" w:rsidRPr="00D94E6B" w:rsidRDefault="00E702F7" w:rsidP="00D94E6B">
            <w:pPr>
              <w:spacing w:after="0"/>
              <w:ind w:left="690" w:hanging="690"/>
              <w:jc w:val="both"/>
              <w:rPr>
                <w:rFonts w:ascii="Arial" w:eastAsia="Times New Roman" w:hAnsi="Arial" w:cs="Arial"/>
                <w:color w:val="000000"/>
                <w:lang w:val="es-MX"/>
              </w:rPr>
            </w:pPr>
            <w:r w:rsidRPr="00D94E6B">
              <w:rPr>
                <w:rFonts w:ascii="Arial" w:eastAsia="Times New Roman" w:hAnsi="Arial" w:cs="Arial"/>
                <w:color w:val="000000"/>
                <w:w w:val="98"/>
                <w:lang w:val="es-MX"/>
              </w:rPr>
              <w:t>(____) El OMV deberá indicar la marcación deseada para     análisis de disponibilidad</w:t>
            </w:r>
          </w:p>
        </w:tc>
      </w:tr>
    </w:tbl>
    <w:p w14:paraId="3A56DEBA" w14:textId="77777777" w:rsidR="00E702F7" w:rsidRPr="00D94E6B" w:rsidRDefault="00E702F7" w:rsidP="00D94E6B">
      <w:pPr>
        <w:spacing w:after="0"/>
        <w:jc w:val="both"/>
        <w:rPr>
          <w:rFonts w:ascii="Arial" w:eastAsia="Times New Roman" w:hAnsi="Arial" w:cs="Arial"/>
          <w:b/>
          <w:color w:val="000000"/>
          <w:sz w:val="18"/>
          <w:lang w:val="es-MX" w:eastAsia="es-MX"/>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que señala información sobre grabacion de suspensión"/>
        <w:tblDescription w:val="Tabla que señala información sobre grabacion de suspensión"/>
      </w:tblPr>
      <w:tblGrid>
        <w:gridCol w:w="6345"/>
      </w:tblGrid>
      <w:tr w:rsidR="00E702F7" w:rsidRPr="00D94E6B" w14:paraId="12A99CA9" w14:textId="77777777" w:rsidTr="00EE184A">
        <w:trPr>
          <w:tblHeader/>
        </w:trPr>
        <w:tc>
          <w:tcPr>
            <w:tcW w:w="6345" w:type="dxa"/>
          </w:tcPr>
          <w:p w14:paraId="31AB4603" w14:textId="77777777" w:rsidR="00E702F7" w:rsidRPr="00D94E6B" w:rsidRDefault="00E702F7" w:rsidP="00D94E6B">
            <w:pPr>
              <w:numPr>
                <w:ilvl w:val="0"/>
                <w:numId w:val="76"/>
              </w:numPr>
              <w:spacing w:after="0"/>
              <w:jc w:val="both"/>
              <w:rPr>
                <w:rFonts w:ascii="Arial" w:eastAsia="Times New Roman" w:hAnsi="Arial" w:cs="Arial"/>
                <w:b/>
                <w:color w:val="000000"/>
                <w:lang w:val="es-MX"/>
              </w:rPr>
            </w:pPr>
            <w:r w:rsidRPr="00D94E6B">
              <w:rPr>
                <w:rFonts w:ascii="Arial" w:eastAsia="Times New Roman" w:hAnsi="Arial" w:cs="Arial"/>
                <w:b/>
                <w:color w:val="000000"/>
                <w:lang w:val="es-MX"/>
              </w:rPr>
              <w:t xml:space="preserve">Grabaciones de Suspensión. </w:t>
            </w:r>
            <w:r w:rsidRPr="00D94E6B">
              <w:rPr>
                <w:rFonts w:ascii="Arial" w:eastAsia="Times New Roman" w:hAnsi="Arial" w:cs="Arial"/>
                <w:color w:val="000000"/>
                <w:lang w:val="es-MX"/>
              </w:rPr>
              <w:t>Telcel pondrá a disposición la grabación estándar que recibirán los Usuarios finales del OMV.</w:t>
            </w:r>
          </w:p>
        </w:tc>
      </w:tr>
    </w:tbl>
    <w:p w14:paraId="0FEBC262" w14:textId="77777777" w:rsidR="00E702F7" w:rsidRPr="00D94E6B" w:rsidRDefault="00E702F7" w:rsidP="00D94E6B">
      <w:pPr>
        <w:spacing w:after="0"/>
        <w:jc w:val="both"/>
        <w:rPr>
          <w:rFonts w:ascii="Arial" w:eastAsia="Times New Roman" w:hAnsi="Arial" w:cs="Arial"/>
          <w:b/>
          <w:color w:val="000000"/>
          <w:sz w:val="14"/>
          <w:lang w:val="es-MX" w:eastAsia="es-MX"/>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que señala opciones para la comprobación de tarjetas SIM y equipos terminales"/>
        <w:tblDescription w:val="Tabla que señala opciones para la comprobación de tarjetas SIM y equipos terminales"/>
      </w:tblPr>
      <w:tblGrid>
        <w:gridCol w:w="4351"/>
        <w:gridCol w:w="4325"/>
        <w:gridCol w:w="4328"/>
      </w:tblGrid>
      <w:tr w:rsidR="00E702F7" w:rsidRPr="00D94E6B" w14:paraId="04273524" w14:textId="77777777" w:rsidTr="00EE184A">
        <w:trPr>
          <w:tblHeader/>
        </w:trPr>
        <w:tc>
          <w:tcPr>
            <w:tcW w:w="4381" w:type="dxa"/>
          </w:tcPr>
          <w:p w14:paraId="628CEBE9" w14:textId="16B8B335" w:rsidR="00E702F7" w:rsidRPr="00D94E6B" w:rsidRDefault="00E702F7" w:rsidP="00D94E6B">
            <w:pPr>
              <w:numPr>
                <w:ilvl w:val="0"/>
                <w:numId w:val="76"/>
              </w:numPr>
              <w:spacing w:after="0"/>
              <w:jc w:val="both"/>
              <w:rPr>
                <w:rFonts w:ascii="Arial" w:eastAsia="Times New Roman" w:hAnsi="Arial" w:cs="Arial"/>
                <w:b/>
                <w:color w:val="000000"/>
                <w:lang w:val="es-MX"/>
              </w:rPr>
            </w:pPr>
            <w:r w:rsidRPr="00D94E6B">
              <w:rPr>
                <w:rFonts w:ascii="Arial" w:eastAsia="Times New Roman" w:hAnsi="Arial" w:cs="Arial"/>
                <w:b/>
                <w:color w:val="000000"/>
                <w:lang w:val="es-MX"/>
              </w:rPr>
              <w:lastRenderedPageBreak/>
              <w:t xml:space="preserve">COMPROBACIÓN DE TARJETAS SIM/USIM Y EQUIPOS TERMINALES (Referir a los Anexos X Comprobación de Equipos Terminales yal Anexo XI Comprobación de Tarjetas SIM/USIM). </w:t>
            </w:r>
            <w:r w:rsidRPr="00D94E6B">
              <w:rPr>
                <w:rFonts w:ascii="Arial" w:eastAsia="Times New Roman" w:hAnsi="Arial" w:cs="Arial"/>
                <w:color w:val="000000"/>
                <w:lang w:val="es-MX"/>
              </w:rPr>
              <w:t>Para los casos en que el OMV comercialice Equipos Terminales distintos a los referidos en el apartado del SEG de la Venta de Equipos Terminales, Telcel ofrecerá el Servicio de Comprobación de Equipos Terminales.</w:t>
            </w:r>
          </w:p>
        </w:tc>
        <w:tc>
          <w:tcPr>
            <w:tcW w:w="4381" w:type="dxa"/>
          </w:tcPr>
          <w:p w14:paraId="53434055" w14:textId="77777777" w:rsidR="00E702F7" w:rsidRPr="00D94E6B" w:rsidRDefault="00E702F7" w:rsidP="00D94E6B">
            <w:pPr>
              <w:spacing w:after="0"/>
              <w:jc w:val="both"/>
              <w:rPr>
                <w:rFonts w:ascii="Arial" w:eastAsia="Times New Roman" w:hAnsi="Arial" w:cs="Arial"/>
                <w:color w:val="000000"/>
                <w:lang w:val="es-MX"/>
              </w:rPr>
            </w:pPr>
            <w:proofErr w:type="gramStart"/>
            <w:r w:rsidRPr="00D94E6B">
              <w:rPr>
                <w:rFonts w:ascii="Arial" w:eastAsia="Times New Roman" w:hAnsi="Arial" w:cs="Arial"/>
                <w:color w:val="000000"/>
                <w:lang w:val="es-MX"/>
              </w:rPr>
              <w:t>( )</w:t>
            </w:r>
            <w:proofErr w:type="gramEnd"/>
            <w:r w:rsidRPr="00D94E6B">
              <w:rPr>
                <w:rFonts w:ascii="Arial" w:eastAsia="Times New Roman" w:hAnsi="Arial" w:cs="Arial"/>
                <w:color w:val="000000"/>
                <w:lang w:val="es-MX"/>
              </w:rPr>
              <w:t xml:space="preserve"> SI</w:t>
            </w:r>
          </w:p>
        </w:tc>
        <w:tc>
          <w:tcPr>
            <w:tcW w:w="4382" w:type="dxa"/>
          </w:tcPr>
          <w:p w14:paraId="5607CBED" w14:textId="77777777" w:rsidR="00E702F7" w:rsidRPr="00D94E6B" w:rsidRDefault="00E702F7" w:rsidP="00D94E6B">
            <w:pPr>
              <w:spacing w:after="0"/>
              <w:jc w:val="both"/>
              <w:rPr>
                <w:rFonts w:ascii="Arial" w:eastAsia="Times New Roman" w:hAnsi="Arial" w:cs="Arial"/>
                <w:color w:val="000000"/>
                <w:lang w:val="es-MX"/>
              </w:rPr>
            </w:pPr>
            <w:proofErr w:type="gramStart"/>
            <w:r w:rsidRPr="00D94E6B">
              <w:rPr>
                <w:rFonts w:ascii="Arial" w:eastAsia="Times New Roman" w:hAnsi="Arial" w:cs="Arial"/>
                <w:color w:val="000000"/>
                <w:lang w:val="es-MX"/>
              </w:rPr>
              <w:t>( )</w:t>
            </w:r>
            <w:proofErr w:type="gramEnd"/>
            <w:r w:rsidRPr="00D94E6B">
              <w:rPr>
                <w:rFonts w:ascii="Arial" w:eastAsia="Times New Roman" w:hAnsi="Arial" w:cs="Arial"/>
                <w:color w:val="000000"/>
                <w:lang w:val="es-MX"/>
              </w:rPr>
              <w:t xml:space="preserve"> NO</w:t>
            </w:r>
          </w:p>
        </w:tc>
      </w:tr>
    </w:tbl>
    <w:p w14:paraId="6F2E6B16" w14:textId="77777777" w:rsidR="00E702F7" w:rsidRPr="00D94E6B" w:rsidRDefault="00E702F7" w:rsidP="00D94E6B">
      <w:pPr>
        <w:spacing w:after="0"/>
        <w:jc w:val="both"/>
        <w:rPr>
          <w:rFonts w:ascii="Arial" w:eastAsia="Times New Roman" w:hAnsi="Arial" w:cs="Arial"/>
          <w:b/>
          <w:color w:val="000000"/>
          <w:sz w:val="14"/>
          <w:lang w:val="es-MX" w:eastAsia="es-MX"/>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para el caso de que el Operador Móvil Virtual comercialice Equipos Terminales"/>
        <w:tblDescription w:val="Tabla para el caso de que el Operador Móvil Virtual comercialice Equipos Terminales"/>
      </w:tblPr>
      <w:tblGrid>
        <w:gridCol w:w="4503"/>
      </w:tblGrid>
      <w:tr w:rsidR="00E702F7" w:rsidRPr="00D94E6B" w14:paraId="3CA57DC8" w14:textId="77777777" w:rsidTr="00EE184A">
        <w:trPr>
          <w:tblHeader/>
        </w:trPr>
        <w:tc>
          <w:tcPr>
            <w:tcW w:w="4503" w:type="dxa"/>
          </w:tcPr>
          <w:p w14:paraId="62CF0FFE" w14:textId="77777777" w:rsidR="00E702F7" w:rsidRPr="00D94E6B" w:rsidRDefault="00E702F7" w:rsidP="00D94E6B">
            <w:pPr>
              <w:numPr>
                <w:ilvl w:val="0"/>
                <w:numId w:val="76"/>
              </w:numPr>
              <w:spacing w:after="0"/>
              <w:jc w:val="both"/>
              <w:rPr>
                <w:rFonts w:ascii="Arial" w:eastAsia="Times New Roman" w:hAnsi="Arial" w:cs="Arial"/>
                <w:color w:val="000000"/>
                <w:lang w:val="es-MX"/>
              </w:rPr>
            </w:pPr>
            <w:r w:rsidRPr="00D94E6B">
              <w:rPr>
                <w:rFonts w:ascii="Arial" w:eastAsia="Times New Roman" w:hAnsi="Arial" w:cs="Arial"/>
                <w:color w:val="000000"/>
                <w:lang w:val="es-MX"/>
              </w:rPr>
              <w:t>Para el caso que el OMV comercialice Equipos Terminales deberá ingresar al SEG la lista de IMEI para que Telcel ingrese los mismos al sistema de base de datos para ser activados.</w:t>
            </w:r>
          </w:p>
        </w:tc>
      </w:tr>
    </w:tbl>
    <w:p w14:paraId="33D73AD2" w14:textId="77777777" w:rsidR="00E702F7" w:rsidRPr="00D94E6B" w:rsidRDefault="00E702F7" w:rsidP="00D94E6B">
      <w:pPr>
        <w:spacing w:after="0"/>
        <w:jc w:val="both"/>
        <w:rPr>
          <w:rFonts w:ascii="Arial" w:eastAsia="Times New Roman" w:hAnsi="Arial" w:cs="Arial"/>
          <w:color w:val="000000"/>
          <w:sz w:val="14"/>
          <w:lang w:val="es-MX" w:eastAsia="es-MX"/>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para elegir si el Operador Móvil Virtual desea el servicio de roaming internacional"/>
        <w:tblDescription w:val="Tabla para elegir si el Operador Móvil Virtual desea el servicio de roaming internacional"/>
      </w:tblPr>
      <w:tblGrid>
        <w:gridCol w:w="4346"/>
        <w:gridCol w:w="4328"/>
        <w:gridCol w:w="4330"/>
      </w:tblGrid>
      <w:tr w:rsidR="00E702F7" w:rsidRPr="00D94E6B" w14:paraId="67B46822" w14:textId="77777777" w:rsidTr="00EE184A">
        <w:trPr>
          <w:tblHeader/>
        </w:trPr>
        <w:tc>
          <w:tcPr>
            <w:tcW w:w="4381" w:type="dxa"/>
          </w:tcPr>
          <w:p w14:paraId="62F869F8" w14:textId="77777777" w:rsidR="00E702F7" w:rsidRPr="00D94E6B" w:rsidRDefault="00E702F7" w:rsidP="00D94E6B">
            <w:pPr>
              <w:numPr>
                <w:ilvl w:val="0"/>
                <w:numId w:val="76"/>
              </w:numPr>
              <w:spacing w:after="0"/>
              <w:jc w:val="both"/>
              <w:rPr>
                <w:rFonts w:ascii="Arial" w:eastAsia="Times New Roman" w:hAnsi="Arial" w:cs="Arial"/>
                <w:color w:val="000000"/>
                <w:lang w:val="es-MX"/>
              </w:rPr>
            </w:pPr>
            <w:proofErr w:type="spellStart"/>
            <w:r w:rsidRPr="00D94E6B">
              <w:rPr>
                <w:rFonts w:ascii="Arial" w:eastAsia="Times New Roman" w:hAnsi="Arial" w:cs="Arial"/>
                <w:color w:val="000000"/>
                <w:lang w:val="es-MX"/>
              </w:rPr>
              <w:t>Roaming</w:t>
            </w:r>
            <w:proofErr w:type="spellEnd"/>
            <w:r w:rsidRPr="00D94E6B">
              <w:rPr>
                <w:rFonts w:ascii="Arial" w:eastAsia="Times New Roman" w:hAnsi="Arial" w:cs="Arial"/>
                <w:color w:val="000000"/>
                <w:lang w:val="es-MX"/>
              </w:rPr>
              <w:t xml:space="preserve"> Internacional</w:t>
            </w:r>
          </w:p>
        </w:tc>
        <w:tc>
          <w:tcPr>
            <w:tcW w:w="4381" w:type="dxa"/>
          </w:tcPr>
          <w:p w14:paraId="6F064D92" w14:textId="77777777" w:rsidR="00E702F7" w:rsidRPr="00D94E6B" w:rsidRDefault="00E702F7" w:rsidP="00D94E6B">
            <w:pPr>
              <w:spacing w:after="0"/>
              <w:jc w:val="both"/>
              <w:rPr>
                <w:rFonts w:ascii="Arial" w:eastAsia="Times New Roman" w:hAnsi="Arial" w:cs="Arial"/>
                <w:color w:val="000000"/>
                <w:lang w:val="es-MX"/>
              </w:rPr>
            </w:pPr>
            <w:proofErr w:type="gramStart"/>
            <w:r w:rsidRPr="00D94E6B">
              <w:rPr>
                <w:rFonts w:ascii="Arial" w:eastAsia="Times New Roman" w:hAnsi="Arial" w:cs="Arial"/>
                <w:color w:val="000000"/>
                <w:lang w:val="es-MX"/>
              </w:rPr>
              <w:t>( )</w:t>
            </w:r>
            <w:proofErr w:type="gramEnd"/>
            <w:r w:rsidRPr="00D94E6B">
              <w:rPr>
                <w:rFonts w:ascii="Arial" w:eastAsia="Times New Roman" w:hAnsi="Arial" w:cs="Arial"/>
                <w:color w:val="000000"/>
                <w:lang w:val="es-MX"/>
              </w:rPr>
              <w:t xml:space="preserve"> SI</w:t>
            </w:r>
          </w:p>
        </w:tc>
        <w:tc>
          <w:tcPr>
            <w:tcW w:w="4382" w:type="dxa"/>
          </w:tcPr>
          <w:p w14:paraId="5FDACB41" w14:textId="77777777" w:rsidR="00E702F7" w:rsidRPr="00D94E6B" w:rsidRDefault="00E702F7" w:rsidP="00D94E6B">
            <w:pPr>
              <w:spacing w:after="0"/>
              <w:jc w:val="both"/>
              <w:rPr>
                <w:rFonts w:ascii="Arial" w:eastAsia="Times New Roman" w:hAnsi="Arial" w:cs="Arial"/>
                <w:color w:val="000000"/>
                <w:lang w:val="es-MX"/>
              </w:rPr>
            </w:pPr>
            <w:proofErr w:type="gramStart"/>
            <w:r w:rsidRPr="00D94E6B">
              <w:rPr>
                <w:rFonts w:ascii="Arial" w:eastAsia="Times New Roman" w:hAnsi="Arial" w:cs="Arial"/>
                <w:color w:val="000000"/>
                <w:lang w:val="es-MX"/>
              </w:rPr>
              <w:t>( )</w:t>
            </w:r>
            <w:proofErr w:type="gramEnd"/>
            <w:r w:rsidRPr="00D94E6B">
              <w:rPr>
                <w:rFonts w:ascii="Arial" w:eastAsia="Times New Roman" w:hAnsi="Arial" w:cs="Arial"/>
                <w:color w:val="000000"/>
                <w:lang w:val="es-MX"/>
              </w:rPr>
              <w:t xml:space="preserve"> NO</w:t>
            </w:r>
          </w:p>
        </w:tc>
      </w:tr>
    </w:tbl>
    <w:p w14:paraId="0F0BD34B" w14:textId="77777777" w:rsidR="00E702F7" w:rsidRPr="00D94E6B" w:rsidRDefault="00E702F7" w:rsidP="00D94E6B">
      <w:pPr>
        <w:spacing w:after="0"/>
        <w:jc w:val="both"/>
        <w:rPr>
          <w:rFonts w:ascii="Arial" w:eastAsia="Times New Roman" w:hAnsi="Arial" w:cs="Arial"/>
          <w:color w:val="000000"/>
          <w:sz w:val="14"/>
          <w:lang w:val="es-MX" w:eastAsia="es-MX"/>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que explica la manera de requerir los servicios adicionales"/>
        <w:tblDescription w:val="Tabla que explica la manera de requerir los servicios adicionales"/>
      </w:tblPr>
      <w:tblGrid>
        <w:gridCol w:w="4361"/>
      </w:tblGrid>
      <w:tr w:rsidR="00E702F7" w:rsidRPr="00D94E6B" w14:paraId="7C337BB7" w14:textId="77777777" w:rsidTr="00EE184A">
        <w:trPr>
          <w:tblHeader/>
        </w:trPr>
        <w:tc>
          <w:tcPr>
            <w:tcW w:w="4361" w:type="dxa"/>
          </w:tcPr>
          <w:p w14:paraId="53B5B026" w14:textId="77777777" w:rsidR="00E702F7" w:rsidRPr="00D94E6B" w:rsidRDefault="00E702F7" w:rsidP="00D94E6B">
            <w:pPr>
              <w:numPr>
                <w:ilvl w:val="0"/>
                <w:numId w:val="76"/>
              </w:numPr>
              <w:spacing w:after="0"/>
              <w:jc w:val="both"/>
              <w:rPr>
                <w:rFonts w:ascii="Arial" w:eastAsia="Times New Roman" w:hAnsi="Arial" w:cs="Arial"/>
                <w:color w:val="000000"/>
                <w:lang w:val="es-MX"/>
              </w:rPr>
            </w:pPr>
            <w:r w:rsidRPr="00D94E6B">
              <w:rPr>
                <w:rFonts w:ascii="Arial" w:eastAsia="Times New Roman" w:hAnsi="Arial" w:cs="Arial"/>
                <w:b/>
                <w:color w:val="000000"/>
                <w:lang w:val="es-MX"/>
              </w:rPr>
              <w:t xml:space="preserve">SERVICIOS ADICIONALES. </w:t>
            </w:r>
            <w:r w:rsidRPr="00D94E6B">
              <w:rPr>
                <w:rFonts w:ascii="Arial" w:eastAsia="Times New Roman" w:hAnsi="Arial" w:cs="Arial"/>
                <w:color w:val="000000"/>
                <w:lang w:val="es-MX"/>
              </w:rPr>
              <w:t xml:space="preserve">El OMV deberá especificar los servicios adicionales requeridos que no estén incluidos en esta Solicitud a través del </w:t>
            </w:r>
            <w:proofErr w:type="gramStart"/>
            <w:r w:rsidRPr="00D94E6B">
              <w:rPr>
                <w:rFonts w:ascii="Arial" w:eastAsia="Times New Roman" w:hAnsi="Arial" w:cs="Arial"/>
                <w:color w:val="000000"/>
                <w:lang w:val="es-MX"/>
              </w:rPr>
              <w:t>SEG,  Telcel</w:t>
            </w:r>
            <w:proofErr w:type="gramEnd"/>
            <w:r w:rsidRPr="00D94E6B">
              <w:rPr>
                <w:rFonts w:ascii="Arial" w:eastAsia="Times New Roman" w:hAnsi="Arial" w:cs="Arial"/>
                <w:color w:val="000000"/>
                <w:lang w:val="es-MX"/>
              </w:rPr>
              <w:t xml:space="preserve"> responderá conforme al inciso VI del </w:t>
            </w:r>
            <w:r w:rsidRPr="00D94E6B">
              <w:rPr>
                <w:rFonts w:ascii="Arial" w:eastAsia="Times New Roman" w:hAnsi="Arial" w:cs="Arial"/>
                <w:b/>
                <w:color w:val="000000"/>
                <w:lang w:val="es-MX"/>
              </w:rPr>
              <w:t>Anexo I Oferta de Servicios.</w:t>
            </w:r>
          </w:p>
        </w:tc>
      </w:tr>
    </w:tbl>
    <w:p w14:paraId="5E1E1A7B" w14:textId="77777777" w:rsidR="00E702F7" w:rsidRPr="00D94E6B" w:rsidRDefault="00E702F7" w:rsidP="00D94E6B">
      <w:pPr>
        <w:autoSpaceDE w:val="0"/>
        <w:autoSpaceDN w:val="0"/>
        <w:adjustRightInd w:val="0"/>
        <w:spacing w:after="0"/>
        <w:jc w:val="center"/>
        <w:rPr>
          <w:rFonts w:ascii="Arial" w:hAnsi="Arial" w:cs="Arial"/>
          <w:b/>
          <w:lang w:val="es-ES_tradnl"/>
        </w:rPr>
        <w:sectPr w:rsidR="00E702F7" w:rsidRPr="00D94E6B" w:rsidSect="00EE184A">
          <w:headerReference w:type="default" r:id="rId21"/>
          <w:pgSz w:w="15840" w:h="12240" w:orient="landscape"/>
          <w:pgMar w:top="1985" w:right="1418" w:bottom="1418" w:left="1418" w:header="709" w:footer="709" w:gutter="0"/>
          <w:cols w:space="708"/>
          <w:docGrid w:linePitch="360"/>
        </w:sectPr>
      </w:pPr>
    </w:p>
    <w:p w14:paraId="43EADC64" w14:textId="77777777" w:rsidR="00E702F7" w:rsidRPr="00D94E6B" w:rsidRDefault="00E702F7" w:rsidP="00D94E6B">
      <w:pPr>
        <w:autoSpaceDE w:val="0"/>
        <w:autoSpaceDN w:val="0"/>
        <w:adjustRightInd w:val="0"/>
        <w:spacing w:after="0"/>
        <w:jc w:val="center"/>
        <w:rPr>
          <w:rFonts w:ascii="Arial" w:eastAsiaTheme="minorHAnsi" w:hAnsi="Arial" w:cs="Arial"/>
          <w:b/>
          <w:lang w:val="es-MX"/>
        </w:rPr>
      </w:pPr>
      <w:r w:rsidRPr="00D94E6B">
        <w:rPr>
          <w:rFonts w:ascii="Arial" w:hAnsi="Arial" w:cs="Arial"/>
          <w:b/>
          <w:lang w:val="es-ES_tradnl"/>
        </w:rPr>
        <w:lastRenderedPageBreak/>
        <w:t>ANEXO VI CALIDAD DEL SERVICIO</w:t>
      </w:r>
      <w:r w:rsidRPr="00D94E6B">
        <w:rPr>
          <w:rFonts w:ascii="Arial" w:eastAsiaTheme="minorHAnsi" w:hAnsi="Arial" w:cs="Arial"/>
          <w:b/>
          <w:lang w:val="es-MX"/>
        </w:rPr>
        <w:t xml:space="preserve"> </w:t>
      </w:r>
    </w:p>
    <w:p w14:paraId="2415BDE6" w14:textId="77777777" w:rsidR="00E702F7" w:rsidRPr="00D94E6B" w:rsidRDefault="00E702F7" w:rsidP="00D94E6B">
      <w:pPr>
        <w:autoSpaceDE w:val="0"/>
        <w:autoSpaceDN w:val="0"/>
        <w:adjustRightInd w:val="0"/>
        <w:spacing w:after="0"/>
        <w:jc w:val="both"/>
        <w:rPr>
          <w:rFonts w:ascii="Arial" w:hAnsi="Arial" w:cs="Arial"/>
          <w:b/>
          <w:color w:val="000000"/>
          <w:lang w:val="es-MX"/>
        </w:rPr>
      </w:pPr>
    </w:p>
    <w:p w14:paraId="7122E4A9" w14:textId="77777777" w:rsidR="00E702F7" w:rsidRPr="00D94E6B" w:rsidRDefault="00E702F7" w:rsidP="00D94E6B">
      <w:pPr>
        <w:autoSpaceDE w:val="0"/>
        <w:autoSpaceDN w:val="0"/>
        <w:adjustRightInd w:val="0"/>
        <w:spacing w:after="0"/>
        <w:ind w:left="284" w:hanging="284"/>
        <w:jc w:val="both"/>
        <w:rPr>
          <w:rFonts w:ascii="Arial" w:hAnsi="Arial" w:cs="Arial"/>
          <w:b/>
          <w:color w:val="000000"/>
          <w:szCs w:val="24"/>
          <w:lang w:val="es-MX" w:eastAsia="es-MX"/>
        </w:rPr>
      </w:pPr>
      <w:r w:rsidRPr="00D94E6B">
        <w:rPr>
          <w:rFonts w:ascii="Arial" w:hAnsi="Arial" w:cs="Arial"/>
          <w:b/>
          <w:color w:val="000000"/>
          <w:lang w:val="es-MX" w:eastAsia="es-MX"/>
        </w:rPr>
        <w:t>1.-Servicio de la Oferta.</w:t>
      </w:r>
    </w:p>
    <w:p w14:paraId="62AB2BDE" w14:textId="77777777" w:rsidR="00E702F7" w:rsidRPr="00D94E6B" w:rsidRDefault="00E702F7" w:rsidP="00D94E6B">
      <w:pPr>
        <w:autoSpaceDE w:val="0"/>
        <w:autoSpaceDN w:val="0"/>
        <w:adjustRightInd w:val="0"/>
        <w:spacing w:after="0"/>
        <w:jc w:val="both"/>
        <w:rPr>
          <w:rFonts w:ascii="Arial" w:hAnsi="Arial" w:cs="Arial"/>
          <w:b/>
          <w:color w:val="000000"/>
          <w:lang w:val="es-MX"/>
        </w:rPr>
      </w:pPr>
    </w:p>
    <w:p w14:paraId="5BBEC2E2" w14:textId="77777777" w:rsidR="00E702F7" w:rsidRPr="00D94E6B" w:rsidRDefault="00E702F7" w:rsidP="00D94E6B">
      <w:pPr>
        <w:autoSpaceDE w:val="0"/>
        <w:autoSpaceDN w:val="0"/>
        <w:adjustRightInd w:val="0"/>
        <w:spacing w:after="0"/>
        <w:jc w:val="both"/>
        <w:rPr>
          <w:rFonts w:ascii="Arial" w:hAnsi="Arial" w:cs="Arial"/>
          <w:color w:val="000000"/>
          <w:lang w:val="es-MX"/>
        </w:rPr>
      </w:pPr>
      <w:r w:rsidRPr="00D94E6B">
        <w:rPr>
          <w:rFonts w:ascii="Arial" w:hAnsi="Arial" w:cs="Arial"/>
          <w:color w:val="000000"/>
          <w:lang w:val="es-MX"/>
        </w:rPr>
        <w:t xml:space="preserve">En el entendido que el Servicio Mayorista de Comercialización o Reventa, es un servicio por el cual un OMV podrá comercializar o revender a sus Usuarios Finales servicios de telecomunicaciones móviles contratados con algún concesionario mayorista móvil, en observancia de lo anterior, Telcel se encuentra obligado a proporcionar el Servicio de la Oferta al OMV, en las zonas de Cobertura Garantizada en términos del </w:t>
      </w:r>
      <w:r w:rsidRPr="00D94E6B">
        <w:rPr>
          <w:rFonts w:ascii="Arial" w:hAnsi="Arial" w:cs="Arial"/>
          <w:b/>
          <w:color w:val="000000"/>
          <w:lang w:val="es-MX"/>
        </w:rPr>
        <w:t>Anexo II Acuerdos Técnicos</w:t>
      </w:r>
      <w:r w:rsidRPr="00D94E6B">
        <w:rPr>
          <w:rFonts w:ascii="Arial" w:hAnsi="Arial" w:cs="Arial"/>
          <w:color w:val="000000"/>
          <w:lang w:val="es-MX"/>
        </w:rPr>
        <w:t xml:space="preserve"> con los mismos niveles de calidad para la provisión de los servicios a sus propios usuarios.</w:t>
      </w:r>
    </w:p>
    <w:p w14:paraId="40472CC5" w14:textId="77777777" w:rsidR="00E702F7" w:rsidRPr="00D94E6B" w:rsidRDefault="00E702F7" w:rsidP="00D94E6B">
      <w:pPr>
        <w:autoSpaceDE w:val="0"/>
        <w:autoSpaceDN w:val="0"/>
        <w:adjustRightInd w:val="0"/>
        <w:spacing w:after="0"/>
        <w:jc w:val="both"/>
        <w:rPr>
          <w:rFonts w:ascii="Arial" w:hAnsi="Arial" w:cs="Arial"/>
          <w:b/>
          <w:color w:val="000000"/>
          <w:lang w:val="es-MX"/>
        </w:rPr>
      </w:pPr>
    </w:p>
    <w:p w14:paraId="058D6526" w14:textId="77777777" w:rsidR="00E702F7" w:rsidRPr="00D94E6B" w:rsidRDefault="00E702F7" w:rsidP="00D94E6B">
      <w:pPr>
        <w:autoSpaceDE w:val="0"/>
        <w:autoSpaceDN w:val="0"/>
        <w:adjustRightInd w:val="0"/>
        <w:spacing w:after="0"/>
        <w:jc w:val="both"/>
        <w:rPr>
          <w:rFonts w:ascii="Arial" w:eastAsiaTheme="minorHAnsi" w:hAnsi="Arial" w:cs="Arial"/>
          <w:b/>
          <w:lang w:val="es-MX"/>
        </w:rPr>
      </w:pPr>
      <w:r w:rsidRPr="00D94E6B">
        <w:rPr>
          <w:rFonts w:ascii="Arial" w:hAnsi="Arial" w:cs="Arial"/>
          <w:b/>
          <w:color w:val="000000"/>
          <w:lang w:val="es-MX"/>
        </w:rPr>
        <w:t>2.- Calidad del Servicio.</w:t>
      </w:r>
    </w:p>
    <w:p w14:paraId="1C6E25A5"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p>
    <w:p w14:paraId="48A6DF51"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r w:rsidRPr="00D94E6B">
        <w:rPr>
          <w:rFonts w:ascii="Arial" w:hAnsi="Arial" w:cs="Arial"/>
          <w:color w:val="000000"/>
          <w:lang w:val="es-MX"/>
        </w:rPr>
        <w:t xml:space="preserve">La calidad de los </w:t>
      </w:r>
      <w:proofErr w:type="gramStart"/>
      <w:r w:rsidRPr="00D94E6B">
        <w:rPr>
          <w:rFonts w:ascii="Arial" w:hAnsi="Arial" w:cs="Arial"/>
          <w:color w:val="000000"/>
          <w:lang w:val="es-MX"/>
        </w:rPr>
        <w:t>Servicios,</w:t>
      </w:r>
      <w:proofErr w:type="gramEnd"/>
      <w:r w:rsidRPr="00D94E6B">
        <w:rPr>
          <w:rFonts w:ascii="Arial" w:hAnsi="Arial" w:cs="Arial"/>
          <w:color w:val="000000"/>
          <w:lang w:val="es-MX"/>
        </w:rPr>
        <w:t xml:space="preserve"> se entenderá de conformidad con los parámetros de calidad establecidos en las disposiciones contenidas en los Lineamientos de Calidad que fijan los índices y parámetros de calidad a que deberán sujetarse los prestadores del servicio móvil o cualquier disposición que lo modifique(n) o sustituya(n). </w:t>
      </w:r>
    </w:p>
    <w:p w14:paraId="44D1FEFE" w14:textId="77777777" w:rsidR="00E702F7" w:rsidRPr="00D94E6B" w:rsidRDefault="00E702F7" w:rsidP="00D94E6B">
      <w:pPr>
        <w:spacing w:after="0"/>
        <w:jc w:val="both"/>
        <w:rPr>
          <w:rFonts w:ascii="Arial" w:eastAsiaTheme="minorHAnsi" w:hAnsi="Arial" w:cs="Arial"/>
          <w:lang w:eastAsia="es-ES"/>
        </w:rPr>
      </w:pPr>
    </w:p>
    <w:p w14:paraId="47302493" w14:textId="77777777" w:rsidR="00E702F7" w:rsidRPr="00D94E6B" w:rsidRDefault="00E702F7" w:rsidP="00D94E6B">
      <w:pPr>
        <w:spacing w:after="0"/>
        <w:jc w:val="both"/>
        <w:rPr>
          <w:rFonts w:ascii="Arial" w:eastAsiaTheme="minorHAnsi" w:hAnsi="Arial" w:cs="Arial"/>
          <w:b/>
          <w:color w:val="000000"/>
          <w:lang w:val="es-MX"/>
        </w:rPr>
      </w:pPr>
      <w:r w:rsidRPr="00D94E6B">
        <w:rPr>
          <w:rFonts w:ascii="Arial" w:eastAsiaTheme="minorHAnsi" w:hAnsi="Arial" w:cs="Arial"/>
          <w:b/>
          <w:color w:val="000000"/>
        </w:rPr>
        <w:t>3.- Proyecciones de Demanda y sus implicaciones en la Calidad del Servicio.</w:t>
      </w:r>
    </w:p>
    <w:p w14:paraId="1CF7EE20" w14:textId="77777777" w:rsidR="00E702F7" w:rsidRPr="00D94E6B" w:rsidRDefault="00E702F7" w:rsidP="00D94E6B">
      <w:pPr>
        <w:spacing w:after="0"/>
        <w:jc w:val="both"/>
        <w:rPr>
          <w:rFonts w:ascii="Arial" w:eastAsiaTheme="minorHAnsi" w:hAnsi="Arial" w:cs="Arial"/>
          <w:color w:val="000000"/>
          <w:lang w:val="es-MX"/>
        </w:rPr>
      </w:pPr>
    </w:p>
    <w:p w14:paraId="6E77097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Telcel proveerá los Servicios con la misma calidad con la que presta los servicios equiparables a sus usuarios, en los términos del </w:t>
      </w:r>
      <w:r w:rsidRPr="00D94E6B">
        <w:rPr>
          <w:rFonts w:ascii="Arial" w:hAnsi="Arial" w:cs="Arial"/>
          <w:b/>
          <w:color w:val="000000"/>
          <w:lang w:val="es-MX"/>
        </w:rPr>
        <w:t xml:space="preserve">Anexo II Acuerdos Técnicos </w:t>
      </w:r>
      <w:r w:rsidRPr="00D94E6B">
        <w:rPr>
          <w:rFonts w:ascii="Arial" w:hAnsi="Arial" w:cs="Arial"/>
          <w:color w:val="000000"/>
          <w:lang w:val="es-MX"/>
        </w:rPr>
        <w:t xml:space="preserve">y del presente </w:t>
      </w:r>
      <w:r w:rsidRPr="00D94E6B">
        <w:rPr>
          <w:rFonts w:ascii="Arial" w:hAnsi="Arial" w:cs="Arial"/>
          <w:b/>
          <w:color w:val="000000"/>
          <w:lang w:val="es-MX"/>
        </w:rPr>
        <w:t>Anexo VI Calidad del Servicio</w:t>
      </w:r>
      <w:r w:rsidRPr="00D94E6B">
        <w:rPr>
          <w:rFonts w:ascii="Arial" w:hAnsi="Arial" w:cs="Arial"/>
          <w:color w:val="000000"/>
          <w:lang w:val="es-MX"/>
        </w:rPr>
        <w:t xml:space="preserve"> de la Oferta. Además de las causas eximentes de responsabilidad establecidas en la normatividad, la calidad de los Servicios de la Oferta podrá verse afectada por una mayor demanda de los Servicios frente a aquella que haya sido presentada por el OMV en términos del</w:t>
      </w:r>
      <w:r w:rsidRPr="00D94E6B">
        <w:rPr>
          <w:rFonts w:ascii="Arial" w:hAnsi="Arial" w:cs="Arial"/>
          <w:b/>
          <w:color w:val="000000"/>
          <w:lang w:val="es-MX"/>
        </w:rPr>
        <w:t xml:space="preserve"> Anexo III Dimensionamiento.</w:t>
      </w:r>
      <w:r w:rsidRPr="00D94E6B">
        <w:rPr>
          <w:rFonts w:ascii="Arial" w:hAnsi="Arial" w:cs="Arial"/>
          <w:color w:val="000000"/>
          <w:lang w:val="es-MX"/>
        </w:rPr>
        <w:t xml:space="preserve"> </w:t>
      </w:r>
    </w:p>
    <w:p w14:paraId="67B394F0" w14:textId="77777777" w:rsidR="00E702F7" w:rsidRPr="00D94E6B" w:rsidRDefault="00E702F7" w:rsidP="00D94E6B">
      <w:pPr>
        <w:spacing w:after="0"/>
        <w:ind w:firstLine="288"/>
        <w:jc w:val="both"/>
        <w:rPr>
          <w:rFonts w:ascii="Arial" w:hAnsi="Arial" w:cs="Arial"/>
          <w:color w:val="000000"/>
          <w:lang w:val="es-MX"/>
        </w:rPr>
      </w:pPr>
    </w:p>
    <w:p w14:paraId="6F65B2B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 xml:space="preserve">En el supuesto de un incremento potencial en la demanda de los Servicios de la Oferta en un área específica debido a la actividad comercial que dicho OMV realice, proporcionando un nuevo Dimensionamiento para este efecto. </w:t>
      </w:r>
    </w:p>
    <w:p w14:paraId="2B854C01" w14:textId="77777777" w:rsidR="00E702F7" w:rsidRPr="00D94E6B" w:rsidRDefault="00E702F7" w:rsidP="00D94E6B">
      <w:pPr>
        <w:spacing w:after="0"/>
        <w:jc w:val="both"/>
        <w:rPr>
          <w:rFonts w:ascii="Arial" w:hAnsi="Arial" w:cs="Arial"/>
          <w:color w:val="000000"/>
          <w:lang w:val="es-MX"/>
        </w:rPr>
      </w:pPr>
    </w:p>
    <w:p w14:paraId="33C18739" w14:textId="77777777" w:rsidR="00E702F7" w:rsidRDefault="00E702F7" w:rsidP="00D94E6B">
      <w:pPr>
        <w:spacing w:after="0"/>
        <w:jc w:val="both"/>
        <w:rPr>
          <w:rFonts w:ascii="Arial" w:hAnsi="Arial" w:cs="Arial"/>
          <w:color w:val="000000"/>
          <w:lang w:val="es-MX"/>
        </w:rPr>
      </w:pPr>
      <w:r w:rsidRPr="00D94E6B">
        <w:rPr>
          <w:rFonts w:ascii="Arial" w:hAnsi="Arial" w:cs="Arial"/>
          <w:color w:val="000000"/>
          <w:lang w:val="es-MX"/>
        </w:rPr>
        <w:t>En la medida en que la demanda real de los Servicios de la Oferta utilizados por el OMV afecte la calidad del servicio debido a la  saturación de la capacidad de la Red Pública de Telecomunicaciones de Telcel, se podrán tomar las medidas o acciones necesarias para la gestión de tráfico y administración de red siempre y cuando no constituya una degradación de la calidad de los servicios prestados a los Usuarios del OMV en relación a la de los servicios prestados a los usuarios finales de Telcel.</w:t>
      </w:r>
    </w:p>
    <w:p w14:paraId="226D6CC7" w14:textId="77777777" w:rsidR="003D1251" w:rsidRPr="00D94E6B" w:rsidRDefault="003D1251" w:rsidP="00D94E6B">
      <w:pPr>
        <w:spacing w:after="0"/>
        <w:jc w:val="both"/>
        <w:rPr>
          <w:rFonts w:ascii="Arial" w:hAnsi="Arial" w:cs="Arial"/>
          <w:color w:val="000000"/>
          <w:lang w:val="es-MX"/>
        </w:rPr>
      </w:pPr>
    </w:p>
    <w:p w14:paraId="5AF2C451" w14:textId="77777777" w:rsidR="00E702F7" w:rsidRPr="00D94E6B" w:rsidRDefault="00E702F7" w:rsidP="00D94E6B">
      <w:pPr>
        <w:spacing w:after="0"/>
        <w:jc w:val="both"/>
        <w:rPr>
          <w:rFonts w:ascii="Arial" w:eastAsiaTheme="minorHAnsi" w:hAnsi="Arial" w:cs="Arial"/>
          <w:b/>
          <w:color w:val="000000"/>
          <w:lang w:val="es-MX"/>
        </w:rPr>
      </w:pPr>
      <w:r w:rsidRPr="00D94E6B">
        <w:rPr>
          <w:rFonts w:ascii="Arial" w:eastAsiaTheme="minorHAnsi" w:hAnsi="Arial" w:cs="Arial"/>
          <w:b/>
          <w:color w:val="000000"/>
        </w:rPr>
        <w:t xml:space="preserve">4.- Calidad de los elementos solicitados por el OMV a Telcel para la Comercialización o Reventa de los Servicios de la Oferta. </w:t>
      </w:r>
    </w:p>
    <w:p w14:paraId="2E622FD8" w14:textId="77777777" w:rsidR="00E702F7" w:rsidRPr="00D94E6B" w:rsidRDefault="00E702F7" w:rsidP="00D94E6B">
      <w:pPr>
        <w:spacing w:after="0"/>
        <w:jc w:val="both"/>
        <w:rPr>
          <w:rFonts w:ascii="Arial" w:eastAsiaTheme="minorHAnsi" w:hAnsi="Arial" w:cs="Arial"/>
          <w:color w:val="000000"/>
          <w:lang w:val="es-MX"/>
        </w:rPr>
      </w:pPr>
    </w:p>
    <w:p w14:paraId="07D231D6" w14:textId="77777777" w:rsidR="00E702F7" w:rsidRPr="00D94E6B" w:rsidRDefault="00E702F7" w:rsidP="00D94E6B">
      <w:pPr>
        <w:spacing w:after="0"/>
        <w:jc w:val="both"/>
        <w:rPr>
          <w:rFonts w:ascii="Arial" w:eastAsiaTheme="minorHAnsi" w:hAnsi="Arial" w:cs="Arial"/>
          <w:color w:val="000000"/>
        </w:rPr>
      </w:pPr>
      <w:r w:rsidRPr="00D94E6B">
        <w:rPr>
          <w:rFonts w:ascii="Arial" w:eastAsiaTheme="minorHAnsi" w:hAnsi="Arial" w:cs="Arial"/>
          <w:color w:val="000000"/>
        </w:rPr>
        <w:lastRenderedPageBreak/>
        <w:t>El OMV conoce y acepta que la calidad de los diversos sistemas y/o componentes técnicos que solicite a Telcel, serán sometidos a diversas pruebas detalladas en</w:t>
      </w:r>
      <w:r w:rsidRPr="00D94E6B">
        <w:rPr>
          <w:rFonts w:ascii="Arial" w:hAnsi="Arial" w:cs="Arial"/>
          <w:lang w:val="es-MX"/>
        </w:rPr>
        <w:t xml:space="preserve"> el documento denominado “ATP” (por sus siglas en inglés </w:t>
      </w:r>
      <w:proofErr w:type="spellStart"/>
      <w:r w:rsidRPr="00D94E6B">
        <w:rPr>
          <w:rFonts w:ascii="Arial" w:hAnsi="Arial" w:cs="Arial"/>
          <w:i/>
          <w:lang w:val="es-MX"/>
        </w:rPr>
        <w:t>Acceptance</w:t>
      </w:r>
      <w:proofErr w:type="spellEnd"/>
      <w:r w:rsidRPr="00D94E6B">
        <w:rPr>
          <w:rFonts w:ascii="Arial" w:hAnsi="Arial" w:cs="Arial"/>
          <w:i/>
          <w:lang w:val="es-MX"/>
        </w:rPr>
        <w:t xml:space="preserve"> Test </w:t>
      </w:r>
      <w:proofErr w:type="spellStart"/>
      <w:r w:rsidRPr="00D94E6B">
        <w:rPr>
          <w:rFonts w:ascii="Arial" w:hAnsi="Arial" w:cs="Arial"/>
          <w:i/>
          <w:lang w:val="es-MX"/>
        </w:rPr>
        <w:t>Process</w:t>
      </w:r>
      <w:proofErr w:type="spellEnd"/>
      <w:r w:rsidRPr="00D94E6B">
        <w:rPr>
          <w:rFonts w:ascii="Arial" w:hAnsi="Arial" w:cs="Arial"/>
          <w:i/>
          <w:lang w:val="es-MX"/>
        </w:rPr>
        <w:t xml:space="preserve"> </w:t>
      </w:r>
      <w:proofErr w:type="spellStart"/>
      <w:r w:rsidRPr="00D94E6B">
        <w:rPr>
          <w:rFonts w:ascii="Arial" w:hAnsi="Arial" w:cs="Arial"/>
          <w:i/>
          <w:lang w:val="es-MX"/>
        </w:rPr>
        <w:t>or</w:t>
      </w:r>
      <w:proofErr w:type="spellEnd"/>
      <w:r w:rsidRPr="00D94E6B">
        <w:rPr>
          <w:rFonts w:ascii="Arial" w:hAnsi="Arial" w:cs="Arial"/>
          <w:i/>
          <w:lang w:val="es-MX"/>
        </w:rPr>
        <w:t xml:space="preserve"> </w:t>
      </w:r>
      <w:proofErr w:type="spellStart"/>
      <w:r w:rsidRPr="00D94E6B">
        <w:rPr>
          <w:rFonts w:ascii="Arial" w:hAnsi="Arial" w:cs="Arial"/>
          <w:i/>
          <w:lang w:val="es-MX"/>
        </w:rPr>
        <w:t>Procedure</w:t>
      </w:r>
      <w:proofErr w:type="spellEnd"/>
      <w:r w:rsidRPr="00D94E6B">
        <w:rPr>
          <w:rFonts w:ascii="Arial" w:hAnsi="Arial" w:cs="Arial"/>
          <w:lang w:val="es-MX"/>
        </w:rPr>
        <w:t xml:space="preserve">) relacionado con el inciso 7, numeral </w:t>
      </w:r>
      <w:proofErr w:type="spellStart"/>
      <w:r w:rsidRPr="00D94E6B">
        <w:rPr>
          <w:rFonts w:ascii="Arial" w:hAnsi="Arial" w:cs="Arial"/>
          <w:lang w:val="es-MX"/>
        </w:rPr>
        <w:t>Vll</w:t>
      </w:r>
      <w:proofErr w:type="spellEnd"/>
      <w:r w:rsidRPr="00D94E6B">
        <w:rPr>
          <w:rFonts w:ascii="Arial" w:hAnsi="Arial" w:cs="Arial"/>
          <w:lang w:val="es-MX"/>
        </w:rPr>
        <w:t xml:space="preserve">. Procedimiento para la modificación y/o creación de Planes y Productos de pospago o prepago implementados, del </w:t>
      </w:r>
      <w:r w:rsidRPr="00D94E6B">
        <w:rPr>
          <w:rFonts w:ascii="Arial" w:hAnsi="Arial" w:cs="Arial"/>
          <w:b/>
          <w:lang w:val="es-MX"/>
        </w:rPr>
        <w:t>Anexo I Oferta de Servicios</w:t>
      </w:r>
      <w:r w:rsidRPr="00D94E6B">
        <w:rPr>
          <w:rFonts w:ascii="Arial" w:hAnsi="Arial" w:cs="Arial"/>
          <w:lang w:val="es-MX"/>
        </w:rPr>
        <w:t xml:space="preserve"> </w:t>
      </w:r>
      <w:r w:rsidRPr="00D94E6B">
        <w:rPr>
          <w:rFonts w:ascii="Arial" w:eastAsiaTheme="minorHAnsi" w:hAnsi="Arial" w:cs="Arial"/>
          <w:color w:val="000000"/>
        </w:rPr>
        <w:t>para verificar la adecuada interacción de los sistemas que cada Parte emplee para la prestación de los Servicios de la Oferta.</w:t>
      </w:r>
    </w:p>
    <w:p w14:paraId="25CE9358" w14:textId="77777777" w:rsidR="00E702F7" w:rsidRPr="00D94E6B" w:rsidRDefault="00E702F7" w:rsidP="00D94E6B">
      <w:pPr>
        <w:tabs>
          <w:tab w:val="left" w:pos="2294"/>
        </w:tabs>
        <w:spacing w:after="0"/>
        <w:jc w:val="both"/>
        <w:rPr>
          <w:rFonts w:ascii="Arial" w:eastAsiaTheme="minorHAnsi" w:hAnsi="Arial" w:cs="Arial"/>
          <w:color w:val="000000"/>
        </w:rPr>
      </w:pPr>
    </w:p>
    <w:p w14:paraId="00F75E14" w14:textId="77777777" w:rsidR="00E702F7" w:rsidRPr="00D94E6B" w:rsidRDefault="00E702F7" w:rsidP="00D94E6B">
      <w:pPr>
        <w:spacing w:after="0"/>
        <w:jc w:val="both"/>
        <w:rPr>
          <w:rFonts w:ascii="Arial" w:eastAsiaTheme="minorHAnsi" w:hAnsi="Arial" w:cs="Arial"/>
          <w:color w:val="000000"/>
          <w:lang w:val="es-ES_tradnl"/>
        </w:rPr>
      </w:pPr>
      <w:r w:rsidRPr="00D94E6B">
        <w:rPr>
          <w:rFonts w:ascii="Arial" w:eastAsiaTheme="minorHAnsi" w:hAnsi="Arial" w:cs="Arial"/>
          <w:color w:val="000000"/>
          <w:lang w:val="es-ES_tradnl"/>
        </w:rPr>
        <w:t xml:space="preserve">Para el caso de que el OMV requiera realizar pruebas adicionales posteriores a la entrega de los Servicios de la Oferta, deberá </w:t>
      </w:r>
      <w:proofErr w:type="spellStart"/>
      <w:r w:rsidRPr="00D94E6B">
        <w:rPr>
          <w:rFonts w:ascii="Arial" w:eastAsiaTheme="minorHAnsi" w:hAnsi="Arial" w:cs="Arial"/>
          <w:color w:val="000000"/>
          <w:lang w:val="es-ES_tradnl"/>
        </w:rPr>
        <w:t>requisitar</w:t>
      </w:r>
      <w:proofErr w:type="spellEnd"/>
      <w:r w:rsidRPr="00D94E6B">
        <w:rPr>
          <w:rFonts w:ascii="Arial" w:eastAsiaTheme="minorHAnsi" w:hAnsi="Arial" w:cs="Arial"/>
          <w:color w:val="000000"/>
          <w:lang w:val="es-ES_tradnl"/>
        </w:rPr>
        <w:t xml:space="preserve"> dentro de la pestaña “Solicitud de Servicios”, la Solicitud de Servicios Adicionales disponible en el SEG, para que Telcel analice el requerimiento, y con base en ello, se establezcan los tiempos y costos que se llegasen a incurrir por la realización de las mismas, situación que se le informará al OMV por la misma vía, y deberá manifestar su aceptación de los costos y el plazo para la ejecución de las pruebas.</w:t>
      </w:r>
    </w:p>
    <w:p w14:paraId="2CE0E734" w14:textId="77777777" w:rsidR="00E702F7" w:rsidRPr="00D94E6B" w:rsidRDefault="00E702F7" w:rsidP="00D94E6B">
      <w:pPr>
        <w:spacing w:after="0"/>
        <w:jc w:val="both"/>
        <w:rPr>
          <w:rFonts w:ascii="Arial" w:eastAsiaTheme="minorHAnsi" w:hAnsi="Arial" w:cs="Arial"/>
          <w:color w:val="000000"/>
          <w:lang w:val="es-MX"/>
        </w:rPr>
      </w:pPr>
    </w:p>
    <w:p w14:paraId="4B1289BC" w14:textId="77777777" w:rsidR="00E702F7" w:rsidRPr="00D94E6B" w:rsidRDefault="00E702F7" w:rsidP="00D94E6B">
      <w:pPr>
        <w:spacing w:after="0"/>
        <w:jc w:val="both"/>
        <w:rPr>
          <w:rFonts w:ascii="Arial" w:eastAsiaTheme="minorHAnsi" w:hAnsi="Arial" w:cs="Arial"/>
          <w:color w:val="000000"/>
          <w:lang w:val="es-ES_tradnl"/>
        </w:rPr>
      </w:pPr>
      <w:r w:rsidRPr="00D94E6B">
        <w:rPr>
          <w:rFonts w:ascii="Arial" w:eastAsiaTheme="minorHAnsi" w:hAnsi="Arial" w:cs="Arial"/>
          <w:color w:val="000000"/>
          <w:lang w:val="es-ES_tradnl"/>
        </w:rPr>
        <w:t xml:space="preserve">La calidad de los Servicios de la Oferta, se encuentran sujetos a una serie de factores que influyen decisivamente en los mismos, normalmente relacionados con la naturaleza de la señal de radio y, en muchas ocasiones, fuera del alcance y control de Telcel. La propagación depende de las condiciones atmosféricas, así como los obstáculos que la señal encuentra en el camino desde la estación base hasta el Equipo Terminal, por </w:t>
      </w:r>
      <w:proofErr w:type="gramStart"/>
      <w:r w:rsidRPr="00D94E6B">
        <w:rPr>
          <w:rFonts w:ascii="Arial" w:eastAsiaTheme="minorHAnsi" w:hAnsi="Arial" w:cs="Arial"/>
          <w:color w:val="000000"/>
          <w:lang w:val="es-ES_tradnl"/>
        </w:rPr>
        <w:t>tanto</w:t>
      </w:r>
      <w:proofErr w:type="gramEnd"/>
      <w:r w:rsidRPr="00D94E6B">
        <w:rPr>
          <w:rFonts w:ascii="Arial" w:eastAsiaTheme="minorHAnsi" w:hAnsi="Arial" w:cs="Arial"/>
          <w:color w:val="000000"/>
          <w:lang w:val="es-ES_tradnl"/>
        </w:rPr>
        <w:t xml:space="preserve"> las condiciones de propagación varían de forma notable, tanto en el tiempo como en el espacio, dada la variación temporal y espacial del entorno móvil y el canal de radio, por una serie de efectos como son el desvanecimiento, las interferencias, y las pérdidas por penetración de obstáculos.</w:t>
      </w:r>
    </w:p>
    <w:p w14:paraId="213AE075" w14:textId="77777777" w:rsidR="00E702F7" w:rsidRPr="00D94E6B" w:rsidRDefault="00E702F7" w:rsidP="00D94E6B">
      <w:pPr>
        <w:spacing w:after="0"/>
        <w:jc w:val="both"/>
        <w:rPr>
          <w:rFonts w:ascii="Arial" w:eastAsiaTheme="minorHAnsi" w:hAnsi="Arial" w:cs="Arial"/>
          <w:color w:val="000000"/>
          <w:lang w:val="es-ES_tradnl"/>
        </w:rPr>
      </w:pPr>
    </w:p>
    <w:p w14:paraId="6AC19A8E" w14:textId="77777777" w:rsidR="00E702F7" w:rsidRPr="00D94E6B" w:rsidRDefault="00E702F7" w:rsidP="00D94E6B">
      <w:pPr>
        <w:spacing w:after="0"/>
        <w:jc w:val="both"/>
        <w:rPr>
          <w:rFonts w:ascii="Arial" w:eastAsiaTheme="minorHAnsi" w:hAnsi="Arial" w:cs="Arial"/>
          <w:color w:val="000000"/>
          <w:lang w:val="es-ES_tradnl"/>
        </w:rPr>
      </w:pPr>
      <w:r w:rsidRPr="00D94E6B">
        <w:rPr>
          <w:rFonts w:ascii="Arial" w:eastAsiaTheme="minorHAnsi" w:hAnsi="Arial" w:cs="Arial"/>
          <w:color w:val="000000"/>
          <w:lang w:val="es-ES_tradnl"/>
        </w:rPr>
        <w:t>En la prestación de los servicios de voz y acceso a datos móviles, es necesario considerar que todos los parámetros tienen una serie de variaciones y factores que influyen en la calidad del servicio que reciben los Usuarios Finales del OMV, derivados del propio diseño y operación de la Red de Telcel, que pudieran verse afectados por causas externas y que no están bajo la responsabilidad de éste, por lo cual no es posible definir indicadores específicos de la calidad percibida por los Usuarios Finales del OMV. Entre los factores que impactan la calidad de los Servicios de la Oferta prestados por Telcel, se encuentran los siguientes:</w:t>
      </w:r>
    </w:p>
    <w:p w14:paraId="20532051" w14:textId="77777777" w:rsidR="00E702F7" w:rsidRPr="00D94E6B" w:rsidRDefault="00E702F7" w:rsidP="00D94E6B">
      <w:pPr>
        <w:spacing w:after="0"/>
        <w:jc w:val="both"/>
        <w:rPr>
          <w:rFonts w:ascii="Arial" w:eastAsiaTheme="minorHAnsi" w:hAnsi="Arial" w:cs="Arial"/>
          <w:color w:val="000000"/>
          <w:lang w:val="es-MX"/>
        </w:rPr>
      </w:pPr>
    </w:p>
    <w:p w14:paraId="300B7807" w14:textId="77777777" w:rsidR="00E702F7" w:rsidRPr="00D94E6B" w:rsidRDefault="00E702F7" w:rsidP="00D94E6B">
      <w:pPr>
        <w:numPr>
          <w:ilvl w:val="0"/>
          <w:numId w:val="36"/>
        </w:numPr>
        <w:spacing w:after="0"/>
        <w:jc w:val="both"/>
        <w:rPr>
          <w:rFonts w:ascii="Arial" w:eastAsiaTheme="minorHAnsi" w:hAnsi="Arial" w:cs="Arial"/>
          <w:color w:val="000000"/>
          <w:lang w:val="es-MX"/>
        </w:rPr>
      </w:pPr>
      <w:r w:rsidRPr="00D94E6B">
        <w:rPr>
          <w:rFonts w:ascii="Arial" w:eastAsiaTheme="minorHAnsi" w:hAnsi="Arial" w:cs="Arial"/>
          <w:color w:val="000000"/>
        </w:rPr>
        <w:t>El caudal de datos móviles y tráfico puede variar de forma considerable a diferentes horarios.</w:t>
      </w:r>
    </w:p>
    <w:p w14:paraId="43086BA6" w14:textId="77777777" w:rsidR="00E702F7" w:rsidRPr="00D94E6B" w:rsidRDefault="00E702F7" w:rsidP="00D94E6B">
      <w:pPr>
        <w:spacing w:after="0"/>
        <w:ind w:left="720"/>
        <w:jc w:val="both"/>
        <w:rPr>
          <w:rFonts w:ascii="Arial" w:eastAsiaTheme="minorHAnsi" w:hAnsi="Arial" w:cs="Arial"/>
          <w:color w:val="000000"/>
          <w:lang w:val="es-MX"/>
        </w:rPr>
      </w:pPr>
    </w:p>
    <w:p w14:paraId="3516A79B" w14:textId="77777777" w:rsidR="00E702F7" w:rsidRPr="00D94E6B" w:rsidRDefault="00E702F7" w:rsidP="00D94E6B">
      <w:pPr>
        <w:numPr>
          <w:ilvl w:val="0"/>
          <w:numId w:val="36"/>
        </w:numPr>
        <w:spacing w:after="0"/>
        <w:jc w:val="both"/>
        <w:rPr>
          <w:rFonts w:ascii="Arial" w:eastAsiaTheme="minorHAnsi" w:hAnsi="Arial" w:cs="Arial"/>
          <w:color w:val="000000"/>
          <w:lang w:val="es-MX"/>
        </w:rPr>
      </w:pPr>
      <w:r w:rsidRPr="00D94E6B">
        <w:rPr>
          <w:rFonts w:ascii="Arial" w:eastAsiaTheme="minorHAnsi" w:hAnsi="Arial" w:cs="Arial"/>
          <w:color w:val="000000"/>
        </w:rPr>
        <w:t>Patrones variables del uso de una célula a otra, tanto en número de Usuarios como en horarios del día.</w:t>
      </w:r>
    </w:p>
    <w:p w14:paraId="4128B927" w14:textId="77777777" w:rsidR="00E702F7" w:rsidRPr="00D94E6B" w:rsidRDefault="00E702F7" w:rsidP="00D94E6B">
      <w:pPr>
        <w:spacing w:after="0"/>
        <w:ind w:left="720"/>
        <w:jc w:val="both"/>
        <w:rPr>
          <w:rFonts w:ascii="Arial" w:eastAsiaTheme="minorHAnsi" w:hAnsi="Arial" w:cs="Arial"/>
          <w:color w:val="000000"/>
          <w:lang w:val="es-MX"/>
        </w:rPr>
      </w:pPr>
    </w:p>
    <w:p w14:paraId="5253F0D2" w14:textId="77777777" w:rsidR="00E702F7" w:rsidRPr="00D94E6B" w:rsidRDefault="00E702F7" w:rsidP="00D94E6B">
      <w:pPr>
        <w:numPr>
          <w:ilvl w:val="0"/>
          <w:numId w:val="36"/>
        </w:numPr>
        <w:spacing w:after="0"/>
        <w:jc w:val="both"/>
        <w:rPr>
          <w:rFonts w:ascii="Arial" w:eastAsiaTheme="minorHAnsi" w:hAnsi="Arial" w:cs="Arial"/>
          <w:color w:val="000000"/>
          <w:lang w:val="es-MX"/>
        </w:rPr>
      </w:pPr>
      <w:r w:rsidRPr="00D94E6B">
        <w:rPr>
          <w:rFonts w:ascii="Arial" w:eastAsiaTheme="minorHAnsi" w:hAnsi="Arial" w:cs="Arial"/>
          <w:color w:val="000000"/>
        </w:rPr>
        <w:t>El tipo de dispositivo o Equipo Terminal (especificaciones técnicas</w:t>
      </w:r>
      <w:r w:rsidRPr="00D94E6B">
        <w:rPr>
          <w:rFonts w:ascii="Arial" w:eastAsiaTheme="minorHAnsi" w:hAnsi="Arial" w:cs="Arial"/>
        </w:rPr>
        <w:t xml:space="preserve"> y configuración del Equipo Terminal</w:t>
      </w:r>
      <w:r w:rsidRPr="00D94E6B">
        <w:rPr>
          <w:rFonts w:ascii="Arial" w:eastAsiaTheme="minorHAnsi" w:hAnsi="Arial" w:cs="Arial"/>
          <w:color w:val="000000"/>
        </w:rPr>
        <w:t>).</w:t>
      </w:r>
    </w:p>
    <w:p w14:paraId="794A9874" w14:textId="77777777" w:rsidR="00E702F7" w:rsidRPr="00D94E6B" w:rsidRDefault="00E702F7" w:rsidP="00D94E6B">
      <w:pPr>
        <w:spacing w:after="0"/>
        <w:jc w:val="both"/>
        <w:rPr>
          <w:rFonts w:ascii="Arial" w:eastAsiaTheme="minorHAnsi" w:hAnsi="Arial" w:cs="Arial"/>
          <w:color w:val="000000"/>
          <w:lang w:val="es-MX"/>
        </w:rPr>
      </w:pPr>
    </w:p>
    <w:p w14:paraId="3DC7971F" w14:textId="77777777" w:rsidR="00E702F7" w:rsidRPr="00D94E6B" w:rsidRDefault="00E702F7" w:rsidP="00D94E6B">
      <w:pPr>
        <w:numPr>
          <w:ilvl w:val="0"/>
          <w:numId w:val="36"/>
        </w:numPr>
        <w:spacing w:after="0"/>
        <w:jc w:val="both"/>
        <w:rPr>
          <w:rFonts w:ascii="Arial" w:eastAsiaTheme="minorHAnsi" w:hAnsi="Arial" w:cs="Arial"/>
          <w:color w:val="000000"/>
          <w:lang w:val="es-MX"/>
        </w:rPr>
      </w:pPr>
      <w:r w:rsidRPr="00D94E6B">
        <w:rPr>
          <w:rFonts w:ascii="Arial" w:eastAsiaTheme="minorHAnsi" w:hAnsi="Arial" w:cs="Arial"/>
          <w:color w:val="000000"/>
        </w:rPr>
        <w:lastRenderedPageBreak/>
        <w:t>Los movimientos y actividades de los Usuarios (desplazamiento, acontecimientos tales como: congestionamientos viales, congresos, reuniones, accidentes, sucesos naturales, etc.).</w:t>
      </w:r>
    </w:p>
    <w:p w14:paraId="2CFD5934" w14:textId="77777777" w:rsidR="00E702F7" w:rsidRPr="00D94E6B" w:rsidRDefault="00E702F7" w:rsidP="00D94E6B">
      <w:pPr>
        <w:spacing w:after="0"/>
        <w:ind w:left="720"/>
        <w:jc w:val="both"/>
        <w:rPr>
          <w:rFonts w:ascii="Arial" w:eastAsiaTheme="minorHAnsi" w:hAnsi="Arial" w:cs="Arial"/>
          <w:color w:val="000000"/>
          <w:lang w:val="es-MX"/>
        </w:rPr>
      </w:pPr>
    </w:p>
    <w:p w14:paraId="0E53EAAC" w14:textId="77777777" w:rsidR="00E702F7" w:rsidRPr="00D94E6B" w:rsidRDefault="00E702F7" w:rsidP="00D94E6B">
      <w:pPr>
        <w:numPr>
          <w:ilvl w:val="0"/>
          <w:numId w:val="36"/>
        </w:numPr>
        <w:spacing w:after="0"/>
        <w:jc w:val="both"/>
        <w:rPr>
          <w:rFonts w:ascii="Arial" w:eastAsiaTheme="minorHAnsi" w:hAnsi="Arial" w:cs="Arial"/>
          <w:color w:val="000000"/>
          <w:lang w:val="es-MX"/>
        </w:rPr>
      </w:pPr>
      <w:r w:rsidRPr="00D94E6B">
        <w:rPr>
          <w:rFonts w:ascii="Arial" w:eastAsiaTheme="minorHAnsi" w:hAnsi="Arial" w:cs="Arial"/>
          <w:color w:val="000000"/>
        </w:rPr>
        <w:t>Afectaciones ocasionadas por terceros (corte de fibra óptica, suministro de energía eléctrica, entre otros).</w:t>
      </w:r>
    </w:p>
    <w:p w14:paraId="445E869A" w14:textId="77777777" w:rsidR="00E702F7" w:rsidRPr="00D94E6B" w:rsidRDefault="00E702F7" w:rsidP="00D94E6B">
      <w:pPr>
        <w:spacing w:after="0"/>
        <w:jc w:val="both"/>
        <w:rPr>
          <w:rFonts w:ascii="Arial" w:eastAsiaTheme="minorHAnsi" w:hAnsi="Arial" w:cs="Arial"/>
          <w:color w:val="000000"/>
          <w:lang w:val="es-MX"/>
        </w:rPr>
      </w:pPr>
    </w:p>
    <w:p w14:paraId="795E8BAC" w14:textId="77777777" w:rsidR="00E702F7" w:rsidRPr="00D94E6B" w:rsidRDefault="00E702F7" w:rsidP="00D94E6B">
      <w:pPr>
        <w:spacing w:after="0"/>
        <w:jc w:val="both"/>
        <w:rPr>
          <w:rFonts w:ascii="Arial" w:hAnsi="Arial" w:cs="Arial"/>
          <w:b/>
          <w:lang w:val="es-MX"/>
        </w:rPr>
      </w:pPr>
      <w:r w:rsidRPr="00D94E6B">
        <w:rPr>
          <w:rFonts w:ascii="Arial" w:hAnsi="Arial" w:cs="Arial"/>
          <w:b/>
          <w:lang w:val="es-MX"/>
        </w:rPr>
        <w:t>5.- Pruebas de Calidad de los Servicio de la Oferta.</w:t>
      </w:r>
    </w:p>
    <w:p w14:paraId="3B213B7F" w14:textId="77777777" w:rsidR="00E702F7" w:rsidRPr="00D94E6B" w:rsidRDefault="00E702F7" w:rsidP="00D94E6B">
      <w:pPr>
        <w:spacing w:after="0"/>
        <w:jc w:val="both"/>
        <w:rPr>
          <w:rFonts w:ascii="Arial" w:hAnsi="Arial" w:cs="Arial"/>
          <w:b/>
          <w:lang w:val="es-MX"/>
        </w:rPr>
      </w:pPr>
    </w:p>
    <w:p w14:paraId="04F45447"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Con el fin de otorgar certeza al OMV sobre la calidad de los Servicios solicitados,</w:t>
      </w:r>
      <w:r w:rsidRPr="00D94E6B">
        <w:rPr>
          <w:rFonts w:ascii="Arial" w:eastAsiaTheme="minorHAnsi" w:hAnsi="Arial" w:cs="Arial"/>
          <w:lang w:val="es-ES_tradnl"/>
        </w:rPr>
        <w:t xml:space="preserve"> Telcel y el OMV realizarán de manera conjunta pruebas de calidad mismas que serán realizadas previas a la entrega al OMV de los servicios por parte de Telcel, </w:t>
      </w:r>
      <w:r w:rsidRPr="00D94E6B">
        <w:rPr>
          <w:rFonts w:ascii="Arial" w:hAnsi="Arial" w:cs="Arial"/>
          <w:lang w:val="es-MX"/>
        </w:rPr>
        <w:t>de conformidad con los Términos y Lineamientos Técnicos, documento que es suscrito por las Partes, y en el cual, se incluyen las pruebas para los servicios de voz, SMS y datos, entre otros.</w:t>
      </w:r>
    </w:p>
    <w:p w14:paraId="2C51D2CE" w14:textId="77777777" w:rsidR="00E702F7" w:rsidRPr="00D94E6B" w:rsidRDefault="00E702F7" w:rsidP="00D94E6B">
      <w:pPr>
        <w:spacing w:after="0"/>
        <w:jc w:val="both"/>
        <w:rPr>
          <w:rFonts w:ascii="Arial" w:eastAsiaTheme="minorHAnsi" w:hAnsi="Arial" w:cs="Arial"/>
          <w:lang w:val="es-MX"/>
        </w:rPr>
      </w:pPr>
    </w:p>
    <w:p w14:paraId="5A10E65A" w14:textId="77777777" w:rsidR="00E702F7" w:rsidRPr="00D94E6B" w:rsidRDefault="00E702F7" w:rsidP="00D94E6B">
      <w:pPr>
        <w:spacing w:after="0"/>
        <w:jc w:val="both"/>
        <w:rPr>
          <w:rFonts w:ascii="Arial" w:eastAsiaTheme="minorHAnsi" w:hAnsi="Arial" w:cs="Arial"/>
          <w:lang w:val="es-ES_tradnl"/>
        </w:rPr>
      </w:pPr>
      <w:r w:rsidRPr="00D94E6B">
        <w:rPr>
          <w:rFonts w:ascii="Arial" w:hAnsi="Arial" w:cs="Arial"/>
          <w:lang w:val="es-MX"/>
        </w:rPr>
        <w:t>En caso de que el</w:t>
      </w:r>
      <w:r w:rsidRPr="00D94E6B">
        <w:rPr>
          <w:rFonts w:ascii="Arial" w:eastAsiaTheme="minorHAnsi" w:hAnsi="Arial" w:cs="Arial"/>
          <w:lang w:val="es-ES_tradnl"/>
        </w:rPr>
        <w:t xml:space="preserve"> OMV requiera pruebas adicionales, éste asumirá los costos por la ejecución de </w:t>
      </w:r>
      <w:proofErr w:type="gramStart"/>
      <w:r w:rsidRPr="00D94E6B">
        <w:rPr>
          <w:rFonts w:ascii="Arial" w:eastAsiaTheme="minorHAnsi" w:hAnsi="Arial" w:cs="Arial"/>
          <w:lang w:val="es-ES_tradnl"/>
        </w:rPr>
        <w:t>las mismas</w:t>
      </w:r>
      <w:proofErr w:type="gramEnd"/>
      <w:r w:rsidRPr="00D94E6B">
        <w:rPr>
          <w:rFonts w:ascii="Arial" w:eastAsiaTheme="minorHAnsi" w:hAnsi="Arial" w:cs="Arial"/>
          <w:lang w:val="es-ES_tradnl"/>
        </w:rPr>
        <w:t>, y serán acordes al volumen de las pruebas solicitadas.</w:t>
      </w:r>
    </w:p>
    <w:p w14:paraId="5561E967" w14:textId="77777777" w:rsidR="00E702F7" w:rsidRPr="00D94E6B" w:rsidRDefault="00E702F7" w:rsidP="00D94E6B">
      <w:pPr>
        <w:spacing w:after="0"/>
        <w:jc w:val="both"/>
        <w:rPr>
          <w:rFonts w:ascii="Arial" w:hAnsi="Arial" w:cs="Arial"/>
          <w:lang w:val="es-MX"/>
        </w:rPr>
      </w:pPr>
    </w:p>
    <w:p w14:paraId="28440509" w14:textId="77777777" w:rsidR="00E702F7" w:rsidRPr="00D94E6B" w:rsidRDefault="00E702F7" w:rsidP="00D94E6B">
      <w:pPr>
        <w:spacing w:after="0"/>
        <w:jc w:val="both"/>
        <w:rPr>
          <w:rFonts w:ascii="Arial" w:hAnsi="Arial" w:cs="Arial"/>
          <w:b/>
          <w:lang w:val="es-MX"/>
        </w:rPr>
      </w:pPr>
      <w:r w:rsidRPr="00D94E6B">
        <w:rPr>
          <w:rFonts w:ascii="Arial" w:hAnsi="Arial" w:cs="Arial"/>
          <w:b/>
          <w:lang w:val="es-MX"/>
        </w:rPr>
        <w:t>6.- Factores externos que afectan el Servicio de la Oferta.</w:t>
      </w:r>
    </w:p>
    <w:p w14:paraId="54820455" w14:textId="77777777" w:rsidR="00E702F7" w:rsidRPr="00D94E6B" w:rsidRDefault="00E702F7" w:rsidP="00D94E6B">
      <w:pPr>
        <w:spacing w:after="0"/>
        <w:jc w:val="both"/>
        <w:rPr>
          <w:rFonts w:ascii="Arial" w:eastAsiaTheme="minorHAnsi" w:hAnsi="Arial" w:cs="Arial"/>
          <w:color w:val="000000" w:themeColor="text1"/>
          <w:lang w:val="es-MX"/>
        </w:rPr>
      </w:pPr>
    </w:p>
    <w:p w14:paraId="1AED177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A continuación, se enumeran de manera enunciativa mas no limitativa los factores externos que pudiesen afectar la calidad en la prestación de los Servicios de la Oferta; con el objeto de limitar la responsabilidad de Telcel en relación con dichos factores externos, y que con base en ello el OMV pueda tomar las provisiones necesarias en la prestación los Servicios de la Oferta: </w:t>
      </w:r>
    </w:p>
    <w:p w14:paraId="14A9B088" w14:textId="77777777" w:rsidR="00E702F7" w:rsidRPr="00D94E6B" w:rsidRDefault="00E702F7" w:rsidP="00D94E6B">
      <w:pPr>
        <w:spacing w:after="0"/>
        <w:jc w:val="both"/>
        <w:rPr>
          <w:rFonts w:ascii="Arial" w:hAnsi="Arial" w:cs="Arial"/>
          <w:lang w:val="es-MX"/>
        </w:rPr>
      </w:pPr>
    </w:p>
    <w:p w14:paraId="4CE620C1" w14:textId="77777777" w:rsidR="00E702F7" w:rsidRPr="00D94E6B" w:rsidRDefault="00E702F7" w:rsidP="00D94E6B">
      <w:pPr>
        <w:numPr>
          <w:ilvl w:val="0"/>
          <w:numId w:val="37"/>
        </w:numPr>
        <w:spacing w:after="0"/>
        <w:ind w:left="426"/>
        <w:contextualSpacing/>
        <w:jc w:val="both"/>
        <w:rPr>
          <w:rFonts w:ascii="Arial" w:eastAsiaTheme="minorHAnsi" w:hAnsi="Arial" w:cs="Arial"/>
          <w:lang w:val="es-MX"/>
        </w:rPr>
      </w:pPr>
      <w:r w:rsidRPr="00D94E6B">
        <w:rPr>
          <w:rFonts w:ascii="Arial" w:hAnsi="Arial" w:cs="Arial"/>
          <w:lang w:val="es-MX"/>
        </w:rPr>
        <w:t xml:space="preserve">La tecnología disponible para que el Usuario Final del OMV acceda a los Servicios de la Oferta, se puede ver afectada por la ubicación </w:t>
      </w:r>
      <w:proofErr w:type="gramStart"/>
      <w:r w:rsidRPr="00D94E6B">
        <w:rPr>
          <w:rFonts w:ascii="Arial" w:hAnsi="Arial" w:cs="Arial"/>
          <w:lang w:val="es-MX"/>
        </w:rPr>
        <w:t>del mismo</w:t>
      </w:r>
      <w:proofErr w:type="gramEnd"/>
      <w:r w:rsidRPr="00D94E6B">
        <w:rPr>
          <w:rFonts w:ascii="Arial" w:hAnsi="Arial" w:cs="Arial"/>
          <w:lang w:val="es-MX"/>
        </w:rPr>
        <w:t>, es decir, cuando el Usuario Final se localice en áreas de cobertura no garantizada. Para conocer la Cobertura Garantizada de Telcel por tecnologías de acceso se pueden consultar en el SEG.</w:t>
      </w:r>
    </w:p>
    <w:p w14:paraId="338373AA" w14:textId="77777777" w:rsidR="00E702F7" w:rsidRPr="00D94E6B" w:rsidRDefault="00E702F7" w:rsidP="00D94E6B">
      <w:pPr>
        <w:spacing w:after="0"/>
        <w:ind w:left="426"/>
        <w:contextualSpacing/>
        <w:jc w:val="both"/>
        <w:rPr>
          <w:rFonts w:ascii="Arial" w:eastAsiaTheme="minorHAnsi" w:hAnsi="Arial" w:cs="Arial"/>
          <w:lang w:val="es-MX"/>
        </w:rPr>
      </w:pPr>
    </w:p>
    <w:p w14:paraId="54F91BA5" w14:textId="77777777" w:rsidR="00E702F7" w:rsidRPr="00D94E6B" w:rsidRDefault="00E702F7" w:rsidP="00D94E6B">
      <w:pPr>
        <w:numPr>
          <w:ilvl w:val="0"/>
          <w:numId w:val="37"/>
        </w:numPr>
        <w:spacing w:after="0"/>
        <w:ind w:left="426"/>
        <w:contextualSpacing/>
        <w:jc w:val="both"/>
        <w:rPr>
          <w:rFonts w:ascii="Arial" w:eastAsiaTheme="minorHAnsi" w:hAnsi="Arial" w:cs="Arial"/>
          <w:lang w:val="es-MX"/>
        </w:rPr>
      </w:pPr>
      <w:r w:rsidRPr="00D94E6B">
        <w:rPr>
          <w:rFonts w:ascii="Arial" w:hAnsi="Arial" w:cs="Arial"/>
          <w:lang w:val="es-MX"/>
        </w:rPr>
        <w:t>La ubicación del Usuario Final en interiores (especialmente en estructuras subterráneas, elevadores, entre otros).</w:t>
      </w:r>
    </w:p>
    <w:p w14:paraId="73A66F71" w14:textId="77777777" w:rsidR="00E702F7" w:rsidRPr="00D94E6B" w:rsidRDefault="00E702F7" w:rsidP="00D94E6B">
      <w:pPr>
        <w:spacing w:after="0"/>
        <w:contextualSpacing/>
        <w:jc w:val="both"/>
        <w:rPr>
          <w:rFonts w:ascii="Arial" w:eastAsiaTheme="minorHAnsi" w:hAnsi="Arial" w:cs="Arial"/>
          <w:lang w:val="es-MX"/>
        </w:rPr>
      </w:pPr>
    </w:p>
    <w:p w14:paraId="530E2E79" w14:textId="77777777" w:rsidR="00E702F7" w:rsidRPr="00D94E6B" w:rsidRDefault="00E702F7" w:rsidP="00D94E6B">
      <w:pPr>
        <w:numPr>
          <w:ilvl w:val="0"/>
          <w:numId w:val="37"/>
        </w:numPr>
        <w:spacing w:after="0"/>
        <w:ind w:left="426"/>
        <w:contextualSpacing/>
        <w:jc w:val="both"/>
        <w:rPr>
          <w:rFonts w:ascii="Arial" w:eastAsiaTheme="minorHAnsi" w:hAnsi="Arial" w:cs="Arial"/>
          <w:lang w:val="es-MX"/>
        </w:rPr>
      </w:pPr>
      <w:r w:rsidRPr="00D94E6B">
        <w:rPr>
          <w:rFonts w:ascii="Arial" w:hAnsi="Arial" w:cs="Arial"/>
          <w:lang w:val="es-MX"/>
        </w:rPr>
        <w:t>Características técnicas del Equipo Terminal del Usuario Final del OMV: (i) configuración, (</w:t>
      </w:r>
      <w:proofErr w:type="spellStart"/>
      <w:r w:rsidRPr="00D94E6B">
        <w:rPr>
          <w:rFonts w:ascii="Arial" w:hAnsi="Arial" w:cs="Arial"/>
          <w:lang w:val="es-MX"/>
        </w:rPr>
        <w:t>ii</w:t>
      </w:r>
      <w:proofErr w:type="spellEnd"/>
      <w:r w:rsidRPr="00D94E6B">
        <w:rPr>
          <w:rFonts w:ascii="Arial" w:hAnsi="Arial" w:cs="Arial"/>
          <w:lang w:val="es-MX"/>
        </w:rPr>
        <w:t>) programas instalados, (</w:t>
      </w:r>
      <w:proofErr w:type="spellStart"/>
      <w:r w:rsidRPr="00D94E6B">
        <w:rPr>
          <w:rFonts w:ascii="Arial" w:hAnsi="Arial" w:cs="Arial"/>
          <w:lang w:val="es-MX"/>
        </w:rPr>
        <w:t>iii</w:t>
      </w:r>
      <w:proofErr w:type="spellEnd"/>
      <w:r w:rsidRPr="00D94E6B">
        <w:rPr>
          <w:rFonts w:ascii="Arial" w:hAnsi="Arial" w:cs="Arial"/>
          <w:lang w:val="es-MX"/>
        </w:rPr>
        <w:t>) la cantidad de aplicaciones y servicios en ejecución (incluso aquellos que no utilizan el servicio de acceso a internet), (</w:t>
      </w:r>
      <w:proofErr w:type="spellStart"/>
      <w:r w:rsidRPr="00D94E6B">
        <w:rPr>
          <w:rFonts w:ascii="Arial" w:hAnsi="Arial" w:cs="Arial"/>
          <w:lang w:val="es-MX"/>
        </w:rPr>
        <w:t>iv</w:t>
      </w:r>
      <w:proofErr w:type="spellEnd"/>
      <w:r w:rsidRPr="00D94E6B">
        <w:rPr>
          <w:rFonts w:ascii="Arial" w:hAnsi="Arial" w:cs="Arial"/>
          <w:lang w:val="es-MX"/>
        </w:rPr>
        <w:t>) estado de conservación, y (v) el uso de accesorios que pudieran limitar la capacidad de recepción y/o transmisión; (vi) las mismas características propias del modelo del Equipo Terminal.</w:t>
      </w:r>
    </w:p>
    <w:p w14:paraId="6219AB80" w14:textId="77777777" w:rsidR="00E702F7" w:rsidRPr="00D94E6B" w:rsidRDefault="00E702F7" w:rsidP="00D94E6B">
      <w:pPr>
        <w:spacing w:after="0"/>
        <w:contextualSpacing/>
        <w:jc w:val="both"/>
        <w:rPr>
          <w:rFonts w:ascii="Arial" w:eastAsiaTheme="minorHAnsi" w:hAnsi="Arial" w:cs="Arial"/>
          <w:lang w:val="es-MX"/>
        </w:rPr>
      </w:pPr>
    </w:p>
    <w:p w14:paraId="0DD53BA6" w14:textId="77777777" w:rsidR="00E702F7" w:rsidRPr="00D94E6B" w:rsidRDefault="00E702F7" w:rsidP="00D94E6B">
      <w:pPr>
        <w:numPr>
          <w:ilvl w:val="0"/>
          <w:numId w:val="37"/>
        </w:numPr>
        <w:spacing w:after="0"/>
        <w:ind w:left="426"/>
        <w:contextualSpacing/>
        <w:jc w:val="both"/>
        <w:rPr>
          <w:rFonts w:ascii="Arial" w:eastAsiaTheme="minorHAnsi" w:hAnsi="Arial" w:cs="Arial"/>
          <w:lang w:val="es-MX"/>
        </w:rPr>
      </w:pPr>
      <w:r w:rsidRPr="00D94E6B">
        <w:rPr>
          <w:rFonts w:ascii="Arial" w:hAnsi="Arial" w:cs="Arial"/>
          <w:lang w:val="es-MX"/>
        </w:rPr>
        <w:t>Interferencias y daños generados por terceros, que se enumeran de manera enunciativa mas no limitativa, como: (i) fenómenos naturales (tales como lluvias torrenciales y terremotos), (</w:t>
      </w:r>
      <w:proofErr w:type="spellStart"/>
      <w:r w:rsidRPr="00D94E6B">
        <w:rPr>
          <w:rFonts w:ascii="Arial" w:hAnsi="Arial" w:cs="Arial"/>
          <w:lang w:val="es-MX"/>
        </w:rPr>
        <w:t>ii</w:t>
      </w:r>
      <w:proofErr w:type="spellEnd"/>
      <w:r w:rsidRPr="00D94E6B">
        <w:rPr>
          <w:rFonts w:ascii="Arial" w:hAnsi="Arial" w:cs="Arial"/>
          <w:lang w:val="es-MX"/>
        </w:rPr>
        <w:t xml:space="preserve">) </w:t>
      </w:r>
      <w:r w:rsidRPr="00D94E6B">
        <w:rPr>
          <w:rFonts w:ascii="Arial" w:hAnsi="Arial" w:cs="Arial"/>
          <w:lang w:val="es-MX"/>
        </w:rPr>
        <w:lastRenderedPageBreak/>
        <w:t>bloqueadores de señal, particularmente los instalados en reclusorios o zonas de seguridad; y (</w:t>
      </w:r>
      <w:proofErr w:type="spellStart"/>
      <w:r w:rsidRPr="00D94E6B">
        <w:rPr>
          <w:rFonts w:ascii="Arial" w:hAnsi="Arial" w:cs="Arial"/>
          <w:lang w:val="es-MX"/>
        </w:rPr>
        <w:t>iii</w:t>
      </w:r>
      <w:proofErr w:type="spellEnd"/>
      <w:r w:rsidRPr="00D94E6B">
        <w:rPr>
          <w:rFonts w:ascii="Arial" w:hAnsi="Arial" w:cs="Arial"/>
          <w:lang w:val="es-MX"/>
        </w:rPr>
        <w:t xml:space="preserve">) actos vandálicos, sabotaje, hurto de equipos, etc. </w:t>
      </w:r>
    </w:p>
    <w:p w14:paraId="485E033B" w14:textId="77777777" w:rsidR="00E702F7" w:rsidRPr="00D94E6B" w:rsidRDefault="00E702F7" w:rsidP="00D94E6B">
      <w:pPr>
        <w:spacing w:after="0"/>
        <w:contextualSpacing/>
        <w:jc w:val="both"/>
        <w:rPr>
          <w:rFonts w:ascii="Arial" w:eastAsiaTheme="minorHAnsi" w:hAnsi="Arial" w:cs="Arial"/>
          <w:lang w:val="es-MX"/>
        </w:rPr>
      </w:pPr>
    </w:p>
    <w:p w14:paraId="59AEC38D" w14:textId="77777777" w:rsidR="00E702F7" w:rsidRPr="004555CD" w:rsidRDefault="00E702F7" w:rsidP="00D94E6B">
      <w:pPr>
        <w:numPr>
          <w:ilvl w:val="0"/>
          <w:numId w:val="37"/>
        </w:numPr>
        <w:spacing w:after="0"/>
        <w:ind w:left="426"/>
        <w:contextualSpacing/>
        <w:jc w:val="both"/>
        <w:rPr>
          <w:rFonts w:ascii="Arial" w:eastAsiaTheme="minorHAnsi" w:hAnsi="Arial" w:cs="Arial"/>
          <w:lang w:val="es-MX"/>
        </w:rPr>
      </w:pPr>
      <w:r w:rsidRPr="00D94E6B">
        <w:rPr>
          <w:rFonts w:ascii="Arial" w:hAnsi="Arial" w:cs="Arial"/>
          <w:lang w:val="es-MX"/>
        </w:rPr>
        <w:t xml:space="preserve">Eventos que generen un incremento extraordinario en la demanda de servicios de la Red Pública de Telecomunicaciones de Telcel (tales como catástrofes y/o eventos masivos). </w:t>
      </w:r>
    </w:p>
    <w:p w14:paraId="2090DF40" w14:textId="77777777" w:rsidR="00E702F7" w:rsidRPr="00D94E6B" w:rsidRDefault="00E702F7" w:rsidP="00D94E6B">
      <w:pPr>
        <w:numPr>
          <w:ilvl w:val="0"/>
          <w:numId w:val="37"/>
        </w:numPr>
        <w:spacing w:after="0"/>
        <w:ind w:left="426"/>
        <w:contextualSpacing/>
        <w:jc w:val="both"/>
        <w:rPr>
          <w:rFonts w:ascii="Arial" w:eastAsiaTheme="minorHAnsi" w:hAnsi="Arial" w:cs="Arial"/>
          <w:lang w:val="es-ES_tradnl"/>
        </w:rPr>
      </w:pPr>
      <w:r w:rsidRPr="00D94E6B">
        <w:rPr>
          <w:rFonts w:ascii="Arial" w:hAnsi="Arial" w:cs="Arial"/>
          <w:lang w:val="es-MX"/>
        </w:rPr>
        <w:t>Para el servicio de datos, se deben considerar las características propias de internet (capacidad y disponibilidad de rutas a partir del punto terminal de la Red Pública de Telecomunicaciones de Telcel para alcanzar al servidor de destino, entre otras), así como las propias de cada servicio, aplicación y contenido en internet, sobre las cuales, Telcel no tiene control (incluyendo la capacidad de los servidores del proveedor del contenido, servicio o aplicación).</w:t>
      </w:r>
    </w:p>
    <w:p w14:paraId="70D16AB8" w14:textId="77777777" w:rsidR="00E702F7" w:rsidRPr="00D94E6B" w:rsidRDefault="00E702F7" w:rsidP="00D94E6B">
      <w:pPr>
        <w:spacing w:after="0"/>
        <w:contextualSpacing/>
        <w:jc w:val="both"/>
        <w:rPr>
          <w:rFonts w:ascii="Arial" w:eastAsiaTheme="minorHAnsi" w:hAnsi="Arial" w:cs="Arial"/>
          <w:lang w:val="es-ES_tradnl"/>
        </w:rPr>
      </w:pPr>
    </w:p>
    <w:p w14:paraId="2CF81832" w14:textId="77777777" w:rsidR="00E702F7" w:rsidRPr="00D94E6B" w:rsidRDefault="00E702F7" w:rsidP="00D94E6B">
      <w:pPr>
        <w:numPr>
          <w:ilvl w:val="0"/>
          <w:numId w:val="37"/>
        </w:numPr>
        <w:spacing w:after="0"/>
        <w:ind w:left="426"/>
        <w:contextualSpacing/>
        <w:jc w:val="both"/>
        <w:rPr>
          <w:rFonts w:ascii="Arial" w:eastAsiaTheme="minorHAnsi" w:hAnsi="Arial" w:cs="Arial"/>
          <w:lang w:val="es-ES_tradnl"/>
        </w:rPr>
      </w:pPr>
      <w:r w:rsidRPr="00D94E6B">
        <w:rPr>
          <w:rFonts w:ascii="Arial" w:hAnsi="Arial" w:cs="Arial"/>
          <w:lang w:val="es-MX"/>
        </w:rPr>
        <w:t xml:space="preserve">Para aquellos Servicios de la Oferta en los que se requiera contar con la disponibilidad del servicio de otra compañía diferente a Telcel, hay que tener en cuenta aquellos factores cuya responsabilidad recae precisamente en dichas compañías (por </w:t>
      </w:r>
      <w:proofErr w:type="gramStart"/>
      <w:r w:rsidRPr="00D94E6B">
        <w:rPr>
          <w:rFonts w:ascii="Arial" w:hAnsi="Arial" w:cs="Arial"/>
          <w:lang w:val="es-MX"/>
        </w:rPr>
        <w:t>ejemplo</w:t>
      </w:r>
      <w:proofErr w:type="gramEnd"/>
      <w:r w:rsidRPr="00D94E6B">
        <w:rPr>
          <w:rFonts w:ascii="Arial" w:hAnsi="Arial" w:cs="Arial"/>
          <w:lang w:val="es-MX"/>
        </w:rPr>
        <w:t xml:space="preserve"> problemas de Portabilidad numérica de otras compañías móviles, puntos de interconexión de otras compañías, etc.).</w:t>
      </w:r>
    </w:p>
    <w:p w14:paraId="44C4F9AD" w14:textId="77777777" w:rsidR="00E702F7" w:rsidRPr="00D94E6B" w:rsidRDefault="00E702F7" w:rsidP="00D94E6B">
      <w:pPr>
        <w:spacing w:after="0"/>
        <w:contextualSpacing/>
        <w:jc w:val="both"/>
        <w:rPr>
          <w:rFonts w:ascii="Arial" w:eastAsiaTheme="minorHAnsi" w:hAnsi="Arial" w:cs="Arial"/>
          <w:lang w:val="es-ES_tradnl"/>
        </w:rPr>
      </w:pPr>
    </w:p>
    <w:p w14:paraId="53AB2E93" w14:textId="77777777" w:rsidR="00E702F7" w:rsidRPr="00D94E6B" w:rsidRDefault="00E702F7" w:rsidP="00D94E6B">
      <w:pPr>
        <w:spacing w:after="0"/>
        <w:contextualSpacing/>
        <w:jc w:val="both"/>
        <w:rPr>
          <w:rFonts w:ascii="Arial" w:eastAsiaTheme="minorHAnsi" w:hAnsi="Arial" w:cs="Arial"/>
          <w:lang w:val="es-MX"/>
        </w:rPr>
      </w:pPr>
      <w:proofErr w:type="gramStart"/>
      <w:r w:rsidRPr="00D94E6B">
        <w:rPr>
          <w:rFonts w:ascii="Arial" w:hAnsi="Arial" w:cs="Arial"/>
          <w:lang w:val="es-MX"/>
        </w:rPr>
        <w:t>En caso que</w:t>
      </w:r>
      <w:proofErr w:type="gramEnd"/>
      <w:r w:rsidRPr="00D94E6B">
        <w:rPr>
          <w:rFonts w:ascii="Arial" w:hAnsi="Arial" w:cs="Arial"/>
          <w:lang w:val="es-MX"/>
        </w:rPr>
        <w:t xml:space="preserve"> se presentara alguno de los supuestos mencionados, ajenos a la voluntad de Telcel, serán tratados en términos del </w:t>
      </w:r>
      <w:r w:rsidRPr="00D94E6B">
        <w:rPr>
          <w:rFonts w:ascii="Arial" w:hAnsi="Arial" w:cs="Arial"/>
          <w:b/>
          <w:lang w:val="es-MX"/>
        </w:rPr>
        <w:t>Anexo VII Procedimientos de la Atención de Incidencias.</w:t>
      </w:r>
    </w:p>
    <w:p w14:paraId="6926973D" w14:textId="77777777" w:rsidR="00E702F7" w:rsidRPr="00D94E6B" w:rsidRDefault="00E702F7" w:rsidP="00D94E6B">
      <w:pPr>
        <w:spacing w:after="0"/>
        <w:ind w:left="720"/>
        <w:jc w:val="both"/>
        <w:rPr>
          <w:rFonts w:ascii="Arial" w:eastAsiaTheme="minorHAnsi" w:hAnsi="Arial" w:cs="Arial"/>
          <w:color w:val="000000"/>
          <w:lang w:val="es-MX"/>
        </w:rPr>
      </w:pPr>
    </w:p>
    <w:p w14:paraId="0884F733" w14:textId="77777777" w:rsidR="00E702F7" w:rsidRPr="00D94E6B" w:rsidRDefault="00E702F7" w:rsidP="00D94E6B">
      <w:pPr>
        <w:spacing w:after="0"/>
        <w:contextualSpacing/>
        <w:jc w:val="both"/>
        <w:rPr>
          <w:rFonts w:ascii="Arial" w:eastAsiaTheme="minorHAnsi" w:hAnsi="Arial" w:cs="Arial"/>
          <w:lang w:val="es-MX"/>
        </w:rPr>
      </w:pPr>
      <w:r w:rsidRPr="00D94E6B">
        <w:rPr>
          <w:rFonts w:ascii="Arial" w:hAnsi="Arial" w:cs="Arial"/>
          <w:color w:val="000000"/>
          <w:lang w:val="es-MX"/>
        </w:rPr>
        <w:t>En adición a lo anterior, existen también factores endógenos al diseño y operación de la Red de Telcel que afectan en todo momento la propagación de la señal y que están completamente fuera del control de Telcel, incluyendo, entre otros: (i) clima; (</w:t>
      </w:r>
      <w:proofErr w:type="spellStart"/>
      <w:r w:rsidRPr="00D94E6B">
        <w:rPr>
          <w:rFonts w:ascii="Arial" w:hAnsi="Arial" w:cs="Arial"/>
          <w:color w:val="000000"/>
          <w:lang w:val="es-MX"/>
        </w:rPr>
        <w:t>ii</w:t>
      </w:r>
      <w:proofErr w:type="spellEnd"/>
      <w:r w:rsidRPr="00D94E6B">
        <w:rPr>
          <w:rFonts w:ascii="Arial" w:hAnsi="Arial" w:cs="Arial"/>
          <w:color w:val="000000"/>
          <w:lang w:val="es-MX"/>
        </w:rPr>
        <w:t>) obstáculos entre el Equipo Terminal o dispositivo y la antena; y (</w:t>
      </w:r>
      <w:proofErr w:type="spellStart"/>
      <w:r w:rsidRPr="00D94E6B">
        <w:rPr>
          <w:rFonts w:ascii="Arial" w:hAnsi="Arial" w:cs="Arial"/>
          <w:color w:val="000000"/>
          <w:lang w:val="es-MX"/>
        </w:rPr>
        <w:t>iii</w:t>
      </w:r>
      <w:proofErr w:type="spellEnd"/>
      <w:r w:rsidRPr="00D94E6B">
        <w:rPr>
          <w:rFonts w:ascii="Arial" w:hAnsi="Arial" w:cs="Arial"/>
          <w:color w:val="000000"/>
          <w:lang w:val="es-MX"/>
        </w:rPr>
        <w:t xml:space="preserve">) distancia entre el Equipo </w:t>
      </w:r>
      <w:r w:rsidRPr="00D94E6B">
        <w:rPr>
          <w:rFonts w:ascii="Arial" w:hAnsi="Arial" w:cs="Arial"/>
          <w:lang w:val="es-MX"/>
        </w:rPr>
        <w:t>Terminal o dispositivo y la antena.</w:t>
      </w:r>
    </w:p>
    <w:p w14:paraId="700C128D" w14:textId="77777777" w:rsidR="00E702F7" w:rsidRPr="00D94E6B" w:rsidRDefault="00E702F7" w:rsidP="00D94E6B">
      <w:pPr>
        <w:spacing w:after="0"/>
        <w:contextualSpacing/>
        <w:jc w:val="both"/>
        <w:rPr>
          <w:rFonts w:ascii="Arial" w:eastAsiaTheme="minorHAnsi" w:hAnsi="Arial" w:cs="Arial"/>
          <w:lang w:val="es-MX"/>
        </w:rPr>
      </w:pPr>
    </w:p>
    <w:p w14:paraId="1A309FD0" w14:textId="77777777" w:rsidR="00E702F7" w:rsidRPr="00D94E6B" w:rsidRDefault="00E702F7" w:rsidP="00D94E6B">
      <w:pPr>
        <w:spacing w:after="0"/>
        <w:contextualSpacing/>
        <w:jc w:val="both"/>
        <w:rPr>
          <w:rFonts w:ascii="Arial" w:eastAsiaTheme="minorHAnsi" w:hAnsi="Arial" w:cs="Arial"/>
          <w:lang w:val="es-MX"/>
        </w:rPr>
      </w:pPr>
      <w:r w:rsidRPr="00D94E6B">
        <w:rPr>
          <w:rFonts w:ascii="Arial" w:hAnsi="Arial" w:cs="Arial"/>
          <w:lang w:val="es-MX"/>
        </w:rPr>
        <w:t>La movilidad afecta la velocidad de los datos y ante la concentración de Usuarios Finales como</w:t>
      </w:r>
      <w:r w:rsidRPr="00D94E6B">
        <w:rPr>
          <w:rFonts w:ascii="Arial" w:hAnsi="Arial" w:cs="Arial"/>
          <w:color w:val="000000"/>
          <w:lang w:val="es-MX"/>
        </w:rPr>
        <w:t xml:space="preserve"> consecuencia de diversos eventos, se crean demandas excesivas de recursos de la Red de Telcel. De igual forma, la ubicación del Usuario Final en relación con la antena o </w:t>
      </w:r>
      <w:proofErr w:type="spellStart"/>
      <w:r w:rsidRPr="00D94E6B">
        <w:rPr>
          <w:rFonts w:ascii="Arial" w:hAnsi="Arial" w:cs="Arial"/>
          <w:lang w:val="es-MX"/>
        </w:rPr>
        <w:t>radiobase</w:t>
      </w:r>
      <w:proofErr w:type="spellEnd"/>
      <w:r w:rsidRPr="00D94E6B">
        <w:rPr>
          <w:rFonts w:ascii="Arial" w:hAnsi="Arial" w:cs="Arial"/>
          <w:lang w:val="es-MX"/>
        </w:rPr>
        <w:t xml:space="preserve"> también son susceptibles de ocasionar la degradación de los Servicios de la Oferta.</w:t>
      </w:r>
    </w:p>
    <w:p w14:paraId="566FBA50" w14:textId="77777777" w:rsidR="00E702F7" w:rsidRPr="00D94E6B" w:rsidRDefault="00E702F7" w:rsidP="00D94E6B">
      <w:pPr>
        <w:spacing w:after="0"/>
        <w:contextualSpacing/>
        <w:jc w:val="both"/>
        <w:rPr>
          <w:rFonts w:ascii="Arial" w:eastAsiaTheme="minorHAnsi" w:hAnsi="Arial" w:cs="Arial"/>
          <w:lang w:val="es-MX"/>
        </w:rPr>
      </w:pPr>
    </w:p>
    <w:p w14:paraId="174B8168" w14:textId="77777777" w:rsidR="00E702F7" w:rsidRPr="00D94E6B" w:rsidRDefault="00E702F7" w:rsidP="00D94E6B">
      <w:pPr>
        <w:spacing w:after="0"/>
        <w:contextualSpacing/>
        <w:jc w:val="both"/>
        <w:rPr>
          <w:rFonts w:ascii="Arial" w:eastAsiaTheme="minorHAnsi" w:hAnsi="Arial" w:cs="Arial"/>
          <w:lang w:val="es-MX"/>
        </w:rPr>
      </w:pPr>
      <w:r w:rsidRPr="00D94E6B">
        <w:rPr>
          <w:rFonts w:ascii="Arial" w:hAnsi="Arial" w:cs="Arial"/>
          <w:lang w:val="es-MX"/>
        </w:rPr>
        <w:t>Estos factores externos podrán afectar eventualmente la percepción del Usuario Final sobre la calidad del servicio del OMV. Dichos factores externos se hacen constar dentro de los mapas de cobertura de Telcel, como a continuación se señala:</w:t>
      </w:r>
    </w:p>
    <w:p w14:paraId="46B02D4D" w14:textId="77777777" w:rsidR="00E702F7" w:rsidRPr="00D94E6B" w:rsidRDefault="00E702F7" w:rsidP="00D94E6B">
      <w:pPr>
        <w:spacing w:after="0"/>
        <w:ind w:left="708"/>
        <w:jc w:val="both"/>
        <w:rPr>
          <w:rFonts w:ascii="Arial" w:eastAsiaTheme="minorHAnsi" w:hAnsi="Arial" w:cs="Arial"/>
          <w:color w:val="000000"/>
        </w:rPr>
      </w:pPr>
    </w:p>
    <w:p w14:paraId="6FC6B77D" w14:textId="77777777" w:rsidR="00E702F7" w:rsidRPr="00D94E6B" w:rsidRDefault="00E702F7" w:rsidP="00D94E6B">
      <w:pPr>
        <w:spacing w:after="0"/>
        <w:ind w:left="708" w:right="333"/>
        <w:jc w:val="both"/>
        <w:rPr>
          <w:rFonts w:ascii="Arial" w:eastAsiaTheme="minorHAnsi" w:hAnsi="Arial" w:cs="Arial"/>
          <w:i/>
          <w:color w:val="000000"/>
        </w:rPr>
      </w:pPr>
      <w:r w:rsidRPr="00D94E6B">
        <w:rPr>
          <w:rFonts w:ascii="Arial" w:eastAsiaTheme="minorHAnsi" w:hAnsi="Arial" w:cs="Arial"/>
          <w:color w:val="000000"/>
        </w:rPr>
        <w:t>“</w:t>
      </w:r>
      <w:r w:rsidRPr="00D94E6B">
        <w:rPr>
          <w:rFonts w:ascii="Arial" w:eastAsiaTheme="minorHAnsi" w:hAnsi="Arial" w:cs="Arial"/>
          <w:i/>
          <w:color w:val="000000"/>
        </w:rPr>
        <w:t>Telcel es la red con la mayor cobertura en México, la cual se encuentra en constante expansión y evolución tecnológica. Como resultado de ello, te informamos que los mapas anteriores muestran las áreas de cobertura.</w:t>
      </w:r>
    </w:p>
    <w:p w14:paraId="357A326B" w14:textId="77777777" w:rsidR="00E702F7" w:rsidRPr="00D94E6B" w:rsidRDefault="00E702F7" w:rsidP="00D94E6B">
      <w:pPr>
        <w:spacing w:after="0"/>
        <w:ind w:left="708" w:right="333"/>
        <w:jc w:val="both"/>
        <w:rPr>
          <w:rFonts w:ascii="Arial" w:eastAsiaTheme="minorHAnsi" w:hAnsi="Arial" w:cs="Arial"/>
          <w:i/>
          <w:color w:val="000000"/>
        </w:rPr>
      </w:pPr>
    </w:p>
    <w:p w14:paraId="2BECFE07" w14:textId="77777777" w:rsidR="00E702F7" w:rsidRPr="00D94E6B" w:rsidRDefault="00E702F7" w:rsidP="00D94E6B">
      <w:pPr>
        <w:spacing w:after="0"/>
        <w:ind w:left="708" w:right="333"/>
        <w:jc w:val="both"/>
        <w:rPr>
          <w:rFonts w:ascii="Arial" w:eastAsiaTheme="minorHAnsi" w:hAnsi="Arial" w:cs="Arial"/>
          <w:i/>
          <w:color w:val="000000"/>
        </w:rPr>
      </w:pPr>
      <w:r w:rsidRPr="00D94E6B">
        <w:rPr>
          <w:rFonts w:ascii="Arial" w:eastAsiaTheme="minorHAnsi" w:hAnsi="Arial" w:cs="Arial"/>
          <w:i/>
          <w:color w:val="000000"/>
        </w:rPr>
        <w:t>Pensando en ti, trabajamos permanentemente para brindarte la mejor calidad en nuestros servicios; sin embargo, existen factores ajenos a la Empresa que pueden afectar la experiencia de nuestros usuarios, como son:</w:t>
      </w:r>
    </w:p>
    <w:p w14:paraId="3DDA0D23" w14:textId="77777777" w:rsidR="00E702F7" w:rsidRPr="00D94E6B" w:rsidRDefault="00E702F7" w:rsidP="00D94E6B">
      <w:pPr>
        <w:spacing w:after="0"/>
        <w:ind w:left="708" w:right="333"/>
        <w:jc w:val="both"/>
        <w:rPr>
          <w:rFonts w:ascii="Arial" w:eastAsiaTheme="minorHAnsi" w:hAnsi="Arial" w:cs="Arial"/>
          <w:i/>
          <w:color w:val="000000"/>
        </w:rPr>
      </w:pPr>
    </w:p>
    <w:p w14:paraId="7136D333" w14:textId="77777777" w:rsidR="00E702F7" w:rsidRPr="00D94E6B" w:rsidRDefault="00E702F7" w:rsidP="00D94E6B">
      <w:pPr>
        <w:numPr>
          <w:ilvl w:val="0"/>
          <w:numId w:val="83"/>
        </w:numPr>
        <w:spacing w:after="0"/>
        <w:ind w:right="333"/>
        <w:jc w:val="both"/>
        <w:rPr>
          <w:rFonts w:ascii="Arial" w:eastAsia="Times New Roman" w:hAnsi="Arial" w:cs="Arial"/>
          <w:i/>
          <w:color w:val="000000"/>
          <w:lang w:eastAsia="es-MX"/>
        </w:rPr>
      </w:pPr>
      <w:r w:rsidRPr="00D94E6B">
        <w:rPr>
          <w:rFonts w:ascii="Arial" w:eastAsia="Times New Roman" w:hAnsi="Arial" w:cs="Arial"/>
          <w:i/>
          <w:color w:val="000000"/>
          <w:szCs w:val="24"/>
          <w:lang w:eastAsia="es-MX"/>
        </w:rPr>
        <w:t>Las</w:t>
      </w:r>
      <w:r w:rsidRPr="00D94E6B">
        <w:rPr>
          <w:rFonts w:ascii="Arial" w:eastAsia="Times New Roman" w:hAnsi="Arial" w:cs="Arial"/>
          <w:i/>
          <w:color w:val="000000"/>
          <w:lang w:eastAsia="es-MX"/>
        </w:rPr>
        <w:t xml:space="preserve"> condiciones topográficas y climatológicas donde utilizas el servicio.</w:t>
      </w:r>
    </w:p>
    <w:p w14:paraId="5F514369" w14:textId="77777777" w:rsidR="00E702F7" w:rsidRPr="00D94E6B" w:rsidRDefault="00E702F7" w:rsidP="00D94E6B">
      <w:pPr>
        <w:numPr>
          <w:ilvl w:val="0"/>
          <w:numId w:val="82"/>
        </w:numPr>
        <w:spacing w:after="0"/>
        <w:ind w:right="333"/>
        <w:jc w:val="both"/>
        <w:rPr>
          <w:rFonts w:ascii="Arial" w:eastAsia="Times New Roman" w:hAnsi="Arial" w:cs="Arial"/>
          <w:i/>
          <w:color w:val="000000"/>
          <w:lang w:eastAsia="es-MX"/>
        </w:rPr>
      </w:pPr>
      <w:r w:rsidRPr="00D94E6B">
        <w:rPr>
          <w:rFonts w:ascii="Arial" w:eastAsia="Times New Roman" w:hAnsi="Arial" w:cs="Arial"/>
          <w:i/>
          <w:color w:val="000000"/>
          <w:lang w:eastAsia="es-MX"/>
        </w:rPr>
        <w:t>Las características técnicas y el estado de conservación del equipo celular utilizado por el cliente.</w:t>
      </w:r>
    </w:p>
    <w:p w14:paraId="4B9404F6" w14:textId="77777777" w:rsidR="00E702F7" w:rsidRPr="00D94E6B" w:rsidRDefault="00E702F7" w:rsidP="00D94E6B">
      <w:pPr>
        <w:numPr>
          <w:ilvl w:val="0"/>
          <w:numId w:val="81"/>
        </w:numPr>
        <w:spacing w:after="0"/>
        <w:ind w:right="333"/>
        <w:jc w:val="both"/>
        <w:rPr>
          <w:rFonts w:ascii="Arial" w:eastAsia="Times New Roman" w:hAnsi="Arial" w:cs="Arial"/>
          <w:i/>
          <w:color w:val="000000"/>
          <w:szCs w:val="24"/>
          <w:lang w:eastAsia="es-MX"/>
        </w:rPr>
      </w:pPr>
      <w:r w:rsidRPr="00D94E6B">
        <w:rPr>
          <w:rFonts w:ascii="Arial" w:eastAsia="Times New Roman" w:hAnsi="Arial" w:cs="Arial"/>
          <w:i/>
          <w:color w:val="000000"/>
          <w:lang w:eastAsia="es-MX"/>
        </w:rPr>
        <w:t>El uso del servicio en interiores, sitios subterráneos, pisos altos, elevadores, aeronaves, estructuras y lugares construidos con materiales que degraden las señales de radiofrecuencia, o en lugares donde haya una concentración inusual de usuarios, por citar algunos ejemplos.</w:t>
      </w:r>
    </w:p>
    <w:p w14:paraId="088F27D7" w14:textId="77777777" w:rsidR="00E702F7" w:rsidRPr="00D94E6B" w:rsidRDefault="00E702F7" w:rsidP="00D94E6B">
      <w:pPr>
        <w:numPr>
          <w:ilvl w:val="0"/>
          <w:numId w:val="80"/>
        </w:numPr>
        <w:spacing w:after="0"/>
        <w:ind w:right="333"/>
        <w:jc w:val="both"/>
        <w:rPr>
          <w:rFonts w:ascii="Arial" w:eastAsia="Times New Roman" w:hAnsi="Arial" w:cs="Arial"/>
          <w:i/>
          <w:color w:val="000000"/>
          <w:lang w:eastAsia="es-MX"/>
        </w:rPr>
      </w:pPr>
      <w:r w:rsidRPr="00D94E6B">
        <w:rPr>
          <w:rFonts w:ascii="Arial" w:eastAsia="Times New Roman" w:hAnsi="Arial" w:cs="Arial"/>
          <w:i/>
          <w:color w:val="000000"/>
          <w:lang w:eastAsia="es-MX"/>
        </w:rPr>
        <w:t>La instalación de equipos repetidores o amplificadores de señal de terceros no autorizados u homologados por el Instituto Federal de Telecomunicaciones.</w:t>
      </w:r>
    </w:p>
    <w:p w14:paraId="76F807BE" w14:textId="77777777" w:rsidR="00E702F7" w:rsidRPr="00D94E6B" w:rsidRDefault="00E702F7" w:rsidP="00D94E6B">
      <w:pPr>
        <w:numPr>
          <w:ilvl w:val="0"/>
          <w:numId w:val="79"/>
        </w:numPr>
        <w:spacing w:after="0"/>
        <w:ind w:right="333"/>
        <w:jc w:val="both"/>
        <w:rPr>
          <w:rFonts w:ascii="Arial" w:eastAsia="Times New Roman" w:hAnsi="Arial" w:cs="Arial"/>
          <w:i/>
          <w:color w:val="000000"/>
          <w:lang w:eastAsia="es-MX"/>
        </w:rPr>
      </w:pPr>
      <w:r w:rsidRPr="00D94E6B">
        <w:rPr>
          <w:rFonts w:ascii="Arial" w:eastAsia="Times New Roman" w:hAnsi="Arial" w:cs="Arial"/>
          <w:i/>
          <w:color w:val="000000"/>
          <w:lang w:eastAsia="es-MX"/>
        </w:rPr>
        <w:t>Los bloqueadores que operan las autoridades penitenciarias pueden afectar a usuarios que se encuentren incluso a kilómetros de los centros de reclusión.</w:t>
      </w:r>
    </w:p>
    <w:p w14:paraId="244DFD69" w14:textId="77777777" w:rsidR="00E702F7" w:rsidRPr="00D94E6B" w:rsidRDefault="00E702F7" w:rsidP="00D94E6B">
      <w:pPr>
        <w:spacing w:after="0"/>
        <w:ind w:left="708" w:right="333"/>
        <w:jc w:val="both"/>
        <w:rPr>
          <w:rFonts w:ascii="Arial" w:eastAsiaTheme="minorHAnsi" w:hAnsi="Arial" w:cs="Arial"/>
          <w:i/>
          <w:color w:val="000000"/>
        </w:rPr>
      </w:pPr>
      <w:r w:rsidRPr="00D94E6B">
        <w:rPr>
          <w:rFonts w:ascii="Arial" w:eastAsiaTheme="minorHAnsi" w:hAnsi="Arial" w:cs="Arial"/>
          <w:i/>
          <w:color w:val="000000"/>
        </w:rPr>
        <w:t xml:space="preserve"> </w:t>
      </w:r>
    </w:p>
    <w:p w14:paraId="5EFF6282" w14:textId="77777777" w:rsidR="00E702F7" w:rsidRPr="00D94E6B" w:rsidRDefault="00E702F7" w:rsidP="00D94E6B">
      <w:pPr>
        <w:spacing w:after="0"/>
        <w:ind w:left="709" w:right="333"/>
        <w:contextualSpacing/>
        <w:jc w:val="both"/>
        <w:rPr>
          <w:rFonts w:ascii="Arial" w:eastAsiaTheme="minorHAnsi" w:hAnsi="Arial" w:cs="Arial"/>
          <w:color w:val="000000"/>
        </w:rPr>
      </w:pPr>
      <w:r w:rsidRPr="00D94E6B">
        <w:rPr>
          <w:rFonts w:ascii="Arial" w:eastAsiaTheme="minorHAnsi" w:hAnsi="Arial" w:cs="Arial"/>
          <w:i/>
          <w:color w:val="000000"/>
        </w:rPr>
        <w:t>Para lograr una mejor experiencia en tus servicios, te recomendamos adquirir equipos debidamente homologados en los canales de venta autorizados de Telcel.</w:t>
      </w:r>
      <w:r w:rsidRPr="00D94E6B">
        <w:rPr>
          <w:rFonts w:ascii="Arial" w:eastAsiaTheme="minorHAnsi" w:hAnsi="Arial" w:cs="Arial"/>
          <w:color w:val="000000"/>
        </w:rPr>
        <w:t>”</w:t>
      </w:r>
    </w:p>
    <w:p w14:paraId="06730C5E" w14:textId="77777777" w:rsidR="00E702F7" w:rsidRPr="00D94E6B" w:rsidRDefault="00E702F7" w:rsidP="00D94E6B">
      <w:pPr>
        <w:spacing w:after="0"/>
        <w:contextualSpacing/>
        <w:jc w:val="both"/>
        <w:rPr>
          <w:rFonts w:ascii="Arial" w:eastAsiaTheme="minorHAnsi" w:hAnsi="Arial" w:cs="Arial"/>
          <w:lang w:val="es-MX"/>
        </w:rPr>
      </w:pPr>
    </w:p>
    <w:p w14:paraId="06AE1E49"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r w:rsidRPr="00D94E6B">
        <w:rPr>
          <w:rFonts w:ascii="Arial" w:hAnsi="Arial" w:cs="Arial"/>
          <w:color w:val="000000"/>
          <w:lang w:val="es-MX"/>
        </w:rPr>
        <w:t>En adición a lo expuesto, el OMV conoce y acepta la recomendación UIT-T E.800, referente a la percepción de calidad del Servicio, la cual se compone de diversos elementos: (i) el Equipo Terminal y/o dispositivo inalámbrico; (</w:t>
      </w:r>
      <w:proofErr w:type="spellStart"/>
      <w:r w:rsidRPr="00D94E6B">
        <w:rPr>
          <w:rFonts w:ascii="Arial" w:hAnsi="Arial" w:cs="Arial"/>
          <w:color w:val="000000"/>
          <w:lang w:val="es-MX"/>
        </w:rPr>
        <w:t>ii</w:t>
      </w:r>
      <w:proofErr w:type="spellEnd"/>
      <w:r w:rsidRPr="00D94E6B">
        <w:rPr>
          <w:rFonts w:ascii="Arial" w:hAnsi="Arial" w:cs="Arial"/>
          <w:color w:val="000000"/>
          <w:lang w:val="es-MX"/>
        </w:rPr>
        <w:t>) los procesos de atención al Usuario Final por parte del OMV; y (</w:t>
      </w:r>
      <w:proofErr w:type="spellStart"/>
      <w:r w:rsidRPr="00D94E6B">
        <w:rPr>
          <w:rFonts w:ascii="Arial" w:hAnsi="Arial" w:cs="Arial"/>
          <w:color w:val="000000"/>
          <w:lang w:val="es-MX"/>
        </w:rPr>
        <w:t>iii</w:t>
      </w:r>
      <w:proofErr w:type="spellEnd"/>
      <w:r w:rsidRPr="00D94E6B">
        <w:rPr>
          <w:rFonts w:ascii="Arial" w:hAnsi="Arial" w:cs="Arial"/>
          <w:color w:val="000000"/>
          <w:lang w:val="es-MX"/>
        </w:rPr>
        <w:t>) el acceso a la Red Pública de Telecomunicaciones de Telcel.</w:t>
      </w:r>
    </w:p>
    <w:p w14:paraId="60CC8978"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p>
    <w:p w14:paraId="21C2AE37"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En complemento a lo anterior, no se omite señalar que la percepción del Usuario Final del </w:t>
      </w:r>
      <w:proofErr w:type="gramStart"/>
      <w:r w:rsidRPr="00D94E6B">
        <w:rPr>
          <w:rFonts w:ascii="Arial" w:hAnsi="Arial" w:cs="Arial"/>
          <w:lang w:val="es-MX"/>
        </w:rPr>
        <w:t>OMV,</w:t>
      </w:r>
      <w:proofErr w:type="gramEnd"/>
      <w:r w:rsidRPr="00D94E6B">
        <w:rPr>
          <w:rFonts w:ascii="Arial" w:hAnsi="Arial" w:cs="Arial"/>
          <w:lang w:val="es-MX"/>
        </w:rPr>
        <w:t xml:space="preserve"> no sólo dependerá de los elementos de la Red Pública de Telecomunicaciones de Telcel, sino que también intervienen elementos externos o ajenos a éste en términos del </w:t>
      </w:r>
      <w:r w:rsidRPr="00D94E6B">
        <w:rPr>
          <w:rFonts w:ascii="Arial" w:hAnsi="Arial" w:cs="Arial"/>
          <w:b/>
          <w:lang w:val="es-MX"/>
        </w:rPr>
        <w:t>Anexo VIII Caso Fortuito o Fuerza Mayor</w:t>
      </w:r>
      <w:r w:rsidRPr="00D94E6B">
        <w:rPr>
          <w:rFonts w:ascii="Arial" w:hAnsi="Arial" w:cs="Arial"/>
          <w:lang w:val="es-MX"/>
        </w:rPr>
        <w:t>. Es decir, sean factores imprevisibles y/o irresistibles, constituyéndose en eximentes de responsabilidad para Telcel.</w:t>
      </w:r>
    </w:p>
    <w:p w14:paraId="44A243DB" w14:textId="77777777" w:rsidR="00E702F7" w:rsidRPr="00D94E6B" w:rsidRDefault="00E702F7" w:rsidP="00D94E6B">
      <w:pPr>
        <w:spacing w:after="0"/>
        <w:jc w:val="both"/>
        <w:rPr>
          <w:rFonts w:ascii="Arial" w:hAnsi="Arial" w:cs="Arial"/>
          <w:lang w:val="es-MX"/>
        </w:rPr>
      </w:pPr>
    </w:p>
    <w:p w14:paraId="2011F42A" w14:textId="77777777" w:rsidR="00E702F7" w:rsidRPr="00D94E6B" w:rsidRDefault="00E702F7" w:rsidP="00D94E6B">
      <w:pPr>
        <w:autoSpaceDE w:val="0"/>
        <w:autoSpaceDN w:val="0"/>
        <w:adjustRightInd w:val="0"/>
        <w:spacing w:after="0"/>
        <w:jc w:val="both"/>
        <w:rPr>
          <w:rFonts w:ascii="Arial" w:hAnsi="Arial" w:cs="Arial"/>
          <w:color w:val="000000"/>
          <w:lang w:val="es-MX"/>
        </w:rPr>
      </w:pPr>
      <w:r w:rsidRPr="00D94E6B">
        <w:rPr>
          <w:rFonts w:ascii="Arial" w:hAnsi="Arial" w:cs="Arial"/>
          <w:color w:val="000000"/>
          <w:lang w:val="es-MX"/>
        </w:rPr>
        <w:t xml:space="preserve">En congruencia con lo anterior, </w:t>
      </w:r>
      <w:proofErr w:type="gramStart"/>
      <w:r w:rsidRPr="00D94E6B">
        <w:rPr>
          <w:rFonts w:ascii="Arial" w:hAnsi="Arial" w:cs="Arial"/>
          <w:color w:val="000000"/>
          <w:lang w:val="es-MX"/>
        </w:rPr>
        <w:t>en caso que</w:t>
      </w:r>
      <w:proofErr w:type="gramEnd"/>
      <w:r w:rsidRPr="00D94E6B">
        <w:rPr>
          <w:rFonts w:ascii="Arial" w:hAnsi="Arial" w:cs="Arial"/>
          <w:color w:val="000000"/>
          <w:lang w:val="es-MX"/>
        </w:rPr>
        <w:t xml:space="preserve"> el OMV detecte algún cambio inusual en la Red Pública de Telecomunicaciones de Telcel, tendrá que notificar dicha situación en términos del </w:t>
      </w:r>
      <w:r w:rsidRPr="00D94E6B">
        <w:rPr>
          <w:rFonts w:ascii="Arial" w:hAnsi="Arial" w:cs="Arial"/>
          <w:b/>
          <w:color w:val="000000"/>
          <w:lang w:val="es-MX"/>
        </w:rPr>
        <w:t>Anexo VII Procedimientos de la Atención de Incidencias</w:t>
      </w:r>
      <w:r w:rsidRPr="00D94E6B">
        <w:rPr>
          <w:rFonts w:ascii="Arial" w:hAnsi="Arial" w:cs="Arial"/>
          <w:color w:val="000000"/>
          <w:lang w:val="es-MX"/>
        </w:rPr>
        <w:t>.</w:t>
      </w:r>
    </w:p>
    <w:p w14:paraId="6BD0AD4C" w14:textId="77777777" w:rsidR="008B05D2" w:rsidRPr="00D94E6B" w:rsidRDefault="008B05D2" w:rsidP="00D94E6B">
      <w:pPr>
        <w:spacing w:after="0"/>
        <w:rPr>
          <w:rFonts w:ascii="Arial" w:hAnsi="Arial" w:cs="Arial"/>
          <w:color w:val="000000"/>
          <w:lang w:val="es-MX"/>
        </w:rPr>
      </w:pPr>
      <w:r w:rsidRPr="00D94E6B">
        <w:rPr>
          <w:rFonts w:ascii="Arial" w:hAnsi="Arial" w:cs="Arial"/>
          <w:color w:val="000000"/>
          <w:lang w:val="es-MX"/>
        </w:rPr>
        <w:br w:type="page"/>
      </w:r>
    </w:p>
    <w:p w14:paraId="3F9525BC" w14:textId="77777777" w:rsidR="00E702F7" w:rsidRPr="00D94E6B" w:rsidRDefault="00E702F7" w:rsidP="00D94E6B">
      <w:pPr>
        <w:spacing w:after="0"/>
        <w:jc w:val="center"/>
        <w:rPr>
          <w:rFonts w:ascii="Arial" w:eastAsiaTheme="minorHAnsi" w:hAnsi="Arial" w:cs="Arial"/>
          <w:b/>
          <w:lang w:val="es-ES_tradnl"/>
        </w:rPr>
      </w:pPr>
      <w:r w:rsidRPr="00D94E6B">
        <w:rPr>
          <w:rFonts w:ascii="Arial" w:eastAsiaTheme="minorHAnsi" w:hAnsi="Arial" w:cs="Arial"/>
          <w:b/>
          <w:lang w:val="es-MX"/>
        </w:rPr>
        <w:lastRenderedPageBreak/>
        <w:t xml:space="preserve">ANEXO </w:t>
      </w:r>
      <w:r w:rsidRPr="00D94E6B">
        <w:rPr>
          <w:rFonts w:ascii="Arial" w:eastAsiaTheme="minorHAnsi" w:hAnsi="Arial" w:cs="Arial"/>
          <w:b/>
          <w:lang w:val="es-MX" w:eastAsia="es-ES"/>
        </w:rPr>
        <w:t>VII</w:t>
      </w:r>
      <w:r w:rsidRPr="00D94E6B">
        <w:rPr>
          <w:rFonts w:ascii="Arial" w:eastAsiaTheme="minorHAnsi" w:hAnsi="Arial" w:cs="Arial"/>
          <w:b/>
          <w:lang w:val="es-MX"/>
        </w:rPr>
        <w:t xml:space="preserve"> </w:t>
      </w:r>
      <w:r w:rsidRPr="00D94E6B">
        <w:rPr>
          <w:rFonts w:ascii="Arial" w:eastAsiaTheme="minorHAnsi" w:hAnsi="Arial" w:cs="Arial"/>
          <w:b/>
          <w:lang w:val="es-ES_tradnl"/>
        </w:rPr>
        <w:t>PROCEDIMIENTOS DE LA ATENCIÓN DE INCIDENCIAS</w:t>
      </w:r>
    </w:p>
    <w:p w14:paraId="57D57124" w14:textId="77777777" w:rsidR="00E702F7" w:rsidRPr="00D94E6B" w:rsidRDefault="00E702F7" w:rsidP="00D94E6B">
      <w:pPr>
        <w:spacing w:after="0"/>
        <w:jc w:val="both"/>
        <w:rPr>
          <w:rFonts w:ascii="Arial" w:eastAsia="Times New Roman" w:hAnsi="Arial" w:cs="Arial"/>
          <w:b/>
          <w:szCs w:val="20"/>
          <w:lang w:val="es-ES_tradnl"/>
        </w:rPr>
      </w:pPr>
    </w:p>
    <w:p w14:paraId="326255BC" w14:textId="77777777" w:rsidR="00E702F7" w:rsidRPr="00D94E6B" w:rsidRDefault="00E702F7" w:rsidP="00D94E6B">
      <w:pPr>
        <w:spacing w:after="0"/>
        <w:contextualSpacing/>
        <w:jc w:val="both"/>
        <w:rPr>
          <w:rFonts w:ascii="Arial" w:eastAsiaTheme="minorHAnsi" w:hAnsi="Arial" w:cs="Arial"/>
          <w:b/>
          <w:lang w:val="es-MX"/>
        </w:rPr>
      </w:pPr>
      <w:r w:rsidRPr="00D94E6B">
        <w:rPr>
          <w:rFonts w:ascii="Arial" w:eastAsiaTheme="minorHAnsi" w:hAnsi="Arial" w:cs="Arial"/>
          <w:b/>
          <w:lang w:val="es-MX"/>
        </w:rPr>
        <w:t>PARA EFECTOS DEL PRESENTE ANEXO, LA DEFINICIÓN DEL OMV, SE ENTENDERÁ COMO: (i) OMV COMPLETO Y/O HABILITADOR DE RED; Y (</w:t>
      </w:r>
      <w:proofErr w:type="spellStart"/>
      <w:r w:rsidRPr="00D94E6B">
        <w:rPr>
          <w:rFonts w:ascii="Arial" w:eastAsiaTheme="minorHAnsi" w:hAnsi="Arial" w:cs="Arial"/>
          <w:b/>
          <w:lang w:val="es-MX"/>
        </w:rPr>
        <w:t>ii</w:t>
      </w:r>
      <w:proofErr w:type="spellEnd"/>
      <w:r w:rsidRPr="00D94E6B">
        <w:rPr>
          <w:rFonts w:ascii="Arial" w:eastAsiaTheme="minorHAnsi" w:hAnsi="Arial" w:cs="Arial"/>
          <w:b/>
          <w:lang w:val="es-MX"/>
        </w:rPr>
        <w:t>) OMV REVENDEDOR Y/O TELCEL COMO HABILITADOR DE RED; Y (</w:t>
      </w:r>
      <w:proofErr w:type="spellStart"/>
      <w:r w:rsidRPr="00D94E6B">
        <w:rPr>
          <w:rFonts w:ascii="Arial" w:eastAsiaTheme="minorHAnsi" w:hAnsi="Arial" w:cs="Arial"/>
          <w:b/>
          <w:lang w:val="es-MX"/>
        </w:rPr>
        <w:t>iii</w:t>
      </w:r>
      <w:proofErr w:type="spellEnd"/>
      <w:r w:rsidRPr="00D94E6B">
        <w:rPr>
          <w:rFonts w:ascii="Arial" w:eastAsiaTheme="minorHAnsi" w:hAnsi="Arial" w:cs="Arial"/>
          <w:b/>
          <w:lang w:val="es-MX"/>
        </w:rPr>
        <w:t>) ESQUEMAS INTERMEDIOS.</w:t>
      </w:r>
    </w:p>
    <w:p w14:paraId="017FD71B" w14:textId="77777777" w:rsidR="00E702F7" w:rsidRPr="00D94E6B" w:rsidRDefault="00E702F7" w:rsidP="00D94E6B">
      <w:pPr>
        <w:spacing w:after="0"/>
        <w:contextualSpacing/>
        <w:jc w:val="both"/>
        <w:rPr>
          <w:rFonts w:ascii="Arial" w:eastAsiaTheme="minorHAnsi" w:hAnsi="Arial" w:cs="Arial"/>
          <w:b/>
          <w:lang w:val="es-MX"/>
        </w:rPr>
      </w:pPr>
    </w:p>
    <w:p w14:paraId="206BD711" w14:textId="77777777" w:rsidR="00E702F7" w:rsidRPr="00D94E6B" w:rsidRDefault="00E702F7" w:rsidP="00D94E6B">
      <w:pPr>
        <w:spacing w:after="0"/>
        <w:contextualSpacing/>
        <w:jc w:val="both"/>
        <w:rPr>
          <w:rFonts w:ascii="Arial" w:eastAsiaTheme="minorHAnsi" w:hAnsi="Arial" w:cs="Arial"/>
          <w:color w:val="000000"/>
          <w:lang w:val="es-MX"/>
        </w:rPr>
      </w:pPr>
      <w:r w:rsidRPr="00D94E6B">
        <w:rPr>
          <w:rFonts w:ascii="Arial" w:eastAsiaTheme="minorHAnsi" w:hAnsi="Arial" w:cs="Arial"/>
          <w:color w:val="000000"/>
          <w:lang w:val="es-MX"/>
        </w:rPr>
        <w:t xml:space="preserve">Para el OMV Completo y/o Habilitador de Red, Telcel, replicará los procesos implementados en su Red para la Atención de Incidencias. Para el OMV Revendedor y/o Telcel como Habilitador de Red, los tipos de incidencia, la atención y solución son distintas. </w:t>
      </w:r>
    </w:p>
    <w:p w14:paraId="642659C0" w14:textId="77777777" w:rsidR="00E702F7" w:rsidRPr="00D94E6B" w:rsidRDefault="00E702F7" w:rsidP="00D94E6B">
      <w:pPr>
        <w:widowControl w:val="0"/>
        <w:kinsoku w:val="0"/>
        <w:spacing w:after="0"/>
        <w:contextualSpacing/>
        <w:jc w:val="both"/>
        <w:rPr>
          <w:rFonts w:ascii="Arial" w:eastAsia="Times New Roman" w:hAnsi="Arial" w:cs="Arial"/>
          <w:lang w:val="es-MX"/>
        </w:rPr>
      </w:pPr>
    </w:p>
    <w:p w14:paraId="2E4E1765"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Centro de Atención Telefónica para OMV.</w:t>
      </w:r>
    </w:p>
    <w:p w14:paraId="04E44A6C" w14:textId="77777777" w:rsidR="00E702F7" w:rsidRPr="00D94E6B" w:rsidRDefault="00E702F7" w:rsidP="00D94E6B">
      <w:pPr>
        <w:widowControl w:val="0"/>
        <w:kinsoku w:val="0"/>
        <w:spacing w:after="0"/>
        <w:ind w:left="720"/>
        <w:contextualSpacing/>
        <w:jc w:val="both"/>
        <w:rPr>
          <w:rFonts w:ascii="Arial" w:eastAsiaTheme="minorHAnsi" w:hAnsi="Arial" w:cs="Arial"/>
          <w:b/>
          <w:lang w:val="es-MX"/>
        </w:rPr>
      </w:pPr>
    </w:p>
    <w:p w14:paraId="4507C4B6" w14:textId="77777777" w:rsidR="00E702F7" w:rsidRPr="00D94E6B" w:rsidRDefault="00E702F7" w:rsidP="00D94E6B">
      <w:pPr>
        <w:spacing w:after="0"/>
        <w:jc w:val="both"/>
        <w:rPr>
          <w:rFonts w:ascii="Arial" w:eastAsia="Times New Roman" w:hAnsi="Arial" w:cs="Arial"/>
          <w:color w:val="000000"/>
          <w:lang w:val="es-MX" w:eastAsia="es-MX"/>
        </w:rPr>
      </w:pPr>
      <w:r w:rsidRPr="00D94E6B">
        <w:rPr>
          <w:rFonts w:ascii="Arial" w:eastAsia="Times New Roman" w:hAnsi="Arial" w:cs="Arial"/>
          <w:color w:val="000000"/>
          <w:lang w:val="es-MX" w:eastAsia="es-MX"/>
        </w:rPr>
        <w:t>Telcel pone a disposición del OMV el número (55) 25813304 del Centro de Atención Telefónico (“</w:t>
      </w:r>
      <w:r w:rsidRPr="00D94E6B">
        <w:rPr>
          <w:rFonts w:ascii="Arial" w:eastAsia="Times New Roman" w:hAnsi="Arial" w:cs="Arial"/>
          <w:b/>
          <w:color w:val="000000"/>
          <w:u w:val="single"/>
          <w:lang w:val="es-MX" w:eastAsia="es-MX"/>
        </w:rPr>
        <w:t>Centro</w:t>
      </w:r>
      <w:r w:rsidRPr="00D94E6B">
        <w:rPr>
          <w:rFonts w:ascii="Arial" w:eastAsia="Times New Roman" w:hAnsi="Arial" w:cs="Arial"/>
          <w:color w:val="000000"/>
          <w:lang w:val="es-MX" w:eastAsia="es-MX"/>
        </w:rPr>
        <w:t>”) las 24 (veinticuatro) horas de los 7 días de la semana y los 365 días al año para (i) el seguimiento de los reportes generados en el SEG y (</w:t>
      </w:r>
      <w:proofErr w:type="spellStart"/>
      <w:r w:rsidRPr="00D94E6B">
        <w:rPr>
          <w:rFonts w:ascii="Arial" w:eastAsia="Times New Roman" w:hAnsi="Arial" w:cs="Arial"/>
          <w:color w:val="000000"/>
          <w:lang w:val="es-MX" w:eastAsia="es-MX"/>
        </w:rPr>
        <w:t>ii</w:t>
      </w:r>
      <w:proofErr w:type="spellEnd"/>
      <w:r w:rsidRPr="00D94E6B">
        <w:rPr>
          <w:rFonts w:ascii="Arial" w:eastAsia="Times New Roman" w:hAnsi="Arial" w:cs="Arial"/>
          <w:color w:val="000000"/>
          <w:lang w:val="es-MX" w:eastAsia="es-MX"/>
        </w:rPr>
        <w:t>) cuando por alguna causa esté deshabilitado el SEG.</w:t>
      </w:r>
    </w:p>
    <w:p w14:paraId="56124BCA" w14:textId="77777777" w:rsidR="00E702F7" w:rsidRPr="00D94E6B" w:rsidRDefault="00E702F7" w:rsidP="00D94E6B">
      <w:pPr>
        <w:spacing w:after="0"/>
        <w:jc w:val="both"/>
        <w:rPr>
          <w:rFonts w:ascii="Arial" w:eastAsiaTheme="minorHAnsi" w:hAnsi="Arial" w:cs="Arial"/>
          <w:color w:val="000000"/>
          <w:lang w:val="es-MX" w:eastAsia="es-MX"/>
        </w:rPr>
      </w:pPr>
    </w:p>
    <w:p w14:paraId="16F25DC6" w14:textId="77777777" w:rsidR="00E702F7" w:rsidRPr="00D94E6B" w:rsidRDefault="00E702F7" w:rsidP="00D94E6B">
      <w:pPr>
        <w:spacing w:after="0"/>
        <w:ind w:hanging="12"/>
        <w:contextualSpacing/>
        <w:jc w:val="both"/>
        <w:rPr>
          <w:rFonts w:ascii="Arial" w:eastAsiaTheme="minorHAnsi" w:hAnsi="Arial" w:cs="Arial"/>
          <w:color w:val="000000"/>
          <w:lang w:val="es-MX"/>
        </w:rPr>
      </w:pPr>
      <w:r w:rsidRPr="00D94E6B">
        <w:rPr>
          <w:rFonts w:ascii="Arial" w:eastAsiaTheme="minorHAnsi" w:hAnsi="Arial" w:cs="Arial"/>
          <w:color w:val="000000"/>
          <w:lang w:val="es-MX"/>
        </w:rPr>
        <w:t>Telcel ha habilitado el correo:</w:t>
      </w:r>
      <w:r w:rsidRPr="00D94E6B">
        <w:rPr>
          <w:rFonts w:ascii="Arial" w:eastAsiaTheme="minorHAnsi" w:hAnsi="Arial" w:cs="Arial"/>
          <w:color w:val="FF0000"/>
          <w:lang w:val="es-MX"/>
        </w:rPr>
        <w:t xml:space="preserve"> </w:t>
      </w:r>
      <w:hyperlink r:id="rId22" w:history="1">
        <w:r w:rsidRPr="00D94E6B">
          <w:rPr>
            <w:rFonts w:ascii="Arial" w:eastAsiaTheme="minorHAnsi" w:hAnsi="Arial" w:cs="Arial"/>
            <w:color w:val="0000FF"/>
            <w:u w:val="single"/>
            <w:lang w:val="es-MX"/>
          </w:rPr>
          <w:t>solicitudesomv@telcel.com</w:t>
        </w:r>
      </w:hyperlink>
      <w:r w:rsidRPr="00D94E6B">
        <w:rPr>
          <w:rFonts w:ascii="Arial" w:eastAsiaTheme="minorHAnsi" w:hAnsi="Arial" w:cs="Arial"/>
          <w:lang w:val="es-MX"/>
        </w:rPr>
        <w:t xml:space="preserve">, para reportar cuando el SEG por alguna eventualidad no esté habilitado. El correo debe contar con la información </w:t>
      </w:r>
      <w:r w:rsidR="001E07B4" w:rsidRPr="00D94E6B">
        <w:rPr>
          <w:rFonts w:ascii="Arial" w:eastAsiaTheme="minorHAnsi" w:hAnsi="Arial" w:cs="Arial"/>
          <w:lang w:val="es-MX"/>
        </w:rPr>
        <w:t>de acuerdo con el</w:t>
      </w:r>
      <w:r w:rsidRPr="00D94E6B">
        <w:rPr>
          <w:rFonts w:ascii="Arial" w:eastAsiaTheme="minorHAnsi" w:hAnsi="Arial" w:cs="Arial"/>
          <w:lang w:val="es-MX"/>
        </w:rPr>
        <w:t xml:space="preserve"> numeral 2. siguiente y Telcel responderá con un folio alterno para control y seguimiento. Una vez reestablecida la operación del SEG, Telcel registrará en dicho sistema los reportes de incidencias recibidos mediante correo electrónico. </w:t>
      </w:r>
    </w:p>
    <w:p w14:paraId="6B044327" w14:textId="77777777" w:rsidR="00E702F7" w:rsidRPr="00D94E6B" w:rsidRDefault="00E702F7" w:rsidP="00D94E6B">
      <w:pPr>
        <w:spacing w:after="0"/>
        <w:ind w:hanging="12"/>
        <w:contextualSpacing/>
        <w:jc w:val="both"/>
        <w:rPr>
          <w:rFonts w:ascii="Arial" w:eastAsiaTheme="minorHAnsi" w:hAnsi="Arial" w:cs="Arial"/>
          <w:color w:val="000000"/>
          <w:lang w:val="es-MX"/>
        </w:rPr>
      </w:pPr>
    </w:p>
    <w:p w14:paraId="1D912149" w14:textId="77777777" w:rsidR="00E702F7" w:rsidRPr="00D94E6B" w:rsidRDefault="00E702F7" w:rsidP="00D94E6B">
      <w:pPr>
        <w:spacing w:after="0"/>
        <w:jc w:val="both"/>
        <w:rPr>
          <w:rFonts w:ascii="Arial" w:eastAsiaTheme="minorHAnsi" w:hAnsi="Arial" w:cs="Arial"/>
          <w:color w:val="000000"/>
          <w:lang w:val="es-MX"/>
        </w:rPr>
      </w:pPr>
      <w:r w:rsidRPr="00D94E6B">
        <w:rPr>
          <w:rFonts w:ascii="Arial" w:eastAsiaTheme="minorHAnsi" w:hAnsi="Arial" w:cs="Arial"/>
          <w:color w:val="000000"/>
          <w:lang w:val="es-MX"/>
        </w:rPr>
        <w:t xml:space="preserve">En los casos en </w:t>
      </w:r>
      <w:proofErr w:type="gramStart"/>
      <w:r w:rsidRPr="00D94E6B">
        <w:rPr>
          <w:rFonts w:ascii="Arial" w:eastAsiaTheme="minorHAnsi" w:hAnsi="Arial" w:cs="Arial"/>
          <w:color w:val="000000"/>
          <w:lang w:val="es-MX"/>
        </w:rPr>
        <w:t>que</w:t>
      </w:r>
      <w:proofErr w:type="gramEnd"/>
      <w:r w:rsidRPr="00D94E6B">
        <w:rPr>
          <w:rFonts w:ascii="Arial" w:eastAsiaTheme="minorHAnsi" w:hAnsi="Arial" w:cs="Arial"/>
          <w:color w:val="000000"/>
          <w:lang w:val="es-MX"/>
        </w:rPr>
        <w:t xml:space="preserve"> por la naturaleza de la incidencia, la solución no pueda darse de manera inmediata, el asesor del Centro, indicará al OMV, que es necesario ingresar al Sistema Electrónico de Gestión (en adelante el “</w:t>
      </w:r>
      <w:r w:rsidRPr="00D94E6B">
        <w:rPr>
          <w:rFonts w:ascii="Arial" w:eastAsiaTheme="minorHAnsi" w:hAnsi="Arial" w:cs="Arial"/>
          <w:b/>
          <w:color w:val="000000"/>
          <w:u w:val="single"/>
          <w:lang w:val="es-MX"/>
        </w:rPr>
        <w:t>SEG</w:t>
      </w:r>
      <w:r w:rsidRPr="00D94E6B">
        <w:rPr>
          <w:rFonts w:ascii="Arial" w:eastAsiaTheme="minorHAnsi" w:hAnsi="Arial" w:cs="Arial"/>
          <w:color w:val="000000"/>
          <w:lang w:val="es-MX"/>
        </w:rPr>
        <w:t>”), para generar el reporte de incidencia (en adelante el “</w:t>
      </w:r>
      <w:r w:rsidRPr="00D94E6B">
        <w:rPr>
          <w:rFonts w:ascii="Arial" w:eastAsiaTheme="minorHAnsi" w:hAnsi="Arial" w:cs="Arial"/>
          <w:b/>
          <w:color w:val="000000"/>
          <w:u w:val="single"/>
          <w:lang w:val="es-MX"/>
        </w:rPr>
        <w:t>Reporte</w:t>
      </w:r>
      <w:r w:rsidRPr="00D94E6B">
        <w:rPr>
          <w:rFonts w:ascii="Arial" w:eastAsiaTheme="minorHAnsi" w:hAnsi="Arial" w:cs="Arial"/>
          <w:color w:val="000000"/>
          <w:lang w:val="es-MX"/>
        </w:rPr>
        <w:t>”) bajo los términos y condiciones que se detallan en el numeral 2 siguiente.</w:t>
      </w:r>
    </w:p>
    <w:p w14:paraId="63B6B992" w14:textId="77777777" w:rsidR="00E702F7" w:rsidRPr="00D94E6B" w:rsidRDefault="00E702F7" w:rsidP="00D94E6B">
      <w:pPr>
        <w:spacing w:after="0"/>
        <w:jc w:val="both"/>
        <w:rPr>
          <w:rFonts w:ascii="Arial" w:eastAsiaTheme="minorHAnsi" w:hAnsi="Arial" w:cs="Arial"/>
          <w:color w:val="000000"/>
          <w:lang w:val="es-MX"/>
        </w:rPr>
      </w:pPr>
    </w:p>
    <w:p w14:paraId="73F9FDE3"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Procedimiento para levantar el Reporte.</w:t>
      </w:r>
    </w:p>
    <w:p w14:paraId="588DE43A" w14:textId="77777777" w:rsidR="00E702F7" w:rsidRPr="00D94E6B" w:rsidRDefault="00E702F7" w:rsidP="00D94E6B">
      <w:pPr>
        <w:spacing w:after="0"/>
        <w:ind w:left="720"/>
        <w:contextualSpacing/>
        <w:jc w:val="both"/>
        <w:rPr>
          <w:rFonts w:ascii="Arial" w:eastAsiaTheme="minorHAnsi" w:hAnsi="Arial" w:cs="Arial"/>
          <w:lang w:val="es-MX"/>
        </w:rPr>
      </w:pPr>
    </w:p>
    <w:p w14:paraId="56795B29" w14:textId="77777777" w:rsidR="00E702F7" w:rsidRPr="00D94E6B" w:rsidRDefault="00E702F7" w:rsidP="00D94E6B">
      <w:pPr>
        <w:spacing w:after="0"/>
        <w:contextualSpacing/>
        <w:jc w:val="both"/>
        <w:rPr>
          <w:rFonts w:ascii="Arial" w:eastAsiaTheme="minorHAnsi" w:hAnsi="Arial" w:cs="Arial"/>
          <w:lang w:val="es-MX"/>
        </w:rPr>
      </w:pPr>
      <w:r w:rsidRPr="00D94E6B">
        <w:rPr>
          <w:rFonts w:ascii="Arial" w:eastAsiaTheme="minorHAnsi" w:hAnsi="Arial" w:cs="Arial"/>
          <w:lang w:val="es-MX"/>
        </w:rPr>
        <w:t xml:space="preserve">El OMV debe ingresar al SEG para generar el Reporte, y llenar los campos siguientes: </w:t>
      </w:r>
    </w:p>
    <w:p w14:paraId="08AB28C9" w14:textId="77777777" w:rsidR="00E702F7" w:rsidRPr="00D94E6B" w:rsidRDefault="00E702F7" w:rsidP="00D94E6B">
      <w:pPr>
        <w:spacing w:after="0"/>
        <w:contextualSpacing/>
        <w:jc w:val="both"/>
        <w:rPr>
          <w:rFonts w:ascii="Arial" w:eastAsiaTheme="minorHAnsi" w:hAnsi="Arial" w:cs="Arial"/>
          <w:lang w:val="es-MX"/>
        </w:rPr>
      </w:pPr>
    </w:p>
    <w:p w14:paraId="29486849" w14:textId="77777777" w:rsidR="00E702F7" w:rsidRPr="00D94E6B" w:rsidRDefault="00E702F7" w:rsidP="00D94E6B">
      <w:pPr>
        <w:spacing w:after="0"/>
        <w:ind w:left="851" w:right="616"/>
        <w:jc w:val="both"/>
        <w:rPr>
          <w:rFonts w:ascii="Arial" w:eastAsiaTheme="minorHAnsi" w:hAnsi="Arial" w:cs="Arial"/>
          <w:lang w:val="es-MX"/>
        </w:rPr>
      </w:pPr>
      <w:r w:rsidRPr="00D94E6B" w:rsidDel="00A22433">
        <w:rPr>
          <w:rFonts w:ascii="Arial" w:eastAsiaTheme="minorHAnsi" w:hAnsi="Arial" w:cs="Arial"/>
          <w:lang w:val="es-MX"/>
        </w:rPr>
        <w:t xml:space="preserve">(i) </w:t>
      </w:r>
      <w:r w:rsidRPr="00D94E6B">
        <w:rPr>
          <w:rFonts w:ascii="Arial" w:eastAsiaTheme="minorHAnsi" w:hAnsi="Arial" w:cs="Arial"/>
          <w:lang w:val="es-MX"/>
        </w:rPr>
        <w:t>información del número de línea del teléfono y, siempre que sean del conocimiento del OMV: la marca y modelo del Equipo Terminal y el número de ICCID o de tarjeta SIM</w:t>
      </w:r>
      <w:r w:rsidRPr="00D94E6B" w:rsidDel="00A22433">
        <w:rPr>
          <w:rFonts w:ascii="Arial" w:eastAsiaTheme="minorHAnsi" w:hAnsi="Arial" w:cs="Arial"/>
          <w:lang w:val="es-MX"/>
        </w:rPr>
        <w:t>;</w:t>
      </w:r>
    </w:p>
    <w:p w14:paraId="59D57403" w14:textId="77777777" w:rsidR="00E702F7" w:rsidRPr="00D94E6B" w:rsidRDefault="00E702F7" w:rsidP="00D94E6B">
      <w:pPr>
        <w:spacing w:after="0"/>
        <w:ind w:left="851" w:right="616"/>
        <w:jc w:val="both"/>
        <w:rPr>
          <w:rFonts w:ascii="Arial" w:eastAsiaTheme="minorHAnsi" w:hAnsi="Arial" w:cs="Arial"/>
          <w:lang w:val="es-MX"/>
        </w:rPr>
      </w:pPr>
      <w:r w:rsidRPr="00D94E6B">
        <w:rPr>
          <w:rFonts w:ascii="Arial" w:eastAsiaTheme="minorHAnsi" w:hAnsi="Arial" w:cs="Arial"/>
          <w:lang w:val="es-MX"/>
        </w:rPr>
        <w:t>(</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modalidad de pago: pospago / prepago del Usuario Final;</w:t>
      </w:r>
    </w:p>
    <w:p w14:paraId="6CD07978" w14:textId="77777777" w:rsidR="00E702F7" w:rsidRPr="00D94E6B" w:rsidRDefault="00E702F7" w:rsidP="00D94E6B">
      <w:pPr>
        <w:spacing w:after="0"/>
        <w:ind w:left="851" w:right="616"/>
        <w:jc w:val="both"/>
        <w:rPr>
          <w:rFonts w:ascii="Arial" w:eastAsiaTheme="minorHAnsi" w:hAnsi="Arial" w:cs="Arial"/>
          <w:lang w:val="es-MX"/>
        </w:rPr>
      </w:pPr>
      <w:r w:rsidRPr="00D94E6B">
        <w:rPr>
          <w:rFonts w:ascii="Arial" w:eastAsiaTheme="minorHAnsi" w:hAnsi="Arial" w:cs="Arial"/>
          <w:lang w:val="es-MX"/>
        </w:rPr>
        <w:t>(</w:t>
      </w:r>
      <w:proofErr w:type="spellStart"/>
      <w:r w:rsidRPr="00D94E6B">
        <w:rPr>
          <w:rFonts w:ascii="Arial" w:eastAsiaTheme="minorHAnsi" w:hAnsi="Arial" w:cs="Arial"/>
          <w:lang w:val="es-MX"/>
        </w:rPr>
        <w:t>iii</w:t>
      </w:r>
      <w:proofErr w:type="spellEnd"/>
      <w:r w:rsidRPr="00D94E6B">
        <w:rPr>
          <w:rFonts w:ascii="Arial" w:eastAsiaTheme="minorHAnsi" w:hAnsi="Arial" w:cs="Arial"/>
          <w:lang w:val="es-MX"/>
        </w:rPr>
        <w:t>) descripción de la incidencia;</w:t>
      </w:r>
    </w:p>
    <w:p w14:paraId="14D0DD65" w14:textId="77777777" w:rsidR="00E702F7" w:rsidRPr="00D94E6B" w:rsidRDefault="00E702F7" w:rsidP="00D94E6B">
      <w:pPr>
        <w:spacing w:after="0"/>
        <w:ind w:left="851" w:right="616"/>
        <w:jc w:val="both"/>
        <w:rPr>
          <w:rFonts w:ascii="Arial" w:eastAsiaTheme="minorHAnsi" w:hAnsi="Arial" w:cs="Arial"/>
          <w:lang w:val="es-MX"/>
        </w:rPr>
      </w:pPr>
      <w:r w:rsidRPr="00D94E6B">
        <w:rPr>
          <w:rFonts w:ascii="Arial" w:eastAsiaTheme="minorHAnsi" w:hAnsi="Arial" w:cs="Arial"/>
          <w:lang w:val="es-MX"/>
        </w:rPr>
        <w:t>(</w:t>
      </w:r>
      <w:proofErr w:type="spellStart"/>
      <w:r w:rsidRPr="00D94E6B">
        <w:rPr>
          <w:rFonts w:ascii="Arial" w:eastAsiaTheme="minorHAnsi" w:hAnsi="Arial" w:cs="Arial"/>
          <w:lang w:val="es-MX"/>
        </w:rPr>
        <w:t>iv</w:t>
      </w:r>
      <w:proofErr w:type="spellEnd"/>
      <w:r w:rsidRPr="00D94E6B">
        <w:rPr>
          <w:rFonts w:ascii="Arial" w:eastAsiaTheme="minorHAnsi" w:hAnsi="Arial" w:cs="Arial"/>
          <w:lang w:val="es-MX"/>
        </w:rPr>
        <w:t>) localización de la incidencia;</w:t>
      </w:r>
    </w:p>
    <w:p w14:paraId="2BCA1547" w14:textId="77777777" w:rsidR="00E702F7" w:rsidRPr="00D94E6B" w:rsidRDefault="00E702F7" w:rsidP="00D94E6B">
      <w:pPr>
        <w:spacing w:after="0"/>
        <w:ind w:left="851" w:right="616"/>
        <w:jc w:val="both"/>
        <w:rPr>
          <w:rFonts w:ascii="Arial" w:eastAsiaTheme="minorHAnsi" w:hAnsi="Arial" w:cs="Arial"/>
          <w:lang w:val="es-MX"/>
        </w:rPr>
      </w:pPr>
      <w:r w:rsidRPr="00D94E6B">
        <w:rPr>
          <w:rFonts w:ascii="Arial" w:eastAsiaTheme="minorHAnsi" w:hAnsi="Arial" w:cs="Arial"/>
          <w:lang w:val="es-MX"/>
        </w:rPr>
        <w:t xml:space="preserve">(v) recurrencia en su caso; y </w:t>
      </w:r>
    </w:p>
    <w:p w14:paraId="029F175E" w14:textId="77777777" w:rsidR="00E702F7" w:rsidRPr="00D94E6B" w:rsidRDefault="00E702F7" w:rsidP="00D94E6B">
      <w:pPr>
        <w:spacing w:after="0"/>
        <w:ind w:left="851" w:right="616"/>
        <w:jc w:val="both"/>
        <w:rPr>
          <w:rFonts w:ascii="Arial" w:eastAsiaTheme="minorHAnsi" w:hAnsi="Arial" w:cs="Arial"/>
          <w:lang w:val="es-MX"/>
        </w:rPr>
      </w:pPr>
      <w:r w:rsidRPr="00D94E6B">
        <w:rPr>
          <w:rFonts w:ascii="Arial" w:eastAsiaTheme="minorHAnsi" w:hAnsi="Arial" w:cs="Arial"/>
          <w:lang w:val="es-MX"/>
        </w:rPr>
        <w:t>(vi) archivos de soporte.</w:t>
      </w:r>
    </w:p>
    <w:p w14:paraId="2C502B12" w14:textId="77777777" w:rsidR="00E702F7" w:rsidRPr="00D94E6B" w:rsidRDefault="00E702F7" w:rsidP="00D94E6B">
      <w:pPr>
        <w:spacing w:after="0"/>
        <w:ind w:left="720"/>
        <w:contextualSpacing/>
        <w:jc w:val="both"/>
        <w:rPr>
          <w:rFonts w:ascii="Arial" w:eastAsiaTheme="minorHAnsi" w:hAnsi="Arial" w:cs="Arial"/>
          <w:lang w:val="es-MX"/>
        </w:rPr>
      </w:pPr>
    </w:p>
    <w:p w14:paraId="1A9114A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lastRenderedPageBreak/>
        <w:t xml:space="preserve">El SEG generará un </w:t>
      </w:r>
      <w:r w:rsidRPr="00D94E6B">
        <w:rPr>
          <w:rFonts w:ascii="Arial" w:eastAsiaTheme="minorHAnsi" w:hAnsi="Arial" w:cs="Arial"/>
          <w:i/>
          <w:lang w:val="es-MX"/>
        </w:rPr>
        <w:t>folio</w:t>
      </w:r>
      <w:r w:rsidRPr="00D94E6B">
        <w:rPr>
          <w:rFonts w:ascii="Arial" w:eastAsiaTheme="minorHAnsi" w:hAnsi="Arial" w:cs="Arial"/>
          <w:lang w:val="es-MX"/>
        </w:rPr>
        <w:t xml:space="preserve"> consecutivo, por el cual el OMV dará seguimiento al mismo y será el medio por el cual Telcel dará la Atención del Reporte y la Solución del Reporte en los siguientes términos:</w:t>
      </w:r>
    </w:p>
    <w:p w14:paraId="4AD31819" w14:textId="77777777" w:rsidR="00E702F7" w:rsidRPr="00D94E6B" w:rsidRDefault="00E702F7" w:rsidP="00D94E6B">
      <w:pPr>
        <w:spacing w:after="0"/>
        <w:jc w:val="both"/>
        <w:rPr>
          <w:rFonts w:ascii="Arial" w:eastAsiaTheme="minorHAnsi" w:hAnsi="Arial" w:cs="Arial"/>
          <w:lang w:val="es-MX"/>
        </w:rPr>
      </w:pPr>
    </w:p>
    <w:p w14:paraId="1F505C76" w14:textId="77777777" w:rsidR="00E702F7" w:rsidRPr="00D94E6B" w:rsidRDefault="00E702F7" w:rsidP="00D94E6B">
      <w:pPr>
        <w:numPr>
          <w:ilvl w:val="0"/>
          <w:numId w:val="41"/>
        </w:numPr>
        <w:spacing w:after="0"/>
        <w:jc w:val="both"/>
        <w:rPr>
          <w:rFonts w:ascii="Arial" w:eastAsia="Times New Roman" w:hAnsi="Arial" w:cs="Arial"/>
          <w:b/>
          <w:lang w:val="es-MX" w:eastAsia="es-MX"/>
        </w:rPr>
      </w:pPr>
      <w:r w:rsidRPr="00D94E6B">
        <w:rPr>
          <w:rFonts w:ascii="Arial" w:eastAsia="Times New Roman" w:hAnsi="Arial" w:cs="Arial"/>
          <w:b/>
          <w:lang w:val="es-MX" w:eastAsia="es-MX"/>
        </w:rPr>
        <w:t>Atención del Reporte</w:t>
      </w:r>
      <w:r w:rsidRPr="00D94E6B">
        <w:rPr>
          <w:rFonts w:ascii="Arial" w:eastAsia="Times New Roman" w:hAnsi="Arial" w:cs="Arial"/>
          <w:lang w:val="es-MX" w:eastAsia="es-MX"/>
        </w:rPr>
        <w:t>: se refiere a la determinación de la causa de la incidencia.</w:t>
      </w:r>
    </w:p>
    <w:p w14:paraId="68F7EB7D" w14:textId="77777777" w:rsidR="00E702F7" w:rsidRPr="00D94E6B" w:rsidRDefault="00E702F7" w:rsidP="00D94E6B">
      <w:pPr>
        <w:spacing w:after="0"/>
        <w:ind w:left="720"/>
        <w:jc w:val="both"/>
        <w:rPr>
          <w:rFonts w:ascii="Arial" w:eastAsia="Times New Roman" w:hAnsi="Arial" w:cs="Arial"/>
          <w:b/>
          <w:lang w:val="es-MX" w:eastAsia="es-MX"/>
        </w:rPr>
      </w:pPr>
    </w:p>
    <w:p w14:paraId="0A120556" w14:textId="77777777" w:rsidR="00E702F7" w:rsidRPr="00D94E6B" w:rsidRDefault="00E702F7" w:rsidP="00D94E6B">
      <w:pPr>
        <w:numPr>
          <w:ilvl w:val="0"/>
          <w:numId w:val="41"/>
        </w:numPr>
        <w:spacing w:after="0"/>
        <w:jc w:val="both"/>
        <w:rPr>
          <w:rFonts w:ascii="Arial" w:eastAsia="Times New Roman" w:hAnsi="Arial" w:cs="Arial"/>
          <w:b/>
          <w:lang w:val="es-MX" w:eastAsia="es-MX"/>
        </w:rPr>
      </w:pPr>
      <w:r w:rsidRPr="00D94E6B">
        <w:rPr>
          <w:rFonts w:ascii="Arial" w:eastAsia="Times New Roman" w:hAnsi="Arial" w:cs="Arial"/>
          <w:b/>
          <w:lang w:val="es-MX" w:eastAsia="es-MX"/>
        </w:rPr>
        <w:t>Solución del Reporte</w:t>
      </w:r>
      <w:r w:rsidRPr="00D94E6B">
        <w:rPr>
          <w:rFonts w:ascii="Arial" w:eastAsia="Times New Roman" w:hAnsi="Arial" w:cs="Arial"/>
          <w:lang w:val="es-MX" w:eastAsia="es-MX"/>
        </w:rPr>
        <w:t>: son las acciones que realiza Telcel para resolver dentro del plazo señalado por tipo de incidencia y por nivel de severidad.</w:t>
      </w:r>
    </w:p>
    <w:p w14:paraId="70636F6F" w14:textId="77777777" w:rsidR="00E702F7" w:rsidRPr="00D94E6B" w:rsidRDefault="00E702F7" w:rsidP="00D94E6B">
      <w:pPr>
        <w:spacing w:after="0"/>
        <w:ind w:left="720"/>
        <w:jc w:val="both"/>
        <w:rPr>
          <w:rFonts w:ascii="Arial" w:eastAsia="Times New Roman" w:hAnsi="Arial" w:cs="Arial"/>
          <w:b/>
          <w:lang w:val="es-MX" w:eastAsia="es-MX"/>
        </w:rPr>
      </w:pPr>
    </w:p>
    <w:p w14:paraId="31B6E232"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Atención del Reporte.</w:t>
      </w:r>
    </w:p>
    <w:p w14:paraId="50106F28" w14:textId="77777777" w:rsidR="00E702F7" w:rsidRPr="00D94E6B" w:rsidRDefault="00E702F7" w:rsidP="00D94E6B">
      <w:pPr>
        <w:spacing w:after="0"/>
        <w:ind w:left="720"/>
        <w:contextualSpacing/>
        <w:jc w:val="both"/>
        <w:rPr>
          <w:rFonts w:ascii="Arial" w:eastAsiaTheme="minorHAnsi" w:hAnsi="Arial" w:cs="Arial"/>
          <w:lang w:val="es-MX"/>
        </w:rPr>
      </w:pPr>
    </w:p>
    <w:p w14:paraId="218526F4" w14:textId="77777777" w:rsidR="00E702F7" w:rsidRPr="00D94E6B" w:rsidRDefault="00E702F7" w:rsidP="00D94E6B">
      <w:pPr>
        <w:spacing w:after="0"/>
        <w:ind w:hanging="12"/>
        <w:jc w:val="both"/>
        <w:rPr>
          <w:rFonts w:ascii="Arial" w:eastAsiaTheme="minorHAnsi" w:hAnsi="Arial" w:cs="Arial"/>
          <w:lang w:val="es-MX"/>
        </w:rPr>
      </w:pPr>
      <w:r w:rsidRPr="00D94E6B">
        <w:rPr>
          <w:rFonts w:ascii="Arial" w:eastAsiaTheme="minorHAnsi" w:hAnsi="Arial" w:cs="Arial"/>
          <w:lang w:val="es-MX"/>
        </w:rPr>
        <w:t>Telcel recibe por el SEG el Reporte generado siguiendo el flujo de primeras entradas primeras salidas considerando a todos los operadores en producción, y realizará las validaciones respectivas para corroborar los siguientes estatus:</w:t>
      </w:r>
    </w:p>
    <w:p w14:paraId="0C3414D1" w14:textId="77777777" w:rsidR="00E702F7" w:rsidRPr="00D94E6B" w:rsidRDefault="00E702F7" w:rsidP="00D94E6B">
      <w:pPr>
        <w:spacing w:after="0"/>
        <w:ind w:left="720"/>
        <w:contextualSpacing/>
        <w:jc w:val="both"/>
        <w:rPr>
          <w:rFonts w:ascii="Arial" w:eastAsiaTheme="minorHAnsi" w:hAnsi="Arial" w:cs="Arial"/>
          <w:lang w:val="es-MX"/>
        </w:rPr>
      </w:pPr>
    </w:p>
    <w:p w14:paraId="450F55EA" w14:textId="77777777" w:rsidR="00E702F7" w:rsidRPr="00D94E6B" w:rsidRDefault="00E702F7" w:rsidP="00D94E6B">
      <w:pPr>
        <w:widowControl w:val="0"/>
        <w:numPr>
          <w:ilvl w:val="0"/>
          <w:numId w:val="38"/>
        </w:numPr>
        <w:kinsoku w:val="0"/>
        <w:spacing w:after="0"/>
        <w:ind w:left="1078"/>
        <w:contextualSpacing/>
        <w:jc w:val="both"/>
        <w:rPr>
          <w:rFonts w:ascii="Arial" w:eastAsiaTheme="minorHAnsi" w:hAnsi="Arial" w:cs="Arial"/>
          <w:lang w:val="es-MX"/>
        </w:rPr>
      </w:pPr>
      <w:r w:rsidRPr="00D94E6B">
        <w:rPr>
          <w:rFonts w:ascii="Arial" w:eastAsiaTheme="minorHAnsi" w:hAnsi="Arial" w:cs="Arial"/>
          <w:b/>
          <w:lang w:val="es-MX"/>
        </w:rPr>
        <w:t>Abierto:</w:t>
      </w:r>
      <w:r w:rsidRPr="00D94E6B">
        <w:rPr>
          <w:rFonts w:ascii="Arial" w:eastAsiaTheme="minorHAnsi" w:hAnsi="Arial" w:cs="Arial"/>
          <w:lang w:val="es-MX"/>
        </w:rPr>
        <w:t xml:space="preserve"> registra fecha, hora y folio consecutivo del Reporte.</w:t>
      </w:r>
    </w:p>
    <w:p w14:paraId="785FD07D" w14:textId="77777777" w:rsidR="00E702F7" w:rsidRPr="00D94E6B" w:rsidRDefault="00E702F7" w:rsidP="00D94E6B">
      <w:pPr>
        <w:widowControl w:val="0"/>
        <w:numPr>
          <w:ilvl w:val="0"/>
          <w:numId w:val="38"/>
        </w:numPr>
        <w:kinsoku w:val="0"/>
        <w:spacing w:after="0"/>
        <w:ind w:left="1078"/>
        <w:contextualSpacing/>
        <w:jc w:val="both"/>
        <w:rPr>
          <w:rFonts w:ascii="Arial" w:eastAsiaTheme="minorHAnsi" w:hAnsi="Arial" w:cs="Arial"/>
          <w:lang w:val="es-MX"/>
        </w:rPr>
      </w:pPr>
      <w:r w:rsidRPr="00D94E6B">
        <w:rPr>
          <w:rFonts w:ascii="Arial" w:eastAsiaTheme="minorHAnsi" w:hAnsi="Arial" w:cs="Arial"/>
          <w:b/>
          <w:lang w:val="es-MX"/>
        </w:rPr>
        <w:t xml:space="preserve">Validado: </w:t>
      </w:r>
      <w:r w:rsidRPr="00D94E6B">
        <w:rPr>
          <w:rFonts w:ascii="Arial" w:eastAsiaTheme="minorHAnsi" w:hAnsi="Arial" w:cs="Arial"/>
          <w:lang w:val="es-MX"/>
        </w:rPr>
        <w:t xml:space="preserve">Telcel revisa que el Reporte cumpla con toda la información necesaria para iniciar el flujo de Atención </w:t>
      </w:r>
      <w:proofErr w:type="gramStart"/>
      <w:r w:rsidRPr="00D94E6B">
        <w:rPr>
          <w:rFonts w:ascii="Arial" w:eastAsiaTheme="minorHAnsi" w:hAnsi="Arial" w:cs="Arial"/>
          <w:lang w:val="es-MX"/>
        </w:rPr>
        <w:t>del mismo</w:t>
      </w:r>
      <w:proofErr w:type="gramEnd"/>
      <w:r w:rsidRPr="00D94E6B">
        <w:rPr>
          <w:rFonts w:ascii="Arial" w:eastAsiaTheme="minorHAnsi" w:hAnsi="Arial" w:cs="Arial"/>
          <w:lang w:val="es-MX"/>
        </w:rPr>
        <w:t xml:space="preserve">, dentro de las 24 (veinticuatro) horas posteriores a la apertura del Reporte. </w:t>
      </w:r>
    </w:p>
    <w:p w14:paraId="0ECE4D7D" w14:textId="77777777" w:rsidR="00E702F7" w:rsidRPr="00D94E6B" w:rsidRDefault="00E702F7" w:rsidP="00D94E6B">
      <w:pPr>
        <w:widowControl w:val="0"/>
        <w:numPr>
          <w:ilvl w:val="0"/>
          <w:numId w:val="38"/>
        </w:numPr>
        <w:kinsoku w:val="0"/>
        <w:spacing w:after="0"/>
        <w:ind w:left="1078"/>
        <w:contextualSpacing/>
        <w:jc w:val="both"/>
        <w:rPr>
          <w:rFonts w:ascii="Arial" w:eastAsiaTheme="minorHAnsi" w:hAnsi="Arial" w:cs="Arial"/>
          <w:lang w:val="es-MX"/>
        </w:rPr>
      </w:pPr>
      <w:r w:rsidRPr="00D94E6B">
        <w:rPr>
          <w:rFonts w:ascii="Arial" w:eastAsiaTheme="minorHAnsi" w:hAnsi="Arial" w:cs="Arial"/>
          <w:lang w:val="es-MX"/>
        </w:rPr>
        <w:t>Cancelado: Se presenta cuando el Reporte no cumple con toda la información necesaria para iniciar el flujo de Atención del Reporte, y cuando el reporte no corresponde a una de las incidencias de servicio definidas en el numeral 5 Tipos de Reportes.</w:t>
      </w:r>
    </w:p>
    <w:p w14:paraId="1B7F747A" w14:textId="77777777" w:rsidR="00E702F7" w:rsidRPr="00D94E6B" w:rsidRDefault="00E702F7" w:rsidP="00D94E6B">
      <w:pPr>
        <w:widowControl w:val="0"/>
        <w:numPr>
          <w:ilvl w:val="0"/>
          <w:numId w:val="38"/>
        </w:numPr>
        <w:kinsoku w:val="0"/>
        <w:spacing w:after="0"/>
        <w:ind w:left="1134" w:hanging="425"/>
        <w:contextualSpacing/>
        <w:jc w:val="both"/>
        <w:rPr>
          <w:rFonts w:ascii="Arial" w:eastAsiaTheme="minorHAnsi" w:hAnsi="Arial" w:cs="Arial"/>
          <w:lang w:val="es-MX"/>
        </w:rPr>
      </w:pPr>
      <w:r w:rsidRPr="00D94E6B">
        <w:rPr>
          <w:rFonts w:ascii="Arial" w:eastAsiaTheme="minorHAnsi" w:hAnsi="Arial" w:cs="Arial"/>
          <w:b/>
          <w:lang w:val="es-MX"/>
        </w:rPr>
        <w:t xml:space="preserve">Rechazado, </w:t>
      </w:r>
      <w:r w:rsidRPr="00D94E6B">
        <w:rPr>
          <w:rFonts w:ascii="Arial" w:eastAsiaTheme="minorHAnsi" w:hAnsi="Arial" w:cs="Arial"/>
          <w:lang w:val="es-MX"/>
        </w:rPr>
        <w:t>para los casos: (i) duplicados con folios vigentes,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en los que Telcel solicita información adicional y no es proporcionada: y/o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en los que Telcel no cuenta con retroalimentación del OMV.</w:t>
      </w:r>
    </w:p>
    <w:p w14:paraId="03A42B6A" w14:textId="77777777" w:rsidR="00E702F7" w:rsidRPr="00D94E6B" w:rsidRDefault="00E702F7" w:rsidP="00D94E6B">
      <w:pPr>
        <w:widowControl w:val="0"/>
        <w:numPr>
          <w:ilvl w:val="0"/>
          <w:numId w:val="38"/>
        </w:numPr>
        <w:kinsoku w:val="0"/>
        <w:spacing w:after="0"/>
        <w:ind w:left="1078"/>
        <w:contextualSpacing/>
        <w:jc w:val="both"/>
        <w:rPr>
          <w:rFonts w:ascii="Arial" w:eastAsiaTheme="minorHAnsi" w:hAnsi="Arial" w:cs="Arial"/>
          <w:lang w:val="es-MX"/>
        </w:rPr>
      </w:pPr>
      <w:r w:rsidRPr="00D94E6B">
        <w:rPr>
          <w:rFonts w:ascii="Arial" w:eastAsiaTheme="minorHAnsi" w:hAnsi="Arial" w:cs="Arial"/>
          <w:b/>
          <w:lang w:val="es-MX"/>
        </w:rPr>
        <w:t xml:space="preserve">Terminado - Solucionado: </w:t>
      </w:r>
      <w:r w:rsidRPr="00D94E6B">
        <w:rPr>
          <w:rFonts w:ascii="Arial" w:eastAsiaTheme="minorHAnsi" w:hAnsi="Arial" w:cs="Arial"/>
          <w:lang w:val="es-MX"/>
        </w:rPr>
        <w:t xml:space="preserve">Telcel analiza el Reporte para dar respuesta y/o solución dentro de las 24 (veinticuatro) horas siguientes, las cuales se contabilizarán a partir del estatus “Validado” del Reporte. </w:t>
      </w:r>
    </w:p>
    <w:p w14:paraId="4C2232BC" w14:textId="77777777" w:rsidR="00E702F7" w:rsidRPr="00D94E6B" w:rsidRDefault="00E702F7" w:rsidP="00D94E6B">
      <w:pPr>
        <w:widowControl w:val="0"/>
        <w:numPr>
          <w:ilvl w:val="0"/>
          <w:numId w:val="38"/>
        </w:numPr>
        <w:kinsoku w:val="0"/>
        <w:spacing w:after="0"/>
        <w:ind w:left="1078"/>
        <w:contextualSpacing/>
        <w:jc w:val="both"/>
        <w:rPr>
          <w:rFonts w:ascii="Arial" w:eastAsiaTheme="minorHAnsi" w:hAnsi="Arial" w:cs="Arial"/>
          <w:lang w:val="es-MX"/>
        </w:rPr>
      </w:pPr>
      <w:r w:rsidRPr="00D94E6B">
        <w:rPr>
          <w:rFonts w:ascii="Arial" w:eastAsiaTheme="minorHAnsi" w:hAnsi="Arial" w:cs="Arial"/>
          <w:b/>
          <w:lang w:val="es-MX"/>
        </w:rPr>
        <w:t>Cerrado:</w:t>
      </w:r>
      <w:r w:rsidRPr="00D94E6B">
        <w:rPr>
          <w:rFonts w:ascii="Arial" w:eastAsiaTheme="minorHAnsi" w:hAnsi="Arial" w:cs="Arial"/>
          <w:lang w:val="es-MX"/>
        </w:rPr>
        <w:t xml:space="preserve"> Conforme al numeral 6 del presente Anexo.</w:t>
      </w:r>
    </w:p>
    <w:p w14:paraId="57013D19" w14:textId="77777777" w:rsidR="00E702F7" w:rsidRPr="00D94E6B" w:rsidRDefault="00E702F7" w:rsidP="00D94E6B">
      <w:pPr>
        <w:spacing w:after="0"/>
        <w:ind w:left="1078"/>
        <w:contextualSpacing/>
        <w:jc w:val="both"/>
        <w:rPr>
          <w:rFonts w:ascii="Arial" w:eastAsiaTheme="minorHAnsi" w:hAnsi="Arial" w:cs="Arial"/>
          <w:lang w:val="es-MX"/>
        </w:rPr>
      </w:pPr>
    </w:p>
    <w:p w14:paraId="6591CA03" w14:textId="77777777" w:rsidR="00E702F7" w:rsidRPr="00D94E6B" w:rsidRDefault="00E702F7" w:rsidP="00D94E6B">
      <w:pPr>
        <w:spacing w:after="0"/>
        <w:contextualSpacing/>
        <w:jc w:val="both"/>
        <w:rPr>
          <w:rFonts w:ascii="Arial" w:eastAsiaTheme="minorHAnsi" w:hAnsi="Arial" w:cs="Arial"/>
          <w:color w:val="000000"/>
          <w:lang w:val="es-MX"/>
        </w:rPr>
      </w:pPr>
      <w:r w:rsidRPr="00D94E6B">
        <w:rPr>
          <w:rFonts w:ascii="Arial" w:eastAsiaTheme="minorHAnsi" w:hAnsi="Arial" w:cs="Arial"/>
          <w:lang w:val="es-MX"/>
        </w:rPr>
        <w:t>Es</w:t>
      </w:r>
      <w:r w:rsidRPr="00D94E6B">
        <w:rPr>
          <w:rFonts w:ascii="Arial" w:eastAsiaTheme="minorHAnsi" w:hAnsi="Arial" w:cs="Arial"/>
          <w:color w:val="000000"/>
          <w:lang w:val="es-MX"/>
        </w:rPr>
        <w:t xml:space="preserve"> responsabilidad del OMV dar seguimiento a los cambios de estatus de los Reportes levantados en el SEG.</w:t>
      </w:r>
    </w:p>
    <w:p w14:paraId="24FFBE71" w14:textId="77777777" w:rsidR="00E702F7" w:rsidRPr="00D94E6B" w:rsidRDefault="00E702F7" w:rsidP="00D94E6B">
      <w:pPr>
        <w:spacing w:after="0"/>
        <w:contextualSpacing/>
        <w:jc w:val="both"/>
        <w:rPr>
          <w:rFonts w:ascii="Arial" w:eastAsiaTheme="minorHAnsi" w:hAnsi="Arial" w:cs="Arial"/>
          <w:color w:val="000000"/>
          <w:lang w:val="es-MX"/>
        </w:rPr>
      </w:pPr>
    </w:p>
    <w:p w14:paraId="0239B75E"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Acciones para la Atención del Reporte y Solución del Reporte.</w:t>
      </w:r>
    </w:p>
    <w:p w14:paraId="7B3C3B1B" w14:textId="77777777" w:rsidR="00E702F7" w:rsidRPr="00D94E6B" w:rsidRDefault="00E702F7" w:rsidP="00D94E6B">
      <w:pPr>
        <w:spacing w:after="0"/>
        <w:contextualSpacing/>
        <w:jc w:val="both"/>
        <w:rPr>
          <w:rFonts w:ascii="Arial" w:eastAsiaTheme="minorHAnsi" w:hAnsi="Arial" w:cs="Arial"/>
          <w:lang w:val="es-MX"/>
        </w:rPr>
      </w:pPr>
    </w:p>
    <w:p w14:paraId="50B47039"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La Atención del Reporte se dará conforme a lo siguiente: </w:t>
      </w:r>
    </w:p>
    <w:p w14:paraId="35421D63" w14:textId="77777777" w:rsidR="00E702F7" w:rsidRPr="00D94E6B" w:rsidRDefault="00E702F7" w:rsidP="00D94E6B">
      <w:pPr>
        <w:spacing w:after="0"/>
        <w:jc w:val="both"/>
        <w:rPr>
          <w:rFonts w:ascii="Arial" w:eastAsiaTheme="minorHAnsi" w:hAnsi="Arial" w:cs="Arial"/>
          <w:lang w:val="es-MX"/>
        </w:rPr>
      </w:pPr>
    </w:p>
    <w:tbl>
      <w:tblPr>
        <w:tblStyle w:val="Tablaconcuadrcula1"/>
        <w:tblW w:w="0" w:type="auto"/>
        <w:tblInd w:w="250" w:type="dxa"/>
        <w:tblLook w:val="04A0" w:firstRow="1" w:lastRow="0" w:firstColumn="1" w:lastColumn="0" w:noHBand="0" w:noVBand="1"/>
      </w:tblPr>
      <w:tblGrid>
        <w:gridCol w:w="738"/>
        <w:gridCol w:w="8363"/>
      </w:tblGrid>
      <w:tr w:rsidR="00E702F7" w:rsidRPr="00D94E6B" w14:paraId="0515FA44" w14:textId="77777777" w:rsidTr="00EE184A">
        <w:tc>
          <w:tcPr>
            <w:tcW w:w="738" w:type="dxa"/>
          </w:tcPr>
          <w:p w14:paraId="446E414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a.1)</w:t>
            </w:r>
          </w:p>
        </w:tc>
        <w:tc>
          <w:tcPr>
            <w:tcW w:w="8363" w:type="dxa"/>
          </w:tcPr>
          <w:p w14:paraId="54CAD9E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Si el Reporte fuere solucionado en un plazo no mayor a 24 (veinticuatro) horas, Telcel notificará a través del SEG la solución </w:t>
            </w:r>
            <w:proofErr w:type="gramStart"/>
            <w:r w:rsidRPr="00D94E6B">
              <w:rPr>
                <w:rFonts w:ascii="Arial" w:hAnsi="Arial" w:cs="Arial"/>
                <w:lang w:val="es-MX"/>
              </w:rPr>
              <w:t>del mismo</w:t>
            </w:r>
            <w:proofErr w:type="gramEnd"/>
            <w:r w:rsidRPr="00D94E6B">
              <w:rPr>
                <w:rFonts w:ascii="Arial" w:hAnsi="Arial" w:cs="Arial"/>
                <w:lang w:val="es-MX"/>
              </w:rPr>
              <w:t>, y tras la validación por parte del OMV cambiará el estatus de “Validado” ha “Terminado”.</w:t>
            </w:r>
          </w:p>
        </w:tc>
      </w:tr>
      <w:tr w:rsidR="00E702F7" w:rsidRPr="00D94E6B" w14:paraId="08455C26" w14:textId="77777777" w:rsidTr="00EE184A">
        <w:tc>
          <w:tcPr>
            <w:tcW w:w="738" w:type="dxa"/>
          </w:tcPr>
          <w:p w14:paraId="372EAE89"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a.2)</w:t>
            </w:r>
          </w:p>
        </w:tc>
        <w:tc>
          <w:tcPr>
            <w:tcW w:w="8363" w:type="dxa"/>
          </w:tcPr>
          <w:p w14:paraId="14EAA19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En caso de que el Reporte no fuere “Terminado-Solucionado” dentro de las 24 (veinticuatro) horas, y/o sea clasificado dentro de los tipos de Reportes mencionados en el numeral 5, seguirá el flujo de </w:t>
            </w:r>
            <w:proofErr w:type="gramStart"/>
            <w:r w:rsidRPr="00D94E6B">
              <w:rPr>
                <w:rFonts w:ascii="Arial" w:hAnsi="Arial" w:cs="Arial"/>
                <w:lang w:val="es-MX"/>
              </w:rPr>
              <w:t>primeras entradas y primeras salidas</w:t>
            </w:r>
            <w:proofErr w:type="gramEnd"/>
            <w:r w:rsidRPr="00D94E6B">
              <w:rPr>
                <w:rFonts w:ascii="Arial" w:hAnsi="Arial" w:cs="Arial"/>
                <w:lang w:val="es-MX"/>
              </w:rPr>
              <w:t>.</w:t>
            </w:r>
          </w:p>
        </w:tc>
      </w:tr>
    </w:tbl>
    <w:p w14:paraId="67ECC5D0" w14:textId="77777777" w:rsidR="00E702F7" w:rsidRPr="00D94E6B" w:rsidRDefault="00E702F7" w:rsidP="00D94E6B">
      <w:pPr>
        <w:spacing w:after="0"/>
        <w:ind w:left="284"/>
        <w:jc w:val="both"/>
        <w:rPr>
          <w:rFonts w:ascii="Arial" w:eastAsiaTheme="minorHAnsi" w:hAnsi="Arial" w:cs="Arial"/>
          <w:lang w:val="es-MX"/>
        </w:rPr>
      </w:pPr>
      <w:r w:rsidRPr="00D94E6B">
        <w:rPr>
          <w:rFonts w:ascii="Arial" w:eastAsiaTheme="minorHAnsi" w:hAnsi="Arial" w:cs="Arial"/>
          <w:lang w:val="es-MX"/>
        </w:rPr>
        <w:t>Posteriormente, Telcel ejecutará los procedimientos internos para generar la orden de trabajo, y brindar la Solución del Reporte en los plazos establecidos para cada tipo de incidencia por nivel de severidad.</w:t>
      </w:r>
    </w:p>
    <w:p w14:paraId="016DBC9E" w14:textId="77777777" w:rsidR="00E702F7" w:rsidRPr="00D94E6B" w:rsidRDefault="00E702F7" w:rsidP="00D94E6B">
      <w:pPr>
        <w:spacing w:after="0"/>
        <w:jc w:val="both"/>
        <w:rPr>
          <w:rFonts w:ascii="Arial" w:eastAsiaTheme="minorHAnsi" w:hAnsi="Arial" w:cs="Arial"/>
          <w:b/>
          <w:lang w:val="es-MX"/>
        </w:rPr>
      </w:pPr>
    </w:p>
    <w:p w14:paraId="69E9BD22" w14:textId="77777777" w:rsidR="00E702F7" w:rsidRPr="00D94E6B" w:rsidRDefault="00E702F7" w:rsidP="00D94E6B">
      <w:pPr>
        <w:spacing w:after="0"/>
        <w:ind w:left="284" w:right="616"/>
        <w:contextualSpacing/>
        <w:jc w:val="both"/>
        <w:rPr>
          <w:rFonts w:ascii="Arial" w:eastAsiaTheme="minorHAnsi" w:hAnsi="Arial" w:cs="Arial"/>
          <w:b/>
          <w:color w:val="000000"/>
          <w:lang w:val="es-MX"/>
        </w:rPr>
      </w:pPr>
      <w:r w:rsidRPr="00D94E6B">
        <w:rPr>
          <w:rFonts w:ascii="Arial" w:eastAsiaTheme="minorHAnsi" w:hAnsi="Arial" w:cs="Arial"/>
          <w:b/>
          <w:color w:val="000000"/>
          <w:lang w:val="es-MX"/>
        </w:rPr>
        <w:t>4.1. Clasificación del Reporte por nivel de severidad.</w:t>
      </w:r>
    </w:p>
    <w:tbl>
      <w:tblPr>
        <w:tblStyle w:val="Tablaconcuadrcula1"/>
        <w:tblW w:w="9385" w:type="dxa"/>
        <w:tblInd w:w="108" w:type="dxa"/>
        <w:tblLook w:val="04A0" w:firstRow="1" w:lastRow="0" w:firstColumn="1" w:lastColumn="0" w:noHBand="0" w:noVBand="1"/>
        <w:tblCaption w:val="Tabla que describe clasificación del reporte de incidencia por tipo de gravedad"/>
        <w:tblDescription w:val="Tabla que describe clasificación del reporte de incidencia por tipo de gravedad"/>
      </w:tblPr>
      <w:tblGrid>
        <w:gridCol w:w="1629"/>
        <w:gridCol w:w="7756"/>
      </w:tblGrid>
      <w:tr w:rsidR="00E702F7" w:rsidRPr="00D94E6B" w14:paraId="40D46430" w14:textId="77777777" w:rsidTr="00EE184A">
        <w:trPr>
          <w:tblHeader/>
        </w:trPr>
        <w:tc>
          <w:tcPr>
            <w:tcW w:w="1629" w:type="dxa"/>
          </w:tcPr>
          <w:p w14:paraId="4709A2FC" w14:textId="77777777" w:rsidR="00E702F7" w:rsidRPr="00D94E6B" w:rsidRDefault="00E702F7" w:rsidP="00D94E6B">
            <w:pPr>
              <w:spacing w:after="0"/>
              <w:ind w:right="616"/>
              <w:contextualSpacing/>
              <w:jc w:val="both"/>
              <w:rPr>
                <w:rFonts w:ascii="Arial" w:hAnsi="Arial" w:cs="Arial"/>
                <w:b/>
                <w:color w:val="000000"/>
                <w:lang w:val="es-MX"/>
              </w:rPr>
            </w:pPr>
            <w:r w:rsidRPr="00D94E6B">
              <w:rPr>
                <w:rFonts w:ascii="Arial" w:hAnsi="Arial" w:cs="Arial"/>
                <w:b/>
                <w:color w:val="000000"/>
                <w:lang w:val="es-ES_tradnl"/>
              </w:rPr>
              <w:t>Menor*</w:t>
            </w:r>
          </w:p>
        </w:tc>
        <w:tc>
          <w:tcPr>
            <w:tcW w:w="7756" w:type="dxa"/>
          </w:tcPr>
          <w:p w14:paraId="57BE767C" w14:textId="77777777" w:rsidR="00E702F7" w:rsidRPr="00D94E6B" w:rsidRDefault="00E702F7" w:rsidP="00D94E6B">
            <w:pPr>
              <w:spacing w:after="0"/>
              <w:ind w:right="616"/>
              <w:contextualSpacing/>
              <w:jc w:val="both"/>
              <w:rPr>
                <w:rFonts w:ascii="Arial" w:hAnsi="Arial" w:cs="Arial"/>
                <w:b/>
                <w:color w:val="000000"/>
                <w:lang w:val="es-MX"/>
              </w:rPr>
            </w:pPr>
            <w:r w:rsidRPr="00D94E6B">
              <w:rPr>
                <w:rFonts w:ascii="Arial" w:hAnsi="Arial" w:cs="Arial"/>
                <w:color w:val="000000"/>
                <w:lang w:val="es-ES_tradnl"/>
              </w:rPr>
              <w:t>Afecta hasta el 2% de los Usuarios Finales del OMV.</w:t>
            </w:r>
          </w:p>
        </w:tc>
      </w:tr>
      <w:tr w:rsidR="00E702F7" w:rsidRPr="00D94E6B" w14:paraId="7B328317" w14:textId="77777777" w:rsidTr="00EE184A">
        <w:trPr>
          <w:tblHeader/>
        </w:trPr>
        <w:tc>
          <w:tcPr>
            <w:tcW w:w="1629" w:type="dxa"/>
          </w:tcPr>
          <w:p w14:paraId="2F1469EB" w14:textId="77777777" w:rsidR="00E702F7" w:rsidRPr="00D94E6B" w:rsidRDefault="00E702F7" w:rsidP="00D94E6B">
            <w:pPr>
              <w:spacing w:after="0"/>
              <w:ind w:right="616"/>
              <w:contextualSpacing/>
              <w:jc w:val="both"/>
              <w:rPr>
                <w:rFonts w:ascii="Arial" w:hAnsi="Arial" w:cs="Arial"/>
                <w:b/>
                <w:color w:val="000000"/>
                <w:lang w:val="es-MX"/>
              </w:rPr>
            </w:pPr>
            <w:r w:rsidRPr="00D94E6B">
              <w:rPr>
                <w:rFonts w:ascii="Arial" w:hAnsi="Arial" w:cs="Arial"/>
                <w:b/>
                <w:color w:val="000000"/>
                <w:lang w:val="es-ES_tradnl"/>
              </w:rPr>
              <w:t>Media*</w:t>
            </w:r>
          </w:p>
        </w:tc>
        <w:tc>
          <w:tcPr>
            <w:tcW w:w="7756" w:type="dxa"/>
          </w:tcPr>
          <w:p w14:paraId="3D30261A" w14:textId="77777777" w:rsidR="00E702F7" w:rsidRPr="00D94E6B" w:rsidRDefault="00E702F7" w:rsidP="00D94E6B">
            <w:pPr>
              <w:spacing w:after="0"/>
              <w:ind w:right="616"/>
              <w:contextualSpacing/>
              <w:jc w:val="both"/>
              <w:rPr>
                <w:rFonts w:ascii="Arial" w:hAnsi="Arial" w:cs="Arial"/>
                <w:b/>
                <w:color w:val="000000"/>
                <w:lang w:val="es-MX"/>
              </w:rPr>
            </w:pPr>
            <w:r w:rsidRPr="00D94E6B">
              <w:rPr>
                <w:rFonts w:ascii="Arial" w:hAnsi="Arial" w:cs="Arial"/>
                <w:color w:val="000000"/>
                <w:lang w:val="es-ES_tradnl"/>
              </w:rPr>
              <w:t>Afecta del 2% hasta el 9% de los Usuarios Finales del OMV.</w:t>
            </w:r>
          </w:p>
        </w:tc>
      </w:tr>
      <w:tr w:rsidR="00E702F7" w:rsidRPr="00D94E6B" w14:paraId="5B312A31" w14:textId="77777777" w:rsidTr="00EE184A">
        <w:trPr>
          <w:tblHeader/>
        </w:trPr>
        <w:tc>
          <w:tcPr>
            <w:tcW w:w="1629" w:type="dxa"/>
          </w:tcPr>
          <w:p w14:paraId="5BDC0CC7" w14:textId="77777777" w:rsidR="00E702F7" w:rsidRPr="00D94E6B" w:rsidRDefault="00E702F7" w:rsidP="00D94E6B">
            <w:pPr>
              <w:spacing w:after="0"/>
              <w:ind w:right="616"/>
              <w:contextualSpacing/>
              <w:jc w:val="both"/>
              <w:rPr>
                <w:rFonts w:ascii="Arial" w:hAnsi="Arial" w:cs="Arial"/>
                <w:b/>
                <w:color w:val="000000"/>
                <w:lang w:val="es-MX"/>
              </w:rPr>
            </w:pPr>
            <w:r w:rsidRPr="00D94E6B">
              <w:rPr>
                <w:rFonts w:ascii="Arial" w:hAnsi="Arial" w:cs="Arial"/>
                <w:b/>
                <w:color w:val="000000"/>
                <w:lang w:val="es-ES_tradnl"/>
              </w:rPr>
              <w:t>Crítica*</w:t>
            </w:r>
          </w:p>
        </w:tc>
        <w:tc>
          <w:tcPr>
            <w:tcW w:w="7756" w:type="dxa"/>
          </w:tcPr>
          <w:p w14:paraId="23E31F36" w14:textId="77777777" w:rsidR="00E702F7" w:rsidRPr="00D94E6B" w:rsidRDefault="00E702F7" w:rsidP="00D94E6B">
            <w:pPr>
              <w:spacing w:after="0"/>
              <w:ind w:right="616"/>
              <w:contextualSpacing/>
              <w:jc w:val="both"/>
              <w:rPr>
                <w:rFonts w:ascii="Arial" w:hAnsi="Arial" w:cs="Arial"/>
                <w:b/>
                <w:color w:val="000000"/>
                <w:lang w:val="es-MX"/>
              </w:rPr>
            </w:pPr>
            <w:r w:rsidRPr="00D94E6B">
              <w:rPr>
                <w:rFonts w:ascii="Arial" w:hAnsi="Arial" w:cs="Arial"/>
                <w:color w:val="000000"/>
                <w:lang w:val="es-ES_tradnl"/>
              </w:rPr>
              <w:t>Afecta a más del 10% de los Usuarios Finales del OMV.</w:t>
            </w:r>
          </w:p>
        </w:tc>
      </w:tr>
    </w:tbl>
    <w:p w14:paraId="082C6FE6" w14:textId="77777777" w:rsidR="00E702F7" w:rsidRPr="00D94E6B" w:rsidRDefault="00E702F7" w:rsidP="00D94E6B">
      <w:pPr>
        <w:spacing w:after="0"/>
        <w:ind w:left="142" w:hanging="142"/>
        <w:jc w:val="both"/>
        <w:rPr>
          <w:rFonts w:ascii="Arial" w:eastAsiaTheme="minorHAnsi" w:hAnsi="Arial" w:cs="Arial"/>
          <w:color w:val="000000"/>
          <w:lang w:val="es-ES_tradnl"/>
        </w:rPr>
      </w:pPr>
      <w:r w:rsidRPr="00D94E6B">
        <w:rPr>
          <w:rFonts w:ascii="Arial" w:eastAsiaTheme="minorHAnsi" w:hAnsi="Arial" w:cs="Arial"/>
          <w:color w:val="000000"/>
          <w:lang w:val="es-ES_tradnl"/>
        </w:rPr>
        <w:t>*Las incidencias de otros operadores (Terceros) como fallas de interconexión con otros operadores o fallas de los enlaces de conectividad contratados por el OMV,</w:t>
      </w:r>
      <w:r w:rsidR="0026560A">
        <w:rPr>
          <w:rFonts w:ascii="Arial" w:eastAsiaTheme="minorHAnsi" w:hAnsi="Arial" w:cs="Arial"/>
          <w:color w:val="000000"/>
          <w:lang w:val="es-ES_tradnl"/>
        </w:rPr>
        <w:t xml:space="preserve"> o mensajes de aplicativos</w:t>
      </w:r>
      <w:r w:rsidR="00317F62">
        <w:rPr>
          <w:rFonts w:ascii="Arial" w:eastAsiaTheme="minorHAnsi" w:hAnsi="Arial" w:cs="Arial"/>
          <w:color w:val="000000"/>
          <w:lang w:val="es-ES_tradnl"/>
        </w:rPr>
        <w:t>,</w:t>
      </w:r>
      <w:r w:rsidRPr="00D94E6B">
        <w:rPr>
          <w:rFonts w:ascii="Arial" w:eastAsiaTheme="minorHAnsi" w:hAnsi="Arial" w:cs="Arial"/>
          <w:color w:val="000000"/>
          <w:lang w:val="es-ES_tradnl"/>
        </w:rPr>
        <w:t xml:space="preserve"> no entran dentro de la clasificación mencionada, toda vez que depende de un tercero el tiempo y la solución del Reporte.</w:t>
      </w:r>
    </w:p>
    <w:p w14:paraId="2BCD72B8" w14:textId="77777777" w:rsidR="00E702F7" w:rsidRPr="00D94E6B" w:rsidRDefault="00E702F7" w:rsidP="00D94E6B">
      <w:pPr>
        <w:spacing w:after="0"/>
        <w:ind w:left="851" w:right="616"/>
        <w:jc w:val="both"/>
        <w:rPr>
          <w:rFonts w:ascii="Arial" w:eastAsiaTheme="minorHAnsi" w:hAnsi="Arial" w:cs="Arial"/>
          <w:iCs/>
          <w:color w:val="000000"/>
          <w:lang w:val="es-ES_tradnl"/>
        </w:rPr>
      </w:pPr>
    </w:p>
    <w:p w14:paraId="03B6BE1C" w14:textId="77777777" w:rsidR="00E702F7" w:rsidRPr="00D94E6B" w:rsidRDefault="00E702F7" w:rsidP="00D94E6B">
      <w:pPr>
        <w:tabs>
          <w:tab w:val="center" w:pos="7432"/>
        </w:tabs>
        <w:spacing w:after="0"/>
        <w:ind w:left="908" w:right="382" w:hanging="689"/>
        <w:contextualSpacing/>
        <w:jc w:val="both"/>
        <w:rPr>
          <w:rFonts w:ascii="Arial" w:eastAsiaTheme="minorHAnsi" w:hAnsi="Arial" w:cs="Arial"/>
          <w:b/>
          <w:color w:val="000000"/>
          <w:lang w:val="es-MX"/>
        </w:rPr>
      </w:pPr>
      <w:r w:rsidRPr="00D94E6B">
        <w:rPr>
          <w:rFonts w:ascii="Arial" w:eastAsiaTheme="minorHAnsi" w:hAnsi="Arial" w:cs="Arial"/>
          <w:b/>
          <w:color w:val="000000"/>
          <w:lang w:val="es-ES_tradnl"/>
        </w:rPr>
        <w:t>4.4.2</w:t>
      </w:r>
      <w:r w:rsidRPr="00D94E6B">
        <w:rPr>
          <w:rFonts w:ascii="Arial" w:eastAsiaTheme="minorHAnsi" w:hAnsi="Arial" w:cs="Arial"/>
          <w:b/>
          <w:color w:val="000000"/>
          <w:lang w:val="es-MX"/>
        </w:rPr>
        <w:t xml:space="preserve"> Tiempos de Solución del Reporte por nivel de severidad.</w:t>
      </w:r>
    </w:p>
    <w:p w14:paraId="14A7F3AB" w14:textId="77777777" w:rsidR="00E702F7" w:rsidRPr="00D94E6B" w:rsidRDefault="00E702F7" w:rsidP="00D94E6B">
      <w:pPr>
        <w:tabs>
          <w:tab w:val="center" w:pos="7432"/>
        </w:tabs>
        <w:spacing w:after="0"/>
        <w:ind w:left="908" w:right="382" w:hanging="689"/>
        <w:contextualSpacing/>
        <w:jc w:val="both"/>
        <w:rPr>
          <w:rFonts w:ascii="Arial" w:eastAsiaTheme="minorHAnsi" w:hAnsi="Arial" w:cs="Arial"/>
          <w:b/>
          <w:color w:val="000000"/>
          <w:lang w:val="es-MX"/>
        </w:rPr>
      </w:pPr>
    </w:p>
    <w:p w14:paraId="0A3BA324"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Los tiempos de Solución del Reporte se contabilizarán una vez transcurridas las 24 (veinticuatro) horas a que se refiere el numeral 3 anterior, inciso a).</w:t>
      </w:r>
    </w:p>
    <w:p w14:paraId="2CEE6283" w14:textId="77777777" w:rsidR="00E702F7" w:rsidRPr="00D94E6B" w:rsidRDefault="00E702F7" w:rsidP="00D94E6B">
      <w:pPr>
        <w:spacing w:after="0"/>
        <w:jc w:val="both"/>
        <w:rPr>
          <w:rFonts w:ascii="Arial" w:eastAsiaTheme="minorHAnsi" w:hAnsi="Arial" w:cs="Arial"/>
          <w:lang w:val="es-MX"/>
        </w:rPr>
      </w:pPr>
    </w:p>
    <w:p w14:paraId="50460B8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Para los tiempos de Solución del Reporte, en caso de que tenga relación el mismo con algún elemento de la Red, serán los siguientes:</w:t>
      </w:r>
    </w:p>
    <w:p w14:paraId="2A357FB5" w14:textId="77777777" w:rsidR="00E702F7" w:rsidRPr="00D94E6B" w:rsidRDefault="00E702F7" w:rsidP="00D94E6B">
      <w:pPr>
        <w:spacing w:after="0"/>
        <w:jc w:val="both"/>
        <w:rPr>
          <w:rFonts w:ascii="Arial" w:eastAsiaTheme="minorHAnsi" w:hAnsi="Arial" w:cs="Arial"/>
          <w:lang w:val="es-MX"/>
        </w:rPr>
      </w:pPr>
    </w:p>
    <w:tbl>
      <w:tblPr>
        <w:tblStyle w:val="Tablaconcuadrcula1"/>
        <w:tblW w:w="0" w:type="auto"/>
        <w:tblInd w:w="107" w:type="dxa"/>
        <w:tblLook w:val="04A0" w:firstRow="1" w:lastRow="0" w:firstColumn="1" w:lastColumn="0" w:noHBand="0" w:noVBand="1"/>
        <w:tblCaption w:val="Tabla de tipo de gravedad y tiempo de solución de las incidencias"/>
        <w:tblDescription w:val="Tabla de tipo de gravedad y tiempo de solución de las incidencias"/>
      </w:tblPr>
      <w:tblGrid>
        <w:gridCol w:w="4158"/>
        <w:gridCol w:w="4519"/>
      </w:tblGrid>
      <w:tr w:rsidR="00E702F7" w:rsidRPr="00D94E6B" w14:paraId="25FC02CC" w14:textId="77777777" w:rsidTr="00EE184A">
        <w:trPr>
          <w:tblHeader/>
        </w:trPr>
        <w:tc>
          <w:tcPr>
            <w:tcW w:w="4158" w:type="dxa"/>
          </w:tcPr>
          <w:p w14:paraId="6170FCAC" w14:textId="77777777" w:rsidR="00E702F7" w:rsidRPr="00D94E6B" w:rsidRDefault="00E702F7" w:rsidP="00D94E6B">
            <w:pPr>
              <w:spacing w:after="0"/>
              <w:contextualSpacing/>
              <w:jc w:val="both"/>
              <w:rPr>
                <w:rFonts w:ascii="Arial" w:hAnsi="Arial" w:cs="Arial"/>
                <w:color w:val="000000" w:themeColor="text1"/>
                <w:lang w:val="es-MX"/>
              </w:rPr>
            </w:pPr>
            <w:r w:rsidRPr="00D94E6B">
              <w:rPr>
                <w:rFonts w:ascii="Arial" w:hAnsi="Arial" w:cs="Arial"/>
                <w:b/>
                <w:color w:val="000000" w:themeColor="text1"/>
                <w:lang w:val="es-MX"/>
              </w:rPr>
              <w:t>Nivel de severidad</w:t>
            </w:r>
          </w:p>
        </w:tc>
        <w:tc>
          <w:tcPr>
            <w:tcW w:w="4519" w:type="dxa"/>
          </w:tcPr>
          <w:p w14:paraId="469A3BFC" w14:textId="77777777" w:rsidR="00E702F7" w:rsidRPr="00D94E6B" w:rsidRDefault="00E702F7" w:rsidP="00D94E6B">
            <w:pPr>
              <w:spacing w:after="0"/>
              <w:contextualSpacing/>
              <w:jc w:val="both"/>
              <w:rPr>
                <w:rFonts w:ascii="Arial" w:hAnsi="Arial" w:cs="Arial"/>
                <w:color w:val="000000" w:themeColor="text1"/>
                <w:lang w:val="es-MX"/>
              </w:rPr>
            </w:pPr>
            <w:r w:rsidRPr="00D94E6B">
              <w:rPr>
                <w:rFonts w:ascii="Arial" w:hAnsi="Arial" w:cs="Arial"/>
                <w:b/>
                <w:color w:val="000000" w:themeColor="text1"/>
                <w:lang w:val="es-MX"/>
              </w:rPr>
              <w:t>Tiempo de Solución de Incidencias</w:t>
            </w:r>
          </w:p>
        </w:tc>
      </w:tr>
      <w:tr w:rsidR="00E702F7" w:rsidRPr="00D94E6B" w14:paraId="748F9A24" w14:textId="77777777" w:rsidTr="00EE184A">
        <w:trPr>
          <w:tblHeader/>
        </w:trPr>
        <w:tc>
          <w:tcPr>
            <w:tcW w:w="4158" w:type="dxa"/>
          </w:tcPr>
          <w:p w14:paraId="50041431" w14:textId="77777777" w:rsidR="00E702F7" w:rsidRPr="00D94E6B" w:rsidRDefault="00E702F7" w:rsidP="00D94E6B">
            <w:pPr>
              <w:spacing w:after="0"/>
              <w:ind w:right="616"/>
              <w:jc w:val="both"/>
              <w:rPr>
                <w:rFonts w:ascii="Arial" w:hAnsi="Arial" w:cs="Arial"/>
                <w:b/>
                <w:lang w:val="es-MX"/>
              </w:rPr>
            </w:pPr>
          </w:p>
          <w:p w14:paraId="47876B99"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
                <w:lang w:val="es-MX"/>
              </w:rPr>
              <w:t>Críticas**</w:t>
            </w:r>
          </w:p>
        </w:tc>
        <w:tc>
          <w:tcPr>
            <w:tcW w:w="4519" w:type="dxa"/>
          </w:tcPr>
          <w:p w14:paraId="3137B795" w14:textId="77777777" w:rsidR="00E702F7" w:rsidRPr="00D94E6B" w:rsidRDefault="00E702F7" w:rsidP="00D94E6B">
            <w:pPr>
              <w:spacing w:after="0"/>
              <w:ind w:right="616"/>
              <w:jc w:val="both"/>
              <w:rPr>
                <w:rFonts w:ascii="Arial" w:hAnsi="Arial" w:cs="Arial"/>
                <w:lang w:val="es-MX"/>
              </w:rPr>
            </w:pPr>
            <w:r w:rsidRPr="00D94E6B">
              <w:rPr>
                <w:rFonts w:ascii="Arial" w:hAnsi="Arial" w:cs="Arial"/>
                <w:bCs/>
                <w:iCs/>
                <w:lang w:val="es-MX"/>
              </w:rPr>
              <w:t>6</w:t>
            </w:r>
            <w:r w:rsidRPr="00D94E6B">
              <w:rPr>
                <w:rFonts w:ascii="Arial" w:hAnsi="Arial" w:cs="Arial"/>
                <w:lang w:val="es-MX"/>
              </w:rPr>
              <w:t xml:space="preserve"> horas el 30%</w:t>
            </w:r>
          </w:p>
          <w:p w14:paraId="418A914A" w14:textId="77777777" w:rsidR="00E702F7" w:rsidRPr="00D94E6B" w:rsidRDefault="00E702F7" w:rsidP="00D94E6B">
            <w:pPr>
              <w:spacing w:after="0"/>
              <w:ind w:right="616"/>
              <w:jc w:val="both"/>
              <w:rPr>
                <w:rFonts w:ascii="Arial" w:hAnsi="Arial" w:cs="Arial"/>
                <w:lang w:val="es-MX"/>
              </w:rPr>
            </w:pPr>
            <w:r w:rsidRPr="00D94E6B">
              <w:rPr>
                <w:rFonts w:ascii="Arial" w:hAnsi="Arial" w:cs="Arial"/>
                <w:bCs/>
                <w:iCs/>
                <w:lang w:val="es-MX"/>
              </w:rPr>
              <w:t>12</w:t>
            </w:r>
            <w:r w:rsidRPr="00D94E6B">
              <w:rPr>
                <w:rFonts w:ascii="Arial" w:hAnsi="Arial" w:cs="Arial"/>
                <w:lang w:val="es-MX"/>
              </w:rPr>
              <w:t xml:space="preserve"> horas el 65%</w:t>
            </w:r>
          </w:p>
          <w:p w14:paraId="7BF4ACA1"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Cs/>
                <w:iCs/>
                <w:lang w:val="es-MX"/>
              </w:rPr>
              <w:t>24</w:t>
            </w:r>
            <w:r w:rsidRPr="00D94E6B">
              <w:rPr>
                <w:rFonts w:ascii="Arial" w:hAnsi="Arial" w:cs="Arial"/>
                <w:lang w:val="es-MX"/>
              </w:rPr>
              <w:t xml:space="preserve"> horas el 98%</w:t>
            </w:r>
          </w:p>
        </w:tc>
      </w:tr>
      <w:tr w:rsidR="00E702F7" w:rsidRPr="00D94E6B" w14:paraId="3F6F35ED" w14:textId="77777777" w:rsidTr="00EE184A">
        <w:trPr>
          <w:tblHeader/>
        </w:trPr>
        <w:tc>
          <w:tcPr>
            <w:tcW w:w="4158" w:type="dxa"/>
          </w:tcPr>
          <w:p w14:paraId="44194872"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
                <w:lang w:val="es-MX"/>
              </w:rPr>
              <w:t>Media**</w:t>
            </w:r>
          </w:p>
        </w:tc>
        <w:tc>
          <w:tcPr>
            <w:tcW w:w="4519" w:type="dxa"/>
          </w:tcPr>
          <w:p w14:paraId="18FD1083"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Cs/>
                <w:iCs/>
                <w:lang w:val="es-MX"/>
              </w:rPr>
              <w:t>48</w:t>
            </w:r>
            <w:r w:rsidRPr="00D94E6B">
              <w:rPr>
                <w:rFonts w:ascii="Arial" w:hAnsi="Arial" w:cs="Arial"/>
                <w:lang w:val="es-MX"/>
              </w:rPr>
              <w:t xml:space="preserve"> horas el 98%</w:t>
            </w:r>
          </w:p>
        </w:tc>
      </w:tr>
      <w:tr w:rsidR="00E702F7" w:rsidRPr="00D94E6B" w14:paraId="2763BA8E" w14:textId="77777777" w:rsidTr="00EE184A">
        <w:trPr>
          <w:tblHeader/>
        </w:trPr>
        <w:tc>
          <w:tcPr>
            <w:tcW w:w="4158" w:type="dxa"/>
          </w:tcPr>
          <w:p w14:paraId="287491C0"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
                <w:lang w:val="es-MX"/>
              </w:rPr>
              <w:t>Menor**</w:t>
            </w:r>
          </w:p>
        </w:tc>
        <w:tc>
          <w:tcPr>
            <w:tcW w:w="4519" w:type="dxa"/>
          </w:tcPr>
          <w:p w14:paraId="1B0845A0" w14:textId="77777777" w:rsidR="00E702F7" w:rsidRPr="00D94E6B" w:rsidRDefault="00E702F7" w:rsidP="00D94E6B">
            <w:pPr>
              <w:spacing w:after="0"/>
              <w:contextualSpacing/>
              <w:jc w:val="both"/>
              <w:rPr>
                <w:rFonts w:ascii="Arial" w:hAnsi="Arial" w:cs="Arial"/>
                <w:color w:val="000000"/>
                <w:lang w:val="es-MX"/>
              </w:rPr>
            </w:pPr>
            <w:r w:rsidRPr="00D94E6B">
              <w:rPr>
                <w:rFonts w:ascii="Arial" w:hAnsi="Arial" w:cs="Arial"/>
                <w:bCs/>
                <w:iCs/>
                <w:lang w:val="es-MX"/>
              </w:rPr>
              <w:t>72</w:t>
            </w:r>
            <w:r w:rsidRPr="00D94E6B">
              <w:rPr>
                <w:rFonts w:ascii="Arial" w:hAnsi="Arial" w:cs="Arial"/>
                <w:lang w:val="es-MX"/>
              </w:rPr>
              <w:t xml:space="preserve"> horas el 99%</w:t>
            </w:r>
          </w:p>
        </w:tc>
      </w:tr>
    </w:tbl>
    <w:p w14:paraId="37F8B29A" w14:textId="77777777" w:rsidR="00E702F7" w:rsidRPr="00D94E6B" w:rsidRDefault="00E702F7" w:rsidP="00D94E6B">
      <w:pPr>
        <w:spacing w:after="0"/>
        <w:ind w:right="616"/>
        <w:jc w:val="both"/>
        <w:rPr>
          <w:rFonts w:ascii="Arial" w:eastAsiaTheme="minorHAnsi" w:hAnsi="Arial" w:cs="Arial"/>
          <w:color w:val="000000"/>
          <w:lang w:val="es-MX"/>
        </w:rPr>
      </w:pPr>
      <w:r w:rsidRPr="00D94E6B">
        <w:rPr>
          <w:rFonts w:ascii="Arial" w:eastAsiaTheme="minorHAnsi" w:hAnsi="Arial" w:cs="Arial"/>
          <w:color w:val="000000"/>
          <w:lang w:val="es-MX"/>
        </w:rPr>
        <w:t xml:space="preserve">**Los tiempos de solución establecidos, se refieren a equipos de la Red de Telcel, sin considerar el </w:t>
      </w:r>
      <w:proofErr w:type="spellStart"/>
      <w:r w:rsidRPr="00D94E6B">
        <w:rPr>
          <w:rFonts w:ascii="Arial" w:eastAsiaTheme="minorHAnsi" w:hAnsi="Arial" w:cs="Arial"/>
          <w:i/>
          <w:color w:val="000000"/>
          <w:lang w:val="es-MX"/>
        </w:rPr>
        <w:t>trouble</w:t>
      </w:r>
      <w:proofErr w:type="spellEnd"/>
      <w:r w:rsidRPr="00D94E6B">
        <w:rPr>
          <w:rFonts w:ascii="Arial" w:eastAsiaTheme="minorHAnsi" w:hAnsi="Arial" w:cs="Arial"/>
          <w:i/>
          <w:color w:val="000000"/>
          <w:lang w:val="es-MX"/>
        </w:rPr>
        <w:t xml:space="preserve"> </w:t>
      </w:r>
      <w:proofErr w:type="spellStart"/>
      <w:r w:rsidRPr="00D94E6B">
        <w:rPr>
          <w:rFonts w:ascii="Arial" w:eastAsiaTheme="minorHAnsi" w:hAnsi="Arial" w:cs="Arial"/>
          <w:i/>
          <w:color w:val="000000"/>
          <w:lang w:val="es-MX"/>
        </w:rPr>
        <w:t>shooting</w:t>
      </w:r>
      <w:proofErr w:type="spellEnd"/>
      <w:r w:rsidRPr="00D94E6B">
        <w:rPr>
          <w:rFonts w:ascii="Arial" w:eastAsiaTheme="minorHAnsi" w:hAnsi="Arial" w:cs="Arial"/>
          <w:color w:val="000000"/>
          <w:lang w:val="es-MX"/>
        </w:rPr>
        <w:t xml:space="preserve"> y fallas de enlaces, toda vez que no son imputables a Telcel.</w:t>
      </w:r>
    </w:p>
    <w:p w14:paraId="5AE88FB1" w14:textId="77777777" w:rsidR="00E702F7" w:rsidRPr="00D94E6B" w:rsidRDefault="00E702F7" w:rsidP="00D94E6B">
      <w:pPr>
        <w:spacing w:after="0"/>
        <w:ind w:right="616"/>
        <w:jc w:val="both"/>
        <w:rPr>
          <w:rFonts w:ascii="Arial" w:eastAsiaTheme="minorHAnsi" w:hAnsi="Arial" w:cs="Arial"/>
          <w:color w:val="000000"/>
          <w:lang w:val="es-MX"/>
        </w:rPr>
      </w:pPr>
    </w:p>
    <w:p w14:paraId="26DD59A9"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color w:val="000000"/>
          <w:lang w:val="es-MX"/>
        </w:rPr>
      </w:pPr>
      <w:r w:rsidRPr="00D94E6B">
        <w:rPr>
          <w:rFonts w:ascii="Arial" w:eastAsiaTheme="minorHAnsi" w:hAnsi="Arial" w:cs="Arial"/>
          <w:b/>
          <w:color w:val="000000"/>
          <w:lang w:val="es-MX"/>
        </w:rPr>
        <w:t>Tipos de Reportes.</w:t>
      </w:r>
    </w:p>
    <w:p w14:paraId="14C57280" w14:textId="77777777" w:rsidR="00E702F7" w:rsidRPr="00D94E6B" w:rsidRDefault="00E702F7" w:rsidP="00D94E6B">
      <w:pPr>
        <w:spacing w:after="0"/>
        <w:ind w:left="716"/>
        <w:jc w:val="both"/>
        <w:rPr>
          <w:rFonts w:ascii="Arial" w:eastAsiaTheme="minorHAnsi" w:hAnsi="Arial" w:cs="Arial"/>
          <w:color w:val="000000"/>
          <w:lang w:val="es-MX"/>
        </w:rPr>
      </w:pPr>
    </w:p>
    <w:p w14:paraId="75C664A0" w14:textId="77777777" w:rsidR="00E702F7" w:rsidRPr="00D94E6B" w:rsidRDefault="00E702F7" w:rsidP="00D94E6B">
      <w:pPr>
        <w:widowControl w:val="0"/>
        <w:numPr>
          <w:ilvl w:val="0"/>
          <w:numId w:val="78"/>
        </w:numPr>
        <w:kinsoku w:val="0"/>
        <w:spacing w:after="0"/>
        <w:jc w:val="both"/>
        <w:rPr>
          <w:rFonts w:ascii="Arial" w:eastAsiaTheme="minorHAnsi" w:hAnsi="Arial" w:cs="Arial"/>
          <w:b/>
          <w:color w:val="000000"/>
          <w:lang w:val="es-MX"/>
        </w:rPr>
      </w:pPr>
      <w:r w:rsidRPr="00D94E6B">
        <w:rPr>
          <w:rFonts w:ascii="Arial" w:eastAsiaTheme="minorHAnsi" w:hAnsi="Arial" w:cs="Arial"/>
          <w:b/>
          <w:lang w:val="es-MX"/>
        </w:rPr>
        <w:t>INCIDENCIAS DE OPERACIÓN Y MANTENIMIENTO</w:t>
      </w:r>
      <w:r w:rsidRPr="00D94E6B">
        <w:rPr>
          <w:rFonts w:ascii="Arial" w:eastAsiaTheme="minorHAnsi" w:hAnsi="Arial" w:cs="Arial"/>
          <w:lang w:val="es-MX"/>
        </w:rPr>
        <w:t xml:space="preserve">: consiste en </w:t>
      </w:r>
      <w:r w:rsidRPr="00D94E6B">
        <w:rPr>
          <w:rFonts w:ascii="Arial" w:eastAsiaTheme="minorHAnsi" w:hAnsi="Arial" w:cs="Arial"/>
          <w:color w:val="000000"/>
          <w:lang w:val="es-MX"/>
        </w:rPr>
        <w:t xml:space="preserve">incidencias de recursos de terceros, problemas de software y problemas físicos, tales como: falla en el suministro de energía eléctrica, corte de fibra óptica, entre otros, y aquellas derivadas del </w:t>
      </w:r>
      <w:r w:rsidRPr="00D94E6B">
        <w:rPr>
          <w:rFonts w:ascii="Arial" w:eastAsiaTheme="minorHAnsi" w:hAnsi="Arial" w:cs="Arial"/>
          <w:color w:val="000000"/>
          <w:lang w:val="es-ES_tradnl"/>
        </w:rPr>
        <w:t xml:space="preserve">incremento de señalización que Usuarios Finales pusieran en riesgo la calidad de los Servicios que provee Telcel a sus propios usuarios y a los Usuarios Finales del </w:t>
      </w:r>
      <w:r w:rsidRPr="00D94E6B">
        <w:rPr>
          <w:rFonts w:ascii="Arial" w:eastAsiaTheme="minorHAnsi" w:hAnsi="Arial" w:cs="Arial"/>
          <w:color w:val="000000"/>
          <w:lang w:val="es-MX"/>
        </w:rPr>
        <w:t xml:space="preserve">OMV, </w:t>
      </w:r>
      <w:r w:rsidRPr="00D94E6B">
        <w:rPr>
          <w:rFonts w:ascii="Arial" w:eastAsiaTheme="minorHAnsi" w:hAnsi="Arial" w:cs="Arial"/>
          <w:color w:val="000000"/>
          <w:lang w:val="es-ES_tradnl"/>
        </w:rPr>
        <w:t xml:space="preserve">en el entendido que los Usuarios de ambas Partes podrían presentar perdida del Servicio o afectación en la calidad debido a la saturación de enlaces de señalización en la zona afectada. Por lo que Telcel realizará la notificación al Instituto y al OMV de la </w:t>
      </w:r>
      <w:r w:rsidRPr="00D94E6B">
        <w:rPr>
          <w:rFonts w:ascii="Arial" w:eastAsiaTheme="minorHAnsi" w:hAnsi="Arial" w:cs="Arial"/>
          <w:color w:val="000000"/>
          <w:lang w:val="es-ES_tradnl"/>
        </w:rPr>
        <w:lastRenderedPageBreak/>
        <w:t>suspensión de la prestación de los Servicios en la zona afectada con el propósito de resolver el imprevisto en el menor tiempo posible, obligándose a remitir en el menor tiempo posible un reporte técnico con los soportes del caso</w:t>
      </w:r>
      <w:r w:rsidRPr="00D94E6B">
        <w:rPr>
          <w:rFonts w:ascii="Arial" w:eastAsiaTheme="minorHAnsi" w:hAnsi="Arial" w:cs="Arial"/>
          <w:i/>
          <w:color w:val="000000"/>
          <w:lang w:val="es-ES_tradnl"/>
        </w:rPr>
        <w:t>.</w:t>
      </w:r>
    </w:p>
    <w:p w14:paraId="570F3CF1" w14:textId="77777777" w:rsidR="00E702F7" w:rsidRPr="00D94E6B" w:rsidRDefault="00E702F7" w:rsidP="00D94E6B">
      <w:pPr>
        <w:spacing w:after="0"/>
        <w:ind w:left="716"/>
        <w:jc w:val="both"/>
        <w:rPr>
          <w:rFonts w:ascii="Arial" w:eastAsiaTheme="minorHAnsi" w:hAnsi="Arial" w:cs="Arial"/>
          <w:color w:val="000000"/>
          <w:lang w:val="es-MX"/>
        </w:rPr>
      </w:pPr>
    </w:p>
    <w:p w14:paraId="7EA1DC43" w14:textId="77777777" w:rsidR="00E702F7" w:rsidRPr="00D94E6B" w:rsidRDefault="00E702F7" w:rsidP="00D94E6B">
      <w:pPr>
        <w:spacing w:after="0"/>
        <w:ind w:left="993"/>
        <w:jc w:val="both"/>
        <w:rPr>
          <w:rFonts w:ascii="Arial" w:eastAsiaTheme="minorHAnsi" w:hAnsi="Arial" w:cs="Arial"/>
          <w:color w:val="000000"/>
          <w:lang w:val="es-MX"/>
        </w:rPr>
      </w:pPr>
      <w:r w:rsidRPr="00D94E6B">
        <w:rPr>
          <w:rFonts w:ascii="Arial" w:eastAsiaTheme="minorHAnsi" w:hAnsi="Arial" w:cs="Arial"/>
          <w:color w:val="000000"/>
          <w:lang w:val="es-MX"/>
        </w:rPr>
        <w:t>Una vez resuelta la causa del incremento de señalización por parte del OMV, Telcel se obliga a reestablecer el Servicio en el menor plazo posible.</w:t>
      </w:r>
    </w:p>
    <w:p w14:paraId="228BFA11" w14:textId="77777777" w:rsidR="00E702F7" w:rsidRPr="00D94E6B" w:rsidRDefault="00E702F7" w:rsidP="00D94E6B">
      <w:pPr>
        <w:spacing w:after="0"/>
        <w:ind w:left="716"/>
        <w:jc w:val="both"/>
        <w:rPr>
          <w:rFonts w:ascii="Arial" w:eastAsiaTheme="minorHAnsi" w:hAnsi="Arial" w:cs="Arial"/>
          <w:color w:val="000000"/>
          <w:lang w:val="es-MX"/>
        </w:rPr>
      </w:pPr>
    </w:p>
    <w:p w14:paraId="6F051E3D" w14:textId="77777777" w:rsidR="00E702F7" w:rsidRPr="00D94E6B" w:rsidRDefault="00E702F7" w:rsidP="00D94E6B">
      <w:pPr>
        <w:numPr>
          <w:ilvl w:val="0"/>
          <w:numId w:val="78"/>
        </w:numPr>
        <w:spacing w:after="0"/>
        <w:ind w:left="993" w:hanging="645"/>
        <w:jc w:val="both"/>
        <w:rPr>
          <w:rFonts w:ascii="Arial" w:eastAsiaTheme="minorHAnsi" w:hAnsi="Arial" w:cs="Arial"/>
          <w:b/>
          <w:lang w:val="es-MX"/>
        </w:rPr>
      </w:pPr>
      <w:r w:rsidRPr="00D94E6B">
        <w:rPr>
          <w:rFonts w:ascii="Arial" w:eastAsiaTheme="minorHAnsi" w:hAnsi="Arial" w:cs="Arial"/>
          <w:b/>
          <w:lang w:val="es-MX"/>
        </w:rPr>
        <w:t>INCIDENCIAS DE INFORMÁTICA</w:t>
      </w:r>
      <w:r w:rsidRPr="00D94E6B">
        <w:rPr>
          <w:rFonts w:ascii="Arial" w:eastAsiaTheme="minorHAnsi" w:hAnsi="Arial" w:cs="Arial"/>
          <w:lang w:val="es-MX"/>
        </w:rPr>
        <w:t>: consiste en problemas del SEG y por la habilitación de los Servicios de la Oferta.</w:t>
      </w:r>
    </w:p>
    <w:p w14:paraId="3265EF9D" w14:textId="77777777" w:rsidR="00E702F7" w:rsidRPr="00D94E6B" w:rsidRDefault="00E702F7" w:rsidP="00D94E6B">
      <w:pPr>
        <w:spacing w:after="0"/>
        <w:ind w:left="993" w:hanging="645"/>
        <w:jc w:val="both"/>
        <w:rPr>
          <w:rFonts w:ascii="Arial" w:eastAsiaTheme="minorHAnsi" w:hAnsi="Arial" w:cs="Arial"/>
          <w:b/>
          <w:lang w:val="es-MX"/>
        </w:rPr>
      </w:pPr>
    </w:p>
    <w:p w14:paraId="0BA631C8" w14:textId="77777777" w:rsidR="00E702F7" w:rsidRPr="00D94E6B" w:rsidRDefault="00E702F7" w:rsidP="00D94E6B">
      <w:pPr>
        <w:numPr>
          <w:ilvl w:val="0"/>
          <w:numId w:val="78"/>
        </w:numPr>
        <w:spacing w:after="0"/>
        <w:ind w:left="993" w:hanging="645"/>
        <w:jc w:val="both"/>
        <w:rPr>
          <w:rFonts w:ascii="Arial" w:eastAsiaTheme="minorHAnsi" w:hAnsi="Arial" w:cs="Arial"/>
          <w:b/>
          <w:lang w:val="es-MX"/>
        </w:rPr>
      </w:pPr>
      <w:r w:rsidRPr="00D94E6B">
        <w:rPr>
          <w:rFonts w:ascii="Arial" w:eastAsiaTheme="minorHAnsi" w:hAnsi="Arial" w:cs="Arial"/>
          <w:b/>
          <w:lang w:val="es-MX"/>
        </w:rPr>
        <w:t>INCIDENCIAS DE INGENIERÍA</w:t>
      </w:r>
      <w:r w:rsidRPr="00D94E6B">
        <w:rPr>
          <w:rFonts w:ascii="Arial" w:eastAsiaTheme="minorHAnsi" w:hAnsi="Arial" w:cs="Arial"/>
          <w:i/>
          <w:lang w:val="es-MX"/>
        </w:rPr>
        <w:t>:</w:t>
      </w:r>
      <w:r w:rsidRPr="00D94E6B">
        <w:rPr>
          <w:rFonts w:ascii="Arial" w:eastAsiaTheme="minorHAnsi" w:hAnsi="Arial" w:cs="Arial"/>
          <w:lang w:val="es-MX"/>
        </w:rPr>
        <w:t xml:space="preserve"> consiste en imprevistos de capacidad y de optimización</w:t>
      </w:r>
      <w:r w:rsidRPr="00D94E6B">
        <w:rPr>
          <w:rFonts w:ascii="Arial" w:eastAsiaTheme="minorHAnsi" w:hAnsi="Arial" w:cs="Arial"/>
          <w:vertAlign w:val="superscript"/>
          <w:lang w:val="es-MX"/>
        </w:rPr>
        <w:footnoteReference w:id="6"/>
      </w:r>
      <w:r w:rsidRPr="00D94E6B">
        <w:rPr>
          <w:rFonts w:ascii="Arial" w:eastAsiaTheme="minorHAnsi" w:hAnsi="Arial" w:cs="Arial"/>
          <w:lang w:val="es-MX"/>
        </w:rPr>
        <w:t xml:space="preserve">.En el entendido </w:t>
      </w:r>
      <w:proofErr w:type="gramStart"/>
      <w:r w:rsidRPr="00D94E6B">
        <w:rPr>
          <w:rFonts w:ascii="Arial" w:eastAsiaTheme="minorHAnsi" w:hAnsi="Arial" w:cs="Arial"/>
          <w:lang w:val="es-MX"/>
        </w:rPr>
        <w:t>que</w:t>
      </w:r>
      <w:proofErr w:type="gramEnd"/>
      <w:r w:rsidRPr="00D94E6B">
        <w:rPr>
          <w:rFonts w:ascii="Arial" w:eastAsiaTheme="minorHAnsi" w:hAnsi="Arial" w:cs="Arial"/>
          <w:lang w:val="es-MX"/>
        </w:rPr>
        <w:t xml:space="preserve"> de presentarse una incidencia de capacidad, y cobertura, Telcel la atenderá en términos de los Lineamientos de Calidad.</w:t>
      </w:r>
    </w:p>
    <w:p w14:paraId="01D06DAC" w14:textId="77777777" w:rsidR="00E702F7" w:rsidRPr="00D94E6B" w:rsidRDefault="00E702F7" w:rsidP="00D94E6B">
      <w:pPr>
        <w:spacing w:after="0"/>
        <w:jc w:val="both"/>
        <w:rPr>
          <w:rFonts w:ascii="Arial" w:eastAsiaTheme="minorHAnsi" w:hAnsi="Arial" w:cs="Arial"/>
          <w:b/>
          <w:lang w:val="es-MX"/>
        </w:rPr>
      </w:pPr>
    </w:p>
    <w:p w14:paraId="340C12D0" w14:textId="77777777" w:rsidR="00E702F7" w:rsidRPr="00D94E6B" w:rsidRDefault="00E702F7" w:rsidP="00D94E6B">
      <w:pPr>
        <w:spacing w:after="0"/>
        <w:ind w:right="98"/>
        <w:jc w:val="both"/>
        <w:rPr>
          <w:rFonts w:ascii="Arial" w:eastAsiaTheme="minorHAnsi" w:hAnsi="Arial" w:cs="Arial"/>
          <w:b/>
          <w:color w:val="000000"/>
          <w:lang w:val="es-MX"/>
        </w:rPr>
      </w:pPr>
      <w:r w:rsidRPr="00D94E6B">
        <w:rPr>
          <w:rFonts w:ascii="Arial" w:eastAsiaTheme="minorHAnsi" w:hAnsi="Arial" w:cs="Arial"/>
          <w:b/>
          <w:color w:val="000000"/>
          <w:lang w:val="es-MX"/>
        </w:rPr>
        <w:t>Tiempos de Solución del Reporte en casos de Incidencias de OMV Revendedor y/o Telcel como Habilitador de Red.</w:t>
      </w:r>
    </w:p>
    <w:p w14:paraId="4E3A794D" w14:textId="77777777" w:rsidR="00E702F7" w:rsidRPr="00D94E6B" w:rsidRDefault="00E702F7" w:rsidP="00D94E6B">
      <w:pPr>
        <w:spacing w:after="0"/>
        <w:jc w:val="both"/>
        <w:rPr>
          <w:rFonts w:ascii="Arial" w:eastAsiaTheme="minorHAnsi" w:hAnsi="Arial" w:cs="Arial"/>
          <w:color w:val="000000"/>
          <w:lang w:val="es-MX"/>
        </w:rPr>
      </w:pPr>
    </w:p>
    <w:p w14:paraId="344C513F" w14:textId="77777777" w:rsidR="00E702F7" w:rsidRPr="00D94E6B" w:rsidRDefault="00E702F7" w:rsidP="00D94E6B">
      <w:pPr>
        <w:spacing w:after="0"/>
        <w:jc w:val="both"/>
        <w:rPr>
          <w:rFonts w:ascii="Arial" w:eastAsiaTheme="minorHAnsi" w:hAnsi="Arial" w:cs="Arial"/>
          <w:color w:val="000000"/>
          <w:lang w:val="es-MX"/>
        </w:rPr>
      </w:pPr>
      <w:r w:rsidRPr="00D94E6B">
        <w:rPr>
          <w:rFonts w:ascii="Arial" w:eastAsiaTheme="minorHAnsi" w:hAnsi="Arial" w:cs="Arial"/>
          <w:color w:val="000000"/>
          <w:lang w:val="es-MX"/>
        </w:rPr>
        <w:t xml:space="preserve">En caso de que Telcel proporcione a solicitud del OMV la plataforma de administrador de usuarios como el Habilitador de Red, Telcel asignará los tiempos de Solución del Reporte, con base en la </w:t>
      </w:r>
      <w:r w:rsidRPr="00D94E6B">
        <w:rPr>
          <w:rFonts w:ascii="Arial" w:eastAsiaTheme="minorHAnsi" w:hAnsi="Arial" w:cs="Arial"/>
          <w:bCs/>
          <w:iCs/>
          <w:color w:val="000000"/>
          <w:lang w:val="es-MX"/>
        </w:rPr>
        <w:t>incidencia</w:t>
      </w:r>
      <w:r w:rsidRPr="00D94E6B">
        <w:rPr>
          <w:rFonts w:ascii="Arial" w:eastAsiaTheme="minorHAnsi" w:hAnsi="Arial" w:cs="Arial"/>
          <w:color w:val="000000"/>
          <w:lang w:val="es-MX"/>
        </w:rPr>
        <w:t xml:space="preserve"> presentada,</w:t>
      </w:r>
      <w:r w:rsidRPr="00D94E6B">
        <w:rPr>
          <w:rFonts w:ascii="Arial" w:eastAsiaTheme="minorHAnsi" w:hAnsi="Arial" w:cs="Arial"/>
          <w:bCs/>
          <w:iCs/>
          <w:color w:val="000000"/>
          <w:lang w:val="es-MX"/>
        </w:rPr>
        <w:t xml:space="preserve"> </w:t>
      </w:r>
      <w:r w:rsidRPr="00D94E6B">
        <w:rPr>
          <w:rFonts w:ascii="Arial" w:eastAsiaTheme="minorHAnsi" w:hAnsi="Arial" w:cs="Arial"/>
          <w:color w:val="000000"/>
          <w:lang w:val="es-MX"/>
        </w:rPr>
        <w:t>de acuerdo con lo siguiente:</w:t>
      </w:r>
    </w:p>
    <w:p w14:paraId="6ED5A24B" w14:textId="77777777" w:rsidR="00E702F7" w:rsidRPr="00D94E6B" w:rsidRDefault="00E702F7" w:rsidP="00D94E6B">
      <w:pPr>
        <w:spacing w:after="0"/>
        <w:jc w:val="center"/>
        <w:rPr>
          <w:rFonts w:ascii="Arial" w:eastAsiaTheme="minorHAnsi" w:hAnsi="Arial" w:cs="Arial"/>
          <w:color w:val="000000"/>
          <w:lang w:val="es-MX"/>
        </w:rPr>
      </w:pPr>
    </w:p>
    <w:tbl>
      <w:tblPr>
        <w:tblStyle w:val="Tablaconcuadrcula1"/>
        <w:tblW w:w="0" w:type="auto"/>
        <w:tblLook w:val="04A0" w:firstRow="1" w:lastRow="0" w:firstColumn="1" w:lastColumn="0" w:noHBand="0" w:noVBand="1"/>
        <w:tblCaption w:val="Tabla que señala los Tiempos de Solución del Reporte en casos de Incidencias de OMV Revendedor y/o Telcel como Habilitador de Red"/>
        <w:tblDescription w:val="Tabla que señala los Tiempos de Solución del Reporte en casos de Incidencias de OMV Revendedor y/o Telcel como Habilitador de Red"/>
      </w:tblPr>
      <w:tblGrid>
        <w:gridCol w:w="1378"/>
        <w:gridCol w:w="1601"/>
        <w:gridCol w:w="3550"/>
        <w:gridCol w:w="2299"/>
      </w:tblGrid>
      <w:tr w:rsidR="00E702F7" w:rsidRPr="00D94E6B" w14:paraId="4E6F4D2E" w14:textId="77777777" w:rsidTr="00EE184A">
        <w:tc>
          <w:tcPr>
            <w:tcW w:w="1378" w:type="dxa"/>
          </w:tcPr>
          <w:p w14:paraId="14C0113B" w14:textId="77777777" w:rsidR="00E702F7" w:rsidRPr="00D94E6B" w:rsidRDefault="00E702F7" w:rsidP="00D94E6B">
            <w:pPr>
              <w:spacing w:after="0"/>
              <w:jc w:val="both"/>
              <w:rPr>
                <w:rFonts w:ascii="Arial" w:hAnsi="Arial" w:cs="Arial"/>
                <w:b/>
                <w:color w:val="000000" w:themeColor="text1"/>
                <w:lang w:val="es-MX"/>
              </w:rPr>
            </w:pPr>
            <w:r w:rsidRPr="00D94E6B">
              <w:rPr>
                <w:rFonts w:ascii="Arial" w:hAnsi="Arial" w:cs="Arial"/>
                <w:b/>
                <w:color w:val="000000" w:themeColor="text1"/>
                <w:lang w:val="es-MX"/>
              </w:rPr>
              <w:t xml:space="preserve">Nivel de </w:t>
            </w:r>
          </w:p>
          <w:p w14:paraId="2761D32F" w14:textId="77777777" w:rsidR="00E702F7" w:rsidRPr="00D94E6B" w:rsidRDefault="00E702F7" w:rsidP="00D94E6B">
            <w:pPr>
              <w:spacing w:after="0"/>
              <w:jc w:val="both"/>
              <w:rPr>
                <w:rFonts w:ascii="Arial" w:hAnsi="Arial" w:cs="Arial"/>
                <w:color w:val="000000" w:themeColor="text1"/>
                <w:lang w:val="es-MX"/>
              </w:rPr>
            </w:pPr>
            <w:r w:rsidRPr="00D94E6B">
              <w:rPr>
                <w:rFonts w:ascii="Arial" w:hAnsi="Arial" w:cs="Arial"/>
                <w:b/>
                <w:color w:val="000000" w:themeColor="text1"/>
                <w:lang w:val="es-MX"/>
              </w:rPr>
              <w:t>Severidad</w:t>
            </w:r>
          </w:p>
        </w:tc>
        <w:tc>
          <w:tcPr>
            <w:tcW w:w="1601" w:type="dxa"/>
          </w:tcPr>
          <w:p w14:paraId="6EEF883D" w14:textId="77777777" w:rsidR="00E702F7" w:rsidRPr="00D94E6B" w:rsidRDefault="00E702F7" w:rsidP="00D94E6B">
            <w:pPr>
              <w:spacing w:after="0"/>
              <w:jc w:val="both"/>
              <w:rPr>
                <w:rFonts w:ascii="Arial" w:hAnsi="Arial" w:cs="Arial"/>
                <w:color w:val="000000" w:themeColor="text1"/>
                <w:lang w:val="es-MX"/>
              </w:rPr>
            </w:pPr>
            <w:r w:rsidRPr="00D94E6B">
              <w:rPr>
                <w:rFonts w:ascii="Arial" w:hAnsi="Arial" w:cs="Arial"/>
                <w:b/>
                <w:color w:val="000000" w:themeColor="text1"/>
                <w:lang w:val="es-MX"/>
              </w:rPr>
              <w:t>Clasificación</w:t>
            </w:r>
          </w:p>
        </w:tc>
        <w:tc>
          <w:tcPr>
            <w:tcW w:w="3550" w:type="dxa"/>
          </w:tcPr>
          <w:p w14:paraId="764A8803" w14:textId="77777777" w:rsidR="00E702F7" w:rsidRPr="00D94E6B" w:rsidRDefault="00E702F7" w:rsidP="00D94E6B">
            <w:pPr>
              <w:spacing w:after="0"/>
              <w:jc w:val="both"/>
              <w:rPr>
                <w:rFonts w:ascii="Arial" w:hAnsi="Arial" w:cs="Arial"/>
                <w:color w:val="000000" w:themeColor="text1"/>
                <w:lang w:val="es-MX"/>
              </w:rPr>
            </w:pPr>
            <w:r w:rsidRPr="00D94E6B">
              <w:rPr>
                <w:rFonts w:ascii="Arial" w:hAnsi="Arial" w:cs="Arial"/>
                <w:b/>
                <w:color w:val="000000" w:themeColor="text1"/>
                <w:lang w:val="es-MX"/>
              </w:rPr>
              <w:t>Incidencia</w:t>
            </w:r>
          </w:p>
        </w:tc>
        <w:tc>
          <w:tcPr>
            <w:tcW w:w="2299" w:type="dxa"/>
          </w:tcPr>
          <w:p w14:paraId="2450E509" w14:textId="77777777" w:rsidR="00E702F7" w:rsidRPr="00D94E6B" w:rsidRDefault="00E702F7" w:rsidP="00D94E6B">
            <w:pPr>
              <w:spacing w:after="0"/>
              <w:jc w:val="both"/>
              <w:rPr>
                <w:rFonts w:ascii="Arial" w:hAnsi="Arial" w:cs="Arial"/>
                <w:color w:val="000000" w:themeColor="text1"/>
                <w:lang w:val="es-MX"/>
              </w:rPr>
            </w:pPr>
            <w:r w:rsidRPr="00D94E6B">
              <w:rPr>
                <w:rFonts w:ascii="Arial" w:hAnsi="Arial" w:cs="Arial"/>
                <w:b/>
                <w:color w:val="000000" w:themeColor="text1"/>
                <w:lang w:val="es-MX"/>
              </w:rPr>
              <w:t>Tiempo de Solución de Incidencias</w:t>
            </w:r>
          </w:p>
        </w:tc>
      </w:tr>
      <w:tr w:rsidR="00E702F7" w:rsidRPr="00D94E6B" w14:paraId="07337E3B" w14:textId="77777777" w:rsidTr="00EE184A">
        <w:tc>
          <w:tcPr>
            <w:tcW w:w="1378" w:type="dxa"/>
          </w:tcPr>
          <w:p w14:paraId="1EF0BF6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Crítica</w:t>
            </w:r>
          </w:p>
        </w:tc>
        <w:tc>
          <w:tcPr>
            <w:tcW w:w="1601" w:type="dxa"/>
          </w:tcPr>
          <w:p w14:paraId="14EC4051"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Afecta a más del 10% de los Usuarios Finales del OMV</w:t>
            </w:r>
          </w:p>
        </w:tc>
        <w:tc>
          <w:tcPr>
            <w:tcW w:w="3550" w:type="dxa"/>
          </w:tcPr>
          <w:p w14:paraId="466C321A" w14:textId="77777777" w:rsidR="00E702F7" w:rsidRPr="00857023" w:rsidRDefault="00E702F7" w:rsidP="00D94E6B">
            <w:pPr>
              <w:spacing w:after="0"/>
              <w:jc w:val="both"/>
              <w:rPr>
                <w:rFonts w:ascii="Arial" w:hAnsi="Arial" w:cs="Arial"/>
                <w:lang w:val="es-MX"/>
              </w:rPr>
            </w:pPr>
            <w:r w:rsidRPr="00857023">
              <w:rPr>
                <w:rFonts w:ascii="Arial" w:hAnsi="Arial" w:cs="Arial"/>
                <w:lang w:val="es-MX"/>
              </w:rPr>
              <w:t>1.- Llamadas prepago no pueden ser completadas.</w:t>
            </w:r>
          </w:p>
          <w:p w14:paraId="3FCADEA5" w14:textId="77777777" w:rsidR="00E702F7" w:rsidRPr="00857023" w:rsidRDefault="00E702F7" w:rsidP="00D94E6B">
            <w:pPr>
              <w:spacing w:after="0"/>
              <w:jc w:val="both"/>
              <w:rPr>
                <w:rFonts w:ascii="Arial" w:hAnsi="Arial" w:cs="Arial"/>
                <w:lang w:val="es-MX"/>
              </w:rPr>
            </w:pPr>
            <w:r w:rsidRPr="00857023">
              <w:rPr>
                <w:rFonts w:ascii="Arial" w:hAnsi="Arial" w:cs="Arial"/>
                <w:lang w:val="es-MX"/>
              </w:rPr>
              <w:t>2. Falla en enrutamiento de llamadas (afectación de 1 o más data centers).</w:t>
            </w:r>
          </w:p>
          <w:p w14:paraId="64CC398E" w14:textId="77777777" w:rsidR="00E702F7" w:rsidRPr="00D94E6B" w:rsidRDefault="00E702F7" w:rsidP="00D94E6B">
            <w:pPr>
              <w:spacing w:after="0"/>
              <w:jc w:val="both"/>
              <w:rPr>
                <w:rFonts w:ascii="Arial" w:hAnsi="Arial" w:cs="Arial"/>
                <w:lang w:val="es-MX"/>
              </w:rPr>
            </w:pPr>
            <w:r w:rsidRPr="00857023">
              <w:rPr>
                <w:rFonts w:ascii="Arial" w:hAnsi="Arial" w:cs="Arial"/>
                <w:lang w:val="es-MX"/>
              </w:rPr>
              <w:t>3. Falla en elementos</w:t>
            </w:r>
            <w:r w:rsidRPr="00D94E6B">
              <w:rPr>
                <w:rFonts w:ascii="Arial" w:hAnsi="Arial" w:cs="Arial"/>
                <w:lang w:val="es-MX"/>
              </w:rPr>
              <w:t xml:space="preserve"> (y/o aplicativos) que afecten los servicios de voz, SMS, Datos y/o recargas.</w:t>
            </w:r>
          </w:p>
          <w:p w14:paraId="09C8DFB8"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4. Fallas por reducción de capacidad (dimensionamiento de 1 o más OMV(s).</w:t>
            </w:r>
          </w:p>
          <w:p w14:paraId="7A3B553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(Afectación del servicio de: voz, SMS, Datos y Recargas).</w:t>
            </w:r>
          </w:p>
          <w:p w14:paraId="5141ABE6" w14:textId="77777777" w:rsidR="00B172E6" w:rsidRPr="00D94E6B" w:rsidRDefault="00E702F7" w:rsidP="00D94E6B">
            <w:pPr>
              <w:spacing w:after="0"/>
              <w:jc w:val="both"/>
              <w:rPr>
                <w:rFonts w:ascii="Arial" w:hAnsi="Arial" w:cs="Arial"/>
                <w:color w:val="000000"/>
                <w:lang w:val="es-MX"/>
              </w:rPr>
            </w:pPr>
            <w:r w:rsidRPr="00D94E6B">
              <w:rPr>
                <w:rFonts w:ascii="Arial" w:hAnsi="Arial" w:cs="Arial"/>
                <w:lang w:val="es-MX"/>
              </w:rPr>
              <w:t>5. Falla en la provisión en 1 o más OMV (mayor número de activaciones).</w:t>
            </w:r>
          </w:p>
        </w:tc>
        <w:tc>
          <w:tcPr>
            <w:tcW w:w="2299" w:type="dxa"/>
          </w:tcPr>
          <w:p w14:paraId="5F6C6CF2"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Reporte telefónico cada 4 horas (8x5).</w:t>
            </w:r>
            <w:r w:rsidRPr="00D94E6B">
              <w:rPr>
                <w:rFonts w:ascii="Arial" w:hAnsi="Arial" w:cs="Arial"/>
                <w:lang w:val="es-MX"/>
              </w:rPr>
              <w:br/>
            </w:r>
          </w:p>
          <w:p w14:paraId="5D9C6A50" w14:textId="77777777" w:rsidR="00E702F7" w:rsidRPr="00D94E6B" w:rsidRDefault="00E702F7" w:rsidP="00D94E6B">
            <w:pPr>
              <w:spacing w:after="0"/>
              <w:ind w:right="-103"/>
              <w:jc w:val="both"/>
              <w:rPr>
                <w:rFonts w:ascii="Arial" w:hAnsi="Arial" w:cs="Arial"/>
                <w:lang w:val="es-MX"/>
              </w:rPr>
            </w:pPr>
            <w:r w:rsidRPr="00D94E6B">
              <w:rPr>
                <w:rFonts w:ascii="Arial" w:hAnsi="Arial" w:cs="Arial"/>
                <w:lang w:val="es-MX"/>
              </w:rPr>
              <w:t>Solución para correcciones y</w:t>
            </w:r>
          </w:p>
          <w:p w14:paraId="54A7563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reestablecer el servicio – 12 horas en 98% de los casos.</w:t>
            </w:r>
          </w:p>
          <w:p w14:paraId="32A2EC3F" w14:textId="77777777" w:rsidR="00E702F7" w:rsidRPr="00D94E6B" w:rsidRDefault="00E702F7" w:rsidP="00D94E6B">
            <w:pPr>
              <w:spacing w:after="0"/>
              <w:jc w:val="both"/>
              <w:rPr>
                <w:rFonts w:ascii="Arial" w:hAnsi="Arial" w:cs="Arial"/>
                <w:lang w:val="es-MX"/>
              </w:rPr>
            </w:pPr>
          </w:p>
          <w:p w14:paraId="2F4E012F"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Solución definitiva. Desde 24 horas hasta 7 días naturales.</w:t>
            </w:r>
          </w:p>
          <w:p w14:paraId="5E9028D0" w14:textId="77777777" w:rsidR="00E702F7" w:rsidRPr="00D94E6B" w:rsidRDefault="00E702F7" w:rsidP="00D94E6B">
            <w:pPr>
              <w:spacing w:after="0"/>
              <w:jc w:val="both"/>
              <w:rPr>
                <w:rFonts w:ascii="Arial" w:hAnsi="Arial" w:cs="Arial"/>
                <w:lang w:val="es-MX"/>
              </w:rPr>
            </w:pPr>
          </w:p>
          <w:p w14:paraId="5B7A8B01" w14:textId="77777777" w:rsidR="00E702F7" w:rsidRPr="00D94E6B" w:rsidRDefault="00E702F7" w:rsidP="00D94E6B">
            <w:pPr>
              <w:spacing w:after="0"/>
              <w:jc w:val="both"/>
              <w:rPr>
                <w:rFonts w:ascii="Arial" w:hAnsi="Arial" w:cs="Arial"/>
                <w:color w:val="000000"/>
                <w:lang w:val="es-MX"/>
              </w:rPr>
            </w:pPr>
            <w:r w:rsidRPr="00D94E6B">
              <w:rPr>
                <w:rFonts w:ascii="Arial" w:hAnsi="Arial" w:cs="Arial"/>
                <w:lang w:val="es-MX"/>
              </w:rPr>
              <w:t>El 2% restante se dará seguimiento entre las partes para solución.</w:t>
            </w:r>
          </w:p>
        </w:tc>
      </w:tr>
      <w:tr w:rsidR="00E702F7" w:rsidRPr="00D94E6B" w14:paraId="12CFE9C4" w14:textId="77777777" w:rsidTr="00EE184A">
        <w:tc>
          <w:tcPr>
            <w:tcW w:w="1378" w:type="dxa"/>
          </w:tcPr>
          <w:p w14:paraId="5D7E613E"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Media</w:t>
            </w:r>
          </w:p>
        </w:tc>
        <w:tc>
          <w:tcPr>
            <w:tcW w:w="1601" w:type="dxa"/>
          </w:tcPr>
          <w:p w14:paraId="5465701F"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Afecta el 2% al 9% de los Usuarios </w:t>
            </w:r>
            <w:r w:rsidRPr="00D94E6B">
              <w:rPr>
                <w:rFonts w:ascii="Arial" w:hAnsi="Arial" w:cs="Arial"/>
                <w:lang w:val="es-MX"/>
              </w:rPr>
              <w:lastRenderedPageBreak/>
              <w:t>Finales del OMV</w:t>
            </w:r>
          </w:p>
        </w:tc>
        <w:tc>
          <w:tcPr>
            <w:tcW w:w="3550" w:type="dxa"/>
          </w:tcPr>
          <w:p w14:paraId="528B44F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 xml:space="preserve">1. </w:t>
            </w:r>
            <w:r w:rsidRPr="00857023">
              <w:rPr>
                <w:rFonts w:ascii="Arial" w:hAnsi="Arial" w:cs="Arial"/>
                <w:lang w:val="es-MX"/>
              </w:rPr>
              <w:t>Error de tasación – tarifas incorrectas.</w:t>
            </w:r>
          </w:p>
          <w:p w14:paraId="43E2245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2. </w:t>
            </w:r>
            <w:r w:rsidRPr="00857023">
              <w:rPr>
                <w:rFonts w:ascii="Arial" w:hAnsi="Arial" w:cs="Arial"/>
                <w:lang w:val="es-MX"/>
              </w:rPr>
              <w:t>Fallas en elementos de Red identificados.</w:t>
            </w:r>
          </w:p>
          <w:p w14:paraId="5599825C"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3. Error en ejecución de ciclo de facturación.</w:t>
            </w:r>
          </w:p>
          <w:p w14:paraId="7D2AF25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4. Pérdida de redundancia.</w:t>
            </w:r>
          </w:p>
          <w:p w14:paraId="739EE0A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5. Errores en promociones, reglas de negocio y/o cobro.</w:t>
            </w:r>
          </w:p>
          <w:p w14:paraId="311DF8D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6. Fallas de tasación o errores en la plataforma de facturación.</w:t>
            </w:r>
          </w:p>
          <w:p w14:paraId="65DFCED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7. Fallas en aprovisionamiento (por capacidad) reducción en la capacidad.</w:t>
            </w:r>
          </w:p>
        </w:tc>
        <w:tc>
          <w:tcPr>
            <w:tcW w:w="2299" w:type="dxa"/>
          </w:tcPr>
          <w:p w14:paraId="560E97D8"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Reporte telefónico cada 4 horas (8x5).</w:t>
            </w:r>
            <w:r w:rsidRPr="00D94E6B">
              <w:rPr>
                <w:rFonts w:ascii="Arial" w:hAnsi="Arial" w:cs="Arial"/>
                <w:lang w:val="es-MX"/>
              </w:rPr>
              <w:br/>
            </w:r>
          </w:p>
          <w:p w14:paraId="08E42AD7"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 xml:space="preserve">Solución para correcciones y reestablecer servicio – 72 horas en 98% de los casos. </w:t>
            </w:r>
          </w:p>
          <w:p w14:paraId="344C26C4" w14:textId="77777777" w:rsidR="00E702F7" w:rsidRPr="00D94E6B" w:rsidRDefault="00E702F7" w:rsidP="00D94E6B">
            <w:pPr>
              <w:spacing w:after="0"/>
              <w:jc w:val="both"/>
              <w:rPr>
                <w:rFonts w:ascii="Arial" w:hAnsi="Arial" w:cs="Arial"/>
                <w:lang w:val="es-MX"/>
              </w:rPr>
            </w:pPr>
          </w:p>
          <w:p w14:paraId="6877EA91"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2% restante se dará seguimiento entre las Partes.</w:t>
            </w:r>
          </w:p>
          <w:p w14:paraId="5B6EB3CF" w14:textId="77777777" w:rsidR="00E702F7" w:rsidRPr="00D94E6B" w:rsidRDefault="00E702F7" w:rsidP="00D94E6B">
            <w:pPr>
              <w:spacing w:after="0"/>
              <w:jc w:val="both"/>
              <w:rPr>
                <w:rFonts w:ascii="Arial" w:hAnsi="Arial" w:cs="Arial"/>
                <w:lang w:val="es-MX"/>
              </w:rPr>
            </w:pPr>
          </w:p>
          <w:p w14:paraId="40F5050F"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Solución definitiva con base en prioridades en la plataforma.</w:t>
            </w:r>
          </w:p>
        </w:tc>
      </w:tr>
      <w:tr w:rsidR="00E702F7" w:rsidRPr="00D94E6B" w14:paraId="7511DB29" w14:textId="77777777" w:rsidTr="00EE184A">
        <w:tc>
          <w:tcPr>
            <w:tcW w:w="1378" w:type="dxa"/>
          </w:tcPr>
          <w:p w14:paraId="4D47CB76"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lastRenderedPageBreak/>
              <w:t>Menor</w:t>
            </w:r>
          </w:p>
        </w:tc>
        <w:tc>
          <w:tcPr>
            <w:tcW w:w="1601" w:type="dxa"/>
          </w:tcPr>
          <w:p w14:paraId="56553DBD"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Afecta el 2% Usuarios Finales del OMV</w:t>
            </w:r>
          </w:p>
        </w:tc>
        <w:tc>
          <w:tcPr>
            <w:tcW w:w="3550" w:type="dxa"/>
          </w:tcPr>
          <w:p w14:paraId="1F2E6DA1"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1. </w:t>
            </w:r>
            <w:r w:rsidRPr="00857023">
              <w:rPr>
                <w:rFonts w:ascii="Arial" w:hAnsi="Arial" w:cs="Arial"/>
                <w:lang w:val="es-MX"/>
              </w:rPr>
              <w:t>Error en terminación de llamadas</w:t>
            </w:r>
            <w:r w:rsidRPr="00D94E6B">
              <w:rPr>
                <w:rFonts w:ascii="Arial" w:hAnsi="Arial" w:cs="Arial"/>
                <w:lang w:val="es-MX"/>
              </w:rPr>
              <w:t xml:space="preserve"> (1 usuario) posible error de aprovisionamiento en elementos de Red.</w:t>
            </w:r>
          </w:p>
          <w:p w14:paraId="53307787"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2. Error en </w:t>
            </w:r>
            <w:r w:rsidRPr="00857023">
              <w:rPr>
                <w:rFonts w:ascii="Arial" w:hAnsi="Arial" w:cs="Arial"/>
                <w:lang w:val="es-MX"/>
              </w:rPr>
              <w:t>detalle de</w:t>
            </w:r>
            <w:r w:rsidRPr="00D94E6B">
              <w:rPr>
                <w:rFonts w:ascii="Arial" w:hAnsi="Arial" w:cs="Arial"/>
                <w:lang w:val="es-MX"/>
              </w:rPr>
              <w:t xml:space="preserve"> llamadas (cobro correcto).</w:t>
            </w:r>
          </w:p>
          <w:p w14:paraId="05665F2C"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3. Error en la facturación, etiquetas, descuentos, etc.</w:t>
            </w:r>
          </w:p>
          <w:p w14:paraId="435DC86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4. Tareas programadas con retraso (máximo 48 horas).</w:t>
            </w:r>
          </w:p>
          <w:p w14:paraId="7FDD8103"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5. Diferencias menores (+-5%) en reportes.</w:t>
            </w:r>
          </w:p>
          <w:p w14:paraId="6FAB446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6. </w:t>
            </w:r>
            <w:proofErr w:type="spellStart"/>
            <w:r w:rsidRPr="00D94E6B">
              <w:rPr>
                <w:rFonts w:ascii="Arial" w:hAnsi="Arial" w:cs="Arial"/>
                <w:lang w:val="es-MX"/>
              </w:rPr>
              <w:t>Re-procesamiento</w:t>
            </w:r>
            <w:proofErr w:type="spellEnd"/>
            <w:r w:rsidRPr="00D94E6B">
              <w:rPr>
                <w:rFonts w:ascii="Arial" w:hAnsi="Arial" w:cs="Arial"/>
                <w:lang w:val="es-MX"/>
              </w:rPr>
              <w:t xml:space="preserve"> de facturación (pospago).</w:t>
            </w:r>
          </w:p>
        </w:tc>
        <w:tc>
          <w:tcPr>
            <w:tcW w:w="2299" w:type="dxa"/>
          </w:tcPr>
          <w:p w14:paraId="186B137C"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Reporte cada X acordado por las Partes. </w:t>
            </w:r>
          </w:p>
          <w:p w14:paraId="5ED73238" w14:textId="77777777" w:rsidR="00E702F7" w:rsidRPr="00D94E6B" w:rsidRDefault="00E702F7" w:rsidP="00D94E6B">
            <w:pPr>
              <w:spacing w:after="0"/>
              <w:jc w:val="both"/>
              <w:rPr>
                <w:rFonts w:ascii="Arial" w:hAnsi="Arial" w:cs="Arial"/>
                <w:lang w:val="es-MX"/>
              </w:rPr>
            </w:pPr>
          </w:p>
          <w:p w14:paraId="00AE74B3"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Solución para correcciones – 72 horas en 98% de los casos.</w:t>
            </w:r>
          </w:p>
          <w:p w14:paraId="3FBFAF26" w14:textId="77777777" w:rsidR="00E702F7" w:rsidRPr="00D94E6B" w:rsidRDefault="00E702F7" w:rsidP="00D94E6B">
            <w:pPr>
              <w:spacing w:after="0"/>
              <w:jc w:val="both"/>
              <w:rPr>
                <w:rFonts w:ascii="Arial" w:hAnsi="Arial" w:cs="Arial"/>
                <w:lang w:val="es-MX"/>
              </w:rPr>
            </w:pPr>
          </w:p>
          <w:p w14:paraId="37AF208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2% restante se dará seguimiento entre las Partes.</w:t>
            </w:r>
          </w:p>
          <w:p w14:paraId="547F59D8" w14:textId="77777777" w:rsidR="00E702F7" w:rsidRPr="00D94E6B" w:rsidRDefault="00E702F7" w:rsidP="00D94E6B">
            <w:pPr>
              <w:spacing w:after="0"/>
              <w:jc w:val="both"/>
              <w:rPr>
                <w:rFonts w:ascii="Arial" w:hAnsi="Arial" w:cs="Arial"/>
                <w:lang w:val="es-MX"/>
              </w:rPr>
            </w:pPr>
          </w:p>
          <w:p w14:paraId="34A690E8"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Solución definitiva con base en prioridades en la plataforma.</w:t>
            </w:r>
          </w:p>
        </w:tc>
      </w:tr>
    </w:tbl>
    <w:p w14:paraId="4911ADA7" w14:textId="77777777" w:rsidR="00E702F7" w:rsidRPr="00D94E6B" w:rsidRDefault="00E702F7" w:rsidP="00D94E6B">
      <w:pPr>
        <w:spacing w:after="0"/>
        <w:jc w:val="both"/>
        <w:rPr>
          <w:rFonts w:ascii="Arial" w:eastAsiaTheme="minorHAnsi" w:hAnsi="Arial" w:cs="Arial"/>
          <w:b/>
          <w:lang w:val="es-MX"/>
        </w:rPr>
      </w:pPr>
    </w:p>
    <w:p w14:paraId="463FBFF3"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Cierre del Reporte del Estatus: Cerrado.</w:t>
      </w:r>
    </w:p>
    <w:p w14:paraId="16B3B6C7" w14:textId="77777777" w:rsidR="00E702F7" w:rsidRPr="00D94E6B" w:rsidRDefault="00E702F7" w:rsidP="00D94E6B">
      <w:pPr>
        <w:spacing w:after="0"/>
        <w:jc w:val="both"/>
        <w:rPr>
          <w:rFonts w:ascii="Arial" w:eastAsiaTheme="minorHAnsi" w:hAnsi="Arial" w:cs="Arial"/>
          <w:lang w:val="es-MX"/>
        </w:rPr>
      </w:pPr>
    </w:p>
    <w:p w14:paraId="0777C08C" w14:textId="77777777" w:rsidR="00E702F7" w:rsidRPr="00D94E6B" w:rsidRDefault="00E702F7" w:rsidP="00D94E6B">
      <w:pPr>
        <w:widowControl w:val="0"/>
        <w:numPr>
          <w:ilvl w:val="0"/>
          <w:numId w:val="39"/>
        </w:numPr>
        <w:kinsoku w:val="0"/>
        <w:spacing w:after="0"/>
        <w:contextualSpacing/>
        <w:jc w:val="both"/>
        <w:rPr>
          <w:rFonts w:ascii="Arial" w:eastAsiaTheme="minorHAnsi" w:hAnsi="Arial" w:cs="Arial"/>
          <w:lang w:val="es-MX"/>
        </w:rPr>
      </w:pPr>
      <w:r w:rsidRPr="00D94E6B">
        <w:rPr>
          <w:rFonts w:ascii="Arial" w:eastAsiaTheme="minorHAnsi" w:hAnsi="Arial" w:cs="Arial"/>
          <w:lang w:val="es-MX"/>
        </w:rPr>
        <w:t>El OMV validará los trabajos realizados y solo dará visto bueno para el cierre del Reporte, y el SEG cambiará el estatus del Reporte a “Cerrado con Validación”.</w:t>
      </w:r>
    </w:p>
    <w:p w14:paraId="18225C94" w14:textId="77777777" w:rsidR="00E702F7" w:rsidRPr="00D94E6B" w:rsidRDefault="00E702F7" w:rsidP="00D94E6B">
      <w:pPr>
        <w:widowControl w:val="0"/>
        <w:numPr>
          <w:ilvl w:val="0"/>
          <w:numId w:val="39"/>
        </w:numPr>
        <w:kinsoku w:val="0"/>
        <w:spacing w:after="0"/>
        <w:contextualSpacing/>
        <w:jc w:val="both"/>
        <w:rPr>
          <w:rFonts w:ascii="Arial" w:eastAsiaTheme="minorHAnsi" w:hAnsi="Arial" w:cs="Arial"/>
          <w:lang w:val="es-MX"/>
        </w:rPr>
      </w:pPr>
      <w:r w:rsidRPr="00D94E6B">
        <w:rPr>
          <w:rFonts w:ascii="Arial" w:eastAsiaTheme="minorHAnsi" w:hAnsi="Arial" w:cs="Arial"/>
          <w:lang w:val="es-MX"/>
        </w:rPr>
        <w:t xml:space="preserve">El OMV validará los trabajos del Reporte, y en caso de detectar alguna anomalía, podrá reprocesar el mismo reanudando los plazos transcurridos y cambiando el estatus del Reporte de “Terminado-Solucionado” a “Validado”. </w:t>
      </w:r>
    </w:p>
    <w:p w14:paraId="79466990" w14:textId="77777777" w:rsidR="00E702F7" w:rsidRPr="00D94E6B" w:rsidRDefault="00E702F7" w:rsidP="00D94E6B">
      <w:pPr>
        <w:widowControl w:val="0"/>
        <w:numPr>
          <w:ilvl w:val="0"/>
          <w:numId w:val="39"/>
        </w:numPr>
        <w:kinsoku w:val="0"/>
        <w:spacing w:after="0"/>
        <w:jc w:val="both"/>
        <w:rPr>
          <w:rFonts w:ascii="Arial" w:eastAsiaTheme="minorHAnsi" w:hAnsi="Arial" w:cs="Arial"/>
          <w:lang w:val="es-MX"/>
        </w:rPr>
      </w:pPr>
      <w:r w:rsidRPr="00D94E6B">
        <w:rPr>
          <w:rFonts w:ascii="Arial" w:eastAsiaTheme="minorHAnsi" w:hAnsi="Arial" w:cs="Arial"/>
          <w:lang w:val="es-MX"/>
        </w:rPr>
        <w:t xml:space="preserve">Transcurridas las 48 (cuarenta y ocho) horas siguientes al estatus “Terminado-Solucionado”, si el OMV no valida los trabajos, el SEG cambiará automáticamente el estatus de “Terminado–Solucionado” al estatus “Cerrado sin Validación”, perdiendo el OMV la oportunidad de validar los trabajos. </w:t>
      </w:r>
    </w:p>
    <w:p w14:paraId="1D4CA450" w14:textId="77777777" w:rsidR="00CC660A" w:rsidRPr="00A91672" w:rsidRDefault="00E702F7" w:rsidP="00A91672">
      <w:pPr>
        <w:widowControl w:val="0"/>
        <w:numPr>
          <w:ilvl w:val="0"/>
          <w:numId w:val="39"/>
        </w:numPr>
        <w:kinsoku w:val="0"/>
        <w:spacing w:after="0"/>
        <w:jc w:val="both"/>
        <w:rPr>
          <w:rFonts w:ascii="Arial" w:eastAsiaTheme="minorHAnsi" w:hAnsi="Arial" w:cs="Arial"/>
          <w:lang w:val="es-MX"/>
        </w:rPr>
      </w:pPr>
      <w:r w:rsidRPr="00D94E6B">
        <w:rPr>
          <w:rFonts w:ascii="Arial" w:eastAsiaTheme="minorHAnsi" w:hAnsi="Arial" w:cs="Arial"/>
          <w:lang w:val="es-MX"/>
        </w:rPr>
        <w:t xml:space="preserve">Previo a transcurrir las 48 (cuarenta y ocho) horas en estatus “Terminado-Solucionado”, el OMV podrá indicar (seleccionar) en el SEG la opción de “Validación con el Usuario” reanudando las 48 (cuarenta y ocho) horas. El Reporte conservará el </w:t>
      </w:r>
      <w:r w:rsidR="00E47230" w:rsidRPr="00D94E6B">
        <w:rPr>
          <w:rFonts w:ascii="Arial" w:eastAsiaTheme="minorHAnsi" w:hAnsi="Arial" w:cs="Arial"/>
          <w:lang w:val="es-MX"/>
        </w:rPr>
        <w:t>estatus de</w:t>
      </w:r>
      <w:r w:rsidRPr="00D94E6B">
        <w:rPr>
          <w:rFonts w:ascii="Arial" w:eastAsiaTheme="minorHAnsi" w:hAnsi="Arial" w:cs="Arial"/>
          <w:lang w:val="es-MX"/>
        </w:rPr>
        <w:t xml:space="preserve"> “Terminado-Solucionado” para proseguir con escenario (i),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o (</w:t>
      </w:r>
      <w:proofErr w:type="spellStart"/>
      <w:r w:rsidRPr="00D94E6B">
        <w:rPr>
          <w:rFonts w:ascii="Arial" w:eastAsiaTheme="minorHAnsi" w:hAnsi="Arial" w:cs="Arial"/>
          <w:lang w:val="es-MX"/>
        </w:rPr>
        <w:t>iii</w:t>
      </w:r>
      <w:proofErr w:type="spellEnd"/>
      <w:r w:rsidRPr="00D94E6B">
        <w:rPr>
          <w:rFonts w:ascii="Arial" w:eastAsiaTheme="minorHAnsi" w:hAnsi="Arial" w:cs="Arial"/>
          <w:lang w:val="es-MX"/>
        </w:rPr>
        <w:t>).</w:t>
      </w:r>
    </w:p>
    <w:p w14:paraId="2048533A"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lastRenderedPageBreak/>
        <w:t>Notificación de Emergencias.</w:t>
      </w:r>
    </w:p>
    <w:p w14:paraId="11AD9A76" w14:textId="77777777" w:rsidR="00E702F7" w:rsidRPr="00D94E6B" w:rsidRDefault="00E702F7" w:rsidP="00D94E6B">
      <w:pPr>
        <w:spacing w:after="0"/>
        <w:ind w:left="1080"/>
        <w:contextualSpacing/>
        <w:jc w:val="both"/>
        <w:rPr>
          <w:rFonts w:ascii="Arial" w:eastAsiaTheme="minorHAnsi" w:hAnsi="Arial" w:cs="Arial"/>
          <w:lang w:val="es-MX"/>
        </w:rPr>
      </w:pPr>
    </w:p>
    <w:p w14:paraId="4C0B51CC"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En caso de que Telcel identifique la presencia de una emergencia enviará una notificación en el SEG e indicará: (i) el servicio afectado;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cobertura por región; (</w:t>
      </w:r>
      <w:proofErr w:type="spellStart"/>
      <w:r w:rsidRPr="00D94E6B">
        <w:rPr>
          <w:rFonts w:ascii="Arial" w:eastAsiaTheme="minorHAnsi" w:hAnsi="Arial" w:cs="Arial"/>
          <w:lang w:val="es-MX"/>
        </w:rPr>
        <w:t>iii</w:t>
      </w:r>
      <w:proofErr w:type="spellEnd"/>
      <w:r w:rsidRPr="00D94E6B">
        <w:rPr>
          <w:rFonts w:ascii="Arial" w:eastAsiaTheme="minorHAnsi" w:hAnsi="Arial" w:cs="Arial"/>
          <w:lang w:val="es-MX"/>
        </w:rPr>
        <w:t>) tiempo de inicio; y (</w:t>
      </w:r>
      <w:proofErr w:type="spellStart"/>
      <w:r w:rsidRPr="00D94E6B">
        <w:rPr>
          <w:rFonts w:ascii="Arial" w:eastAsiaTheme="minorHAnsi" w:hAnsi="Arial" w:cs="Arial"/>
          <w:lang w:val="es-MX"/>
        </w:rPr>
        <w:t>iv</w:t>
      </w:r>
      <w:proofErr w:type="spellEnd"/>
      <w:r w:rsidRPr="00D94E6B">
        <w:rPr>
          <w:rFonts w:ascii="Arial" w:eastAsiaTheme="minorHAnsi" w:hAnsi="Arial" w:cs="Arial"/>
          <w:lang w:val="es-MX"/>
        </w:rPr>
        <w:t>) tiempo de fin, siempre y cuando se configure alguno de los siguientes supuestos:</w:t>
      </w:r>
    </w:p>
    <w:p w14:paraId="694DCA09" w14:textId="77777777" w:rsidR="00E702F7" w:rsidRPr="00D94E6B" w:rsidRDefault="00E702F7" w:rsidP="00D94E6B">
      <w:pPr>
        <w:spacing w:after="0"/>
        <w:ind w:left="720"/>
        <w:contextualSpacing/>
        <w:jc w:val="both"/>
        <w:rPr>
          <w:rFonts w:ascii="Arial" w:eastAsiaTheme="minorHAnsi" w:hAnsi="Arial" w:cs="Arial"/>
          <w:lang w:val="es-MX"/>
        </w:rPr>
      </w:pPr>
    </w:p>
    <w:p w14:paraId="684CADAF" w14:textId="77777777" w:rsidR="00E702F7" w:rsidRPr="00D94E6B" w:rsidRDefault="00E702F7" w:rsidP="00D94E6B">
      <w:pPr>
        <w:numPr>
          <w:ilvl w:val="0"/>
          <w:numId w:val="40"/>
        </w:numPr>
        <w:spacing w:after="0"/>
        <w:jc w:val="both"/>
        <w:rPr>
          <w:rFonts w:ascii="Arial" w:eastAsiaTheme="minorHAnsi" w:hAnsi="Arial" w:cs="Arial"/>
          <w:lang w:val="es-MX"/>
        </w:rPr>
      </w:pPr>
      <w:r w:rsidRPr="00D94E6B">
        <w:rPr>
          <w:rFonts w:ascii="Arial" w:eastAsiaTheme="minorHAnsi" w:hAnsi="Arial" w:cs="Arial"/>
          <w:lang w:val="es-MX"/>
        </w:rPr>
        <w:t xml:space="preserve">Problemas de Aprovisionamiento hacia algún elemento de la Red Pública de Telecomunicaciones de Telcel. </w:t>
      </w:r>
    </w:p>
    <w:p w14:paraId="60AFFA6C" w14:textId="77777777" w:rsidR="00E702F7" w:rsidRPr="00D94E6B" w:rsidRDefault="00E702F7" w:rsidP="00D94E6B">
      <w:pPr>
        <w:numPr>
          <w:ilvl w:val="0"/>
          <w:numId w:val="40"/>
        </w:numPr>
        <w:spacing w:after="0"/>
        <w:jc w:val="both"/>
        <w:rPr>
          <w:rFonts w:ascii="Arial" w:eastAsiaTheme="minorHAnsi" w:hAnsi="Arial" w:cs="Arial"/>
          <w:lang w:val="es-MX"/>
        </w:rPr>
      </w:pPr>
      <w:r w:rsidRPr="00D94E6B">
        <w:rPr>
          <w:rFonts w:ascii="Arial" w:eastAsiaTheme="minorHAnsi" w:hAnsi="Arial" w:cs="Arial"/>
          <w:lang w:val="es-MX"/>
        </w:rPr>
        <w:t xml:space="preserve">Caída de elementos de la Red que brinden servicio masivo (MSC, MGW, SGSN, GGSN, </w:t>
      </w:r>
      <w:proofErr w:type="spellStart"/>
      <w:r w:rsidRPr="00D94E6B">
        <w:rPr>
          <w:rFonts w:ascii="Arial" w:eastAsiaTheme="minorHAnsi" w:hAnsi="Arial" w:cs="Arial"/>
          <w:lang w:val="es-MX"/>
        </w:rPr>
        <w:t>Router</w:t>
      </w:r>
      <w:proofErr w:type="spellEnd"/>
      <w:r w:rsidRPr="00D94E6B">
        <w:rPr>
          <w:rFonts w:ascii="Arial" w:eastAsiaTheme="minorHAnsi" w:hAnsi="Arial" w:cs="Arial"/>
          <w:lang w:val="es-MX"/>
        </w:rPr>
        <w:t xml:space="preserve">, VMS, etc.). </w:t>
      </w:r>
    </w:p>
    <w:p w14:paraId="5A26F7FF" w14:textId="77777777" w:rsidR="00E702F7" w:rsidRPr="00D94E6B" w:rsidRDefault="00E702F7" w:rsidP="00D94E6B">
      <w:pPr>
        <w:numPr>
          <w:ilvl w:val="0"/>
          <w:numId w:val="40"/>
        </w:numPr>
        <w:spacing w:after="0"/>
        <w:jc w:val="both"/>
        <w:rPr>
          <w:rFonts w:ascii="Arial" w:eastAsiaTheme="minorHAnsi" w:hAnsi="Arial" w:cs="Arial"/>
          <w:lang w:val="es-MX"/>
        </w:rPr>
      </w:pPr>
      <w:r w:rsidRPr="00D94E6B">
        <w:rPr>
          <w:rFonts w:ascii="Arial" w:eastAsiaTheme="minorHAnsi" w:hAnsi="Arial" w:cs="Arial"/>
          <w:lang w:val="es-MX"/>
        </w:rPr>
        <w:t>Alteración y/o interrupción de algún servicio que brinda Telcel (pérdida del 30% [treinta por ciento]).</w:t>
      </w:r>
    </w:p>
    <w:p w14:paraId="2404C7A8" w14:textId="77777777" w:rsidR="00E702F7" w:rsidRPr="00D94E6B" w:rsidRDefault="00E702F7" w:rsidP="00D94E6B">
      <w:pPr>
        <w:numPr>
          <w:ilvl w:val="0"/>
          <w:numId w:val="40"/>
        </w:numPr>
        <w:spacing w:after="0"/>
        <w:jc w:val="both"/>
        <w:rPr>
          <w:rFonts w:ascii="Arial" w:eastAsiaTheme="minorHAnsi" w:hAnsi="Arial" w:cs="Arial"/>
          <w:lang w:val="es-MX"/>
        </w:rPr>
      </w:pPr>
      <w:r w:rsidRPr="00D94E6B">
        <w:rPr>
          <w:rFonts w:ascii="Arial" w:eastAsiaTheme="minorHAnsi" w:hAnsi="Arial" w:cs="Arial"/>
          <w:lang w:val="es-MX"/>
        </w:rPr>
        <w:t xml:space="preserve">Reporte de 10 (diez) o más sitios celulares afectados en una misma BSC / TCR o RNC. </w:t>
      </w:r>
    </w:p>
    <w:p w14:paraId="666C3F96" w14:textId="77777777" w:rsidR="00E702F7" w:rsidRPr="00D94E6B" w:rsidRDefault="00E702F7" w:rsidP="00D94E6B">
      <w:pPr>
        <w:spacing w:after="0"/>
        <w:jc w:val="both"/>
        <w:rPr>
          <w:rFonts w:ascii="Arial" w:eastAsiaTheme="minorHAnsi" w:hAnsi="Arial" w:cs="Arial"/>
          <w:lang w:val="es-MX"/>
        </w:rPr>
      </w:pPr>
    </w:p>
    <w:p w14:paraId="61D0493D"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La información se visualizará en el SEG, con el objeto de evitar el levantamiento de múltiples Reportes por parte del OMV. En caso de que se prolongue el problema, Telcel realizará de tiempo en tiempo la notificación en el SEG sobre el estatus, de igual forma, se notificará la solución de la emergencia. Lo anterior, para que las áreas de atención a Usuarios Finales del OMV realicen lo conducente.</w:t>
      </w:r>
    </w:p>
    <w:p w14:paraId="0E968AA5" w14:textId="77777777" w:rsidR="00E702F7" w:rsidRPr="00D94E6B" w:rsidRDefault="00E702F7" w:rsidP="00D94E6B">
      <w:pPr>
        <w:spacing w:after="0"/>
        <w:jc w:val="both"/>
        <w:rPr>
          <w:rFonts w:ascii="Arial" w:eastAsiaTheme="minorHAnsi" w:hAnsi="Arial" w:cs="Arial"/>
          <w:lang w:val="es-MX"/>
        </w:rPr>
      </w:pPr>
    </w:p>
    <w:p w14:paraId="40519B7B"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 xml:space="preserve">Notificación de Afectaciones Masivas. </w:t>
      </w:r>
    </w:p>
    <w:p w14:paraId="15C698B9" w14:textId="77777777" w:rsidR="00E702F7" w:rsidRPr="00D94E6B" w:rsidRDefault="00E702F7" w:rsidP="00D94E6B">
      <w:pPr>
        <w:spacing w:after="0"/>
        <w:ind w:left="7"/>
        <w:jc w:val="both"/>
        <w:rPr>
          <w:rFonts w:ascii="Arial" w:eastAsiaTheme="minorHAnsi" w:hAnsi="Arial" w:cs="Arial"/>
          <w:lang w:val="es-MX"/>
        </w:rPr>
      </w:pPr>
    </w:p>
    <w:p w14:paraId="7EDDBF47"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De presentarse algún problema en la Red Pública de Telecomunicaciones de Telcel derivado de eventos que generen un incremento extraordinario en la demanda de los servicios (tales como catástrofes naturales y eventos masivos), Telcel notificará cada 12 (doce) horas a través del SEG los avances realizados hasta en tanto el problema presentado sea solucionado.</w:t>
      </w:r>
    </w:p>
    <w:p w14:paraId="1C001157" w14:textId="77777777" w:rsidR="00E702F7" w:rsidRPr="00D94E6B" w:rsidRDefault="00E702F7" w:rsidP="00D94E6B">
      <w:pPr>
        <w:spacing w:after="0"/>
        <w:ind w:left="7"/>
        <w:jc w:val="both"/>
        <w:rPr>
          <w:rFonts w:ascii="Arial" w:eastAsiaTheme="minorHAnsi" w:hAnsi="Arial" w:cs="Arial"/>
          <w:lang w:val="es-MX"/>
        </w:rPr>
      </w:pPr>
    </w:p>
    <w:p w14:paraId="49A5E489"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Asimismo, en caso de que el OMV reporte afectación que cumpla el criterio especificado en los Lineamientos de Calidad el OMV atenderá a lo establecido en el numeral 11 del presente Anexo. Por su parte, Telcel atenderá la incidencia y notificará cada 24 (veinticuatro) horas a través del SEG los avances realizados hasta en tanto el problema presentado sea solucionado. </w:t>
      </w:r>
    </w:p>
    <w:p w14:paraId="7C3D42DE" w14:textId="77777777" w:rsidR="00E702F7" w:rsidRPr="00D94E6B" w:rsidRDefault="00E702F7" w:rsidP="00D94E6B">
      <w:pPr>
        <w:spacing w:after="0"/>
        <w:jc w:val="both"/>
        <w:rPr>
          <w:rFonts w:ascii="Arial" w:eastAsiaTheme="minorHAnsi" w:hAnsi="Arial" w:cs="Arial"/>
          <w:lang w:val="es-MX"/>
        </w:rPr>
      </w:pPr>
    </w:p>
    <w:p w14:paraId="553B3C74"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Ventanas de Mantenimiento.</w:t>
      </w:r>
    </w:p>
    <w:p w14:paraId="5C8B0714" w14:textId="77777777" w:rsidR="00E702F7" w:rsidRPr="00D94E6B" w:rsidRDefault="00E702F7" w:rsidP="00D94E6B">
      <w:pPr>
        <w:spacing w:after="0"/>
        <w:jc w:val="both"/>
        <w:rPr>
          <w:rFonts w:ascii="Arial" w:eastAsiaTheme="minorHAnsi" w:hAnsi="Arial" w:cs="Arial"/>
          <w:b/>
          <w:lang w:val="es-MX"/>
        </w:rPr>
      </w:pPr>
    </w:p>
    <w:p w14:paraId="5C9B7B68" w14:textId="77777777" w:rsidR="00E702F7" w:rsidRPr="00D94E6B" w:rsidRDefault="00E702F7" w:rsidP="00D94E6B">
      <w:pPr>
        <w:spacing w:after="0"/>
        <w:ind w:left="7"/>
        <w:jc w:val="both"/>
        <w:rPr>
          <w:rFonts w:ascii="Arial" w:eastAsiaTheme="minorHAnsi" w:hAnsi="Arial" w:cs="Arial"/>
          <w:lang w:val="es-ES_tradnl"/>
        </w:rPr>
      </w:pPr>
      <w:r w:rsidRPr="00D94E6B">
        <w:rPr>
          <w:rFonts w:ascii="Arial" w:eastAsiaTheme="minorHAnsi" w:hAnsi="Arial" w:cs="Arial"/>
          <w:lang w:val="es-ES_tradnl"/>
        </w:rPr>
        <w:t>Telcel notificará al OMV a través del SEG las ventanas para la realización de: (i) mantenimientos; (</w:t>
      </w:r>
      <w:proofErr w:type="spellStart"/>
      <w:r w:rsidRPr="00D94E6B">
        <w:rPr>
          <w:rFonts w:ascii="Arial" w:eastAsiaTheme="minorHAnsi" w:hAnsi="Arial" w:cs="Arial"/>
          <w:lang w:val="es-ES_tradnl"/>
        </w:rPr>
        <w:t>ii</w:t>
      </w:r>
      <w:proofErr w:type="spellEnd"/>
      <w:r w:rsidRPr="00D94E6B">
        <w:rPr>
          <w:rFonts w:ascii="Arial" w:eastAsiaTheme="minorHAnsi" w:hAnsi="Arial" w:cs="Arial"/>
          <w:lang w:val="es-ES_tradnl"/>
        </w:rPr>
        <w:t>) ampliaciones de capacidad, entiéndase crecimiento, y (</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 xml:space="preserve">) nuevas funcionalidades, por lo menos 48 (cuarenta y ocho) horas previas a </w:t>
      </w:r>
      <w:r w:rsidRPr="00D94E6B">
        <w:rPr>
          <w:rFonts w:ascii="Arial" w:eastAsiaTheme="minorHAnsi" w:hAnsi="Arial" w:cs="Arial"/>
          <w:lang w:val="es-MX"/>
        </w:rPr>
        <w:t xml:space="preserve">la </w:t>
      </w:r>
      <w:r w:rsidRPr="00D94E6B">
        <w:rPr>
          <w:rFonts w:ascii="Arial" w:eastAsiaTheme="minorHAnsi" w:hAnsi="Arial" w:cs="Arial"/>
          <w:lang w:val="es-ES_tradnl"/>
        </w:rPr>
        <w:t xml:space="preserve">ejecución de </w:t>
      </w:r>
      <w:proofErr w:type="gramStart"/>
      <w:r w:rsidRPr="00D94E6B">
        <w:rPr>
          <w:rFonts w:ascii="Arial" w:eastAsiaTheme="minorHAnsi" w:hAnsi="Arial" w:cs="Arial"/>
          <w:lang w:val="es-ES_tradnl"/>
        </w:rPr>
        <w:t>las mismas</w:t>
      </w:r>
      <w:proofErr w:type="gramEnd"/>
      <w:r w:rsidRPr="00D94E6B">
        <w:rPr>
          <w:rFonts w:ascii="Arial" w:eastAsiaTheme="minorHAnsi" w:hAnsi="Arial" w:cs="Arial"/>
          <w:lang w:val="es-ES_tradnl"/>
        </w:rPr>
        <w:t>.</w:t>
      </w:r>
    </w:p>
    <w:p w14:paraId="53DA2942" w14:textId="77777777" w:rsidR="00E702F7" w:rsidRPr="00D94E6B" w:rsidRDefault="00E702F7" w:rsidP="00D94E6B">
      <w:pPr>
        <w:spacing w:after="0"/>
        <w:ind w:left="7"/>
        <w:jc w:val="both"/>
        <w:rPr>
          <w:rFonts w:ascii="Arial" w:eastAsiaTheme="minorHAnsi" w:hAnsi="Arial" w:cs="Arial"/>
          <w:lang w:val="es-ES_tradnl"/>
        </w:rPr>
      </w:pPr>
    </w:p>
    <w:p w14:paraId="736DB911"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 xml:space="preserve">En caso de que pudieran presentarse incidencias en los elementos intervenidos, Telcel realizará las acciones que se detallan en el numeral 8 anterior. En todo caso las actividades a realizar se ejecutarán con la mayor prontitud posible, y serán ejecutadas a la brevedad en la próxima ventana </w:t>
      </w:r>
      <w:r w:rsidRPr="00D94E6B">
        <w:rPr>
          <w:rFonts w:ascii="Arial" w:eastAsiaTheme="minorHAnsi" w:hAnsi="Arial" w:cs="Arial"/>
          <w:lang w:val="es-MX"/>
        </w:rPr>
        <w:lastRenderedPageBreak/>
        <w:t>de mantenimiento disponible; las cuales serán notificadas vía SEG, en el momento en que sean confirmados los insumos necesarios tanto físicos como materiales para su ejecución.</w:t>
      </w:r>
    </w:p>
    <w:p w14:paraId="5361B730" w14:textId="77777777" w:rsidR="00E702F7" w:rsidRPr="00D94E6B" w:rsidRDefault="00E702F7" w:rsidP="00D94E6B">
      <w:pPr>
        <w:spacing w:after="0"/>
        <w:ind w:left="7"/>
        <w:jc w:val="both"/>
        <w:rPr>
          <w:rFonts w:ascii="Arial" w:eastAsiaTheme="minorHAnsi" w:hAnsi="Arial" w:cs="Arial"/>
          <w:lang w:val="es-MX"/>
        </w:rPr>
      </w:pPr>
    </w:p>
    <w:p w14:paraId="66BD8992"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Caso Fortuito o Fuerza Mayor.</w:t>
      </w:r>
    </w:p>
    <w:p w14:paraId="10539DC7" w14:textId="77777777" w:rsidR="00E702F7" w:rsidRPr="00D94E6B" w:rsidRDefault="00E702F7" w:rsidP="00D94E6B">
      <w:pPr>
        <w:spacing w:after="0"/>
        <w:ind w:left="7"/>
        <w:jc w:val="both"/>
        <w:rPr>
          <w:rFonts w:ascii="Arial" w:eastAsiaTheme="minorHAnsi" w:hAnsi="Arial" w:cs="Arial"/>
          <w:lang w:val="es-MX"/>
        </w:rPr>
      </w:pPr>
    </w:p>
    <w:p w14:paraId="72D898CE"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 xml:space="preserve">En términos del </w:t>
      </w:r>
      <w:r w:rsidRPr="00D94E6B">
        <w:rPr>
          <w:rFonts w:ascii="Arial" w:eastAsiaTheme="minorHAnsi" w:hAnsi="Arial" w:cs="Arial"/>
          <w:b/>
          <w:lang w:val="es-MX"/>
        </w:rPr>
        <w:t>Anexo VII Caso Fortuito o Fuerza Mayor</w:t>
      </w:r>
      <w:r w:rsidRPr="00D94E6B">
        <w:rPr>
          <w:rFonts w:ascii="Arial" w:eastAsiaTheme="minorHAnsi" w:hAnsi="Arial" w:cs="Arial"/>
          <w:lang w:val="es-MX"/>
        </w:rPr>
        <w:t xml:space="preserve"> en caso de presentarse alguno de los supuestos establecidos, Telcel notificará al OMV en el SEG.</w:t>
      </w:r>
    </w:p>
    <w:p w14:paraId="7A6B1BE8" w14:textId="77777777" w:rsidR="00E702F7" w:rsidRPr="00D94E6B" w:rsidRDefault="00E702F7" w:rsidP="00D94E6B">
      <w:pPr>
        <w:spacing w:after="0"/>
        <w:ind w:left="7"/>
        <w:jc w:val="both"/>
        <w:rPr>
          <w:rFonts w:ascii="Arial" w:eastAsiaTheme="minorHAnsi" w:hAnsi="Arial" w:cs="Arial"/>
          <w:lang w:val="es-MX"/>
        </w:rPr>
      </w:pPr>
    </w:p>
    <w:p w14:paraId="7A1A83E5" w14:textId="77777777" w:rsidR="00E702F7" w:rsidRPr="00D94E6B" w:rsidRDefault="00E702F7" w:rsidP="00D94E6B">
      <w:pPr>
        <w:widowControl w:val="0"/>
        <w:numPr>
          <w:ilvl w:val="0"/>
          <w:numId w:val="77"/>
        </w:numPr>
        <w:kinsoku w:val="0"/>
        <w:spacing w:after="0"/>
        <w:contextualSpacing/>
        <w:jc w:val="both"/>
        <w:rPr>
          <w:rFonts w:ascii="Arial" w:eastAsiaTheme="minorHAnsi" w:hAnsi="Arial" w:cs="Arial"/>
          <w:b/>
          <w:lang w:val="es-MX"/>
        </w:rPr>
      </w:pPr>
      <w:r w:rsidRPr="00D94E6B">
        <w:rPr>
          <w:rFonts w:ascii="Arial" w:eastAsiaTheme="minorHAnsi" w:hAnsi="Arial" w:cs="Arial"/>
          <w:b/>
          <w:lang w:val="es-MX"/>
        </w:rPr>
        <w:t>Matriz de Escalamiento.</w:t>
      </w:r>
    </w:p>
    <w:p w14:paraId="6642E8B1"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En caso de que Telcel no observe los tiempos establecidos en cada uno de los Reportes, el OMV deberá atender la siguiente Matriz de Escalamiento*:</w:t>
      </w:r>
    </w:p>
    <w:p w14:paraId="2FE5BBEC" w14:textId="77777777" w:rsidR="00E702F7" w:rsidRPr="00D94E6B" w:rsidRDefault="00E702F7" w:rsidP="00D94E6B">
      <w:pPr>
        <w:spacing w:after="0"/>
        <w:ind w:left="7"/>
        <w:jc w:val="both"/>
        <w:rPr>
          <w:rFonts w:ascii="Arial" w:eastAsiaTheme="minorHAnsi" w:hAnsi="Arial" w:cs="Arial"/>
          <w:lang w:val="es-MX"/>
        </w:rPr>
      </w:pPr>
    </w:p>
    <w:tbl>
      <w:tblPr>
        <w:tblStyle w:val="Tablaconcuadrcula1"/>
        <w:tblW w:w="9486" w:type="dxa"/>
        <w:tblInd w:w="7" w:type="dxa"/>
        <w:tblLook w:val="04A0" w:firstRow="1" w:lastRow="0" w:firstColumn="1" w:lastColumn="0" w:noHBand="0" w:noVBand="1"/>
        <w:tblCaption w:val="Tabla que muestra la matríz de escalamiento"/>
        <w:tblDescription w:val="Tabla que muestra la matríz de escalamiento"/>
      </w:tblPr>
      <w:tblGrid>
        <w:gridCol w:w="2645"/>
        <w:gridCol w:w="3756"/>
        <w:gridCol w:w="3085"/>
      </w:tblGrid>
      <w:tr w:rsidR="00E702F7" w:rsidRPr="00D94E6B" w14:paraId="6DD72980" w14:textId="77777777" w:rsidTr="00EE184A">
        <w:trPr>
          <w:tblHeader/>
        </w:trPr>
        <w:tc>
          <w:tcPr>
            <w:tcW w:w="2645" w:type="dxa"/>
            <w:shd w:val="clear" w:color="auto" w:fill="BFBFBF" w:themeFill="background1" w:themeFillShade="BF"/>
          </w:tcPr>
          <w:p w14:paraId="1B671C9C" w14:textId="77777777" w:rsidR="00E702F7" w:rsidRPr="00D94E6B" w:rsidRDefault="00E702F7" w:rsidP="00D94E6B">
            <w:pPr>
              <w:spacing w:after="0"/>
              <w:jc w:val="both"/>
              <w:rPr>
                <w:rFonts w:ascii="Arial" w:hAnsi="Arial" w:cs="Arial"/>
                <w:lang w:val="es-MX"/>
              </w:rPr>
            </w:pPr>
            <w:r w:rsidRPr="00D94E6B">
              <w:rPr>
                <w:rFonts w:ascii="Arial" w:hAnsi="Arial" w:cs="Arial"/>
                <w:b/>
                <w:bCs/>
                <w:lang w:val="es-MX"/>
              </w:rPr>
              <w:t xml:space="preserve">Nivel 1 </w:t>
            </w:r>
          </w:p>
        </w:tc>
        <w:tc>
          <w:tcPr>
            <w:tcW w:w="3756" w:type="dxa"/>
            <w:shd w:val="clear" w:color="auto" w:fill="BFBFBF" w:themeFill="background1" w:themeFillShade="BF"/>
          </w:tcPr>
          <w:p w14:paraId="5DC15846" w14:textId="77777777" w:rsidR="00E702F7" w:rsidRPr="00D94E6B" w:rsidRDefault="00E702F7" w:rsidP="00D94E6B">
            <w:pPr>
              <w:spacing w:after="0"/>
              <w:jc w:val="both"/>
              <w:rPr>
                <w:rFonts w:ascii="Arial" w:hAnsi="Arial" w:cs="Arial"/>
                <w:lang w:val="es-MX"/>
              </w:rPr>
            </w:pPr>
            <w:r w:rsidRPr="00D94E6B">
              <w:rPr>
                <w:rFonts w:ascii="Arial" w:hAnsi="Arial" w:cs="Arial"/>
                <w:b/>
                <w:bCs/>
                <w:lang w:val="es-MX"/>
              </w:rPr>
              <w:t>Contactos</w:t>
            </w:r>
          </w:p>
        </w:tc>
        <w:tc>
          <w:tcPr>
            <w:tcW w:w="3085" w:type="dxa"/>
            <w:shd w:val="clear" w:color="auto" w:fill="BFBFBF" w:themeFill="background1" w:themeFillShade="BF"/>
          </w:tcPr>
          <w:p w14:paraId="5D6459D5" w14:textId="77777777" w:rsidR="00E702F7" w:rsidRPr="00D94E6B" w:rsidRDefault="00E702F7" w:rsidP="00D94E6B">
            <w:pPr>
              <w:spacing w:after="0"/>
              <w:jc w:val="both"/>
              <w:rPr>
                <w:rFonts w:ascii="Arial" w:hAnsi="Arial" w:cs="Arial"/>
                <w:lang w:val="es-MX"/>
              </w:rPr>
            </w:pPr>
            <w:r w:rsidRPr="00D94E6B">
              <w:rPr>
                <w:rFonts w:ascii="Arial" w:hAnsi="Arial" w:cs="Arial"/>
                <w:b/>
                <w:bCs/>
                <w:lang w:val="es-MX"/>
              </w:rPr>
              <w:t>Tiempo de Respuesta</w:t>
            </w:r>
          </w:p>
        </w:tc>
      </w:tr>
      <w:tr w:rsidR="00E702F7" w:rsidRPr="00D94E6B" w14:paraId="20389159" w14:textId="77777777" w:rsidTr="00EE184A">
        <w:trPr>
          <w:tblHeader/>
        </w:trPr>
        <w:tc>
          <w:tcPr>
            <w:tcW w:w="2645" w:type="dxa"/>
            <w:shd w:val="clear" w:color="auto" w:fill="BFBFBF" w:themeFill="background1" w:themeFillShade="BF"/>
          </w:tcPr>
          <w:p w14:paraId="72600DA1"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 xml:space="preserve">Nivel 2 </w:t>
            </w:r>
          </w:p>
        </w:tc>
        <w:tc>
          <w:tcPr>
            <w:tcW w:w="3756" w:type="dxa"/>
            <w:shd w:val="clear" w:color="auto" w:fill="BFBFBF" w:themeFill="background1" w:themeFillShade="BF"/>
          </w:tcPr>
          <w:p w14:paraId="69F7DCAF"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Contactos</w:t>
            </w:r>
          </w:p>
        </w:tc>
        <w:tc>
          <w:tcPr>
            <w:tcW w:w="3085" w:type="dxa"/>
            <w:shd w:val="clear" w:color="auto" w:fill="BFBFBF" w:themeFill="background1" w:themeFillShade="BF"/>
          </w:tcPr>
          <w:p w14:paraId="64DA27DF"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Tiempo de Respuesta</w:t>
            </w:r>
          </w:p>
        </w:tc>
      </w:tr>
      <w:tr w:rsidR="00E702F7" w:rsidRPr="00D94E6B" w14:paraId="0E80639E" w14:textId="77777777" w:rsidTr="00EE184A">
        <w:trPr>
          <w:tblHeader/>
        </w:trPr>
        <w:tc>
          <w:tcPr>
            <w:tcW w:w="2645" w:type="dxa"/>
            <w:shd w:val="clear" w:color="auto" w:fill="BFBFBF" w:themeFill="background1" w:themeFillShade="BF"/>
          </w:tcPr>
          <w:p w14:paraId="352CB60F"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 xml:space="preserve">Nivel 3 </w:t>
            </w:r>
          </w:p>
        </w:tc>
        <w:tc>
          <w:tcPr>
            <w:tcW w:w="3756" w:type="dxa"/>
            <w:shd w:val="clear" w:color="auto" w:fill="BFBFBF" w:themeFill="background1" w:themeFillShade="BF"/>
          </w:tcPr>
          <w:p w14:paraId="0F51362B"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Contactos</w:t>
            </w:r>
          </w:p>
        </w:tc>
        <w:tc>
          <w:tcPr>
            <w:tcW w:w="3085" w:type="dxa"/>
            <w:shd w:val="clear" w:color="auto" w:fill="BFBFBF" w:themeFill="background1" w:themeFillShade="BF"/>
          </w:tcPr>
          <w:p w14:paraId="3997C57F"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Tiempo de Respuesta</w:t>
            </w:r>
          </w:p>
        </w:tc>
      </w:tr>
      <w:tr w:rsidR="00E702F7" w:rsidRPr="00D94E6B" w14:paraId="22E84C28" w14:textId="77777777" w:rsidTr="00EE184A">
        <w:trPr>
          <w:tblHeader/>
        </w:trPr>
        <w:tc>
          <w:tcPr>
            <w:tcW w:w="2645" w:type="dxa"/>
            <w:shd w:val="clear" w:color="auto" w:fill="BFBFBF" w:themeFill="background1" w:themeFillShade="BF"/>
          </w:tcPr>
          <w:p w14:paraId="6E7A6D00"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 xml:space="preserve">Nivel 4 </w:t>
            </w:r>
          </w:p>
        </w:tc>
        <w:tc>
          <w:tcPr>
            <w:tcW w:w="3756" w:type="dxa"/>
            <w:shd w:val="clear" w:color="auto" w:fill="BFBFBF" w:themeFill="background1" w:themeFillShade="BF"/>
          </w:tcPr>
          <w:p w14:paraId="69B49993"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Contactos</w:t>
            </w:r>
          </w:p>
        </w:tc>
        <w:tc>
          <w:tcPr>
            <w:tcW w:w="3085" w:type="dxa"/>
            <w:shd w:val="clear" w:color="auto" w:fill="BFBFBF" w:themeFill="background1" w:themeFillShade="BF"/>
          </w:tcPr>
          <w:p w14:paraId="507490EA" w14:textId="77777777" w:rsidR="00E702F7" w:rsidRPr="00D94E6B" w:rsidRDefault="00E702F7" w:rsidP="00D94E6B">
            <w:pPr>
              <w:spacing w:after="0"/>
              <w:jc w:val="both"/>
              <w:rPr>
                <w:rFonts w:ascii="Arial" w:hAnsi="Arial" w:cs="Arial"/>
                <w:b/>
                <w:bCs/>
                <w:lang w:val="es-MX"/>
              </w:rPr>
            </w:pPr>
            <w:r w:rsidRPr="00D94E6B">
              <w:rPr>
                <w:rFonts w:ascii="Arial" w:hAnsi="Arial" w:cs="Arial"/>
                <w:b/>
                <w:bCs/>
                <w:lang w:val="es-MX"/>
              </w:rPr>
              <w:t>Tiempo de Respuesta</w:t>
            </w:r>
          </w:p>
        </w:tc>
      </w:tr>
    </w:tbl>
    <w:p w14:paraId="44BE6AA1"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La información de la Matriz de Escalamiento se incluirá en la firma de la Oferta, toda vez que contiene Datos Personales.</w:t>
      </w:r>
    </w:p>
    <w:p w14:paraId="580D82FF" w14:textId="77777777" w:rsidR="00E702F7" w:rsidRPr="00D94E6B" w:rsidRDefault="00E702F7" w:rsidP="00D94E6B">
      <w:pPr>
        <w:spacing w:after="0"/>
        <w:ind w:left="7"/>
        <w:jc w:val="both"/>
        <w:rPr>
          <w:rFonts w:ascii="Arial" w:eastAsiaTheme="minorHAnsi" w:hAnsi="Arial" w:cs="Arial"/>
          <w:lang w:val="es-MX"/>
        </w:rPr>
      </w:pPr>
      <w:r w:rsidRPr="00D94E6B">
        <w:rPr>
          <w:rFonts w:ascii="Arial" w:eastAsiaTheme="minorHAnsi" w:hAnsi="Arial" w:cs="Arial"/>
          <w:lang w:val="es-MX"/>
        </w:rPr>
        <w:t>*Las horas son acumulativas.</w:t>
      </w:r>
    </w:p>
    <w:p w14:paraId="196748AE" w14:textId="77777777" w:rsidR="00E702F7" w:rsidRPr="00D94E6B" w:rsidRDefault="00E702F7" w:rsidP="00D94E6B">
      <w:pPr>
        <w:autoSpaceDE w:val="0"/>
        <w:autoSpaceDN w:val="0"/>
        <w:adjustRightInd w:val="0"/>
        <w:spacing w:after="0"/>
        <w:jc w:val="both"/>
        <w:rPr>
          <w:rFonts w:ascii="Arial" w:hAnsi="Arial" w:cs="Arial"/>
          <w:color w:val="000000"/>
          <w:lang w:val="es-MX"/>
        </w:rPr>
      </w:pPr>
    </w:p>
    <w:p w14:paraId="2A5BFF19"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p>
    <w:p w14:paraId="26562B4A" w14:textId="77777777" w:rsidR="00E702F7" w:rsidRPr="00D94E6B" w:rsidRDefault="00E702F7" w:rsidP="00D94E6B">
      <w:pPr>
        <w:spacing w:after="0"/>
        <w:jc w:val="center"/>
        <w:rPr>
          <w:rFonts w:ascii="Arial" w:eastAsiaTheme="minorHAnsi" w:hAnsi="Arial" w:cs="Arial"/>
          <w:lang w:val="es-MX"/>
        </w:rPr>
      </w:pPr>
      <w:r w:rsidRPr="00D94E6B">
        <w:rPr>
          <w:rFonts w:ascii="Arial" w:eastAsiaTheme="minorHAnsi" w:hAnsi="Arial" w:cs="Arial"/>
          <w:b/>
          <w:color w:val="000000"/>
          <w:lang w:val="es-MX"/>
        </w:rPr>
        <w:br w:type="page"/>
      </w:r>
      <w:r w:rsidRPr="00D94E6B">
        <w:rPr>
          <w:rFonts w:ascii="Arial" w:eastAsiaTheme="minorHAnsi" w:hAnsi="Arial" w:cs="Arial"/>
          <w:b/>
          <w:lang w:val="es-MX"/>
        </w:rPr>
        <w:lastRenderedPageBreak/>
        <w:t xml:space="preserve">ANEXO </w:t>
      </w:r>
      <w:r w:rsidRPr="00D94E6B">
        <w:rPr>
          <w:rFonts w:ascii="Arial" w:eastAsiaTheme="minorHAnsi" w:hAnsi="Arial" w:cs="Arial"/>
          <w:b/>
          <w:lang w:val="es-MX" w:eastAsia="es-ES"/>
        </w:rPr>
        <w:t>VIII</w:t>
      </w:r>
      <w:r w:rsidRPr="00D94E6B">
        <w:rPr>
          <w:rFonts w:ascii="Arial" w:eastAsiaTheme="minorHAnsi" w:hAnsi="Arial" w:cs="Arial"/>
          <w:b/>
          <w:lang w:val="es-MX"/>
        </w:rPr>
        <w:t xml:space="preserve"> CASO FORTUITO O FUERZA MAYOR</w:t>
      </w:r>
    </w:p>
    <w:p w14:paraId="52C77B1E" w14:textId="77777777" w:rsidR="00E702F7" w:rsidRPr="00D94E6B" w:rsidRDefault="00E702F7" w:rsidP="00D94E6B">
      <w:pPr>
        <w:spacing w:after="0"/>
        <w:rPr>
          <w:rFonts w:ascii="Arial" w:eastAsiaTheme="minorHAnsi" w:hAnsi="Arial" w:cs="Arial"/>
          <w:lang w:val="es-MX"/>
        </w:rPr>
      </w:pPr>
    </w:p>
    <w:p w14:paraId="49CB0171" w14:textId="77777777" w:rsidR="00E702F7" w:rsidRPr="00D94E6B" w:rsidRDefault="00E702F7" w:rsidP="00D94E6B">
      <w:pPr>
        <w:numPr>
          <w:ilvl w:val="0"/>
          <w:numId w:val="42"/>
        </w:numPr>
        <w:spacing w:after="0"/>
        <w:ind w:left="567"/>
        <w:contextualSpacing/>
        <w:jc w:val="both"/>
        <w:rPr>
          <w:rFonts w:ascii="Arial" w:eastAsiaTheme="minorHAnsi" w:hAnsi="Arial" w:cs="Arial"/>
          <w:b/>
          <w:lang w:val="es-MX"/>
        </w:rPr>
      </w:pPr>
      <w:r w:rsidRPr="00D94E6B">
        <w:rPr>
          <w:rFonts w:ascii="Arial" w:hAnsi="Arial" w:cs="Arial"/>
          <w:b/>
          <w:lang w:val="es-MX"/>
        </w:rPr>
        <w:t>Caso Fortuito o Fuerza Mayor.</w:t>
      </w:r>
    </w:p>
    <w:p w14:paraId="0C033A33" w14:textId="77777777" w:rsidR="00E702F7" w:rsidRPr="00D94E6B" w:rsidRDefault="00E702F7" w:rsidP="00D94E6B">
      <w:pPr>
        <w:spacing w:after="0"/>
        <w:jc w:val="both"/>
        <w:rPr>
          <w:rFonts w:ascii="Arial" w:hAnsi="Arial" w:cs="Arial"/>
          <w:lang w:val="es-MX"/>
        </w:rPr>
      </w:pPr>
    </w:p>
    <w:p w14:paraId="72DC6A73" w14:textId="77777777" w:rsidR="00E702F7" w:rsidRPr="00D94E6B" w:rsidRDefault="00E702F7" w:rsidP="00D94E6B">
      <w:pPr>
        <w:autoSpaceDE w:val="0"/>
        <w:autoSpaceDN w:val="0"/>
        <w:adjustRightInd w:val="0"/>
        <w:spacing w:after="0"/>
        <w:jc w:val="both"/>
        <w:rPr>
          <w:rFonts w:ascii="Arial" w:eastAsiaTheme="minorHAnsi" w:hAnsi="Arial" w:cs="Arial"/>
          <w:lang w:val="es-MX"/>
        </w:rPr>
      </w:pPr>
      <w:r w:rsidRPr="00D94E6B">
        <w:rPr>
          <w:rFonts w:ascii="Arial" w:hAnsi="Arial" w:cs="Arial"/>
          <w:color w:val="000000"/>
          <w:lang w:val="es-MX"/>
        </w:rPr>
        <w:t xml:space="preserve">Se hace referencia al Vigésimo Tercero de los Lineamientos de Calidad, en el cual establece la obligación de los Concesionarios Mayoristas Móviles de reportar aquellas fallas en parte o en la totalidad que se presente en la red y que afecte la prestación del servicio ofrecido “(…) </w:t>
      </w:r>
      <w:r w:rsidRPr="00D94E6B">
        <w:rPr>
          <w:rFonts w:ascii="Arial" w:hAnsi="Arial" w:cs="Arial"/>
          <w:i/>
          <w:color w:val="000000"/>
          <w:lang w:val="es-MX"/>
        </w:rPr>
        <w:t>por un lapso de 30 (treinta) minutos o más, a un número estimado de más de 10,000 (diez mil) usuarios finales presentes en dicha zona al inicio de la falla</w:t>
      </w:r>
      <w:r w:rsidRPr="00D94E6B">
        <w:rPr>
          <w:rFonts w:ascii="Arial" w:hAnsi="Arial" w:cs="Arial"/>
          <w:color w:val="000000"/>
          <w:lang w:val="es-MX"/>
        </w:rPr>
        <w:t xml:space="preserve">”. </w:t>
      </w:r>
    </w:p>
    <w:p w14:paraId="0CECB943" w14:textId="77777777" w:rsidR="00E702F7" w:rsidRPr="00D94E6B" w:rsidRDefault="00E702F7" w:rsidP="00D94E6B">
      <w:pPr>
        <w:spacing w:after="0"/>
        <w:ind w:firstLine="288"/>
        <w:jc w:val="both"/>
        <w:rPr>
          <w:rFonts w:ascii="Arial" w:hAnsi="Arial" w:cs="Arial"/>
          <w:lang w:val="es-MX"/>
        </w:rPr>
      </w:pPr>
    </w:p>
    <w:p w14:paraId="708C000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Es decir, Telcel informará al IFT en términos de los Lineamientos de Calidad, las incidencias que se llegasen a presentar en su Red Pública de Telecomunicaciones, con independencia del origen, es decir, si es un factor interno (propio de la Red de Telcel), o si es un factor externo (por un tercero o ajeno a la voluntad de Telcel).</w:t>
      </w:r>
    </w:p>
    <w:p w14:paraId="45E8F6D6" w14:textId="77777777" w:rsidR="00E702F7" w:rsidRPr="00D94E6B" w:rsidRDefault="00E702F7" w:rsidP="00D94E6B">
      <w:pPr>
        <w:spacing w:after="0"/>
        <w:jc w:val="both"/>
        <w:rPr>
          <w:rFonts w:ascii="Arial" w:hAnsi="Arial" w:cs="Arial"/>
          <w:lang w:val="es-MX"/>
        </w:rPr>
      </w:pPr>
    </w:p>
    <w:p w14:paraId="15524CE2"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w:t>
      </w:r>
      <w:r w:rsidRPr="00D94E6B">
        <w:rPr>
          <w:rFonts w:ascii="Arial" w:hAnsi="Arial" w:cs="Arial"/>
          <w:b/>
          <w:lang w:val="es-MX"/>
        </w:rPr>
        <w:t>Anexo VI Calidad del Servicio</w:t>
      </w:r>
      <w:r w:rsidRPr="00D94E6B">
        <w:rPr>
          <w:rFonts w:ascii="Arial" w:hAnsi="Arial" w:cs="Arial"/>
          <w:lang w:val="es-MX"/>
        </w:rPr>
        <w:t>,</w:t>
      </w:r>
      <w:r w:rsidRPr="00D94E6B">
        <w:rPr>
          <w:rFonts w:ascii="Arial" w:hAnsi="Arial" w:cs="Arial"/>
          <w:b/>
          <w:lang w:val="es-MX"/>
        </w:rPr>
        <w:t xml:space="preserve"> </w:t>
      </w:r>
      <w:r w:rsidRPr="00D94E6B">
        <w:rPr>
          <w:rFonts w:ascii="Arial" w:hAnsi="Arial" w:cs="Arial"/>
          <w:lang w:val="es-MX"/>
        </w:rPr>
        <w:t>tiene como finalidad establecer de manera clara y precisa los factores externos que pueden ocasionar alguna discrepancia en la calidad de los Servicios de la Oferta que Telcel provea al OMV.</w:t>
      </w:r>
    </w:p>
    <w:p w14:paraId="115C251D" w14:textId="77777777" w:rsidR="00E702F7" w:rsidRPr="00D94E6B" w:rsidRDefault="00E702F7" w:rsidP="00D94E6B">
      <w:pPr>
        <w:spacing w:after="0"/>
        <w:jc w:val="both"/>
        <w:rPr>
          <w:rFonts w:ascii="Arial" w:hAnsi="Arial" w:cs="Arial"/>
          <w:lang w:val="es-MX"/>
        </w:rPr>
      </w:pPr>
    </w:p>
    <w:p w14:paraId="1708870E" w14:textId="77777777" w:rsidR="00E702F7" w:rsidRPr="00D94E6B" w:rsidRDefault="00E702F7" w:rsidP="00D94E6B">
      <w:pPr>
        <w:spacing w:after="0"/>
        <w:contextualSpacing/>
        <w:jc w:val="both"/>
        <w:rPr>
          <w:rFonts w:ascii="Arial" w:eastAsiaTheme="minorHAnsi" w:hAnsi="Arial" w:cs="Arial"/>
          <w:lang w:val="es-MX"/>
        </w:rPr>
      </w:pPr>
      <w:r w:rsidRPr="00D94E6B">
        <w:rPr>
          <w:rFonts w:ascii="Arial" w:hAnsi="Arial" w:cs="Arial"/>
          <w:lang w:val="es-MX"/>
        </w:rPr>
        <w:t xml:space="preserve">Salvo que el Caso Fortuito o Fuerza Mayor sea consecuencia de una situación de emergencia, será tratada en términos del </w:t>
      </w:r>
      <w:r w:rsidRPr="00D94E6B">
        <w:rPr>
          <w:rFonts w:ascii="Arial" w:hAnsi="Arial" w:cs="Arial"/>
          <w:b/>
          <w:lang w:val="es-MX"/>
        </w:rPr>
        <w:t>Anexo VII Procedimientos de la Atención de Incidencias</w:t>
      </w:r>
      <w:r w:rsidRPr="00D94E6B">
        <w:rPr>
          <w:rFonts w:ascii="Arial" w:hAnsi="Arial" w:cs="Arial"/>
          <w:lang w:val="es-MX"/>
        </w:rPr>
        <w:t xml:space="preserve"> sin perjuicio de lo anterior, Telcel realizará las siguientes acciones:</w:t>
      </w:r>
    </w:p>
    <w:p w14:paraId="3D31DC6F" w14:textId="77777777" w:rsidR="00E702F7" w:rsidRPr="00D94E6B" w:rsidRDefault="00E702F7" w:rsidP="00D94E6B">
      <w:pPr>
        <w:spacing w:after="0"/>
        <w:contextualSpacing/>
        <w:jc w:val="both"/>
        <w:rPr>
          <w:rFonts w:ascii="Arial" w:eastAsiaTheme="minorHAnsi" w:hAnsi="Arial" w:cs="Arial"/>
          <w:lang w:val="es-MX"/>
        </w:rPr>
      </w:pPr>
    </w:p>
    <w:p w14:paraId="3CE25894" w14:textId="77777777" w:rsidR="00E702F7" w:rsidRPr="00D94E6B" w:rsidRDefault="00E702F7" w:rsidP="00D94E6B">
      <w:pPr>
        <w:numPr>
          <w:ilvl w:val="0"/>
          <w:numId w:val="43"/>
        </w:numPr>
        <w:autoSpaceDE w:val="0"/>
        <w:autoSpaceDN w:val="0"/>
        <w:adjustRightInd w:val="0"/>
        <w:spacing w:after="0"/>
        <w:jc w:val="both"/>
        <w:rPr>
          <w:rFonts w:ascii="Arial" w:eastAsiaTheme="minorHAnsi" w:hAnsi="Arial" w:cs="Arial"/>
          <w:lang w:val="es-MX"/>
        </w:rPr>
      </w:pPr>
      <w:r w:rsidRPr="00D94E6B">
        <w:rPr>
          <w:rFonts w:ascii="Arial" w:hAnsi="Arial" w:cs="Arial"/>
          <w:color w:val="000000"/>
          <w:lang w:val="es-MX"/>
        </w:rPr>
        <w:t xml:space="preserve">Cuando la afectación sea total a los Servicios de la Oferta provistos al </w:t>
      </w:r>
      <w:r w:rsidRPr="00D94E6B">
        <w:rPr>
          <w:rFonts w:ascii="Arial" w:hAnsi="Arial" w:cs="Arial"/>
          <w:lang w:val="es-MX"/>
        </w:rPr>
        <w:t>OMV</w:t>
      </w:r>
      <w:r w:rsidRPr="00D94E6B">
        <w:rPr>
          <w:rFonts w:ascii="Arial" w:hAnsi="Arial" w:cs="Arial"/>
          <w:color w:val="000000"/>
          <w:lang w:val="es-MX"/>
        </w:rPr>
        <w:t>, si sobreviniese un Caso Fortuito o Fuerza Mayor o durante periodos de emergencia que impidan temporalmente a Telcel prestar los Servicios, se suspenderán los efectos del mismo, por lo que en tal supuesto, las Partes informarán al Instituto y bajo la coordinación de éste, se establecerán soluciones que permita restablecer, regularizar y garantizar la continuidad y calidad de los Servicios de la Oferta, hasta en tanto la situación que dio origen a la afectación de que se trate, sea superada y se reestablezcan los Servicios de la Oferta.</w:t>
      </w:r>
    </w:p>
    <w:p w14:paraId="526CFFD4" w14:textId="77777777" w:rsidR="00E702F7" w:rsidRPr="00D94E6B" w:rsidRDefault="00E702F7" w:rsidP="00D94E6B">
      <w:pPr>
        <w:numPr>
          <w:ilvl w:val="0"/>
          <w:numId w:val="43"/>
        </w:numPr>
        <w:autoSpaceDE w:val="0"/>
        <w:autoSpaceDN w:val="0"/>
        <w:adjustRightInd w:val="0"/>
        <w:spacing w:after="0"/>
        <w:jc w:val="both"/>
        <w:rPr>
          <w:rFonts w:ascii="Arial" w:hAnsi="Arial" w:cs="Arial"/>
          <w:color w:val="000000"/>
          <w:lang w:val="es-MX"/>
        </w:rPr>
      </w:pPr>
      <w:r w:rsidRPr="00D94E6B">
        <w:rPr>
          <w:rFonts w:ascii="Arial" w:hAnsi="Arial" w:cs="Arial"/>
          <w:color w:val="000000"/>
          <w:lang w:val="es-MX"/>
        </w:rPr>
        <w:t xml:space="preserve">Cuando la afectación sea parcial, pudiera haber intermitencia en los Servicios de la Oferta, en ese caso, Telcel notificará de tiempo en tiempo al OMV las acciones correctivas que se generen a raíz de la afectación. </w:t>
      </w:r>
    </w:p>
    <w:p w14:paraId="3A9F4E98" w14:textId="77777777" w:rsidR="00E702F7" w:rsidRPr="00D94E6B" w:rsidRDefault="00E702F7" w:rsidP="00D94E6B">
      <w:pPr>
        <w:numPr>
          <w:ilvl w:val="0"/>
          <w:numId w:val="43"/>
        </w:numPr>
        <w:autoSpaceDE w:val="0"/>
        <w:autoSpaceDN w:val="0"/>
        <w:adjustRightInd w:val="0"/>
        <w:spacing w:after="0"/>
        <w:jc w:val="both"/>
        <w:rPr>
          <w:rFonts w:ascii="Arial" w:hAnsi="Arial" w:cs="Arial"/>
          <w:color w:val="000000"/>
          <w:lang w:val="es-MX"/>
        </w:rPr>
      </w:pPr>
      <w:r w:rsidRPr="00D94E6B">
        <w:rPr>
          <w:rFonts w:ascii="Arial" w:hAnsi="Arial" w:cs="Arial"/>
          <w:color w:val="000000"/>
          <w:lang w:val="es-MX"/>
        </w:rPr>
        <w:t>Ocurrida la suspensión, Telcel a más tardar al día hábil siguiente informará de tal situación al Instituto indicando: (i) el tiempo de duración, (</w:t>
      </w:r>
      <w:proofErr w:type="spellStart"/>
      <w:r w:rsidRPr="00D94E6B">
        <w:rPr>
          <w:rFonts w:ascii="Arial" w:hAnsi="Arial" w:cs="Arial"/>
          <w:color w:val="000000"/>
          <w:lang w:val="es-MX"/>
        </w:rPr>
        <w:t>ii</w:t>
      </w:r>
      <w:proofErr w:type="spellEnd"/>
      <w:r w:rsidRPr="00D94E6B">
        <w:rPr>
          <w:rFonts w:ascii="Arial" w:hAnsi="Arial" w:cs="Arial"/>
          <w:color w:val="000000"/>
          <w:lang w:val="es-MX"/>
        </w:rPr>
        <w:t>) la causa de la interrupción, (</w:t>
      </w:r>
      <w:proofErr w:type="spellStart"/>
      <w:r w:rsidRPr="00D94E6B">
        <w:rPr>
          <w:rFonts w:ascii="Arial" w:hAnsi="Arial" w:cs="Arial"/>
          <w:color w:val="000000"/>
          <w:lang w:val="es-MX"/>
        </w:rPr>
        <w:t>iii</w:t>
      </w:r>
      <w:proofErr w:type="spellEnd"/>
      <w:r w:rsidRPr="00D94E6B">
        <w:rPr>
          <w:rFonts w:ascii="Arial" w:hAnsi="Arial" w:cs="Arial"/>
          <w:color w:val="000000"/>
          <w:lang w:val="es-MX"/>
        </w:rPr>
        <w:t>) la solución, en su caso, y (</w:t>
      </w:r>
      <w:proofErr w:type="spellStart"/>
      <w:r w:rsidRPr="00D94E6B">
        <w:rPr>
          <w:rFonts w:ascii="Arial" w:hAnsi="Arial" w:cs="Arial"/>
          <w:color w:val="000000"/>
          <w:lang w:val="es-MX"/>
        </w:rPr>
        <w:t>iv</w:t>
      </w:r>
      <w:proofErr w:type="spellEnd"/>
      <w:r w:rsidRPr="00D94E6B">
        <w:rPr>
          <w:rFonts w:ascii="Arial" w:hAnsi="Arial" w:cs="Arial"/>
          <w:color w:val="000000"/>
          <w:lang w:val="es-MX"/>
        </w:rPr>
        <w:t xml:space="preserve">) los efectos sobre otras redes interconectadas. </w:t>
      </w:r>
    </w:p>
    <w:p w14:paraId="0C96EA40" w14:textId="77777777" w:rsidR="00E702F7" w:rsidRPr="00D94E6B" w:rsidRDefault="00E702F7" w:rsidP="00D94E6B">
      <w:pPr>
        <w:numPr>
          <w:ilvl w:val="0"/>
          <w:numId w:val="43"/>
        </w:numPr>
        <w:autoSpaceDE w:val="0"/>
        <w:autoSpaceDN w:val="0"/>
        <w:adjustRightInd w:val="0"/>
        <w:spacing w:after="0"/>
        <w:jc w:val="both"/>
        <w:rPr>
          <w:rFonts w:ascii="Arial" w:hAnsi="Arial" w:cs="Arial"/>
          <w:color w:val="000000"/>
          <w:lang w:val="es-MX"/>
        </w:rPr>
      </w:pPr>
      <w:r w:rsidRPr="00D94E6B">
        <w:rPr>
          <w:rFonts w:ascii="Arial" w:hAnsi="Arial" w:cs="Arial"/>
          <w:color w:val="000000"/>
          <w:lang w:val="es-MX"/>
        </w:rPr>
        <w:t>Si sobreviniese un Caso Fortuito o Fuerza Mayor o durante periodos de emergencia que impidan temporalmente al OMV Comercializar o Revender los Servicios de la Oferta, se suspenderá la provisión de éstos, y se informará al Instituto las razones de la suspensión.</w:t>
      </w:r>
    </w:p>
    <w:p w14:paraId="14A5423D" w14:textId="77777777" w:rsidR="00E702F7" w:rsidRPr="00D94E6B" w:rsidRDefault="00E702F7" w:rsidP="00D94E6B">
      <w:pPr>
        <w:spacing w:after="0"/>
        <w:jc w:val="both"/>
        <w:rPr>
          <w:rFonts w:ascii="Arial" w:hAnsi="Arial" w:cs="Arial"/>
          <w:color w:val="000000"/>
          <w:lang w:val="es-MX"/>
        </w:rPr>
      </w:pPr>
    </w:p>
    <w:p w14:paraId="22EADF5A" w14:textId="77777777" w:rsidR="00E702F7" w:rsidRPr="00D94E6B" w:rsidRDefault="00E702F7" w:rsidP="00D94E6B">
      <w:pPr>
        <w:spacing w:after="0"/>
        <w:jc w:val="both"/>
        <w:rPr>
          <w:rFonts w:ascii="Arial" w:hAnsi="Arial" w:cs="Arial"/>
          <w:color w:val="A6A6A6" w:themeColor="background1" w:themeShade="A6"/>
          <w:lang w:val="es-MX"/>
        </w:rPr>
      </w:pPr>
      <w:r w:rsidRPr="00D94E6B">
        <w:rPr>
          <w:rFonts w:ascii="Arial" w:hAnsi="Arial" w:cs="Arial"/>
          <w:color w:val="000000"/>
          <w:lang w:val="es-MX"/>
        </w:rPr>
        <w:lastRenderedPageBreak/>
        <w:t xml:space="preserve">Independientemente del origen de la afectación a los Servicios de la Oferta, </w:t>
      </w:r>
      <w:r w:rsidRPr="00D94E6B">
        <w:rPr>
          <w:rFonts w:ascii="Arial" w:hAnsi="Arial" w:cs="Arial"/>
          <w:lang w:val="es-MX"/>
        </w:rPr>
        <w:t xml:space="preserve">el OMV pagará a Telcel, según corresponda, las Contraprestaciones correspondientes a los Servicios de la Oferta prestados de conformidad con el </w:t>
      </w:r>
      <w:r w:rsidRPr="00D94E6B">
        <w:rPr>
          <w:rFonts w:ascii="Arial" w:hAnsi="Arial" w:cs="Arial"/>
          <w:b/>
          <w:lang w:val="es-MX"/>
        </w:rPr>
        <w:t xml:space="preserve">Anexo </w:t>
      </w:r>
      <w:r w:rsidRPr="00D94E6B">
        <w:rPr>
          <w:rFonts w:ascii="Arial" w:hAnsi="Arial" w:cs="Arial"/>
          <w:b/>
          <w:lang w:val="es-MX" w:eastAsia="es-ES"/>
        </w:rPr>
        <w:t>A</w:t>
      </w:r>
      <w:r w:rsidRPr="00D94E6B">
        <w:rPr>
          <w:rFonts w:ascii="Arial" w:hAnsi="Arial" w:cs="Arial"/>
          <w:b/>
          <w:lang w:val="es-MX"/>
        </w:rPr>
        <w:t xml:space="preserve"> Precios y Tarifas</w:t>
      </w:r>
      <w:r w:rsidRPr="00D94E6B">
        <w:rPr>
          <w:rFonts w:ascii="Arial" w:hAnsi="Arial" w:cs="Arial"/>
          <w:lang w:val="es-MX" w:eastAsia="es-ES"/>
        </w:rPr>
        <w:t xml:space="preserve"> del Convenio</w:t>
      </w:r>
      <w:r w:rsidRPr="00D94E6B">
        <w:rPr>
          <w:rFonts w:ascii="Arial" w:hAnsi="Arial" w:cs="Arial"/>
          <w:lang w:val="es-MX"/>
        </w:rPr>
        <w:t xml:space="preserve"> hasta el momento en que éstos hubiesen sido suspendidos, de conformidad con lo detallado en el presente Anexo.</w:t>
      </w:r>
      <w:r w:rsidRPr="00D94E6B">
        <w:rPr>
          <w:rFonts w:ascii="Arial" w:hAnsi="Arial" w:cs="Arial"/>
          <w:color w:val="A6A6A6" w:themeColor="background1" w:themeShade="A6"/>
          <w:lang w:val="es-MX"/>
        </w:rPr>
        <w:t xml:space="preserve"> </w:t>
      </w:r>
    </w:p>
    <w:p w14:paraId="27873439" w14:textId="77777777" w:rsidR="00E702F7" w:rsidRPr="00D94E6B" w:rsidRDefault="00E702F7" w:rsidP="00D94E6B">
      <w:pPr>
        <w:spacing w:after="0"/>
        <w:jc w:val="both"/>
        <w:rPr>
          <w:rFonts w:ascii="Arial" w:hAnsi="Arial" w:cs="Arial"/>
          <w:lang w:val="es-MX"/>
        </w:rPr>
      </w:pPr>
    </w:p>
    <w:p w14:paraId="08EB2ED9" w14:textId="77777777" w:rsidR="00E702F7" w:rsidRPr="00D94E6B" w:rsidRDefault="00E702F7" w:rsidP="00D94E6B">
      <w:pPr>
        <w:spacing w:after="0"/>
        <w:rPr>
          <w:rFonts w:ascii="Arial" w:eastAsiaTheme="minorHAnsi" w:hAnsi="Arial" w:cs="Arial"/>
          <w:lang w:val="es-MX"/>
        </w:rPr>
      </w:pPr>
      <w:r w:rsidRPr="00D94E6B">
        <w:rPr>
          <w:rFonts w:ascii="Arial" w:eastAsiaTheme="minorHAnsi" w:hAnsi="Arial" w:cs="Arial"/>
          <w:lang w:val="es-MX"/>
        </w:rPr>
        <w:br w:type="page"/>
      </w:r>
    </w:p>
    <w:p w14:paraId="417100E4" w14:textId="77777777" w:rsidR="00E702F7" w:rsidRPr="00D94E6B" w:rsidRDefault="00E702F7" w:rsidP="00D94E6B">
      <w:pPr>
        <w:spacing w:after="0"/>
        <w:jc w:val="center"/>
        <w:rPr>
          <w:rFonts w:ascii="Arial" w:hAnsi="Arial" w:cs="Arial"/>
          <w:b/>
          <w:lang w:val="es-ES_tradnl"/>
        </w:rPr>
      </w:pPr>
      <w:r w:rsidRPr="00D94E6B">
        <w:rPr>
          <w:rFonts w:ascii="Arial" w:eastAsiaTheme="minorHAnsi" w:hAnsi="Arial" w:cs="Arial"/>
          <w:b/>
          <w:lang w:val="es-MX"/>
        </w:rPr>
        <w:lastRenderedPageBreak/>
        <w:t xml:space="preserve">ANEXO </w:t>
      </w:r>
      <w:r w:rsidRPr="00D94E6B">
        <w:rPr>
          <w:rFonts w:ascii="Arial" w:eastAsiaTheme="minorHAnsi" w:hAnsi="Arial" w:cs="Arial"/>
          <w:b/>
          <w:lang w:val="es-MX" w:eastAsia="es-ES"/>
        </w:rPr>
        <w:t>IX</w:t>
      </w:r>
      <w:r w:rsidRPr="00D94E6B">
        <w:rPr>
          <w:rFonts w:ascii="Arial" w:eastAsiaTheme="minorHAnsi" w:hAnsi="Arial" w:cs="Arial"/>
          <w:b/>
          <w:lang w:val="es-MX"/>
        </w:rPr>
        <w:t xml:space="preserve"> PROCEDIMIENTO DE VENTA DE EQUIPOS TERMINALES Y TARJETAS SIM/USIM</w:t>
      </w:r>
    </w:p>
    <w:p w14:paraId="273BFE4D" w14:textId="77777777" w:rsidR="00E702F7" w:rsidRPr="00D94E6B" w:rsidRDefault="00E702F7" w:rsidP="00D94E6B">
      <w:pPr>
        <w:spacing w:after="0"/>
        <w:jc w:val="both"/>
        <w:rPr>
          <w:rFonts w:ascii="Arial" w:hAnsi="Arial" w:cs="Arial"/>
          <w:b/>
          <w:lang w:val="es-ES_tradnl"/>
        </w:rPr>
      </w:pPr>
    </w:p>
    <w:p w14:paraId="439790C9" w14:textId="77777777" w:rsidR="00E702F7" w:rsidRPr="00D94E6B" w:rsidRDefault="00E702F7" w:rsidP="00D94E6B">
      <w:pPr>
        <w:spacing w:after="0"/>
        <w:jc w:val="both"/>
        <w:rPr>
          <w:rFonts w:ascii="Arial" w:hAnsi="Arial" w:cs="Arial"/>
          <w:b/>
          <w:lang w:val="es-MX"/>
        </w:rPr>
      </w:pPr>
      <w:r w:rsidRPr="00D94E6B">
        <w:rPr>
          <w:rFonts w:ascii="Arial" w:hAnsi="Arial" w:cs="Arial"/>
          <w:b/>
          <w:lang w:val="es-MX"/>
        </w:rPr>
        <w:t>1. Procedimiento de Venta de Equipos Terminales.</w:t>
      </w:r>
    </w:p>
    <w:p w14:paraId="289A4D6E" w14:textId="77777777" w:rsidR="00E702F7" w:rsidRPr="00D94E6B" w:rsidRDefault="00E702F7" w:rsidP="00D94E6B">
      <w:pPr>
        <w:spacing w:after="0"/>
        <w:jc w:val="both"/>
        <w:rPr>
          <w:rFonts w:ascii="Arial" w:hAnsi="Arial" w:cs="Arial"/>
          <w:b/>
          <w:lang w:val="es-MX"/>
        </w:rPr>
      </w:pPr>
    </w:p>
    <w:p w14:paraId="429949B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Telcel pondrá a disposición del OMV, en la página electrónica </w:t>
      </w:r>
      <w:hyperlink r:id="rId23" w:history="1">
        <w:r w:rsidRPr="00D94E6B">
          <w:rPr>
            <w:rFonts w:ascii="Arial" w:hAnsi="Arial" w:cs="Arial"/>
            <w:color w:val="0000FF"/>
            <w:u w:val="single"/>
            <w:lang w:val="es-MX"/>
          </w:rPr>
          <w:t>http://seg.tecel.com/ticket.aspx</w:t>
        </w:r>
      </w:hyperlink>
      <w:r w:rsidRPr="00D94E6B">
        <w:rPr>
          <w:rFonts w:ascii="Arial" w:hAnsi="Arial" w:cs="Arial"/>
          <w:lang w:val="es-MX"/>
        </w:rPr>
        <w:t xml:space="preserve"> el listado de los Equipos Terminales Comprobados disponibles, a fin de que el OMV </w:t>
      </w:r>
      <w:proofErr w:type="spellStart"/>
      <w:r w:rsidRPr="00D94E6B">
        <w:rPr>
          <w:rFonts w:ascii="Arial" w:hAnsi="Arial" w:cs="Arial"/>
          <w:lang w:val="es-MX"/>
        </w:rPr>
        <w:t>requisite</w:t>
      </w:r>
      <w:proofErr w:type="spellEnd"/>
      <w:r w:rsidRPr="00D94E6B">
        <w:rPr>
          <w:rFonts w:ascii="Arial" w:hAnsi="Arial" w:cs="Arial"/>
          <w:lang w:val="es-MX"/>
        </w:rPr>
        <w:t xml:space="preserve"> la “solicitud de pedido” de Equipos Terminales, la cual se encontrará en el SEG. De dicho listado el OMV seleccionará la(s) referencia(s) de Equipos Terminales que desee adquirir de Telcel para su comercialización.</w:t>
      </w:r>
    </w:p>
    <w:p w14:paraId="0DAD68F1" w14:textId="77777777" w:rsidR="00E702F7" w:rsidRPr="00D94E6B" w:rsidRDefault="00E702F7" w:rsidP="00D94E6B">
      <w:pPr>
        <w:spacing w:after="0"/>
        <w:jc w:val="both"/>
        <w:rPr>
          <w:rFonts w:ascii="Arial" w:hAnsi="Arial" w:cs="Arial"/>
          <w:lang w:val="es-MX"/>
        </w:rPr>
      </w:pPr>
    </w:p>
    <w:p w14:paraId="509FA44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Sin perjuicio de lo anterior, el OMV, podrá comercializar otros Equipos Terminales y éstos podrán ser utilizados en la Red Pública de Telecomunicaciones de Telcel, siempre y cuando se encuentren debidamente Comprobados para operar en la misma.</w:t>
      </w:r>
    </w:p>
    <w:p w14:paraId="176D9FD2" w14:textId="77777777" w:rsidR="00E702F7" w:rsidRPr="00D94E6B" w:rsidRDefault="00E702F7" w:rsidP="00D94E6B">
      <w:pPr>
        <w:spacing w:after="0"/>
        <w:jc w:val="both"/>
        <w:rPr>
          <w:rFonts w:ascii="Arial" w:hAnsi="Arial" w:cs="Arial"/>
          <w:lang w:val="es-MX"/>
        </w:rPr>
      </w:pPr>
    </w:p>
    <w:p w14:paraId="6398E9F8" w14:textId="760F2962"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OMV a través del SEG, </w:t>
      </w:r>
      <w:proofErr w:type="gramStart"/>
      <w:r w:rsidRPr="00D94E6B">
        <w:rPr>
          <w:rFonts w:ascii="Arial" w:hAnsi="Arial" w:cs="Arial"/>
          <w:lang w:val="es-MX"/>
        </w:rPr>
        <w:t xml:space="preserve">en </w:t>
      </w:r>
      <w:r w:rsidR="007D3620">
        <w:rPr>
          <w:rFonts w:ascii="Arial" w:hAnsi="Arial" w:cs="Arial"/>
          <w:lang w:val="es-MX"/>
        </w:rPr>
        <w:t xml:space="preserve"> el</w:t>
      </w:r>
      <w:proofErr w:type="gramEnd"/>
      <w:r w:rsidR="007D3620">
        <w:rPr>
          <w:rFonts w:ascii="Arial" w:hAnsi="Arial" w:cs="Arial"/>
          <w:lang w:val="es-MX"/>
        </w:rPr>
        <w:t xml:space="preserve"> submódulo </w:t>
      </w:r>
      <w:r w:rsidRPr="00D94E6B">
        <w:rPr>
          <w:rFonts w:ascii="Arial" w:hAnsi="Arial" w:cs="Arial"/>
          <w:lang w:val="es-MX"/>
        </w:rPr>
        <w:t xml:space="preserve"> “</w:t>
      </w:r>
      <w:r w:rsidR="007D3620">
        <w:rPr>
          <w:rFonts w:ascii="Arial" w:hAnsi="Arial" w:cs="Arial"/>
          <w:lang w:val="es-MX"/>
        </w:rPr>
        <w:t>Generar s</w:t>
      </w:r>
      <w:r w:rsidRPr="00D94E6B">
        <w:rPr>
          <w:rFonts w:ascii="Arial" w:hAnsi="Arial" w:cs="Arial"/>
          <w:lang w:val="es-MX"/>
        </w:rPr>
        <w:t>olicitud ”, deberá llenar la información que se encuentra contenida en la “Solicitud de Compra de Equipos Terminales” conforme a los lineamientos establecidos en el SEG, y con ello inicia el flujo del proceso.</w:t>
      </w:r>
    </w:p>
    <w:p w14:paraId="7C54AF26" w14:textId="77777777" w:rsidR="00E702F7" w:rsidRPr="00D94E6B" w:rsidRDefault="00E702F7" w:rsidP="00D94E6B">
      <w:pPr>
        <w:spacing w:after="0"/>
        <w:jc w:val="both"/>
        <w:rPr>
          <w:rFonts w:ascii="Arial" w:hAnsi="Arial" w:cs="Arial"/>
          <w:lang w:val="es-MX"/>
        </w:rPr>
      </w:pPr>
    </w:p>
    <w:p w14:paraId="57D03FC3"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Cualquier cambio, modificación o actualización de software en los Equipos Terminales por el OMV vía remota deberá ser revisado entre las Partes, a fin de garantizar el correcto funcionamiento de los Equipos Terminales en la Red Pública de Telecomunicaciones de Telcel.</w:t>
      </w:r>
    </w:p>
    <w:p w14:paraId="6B2AF886" w14:textId="77777777" w:rsidR="00E702F7" w:rsidRPr="00D94E6B" w:rsidRDefault="00E702F7" w:rsidP="00D94E6B">
      <w:pPr>
        <w:spacing w:after="0"/>
        <w:jc w:val="both"/>
        <w:rPr>
          <w:rFonts w:ascii="Arial" w:hAnsi="Arial" w:cs="Arial"/>
          <w:lang w:val="es-MX"/>
        </w:rPr>
      </w:pPr>
    </w:p>
    <w:p w14:paraId="6A8D20F7" w14:textId="77777777" w:rsidR="00E702F7" w:rsidRPr="00D94E6B" w:rsidRDefault="00E702F7" w:rsidP="00D94E6B">
      <w:pPr>
        <w:spacing w:after="0"/>
        <w:jc w:val="both"/>
        <w:rPr>
          <w:rFonts w:ascii="Arial" w:hAnsi="Arial" w:cs="Arial"/>
          <w:lang w:val="es-MX"/>
        </w:rPr>
      </w:pPr>
      <w:r w:rsidRPr="00D94E6B">
        <w:rPr>
          <w:rFonts w:ascii="Arial" w:hAnsi="Arial" w:cs="Arial"/>
          <w:b/>
          <w:lang w:val="es-MX"/>
        </w:rPr>
        <w:t xml:space="preserve">2. Procedimiento de Venta de Tarjetas SIM / USIM. </w:t>
      </w:r>
    </w:p>
    <w:p w14:paraId="4336A056" w14:textId="77777777" w:rsidR="00E702F7" w:rsidRPr="00D94E6B" w:rsidRDefault="00E702F7" w:rsidP="00D94E6B">
      <w:pPr>
        <w:spacing w:after="0"/>
        <w:jc w:val="both"/>
        <w:rPr>
          <w:rFonts w:ascii="Arial" w:hAnsi="Arial" w:cs="Arial"/>
          <w:lang w:val="es-MX"/>
        </w:rPr>
      </w:pPr>
    </w:p>
    <w:p w14:paraId="21B1DFB5" w14:textId="096EFF73"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Telcel pondrá a disposición del OMV, en </w:t>
      </w:r>
      <w:r w:rsidR="00901972">
        <w:rPr>
          <w:rFonts w:ascii="Arial" w:hAnsi="Arial" w:cs="Arial"/>
          <w:lang w:val="es-MX"/>
        </w:rPr>
        <w:t xml:space="preserve">el SEG </w:t>
      </w:r>
      <w:r w:rsidRPr="00D94E6B">
        <w:rPr>
          <w:rFonts w:ascii="Arial" w:hAnsi="Arial" w:cs="Arial"/>
          <w:lang w:val="es-MX"/>
        </w:rPr>
        <w:t>el listado de tarjetas SIM/USIM con el IMSI - PLMN de Telcel</w:t>
      </w:r>
      <w:r w:rsidR="008C23D1">
        <w:rPr>
          <w:rFonts w:ascii="Arial" w:hAnsi="Arial" w:cs="Arial"/>
          <w:lang w:val="es-MX"/>
        </w:rPr>
        <w:t xml:space="preserve"> (previamente asignado a cada operador)</w:t>
      </w:r>
      <w:r w:rsidRPr="00D94E6B">
        <w:rPr>
          <w:rFonts w:ascii="Arial" w:hAnsi="Arial" w:cs="Arial"/>
          <w:lang w:val="es-MX"/>
        </w:rPr>
        <w:t xml:space="preserve">, disponibles, a fin de que el OMV </w:t>
      </w:r>
      <w:proofErr w:type="spellStart"/>
      <w:r w:rsidRPr="00D94E6B">
        <w:rPr>
          <w:rFonts w:ascii="Arial" w:hAnsi="Arial" w:cs="Arial"/>
          <w:lang w:val="es-MX"/>
        </w:rPr>
        <w:t>requisite</w:t>
      </w:r>
      <w:proofErr w:type="spellEnd"/>
      <w:r w:rsidRPr="00D94E6B">
        <w:rPr>
          <w:rFonts w:ascii="Arial" w:hAnsi="Arial" w:cs="Arial"/>
          <w:lang w:val="es-MX"/>
        </w:rPr>
        <w:t xml:space="preserve"> </w:t>
      </w:r>
      <w:r w:rsidR="00901972">
        <w:rPr>
          <w:rFonts w:ascii="Arial" w:hAnsi="Arial" w:cs="Arial"/>
          <w:lang w:val="es-MX"/>
        </w:rPr>
        <w:t xml:space="preserve">a través de </w:t>
      </w:r>
      <w:r w:rsidRPr="00D94E6B">
        <w:rPr>
          <w:rFonts w:ascii="Arial" w:hAnsi="Arial" w:cs="Arial"/>
          <w:lang w:val="es-MX"/>
        </w:rPr>
        <w:t>la “</w:t>
      </w:r>
      <w:r w:rsidR="00901972">
        <w:rPr>
          <w:rFonts w:ascii="Arial" w:hAnsi="Arial" w:cs="Arial"/>
          <w:lang w:val="es-MX"/>
        </w:rPr>
        <w:t>S</w:t>
      </w:r>
      <w:r w:rsidRPr="00D94E6B">
        <w:rPr>
          <w:rFonts w:ascii="Arial" w:hAnsi="Arial" w:cs="Arial"/>
          <w:lang w:val="es-MX"/>
        </w:rPr>
        <w:t>olicitud de</w:t>
      </w:r>
      <w:r w:rsidR="00901972">
        <w:rPr>
          <w:rFonts w:ascii="Arial" w:hAnsi="Arial" w:cs="Arial"/>
          <w:lang w:val="es-MX"/>
        </w:rPr>
        <w:t xml:space="preserve"> compra</w:t>
      </w:r>
      <w:r w:rsidRPr="00D94E6B">
        <w:rPr>
          <w:rFonts w:ascii="Arial" w:hAnsi="Arial" w:cs="Arial"/>
          <w:lang w:val="es-MX"/>
        </w:rPr>
        <w:t xml:space="preserve"> de tarjetas SIM/USIM</w:t>
      </w:r>
      <w:r w:rsidR="00901972">
        <w:rPr>
          <w:rFonts w:ascii="Arial" w:hAnsi="Arial" w:cs="Arial"/>
          <w:lang w:val="es-MX"/>
        </w:rPr>
        <w:t>”</w:t>
      </w:r>
      <w:r w:rsidRPr="00D94E6B">
        <w:rPr>
          <w:rFonts w:ascii="Arial" w:hAnsi="Arial" w:cs="Arial"/>
          <w:lang w:val="es-MX"/>
        </w:rPr>
        <w:t xml:space="preserve">, la cual se encontrará en el SEG. De dicho listado el OMV seleccionará la(s) referencia(s) de Tarjetas SIM/USIM, que desee adquirir a Telcel para su comercialización. </w:t>
      </w:r>
    </w:p>
    <w:p w14:paraId="3FDFDBC6" w14:textId="77777777" w:rsidR="00E702F7" w:rsidRPr="00D94E6B" w:rsidRDefault="00E702F7" w:rsidP="00D94E6B">
      <w:pPr>
        <w:spacing w:after="0"/>
        <w:jc w:val="both"/>
        <w:rPr>
          <w:rFonts w:ascii="Arial" w:hAnsi="Arial" w:cs="Arial"/>
          <w:lang w:val="es-MX"/>
        </w:rPr>
      </w:pPr>
    </w:p>
    <w:p w14:paraId="09FF1D8A"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Telcel se reservará la opción de poner un identificador (en color) al plástico de las tarjetas SIM/USIM para cada uno de los Operadores Móviles Virtuales que se encuentren en su Red Pública de Telecomunicaciones.</w:t>
      </w:r>
    </w:p>
    <w:p w14:paraId="1B1CEC1C" w14:textId="77777777" w:rsidR="00E702F7" w:rsidRPr="00D94E6B" w:rsidRDefault="00E702F7" w:rsidP="00D94E6B">
      <w:pPr>
        <w:spacing w:after="0"/>
        <w:jc w:val="both"/>
        <w:rPr>
          <w:rFonts w:ascii="Arial" w:hAnsi="Arial" w:cs="Arial"/>
          <w:lang w:val="es-MX"/>
        </w:rPr>
      </w:pPr>
    </w:p>
    <w:p w14:paraId="3F9AB1C2"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OMV, podrá comercializar otras Tarjetas SIM/USIM, y éstas podrán ser utilizadas en la Red Pública de Telecomunicaciones de Telcel, siempre y cuando se encuentren debidamente Comprobados para operar en la misma.</w:t>
      </w:r>
    </w:p>
    <w:p w14:paraId="2CA2332C" w14:textId="77777777" w:rsidR="00E702F7" w:rsidRPr="00D94E6B" w:rsidRDefault="00E702F7" w:rsidP="00D94E6B">
      <w:pPr>
        <w:spacing w:after="0"/>
        <w:jc w:val="both"/>
        <w:rPr>
          <w:rFonts w:ascii="Arial" w:hAnsi="Arial" w:cs="Arial"/>
          <w:lang w:val="es-MX"/>
        </w:rPr>
      </w:pPr>
    </w:p>
    <w:p w14:paraId="6591F4B3" w14:textId="024A99AD"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OMV a través del SEG, </w:t>
      </w:r>
      <w:proofErr w:type="gramStart"/>
      <w:r w:rsidRPr="00D94E6B">
        <w:rPr>
          <w:rFonts w:ascii="Arial" w:hAnsi="Arial" w:cs="Arial"/>
          <w:lang w:val="es-MX"/>
        </w:rPr>
        <w:t xml:space="preserve">en </w:t>
      </w:r>
      <w:r w:rsidR="00EF4949">
        <w:rPr>
          <w:rFonts w:ascii="Arial" w:hAnsi="Arial" w:cs="Arial"/>
          <w:lang w:val="es-MX"/>
        </w:rPr>
        <w:t xml:space="preserve"> el</w:t>
      </w:r>
      <w:proofErr w:type="gramEnd"/>
      <w:r w:rsidR="00EF4949">
        <w:rPr>
          <w:rFonts w:ascii="Arial" w:hAnsi="Arial" w:cs="Arial"/>
          <w:lang w:val="es-MX"/>
        </w:rPr>
        <w:t xml:space="preserve"> submódulo</w:t>
      </w:r>
      <w:r w:rsidRPr="00D94E6B">
        <w:rPr>
          <w:rFonts w:ascii="Arial" w:hAnsi="Arial" w:cs="Arial"/>
          <w:lang w:val="es-MX"/>
        </w:rPr>
        <w:t xml:space="preserve"> “Solicitud de Servicios”, deberá de llenar la información que se encuentra contenida en la “Solicitud de Compra de Tarjetas SIM/USIM” conforme a los lineamientos establecidos en el SEG, y con ello, iniciar el flujo del proceso. </w:t>
      </w:r>
    </w:p>
    <w:p w14:paraId="2B656F70" w14:textId="77777777" w:rsidR="00E702F7" w:rsidRPr="00D94E6B" w:rsidRDefault="00E702F7" w:rsidP="00D94E6B">
      <w:pPr>
        <w:spacing w:after="0"/>
        <w:jc w:val="center"/>
        <w:rPr>
          <w:rFonts w:ascii="Arial" w:eastAsia="Times New Roman" w:hAnsi="Arial" w:cs="Arial"/>
          <w:b/>
          <w:szCs w:val="20"/>
          <w:lang w:val="es-MX"/>
        </w:rPr>
      </w:pPr>
      <w:r w:rsidRPr="00D94E6B">
        <w:rPr>
          <w:rFonts w:ascii="Arial" w:eastAsia="Times New Roman" w:hAnsi="Arial" w:cs="Arial"/>
          <w:color w:val="000000"/>
          <w:lang w:val="es-MX" w:eastAsia="es-MX"/>
        </w:rPr>
        <w:br w:type="page"/>
      </w:r>
      <w:r w:rsidRPr="00D94E6B">
        <w:rPr>
          <w:rFonts w:ascii="Arial" w:eastAsia="Times New Roman" w:hAnsi="Arial" w:cs="Arial"/>
          <w:b/>
          <w:szCs w:val="20"/>
          <w:lang w:val="es-MX"/>
        </w:rPr>
        <w:lastRenderedPageBreak/>
        <w:t>ANEXO X COMPROBACIÓN DE EQUIPOS TERMINALES</w:t>
      </w:r>
    </w:p>
    <w:p w14:paraId="6D70F18E" w14:textId="77777777" w:rsidR="00E702F7" w:rsidRPr="00D94E6B" w:rsidRDefault="00E702F7" w:rsidP="00D94E6B">
      <w:pPr>
        <w:spacing w:after="0"/>
        <w:jc w:val="both"/>
        <w:rPr>
          <w:rFonts w:ascii="Arial" w:eastAsiaTheme="minorHAnsi" w:hAnsi="Arial" w:cs="Arial"/>
          <w:lang w:val="es-MX"/>
        </w:rPr>
      </w:pPr>
    </w:p>
    <w:p w14:paraId="20EFB492"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Para que los Equipos Terminales (equipos móviles y/o dispositivos inalámbricos) operen correctamente en la Red Pública de Telecomunicaciones de Telcel, es requisito indispensable cumplir con los procedimientos de Comprobación, ya sea a cargo de Telcel o del OMV, los cuales garanticen el funcionamiento óptimo y por ende la satisfacción del Usuario Final en cuanto a los Servicios de la Oferta.</w:t>
      </w:r>
    </w:p>
    <w:p w14:paraId="26EF12BE" w14:textId="77777777" w:rsidR="00E702F7" w:rsidRPr="00D94E6B" w:rsidRDefault="00E702F7" w:rsidP="00D94E6B">
      <w:pPr>
        <w:spacing w:after="0"/>
        <w:jc w:val="both"/>
        <w:rPr>
          <w:rFonts w:ascii="Arial" w:hAnsi="Arial" w:cs="Arial"/>
          <w:lang w:val="es-MX"/>
        </w:rPr>
      </w:pPr>
    </w:p>
    <w:p w14:paraId="3CAEC45D"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El OMV, podrá omitir la Comprobación prevista en el presente Anexo, en caso de </w:t>
      </w:r>
      <w:proofErr w:type="gramStart"/>
      <w:r w:rsidRPr="00D94E6B">
        <w:rPr>
          <w:rFonts w:ascii="Arial" w:eastAsiaTheme="minorHAnsi" w:hAnsi="Arial" w:cs="Arial"/>
          <w:lang w:val="es-MX"/>
        </w:rPr>
        <w:t>que</w:t>
      </w:r>
      <w:proofErr w:type="gramEnd"/>
      <w:r w:rsidRPr="00D94E6B">
        <w:rPr>
          <w:rFonts w:ascii="Arial" w:eastAsiaTheme="minorHAnsi" w:hAnsi="Arial" w:cs="Arial"/>
          <w:lang w:val="es-MX"/>
        </w:rPr>
        <w:t xml:space="preserve"> por así convenir a sus intereses, quisiera vender a sus Usuarios Finales algún modelo de Equipo Terminal que Telcel ya comercializa.</w:t>
      </w:r>
      <w:r w:rsidRPr="00D94E6B" w:rsidDel="00656F60">
        <w:rPr>
          <w:rFonts w:ascii="Arial" w:eastAsiaTheme="minorHAnsi" w:hAnsi="Arial" w:cs="Arial"/>
          <w:lang w:val="es-MX"/>
        </w:rPr>
        <w:t xml:space="preserve"> </w:t>
      </w:r>
      <w:r w:rsidRPr="00D94E6B">
        <w:rPr>
          <w:rFonts w:ascii="Arial" w:eastAsiaTheme="minorHAnsi" w:hAnsi="Arial" w:cs="Arial"/>
          <w:lang w:val="es-MX"/>
        </w:rPr>
        <w:t xml:space="preserve">Este será el único supuesto en el que se prescindirá la Comprobación. Se reitera que el OMV es libre de adquirir los Equipos Terminales directamente con Telcel o con el fabricante de su elección. </w:t>
      </w:r>
    </w:p>
    <w:p w14:paraId="17AFE640" w14:textId="77777777" w:rsidR="00E702F7" w:rsidRPr="00D94E6B" w:rsidRDefault="00E702F7" w:rsidP="00D94E6B">
      <w:pPr>
        <w:spacing w:after="0"/>
        <w:jc w:val="both"/>
        <w:rPr>
          <w:rFonts w:ascii="Arial" w:hAnsi="Arial" w:cs="Arial"/>
          <w:lang w:val="es-MX"/>
        </w:rPr>
      </w:pPr>
    </w:p>
    <w:p w14:paraId="5220DD25" w14:textId="77777777" w:rsidR="00E702F7" w:rsidRPr="00D94E6B" w:rsidRDefault="00E702F7" w:rsidP="00D94E6B">
      <w:pPr>
        <w:numPr>
          <w:ilvl w:val="0"/>
          <w:numId w:val="48"/>
        </w:numPr>
        <w:spacing w:after="0"/>
        <w:jc w:val="both"/>
        <w:rPr>
          <w:rFonts w:ascii="Arial" w:eastAsiaTheme="minorHAnsi" w:hAnsi="Arial" w:cs="Arial"/>
          <w:b/>
          <w:lang w:val="es-MX"/>
        </w:rPr>
      </w:pPr>
      <w:r w:rsidRPr="00D94E6B">
        <w:rPr>
          <w:rFonts w:ascii="Arial" w:eastAsiaTheme="minorHAnsi" w:hAnsi="Arial" w:cs="Arial"/>
          <w:b/>
          <w:lang w:val="es-MX"/>
        </w:rPr>
        <w:t>Generalidades de la Comprobación de Equipos Terminales a cargo de Telcel.</w:t>
      </w:r>
    </w:p>
    <w:p w14:paraId="51D0C19C" w14:textId="77777777" w:rsidR="00E702F7" w:rsidRPr="00D94E6B" w:rsidRDefault="00E702F7" w:rsidP="00D94E6B">
      <w:pPr>
        <w:spacing w:after="0"/>
        <w:ind w:left="1080"/>
        <w:jc w:val="both"/>
        <w:rPr>
          <w:rFonts w:ascii="Arial" w:hAnsi="Arial" w:cs="Arial"/>
          <w:b/>
          <w:lang w:val="es-MX"/>
        </w:rPr>
      </w:pPr>
    </w:p>
    <w:p w14:paraId="50A0707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Proceso realizado por Telcel a cada modelo de los Equipos Terminales que consiste en: </w:t>
      </w:r>
    </w:p>
    <w:p w14:paraId="36074332" w14:textId="77777777" w:rsidR="00E702F7" w:rsidRPr="00D94E6B" w:rsidRDefault="00E702F7" w:rsidP="00D94E6B">
      <w:pPr>
        <w:numPr>
          <w:ilvl w:val="0"/>
          <w:numId w:val="53"/>
        </w:numPr>
        <w:spacing w:after="0"/>
        <w:jc w:val="both"/>
        <w:rPr>
          <w:rFonts w:ascii="Arial" w:eastAsiaTheme="minorHAnsi" w:hAnsi="Arial" w:cs="Arial"/>
          <w:lang w:val="es-MX"/>
        </w:rPr>
      </w:pPr>
      <w:r w:rsidRPr="00D94E6B">
        <w:rPr>
          <w:rFonts w:ascii="Arial" w:eastAsiaTheme="minorHAnsi" w:hAnsi="Arial" w:cs="Arial"/>
          <w:lang w:val="es-MX"/>
        </w:rPr>
        <w:t>Revisión de personalización;</w:t>
      </w:r>
    </w:p>
    <w:p w14:paraId="4FA9B752" w14:textId="77777777" w:rsidR="00E702F7" w:rsidRPr="00D94E6B" w:rsidRDefault="00E702F7" w:rsidP="00D94E6B">
      <w:pPr>
        <w:numPr>
          <w:ilvl w:val="0"/>
          <w:numId w:val="53"/>
        </w:numPr>
        <w:spacing w:after="0"/>
        <w:jc w:val="both"/>
        <w:rPr>
          <w:rFonts w:ascii="Arial" w:eastAsiaTheme="minorHAnsi" w:hAnsi="Arial" w:cs="Arial"/>
          <w:lang w:val="es-MX"/>
        </w:rPr>
      </w:pPr>
      <w:r w:rsidRPr="00D94E6B">
        <w:rPr>
          <w:rFonts w:ascii="Arial" w:eastAsiaTheme="minorHAnsi" w:hAnsi="Arial" w:cs="Arial"/>
          <w:lang w:val="es-MX"/>
        </w:rPr>
        <w:t>Interoperabilidad SIM/USIM Telcel (diversos proveedores) con cada modelo de Equipos Terminales;</w:t>
      </w:r>
    </w:p>
    <w:p w14:paraId="3CEA9CAE" w14:textId="77777777" w:rsidR="00E702F7" w:rsidRPr="00D94E6B" w:rsidRDefault="00E702F7" w:rsidP="00D94E6B">
      <w:pPr>
        <w:numPr>
          <w:ilvl w:val="0"/>
          <w:numId w:val="53"/>
        </w:numPr>
        <w:spacing w:after="0"/>
        <w:jc w:val="both"/>
        <w:rPr>
          <w:rFonts w:ascii="Arial" w:eastAsiaTheme="minorHAnsi" w:hAnsi="Arial" w:cs="Arial"/>
          <w:lang w:val="es-MX"/>
        </w:rPr>
      </w:pPr>
      <w:r w:rsidRPr="00D94E6B">
        <w:rPr>
          <w:rFonts w:ascii="Arial" w:eastAsiaTheme="minorHAnsi" w:hAnsi="Arial" w:cs="Arial"/>
          <w:lang w:val="es-MX"/>
        </w:rPr>
        <w:t xml:space="preserve">Pruebas de Laboratorio, relativas a: </w:t>
      </w:r>
    </w:p>
    <w:p w14:paraId="0F899B87"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Desempeño en Radio Frecuencia (“RF”);</w:t>
      </w:r>
    </w:p>
    <w:p w14:paraId="2D203521"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Servicios de la Oferta;</w:t>
      </w:r>
    </w:p>
    <w:p w14:paraId="47A2F779" w14:textId="77777777" w:rsidR="00E702F7" w:rsidRPr="00D94E6B" w:rsidRDefault="00E702F7" w:rsidP="00D94E6B">
      <w:pPr>
        <w:numPr>
          <w:ilvl w:val="1"/>
          <w:numId w:val="53"/>
        </w:numPr>
        <w:spacing w:after="0"/>
        <w:jc w:val="both"/>
        <w:rPr>
          <w:rFonts w:ascii="Arial" w:eastAsiaTheme="minorHAnsi" w:hAnsi="Arial" w:cs="Arial"/>
          <w:lang w:val="es-MX"/>
        </w:rPr>
      </w:pPr>
      <w:proofErr w:type="spellStart"/>
      <w:r w:rsidRPr="00D94E6B">
        <w:rPr>
          <w:rFonts w:ascii="Arial" w:eastAsiaTheme="minorHAnsi" w:hAnsi="Arial" w:cs="Arial"/>
          <w:lang w:val="es-MX"/>
        </w:rPr>
        <w:t>Roaming</w:t>
      </w:r>
      <w:proofErr w:type="spellEnd"/>
      <w:r w:rsidRPr="00D94E6B">
        <w:rPr>
          <w:rFonts w:ascii="Arial" w:eastAsiaTheme="minorHAnsi" w:hAnsi="Arial" w:cs="Arial"/>
          <w:lang w:val="es-MX"/>
        </w:rPr>
        <w:t xml:space="preserve"> Internacional (en pruebas controladas);</w:t>
      </w:r>
    </w:p>
    <w:p w14:paraId="51FCB78B"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Datos (Edge / GPRS / HSPA+ / HSUPA / 4G</w:t>
      </w:r>
      <w:r w:rsidR="00EF4949">
        <w:rPr>
          <w:rFonts w:ascii="Arial" w:eastAsiaTheme="minorHAnsi" w:hAnsi="Arial" w:cs="Arial"/>
          <w:lang w:val="es-MX"/>
        </w:rPr>
        <w:t xml:space="preserve"> / 5G</w:t>
      </w:r>
      <w:r w:rsidRPr="00D94E6B">
        <w:rPr>
          <w:rFonts w:ascii="Arial" w:eastAsiaTheme="minorHAnsi" w:hAnsi="Arial" w:cs="Arial"/>
          <w:lang w:val="es-MX"/>
        </w:rPr>
        <w:t>); y</w:t>
      </w:r>
    </w:p>
    <w:p w14:paraId="671A407C"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Revisión de interacción de cada modelo de Equipo Terminal con la Red Pública de Telecomunicaciones de Telcel.</w:t>
      </w:r>
    </w:p>
    <w:p w14:paraId="7528D1F3" w14:textId="77777777" w:rsidR="00E702F7" w:rsidRPr="00D94E6B" w:rsidRDefault="00E702F7" w:rsidP="00D94E6B">
      <w:pPr>
        <w:numPr>
          <w:ilvl w:val="0"/>
          <w:numId w:val="53"/>
        </w:numPr>
        <w:spacing w:after="0"/>
        <w:jc w:val="both"/>
        <w:rPr>
          <w:rFonts w:ascii="Arial" w:eastAsiaTheme="minorHAnsi" w:hAnsi="Arial" w:cs="Arial"/>
          <w:lang w:val="es-MX"/>
        </w:rPr>
      </w:pPr>
      <w:r w:rsidRPr="00D94E6B">
        <w:rPr>
          <w:rFonts w:ascii="Arial" w:eastAsiaTheme="minorHAnsi" w:hAnsi="Arial" w:cs="Arial"/>
          <w:lang w:val="es-MX"/>
        </w:rPr>
        <w:t>Pruebas de Campo, respecto a:</w:t>
      </w:r>
    </w:p>
    <w:p w14:paraId="3A0B4F9D"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Señalización;</w:t>
      </w:r>
    </w:p>
    <w:p w14:paraId="5EFA0915"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 xml:space="preserve">Desempeño en RF; </w:t>
      </w:r>
    </w:p>
    <w:p w14:paraId="393B5CAC"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Con las diferentes tecnologías de acceso de los diversos proveedores de infraestructura, pudiendo variar geográficamente; y</w:t>
      </w:r>
    </w:p>
    <w:p w14:paraId="355EF77F" w14:textId="77777777" w:rsidR="00E702F7" w:rsidRPr="00D94E6B" w:rsidRDefault="00E702F7" w:rsidP="00D94E6B">
      <w:pPr>
        <w:numPr>
          <w:ilvl w:val="1"/>
          <w:numId w:val="53"/>
        </w:numPr>
        <w:spacing w:after="0"/>
        <w:jc w:val="both"/>
        <w:rPr>
          <w:rFonts w:ascii="Arial" w:eastAsiaTheme="minorHAnsi" w:hAnsi="Arial" w:cs="Arial"/>
          <w:lang w:val="es-MX"/>
        </w:rPr>
      </w:pPr>
      <w:r w:rsidRPr="00D94E6B">
        <w:rPr>
          <w:rFonts w:ascii="Arial" w:eastAsiaTheme="minorHAnsi" w:hAnsi="Arial" w:cs="Arial"/>
          <w:lang w:val="es-MX"/>
        </w:rPr>
        <w:t>Revisión de interacción de cada modelo de Equipo Terminal con la Red Pública de Telecomunicaciones de Telcel.</w:t>
      </w:r>
    </w:p>
    <w:p w14:paraId="174981C8" w14:textId="77777777" w:rsidR="00E702F7" w:rsidRPr="00D94E6B" w:rsidRDefault="00E702F7" w:rsidP="00D94E6B">
      <w:pPr>
        <w:spacing w:after="0"/>
        <w:jc w:val="both"/>
        <w:rPr>
          <w:rFonts w:ascii="Arial" w:eastAsiaTheme="minorHAnsi" w:hAnsi="Arial" w:cs="Arial"/>
          <w:lang w:val="es-MX"/>
        </w:rPr>
      </w:pPr>
    </w:p>
    <w:p w14:paraId="7A04836F"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Al término del proceso, Telcel emitirá un reporte de resultados de Comprobación, en los plazos señalados en el Acuerdo II Acuerdos Técnicos, numeral 2 Requisitos con los que debe contar un OMV Completo o Revendedor con el resultado: </w:t>
      </w:r>
    </w:p>
    <w:p w14:paraId="1A3338DB" w14:textId="77777777" w:rsidR="00E702F7" w:rsidRPr="00D94E6B" w:rsidRDefault="00E702F7" w:rsidP="00D94E6B">
      <w:pPr>
        <w:spacing w:after="0"/>
        <w:jc w:val="both"/>
        <w:rPr>
          <w:rFonts w:ascii="Arial" w:hAnsi="Arial" w:cs="Arial"/>
          <w:lang w:val="es-MX"/>
        </w:rPr>
      </w:pPr>
    </w:p>
    <w:p w14:paraId="3A18E307" w14:textId="77777777" w:rsidR="00E702F7" w:rsidRPr="00D94E6B" w:rsidRDefault="00E702F7" w:rsidP="00D94E6B">
      <w:pPr>
        <w:numPr>
          <w:ilvl w:val="0"/>
          <w:numId w:val="58"/>
        </w:numPr>
        <w:spacing w:after="0"/>
        <w:ind w:left="1418"/>
        <w:jc w:val="both"/>
        <w:rPr>
          <w:rFonts w:ascii="Arial" w:eastAsiaTheme="minorHAnsi" w:hAnsi="Arial" w:cs="Arial"/>
          <w:b/>
          <w:lang w:val="es-MX"/>
        </w:rPr>
      </w:pPr>
      <w:r w:rsidRPr="00D94E6B">
        <w:rPr>
          <w:rFonts w:ascii="Arial" w:eastAsiaTheme="minorHAnsi" w:hAnsi="Arial" w:cs="Arial"/>
          <w:b/>
          <w:lang w:val="es-MX"/>
        </w:rPr>
        <w:t>Aceptado, se recomienda su comercialización, o</w:t>
      </w:r>
    </w:p>
    <w:p w14:paraId="67CA6998" w14:textId="77777777" w:rsidR="00E702F7" w:rsidRPr="00D94E6B" w:rsidRDefault="00E702F7" w:rsidP="00D94E6B">
      <w:pPr>
        <w:numPr>
          <w:ilvl w:val="0"/>
          <w:numId w:val="58"/>
        </w:numPr>
        <w:spacing w:after="0"/>
        <w:ind w:left="1418"/>
        <w:jc w:val="both"/>
        <w:rPr>
          <w:rFonts w:ascii="Arial" w:eastAsiaTheme="minorHAnsi" w:hAnsi="Arial" w:cs="Arial"/>
          <w:b/>
          <w:lang w:val="es-MX"/>
        </w:rPr>
      </w:pPr>
      <w:r w:rsidRPr="00D94E6B">
        <w:rPr>
          <w:rFonts w:ascii="Arial" w:eastAsiaTheme="minorHAnsi" w:hAnsi="Arial" w:cs="Arial"/>
          <w:b/>
          <w:lang w:val="es-MX"/>
        </w:rPr>
        <w:t>Rechazado, no se recomienda su comercialización.</w:t>
      </w:r>
    </w:p>
    <w:p w14:paraId="5B41D531" w14:textId="77777777" w:rsidR="00E702F7" w:rsidRPr="00D94E6B" w:rsidRDefault="00E702F7" w:rsidP="00D94E6B">
      <w:pPr>
        <w:spacing w:after="0"/>
        <w:jc w:val="both"/>
        <w:rPr>
          <w:rFonts w:ascii="Arial" w:eastAsiaTheme="minorHAnsi" w:hAnsi="Arial" w:cs="Arial"/>
          <w:b/>
          <w:lang w:val="es-MX"/>
        </w:rPr>
      </w:pPr>
    </w:p>
    <w:p w14:paraId="079CA500" w14:textId="77777777" w:rsidR="00E702F7" w:rsidRPr="00D94E6B" w:rsidRDefault="00E702F7" w:rsidP="00D94E6B">
      <w:pPr>
        <w:numPr>
          <w:ilvl w:val="0"/>
          <w:numId w:val="48"/>
        </w:numPr>
        <w:spacing w:after="0"/>
        <w:jc w:val="both"/>
        <w:rPr>
          <w:rFonts w:ascii="Arial" w:eastAsiaTheme="minorHAnsi" w:hAnsi="Arial" w:cs="Arial"/>
          <w:b/>
          <w:lang w:val="es-MX"/>
        </w:rPr>
      </w:pPr>
      <w:r w:rsidRPr="00D94E6B">
        <w:rPr>
          <w:rFonts w:ascii="Arial" w:eastAsiaTheme="minorHAnsi" w:hAnsi="Arial" w:cs="Arial"/>
          <w:b/>
          <w:lang w:val="es-MX"/>
        </w:rPr>
        <w:lastRenderedPageBreak/>
        <w:t>Equipos Terminales comprobados por Telcel para ser empleados por el OMV.</w:t>
      </w:r>
    </w:p>
    <w:p w14:paraId="1F72AF91" w14:textId="77777777" w:rsidR="00E702F7" w:rsidRPr="00D94E6B" w:rsidRDefault="00E702F7" w:rsidP="00D94E6B">
      <w:pPr>
        <w:spacing w:after="0"/>
        <w:jc w:val="both"/>
        <w:rPr>
          <w:rFonts w:ascii="Arial" w:hAnsi="Arial" w:cs="Arial"/>
          <w:lang w:val="es-MX"/>
        </w:rPr>
      </w:pPr>
    </w:p>
    <w:p w14:paraId="0DC61ADB" w14:textId="77777777" w:rsidR="00E702F7" w:rsidRPr="00D94E6B" w:rsidRDefault="00E702F7" w:rsidP="00D94E6B">
      <w:pPr>
        <w:spacing w:after="0"/>
        <w:jc w:val="both"/>
        <w:rPr>
          <w:rFonts w:ascii="Arial" w:hAnsi="Arial" w:cs="Arial"/>
          <w:lang w:val="es-MX"/>
        </w:rPr>
      </w:pPr>
      <w:r w:rsidRPr="00D94E6B">
        <w:rPr>
          <w:rFonts w:ascii="Arial" w:eastAsiaTheme="minorHAnsi" w:hAnsi="Arial" w:cs="Arial"/>
          <w:lang w:val="es-MX"/>
        </w:rPr>
        <w:t>Telcel proporcionará un listado de los Equipos Terminales que estará a disposición del OMV en el SEG, en el cual se contemplarán aquellos Equipos Terminales que estarán Comprobados con el resultado</w:t>
      </w:r>
      <w:r w:rsidRPr="00D94E6B">
        <w:rPr>
          <w:rFonts w:ascii="Arial" w:hAnsi="Arial" w:cs="Arial"/>
          <w:lang w:val="es-MX"/>
        </w:rPr>
        <w:t xml:space="preserve"> </w:t>
      </w:r>
      <w:r w:rsidRPr="00D94E6B">
        <w:rPr>
          <w:rFonts w:ascii="Arial" w:eastAsiaTheme="minorHAnsi" w:hAnsi="Arial" w:cs="Arial"/>
          <w:b/>
          <w:lang w:val="es-MX"/>
        </w:rPr>
        <w:t>Aceptado, se recomienda su comercialización</w:t>
      </w:r>
      <w:r w:rsidRPr="00D94E6B">
        <w:rPr>
          <w:rFonts w:ascii="Arial" w:hAnsi="Arial" w:cs="Arial"/>
          <w:b/>
          <w:u w:val="single"/>
          <w:lang w:val="es-MX"/>
        </w:rPr>
        <w:t>.</w:t>
      </w:r>
      <w:r w:rsidRPr="00D94E6B">
        <w:rPr>
          <w:rFonts w:ascii="Arial" w:hAnsi="Arial" w:cs="Arial"/>
          <w:lang w:val="es-MX"/>
        </w:rPr>
        <w:t xml:space="preserve"> </w:t>
      </w:r>
      <w:r w:rsidRPr="00D94E6B">
        <w:rPr>
          <w:rFonts w:ascii="Arial" w:eastAsiaTheme="minorHAnsi" w:hAnsi="Arial" w:cs="Arial"/>
          <w:lang w:val="es-MX"/>
        </w:rPr>
        <w:t>De dicho listado, el OMV seleccionará el o los Equipos Terminales que podrá comprar a Telcel para comercializarlos, de acuerdo con lo establecido en el</w:t>
      </w:r>
      <w:r w:rsidRPr="00D94E6B">
        <w:rPr>
          <w:rFonts w:ascii="Arial" w:hAnsi="Arial" w:cs="Arial"/>
          <w:lang w:val="es-MX"/>
        </w:rPr>
        <w:t xml:space="preserve"> </w:t>
      </w:r>
      <w:r w:rsidRPr="00D94E6B">
        <w:rPr>
          <w:rFonts w:ascii="Arial" w:eastAsiaTheme="minorHAnsi" w:hAnsi="Arial" w:cs="Arial"/>
          <w:b/>
          <w:lang w:val="es-MX"/>
        </w:rPr>
        <w:t>Anexo IX Procedimiento de Venta de Equipos Terminales y Tarjetas SIM/USIM</w:t>
      </w:r>
      <w:r w:rsidRPr="00D94E6B">
        <w:rPr>
          <w:rFonts w:ascii="Arial" w:hAnsi="Arial" w:cs="Arial"/>
          <w:lang w:val="es-MX"/>
        </w:rPr>
        <w:t xml:space="preserve"> de la Oferta.</w:t>
      </w:r>
    </w:p>
    <w:p w14:paraId="0400FA7C" w14:textId="77777777" w:rsidR="00E702F7" w:rsidRPr="00D94E6B" w:rsidRDefault="00E702F7" w:rsidP="00D94E6B">
      <w:pPr>
        <w:spacing w:after="0"/>
        <w:jc w:val="both"/>
        <w:rPr>
          <w:rFonts w:ascii="Arial" w:hAnsi="Arial" w:cs="Arial"/>
          <w:lang w:val="es-MX"/>
        </w:rPr>
      </w:pPr>
    </w:p>
    <w:p w14:paraId="34961FFE" w14:textId="01FAF9F2"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El OMV a través del SEG, </w:t>
      </w:r>
      <w:proofErr w:type="gramStart"/>
      <w:r w:rsidRPr="00D94E6B">
        <w:rPr>
          <w:rFonts w:ascii="Arial" w:eastAsiaTheme="minorHAnsi" w:hAnsi="Arial" w:cs="Arial"/>
          <w:lang w:val="es-MX"/>
        </w:rPr>
        <w:t xml:space="preserve">en </w:t>
      </w:r>
      <w:r w:rsidR="00FF6AA9">
        <w:rPr>
          <w:rFonts w:ascii="Arial" w:eastAsiaTheme="minorHAnsi" w:hAnsi="Arial" w:cs="Arial"/>
          <w:lang w:val="es-MX"/>
        </w:rPr>
        <w:t xml:space="preserve"> submódulo</w:t>
      </w:r>
      <w:proofErr w:type="gramEnd"/>
      <w:r w:rsidR="00FF6AA9">
        <w:rPr>
          <w:rFonts w:ascii="Arial" w:eastAsiaTheme="minorHAnsi" w:hAnsi="Arial" w:cs="Arial"/>
          <w:lang w:val="es-MX"/>
        </w:rPr>
        <w:t xml:space="preserve"> </w:t>
      </w:r>
      <w:r w:rsidRPr="00D94E6B">
        <w:rPr>
          <w:rFonts w:ascii="Arial" w:eastAsiaTheme="minorHAnsi" w:hAnsi="Arial" w:cs="Arial"/>
          <w:lang w:val="es-MX"/>
        </w:rPr>
        <w:t>de “</w:t>
      </w:r>
      <w:r w:rsidR="00FF6AA9">
        <w:rPr>
          <w:rFonts w:ascii="Arial" w:eastAsiaTheme="minorHAnsi" w:hAnsi="Arial" w:cs="Arial"/>
          <w:lang w:val="es-MX"/>
        </w:rPr>
        <w:t>Generar s</w:t>
      </w:r>
      <w:r w:rsidRPr="00D94E6B">
        <w:rPr>
          <w:rFonts w:ascii="Arial" w:eastAsiaTheme="minorHAnsi" w:hAnsi="Arial" w:cs="Arial"/>
          <w:lang w:val="es-MX"/>
        </w:rPr>
        <w:t>olicitud”, deberá llenar la información que se encuentra contenida en la “Solicitud de Comprobación de Equipos Terminales”, y con ello iniciar el flujo del proceso.</w:t>
      </w:r>
    </w:p>
    <w:p w14:paraId="7E562EE8" w14:textId="77777777" w:rsidR="00E702F7" w:rsidRPr="00D94E6B" w:rsidRDefault="00E702F7" w:rsidP="00D94E6B">
      <w:pPr>
        <w:spacing w:after="0"/>
        <w:jc w:val="both"/>
        <w:rPr>
          <w:rFonts w:ascii="Arial" w:hAnsi="Arial" w:cs="Arial"/>
          <w:lang w:val="es-MX"/>
        </w:rPr>
      </w:pPr>
    </w:p>
    <w:p w14:paraId="4B52801A" w14:textId="77777777" w:rsidR="00E702F7" w:rsidRPr="00D94E6B" w:rsidRDefault="00E702F7" w:rsidP="00D94E6B">
      <w:pPr>
        <w:numPr>
          <w:ilvl w:val="0"/>
          <w:numId w:val="48"/>
        </w:numPr>
        <w:spacing w:after="0"/>
        <w:jc w:val="both"/>
        <w:rPr>
          <w:rFonts w:ascii="Arial" w:eastAsiaTheme="minorHAnsi" w:hAnsi="Arial" w:cs="Arial"/>
          <w:b/>
          <w:lang w:val="es-MX"/>
        </w:rPr>
      </w:pPr>
      <w:r w:rsidRPr="00D94E6B">
        <w:rPr>
          <w:rFonts w:ascii="Arial" w:eastAsiaTheme="minorHAnsi" w:hAnsi="Arial" w:cs="Arial"/>
          <w:b/>
          <w:lang w:val="es-MX"/>
        </w:rPr>
        <w:t xml:space="preserve"> Equipos Terminales propiedad del OMV.</w:t>
      </w:r>
    </w:p>
    <w:p w14:paraId="37094F2C" w14:textId="77777777" w:rsidR="00E702F7" w:rsidRPr="00D94E6B" w:rsidRDefault="00E702F7" w:rsidP="00D94E6B">
      <w:pPr>
        <w:spacing w:after="0"/>
        <w:jc w:val="both"/>
        <w:rPr>
          <w:rFonts w:ascii="Arial" w:eastAsiaTheme="minorHAnsi" w:hAnsi="Arial" w:cs="Arial"/>
          <w:lang w:val="es-MX"/>
        </w:rPr>
      </w:pPr>
    </w:p>
    <w:p w14:paraId="7B2F09C5" w14:textId="77777777" w:rsidR="00E702F7" w:rsidRPr="00D94E6B" w:rsidRDefault="00E702F7" w:rsidP="00D94E6B">
      <w:pPr>
        <w:spacing w:after="0"/>
        <w:jc w:val="both"/>
        <w:rPr>
          <w:rFonts w:ascii="Arial" w:eastAsiaTheme="minorHAnsi" w:hAnsi="Arial" w:cs="Arial"/>
          <w:lang w:val="es-MX"/>
        </w:rPr>
      </w:pPr>
      <w:proofErr w:type="gramStart"/>
      <w:r w:rsidRPr="00D94E6B">
        <w:rPr>
          <w:rFonts w:ascii="Arial" w:eastAsiaTheme="minorHAnsi" w:hAnsi="Arial" w:cs="Arial"/>
          <w:lang w:val="es-MX"/>
        </w:rPr>
        <w:t>En caso que</w:t>
      </w:r>
      <w:proofErr w:type="gramEnd"/>
      <w:r w:rsidRPr="00D94E6B">
        <w:rPr>
          <w:rFonts w:ascii="Arial" w:eastAsiaTheme="minorHAnsi" w:hAnsi="Arial" w:cs="Arial"/>
          <w:lang w:val="es-MX"/>
        </w:rPr>
        <w:t xml:space="preserve"> el OMV tenga acuerdos con fabricantes, y desee comercializar uno o varios Equipos Terminales, es necesario que designe a un representante técnico responsable de solicitar a Telcel: (i) Comprobaciones de Equipos Terminales; y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recibir los resultados de la Comprobación de los mismos.</w:t>
      </w:r>
    </w:p>
    <w:p w14:paraId="5696D303" w14:textId="77777777" w:rsidR="00E702F7" w:rsidRPr="00D94E6B" w:rsidRDefault="00E702F7" w:rsidP="00D94E6B">
      <w:pPr>
        <w:spacing w:after="0"/>
        <w:jc w:val="both"/>
        <w:rPr>
          <w:rFonts w:ascii="Arial" w:hAnsi="Arial" w:cs="Arial"/>
          <w:lang w:val="es-MX"/>
        </w:rPr>
      </w:pPr>
    </w:p>
    <w:p w14:paraId="7329EB1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En adición a lo anterior, los Equipos Terminales del OMV deberán ser personalizados bajo</w:t>
      </w:r>
      <w:r w:rsidRPr="00D94E6B">
        <w:rPr>
          <w:rFonts w:ascii="Arial" w:hAnsi="Arial" w:cs="Arial"/>
          <w:lang w:val="es-MX"/>
        </w:rPr>
        <w:t xml:space="preserve"> </w:t>
      </w:r>
      <w:r w:rsidRPr="00D94E6B">
        <w:rPr>
          <w:rFonts w:ascii="Arial" w:eastAsiaTheme="minorHAnsi" w:hAnsi="Arial" w:cs="Arial"/>
          <w:lang w:val="es-MX"/>
        </w:rPr>
        <w:t xml:space="preserve">los parámetros de la Red Pública de Telecomunicaciones de Telcel previamente definidos (por ejemplo: centro de servicio de mensajes escritos, APN para conexión a Internet, </w:t>
      </w:r>
      <w:proofErr w:type="spellStart"/>
      <w:r w:rsidRPr="00D94E6B">
        <w:rPr>
          <w:rFonts w:ascii="Arial" w:eastAsiaTheme="minorHAnsi" w:hAnsi="Arial" w:cs="Arial"/>
          <w:lang w:val="es-MX"/>
        </w:rPr>
        <w:t>Wap</w:t>
      </w:r>
      <w:proofErr w:type="spellEnd"/>
      <w:r w:rsidRPr="00D94E6B">
        <w:rPr>
          <w:rFonts w:ascii="Arial" w:eastAsiaTheme="minorHAnsi" w:hAnsi="Arial" w:cs="Arial"/>
          <w:lang w:val="es-MX"/>
        </w:rPr>
        <w:t xml:space="preserve">, Multimedia </w:t>
      </w:r>
      <w:proofErr w:type="spellStart"/>
      <w:r w:rsidRPr="003D4E53">
        <w:rPr>
          <w:rFonts w:ascii="Arial" w:eastAsiaTheme="minorHAnsi" w:hAnsi="Arial" w:cs="Arial"/>
          <w:i/>
          <w:iCs/>
          <w:lang w:val="es-MX"/>
        </w:rPr>
        <w:t>Messaging</w:t>
      </w:r>
      <w:proofErr w:type="spellEnd"/>
      <w:r w:rsidRPr="003D4E53">
        <w:rPr>
          <w:rFonts w:ascii="Arial" w:eastAsiaTheme="minorHAnsi" w:hAnsi="Arial" w:cs="Arial"/>
          <w:i/>
          <w:iCs/>
          <w:lang w:val="es-MX"/>
        </w:rPr>
        <w:t xml:space="preserve"> </w:t>
      </w:r>
      <w:proofErr w:type="spellStart"/>
      <w:r w:rsidRPr="003D4E53">
        <w:rPr>
          <w:rFonts w:ascii="Arial" w:eastAsiaTheme="minorHAnsi" w:hAnsi="Arial" w:cs="Arial"/>
          <w:i/>
          <w:iCs/>
          <w:lang w:val="es-MX"/>
        </w:rPr>
        <w:t>System</w:t>
      </w:r>
      <w:proofErr w:type="spellEnd"/>
      <w:r w:rsidRPr="00D94E6B">
        <w:rPr>
          <w:rFonts w:ascii="Arial" w:eastAsiaTheme="minorHAnsi" w:hAnsi="Arial" w:cs="Arial"/>
          <w:lang w:val="es-MX"/>
        </w:rPr>
        <w:t xml:space="preserve">, etc.), así como la eliminación de la personalización de Telcel (logos, imágenes, iconografía, aplicaciones precargadas, etc.). </w:t>
      </w:r>
    </w:p>
    <w:p w14:paraId="2A2C9265" w14:textId="77777777" w:rsidR="00E702F7" w:rsidRPr="00D94E6B" w:rsidRDefault="00E702F7" w:rsidP="00D94E6B">
      <w:pPr>
        <w:spacing w:after="0"/>
        <w:jc w:val="both"/>
        <w:rPr>
          <w:rFonts w:ascii="Arial" w:eastAsiaTheme="minorHAnsi" w:hAnsi="Arial" w:cs="Arial"/>
          <w:lang w:val="es-MX"/>
        </w:rPr>
      </w:pPr>
    </w:p>
    <w:p w14:paraId="0AF8F9A5"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Para ello, es necesario realizar diversas pruebas de Comprobación para certificar que los cambios ejecutados se apegan a las necesidades del OMV y se compruebe que funciona de manera correcta en la Red Pública de Telecomunicaciones de Telcel. Para lo cual se contemplan las siguientes pruebas adicionales:</w:t>
      </w:r>
    </w:p>
    <w:p w14:paraId="0C8DF753" w14:textId="77777777" w:rsidR="00E702F7" w:rsidRPr="00D94E6B" w:rsidRDefault="00E702F7" w:rsidP="00D94E6B">
      <w:pPr>
        <w:spacing w:after="0"/>
        <w:jc w:val="both"/>
        <w:rPr>
          <w:rFonts w:ascii="Arial" w:eastAsiaTheme="minorHAnsi" w:hAnsi="Arial" w:cs="Arial"/>
          <w:lang w:val="es-MX"/>
        </w:rPr>
      </w:pPr>
    </w:p>
    <w:p w14:paraId="3D55F076" w14:textId="77777777" w:rsidR="00E702F7" w:rsidRPr="00D94E6B" w:rsidRDefault="00E702F7" w:rsidP="00D94E6B">
      <w:pPr>
        <w:numPr>
          <w:ilvl w:val="0"/>
          <w:numId w:val="54"/>
        </w:numPr>
        <w:spacing w:after="0"/>
        <w:jc w:val="both"/>
        <w:rPr>
          <w:rFonts w:ascii="Arial" w:eastAsiaTheme="minorHAnsi" w:hAnsi="Arial" w:cs="Arial"/>
          <w:lang w:val="es-MX"/>
        </w:rPr>
      </w:pPr>
      <w:r w:rsidRPr="00D94E6B">
        <w:rPr>
          <w:rFonts w:ascii="Arial" w:eastAsiaTheme="minorHAnsi" w:hAnsi="Arial" w:cs="Arial"/>
          <w:lang w:val="es-MX"/>
        </w:rPr>
        <w:t>Interoperabilidad de tarjetas SIM/USIM (OMV) con cada modelo de Equipo Terminal,</w:t>
      </w:r>
    </w:p>
    <w:p w14:paraId="24F6B962" w14:textId="77777777" w:rsidR="00E702F7" w:rsidRPr="00D94E6B" w:rsidRDefault="00E702F7" w:rsidP="00D94E6B">
      <w:pPr>
        <w:numPr>
          <w:ilvl w:val="0"/>
          <w:numId w:val="54"/>
        </w:numPr>
        <w:spacing w:after="0"/>
        <w:jc w:val="both"/>
        <w:rPr>
          <w:rFonts w:ascii="Arial" w:eastAsiaTheme="minorHAnsi" w:hAnsi="Arial" w:cs="Arial"/>
          <w:lang w:val="es-MX"/>
        </w:rPr>
      </w:pPr>
      <w:r w:rsidRPr="00D94E6B">
        <w:rPr>
          <w:rFonts w:ascii="Arial" w:eastAsiaTheme="minorHAnsi" w:hAnsi="Arial" w:cs="Arial"/>
          <w:lang w:val="es-MX"/>
        </w:rPr>
        <w:t>Pruebas de Laboratorio:</w:t>
      </w:r>
    </w:p>
    <w:p w14:paraId="2832A843"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Desempeño de RF;</w:t>
      </w:r>
    </w:p>
    <w:p w14:paraId="3A6DED01" w14:textId="77777777" w:rsidR="00E702F7" w:rsidRPr="00D94E6B" w:rsidRDefault="00E702F7" w:rsidP="00D94E6B">
      <w:pPr>
        <w:numPr>
          <w:ilvl w:val="1"/>
          <w:numId w:val="54"/>
        </w:numPr>
        <w:spacing w:after="0"/>
        <w:jc w:val="both"/>
        <w:rPr>
          <w:rFonts w:ascii="Arial" w:eastAsiaTheme="minorHAnsi" w:hAnsi="Arial" w:cs="Arial"/>
          <w:lang w:val="es-MX"/>
        </w:rPr>
      </w:pPr>
      <w:proofErr w:type="spellStart"/>
      <w:r w:rsidRPr="00D94E6B">
        <w:rPr>
          <w:rFonts w:ascii="Arial" w:eastAsiaTheme="minorHAnsi" w:hAnsi="Arial" w:cs="Arial"/>
          <w:lang w:val="es-MX"/>
        </w:rPr>
        <w:t>Roaming</w:t>
      </w:r>
      <w:proofErr w:type="spellEnd"/>
      <w:r w:rsidRPr="00D94E6B">
        <w:rPr>
          <w:rFonts w:ascii="Arial" w:eastAsiaTheme="minorHAnsi" w:hAnsi="Arial" w:cs="Arial"/>
          <w:lang w:val="es-MX"/>
        </w:rPr>
        <w:t xml:space="preserve"> Internacional (en pruebas controladas); y</w:t>
      </w:r>
    </w:p>
    <w:p w14:paraId="262A10F6"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Datos (Edge / GPRS / HSPA+ / HSUPA / 4G</w:t>
      </w:r>
      <w:r w:rsidR="00EF4949">
        <w:rPr>
          <w:rFonts w:ascii="Arial" w:eastAsiaTheme="minorHAnsi" w:hAnsi="Arial" w:cs="Arial"/>
          <w:lang w:val="es-MX"/>
        </w:rPr>
        <w:t xml:space="preserve"> / 5G</w:t>
      </w:r>
      <w:r w:rsidRPr="00D94E6B">
        <w:rPr>
          <w:rFonts w:ascii="Arial" w:eastAsiaTheme="minorHAnsi" w:hAnsi="Arial" w:cs="Arial"/>
          <w:lang w:val="es-MX"/>
        </w:rPr>
        <w:t>).</w:t>
      </w:r>
    </w:p>
    <w:p w14:paraId="36D97FCA" w14:textId="77777777" w:rsidR="00E702F7" w:rsidRPr="00D94E6B" w:rsidRDefault="00E702F7" w:rsidP="00D94E6B">
      <w:pPr>
        <w:numPr>
          <w:ilvl w:val="0"/>
          <w:numId w:val="54"/>
        </w:numPr>
        <w:spacing w:after="0"/>
        <w:jc w:val="both"/>
        <w:rPr>
          <w:rFonts w:ascii="Arial" w:eastAsiaTheme="minorHAnsi" w:hAnsi="Arial" w:cs="Arial"/>
          <w:lang w:val="es-MX"/>
        </w:rPr>
      </w:pPr>
      <w:r w:rsidRPr="00D94E6B">
        <w:rPr>
          <w:rFonts w:ascii="Arial" w:eastAsiaTheme="minorHAnsi" w:hAnsi="Arial" w:cs="Arial"/>
          <w:lang w:val="es-MX"/>
        </w:rPr>
        <w:t>Pruebas de Campo:</w:t>
      </w:r>
    </w:p>
    <w:p w14:paraId="51083ABA"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Desempeño en RF mínimas;</w:t>
      </w:r>
    </w:p>
    <w:p w14:paraId="43C1E350"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Con las diferentes tecnologías de acceso de los diversos proveedores de infraestructura, pudiendo variar geográficamente; y</w:t>
      </w:r>
    </w:p>
    <w:p w14:paraId="003A4391"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Revisión de interacción del Equipo Terminal con la Red Pública de Telecomunicaciones de Telcel.</w:t>
      </w:r>
    </w:p>
    <w:p w14:paraId="563EBA70" w14:textId="77777777" w:rsidR="00E702F7" w:rsidRPr="00D94E6B" w:rsidRDefault="00E702F7" w:rsidP="00D94E6B">
      <w:pPr>
        <w:spacing w:after="0"/>
        <w:jc w:val="both"/>
        <w:rPr>
          <w:rFonts w:ascii="Arial" w:eastAsiaTheme="minorHAnsi" w:hAnsi="Arial" w:cs="Arial"/>
          <w:lang w:val="es-MX"/>
        </w:rPr>
      </w:pPr>
    </w:p>
    <w:p w14:paraId="3F832D5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Transcurrido el periodo de las pruebas, Telcel, en su caso, liberará al responsable técnico designado por el OMV, vía el SEG el reporte de resultados de Comprobación, y sólo en caso de resultar </w:t>
      </w:r>
      <w:r w:rsidRPr="00D94E6B">
        <w:rPr>
          <w:rFonts w:ascii="Arial" w:eastAsiaTheme="minorHAnsi" w:hAnsi="Arial" w:cs="Arial"/>
          <w:b/>
          <w:lang w:val="es-MX"/>
        </w:rPr>
        <w:t>Aceptado, se recomienda su comercialización</w:t>
      </w:r>
      <w:r w:rsidRPr="00D94E6B">
        <w:rPr>
          <w:rFonts w:ascii="Arial" w:eastAsiaTheme="minorHAnsi" w:hAnsi="Arial" w:cs="Arial"/>
          <w:lang w:val="es-MX"/>
        </w:rPr>
        <w:t>, el OMV podrá comercializar dichos Equipos Terminales.</w:t>
      </w:r>
    </w:p>
    <w:p w14:paraId="266F0B85" w14:textId="77777777" w:rsidR="00E702F7" w:rsidRPr="00D94E6B" w:rsidRDefault="00E702F7" w:rsidP="00D94E6B">
      <w:pPr>
        <w:spacing w:after="0"/>
        <w:jc w:val="both"/>
        <w:rPr>
          <w:rFonts w:ascii="Arial" w:eastAsiaTheme="minorHAnsi" w:hAnsi="Arial" w:cs="Arial"/>
          <w:lang w:val="es-MX"/>
        </w:rPr>
      </w:pPr>
    </w:p>
    <w:p w14:paraId="0D19A78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Las pruebas de Comprobación que Telcel realice a cada modelo de los Equipos Terminales que el OMV haya puesto a su disposición como resultado de los acuerdos con los fabricantes de su elección tendrá un costo de </w:t>
      </w:r>
      <w:proofErr w:type="gramStart"/>
      <w:r w:rsidRPr="00D94E6B">
        <w:rPr>
          <w:rFonts w:ascii="Arial" w:eastAsiaTheme="minorHAnsi" w:hAnsi="Arial" w:cs="Arial"/>
          <w:lang w:val="es-MX"/>
        </w:rPr>
        <w:t xml:space="preserve">$(  </w:t>
      </w:r>
      <w:proofErr w:type="gramEnd"/>
      <w:r w:rsidRPr="00D94E6B">
        <w:rPr>
          <w:rFonts w:ascii="Arial" w:eastAsiaTheme="minorHAnsi" w:hAnsi="Arial" w:cs="Arial"/>
          <w:lang w:val="es-MX"/>
        </w:rPr>
        <w:t xml:space="preserve">       00/100), más el correspondiente Impuesto al Valor Agregado (“</w:t>
      </w:r>
      <w:r w:rsidRPr="00D94E6B">
        <w:rPr>
          <w:rFonts w:ascii="Arial" w:eastAsiaTheme="minorHAnsi" w:hAnsi="Arial" w:cs="Arial"/>
          <w:b/>
          <w:lang w:val="es-MX"/>
        </w:rPr>
        <w:t>IVA</w:t>
      </w:r>
      <w:r w:rsidRPr="00D94E6B">
        <w:rPr>
          <w:rFonts w:ascii="Arial" w:eastAsiaTheme="minorHAnsi" w:hAnsi="Arial" w:cs="Arial"/>
          <w:lang w:val="es-MX"/>
        </w:rPr>
        <w:t>”).</w:t>
      </w:r>
    </w:p>
    <w:p w14:paraId="2C3D11C8" w14:textId="77777777" w:rsidR="00E702F7" w:rsidRPr="00D94E6B" w:rsidRDefault="00E702F7" w:rsidP="00D94E6B">
      <w:pPr>
        <w:spacing w:after="0"/>
        <w:jc w:val="both"/>
        <w:rPr>
          <w:rFonts w:ascii="Arial" w:hAnsi="Arial" w:cs="Arial"/>
          <w:lang w:val="es-MX"/>
        </w:rPr>
      </w:pPr>
    </w:p>
    <w:p w14:paraId="3DDFE56C"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En caso de que los modelos de los Equipos Terminales propiedad del OMV, hayan cumplido de manera exitosa con el proceso de Comprobación y las pruebas de verificación anteriormente mencionadas; pero sea necesario instalar una nueva versión de Software (“</w:t>
      </w:r>
      <w:r w:rsidRPr="00D94E6B">
        <w:rPr>
          <w:rFonts w:ascii="Arial" w:eastAsiaTheme="minorHAnsi" w:hAnsi="Arial" w:cs="Arial"/>
          <w:b/>
          <w:lang w:val="es-MX"/>
        </w:rPr>
        <w:t>SW</w:t>
      </w:r>
      <w:r w:rsidRPr="00D94E6B">
        <w:rPr>
          <w:rFonts w:ascii="Arial" w:eastAsiaTheme="minorHAnsi" w:hAnsi="Arial" w:cs="Arial"/>
          <w:lang w:val="es-MX"/>
        </w:rPr>
        <w:t>”), derivado de una actualización al sistema operativo, mejora y/o corrección, será necesario realizar el siguiente procedimiento:</w:t>
      </w:r>
    </w:p>
    <w:p w14:paraId="517129D0" w14:textId="77777777" w:rsidR="00E702F7" w:rsidRPr="00D94E6B" w:rsidRDefault="00E702F7" w:rsidP="00D94E6B">
      <w:pPr>
        <w:spacing w:after="0"/>
        <w:jc w:val="both"/>
        <w:rPr>
          <w:rFonts w:ascii="Arial" w:eastAsiaTheme="minorHAnsi" w:hAnsi="Arial" w:cs="Arial"/>
          <w:lang w:val="es-MX"/>
        </w:rPr>
      </w:pPr>
    </w:p>
    <w:p w14:paraId="7D5DF8A2" w14:textId="77777777" w:rsidR="00E702F7" w:rsidRPr="00D94E6B" w:rsidRDefault="00E702F7" w:rsidP="00D94E6B">
      <w:pPr>
        <w:spacing w:after="0"/>
        <w:jc w:val="both"/>
        <w:rPr>
          <w:rFonts w:ascii="Arial" w:hAnsi="Arial" w:cs="Arial"/>
          <w:lang w:val="es-MX"/>
        </w:rPr>
      </w:pPr>
      <w:r w:rsidRPr="00D94E6B">
        <w:rPr>
          <w:rFonts w:ascii="Arial" w:eastAsiaTheme="minorHAnsi" w:hAnsi="Arial" w:cs="Arial"/>
          <w:lang w:val="es-MX"/>
        </w:rPr>
        <w:t>El responsable técnico designado por el OMV (con apoyo del proveedor del dispositivo)</w:t>
      </w:r>
      <w:r w:rsidRPr="00D94E6B">
        <w:rPr>
          <w:rFonts w:ascii="Arial" w:hAnsi="Arial" w:cs="Arial"/>
          <w:lang w:val="es-MX"/>
        </w:rPr>
        <w:t xml:space="preserve"> </w:t>
      </w:r>
      <w:r w:rsidRPr="00D94E6B">
        <w:rPr>
          <w:rFonts w:ascii="Arial" w:eastAsiaTheme="minorHAnsi" w:hAnsi="Arial" w:cs="Arial"/>
          <w:lang w:val="es-MX"/>
        </w:rPr>
        <w:t xml:space="preserve">deberá entregar a Telcel un </w:t>
      </w:r>
      <w:proofErr w:type="spellStart"/>
      <w:r w:rsidRPr="00D94E6B">
        <w:rPr>
          <w:rFonts w:ascii="Arial" w:eastAsiaTheme="minorHAnsi" w:hAnsi="Arial" w:cs="Arial"/>
          <w:lang w:val="es-MX"/>
        </w:rPr>
        <w:t>Release</w:t>
      </w:r>
      <w:proofErr w:type="spellEnd"/>
      <w:r w:rsidRPr="00D94E6B">
        <w:rPr>
          <w:rFonts w:ascii="Arial" w:eastAsiaTheme="minorHAnsi" w:hAnsi="Arial" w:cs="Arial"/>
          <w:lang w:val="es-MX"/>
        </w:rPr>
        <w:t xml:space="preserve"> Note</w:t>
      </w:r>
      <w:r w:rsidRPr="00D94E6B">
        <w:rPr>
          <w:rFonts w:ascii="Arial" w:hAnsi="Arial" w:cs="Arial"/>
          <w:lang w:val="es-MX"/>
        </w:rPr>
        <w:t xml:space="preserve"> (“</w:t>
      </w:r>
      <w:r w:rsidRPr="00D94E6B">
        <w:rPr>
          <w:rFonts w:ascii="Arial" w:hAnsi="Arial" w:cs="Arial"/>
          <w:b/>
          <w:lang w:val="es-MX"/>
        </w:rPr>
        <w:t>Detalle técnico de actualización de SW</w:t>
      </w:r>
      <w:r w:rsidRPr="00D94E6B">
        <w:rPr>
          <w:rFonts w:ascii="Arial" w:hAnsi="Arial" w:cs="Arial"/>
          <w:lang w:val="es-MX"/>
        </w:rPr>
        <w:t xml:space="preserve">”) </w:t>
      </w:r>
      <w:r w:rsidRPr="00D94E6B">
        <w:rPr>
          <w:rFonts w:ascii="Arial" w:eastAsiaTheme="minorHAnsi" w:hAnsi="Arial" w:cs="Arial"/>
          <w:u w:val="single"/>
          <w:lang w:val="es-MX"/>
        </w:rPr>
        <w:t>a fin de que, a consideración de Telcel y con base en dicho documento, se ejecuten alguno de los siguientes procedimientos:</w:t>
      </w:r>
    </w:p>
    <w:p w14:paraId="19186A85" w14:textId="77777777" w:rsidR="00E702F7" w:rsidRPr="00D94E6B" w:rsidRDefault="00E702F7" w:rsidP="00D94E6B">
      <w:pPr>
        <w:spacing w:after="0"/>
        <w:jc w:val="both"/>
        <w:rPr>
          <w:rFonts w:ascii="Arial" w:hAnsi="Arial" w:cs="Arial"/>
          <w:lang w:val="es-MX"/>
        </w:rPr>
      </w:pPr>
    </w:p>
    <w:p w14:paraId="58BB39F8" w14:textId="77777777" w:rsidR="00E702F7" w:rsidRPr="00D94E6B" w:rsidRDefault="00E702F7" w:rsidP="00D94E6B">
      <w:pPr>
        <w:numPr>
          <w:ilvl w:val="0"/>
          <w:numId w:val="44"/>
        </w:numPr>
        <w:spacing w:after="0"/>
        <w:jc w:val="both"/>
        <w:rPr>
          <w:rFonts w:ascii="Arial" w:eastAsiaTheme="minorHAnsi" w:hAnsi="Arial" w:cs="Arial"/>
          <w:lang w:val="es-MX"/>
        </w:rPr>
      </w:pPr>
      <w:r w:rsidRPr="00D94E6B">
        <w:rPr>
          <w:rFonts w:ascii="Arial" w:eastAsiaTheme="minorHAnsi" w:hAnsi="Arial" w:cs="Arial"/>
          <w:lang w:val="es-MX"/>
        </w:rPr>
        <w:t>Se documentará y se dará el Visto Bueno (“</w:t>
      </w:r>
      <w:proofErr w:type="spellStart"/>
      <w:r w:rsidRPr="00D94E6B">
        <w:rPr>
          <w:rFonts w:ascii="Arial" w:eastAsiaTheme="minorHAnsi" w:hAnsi="Arial" w:cs="Arial"/>
          <w:b/>
          <w:lang w:val="es-MX"/>
        </w:rPr>
        <w:t>VoBo</w:t>
      </w:r>
      <w:proofErr w:type="spellEnd"/>
      <w:r w:rsidRPr="00D94E6B">
        <w:rPr>
          <w:rFonts w:ascii="Arial" w:eastAsiaTheme="minorHAnsi" w:hAnsi="Arial" w:cs="Arial"/>
          <w:lang w:val="es-MX"/>
        </w:rPr>
        <w:t>”) por parte de Telcel al detalle técnico de actualización de SW entregado por parte del OMV, vía los canales prestablecidos (</w:t>
      </w:r>
      <w:proofErr w:type="spellStart"/>
      <w:r w:rsidRPr="00D94E6B">
        <w:rPr>
          <w:rFonts w:ascii="Arial" w:eastAsiaTheme="minorHAnsi" w:hAnsi="Arial" w:cs="Arial"/>
          <w:lang w:val="es-MX"/>
        </w:rPr>
        <w:t>Over</w:t>
      </w:r>
      <w:proofErr w:type="spellEnd"/>
      <w:r w:rsidRPr="00D94E6B">
        <w:rPr>
          <w:rFonts w:ascii="Arial" w:eastAsiaTheme="minorHAnsi" w:hAnsi="Arial" w:cs="Arial"/>
          <w:lang w:val="es-MX"/>
        </w:rPr>
        <w:t xml:space="preserve"> </w:t>
      </w:r>
      <w:proofErr w:type="spellStart"/>
      <w:r w:rsidRPr="00D94E6B">
        <w:rPr>
          <w:rFonts w:ascii="Arial" w:eastAsiaTheme="minorHAnsi" w:hAnsi="Arial" w:cs="Arial"/>
          <w:lang w:val="es-MX"/>
        </w:rPr>
        <w:t>the</w:t>
      </w:r>
      <w:proofErr w:type="spellEnd"/>
      <w:r w:rsidRPr="00D94E6B">
        <w:rPr>
          <w:rFonts w:ascii="Arial" w:eastAsiaTheme="minorHAnsi" w:hAnsi="Arial" w:cs="Arial"/>
          <w:lang w:val="es-MX"/>
        </w:rPr>
        <w:t xml:space="preserve"> Air </w:t>
      </w:r>
      <w:proofErr w:type="spellStart"/>
      <w:r w:rsidRPr="00D94E6B">
        <w:rPr>
          <w:rFonts w:ascii="Arial" w:eastAsiaTheme="minorHAnsi" w:hAnsi="Arial" w:cs="Arial"/>
          <w:lang w:val="es-MX"/>
        </w:rPr>
        <w:t>Function</w:t>
      </w:r>
      <w:proofErr w:type="spellEnd"/>
      <w:r w:rsidRPr="00D94E6B">
        <w:rPr>
          <w:rFonts w:ascii="Arial" w:eastAsiaTheme="minorHAnsi" w:hAnsi="Arial" w:cs="Arial"/>
          <w:lang w:val="es-MX"/>
        </w:rPr>
        <w:t xml:space="preserve"> del proveedor (“</w:t>
      </w:r>
      <w:r w:rsidRPr="00D94E6B">
        <w:rPr>
          <w:rFonts w:ascii="Arial" w:eastAsiaTheme="minorHAnsi" w:hAnsi="Arial" w:cs="Arial"/>
          <w:b/>
          <w:lang w:val="es-MX"/>
        </w:rPr>
        <w:t>OTAF</w:t>
      </w:r>
      <w:r w:rsidRPr="00D94E6B">
        <w:rPr>
          <w:rFonts w:ascii="Arial" w:eastAsiaTheme="minorHAnsi" w:hAnsi="Arial" w:cs="Arial"/>
          <w:lang w:val="es-MX"/>
        </w:rPr>
        <w:t xml:space="preserve">”) sitio Web, </w:t>
      </w:r>
      <w:proofErr w:type="spellStart"/>
      <w:r w:rsidRPr="00D94E6B">
        <w:rPr>
          <w:rFonts w:ascii="Arial" w:eastAsiaTheme="minorHAnsi" w:hAnsi="Arial" w:cs="Arial"/>
          <w:lang w:val="es-MX"/>
        </w:rPr>
        <w:t>Market</w:t>
      </w:r>
      <w:proofErr w:type="spellEnd"/>
      <w:r w:rsidRPr="00D94E6B">
        <w:rPr>
          <w:rFonts w:ascii="Arial" w:eastAsiaTheme="minorHAnsi" w:hAnsi="Arial" w:cs="Arial"/>
          <w:lang w:val="es-MX"/>
        </w:rPr>
        <w:t xml:space="preserve"> Place, </w:t>
      </w:r>
      <w:proofErr w:type="spellStart"/>
      <w:r w:rsidRPr="00D94E6B">
        <w:rPr>
          <w:rFonts w:ascii="Arial" w:eastAsiaTheme="minorHAnsi" w:hAnsi="Arial" w:cs="Arial"/>
          <w:lang w:val="es-MX"/>
        </w:rPr>
        <w:t>etc</w:t>
      </w:r>
      <w:proofErr w:type="spellEnd"/>
      <w:r w:rsidRPr="00D94E6B">
        <w:rPr>
          <w:rFonts w:ascii="Arial" w:eastAsiaTheme="minorHAnsi" w:hAnsi="Arial" w:cs="Arial"/>
          <w:lang w:val="es-MX"/>
        </w:rPr>
        <w:t>). En este caso no se realiza ninguna prueba.</w:t>
      </w:r>
    </w:p>
    <w:p w14:paraId="21ABCE24" w14:textId="77777777" w:rsidR="00E702F7" w:rsidRPr="00D94E6B" w:rsidRDefault="00E702F7" w:rsidP="00D94E6B">
      <w:pPr>
        <w:numPr>
          <w:ilvl w:val="0"/>
          <w:numId w:val="44"/>
        </w:numPr>
        <w:spacing w:after="0"/>
        <w:jc w:val="both"/>
        <w:rPr>
          <w:rFonts w:ascii="Arial" w:eastAsiaTheme="minorHAnsi" w:hAnsi="Arial" w:cs="Arial"/>
          <w:lang w:val="es-MX"/>
        </w:rPr>
      </w:pPr>
      <w:r w:rsidRPr="00D94E6B">
        <w:rPr>
          <w:rFonts w:ascii="Arial" w:eastAsiaTheme="minorHAnsi" w:hAnsi="Arial" w:cs="Arial"/>
          <w:lang w:val="es-MX"/>
        </w:rPr>
        <w:t xml:space="preserve">Se realizará un subconjunto selectivo de las pruebas de Comprobación para cada modelo de Equipos Terminales del OMV. Al término de </w:t>
      </w:r>
      <w:proofErr w:type="gramStart"/>
      <w:r w:rsidRPr="00D94E6B">
        <w:rPr>
          <w:rFonts w:ascii="Arial" w:eastAsiaTheme="minorHAnsi" w:hAnsi="Arial" w:cs="Arial"/>
          <w:lang w:val="es-MX"/>
        </w:rPr>
        <w:t>las mismas</w:t>
      </w:r>
      <w:proofErr w:type="gramEnd"/>
      <w:r w:rsidRPr="00D94E6B">
        <w:rPr>
          <w:rFonts w:ascii="Arial" w:eastAsiaTheme="minorHAnsi" w:hAnsi="Arial" w:cs="Arial"/>
          <w:lang w:val="es-MX"/>
        </w:rPr>
        <w:t xml:space="preserve">, sólo en caso de ser aprobatorias se daría un </w:t>
      </w:r>
      <w:proofErr w:type="spellStart"/>
      <w:r w:rsidRPr="00D94E6B">
        <w:rPr>
          <w:rFonts w:ascii="Arial" w:eastAsiaTheme="minorHAnsi" w:hAnsi="Arial" w:cs="Arial"/>
          <w:lang w:val="es-MX"/>
        </w:rPr>
        <w:t>VoBo</w:t>
      </w:r>
      <w:proofErr w:type="spellEnd"/>
      <w:r w:rsidRPr="00D94E6B">
        <w:rPr>
          <w:rFonts w:ascii="Arial" w:eastAsiaTheme="minorHAnsi" w:hAnsi="Arial" w:cs="Arial"/>
          <w:lang w:val="es-MX"/>
        </w:rPr>
        <w:t xml:space="preserve"> por parte de Telcel al OMV vía los canales prestablecidos (OTAF, sitio Web, </w:t>
      </w:r>
      <w:proofErr w:type="spellStart"/>
      <w:r w:rsidRPr="00D94E6B">
        <w:rPr>
          <w:rFonts w:ascii="Arial" w:eastAsiaTheme="minorHAnsi" w:hAnsi="Arial" w:cs="Arial"/>
          <w:lang w:val="es-MX"/>
        </w:rPr>
        <w:t>Market</w:t>
      </w:r>
      <w:proofErr w:type="spellEnd"/>
      <w:r w:rsidRPr="00D94E6B">
        <w:rPr>
          <w:rFonts w:ascii="Arial" w:eastAsiaTheme="minorHAnsi" w:hAnsi="Arial" w:cs="Arial"/>
          <w:lang w:val="es-MX"/>
        </w:rPr>
        <w:t xml:space="preserve"> Place, </w:t>
      </w:r>
      <w:proofErr w:type="spellStart"/>
      <w:r w:rsidRPr="00D94E6B">
        <w:rPr>
          <w:rFonts w:ascii="Arial" w:eastAsiaTheme="minorHAnsi" w:hAnsi="Arial" w:cs="Arial"/>
          <w:lang w:val="es-MX"/>
        </w:rPr>
        <w:t>etc</w:t>
      </w:r>
      <w:proofErr w:type="spellEnd"/>
      <w:r w:rsidRPr="00D94E6B">
        <w:rPr>
          <w:rFonts w:ascii="Arial" w:eastAsiaTheme="minorHAnsi" w:hAnsi="Arial" w:cs="Arial"/>
          <w:lang w:val="es-MX"/>
        </w:rPr>
        <w:t>).</w:t>
      </w:r>
    </w:p>
    <w:p w14:paraId="570FF5E5" w14:textId="77777777" w:rsidR="00E702F7" w:rsidRPr="00D94E6B" w:rsidRDefault="00E702F7" w:rsidP="00D94E6B">
      <w:pPr>
        <w:numPr>
          <w:ilvl w:val="0"/>
          <w:numId w:val="44"/>
        </w:numPr>
        <w:spacing w:after="0"/>
        <w:jc w:val="both"/>
        <w:rPr>
          <w:rFonts w:ascii="Arial" w:eastAsiaTheme="minorHAnsi" w:hAnsi="Arial" w:cs="Arial"/>
          <w:lang w:val="es-MX"/>
        </w:rPr>
      </w:pPr>
      <w:r w:rsidRPr="00D94E6B">
        <w:rPr>
          <w:rFonts w:ascii="Arial" w:eastAsiaTheme="minorHAnsi" w:hAnsi="Arial" w:cs="Arial"/>
          <w:lang w:val="es-MX"/>
        </w:rPr>
        <w:t xml:space="preserve">Se realizará todo el conjunto completo de pruebas de Comprobación para cada modelo de Equipos Terminales del OMV. Al término de </w:t>
      </w:r>
      <w:proofErr w:type="gramStart"/>
      <w:r w:rsidRPr="00D94E6B">
        <w:rPr>
          <w:rFonts w:ascii="Arial" w:eastAsiaTheme="minorHAnsi" w:hAnsi="Arial" w:cs="Arial"/>
          <w:lang w:val="es-MX"/>
        </w:rPr>
        <w:t>las mismas</w:t>
      </w:r>
      <w:proofErr w:type="gramEnd"/>
      <w:r w:rsidRPr="00D94E6B">
        <w:rPr>
          <w:rFonts w:ascii="Arial" w:eastAsiaTheme="minorHAnsi" w:hAnsi="Arial" w:cs="Arial"/>
          <w:lang w:val="es-MX"/>
        </w:rPr>
        <w:t xml:space="preserve">, solo en caso de ser aprobatorias se daría un </w:t>
      </w:r>
      <w:proofErr w:type="spellStart"/>
      <w:r w:rsidRPr="00D94E6B">
        <w:rPr>
          <w:rFonts w:ascii="Arial" w:eastAsiaTheme="minorHAnsi" w:hAnsi="Arial" w:cs="Arial"/>
          <w:lang w:val="es-MX"/>
        </w:rPr>
        <w:t>VoBo</w:t>
      </w:r>
      <w:proofErr w:type="spellEnd"/>
      <w:r w:rsidRPr="00D94E6B">
        <w:rPr>
          <w:rFonts w:ascii="Arial" w:eastAsiaTheme="minorHAnsi" w:hAnsi="Arial" w:cs="Arial"/>
          <w:lang w:val="es-MX"/>
        </w:rPr>
        <w:t xml:space="preserve"> por parte de Telcel al OMV vía los canales prestablecidos (OTAF, sitio Web, </w:t>
      </w:r>
      <w:proofErr w:type="spellStart"/>
      <w:r w:rsidRPr="00D94E6B">
        <w:rPr>
          <w:rFonts w:ascii="Arial" w:eastAsiaTheme="minorHAnsi" w:hAnsi="Arial" w:cs="Arial"/>
          <w:lang w:val="es-MX"/>
        </w:rPr>
        <w:t>Market</w:t>
      </w:r>
      <w:proofErr w:type="spellEnd"/>
      <w:r w:rsidRPr="00D94E6B">
        <w:rPr>
          <w:rFonts w:ascii="Arial" w:eastAsiaTheme="minorHAnsi" w:hAnsi="Arial" w:cs="Arial"/>
          <w:lang w:val="es-MX"/>
        </w:rPr>
        <w:t xml:space="preserve"> Place, </w:t>
      </w:r>
      <w:proofErr w:type="spellStart"/>
      <w:r w:rsidRPr="00D94E6B">
        <w:rPr>
          <w:rFonts w:ascii="Arial" w:eastAsiaTheme="minorHAnsi" w:hAnsi="Arial" w:cs="Arial"/>
          <w:lang w:val="es-MX"/>
        </w:rPr>
        <w:t>etc</w:t>
      </w:r>
      <w:proofErr w:type="spellEnd"/>
      <w:r w:rsidRPr="00D94E6B">
        <w:rPr>
          <w:rFonts w:ascii="Arial" w:eastAsiaTheme="minorHAnsi" w:hAnsi="Arial" w:cs="Arial"/>
          <w:lang w:val="es-MX"/>
        </w:rPr>
        <w:t>).</w:t>
      </w:r>
    </w:p>
    <w:p w14:paraId="1A594296" w14:textId="77777777" w:rsidR="00E702F7" w:rsidRPr="00D94E6B" w:rsidRDefault="00E702F7" w:rsidP="00D94E6B">
      <w:pPr>
        <w:spacing w:after="0"/>
        <w:jc w:val="both"/>
        <w:rPr>
          <w:rFonts w:ascii="Arial" w:hAnsi="Arial" w:cs="Arial"/>
          <w:lang w:val="es-MX"/>
        </w:rPr>
      </w:pPr>
    </w:p>
    <w:p w14:paraId="6D5C39A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Cada modelo de Equipo Terminal que siga alguno de los procesos mencionados anteriormente, tendrá un costo de $ </w:t>
      </w:r>
      <w:proofErr w:type="gramStart"/>
      <w:r w:rsidRPr="00D94E6B">
        <w:rPr>
          <w:rFonts w:ascii="Arial" w:eastAsiaTheme="minorHAnsi" w:hAnsi="Arial" w:cs="Arial"/>
          <w:lang w:val="es-MX"/>
        </w:rPr>
        <w:t xml:space="preserve">(  </w:t>
      </w:r>
      <w:proofErr w:type="gramEnd"/>
      <w:r w:rsidRPr="00D94E6B">
        <w:rPr>
          <w:rFonts w:ascii="Arial" w:eastAsiaTheme="minorHAnsi" w:hAnsi="Arial" w:cs="Arial"/>
          <w:lang w:val="es-MX"/>
        </w:rPr>
        <w:t xml:space="preserve">          ), más el correspondiente IVA.</w:t>
      </w:r>
    </w:p>
    <w:p w14:paraId="061C8840" w14:textId="77777777" w:rsidR="00E702F7" w:rsidRPr="00D94E6B" w:rsidRDefault="00E702F7" w:rsidP="00D94E6B">
      <w:pPr>
        <w:spacing w:after="0"/>
        <w:jc w:val="both"/>
        <w:rPr>
          <w:rFonts w:ascii="Arial" w:eastAsiaTheme="minorHAnsi" w:hAnsi="Arial" w:cs="Arial"/>
          <w:b/>
          <w:lang w:val="es-MX"/>
        </w:rPr>
      </w:pPr>
    </w:p>
    <w:p w14:paraId="0FA3A4F1" w14:textId="77777777" w:rsidR="00E702F7" w:rsidRPr="00D94E6B" w:rsidRDefault="00E702F7" w:rsidP="00D94E6B">
      <w:pPr>
        <w:numPr>
          <w:ilvl w:val="0"/>
          <w:numId w:val="48"/>
        </w:numPr>
        <w:spacing w:after="0"/>
        <w:ind w:left="709" w:hanging="349"/>
        <w:jc w:val="both"/>
        <w:rPr>
          <w:rFonts w:ascii="Arial" w:eastAsiaTheme="minorHAnsi" w:hAnsi="Arial" w:cs="Arial"/>
          <w:b/>
          <w:lang w:val="es-MX"/>
        </w:rPr>
      </w:pPr>
      <w:r w:rsidRPr="00D94E6B">
        <w:rPr>
          <w:rFonts w:ascii="Arial" w:eastAsiaTheme="minorHAnsi" w:hAnsi="Arial" w:cs="Arial"/>
          <w:b/>
          <w:lang w:val="es-MX"/>
        </w:rPr>
        <w:t xml:space="preserve">Comprobación de Equipos Terminales no comprobados por Telcel que serán empleados por el OMV. </w:t>
      </w:r>
    </w:p>
    <w:p w14:paraId="13FB730B" w14:textId="77777777" w:rsidR="00E702F7" w:rsidRPr="00D94E6B" w:rsidRDefault="00E702F7" w:rsidP="00D94E6B">
      <w:pPr>
        <w:spacing w:after="0"/>
        <w:jc w:val="both"/>
        <w:rPr>
          <w:rFonts w:ascii="Arial" w:eastAsiaTheme="minorHAnsi" w:hAnsi="Arial" w:cs="Arial"/>
          <w:lang w:val="es-MX"/>
        </w:rPr>
      </w:pPr>
    </w:p>
    <w:p w14:paraId="30791708" w14:textId="77777777" w:rsidR="00E702F7" w:rsidRPr="00D94E6B" w:rsidRDefault="00E702F7" w:rsidP="00D94E6B">
      <w:pPr>
        <w:spacing w:after="0"/>
        <w:jc w:val="both"/>
        <w:rPr>
          <w:rFonts w:ascii="Arial" w:eastAsiaTheme="minorHAnsi" w:hAnsi="Arial" w:cs="Arial"/>
          <w:lang w:val="es-MX"/>
        </w:rPr>
      </w:pPr>
      <w:proofErr w:type="gramStart"/>
      <w:r w:rsidRPr="00D94E6B">
        <w:rPr>
          <w:rFonts w:ascii="Arial" w:eastAsiaTheme="minorHAnsi" w:hAnsi="Arial" w:cs="Arial"/>
          <w:lang w:val="es-MX"/>
        </w:rPr>
        <w:lastRenderedPageBreak/>
        <w:t>En caso que</w:t>
      </w:r>
      <w:proofErr w:type="gramEnd"/>
      <w:r w:rsidRPr="00D94E6B">
        <w:rPr>
          <w:rFonts w:ascii="Arial" w:eastAsiaTheme="minorHAnsi" w:hAnsi="Arial" w:cs="Arial"/>
          <w:lang w:val="es-MX"/>
        </w:rPr>
        <w:t xml:space="preserve"> el OMV tenga acuerdos con fabricantes, y desee comercializar un Equipo Terminal, es necesario que designe a un representante técnico responsable de solicitar a Telcel: (i) Comprobaciones de Equipos Terminales, y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recibir los resultados de la Comprobación de los mismos.</w:t>
      </w:r>
    </w:p>
    <w:p w14:paraId="307563ED" w14:textId="77777777" w:rsidR="00E702F7" w:rsidRPr="00D94E6B" w:rsidRDefault="00E702F7" w:rsidP="00D94E6B">
      <w:pPr>
        <w:spacing w:after="0"/>
        <w:jc w:val="both"/>
        <w:rPr>
          <w:rFonts w:ascii="Arial" w:hAnsi="Arial" w:cs="Arial"/>
          <w:lang w:val="es-MX"/>
        </w:rPr>
      </w:pPr>
    </w:p>
    <w:p w14:paraId="228742A8" w14:textId="77777777" w:rsidR="00E702F7" w:rsidRPr="00D94E6B" w:rsidRDefault="00E702F7" w:rsidP="00D94E6B">
      <w:pPr>
        <w:spacing w:after="0"/>
        <w:ind w:left="720"/>
        <w:jc w:val="both"/>
        <w:rPr>
          <w:rFonts w:ascii="Arial" w:eastAsiaTheme="minorHAnsi" w:hAnsi="Arial" w:cs="Arial"/>
          <w:b/>
          <w:lang w:val="es-MX"/>
        </w:rPr>
      </w:pPr>
      <w:r w:rsidRPr="00D94E6B">
        <w:rPr>
          <w:rFonts w:ascii="Arial" w:eastAsiaTheme="minorHAnsi" w:hAnsi="Arial" w:cs="Arial"/>
          <w:b/>
          <w:lang w:val="es-MX"/>
        </w:rPr>
        <w:t>4.1 Insumos Requeridos</w:t>
      </w:r>
    </w:p>
    <w:p w14:paraId="3A14EC6A" w14:textId="77777777" w:rsidR="00E702F7" w:rsidRPr="00D94E6B" w:rsidRDefault="00E702F7" w:rsidP="00D94E6B">
      <w:pPr>
        <w:spacing w:after="0"/>
        <w:jc w:val="both"/>
        <w:rPr>
          <w:rFonts w:ascii="Arial" w:hAnsi="Arial" w:cs="Arial"/>
          <w:lang w:val="es-MX"/>
        </w:rPr>
      </w:pPr>
    </w:p>
    <w:p w14:paraId="4FBE7FFD"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A fin de llevar a cabo el proceso de Comprobación de Equipos Terminales se requieren los siguientes insumos por parte del proveedor de los Equipos Terminales del OMV:</w:t>
      </w:r>
    </w:p>
    <w:p w14:paraId="5A40F2D0" w14:textId="77777777" w:rsidR="00E702F7" w:rsidRPr="00D94E6B" w:rsidRDefault="00E702F7" w:rsidP="00D94E6B">
      <w:pPr>
        <w:spacing w:after="0"/>
        <w:jc w:val="both"/>
        <w:rPr>
          <w:rFonts w:ascii="Arial" w:eastAsiaTheme="minorHAnsi" w:hAnsi="Arial" w:cs="Arial"/>
          <w:lang w:val="es-MX"/>
        </w:rPr>
      </w:pPr>
    </w:p>
    <w:p w14:paraId="08AFF09B" w14:textId="77777777" w:rsidR="00E702F7" w:rsidRPr="00D94E6B" w:rsidRDefault="00E702F7" w:rsidP="00D94E6B">
      <w:pPr>
        <w:numPr>
          <w:ilvl w:val="0"/>
          <w:numId w:val="52"/>
        </w:numPr>
        <w:spacing w:after="0"/>
        <w:jc w:val="both"/>
        <w:rPr>
          <w:rFonts w:ascii="Arial" w:eastAsiaTheme="minorHAnsi" w:hAnsi="Arial" w:cs="Arial"/>
          <w:lang w:val="es-MX"/>
        </w:rPr>
      </w:pPr>
      <w:r w:rsidRPr="00D94E6B">
        <w:rPr>
          <w:rFonts w:ascii="Arial" w:eastAsiaTheme="minorHAnsi" w:hAnsi="Arial" w:cs="Arial"/>
          <w:lang w:val="es-MX"/>
        </w:rPr>
        <w:t>Dos contactos locales en la Ciudad de México, que brindarán el apoyo durante la ejecución del proceso de Comprobación:</w:t>
      </w:r>
    </w:p>
    <w:p w14:paraId="60AE1205" w14:textId="77777777" w:rsidR="00E702F7" w:rsidRPr="00D94E6B" w:rsidRDefault="00E702F7" w:rsidP="00D94E6B">
      <w:pPr>
        <w:numPr>
          <w:ilvl w:val="1"/>
          <w:numId w:val="46"/>
        </w:numPr>
        <w:spacing w:after="0"/>
        <w:jc w:val="both"/>
        <w:rPr>
          <w:rFonts w:ascii="Arial" w:eastAsiaTheme="minorHAnsi" w:hAnsi="Arial" w:cs="Arial"/>
          <w:lang w:val="es-MX"/>
        </w:rPr>
      </w:pPr>
      <w:r w:rsidRPr="00D94E6B">
        <w:rPr>
          <w:rFonts w:ascii="Arial" w:eastAsiaTheme="minorHAnsi" w:hAnsi="Arial" w:cs="Arial"/>
          <w:lang w:val="es-MX"/>
        </w:rPr>
        <w:t>Un contacto Técnico: que analizará y en su caso corregirá las problemáticas que se encuentren durante la ejecución del proceso, y será el único punto de contacto hacia el corporativo de la marca del fabricante; y</w:t>
      </w:r>
    </w:p>
    <w:p w14:paraId="10F62E00" w14:textId="77777777" w:rsidR="00E702F7" w:rsidRPr="00D94E6B" w:rsidRDefault="00E702F7" w:rsidP="00D94E6B">
      <w:pPr>
        <w:numPr>
          <w:ilvl w:val="1"/>
          <w:numId w:val="46"/>
        </w:numPr>
        <w:spacing w:after="0"/>
        <w:jc w:val="both"/>
        <w:rPr>
          <w:rFonts w:ascii="Arial" w:eastAsiaTheme="minorHAnsi" w:hAnsi="Arial" w:cs="Arial"/>
          <w:lang w:val="es-MX"/>
        </w:rPr>
      </w:pPr>
      <w:r w:rsidRPr="00D94E6B">
        <w:rPr>
          <w:rFonts w:ascii="Arial" w:eastAsiaTheme="minorHAnsi" w:hAnsi="Arial" w:cs="Arial"/>
          <w:lang w:val="es-MX"/>
        </w:rPr>
        <w:t>Un contacto Comercial: quien dará seguimiento a los puntos relacionados a la personalización, así como la interacción con el OMV.</w:t>
      </w:r>
    </w:p>
    <w:p w14:paraId="4F4F63DB" w14:textId="77777777" w:rsidR="00E702F7" w:rsidRPr="00D94E6B" w:rsidRDefault="00E702F7" w:rsidP="00D94E6B">
      <w:pPr>
        <w:numPr>
          <w:ilvl w:val="0"/>
          <w:numId w:val="55"/>
        </w:numPr>
        <w:spacing w:after="0"/>
        <w:jc w:val="both"/>
        <w:rPr>
          <w:rFonts w:ascii="Arial" w:eastAsiaTheme="minorHAnsi" w:hAnsi="Arial" w:cs="Arial"/>
          <w:lang w:val="es-MX"/>
        </w:rPr>
      </w:pPr>
      <w:r w:rsidRPr="00D94E6B">
        <w:rPr>
          <w:rFonts w:ascii="Arial" w:eastAsiaTheme="minorHAnsi" w:hAnsi="Arial" w:cs="Arial"/>
          <w:lang w:val="es-MX"/>
        </w:rPr>
        <w:t>Matriz para escalamiento: tanto técnica como comercial, en caso de existir una desviación al proceso.</w:t>
      </w:r>
    </w:p>
    <w:p w14:paraId="33B6A8B1" w14:textId="77777777" w:rsidR="00E702F7" w:rsidRPr="00D94E6B" w:rsidRDefault="00E702F7" w:rsidP="00D94E6B">
      <w:pPr>
        <w:numPr>
          <w:ilvl w:val="0"/>
          <w:numId w:val="55"/>
        </w:numPr>
        <w:spacing w:after="0"/>
        <w:jc w:val="both"/>
        <w:rPr>
          <w:rFonts w:ascii="Arial" w:eastAsiaTheme="minorHAnsi" w:hAnsi="Arial" w:cs="Arial"/>
          <w:lang w:val="es-MX"/>
        </w:rPr>
      </w:pPr>
      <w:r w:rsidRPr="00D94E6B">
        <w:rPr>
          <w:rFonts w:ascii="Arial" w:eastAsiaTheme="minorHAnsi" w:hAnsi="Arial" w:cs="Arial"/>
          <w:lang w:val="es-MX"/>
        </w:rPr>
        <w:t>Materiales:</w:t>
      </w:r>
    </w:p>
    <w:p w14:paraId="017269DE" w14:textId="77777777" w:rsidR="00E702F7" w:rsidRPr="00D94E6B" w:rsidRDefault="00E702F7" w:rsidP="00D94E6B">
      <w:pPr>
        <w:numPr>
          <w:ilvl w:val="0"/>
          <w:numId w:val="56"/>
        </w:numPr>
        <w:spacing w:after="0"/>
        <w:jc w:val="both"/>
        <w:rPr>
          <w:rFonts w:ascii="Arial" w:eastAsiaTheme="minorHAnsi" w:hAnsi="Arial" w:cs="Arial"/>
          <w:lang w:val="es-MX"/>
        </w:rPr>
      </w:pPr>
      <w:r w:rsidRPr="00D94E6B">
        <w:rPr>
          <w:rFonts w:ascii="Arial" w:eastAsiaTheme="minorHAnsi" w:hAnsi="Arial" w:cs="Arial"/>
          <w:lang w:val="es-MX"/>
        </w:rPr>
        <w:t>31 (treinta y un) muestras de Software y Hardware final (no prototipos) incluyendo las etiquetas de identificación definitivas;</w:t>
      </w:r>
    </w:p>
    <w:p w14:paraId="1D541BC7" w14:textId="77777777" w:rsidR="00E702F7" w:rsidRPr="00D94E6B" w:rsidRDefault="00E702F7" w:rsidP="00D94E6B">
      <w:pPr>
        <w:numPr>
          <w:ilvl w:val="0"/>
          <w:numId w:val="56"/>
        </w:numPr>
        <w:spacing w:after="0"/>
        <w:jc w:val="both"/>
        <w:rPr>
          <w:rFonts w:ascii="Arial" w:eastAsiaTheme="minorHAnsi" w:hAnsi="Arial" w:cs="Arial"/>
          <w:lang w:val="es-MX"/>
        </w:rPr>
      </w:pPr>
      <w:r w:rsidRPr="00D94E6B">
        <w:rPr>
          <w:rFonts w:ascii="Arial" w:eastAsiaTheme="minorHAnsi" w:hAnsi="Arial" w:cs="Arial"/>
          <w:lang w:val="es-MX"/>
        </w:rPr>
        <w:t>Cables de RF con la caracterización de la pérdida (para cada una de las frecuencias). Los conectores deberán ser N o SMA (macho). En caso de que no se cuente con el acceso a la antena para conectar el cable de RF al equipo de medición, adicionalmente deberán entregar 2 (dos) Equipos Terminales con la adaptación para realizar pruebas de Laboratorio de Telcel; y</w:t>
      </w:r>
    </w:p>
    <w:p w14:paraId="3EBA68A0" w14:textId="77777777" w:rsidR="00E702F7" w:rsidRPr="00D94E6B" w:rsidRDefault="00E702F7" w:rsidP="00D94E6B">
      <w:pPr>
        <w:numPr>
          <w:ilvl w:val="0"/>
          <w:numId w:val="56"/>
        </w:numPr>
        <w:spacing w:after="0"/>
        <w:jc w:val="both"/>
        <w:rPr>
          <w:rFonts w:ascii="Arial" w:eastAsiaTheme="minorHAnsi" w:hAnsi="Arial" w:cs="Arial"/>
          <w:lang w:val="es-MX"/>
        </w:rPr>
      </w:pPr>
      <w:r w:rsidRPr="00D94E6B">
        <w:rPr>
          <w:rFonts w:ascii="Arial" w:eastAsiaTheme="minorHAnsi" w:hAnsi="Arial" w:cs="Arial"/>
          <w:lang w:val="es-MX"/>
        </w:rPr>
        <w:t xml:space="preserve">Documentación: el OMV deberá entregar los siguientes documentos a Telcel; </w:t>
      </w:r>
    </w:p>
    <w:p w14:paraId="104CA479"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Cumplimiento a las Normas Oficiales Mexicanas / NYCE,</w:t>
      </w:r>
    </w:p>
    <w:p w14:paraId="674E65C2"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Certificado de Homologación emitido por el IFT,</w:t>
      </w:r>
    </w:p>
    <w:p w14:paraId="45A2BF55"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Certificación emitida por la Comisión Federal de Comunicaciones de Estados Unidos de Norte América,</w:t>
      </w:r>
    </w:p>
    <w:p w14:paraId="0F930363"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PTCRB (</w:t>
      </w:r>
      <w:proofErr w:type="spellStart"/>
      <w:r w:rsidRPr="00D94E6B">
        <w:rPr>
          <w:rFonts w:ascii="Arial" w:eastAsiaTheme="minorHAnsi" w:hAnsi="Arial" w:cs="Arial"/>
          <w:lang w:val="es-MX"/>
        </w:rPr>
        <w:t>half</w:t>
      </w:r>
      <w:proofErr w:type="spellEnd"/>
      <w:r w:rsidRPr="00D94E6B">
        <w:rPr>
          <w:rFonts w:ascii="Arial" w:eastAsiaTheme="minorHAnsi" w:hAnsi="Arial" w:cs="Arial"/>
          <w:lang w:val="es-MX"/>
        </w:rPr>
        <w:t xml:space="preserve"> time, algoritmos de encriptación),</w:t>
      </w:r>
    </w:p>
    <w:p w14:paraId="15F5A8D6"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Ficha Técnica del dispositivo a evaluar,</w:t>
      </w:r>
    </w:p>
    <w:p w14:paraId="0C5AD23E"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Secuencias de prueba conducidas y radiadas para equipos de medición (test cases), y</w:t>
      </w:r>
    </w:p>
    <w:p w14:paraId="1340465B" w14:textId="77777777" w:rsidR="00E702F7" w:rsidRPr="00D94E6B" w:rsidRDefault="00E702F7" w:rsidP="00D94E6B">
      <w:pPr>
        <w:numPr>
          <w:ilvl w:val="1"/>
          <w:numId w:val="45"/>
        </w:numPr>
        <w:spacing w:after="0"/>
        <w:jc w:val="both"/>
        <w:rPr>
          <w:rFonts w:ascii="Arial" w:eastAsiaTheme="minorHAnsi" w:hAnsi="Arial" w:cs="Arial"/>
          <w:lang w:val="es-MX"/>
        </w:rPr>
      </w:pPr>
      <w:r w:rsidRPr="00D94E6B">
        <w:rPr>
          <w:rFonts w:ascii="Arial" w:eastAsiaTheme="minorHAnsi" w:hAnsi="Arial" w:cs="Arial"/>
          <w:lang w:val="es-MX"/>
        </w:rPr>
        <w:t>Documento de personalización del Equipo Terminal apegado al requerimiento del OMV.</w:t>
      </w:r>
    </w:p>
    <w:p w14:paraId="23D7BC85" w14:textId="77777777" w:rsidR="00E702F7" w:rsidRPr="00D94E6B" w:rsidRDefault="00E702F7" w:rsidP="00D94E6B">
      <w:pPr>
        <w:spacing w:after="0"/>
        <w:ind w:left="1800"/>
        <w:jc w:val="both"/>
        <w:rPr>
          <w:rFonts w:ascii="Arial" w:eastAsiaTheme="minorHAnsi" w:hAnsi="Arial" w:cs="Arial"/>
          <w:lang w:val="es-MX"/>
        </w:rPr>
      </w:pPr>
    </w:p>
    <w:p w14:paraId="2667FB48" w14:textId="77777777" w:rsidR="00E702F7" w:rsidRPr="00D94E6B" w:rsidRDefault="00E702F7" w:rsidP="00D94E6B">
      <w:pPr>
        <w:numPr>
          <w:ilvl w:val="1"/>
          <w:numId w:val="50"/>
        </w:numPr>
        <w:spacing w:after="0"/>
        <w:jc w:val="both"/>
        <w:rPr>
          <w:rFonts w:ascii="Arial" w:eastAsiaTheme="minorHAnsi" w:hAnsi="Arial" w:cs="Arial"/>
          <w:b/>
          <w:lang w:val="es-MX"/>
        </w:rPr>
      </w:pPr>
      <w:r w:rsidRPr="00D94E6B">
        <w:rPr>
          <w:rFonts w:ascii="Arial" w:eastAsiaTheme="minorHAnsi" w:hAnsi="Arial" w:cs="Arial"/>
          <w:b/>
          <w:lang w:val="es-MX"/>
        </w:rPr>
        <w:t>Escenarios que se pueden presentar.</w:t>
      </w:r>
    </w:p>
    <w:p w14:paraId="7E1FBF23" w14:textId="77777777" w:rsidR="00E702F7" w:rsidRPr="00D94E6B" w:rsidRDefault="00E702F7" w:rsidP="00D94E6B">
      <w:pPr>
        <w:spacing w:after="0"/>
        <w:jc w:val="both"/>
        <w:rPr>
          <w:rFonts w:ascii="Arial" w:eastAsiaTheme="minorHAnsi" w:hAnsi="Arial" w:cs="Arial"/>
          <w:lang w:val="es-MX"/>
        </w:rPr>
      </w:pPr>
    </w:p>
    <w:p w14:paraId="22F49495" w14:textId="77777777" w:rsidR="00E702F7" w:rsidRPr="00D94E6B" w:rsidRDefault="00E702F7" w:rsidP="00D94E6B">
      <w:pPr>
        <w:numPr>
          <w:ilvl w:val="0"/>
          <w:numId w:val="49"/>
        </w:numPr>
        <w:spacing w:after="0"/>
        <w:ind w:left="426"/>
        <w:jc w:val="both"/>
        <w:rPr>
          <w:rFonts w:ascii="Arial" w:eastAsiaTheme="minorHAnsi" w:hAnsi="Arial" w:cs="Arial"/>
          <w:lang w:val="es-MX"/>
        </w:rPr>
      </w:pPr>
      <w:r w:rsidRPr="00D94E6B">
        <w:rPr>
          <w:rFonts w:ascii="Arial" w:eastAsiaTheme="minorHAnsi" w:hAnsi="Arial" w:cs="Arial"/>
          <w:lang w:val="es-MX"/>
        </w:rPr>
        <w:t>Cuando sea un proveedor de Equipos Terminales que provee a Telcel.</w:t>
      </w:r>
    </w:p>
    <w:p w14:paraId="1BF4DD24" w14:textId="77777777" w:rsidR="00E702F7" w:rsidRPr="00D94E6B" w:rsidRDefault="00E702F7" w:rsidP="00D94E6B">
      <w:pPr>
        <w:tabs>
          <w:tab w:val="left" w:pos="4536"/>
        </w:tabs>
        <w:spacing w:after="0"/>
        <w:jc w:val="both"/>
        <w:rPr>
          <w:rFonts w:ascii="Arial" w:eastAsiaTheme="minorHAnsi" w:hAnsi="Arial" w:cs="Arial"/>
          <w:lang w:val="es-MX"/>
        </w:rPr>
      </w:pPr>
    </w:p>
    <w:p w14:paraId="1BD46CB9" w14:textId="77777777" w:rsidR="00E702F7" w:rsidRPr="006112F5" w:rsidRDefault="00E702F7" w:rsidP="00D94E6B">
      <w:pPr>
        <w:tabs>
          <w:tab w:val="left" w:pos="4536"/>
        </w:tabs>
        <w:spacing w:after="0"/>
        <w:jc w:val="both"/>
        <w:rPr>
          <w:rFonts w:ascii="Arial" w:eastAsiaTheme="minorHAnsi" w:hAnsi="Arial" w:cs="Arial"/>
          <w:b/>
          <w:lang w:val="es-MX"/>
        </w:rPr>
      </w:pPr>
      <w:r w:rsidRPr="00D94E6B">
        <w:rPr>
          <w:rFonts w:ascii="Arial" w:eastAsiaTheme="minorHAnsi" w:hAnsi="Arial" w:cs="Arial"/>
          <w:lang w:val="es-MX"/>
        </w:rPr>
        <w:t>El proveedor deberá apegarse a los lineamientos vigentes de Telcel para la evaluación de Equipos Terminales. Bajo ese entendido, Telcel contemplará dicho Equipo Terminal dentro del plan de Comprobación. Al término de este proceso, Telcel enviará al responsable técnico designado por el OMV, vía el SEG, el reporte de resultados de Comprobación 2G / 3G /</w:t>
      </w:r>
      <w:r w:rsidR="00EF4949">
        <w:rPr>
          <w:rFonts w:ascii="Arial" w:eastAsiaTheme="minorHAnsi" w:hAnsi="Arial" w:cs="Arial"/>
          <w:lang w:val="es-MX"/>
        </w:rPr>
        <w:t xml:space="preserve"> </w:t>
      </w:r>
      <w:r w:rsidRPr="00D94E6B">
        <w:rPr>
          <w:rFonts w:ascii="Arial" w:eastAsiaTheme="minorHAnsi" w:hAnsi="Arial" w:cs="Arial"/>
          <w:lang w:val="es-MX"/>
        </w:rPr>
        <w:t>4G</w:t>
      </w:r>
      <w:r w:rsidR="00EF4949">
        <w:rPr>
          <w:rFonts w:ascii="Arial" w:eastAsiaTheme="minorHAnsi" w:hAnsi="Arial" w:cs="Arial"/>
          <w:lang w:val="es-MX"/>
        </w:rPr>
        <w:t xml:space="preserve"> / 5G</w:t>
      </w:r>
      <w:r w:rsidRPr="00D94E6B">
        <w:rPr>
          <w:rFonts w:ascii="Arial" w:eastAsiaTheme="minorHAnsi" w:hAnsi="Arial" w:cs="Arial"/>
          <w:lang w:val="es-MX"/>
        </w:rPr>
        <w:t xml:space="preserve">, sólo en caso de resultar: </w:t>
      </w:r>
      <w:r w:rsidRPr="00D94E6B">
        <w:rPr>
          <w:rFonts w:ascii="Arial" w:eastAsiaTheme="minorHAnsi" w:hAnsi="Arial" w:cs="Arial"/>
          <w:b/>
          <w:lang w:val="es-MX"/>
        </w:rPr>
        <w:t xml:space="preserve">Aceptado, </w:t>
      </w:r>
      <w:r w:rsidRPr="00D94E6B">
        <w:rPr>
          <w:rFonts w:ascii="Arial" w:eastAsiaTheme="minorHAnsi" w:hAnsi="Arial" w:cs="Arial"/>
          <w:lang w:val="es-MX"/>
        </w:rPr>
        <w:t xml:space="preserve">se </w:t>
      </w:r>
      <w:r w:rsidRPr="00D94E6B">
        <w:rPr>
          <w:rFonts w:ascii="Arial" w:eastAsiaTheme="minorHAnsi" w:hAnsi="Arial" w:cs="Arial"/>
          <w:b/>
          <w:lang w:val="es-MX"/>
        </w:rPr>
        <w:t>recomienda su comercialización</w:t>
      </w:r>
      <w:r w:rsidRPr="00D94E6B">
        <w:rPr>
          <w:rFonts w:ascii="Arial" w:eastAsiaTheme="minorHAnsi" w:hAnsi="Arial" w:cs="Arial"/>
          <w:lang w:val="es-MX"/>
        </w:rPr>
        <w:t>, de lo contrario</w:t>
      </w:r>
      <w:r w:rsidRPr="00D94E6B">
        <w:rPr>
          <w:rFonts w:ascii="Arial" w:hAnsi="Arial" w:cs="Arial"/>
          <w:lang w:val="es-MX"/>
        </w:rPr>
        <w:t xml:space="preserve">, </w:t>
      </w:r>
      <w:r w:rsidRPr="00D94E6B">
        <w:rPr>
          <w:rFonts w:ascii="Arial" w:eastAsiaTheme="minorHAnsi" w:hAnsi="Arial" w:cs="Arial"/>
          <w:lang w:val="es-MX"/>
        </w:rPr>
        <w:t>Telcel le enviará el reporte como</w:t>
      </w:r>
      <w:r w:rsidRPr="00D94E6B">
        <w:rPr>
          <w:rFonts w:ascii="Arial" w:hAnsi="Arial" w:cs="Arial"/>
          <w:b/>
          <w:lang w:val="es-MX"/>
        </w:rPr>
        <w:t xml:space="preserve"> </w:t>
      </w:r>
      <w:r w:rsidRPr="00D94E6B">
        <w:rPr>
          <w:rFonts w:ascii="Arial" w:eastAsiaTheme="minorHAnsi" w:hAnsi="Arial" w:cs="Arial"/>
          <w:b/>
          <w:lang w:val="es-MX"/>
        </w:rPr>
        <w:t>Rechazado, no se recomienda su comercialización.</w:t>
      </w:r>
    </w:p>
    <w:p w14:paraId="3F5BA2FD" w14:textId="77777777" w:rsidR="00E702F7" w:rsidRPr="00D94E6B" w:rsidRDefault="00E702F7" w:rsidP="00D94E6B">
      <w:pPr>
        <w:spacing w:after="0"/>
        <w:jc w:val="both"/>
        <w:rPr>
          <w:rFonts w:ascii="Arial" w:eastAsiaTheme="minorHAnsi" w:hAnsi="Arial" w:cs="Arial"/>
          <w:b/>
          <w:lang w:val="es-MX"/>
        </w:rPr>
      </w:pPr>
    </w:p>
    <w:p w14:paraId="39889D13" w14:textId="77777777" w:rsidR="00E702F7" w:rsidRPr="00D94E6B" w:rsidRDefault="00E702F7" w:rsidP="00D94E6B">
      <w:pPr>
        <w:tabs>
          <w:tab w:val="left" w:pos="4536"/>
        </w:tabs>
        <w:spacing w:after="0"/>
        <w:jc w:val="both"/>
        <w:rPr>
          <w:rFonts w:ascii="Arial" w:eastAsiaTheme="minorHAnsi" w:hAnsi="Arial" w:cs="Arial"/>
          <w:lang w:val="es-MX"/>
        </w:rPr>
      </w:pPr>
      <w:r w:rsidRPr="00D94E6B">
        <w:rPr>
          <w:rFonts w:ascii="Arial" w:eastAsiaTheme="minorHAnsi" w:hAnsi="Arial" w:cs="Arial"/>
          <w:lang w:val="es-MX"/>
        </w:rPr>
        <w:t xml:space="preserve">Cada modelo de Equipo Terminal que siga este proceso, tendrá un costo de </w:t>
      </w:r>
      <w:proofErr w:type="gramStart"/>
      <w:r w:rsidRPr="00D94E6B">
        <w:rPr>
          <w:rFonts w:ascii="Arial" w:eastAsiaTheme="minorHAnsi" w:hAnsi="Arial" w:cs="Arial"/>
          <w:lang w:val="es-MX"/>
        </w:rPr>
        <w:t xml:space="preserve">$(  </w:t>
      </w:r>
      <w:proofErr w:type="gramEnd"/>
      <w:r w:rsidRPr="00D94E6B">
        <w:rPr>
          <w:rFonts w:ascii="Arial" w:eastAsiaTheme="minorHAnsi" w:hAnsi="Arial" w:cs="Arial"/>
          <w:lang w:val="es-MX"/>
        </w:rPr>
        <w:t xml:space="preserve">      ), más el correspondiente IVA.</w:t>
      </w:r>
    </w:p>
    <w:p w14:paraId="48FEC19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 </w:t>
      </w:r>
    </w:p>
    <w:p w14:paraId="70556F9B" w14:textId="77777777" w:rsidR="00E702F7" w:rsidRPr="00D94E6B" w:rsidRDefault="00E702F7" w:rsidP="00D94E6B">
      <w:pPr>
        <w:numPr>
          <w:ilvl w:val="0"/>
          <w:numId w:val="49"/>
        </w:numPr>
        <w:spacing w:after="0"/>
        <w:ind w:left="426"/>
        <w:jc w:val="both"/>
        <w:rPr>
          <w:rFonts w:ascii="Arial" w:eastAsiaTheme="minorHAnsi" w:hAnsi="Arial" w:cs="Arial"/>
          <w:lang w:val="es-MX"/>
        </w:rPr>
      </w:pPr>
      <w:r w:rsidRPr="00D94E6B">
        <w:rPr>
          <w:rFonts w:ascii="Arial" w:eastAsiaTheme="minorHAnsi" w:hAnsi="Arial" w:cs="Arial"/>
          <w:lang w:val="es-MX"/>
        </w:rPr>
        <w:t>Cuando no sea un proveedor de Equipos Terminales de Telcel. Se llevarán a cabo los siguientes pasos:</w:t>
      </w:r>
    </w:p>
    <w:p w14:paraId="18A77E87" w14:textId="77777777" w:rsidR="00E702F7" w:rsidRPr="00D94E6B" w:rsidRDefault="00E702F7" w:rsidP="00D94E6B">
      <w:pPr>
        <w:spacing w:after="0"/>
        <w:ind w:left="426"/>
        <w:jc w:val="both"/>
        <w:rPr>
          <w:rFonts w:ascii="Arial" w:eastAsiaTheme="minorHAnsi" w:hAnsi="Arial" w:cs="Arial"/>
          <w:lang w:val="es-MX"/>
        </w:rPr>
      </w:pPr>
    </w:p>
    <w:p w14:paraId="6CADC633" w14:textId="77777777" w:rsidR="00E702F7" w:rsidRPr="00D94E6B" w:rsidRDefault="00E702F7" w:rsidP="00D94E6B">
      <w:pPr>
        <w:spacing w:after="0"/>
        <w:ind w:left="862"/>
        <w:jc w:val="both"/>
        <w:rPr>
          <w:rFonts w:ascii="Arial" w:eastAsiaTheme="minorHAnsi" w:hAnsi="Arial" w:cs="Arial"/>
          <w:lang w:val="es-MX"/>
        </w:rPr>
      </w:pPr>
      <w:r w:rsidRPr="00D94E6B">
        <w:rPr>
          <w:rFonts w:ascii="Arial" w:eastAsiaTheme="minorHAnsi" w:hAnsi="Arial" w:cs="Arial"/>
          <w:lang w:val="es-MX"/>
        </w:rPr>
        <w:t>B1) El OMV entregará una carta a Telcel con el requerimiento a considerar: (i) uno o más modelos de Equipos Terminales nuevos,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la formalización del representante técnico que dará seguimiento al proceso de Comprobación de la(s) marca(s), y (</w:t>
      </w:r>
      <w:proofErr w:type="spellStart"/>
      <w:r w:rsidRPr="00D94E6B">
        <w:rPr>
          <w:rFonts w:ascii="Arial" w:eastAsiaTheme="minorHAnsi" w:hAnsi="Arial" w:cs="Arial"/>
          <w:lang w:val="es-MX"/>
        </w:rPr>
        <w:t>iii</w:t>
      </w:r>
      <w:proofErr w:type="spellEnd"/>
      <w:r w:rsidRPr="00D94E6B">
        <w:rPr>
          <w:rFonts w:ascii="Arial" w:eastAsiaTheme="minorHAnsi" w:hAnsi="Arial" w:cs="Arial"/>
          <w:lang w:val="es-MX"/>
        </w:rPr>
        <w:t>) el proceso de escalamiento;</w:t>
      </w:r>
    </w:p>
    <w:p w14:paraId="61998577" w14:textId="77777777" w:rsidR="00E702F7" w:rsidRPr="00D94E6B" w:rsidRDefault="00E702F7" w:rsidP="00D94E6B">
      <w:pPr>
        <w:spacing w:after="0"/>
        <w:ind w:left="862"/>
        <w:jc w:val="both"/>
        <w:rPr>
          <w:rFonts w:ascii="Arial" w:eastAsiaTheme="minorHAnsi" w:hAnsi="Arial" w:cs="Arial"/>
          <w:lang w:val="es-MX"/>
        </w:rPr>
      </w:pPr>
      <w:r w:rsidRPr="00D94E6B">
        <w:rPr>
          <w:rFonts w:ascii="Arial" w:eastAsiaTheme="minorHAnsi" w:hAnsi="Arial" w:cs="Arial"/>
          <w:lang w:val="es-MX"/>
        </w:rPr>
        <w:t>B2) Firma del Acuerdo Mutuo de Confidencialidad (“</w:t>
      </w:r>
      <w:r w:rsidRPr="00D94E6B">
        <w:rPr>
          <w:rFonts w:ascii="Arial" w:eastAsiaTheme="minorHAnsi" w:hAnsi="Arial" w:cs="Arial"/>
          <w:b/>
          <w:lang w:val="es-MX"/>
        </w:rPr>
        <w:t>NDA</w:t>
      </w:r>
      <w:r w:rsidRPr="00D94E6B">
        <w:rPr>
          <w:rFonts w:ascii="Arial" w:eastAsiaTheme="minorHAnsi" w:hAnsi="Arial" w:cs="Arial"/>
          <w:lang w:val="es-MX"/>
        </w:rPr>
        <w:t>”) entre Telcel y el(los) proveedor(es) de los Equipos Terminales del OMV, Telcel no podrá negarse a su firma;</w:t>
      </w:r>
    </w:p>
    <w:p w14:paraId="59A218A5" w14:textId="77777777" w:rsidR="00E702F7" w:rsidRPr="00D94E6B" w:rsidRDefault="00E702F7" w:rsidP="00D94E6B">
      <w:pPr>
        <w:spacing w:after="0"/>
        <w:ind w:left="862"/>
        <w:jc w:val="both"/>
        <w:rPr>
          <w:rFonts w:ascii="Arial" w:eastAsiaTheme="minorHAnsi" w:hAnsi="Arial" w:cs="Arial"/>
          <w:lang w:val="es-MX"/>
        </w:rPr>
      </w:pPr>
      <w:r w:rsidRPr="00D94E6B">
        <w:rPr>
          <w:rFonts w:ascii="Arial" w:eastAsiaTheme="minorHAnsi" w:hAnsi="Arial" w:cs="Arial"/>
          <w:lang w:val="es-MX"/>
        </w:rPr>
        <w:t>B3) Telcel presentará al(los) proveedor(es) de los Equipos Terminales del OMV el proceso para la Comprobación; y</w:t>
      </w:r>
    </w:p>
    <w:p w14:paraId="3A9859CB" w14:textId="77777777" w:rsidR="00E702F7" w:rsidRPr="00D94E6B" w:rsidRDefault="00E702F7" w:rsidP="00D94E6B">
      <w:pPr>
        <w:spacing w:after="0"/>
        <w:ind w:left="862"/>
        <w:jc w:val="both"/>
        <w:rPr>
          <w:rFonts w:ascii="Arial" w:hAnsi="Arial" w:cs="Arial"/>
          <w:lang w:val="es-MX"/>
        </w:rPr>
      </w:pPr>
      <w:r w:rsidRPr="00D94E6B">
        <w:rPr>
          <w:rFonts w:ascii="Arial" w:eastAsiaTheme="minorHAnsi" w:hAnsi="Arial" w:cs="Arial"/>
          <w:lang w:val="es-MX"/>
        </w:rPr>
        <w:t>B4) Telcel contemplará el(los) Equipos Terminales dentro del plan de Comprobación. Al término de este proceso, Telcel enviará al representante técnico designado por el OMV, vía el SEG, el reporte de resultados de Comprobación 2G / 3G /4G</w:t>
      </w:r>
      <w:r w:rsidR="00EF4949">
        <w:rPr>
          <w:rFonts w:ascii="Arial" w:eastAsiaTheme="minorHAnsi" w:hAnsi="Arial" w:cs="Arial"/>
          <w:lang w:val="es-MX"/>
        </w:rPr>
        <w:t xml:space="preserve"> / 5G</w:t>
      </w:r>
      <w:r w:rsidRPr="00D94E6B">
        <w:rPr>
          <w:rFonts w:ascii="Arial" w:hAnsi="Arial" w:cs="Arial"/>
          <w:lang w:val="es-MX"/>
        </w:rPr>
        <w:t xml:space="preserve">; </w:t>
      </w:r>
      <w:r w:rsidRPr="00D94E6B">
        <w:rPr>
          <w:rFonts w:ascii="Arial" w:eastAsiaTheme="minorHAnsi" w:hAnsi="Arial" w:cs="Arial"/>
          <w:lang w:val="es-MX"/>
        </w:rPr>
        <w:t xml:space="preserve">sólo en caso de resultar </w:t>
      </w:r>
      <w:r w:rsidRPr="00D94E6B">
        <w:rPr>
          <w:rFonts w:ascii="Arial" w:eastAsiaTheme="minorHAnsi" w:hAnsi="Arial" w:cs="Arial"/>
          <w:b/>
          <w:lang w:val="es-MX"/>
        </w:rPr>
        <w:t>Aceptado, se recomienda su comercialización</w:t>
      </w:r>
      <w:r w:rsidRPr="00D94E6B">
        <w:rPr>
          <w:rFonts w:ascii="Arial" w:eastAsiaTheme="minorHAnsi" w:hAnsi="Arial" w:cs="Arial"/>
          <w:lang w:val="es-MX"/>
        </w:rPr>
        <w:t xml:space="preserve">, de lo contrario, Telcel le enviará el reporte como </w:t>
      </w:r>
      <w:r w:rsidRPr="00D94E6B">
        <w:rPr>
          <w:rFonts w:ascii="Arial" w:eastAsiaTheme="minorHAnsi" w:hAnsi="Arial" w:cs="Arial"/>
          <w:b/>
          <w:lang w:val="es-MX"/>
        </w:rPr>
        <w:t>Rechazado, no se recomienda su comercialización</w:t>
      </w:r>
      <w:r w:rsidRPr="00D94E6B">
        <w:rPr>
          <w:rFonts w:ascii="Arial" w:hAnsi="Arial" w:cs="Arial"/>
          <w:b/>
          <w:lang w:val="es-MX"/>
        </w:rPr>
        <w:t>.</w:t>
      </w:r>
    </w:p>
    <w:p w14:paraId="01B99126" w14:textId="77777777" w:rsidR="00E702F7" w:rsidRPr="00D94E6B" w:rsidRDefault="00E702F7" w:rsidP="00D94E6B">
      <w:pPr>
        <w:spacing w:after="0"/>
        <w:jc w:val="both"/>
        <w:rPr>
          <w:rFonts w:ascii="Arial" w:hAnsi="Arial" w:cs="Arial"/>
          <w:lang w:val="es-MX"/>
        </w:rPr>
      </w:pPr>
    </w:p>
    <w:p w14:paraId="47020E75"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Cada modelo de Equipo Terminal que siga este proceso tendrá un costo de                            </w:t>
      </w:r>
      <w:proofErr w:type="gramStart"/>
      <w:r w:rsidRPr="00D94E6B">
        <w:rPr>
          <w:rFonts w:ascii="Arial" w:eastAsiaTheme="minorHAnsi" w:hAnsi="Arial" w:cs="Arial"/>
          <w:lang w:val="es-MX"/>
        </w:rPr>
        <w:t xml:space="preserve">$(  </w:t>
      </w:r>
      <w:proofErr w:type="gramEnd"/>
      <w:r w:rsidRPr="00D94E6B">
        <w:rPr>
          <w:rFonts w:ascii="Arial" w:eastAsiaTheme="minorHAnsi" w:hAnsi="Arial" w:cs="Arial"/>
          <w:lang w:val="es-MX"/>
        </w:rPr>
        <w:t xml:space="preserve">           ), más el correspondiente IVA.</w:t>
      </w:r>
    </w:p>
    <w:p w14:paraId="34F18C6D" w14:textId="77777777" w:rsidR="00E702F7" w:rsidRPr="00D94E6B" w:rsidRDefault="00E702F7" w:rsidP="00D94E6B">
      <w:pPr>
        <w:spacing w:after="0"/>
        <w:ind w:left="862"/>
        <w:jc w:val="both"/>
        <w:rPr>
          <w:rFonts w:ascii="Arial" w:eastAsiaTheme="minorHAnsi" w:hAnsi="Arial" w:cs="Arial"/>
          <w:lang w:val="es-MX"/>
        </w:rPr>
      </w:pPr>
    </w:p>
    <w:p w14:paraId="31A50DFC" w14:textId="77777777" w:rsidR="00E702F7" w:rsidRPr="00D94E6B" w:rsidRDefault="00E702F7" w:rsidP="00D94E6B">
      <w:pPr>
        <w:numPr>
          <w:ilvl w:val="0"/>
          <w:numId w:val="48"/>
        </w:numPr>
        <w:spacing w:after="0"/>
        <w:ind w:left="709" w:hanging="349"/>
        <w:jc w:val="both"/>
        <w:rPr>
          <w:rFonts w:ascii="Arial" w:eastAsiaTheme="minorHAnsi" w:hAnsi="Arial" w:cs="Arial"/>
          <w:b/>
          <w:lang w:val="es-MX"/>
        </w:rPr>
      </w:pPr>
      <w:r w:rsidRPr="00D94E6B">
        <w:rPr>
          <w:rFonts w:ascii="Arial" w:eastAsiaTheme="minorHAnsi" w:hAnsi="Arial" w:cs="Arial"/>
          <w:b/>
          <w:lang w:val="es-MX"/>
        </w:rPr>
        <w:t>Proceso de Comprobación de Equipos Terminales realizado por el OMV.</w:t>
      </w:r>
    </w:p>
    <w:p w14:paraId="241654F7" w14:textId="77777777" w:rsidR="00E702F7" w:rsidRPr="00D94E6B" w:rsidRDefault="00E702F7" w:rsidP="00D94E6B">
      <w:pPr>
        <w:spacing w:after="0"/>
        <w:jc w:val="both"/>
        <w:rPr>
          <w:rFonts w:ascii="Arial" w:eastAsiaTheme="minorHAnsi" w:hAnsi="Arial" w:cs="Arial"/>
          <w:b/>
          <w:lang w:val="es-MX"/>
        </w:rPr>
      </w:pPr>
    </w:p>
    <w:p w14:paraId="07C64819" w14:textId="77777777" w:rsidR="00E702F7" w:rsidRPr="00D94E6B" w:rsidRDefault="00E702F7" w:rsidP="00D94E6B">
      <w:pPr>
        <w:spacing w:after="0"/>
        <w:jc w:val="both"/>
        <w:rPr>
          <w:rFonts w:ascii="Arial" w:eastAsiaTheme="minorHAnsi" w:hAnsi="Arial" w:cs="Arial"/>
          <w:lang w:val="es-MX"/>
        </w:rPr>
      </w:pPr>
      <w:proofErr w:type="gramStart"/>
      <w:r w:rsidRPr="00D94E6B">
        <w:rPr>
          <w:rFonts w:ascii="Arial" w:eastAsiaTheme="minorHAnsi" w:hAnsi="Arial" w:cs="Arial"/>
          <w:lang w:val="es-MX"/>
        </w:rPr>
        <w:t>En caso que</w:t>
      </w:r>
      <w:proofErr w:type="gramEnd"/>
      <w:r w:rsidRPr="00D94E6B">
        <w:rPr>
          <w:rFonts w:ascii="Arial" w:eastAsiaTheme="minorHAnsi" w:hAnsi="Arial" w:cs="Arial"/>
          <w:lang w:val="es-MX"/>
        </w:rPr>
        <w:t xml:space="preserve"> el OMV opte por realizar el proceso de Comprobación de un nuevo modelo de Equipo Terminal por un laboratorio, sea propio o de un tercero; con el fin de garantizar que no haya impacto en la Red Pública de Telecomunicaciones de Telcel, será necesario que el OMV cumpla con las siguientes condiciones:</w:t>
      </w:r>
    </w:p>
    <w:p w14:paraId="5CC89BAE" w14:textId="77777777" w:rsidR="00E702F7" w:rsidRPr="00D94E6B" w:rsidRDefault="00E702F7" w:rsidP="00D94E6B">
      <w:pPr>
        <w:spacing w:after="0"/>
        <w:jc w:val="both"/>
        <w:rPr>
          <w:rFonts w:ascii="Arial" w:eastAsiaTheme="minorHAnsi" w:hAnsi="Arial" w:cs="Arial"/>
          <w:lang w:val="es-MX"/>
        </w:rPr>
      </w:pPr>
    </w:p>
    <w:p w14:paraId="17094FAF" w14:textId="77777777" w:rsidR="00E702F7" w:rsidRPr="00D94E6B" w:rsidRDefault="00E702F7" w:rsidP="00D94E6B">
      <w:pPr>
        <w:numPr>
          <w:ilvl w:val="0"/>
          <w:numId w:val="47"/>
        </w:numPr>
        <w:spacing w:after="0"/>
        <w:jc w:val="both"/>
        <w:rPr>
          <w:rFonts w:ascii="Arial" w:eastAsiaTheme="minorHAnsi" w:hAnsi="Arial" w:cs="Arial"/>
          <w:lang w:val="es-MX"/>
        </w:rPr>
      </w:pPr>
      <w:r w:rsidRPr="00D94E6B">
        <w:rPr>
          <w:rFonts w:ascii="Arial" w:eastAsiaTheme="minorHAnsi" w:hAnsi="Arial" w:cs="Arial"/>
          <w:lang w:val="es-MX"/>
        </w:rPr>
        <w:t>Contar con un NDA entre Telcel y el tercero participante, Telcel no podrá negarse a su firma;</w:t>
      </w:r>
    </w:p>
    <w:p w14:paraId="5B42AE83" w14:textId="77777777" w:rsidR="00E702F7" w:rsidRPr="00D94E6B" w:rsidRDefault="00E702F7" w:rsidP="00D94E6B">
      <w:pPr>
        <w:numPr>
          <w:ilvl w:val="0"/>
          <w:numId w:val="47"/>
        </w:numPr>
        <w:spacing w:after="0"/>
        <w:jc w:val="both"/>
        <w:rPr>
          <w:rFonts w:ascii="Arial" w:eastAsiaTheme="minorHAnsi" w:hAnsi="Arial" w:cs="Arial"/>
          <w:lang w:val="es-MX"/>
        </w:rPr>
      </w:pPr>
      <w:r w:rsidRPr="00D94E6B">
        <w:rPr>
          <w:rFonts w:ascii="Arial" w:eastAsiaTheme="minorHAnsi" w:hAnsi="Arial" w:cs="Arial"/>
          <w:lang w:val="es-MX"/>
        </w:rPr>
        <w:t xml:space="preserve">Entregar la evidencia del </w:t>
      </w:r>
      <w:proofErr w:type="spellStart"/>
      <w:r w:rsidRPr="00D94E6B">
        <w:rPr>
          <w:rFonts w:ascii="Arial" w:eastAsiaTheme="minorHAnsi" w:hAnsi="Arial" w:cs="Arial"/>
          <w:i/>
          <w:lang w:val="es-MX"/>
        </w:rPr>
        <w:t>expertise</w:t>
      </w:r>
      <w:proofErr w:type="spellEnd"/>
      <w:r w:rsidRPr="00D94E6B">
        <w:rPr>
          <w:rFonts w:ascii="Arial" w:eastAsiaTheme="minorHAnsi" w:hAnsi="Arial" w:cs="Arial"/>
          <w:i/>
          <w:lang w:val="es-MX"/>
        </w:rPr>
        <w:t xml:space="preserve"> d</w:t>
      </w:r>
      <w:r w:rsidRPr="00D94E6B">
        <w:rPr>
          <w:rFonts w:ascii="Arial" w:eastAsiaTheme="minorHAnsi" w:hAnsi="Arial" w:cs="Arial"/>
          <w:lang w:val="es-MX"/>
        </w:rPr>
        <w:t>el laboratorio:</w:t>
      </w:r>
    </w:p>
    <w:p w14:paraId="282DAB70"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t>Referencias de clientes actuales (operadores y proveedores de terminales);</w:t>
      </w:r>
    </w:p>
    <w:p w14:paraId="7B16A4FA"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lastRenderedPageBreak/>
        <w:t>Certificaciones internacionales;</w:t>
      </w:r>
    </w:p>
    <w:p w14:paraId="2EC3FAFD"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t>Capacitaciones recibidas por las marcas de los equipos de medición; y</w:t>
      </w:r>
    </w:p>
    <w:p w14:paraId="2F80929B"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t>Descripción de la infraestructura del laboratorio (equipos de medición, instalaciones, etc.). De ser necesario, Telcel podría requerir una visita a las instalaciones.</w:t>
      </w:r>
    </w:p>
    <w:p w14:paraId="7284FDDA" w14:textId="77777777" w:rsidR="00E702F7" w:rsidRPr="00D94E6B" w:rsidRDefault="00E702F7" w:rsidP="00D94E6B">
      <w:pPr>
        <w:numPr>
          <w:ilvl w:val="0"/>
          <w:numId w:val="47"/>
        </w:numPr>
        <w:spacing w:after="0"/>
        <w:jc w:val="both"/>
        <w:rPr>
          <w:rFonts w:ascii="Arial" w:eastAsiaTheme="minorHAnsi" w:hAnsi="Arial" w:cs="Arial"/>
          <w:lang w:val="es-MX"/>
        </w:rPr>
      </w:pPr>
      <w:r w:rsidRPr="00D94E6B">
        <w:rPr>
          <w:rFonts w:ascii="Arial" w:eastAsiaTheme="minorHAnsi" w:hAnsi="Arial" w:cs="Arial"/>
          <w:lang w:val="es-MX"/>
        </w:rPr>
        <w:t>Deberá contar con el equipo de medición adecuado, el cual deberá estar correctamente calibrado y contar con las licencias requeridas para evaluar el Equipo Terminal en las bandas de frecuencia asignadas a Telcel;</w:t>
      </w:r>
    </w:p>
    <w:p w14:paraId="730B8137" w14:textId="77777777" w:rsidR="00E702F7" w:rsidRPr="00D94E6B" w:rsidRDefault="00E702F7" w:rsidP="00D94E6B">
      <w:pPr>
        <w:numPr>
          <w:ilvl w:val="0"/>
          <w:numId w:val="47"/>
        </w:numPr>
        <w:spacing w:after="0"/>
        <w:jc w:val="both"/>
        <w:rPr>
          <w:rFonts w:ascii="Arial" w:eastAsiaTheme="minorHAnsi" w:hAnsi="Arial" w:cs="Arial"/>
          <w:lang w:val="es-MX"/>
        </w:rPr>
      </w:pPr>
      <w:r w:rsidRPr="00D94E6B">
        <w:rPr>
          <w:rFonts w:ascii="Arial" w:eastAsiaTheme="minorHAnsi" w:hAnsi="Arial" w:cs="Arial"/>
          <w:lang w:val="es-MX"/>
        </w:rPr>
        <w:t>Contar con los siguientes procesos de Comprobación, a fin de que cubrir los aspectos técnicos requeridos, mediante los protocolos de pruebas basados en estándares internacionales;</w:t>
      </w:r>
    </w:p>
    <w:p w14:paraId="1B68FFE9"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t>Revisión de personalización;</w:t>
      </w:r>
    </w:p>
    <w:p w14:paraId="262E5AE6"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t>Interoperabilidad de las tarjetas SIM Telcel con el Equipo Terminal;</w:t>
      </w:r>
    </w:p>
    <w:p w14:paraId="5B61E772" w14:textId="77777777" w:rsidR="00E702F7" w:rsidRPr="00D94E6B" w:rsidRDefault="00E702F7" w:rsidP="00D94E6B">
      <w:pPr>
        <w:numPr>
          <w:ilvl w:val="1"/>
          <w:numId w:val="47"/>
        </w:numPr>
        <w:spacing w:after="0"/>
        <w:jc w:val="both"/>
        <w:rPr>
          <w:rFonts w:ascii="Arial" w:eastAsiaTheme="minorHAnsi" w:hAnsi="Arial" w:cs="Arial"/>
          <w:lang w:val="es-MX"/>
        </w:rPr>
      </w:pPr>
      <w:r w:rsidRPr="00D94E6B">
        <w:rPr>
          <w:rFonts w:ascii="Arial" w:eastAsiaTheme="minorHAnsi" w:hAnsi="Arial" w:cs="Arial"/>
          <w:lang w:val="es-MX"/>
        </w:rPr>
        <w:t>Pruebas de laboratorio:</w:t>
      </w:r>
    </w:p>
    <w:p w14:paraId="55F8DB9A" w14:textId="77777777" w:rsidR="00E702F7" w:rsidRPr="00D94E6B" w:rsidRDefault="00E702F7" w:rsidP="00D94E6B">
      <w:pPr>
        <w:numPr>
          <w:ilvl w:val="2"/>
          <w:numId w:val="47"/>
        </w:numPr>
        <w:spacing w:after="0"/>
        <w:jc w:val="both"/>
        <w:rPr>
          <w:rFonts w:ascii="Arial" w:eastAsiaTheme="minorHAnsi" w:hAnsi="Arial" w:cs="Arial"/>
          <w:lang w:val="es-MX"/>
        </w:rPr>
      </w:pPr>
      <w:r w:rsidRPr="00D94E6B">
        <w:rPr>
          <w:rFonts w:ascii="Arial" w:eastAsiaTheme="minorHAnsi" w:hAnsi="Arial" w:cs="Arial"/>
          <w:lang w:val="es-MX"/>
        </w:rPr>
        <w:t>Desempeño de RF;</w:t>
      </w:r>
    </w:p>
    <w:p w14:paraId="470D7EF5" w14:textId="77777777" w:rsidR="00E702F7" w:rsidRPr="00D94E6B" w:rsidRDefault="00E702F7" w:rsidP="00D94E6B">
      <w:pPr>
        <w:numPr>
          <w:ilvl w:val="2"/>
          <w:numId w:val="47"/>
        </w:numPr>
        <w:spacing w:after="0"/>
        <w:jc w:val="both"/>
        <w:rPr>
          <w:rFonts w:ascii="Arial" w:eastAsiaTheme="minorHAnsi" w:hAnsi="Arial" w:cs="Arial"/>
          <w:lang w:val="es-MX"/>
        </w:rPr>
      </w:pPr>
      <w:r w:rsidRPr="00D94E6B">
        <w:rPr>
          <w:rFonts w:ascii="Arial" w:eastAsiaTheme="minorHAnsi" w:hAnsi="Arial" w:cs="Arial"/>
          <w:lang w:val="es-MX"/>
        </w:rPr>
        <w:t>Servicios de la Oferta, y</w:t>
      </w:r>
    </w:p>
    <w:p w14:paraId="6BCC58F0" w14:textId="77777777" w:rsidR="00E702F7" w:rsidRPr="00D94E6B" w:rsidRDefault="00E702F7" w:rsidP="00D94E6B">
      <w:pPr>
        <w:numPr>
          <w:ilvl w:val="2"/>
          <w:numId w:val="47"/>
        </w:numPr>
        <w:spacing w:after="0"/>
        <w:jc w:val="both"/>
        <w:rPr>
          <w:rFonts w:ascii="Arial" w:eastAsiaTheme="minorHAnsi" w:hAnsi="Arial" w:cs="Arial"/>
          <w:lang w:val="es-MX"/>
        </w:rPr>
      </w:pPr>
      <w:proofErr w:type="spellStart"/>
      <w:r w:rsidRPr="00D94E6B">
        <w:rPr>
          <w:rFonts w:ascii="Arial" w:eastAsiaTheme="minorHAnsi" w:hAnsi="Arial" w:cs="Arial"/>
          <w:lang w:val="es-MX"/>
        </w:rPr>
        <w:t>Roaming</w:t>
      </w:r>
      <w:proofErr w:type="spellEnd"/>
      <w:r w:rsidRPr="00D94E6B">
        <w:rPr>
          <w:rFonts w:ascii="Arial" w:eastAsiaTheme="minorHAnsi" w:hAnsi="Arial" w:cs="Arial"/>
          <w:lang w:val="es-MX"/>
        </w:rPr>
        <w:t xml:space="preserve"> Internacional (en pruebas controladas).</w:t>
      </w:r>
    </w:p>
    <w:p w14:paraId="197CEA86" w14:textId="1453709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 xml:space="preserve">Datos (Edge / GPRS / HSPA+ / HSUPA / </w:t>
      </w:r>
      <w:r w:rsidR="00BA27C5">
        <w:rPr>
          <w:rFonts w:ascii="Arial" w:eastAsiaTheme="minorHAnsi" w:hAnsi="Arial" w:cs="Arial"/>
          <w:lang w:val="es-MX"/>
        </w:rPr>
        <w:t>(</w:t>
      </w:r>
      <w:r w:rsidR="00BA27C5" w:rsidRPr="00D94E6B">
        <w:rPr>
          <w:rFonts w:ascii="Arial" w:eastAsiaTheme="minorHAnsi" w:hAnsi="Arial" w:cs="Arial"/>
          <w:lang w:val="es-MX"/>
        </w:rPr>
        <w:t>4G</w:t>
      </w:r>
      <w:r w:rsidR="00BA27C5">
        <w:rPr>
          <w:rFonts w:ascii="Arial" w:eastAsiaTheme="minorHAnsi" w:hAnsi="Arial" w:cs="Arial"/>
          <w:lang w:val="es-MX"/>
        </w:rPr>
        <w:t>/ / 5G</w:t>
      </w:r>
      <w:r w:rsidRPr="00D94E6B">
        <w:rPr>
          <w:rFonts w:ascii="Arial" w:eastAsiaTheme="minorHAnsi" w:hAnsi="Arial" w:cs="Arial"/>
          <w:lang w:val="es-MX"/>
        </w:rPr>
        <w:t>);</w:t>
      </w:r>
    </w:p>
    <w:p w14:paraId="683DC98E"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Revisión de interacción del Equipo Terminal con la Red Pública de Telecomunicaciones de Telcel; y</w:t>
      </w:r>
    </w:p>
    <w:p w14:paraId="256A333D" w14:textId="77777777" w:rsidR="00E702F7" w:rsidRPr="00D94E6B" w:rsidRDefault="00E702F7" w:rsidP="00D94E6B">
      <w:pPr>
        <w:numPr>
          <w:ilvl w:val="1"/>
          <w:numId w:val="54"/>
        </w:numPr>
        <w:spacing w:after="0"/>
        <w:jc w:val="both"/>
        <w:rPr>
          <w:rFonts w:ascii="Arial" w:eastAsiaTheme="minorHAnsi" w:hAnsi="Arial" w:cs="Arial"/>
          <w:lang w:val="es-MX"/>
        </w:rPr>
      </w:pPr>
      <w:r w:rsidRPr="00D94E6B">
        <w:rPr>
          <w:rFonts w:ascii="Arial" w:eastAsiaTheme="minorHAnsi" w:hAnsi="Arial" w:cs="Arial"/>
          <w:lang w:val="es-MX"/>
        </w:rPr>
        <w:t>Pruebas de Campo:</w:t>
      </w:r>
    </w:p>
    <w:p w14:paraId="763C7F27" w14:textId="77777777" w:rsidR="00E702F7" w:rsidRPr="00D94E6B" w:rsidRDefault="00E702F7" w:rsidP="00D94E6B">
      <w:pPr>
        <w:numPr>
          <w:ilvl w:val="0"/>
          <w:numId w:val="57"/>
        </w:numPr>
        <w:spacing w:after="0"/>
        <w:jc w:val="both"/>
        <w:rPr>
          <w:rFonts w:ascii="Arial" w:eastAsiaTheme="minorHAnsi" w:hAnsi="Arial" w:cs="Arial"/>
          <w:lang w:val="es-MX"/>
        </w:rPr>
      </w:pPr>
      <w:r w:rsidRPr="00D94E6B">
        <w:rPr>
          <w:rFonts w:ascii="Arial" w:eastAsiaTheme="minorHAnsi" w:hAnsi="Arial" w:cs="Arial"/>
          <w:lang w:val="es-MX"/>
        </w:rPr>
        <w:t>Señalización;</w:t>
      </w:r>
    </w:p>
    <w:p w14:paraId="09E6ECC3" w14:textId="77777777" w:rsidR="00E702F7" w:rsidRPr="00D94E6B" w:rsidRDefault="00E702F7" w:rsidP="00D94E6B">
      <w:pPr>
        <w:numPr>
          <w:ilvl w:val="0"/>
          <w:numId w:val="57"/>
        </w:numPr>
        <w:spacing w:after="0"/>
        <w:jc w:val="both"/>
        <w:rPr>
          <w:rFonts w:ascii="Arial" w:eastAsiaTheme="minorHAnsi" w:hAnsi="Arial" w:cs="Arial"/>
          <w:lang w:val="es-MX"/>
        </w:rPr>
      </w:pPr>
      <w:r w:rsidRPr="00D94E6B">
        <w:rPr>
          <w:rFonts w:ascii="Arial" w:eastAsiaTheme="minorHAnsi" w:hAnsi="Arial" w:cs="Arial"/>
          <w:lang w:val="es-MX"/>
        </w:rPr>
        <w:t xml:space="preserve">Desempeño en RF; y </w:t>
      </w:r>
    </w:p>
    <w:p w14:paraId="7B15B666" w14:textId="77777777" w:rsidR="00E702F7" w:rsidRPr="00D94E6B" w:rsidRDefault="00E702F7" w:rsidP="00D94E6B">
      <w:pPr>
        <w:numPr>
          <w:ilvl w:val="0"/>
          <w:numId w:val="57"/>
        </w:numPr>
        <w:spacing w:after="0"/>
        <w:ind w:left="2127" w:hanging="142"/>
        <w:jc w:val="both"/>
        <w:rPr>
          <w:rFonts w:ascii="Arial" w:eastAsiaTheme="minorHAnsi" w:hAnsi="Arial" w:cs="Arial"/>
          <w:lang w:val="es-MX"/>
        </w:rPr>
      </w:pPr>
      <w:r w:rsidRPr="00D94E6B">
        <w:rPr>
          <w:rFonts w:ascii="Arial" w:eastAsiaTheme="minorHAnsi" w:hAnsi="Arial" w:cs="Arial"/>
          <w:lang w:val="es-MX"/>
        </w:rPr>
        <w:t>Con las diferentes tecnologías de acceso de los diversos proveedores de infraestructura, pudiendo variar geográficamente.</w:t>
      </w:r>
    </w:p>
    <w:p w14:paraId="0B0364CA" w14:textId="77777777" w:rsidR="00E702F7" w:rsidRPr="00D94E6B" w:rsidRDefault="00E702F7" w:rsidP="00D94E6B">
      <w:pPr>
        <w:numPr>
          <w:ilvl w:val="0"/>
          <w:numId w:val="47"/>
        </w:numPr>
        <w:spacing w:after="0"/>
        <w:jc w:val="both"/>
        <w:rPr>
          <w:rFonts w:ascii="Arial" w:eastAsiaTheme="minorHAnsi" w:hAnsi="Arial" w:cs="Arial"/>
          <w:lang w:val="es-MX"/>
        </w:rPr>
      </w:pPr>
      <w:r w:rsidRPr="00D94E6B">
        <w:rPr>
          <w:rFonts w:ascii="Arial" w:eastAsiaTheme="minorHAnsi" w:hAnsi="Arial" w:cs="Arial"/>
          <w:lang w:val="es-MX"/>
        </w:rPr>
        <w:t>Cumplir con los procesos de Comprobación establecidos por Telcel;</w:t>
      </w:r>
    </w:p>
    <w:p w14:paraId="1C3E4512" w14:textId="77777777" w:rsidR="00E702F7" w:rsidRPr="00D94E6B" w:rsidRDefault="00E702F7" w:rsidP="00D94E6B">
      <w:pPr>
        <w:numPr>
          <w:ilvl w:val="0"/>
          <w:numId w:val="47"/>
        </w:numPr>
        <w:spacing w:after="0"/>
        <w:jc w:val="both"/>
        <w:rPr>
          <w:rFonts w:ascii="Arial" w:eastAsiaTheme="minorHAnsi" w:hAnsi="Arial" w:cs="Arial"/>
          <w:lang w:val="es-MX"/>
        </w:rPr>
      </w:pPr>
      <w:r w:rsidRPr="00D94E6B">
        <w:rPr>
          <w:rFonts w:ascii="Arial" w:eastAsiaTheme="minorHAnsi" w:hAnsi="Arial" w:cs="Arial"/>
          <w:lang w:val="es-MX"/>
        </w:rPr>
        <w:t>Designar a un responsable, siendo el único contacto con Telcel, para asegurar un canal confiable durante todo el proceso de Comprobación;</w:t>
      </w:r>
    </w:p>
    <w:p w14:paraId="1BEC730C" w14:textId="77777777" w:rsidR="00E702F7" w:rsidRPr="00D94E6B" w:rsidRDefault="00E702F7" w:rsidP="00D94E6B">
      <w:pPr>
        <w:spacing w:after="0"/>
        <w:jc w:val="both"/>
        <w:rPr>
          <w:rFonts w:ascii="Arial" w:eastAsiaTheme="minorHAnsi" w:hAnsi="Arial" w:cs="Arial"/>
          <w:lang w:val="es-MX"/>
        </w:rPr>
      </w:pPr>
    </w:p>
    <w:p w14:paraId="59064CF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Debido a que ciertas pruebas de campo requieren contar con accesos / </w:t>
      </w:r>
      <w:proofErr w:type="spellStart"/>
      <w:r w:rsidRPr="00D94E6B">
        <w:rPr>
          <w:rFonts w:ascii="Arial" w:eastAsiaTheme="minorHAnsi" w:hAnsi="Arial" w:cs="Arial"/>
          <w:lang w:val="es-MX"/>
        </w:rPr>
        <w:t>traceo</w:t>
      </w:r>
      <w:proofErr w:type="spellEnd"/>
      <w:r w:rsidRPr="00D94E6B">
        <w:rPr>
          <w:rFonts w:ascii="Arial" w:eastAsiaTheme="minorHAnsi" w:hAnsi="Arial" w:cs="Arial"/>
          <w:lang w:val="es-MX"/>
        </w:rPr>
        <w:t xml:space="preserve"> / análisis del comportamiento del Equipo Terminal en la Red Pública de Telecomunicaciones de Telcel (centrales celulares, </w:t>
      </w:r>
      <w:proofErr w:type="spellStart"/>
      <w:r w:rsidRPr="00D94E6B">
        <w:rPr>
          <w:rFonts w:ascii="Arial" w:eastAsiaTheme="minorHAnsi" w:hAnsi="Arial" w:cs="Arial"/>
          <w:lang w:val="es-MX"/>
        </w:rPr>
        <w:t>core</w:t>
      </w:r>
      <w:proofErr w:type="spellEnd"/>
      <w:r w:rsidRPr="00D94E6B">
        <w:rPr>
          <w:rFonts w:ascii="Arial" w:eastAsiaTheme="minorHAnsi" w:hAnsi="Arial" w:cs="Arial"/>
          <w:lang w:val="es-MX"/>
        </w:rPr>
        <w:t xml:space="preserve"> de Datos [SGSN, GGSN, MME, PGW], SMSC, MMSC, OTAF, entre otros), el OMV deberá contratar dichos servicios profesionales a Telcel, a cambio del pago de una contraprestación por el monto de </w:t>
      </w:r>
      <w:proofErr w:type="gramStart"/>
      <w:r w:rsidRPr="00D94E6B">
        <w:rPr>
          <w:rFonts w:ascii="Arial" w:eastAsiaTheme="minorHAnsi" w:hAnsi="Arial" w:cs="Arial"/>
          <w:lang w:val="es-MX"/>
        </w:rPr>
        <w:t xml:space="preserve">$(  </w:t>
      </w:r>
      <w:proofErr w:type="gramEnd"/>
      <w:r w:rsidRPr="00D94E6B">
        <w:rPr>
          <w:rFonts w:ascii="Arial" w:eastAsiaTheme="minorHAnsi" w:hAnsi="Arial" w:cs="Arial"/>
          <w:lang w:val="es-MX"/>
        </w:rPr>
        <w:t xml:space="preserve">          ), más el IVA, por cada modelo de Equipo Terminal que siga el proceso descrito.</w:t>
      </w:r>
    </w:p>
    <w:p w14:paraId="61C406CF" w14:textId="77777777" w:rsidR="00E702F7" w:rsidRPr="00D94E6B" w:rsidRDefault="00E702F7" w:rsidP="00D94E6B">
      <w:pPr>
        <w:spacing w:after="0"/>
        <w:jc w:val="both"/>
        <w:rPr>
          <w:rFonts w:ascii="Arial" w:eastAsiaTheme="minorHAnsi" w:hAnsi="Arial" w:cs="Arial"/>
          <w:lang w:val="es-MX"/>
        </w:rPr>
      </w:pPr>
    </w:p>
    <w:p w14:paraId="384613EF"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Al término del proceso, Telcel se reserva el derecho a repetir una o varias pruebas para validar el resultado de la Comprobación, que en caso de no resultar satisfactorias no se considerará como un modelo de Equipo Terminal Comprobado, y se deberán repetir las pruebas relacionadas con resultados no satisfactorios del proceso de Comprobación por el laboratorio del OMV en conjunto con Telcel y el OMV, con el fin de certificar los resultados de las pruebas, hasta que el modelo de Equipo Terminal se considere Comprobado.</w:t>
      </w:r>
    </w:p>
    <w:p w14:paraId="73777E67" w14:textId="77777777" w:rsidR="00E702F7" w:rsidRPr="00D94E6B" w:rsidRDefault="00E702F7" w:rsidP="00D94E6B">
      <w:pPr>
        <w:spacing w:after="0"/>
        <w:jc w:val="both"/>
        <w:rPr>
          <w:rFonts w:ascii="Arial" w:eastAsiaTheme="minorHAnsi" w:hAnsi="Arial" w:cs="Arial"/>
          <w:lang w:val="es-MX"/>
        </w:rPr>
      </w:pPr>
    </w:p>
    <w:p w14:paraId="4A3939AB" w14:textId="77777777" w:rsidR="00E702F7" w:rsidRPr="00D94E6B" w:rsidRDefault="00E702F7" w:rsidP="00D94E6B">
      <w:pPr>
        <w:numPr>
          <w:ilvl w:val="0"/>
          <w:numId w:val="51"/>
        </w:numPr>
        <w:spacing w:after="0"/>
        <w:jc w:val="both"/>
        <w:rPr>
          <w:rFonts w:ascii="Arial" w:eastAsiaTheme="minorHAnsi" w:hAnsi="Arial" w:cs="Arial"/>
          <w:b/>
          <w:lang w:val="es-MX"/>
        </w:rPr>
      </w:pPr>
      <w:r w:rsidRPr="00D94E6B">
        <w:rPr>
          <w:rFonts w:ascii="Arial" w:eastAsiaTheme="minorHAnsi" w:hAnsi="Arial" w:cs="Arial"/>
          <w:b/>
          <w:lang w:val="es-MX"/>
        </w:rPr>
        <w:t>Recomendaciones Generales.</w:t>
      </w:r>
    </w:p>
    <w:p w14:paraId="10661F87" w14:textId="77777777" w:rsidR="00E702F7" w:rsidRPr="00D94E6B" w:rsidRDefault="00E702F7" w:rsidP="00D94E6B">
      <w:pPr>
        <w:spacing w:after="0"/>
        <w:jc w:val="both"/>
        <w:rPr>
          <w:rFonts w:ascii="Arial" w:hAnsi="Arial" w:cs="Arial"/>
          <w:lang w:val="es-MX"/>
        </w:rPr>
      </w:pPr>
    </w:p>
    <w:p w14:paraId="38D43FA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No es recomendable adquirir Equipos Terminales que operen con tecnología 2G (GSM), lo anterior con relación al aviso formal de la baja de la tecnología 2G (GSM), en términos del numeral 6. Tecnologías, </w:t>
      </w:r>
      <w:r w:rsidRPr="00D94E6B">
        <w:rPr>
          <w:rFonts w:ascii="Arial" w:eastAsiaTheme="minorHAnsi" w:hAnsi="Arial" w:cs="Arial"/>
          <w:b/>
          <w:lang w:val="es-MX"/>
        </w:rPr>
        <w:t>Anexo II Acuerdos, Técnicos</w:t>
      </w:r>
      <w:r w:rsidRPr="00D94E6B">
        <w:rPr>
          <w:rFonts w:ascii="Arial" w:eastAsiaTheme="minorHAnsi" w:hAnsi="Arial" w:cs="Arial"/>
          <w:lang w:val="es-MX"/>
        </w:rPr>
        <w:t xml:space="preserve">, por ello, se sugiere que los OMV opten por Comprobar y/o adquirir Equipos Terminales que operen bajo la tecnología 3G (UMTS) y/o 4G/4.5 (LTE) </w:t>
      </w:r>
      <w:r w:rsidR="00EF4949" w:rsidRPr="00D94E6B">
        <w:rPr>
          <w:rFonts w:ascii="Arial" w:eastAsiaTheme="minorHAnsi" w:hAnsi="Arial" w:cs="Arial"/>
          <w:lang w:val="es-MX"/>
        </w:rPr>
        <w:t xml:space="preserve">y/o </w:t>
      </w:r>
      <w:r w:rsidR="00EF4949">
        <w:rPr>
          <w:rFonts w:ascii="Arial" w:eastAsiaTheme="minorHAnsi" w:hAnsi="Arial" w:cs="Arial"/>
          <w:lang w:val="es-MX"/>
        </w:rPr>
        <w:t>5</w:t>
      </w:r>
      <w:r w:rsidR="00EF4949" w:rsidRPr="00D94E6B">
        <w:rPr>
          <w:rFonts w:ascii="Arial" w:eastAsiaTheme="minorHAnsi" w:hAnsi="Arial" w:cs="Arial"/>
          <w:lang w:val="es-MX"/>
        </w:rPr>
        <w:t xml:space="preserve">G </w:t>
      </w:r>
      <w:r w:rsidRPr="00D94E6B">
        <w:rPr>
          <w:rFonts w:ascii="Arial" w:eastAsiaTheme="minorHAnsi" w:hAnsi="Arial" w:cs="Arial"/>
          <w:lang w:val="es-MX"/>
        </w:rPr>
        <w:t>y/o nuevas tecnologías, ya que las inversiones de Telcel están enfocadas a las tecnologías antes mencionadas.</w:t>
      </w:r>
    </w:p>
    <w:p w14:paraId="419BD48C" w14:textId="77777777" w:rsidR="00E702F7" w:rsidRPr="00D94E6B" w:rsidRDefault="00E702F7" w:rsidP="00D94E6B">
      <w:pPr>
        <w:spacing w:after="0"/>
        <w:jc w:val="both"/>
        <w:rPr>
          <w:rFonts w:ascii="Arial" w:eastAsiaTheme="minorHAnsi" w:hAnsi="Arial" w:cs="Arial"/>
          <w:lang w:val="es-MX"/>
        </w:rPr>
      </w:pPr>
    </w:p>
    <w:p w14:paraId="1235CCA3"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Adicional a lo anterior el Equipo Terminal debe:</w:t>
      </w:r>
    </w:p>
    <w:p w14:paraId="34F85186" w14:textId="77777777" w:rsidR="00E702F7" w:rsidRPr="00D94E6B" w:rsidRDefault="00E702F7" w:rsidP="00D94E6B">
      <w:pPr>
        <w:numPr>
          <w:ilvl w:val="0"/>
          <w:numId w:val="59"/>
        </w:numPr>
        <w:spacing w:after="0"/>
        <w:jc w:val="both"/>
        <w:rPr>
          <w:rFonts w:ascii="Arial" w:eastAsiaTheme="minorHAnsi" w:hAnsi="Arial" w:cs="Arial"/>
          <w:lang w:val="es-MX"/>
        </w:rPr>
      </w:pPr>
      <w:r w:rsidRPr="00D94E6B">
        <w:rPr>
          <w:rFonts w:ascii="Arial" w:eastAsiaTheme="minorHAnsi" w:hAnsi="Arial" w:cs="Arial"/>
          <w:lang w:val="es-MX"/>
        </w:rPr>
        <w:t>Cumplir con las Normas Oficiales Mexicanas / NYCE.</w:t>
      </w:r>
    </w:p>
    <w:p w14:paraId="355C4005" w14:textId="77777777" w:rsidR="00E702F7" w:rsidRPr="00D94E6B" w:rsidRDefault="00E702F7" w:rsidP="00D94E6B">
      <w:pPr>
        <w:numPr>
          <w:ilvl w:val="0"/>
          <w:numId w:val="59"/>
        </w:numPr>
        <w:spacing w:after="0"/>
        <w:jc w:val="both"/>
        <w:rPr>
          <w:rFonts w:ascii="Arial" w:eastAsiaTheme="minorHAnsi" w:hAnsi="Arial" w:cs="Arial"/>
          <w:lang w:val="es-MX"/>
        </w:rPr>
      </w:pPr>
      <w:r w:rsidRPr="00D94E6B">
        <w:rPr>
          <w:rFonts w:ascii="Arial" w:eastAsiaTheme="minorHAnsi" w:hAnsi="Arial" w:cs="Arial"/>
          <w:lang w:val="es-MX"/>
        </w:rPr>
        <w:t>Contar con la certificación emitida por el IFT.</w:t>
      </w:r>
    </w:p>
    <w:p w14:paraId="2F10DE74" w14:textId="77777777" w:rsidR="00E702F7" w:rsidRPr="00D94E6B" w:rsidRDefault="00E702F7" w:rsidP="00D94E6B">
      <w:pPr>
        <w:spacing w:after="0"/>
        <w:rPr>
          <w:rFonts w:ascii="Arial" w:eastAsiaTheme="minorHAnsi" w:hAnsi="Arial" w:cs="Arial"/>
          <w:b/>
          <w:color w:val="000000"/>
          <w:lang w:val="es-MX"/>
        </w:rPr>
      </w:pPr>
    </w:p>
    <w:p w14:paraId="3532CB6D" w14:textId="77777777" w:rsidR="00E702F7" w:rsidRPr="00D94E6B" w:rsidRDefault="00E702F7" w:rsidP="00D94E6B">
      <w:pPr>
        <w:spacing w:after="0"/>
        <w:rPr>
          <w:rFonts w:ascii="Arial" w:eastAsiaTheme="minorHAnsi" w:hAnsi="Arial" w:cs="Arial"/>
          <w:color w:val="000000"/>
          <w:lang w:val="es-MX"/>
        </w:rPr>
      </w:pPr>
      <w:r w:rsidRPr="00D94E6B">
        <w:rPr>
          <w:rFonts w:ascii="Arial" w:eastAsiaTheme="minorHAnsi" w:hAnsi="Arial" w:cs="Arial"/>
          <w:color w:val="000000"/>
          <w:lang w:val="es-MX"/>
        </w:rPr>
        <w:br w:type="page"/>
      </w:r>
    </w:p>
    <w:p w14:paraId="78B2F2C8" w14:textId="77777777" w:rsidR="00E702F7" w:rsidRPr="00D94E6B" w:rsidRDefault="00E702F7" w:rsidP="00D94E6B">
      <w:pPr>
        <w:spacing w:after="0"/>
        <w:jc w:val="center"/>
        <w:rPr>
          <w:rFonts w:ascii="Arial" w:hAnsi="Arial" w:cs="Arial"/>
          <w:b/>
          <w:szCs w:val="20"/>
          <w:lang w:val="es-ES_tradnl"/>
        </w:rPr>
      </w:pPr>
      <w:r w:rsidRPr="00D94E6B">
        <w:rPr>
          <w:rFonts w:ascii="Arial" w:hAnsi="Arial" w:cs="Arial"/>
          <w:b/>
          <w:lang w:val="es-ES_tradnl" w:eastAsia="es-MX"/>
        </w:rPr>
        <w:lastRenderedPageBreak/>
        <w:t>ANEXO</w:t>
      </w:r>
      <w:r w:rsidRPr="00D94E6B">
        <w:rPr>
          <w:rFonts w:ascii="Arial" w:hAnsi="Arial" w:cs="Arial"/>
          <w:b/>
          <w:szCs w:val="20"/>
          <w:lang w:val="es-ES_tradnl"/>
        </w:rPr>
        <w:t xml:space="preserve"> </w:t>
      </w:r>
      <w:r w:rsidRPr="00D94E6B">
        <w:rPr>
          <w:rFonts w:ascii="Arial" w:hAnsi="Arial" w:cs="Arial"/>
          <w:b/>
          <w:lang w:val="es-ES_tradnl" w:eastAsia="es-MX"/>
        </w:rPr>
        <w:t>XI COMPROBACIÓN DE TARJETAS SIM/USIM</w:t>
      </w:r>
    </w:p>
    <w:p w14:paraId="0418C8DD" w14:textId="77777777" w:rsidR="00E702F7" w:rsidRPr="00D94E6B" w:rsidRDefault="00E702F7" w:rsidP="00D94E6B">
      <w:pPr>
        <w:spacing w:after="0"/>
        <w:jc w:val="both"/>
        <w:rPr>
          <w:rFonts w:ascii="Arial" w:hAnsi="Arial" w:cs="Arial"/>
          <w:lang w:val="es-ES_tradnl"/>
        </w:rPr>
      </w:pPr>
    </w:p>
    <w:p w14:paraId="45DE7078"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Para que las Tarjetas SIM/USIM operen en la Red Pública de Telecomunicaciones de Telcel, es requisito indispensable cumplir con los procedimientos de Comprobación, ya sea a cargo de Telcel o del OMV, a fin de garantizar el funcionamiento óptimo de los Servicios de la Oferta.</w:t>
      </w:r>
    </w:p>
    <w:p w14:paraId="018D8F8D" w14:textId="77777777" w:rsidR="00E702F7" w:rsidRPr="00D94E6B" w:rsidRDefault="00E702F7" w:rsidP="00D94E6B">
      <w:pPr>
        <w:spacing w:after="0"/>
        <w:jc w:val="both"/>
        <w:rPr>
          <w:rFonts w:ascii="Arial" w:hAnsi="Arial" w:cs="Arial"/>
          <w:lang w:val="es-ES_tradnl"/>
        </w:rPr>
      </w:pPr>
    </w:p>
    <w:p w14:paraId="2EC8D38A" w14:textId="77777777" w:rsidR="00E702F7" w:rsidRPr="00D94E6B" w:rsidRDefault="00E702F7" w:rsidP="00D94E6B">
      <w:pPr>
        <w:numPr>
          <w:ilvl w:val="0"/>
          <w:numId w:val="67"/>
        </w:numPr>
        <w:spacing w:after="0"/>
        <w:jc w:val="both"/>
        <w:rPr>
          <w:rFonts w:ascii="Arial" w:hAnsi="Arial" w:cs="Arial"/>
          <w:b/>
          <w:lang w:val="es-ES_tradnl"/>
        </w:rPr>
      </w:pPr>
      <w:r w:rsidRPr="00D94E6B">
        <w:rPr>
          <w:rFonts w:ascii="Arial" w:hAnsi="Arial" w:cs="Arial"/>
          <w:b/>
          <w:lang w:val="es-ES_tradnl"/>
        </w:rPr>
        <w:t>Generalidades de Comprobación de Tarjetas SIM /USIM en Telcel.</w:t>
      </w:r>
    </w:p>
    <w:p w14:paraId="69681B44" w14:textId="77777777" w:rsidR="00E702F7" w:rsidRPr="00D94E6B" w:rsidRDefault="00E702F7" w:rsidP="00D94E6B">
      <w:pPr>
        <w:spacing w:after="0"/>
        <w:jc w:val="both"/>
        <w:rPr>
          <w:rFonts w:ascii="Arial" w:hAnsi="Arial" w:cs="Arial"/>
          <w:lang w:val="es-ES_tradnl"/>
        </w:rPr>
      </w:pPr>
    </w:p>
    <w:p w14:paraId="59EAE5A4"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Comprobación es el proceso realizado por Telcel a las Tarjetas SIM/USIM, que consiste en realizar pruebas de campo en ambiente controlado (emuladores / laboratorio), las cuales se realizarán conforme al siguiente proceso: </w:t>
      </w:r>
    </w:p>
    <w:p w14:paraId="2378B652" w14:textId="77777777" w:rsidR="00E702F7" w:rsidRPr="00D94E6B" w:rsidRDefault="00E702F7" w:rsidP="00D94E6B">
      <w:pPr>
        <w:numPr>
          <w:ilvl w:val="0"/>
          <w:numId w:val="64"/>
        </w:numPr>
        <w:spacing w:after="0"/>
        <w:ind w:left="714" w:hanging="357"/>
        <w:jc w:val="both"/>
        <w:rPr>
          <w:rFonts w:ascii="Arial" w:hAnsi="Arial" w:cs="Arial"/>
          <w:lang w:val="es-ES_tradnl"/>
        </w:rPr>
      </w:pPr>
      <w:r w:rsidRPr="00D94E6B">
        <w:rPr>
          <w:rFonts w:ascii="Arial" w:hAnsi="Arial" w:cs="Arial"/>
          <w:lang w:val="es-ES_tradnl"/>
        </w:rPr>
        <w:t>Verificación de autenticación (incluyendo la integridad de la información entre la Red Pública de Telecomunicaciones de Telcel – Tarjeta SIM/USIM);</w:t>
      </w:r>
    </w:p>
    <w:p w14:paraId="68F73749" w14:textId="77777777" w:rsidR="00E702F7" w:rsidRPr="00D94E6B" w:rsidRDefault="00E702F7" w:rsidP="00D94E6B">
      <w:pPr>
        <w:numPr>
          <w:ilvl w:val="0"/>
          <w:numId w:val="64"/>
        </w:numPr>
        <w:spacing w:after="0"/>
        <w:ind w:left="714" w:hanging="357"/>
        <w:jc w:val="both"/>
        <w:rPr>
          <w:rFonts w:ascii="Arial" w:hAnsi="Arial" w:cs="Arial"/>
          <w:lang w:val="es-ES_tradnl"/>
        </w:rPr>
      </w:pPr>
      <w:r w:rsidRPr="00D94E6B">
        <w:rPr>
          <w:rFonts w:ascii="Arial" w:hAnsi="Arial" w:cs="Arial"/>
          <w:lang w:val="es-ES_tradnl"/>
        </w:rPr>
        <w:t>Revisión de aplicaciones y/o menús de navegación, tanto en la Red Pública de Telecomunicaciones de Telcel, así como en las redes internacionales (ambientes controlados y emulación de redes internacionales);</w:t>
      </w:r>
    </w:p>
    <w:p w14:paraId="6F10E101" w14:textId="77777777" w:rsidR="00E702F7" w:rsidRPr="00D94E6B" w:rsidRDefault="00E702F7" w:rsidP="00D94E6B">
      <w:pPr>
        <w:numPr>
          <w:ilvl w:val="0"/>
          <w:numId w:val="64"/>
        </w:numPr>
        <w:spacing w:after="0"/>
        <w:ind w:left="714" w:hanging="357"/>
        <w:jc w:val="both"/>
        <w:rPr>
          <w:rFonts w:ascii="Arial" w:hAnsi="Arial" w:cs="Arial"/>
          <w:lang w:val="es-ES_tradnl"/>
        </w:rPr>
      </w:pPr>
      <w:r w:rsidRPr="00D94E6B">
        <w:rPr>
          <w:rFonts w:ascii="Arial" w:hAnsi="Arial" w:cs="Arial"/>
          <w:lang w:val="es-ES_tradnl"/>
        </w:rPr>
        <w:t>Revisión de especificaciones de personalización (diseño de la Tarjeta SIM/USIM, nombre comercial y color);</w:t>
      </w:r>
    </w:p>
    <w:p w14:paraId="7594DC5F" w14:textId="77777777" w:rsidR="00E702F7" w:rsidRPr="00D94E6B" w:rsidRDefault="00E702F7" w:rsidP="00D94E6B">
      <w:pPr>
        <w:numPr>
          <w:ilvl w:val="0"/>
          <w:numId w:val="64"/>
        </w:numPr>
        <w:spacing w:after="0"/>
        <w:jc w:val="both"/>
        <w:rPr>
          <w:rFonts w:ascii="Arial" w:hAnsi="Arial" w:cs="Arial"/>
          <w:lang w:val="es-ES_tradnl"/>
        </w:rPr>
      </w:pPr>
      <w:r w:rsidRPr="00D94E6B">
        <w:rPr>
          <w:rFonts w:ascii="Arial" w:hAnsi="Arial" w:cs="Arial"/>
          <w:lang w:val="es-ES_tradnl"/>
        </w:rPr>
        <w:t xml:space="preserve">Pruebas de interacción de Equipos Terminales contra la Tarjeta SIM/USIM. </w:t>
      </w:r>
    </w:p>
    <w:p w14:paraId="6AD70FD6" w14:textId="77777777" w:rsidR="00E702F7" w:rsidRPr="00D94E6B" w:rsidRDefault="00E702F7" w:rsidP="00D94E6B">
      <w:pPr>
        <w:numPr>
          <w:ilvl w:val="0"/>
          <w:numId w:val="64"/>
        </w:numPr>
        <w:spacing w:after="0"/>
        <w:jc w:val="both"/>
        <w:rPr>
          <w:rFonts w:ascii="Arial" w:hAnsi="Arial" w:cs="Arial"/>
          <w:lang w:val="es-ES_tradnl"/>
        </w:rPr>
      </w:pPr>
      <w:r w:rsidRPr="00D94E6B">
        <w:rPr>
          <w:rFonts w:ascii="Arial" w:hAnsi="Arial" w:cs="Arial"/>
          <w:lang w:val="es-ES_tradnl"/>
        </w:rPr>
        <w:t>Pruebas de Conectividad en las tecnologías 2G /3G /4G</w:t>
      </w:r>
      <w:r w:rsidR="00EF4949">
        <w:rPr>
          <w:rFonts w:ascii="Arial" w:hAnsi="Arial" w:cs="Arial"/>
          <w:lang w:val="es-ES_tradnl"/>
        </w:rPr>
        <w:t xml:space="preserve"> /5G</w:t>
      </w:r>
      <w:r w:rsidRPr="00D94E6B">
        <w:rPr>
          <w:rFonts w:ascii="Arial" w:hAnsi="Arial" w:cs="Arial"/>
          <w:lang w:val="es-ES_tradnl"/>
        </w:rPr>
        <w:t>;</w:t>
      </w:r>
    </w:p>
    <w:p w14:paraId="5787712A" w14:textId="77777777" w:rsidR="00E702F7" w:rsidRPr="00D94E6B" w:rsidRDefault="00E702F7" w:rsidP="00D94E6B">
      <w:pPr>
        <w:numPr>
          <w:ilvl w:val="0"/>
          <w:numId w:val="64"/>
        </w:numPr>
        <w:spacing w:after="0"/>
        <w:jc w:val="both"/>
        <w:rPr>
          <w:rFonts w:ascii="Arial" w:hAnsi="Arial" w:cs="Arial"/>
          <w:lang w:val="es-ES_tradnl"/>
        </w:rPr>
      </w:pPr>
      <w:r w:rsidRPr="00D94E6B">
        <w:rPr>
          <w:rFonts w:ascii="Arial" w:hAnsi="Arial" w:cs="Arial"/>
          <w:lang w:val="es-ES_tradnl"/>
        </w:rPr>
        <w:t>Revisión de interacción del Equipo Terminal con la Red Pública de Telecomunicaciones de Telcel; y</w:t>
      </w:r>
    </w:p>
    <w:p w14:paraId="020D2BCF" w14:textId="77777777" w:rsidR="00E702F7" w:rsidRPr="00D94E6B" w:rsidRDefault="00E702F7" w:rsidP="00D94E6B">
      <w:pPr>
        <w:numPr>
          <w:ilvl w:val="0"/>
          <w:numId w:val="64"/>
        </w:numPr>
        <w:spacing w:after="0"/>
        <w:jc w:val="both"/>
        <w:rPr>
          <w:rFonts w:ascii="Arial" w:hAnsi="Arial" w:cs="Arial"/>
          <w:lang w:val="es-ES_tradnl"/>
        </w:rPr>
      </w:pPr>
      <w:r w:rsidRPr="00D94E6B">
        <w:rPr>
          <w:rFonts w:ascii="Arial" w:hAnsi="Arial" w:cs="Arial"/>
          <w:lang w:val="es-ES_tradnl"/>
        </w:rPr>
        <w:t>Pruebas de actualización “</w:t>
      </w:r>
      <w:proofErr w:type="spellStart"/>
      <w:r w:rsidRPr="00D94E6B">
        <w:rPr>
          <w:rFonts w:ascii="Arial" w:hAnsi="Arial" w:cs="Arial"/>
          <w:i/>
          <w:lang w:val="es-ES_tradnl"/>
        </w:rPr>
        <w:t>Over</w:t>
      </w:r>
      <w:proofErr w:type="spellEnd"/>
      <w:r w:rsidRPr="00D94E6B">
        <w:rPr>
          <w:rFonts w:ascii="Arial" w:hAnsi="Arial" w:cs="Arial"/>
          <w:i/>
          <w:lang w:val="es-ES_tradnl"/>
        </w:rPr>
        <w:t xml:space="preserve"> </w:t>
      </w:r>
      <w:proofErr w:type="spellStart"/>
      <w:r w:rsidRPr="00D94E6B">
        <w:rPr>
          <w:rFonts w:ascii="Arial" w:hAnsi="Arial" w:cs="Arial"/>
          <w:i/>
          <w:lang w:val="es-ES_tradnl"/>
        </w:rPr>
        <w:t>the</w:t>
      </w:r>
      <w:proofErr w:type="spellEnd"/>
      <w:r w:rsidRPr="00D94E6B">
        <w:rPr>
          <w:rFonts w:ascii="Arial" w:hAnsi="Arial" w:cs="Arial"/>
          <w:i/>
          <w:lang w:val="es-ES_tradnl"/>
        </w:rPr>
        <w:t xml:space="preserve"> Air</w:t>
      </w:r>
      <w:r w:rsidRPr="00D94E6B">
        <w:rPr>
          <w:rFonts w:ascii="Arial" w:hAnsi="Arial" w:cs="Arial"/>
          <w:lang w:val="es-ES_tradnl"/>
        </w:rPr>
        <w:t>” (“</w:t>
      </w:r>
      <w:r w:rsidRPr="00D94E6B">
        <w:rPr>
          <w:rFonts w:ascii="Arial" w:hAnsi="Arial" w:cs="Arial"/>
          <w:b/>
          <w:lang w:val="es-ES_tradnl"/>
        </w:rPr>
        <w:t>OTA</w:t>
      </w:r>
      <w:r w:rsidRPr="00D94E6B">
        <w:rPr>
          <w:rFonts w:ascii="Arial" w:hAnsi="Arial" w:cs="Arial"/>
          <w:lang w:val="es-ES_tradnl"/>
        </w:rPr>
        <w:t>”) para verificar la correcta funcionalidad en la administración de contenidos de archivos, actualización de aplicaciones de la Tarjeta SIM/USIM, entre otros</w:t>
      </w:r>
    </w:p>
    <w:p w14:paraId="4E56459E" w14:textId="77777777" w:rsidR="00E702F7" w:rsidRPr="00D94E6B" w:rsidRDefault="00E702F7" w:rsidP="00D94E6B">
      <w:pPr>
        <w:spacing w:after="0"/>
        <w:ind w:left="1080"/>
        <w:jc w:val="both"/>
        <w:rPr>
          <w:rFonts w:ascii="Arial" w:hAnsi="Arial" w:cs="Arial"/>
          <w:lang w:val="es-ES_tradnl"/>
        </w:rPr>
      </w:pPr>
    </w:p>
    <w:p w14:paraId="5EB998B0"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Al término del proceso detallado, Telcel emitirá al OMV un dictamen de Comprobación de Tarjeta SIM/USIM, pudiendo desprenderse los resultados, a saber:</w:t>
      </w:r>
      <w:r w:rsidRPr="00D94E6B" w:rsidDel="00F757D2">
        <w:rPr>
          <w:rFonts w:ascii="Arial" w:hAnsi="Arial" w:cs="Arial"/>
          <w:lang w:val="es-ES_tradnl"/>
        </w:rPr>
        <w:t xml:space="preserve"> </w:t>
      </w:r>
    </w:p>
    <w:p w14:paraId="11238410" w14:textId="77777777" w:rsidR="00E702F7" w:rsidRPr="00D94E6B" w:rsidRDefault="00E702F7" w:rsidP="00D94E6B">
      <w:pPr>
        <w:spacing w:after="0"/>
        <w:jc w:val="both"/>
        <w:rPr>
          <w:rFonts w:ascii="Arial" w:hAnsi="Arial" w:cs="Arial"/>
          <w:lang w:val="es-ES_tradnl"/>
        </w:rPr>
      </w:pPr>
    </w:p>
    <w:p w14:paraId="1A8E1169" w14:textId="77777777" w:rsidR="00E702F7" w:rsidRPr="00D94E6B" w:rsidRDefault="00E702F7" w:rsidP="00D94E6B">
      <w:pPr>
        <w:numPr>
          <w:ilvl w:val="0"/>
          <w:numId w:val="58"/>
        </w:numPr>
        <w:spacing w:after="0"/>
        <w:ind w:left="1418"/>
        <w:jc w:val="both"/>
        <w:rPr>
          <w:rFonts w:ascii="Arial" w:hAnsi="Arial" w:cs="Arial"/>
          <w:lang w:val="es-MX"/>
        </w:rPr>
      </w:pPr>
      <w:r w:rsidRPr="00D94E6B">
        <w:rPr>
          <w:rFonts w:ascii="Arial" w:hAnsi="Arial" w:cs="Arial"/>
          <w:b/>
          <w:u w:val="single"/>
          <w:lang w:val="es-ES_tradnl"/>
        </w:rPr>
        <w:t>Aceptado se recomienda su comercialización</w:t>
      </w:r>
      <w:r w:rsidRPr="00D94E6B">
        <w:rPr>
          <w:rFonts w:ascii="Arial" w:hAnsi="Arial" w:cs="Arial"/>
          <w:lang w:val="es-MX"/>
        </w:rPr>
        <w:t>, o</w:t>
      </w:r>
    </w:p>
    <w:p w14:paraId="573EBA71" w14:textId="77777777" w:rsidR="00E702F7" w:rsidRPr="00D94E6B" w:rsidRDefault="00E702F7" w:rsidP="00D94E6B">
      <w:pPr>
        <w:numPr>
          <w:ilvl w:val="0"/>
          <w:numId w:val="58"/>
        </w:numPr>
        <w:spacing w:after="0"/>
        <w:ind w:left="1418"/>
        <w:jc w:val="both"/>
        <w:rPr>
          <w:rFonts w:ascii="Arial" w:hAnsi="Arial" w:cs="Arial"/>
          <w:lang w:val="es-MX"/>
        </w:rPr>
      </w:pPr>
      <w:r w:rsidRPr="00D94E6B">
        <w:rPr>
          <w:rFonts w:ascii="Arial" w:hAnsi="Arial" w:cs="Arial"/>
          <w:b/>
          <w:u w:val="single"/>
          <w:lang w:val="es-MX"/>
        </w:rPr>
        <w:t>Rechazado, no se recomienda su comercialización</w:t>
      </w:r>
      <w:r w:rsidRPr="00D94E6B">
        <w:rPr>
          <w:rFonts w:ascii="Arial" w:hAnsi="Arial" w:cs="Arial"/>
          <w:lang w:val="es-ES_tradnl"/>
        </w:rPr>
        <w:t xml:space="preserve">. </w:t>
      </w:r>
    </w:p>
    <w:p w14:paraId="1C835DF7" w14:textId="77777777" w:rsidR="00E702F7" w:rsidRPr="00D94E6B" w:rsidRDefault="00E702F7" w:rsidP="00D94E6B">
      <w:pPr>
        <w:spacing w:after="0"/>
        <w:jc w:val="both"/>
        <w:rPr>
          <w:rFonts w:ascii="Arial" w:hAnsi="Arial" w:cs="Arial"/>
          <w:b/>
          <w:lang w:val="es-ES_tradnl"/>
        </w:rPr>
      </w:pPr>
    </w:p>
    <w:p w14:paraId="76B88932" w14:textId="77777777" w:rsidR="00E702F7" w:rsidRPr="00D94E6B" w:rsidRDefault="00E702F7" w:rsidP="00D94E6B">
      <w:pPr>
        <w:numPr>
          <w:ilvl w:val="0"/>
          <w:numId w:val="67"/>
        </w:numPr>
        <w:spacing w:after="0"/>
        <w:jc w:val="both"/>
        <w:rPr>
          <w:rFonts w:ascii="Arial" w:hAnsi="Arial" w:cs="Arial"/>
          <w:b/>
          <w:lang w:val="es-ES_tradnl"/>
        </w:rPr>
      </w:pPr>
      <w:r w:rsidRPr="00D94E6B">
        <w:rPr>
          <w:rFonts w:ascii="Arial" w:hAnsi="Arial" w:cs="Arial"/>
          <w:b/>
          <w:lang w:val="es-ES_tradnl"/>
        </w:rPr>
        <w:t>Tarjetas SIM/USIM Comprobadas a cargo de Telcel a ser empleadas por el OMV.</w:t>
      </w:r>
    </w:p>
    <w:p w14:paraId="20743369" w14:textId="77777777" w:rsidR="00E702F7" w:rsidRPr="00D94E6B" w:rsidRDefault="00E702F7" w:rsidP="00D94E6B">
      <w:pPr>
        <w:spacing w:after="0"/>
        <w:jc w:val="both"/>
        <w:rPr>
          <w:rFonts w:ascii="Arial" w:hAnsi="Arial" w:cs="Arial"/>
          <w:lang w:val="es-ES_tradnl"/>
        </w:rPr>
      </w:pPr>
    </w:p>
    <w:p w14:paraId="24E4FA85" w14:textId="77777777" w:rsidR="00E702F7" w:rsidRPr="00D94E6B" w:rsidRDefault="00E702F7" w:rsidP="00D94E6B">
      <w:pPr>
        <w:spacing w:after="0"/>
        <w:jc w:val="both"/>
        <w:rPr>
          <w:rFonts w:ascii="Arial" w:hAnsi="Arial" w:cs="Arial"/>
          <w:b/>
          <w:lang w:val="es-ES_tradnl"/>
        </w:rPr>
      </w:pPr>
      <w:r w:rsidRPr="00D94E6B">
        <w:rPr>
          <w:rFonts w:ascii="Arial" w:hAnsi="Arial" w:cs="Arial"/>
          <w:lang w:val="es-ES_tradnl"/>
        </w:rPr>
        <w:t xml:space="preserve">Telcel proporcionará un listado de las Tarjetas SIM/USIM que estará a disposición del OMV en el SEG, en el entendido que en dicho listado se contemplarán aquellas Tarjetas SIM/USIM evaluadas con un resultado </w:t>
      </w:r>
      <w:r w:rsidRPr="00D94E6B">
        <w:rPr>
          <w:rFonts w:ascii="Arial" w:hAnsi="Arial" w:cs="Arial"/>
          <w:b/>
          <w:u w:val="single"/>
          <w:lang w:val="es-ES_tradnl"/>
        </w:rPr>
        <w:t>Aceptado, se recomienda su comercialización</w:t>
      </w:r>
      <w:r w:rsidRPr="00D94E6B">
        <w:rPr>
          <w:rFonts w:ascii="Arial" w:hAnsi="Arial" w:cs="Arial"/>
          <w:lang w:val="es-ES_tradnl"/>
        </w:rPr>
        <w:t xml:space="preserve">. De dicho listado, el OMV seleccionará la (s) Tarjetas SIM/USIM que </w:t>
      </w:r>
      <w:r w:rsidRPr="00D94E6B">
        <w:rPr>
          <w:rFonts w:ascii="Arial" w:hAnsi="Arial" w:cs="Arial"/>
          <w:lang w:val="es-MX"/>
        </w:rPr>
        <w:t xml:space="preserve">deberá adquirir a Telcel para comercializarlas, en términos en el </w:t>
      </w:r>
      <w:r w:rsidRPr="00D94E6B">
        <w:rPr>
          <w:rFonts w:ascii="Arial" w:hAnsi="Arial" w:cs="Arial"/>
          <w:b/>
          <w:lang w:val="es-MX"/>
        </w:rPr>
        <w:t>Anexo IX Procedimiento de Venta de Equipos Terminales y Tarjetas SIM/USIM</w:t>
      </w:r>
      <w:r w:rsidRPr="00D94E6B">
        <w:rPr>
          <w:rFonts w:ascii="Arial" w:hAnsi="Arial" w:cs="Arial"/>
          <w:lang w:val="es-MX"/>
        </w:rPr>
        <w:t>.</w:t>
      </w:r>
    </w:p>
    <w:p w14:paraId="7F6B7CB4" w14:textId="77777777" w:rsidR="00E702F7" w:rsidRPr="00D94E6B" w:rsidRDefault="00E702F7" w:rsidP="00D94E6B">
      <w:pPr>
        <w:spacing w:after="0"/>
        <w:jc w:val="both"/>
        <w:rPr>
          <w:rFonts w:ascii="Arial" w:hAnsi="Arial" w:cs="Arial"/>
          <w:b/>
          <w:sz w:val="18"/>
          <w:lang w:val="es-ES_tradnl"/>
        </w:rPr>
      </w:pPr>
    </w:p>
    <w:p w14:paraId="599C1507" w14:textId="601302C2" w:rsidR="00E702F7" w:rsidRPr="00D94E6B" w:rsidRDefault="00E702F7" w:rsidP="00D94E6B">
      <w:pPr>
        <w:spacing w:after="0"/>
        <w:jc w:val="both"/>
        <w:rPr>
          <w:rFonts w:ascii="Arial" w:hAnsi="Arial" w:cs="Arial"/>
          <w:b/>
          <w:lang w:val="es-ES_tradnl"/>
        </w:rPr>
      </w:pPr>
      <w:r w:rsidRPr="00D94E6B">
        <w:rPr>
          <w:rFonts w:ascii="Arial" w:hAnsi="Arial" w:cs="Arial"/>
          <w:lang w:val="es-MX"/>
        </w:rPr>
        <w:lastRenderedPageBreak/>
        <w:t xml:space="preserve">El OMV a través del SEG, en </w:t>
      </w:r>
      <w:r w:rsidR="00EF4949">
        <w:rPr>
          <w:rFonts w:ascii="Arial" w:hAnsi="Arial" w:cs="Arial"/>
          <w:lang w:val="es-MX"/>
        </w:rPr>
        <w:t>el submódulo</w:t>
      </w:r>
      <w:r w:rsidRPr="00D94E6B">
        <w:rPr>
          <w:rFonts w:ascii="Arial" w:hAnsi="Arial" w:cs="Arial"/>
          <w:lang w:val="es-MX"/>
        </w:rPr>
        <w:t xml:space="preserve"> “Solicitud de Comercialización o Reventa de Servicios”, deberá llenar la información que se encuentra contenida en la “Solicitud de Comprobación de Tarjetas SIM/USIM”, y con ello dar inicio el flujo del proceso.</w:t>
      </w:r>
    </w:p>
    <w:p w14:paraId="53DF8F53" w14:textId="77777777" w:rsidR="00E702F7" w:rsidRPr="00D94E6B" w:rsidRDefault="00E702F7" w:rsidP="00D94E6B">
      <w:pPr>
        <w:spacing w:after="0"/>
        <w:jc w:val="both"/>
        <w:rPr>
          <w:rFonts w:ascii="Arial" w:hAnsi="Arial" w:cs="Arial"/>
          <w:b/>
          <w:sz w:val="18"/>
          <w:lang w:val="es-ES_tradnl"/>
        </w:rPr>
      </w:pPr>
    </w:p>
    <w:p w14:paraId="428A3E91" w14:textId="77777777" w:rsidR="00E702F7" w:rsidRPr="00D94E6B" w:rsidRDefault="00E702F7" w:rsidP="00D94E6B">
      <w:pPr>
        <w:spacing w:after="0"/>
        <w:jc w:val="both"/>
        <w:rPr>
          <w:rFonts w:ascii="Arial" w:hAnsi="Arial" w:cs="Arial"/>
          <w:lang w:val="es-ES_tradnl"/>
        </w:rPr>
      </w:pPr>
      <w:r w:rsidRPr="00D94E6B">
        <w:rPr>
          <w:rFonts w:ascii="Arial" w:hAnsi="Arial" w:cs="Arial"/>
          <w:lang w:val="es-MX"/>
        </w:rPr>
        <w:t>En caso de que el OMV tenga acuerdos con fabricantes, y desee comercializar</w:t>
      </w:r>
      <w:r w:rsidRPr="00D94E6B">
        <w:rPr>
          <w:rFonts w:ascii="Arial" w:hAnsi="Arial" w:cs="Arial"/>
          <w:lang w:val="es-ES_tradnl"/>
        </w:rPr>
        <w:t xml:space="preserve"> una Tarjeta SIM/USIM</w:t>
      </w:r>
      <w:r w:rsidRPr="00D94E6B">
        <w:rPr>
          <w:rFonts w:ascii="Arial" w:hAnsi="Arial" w:cs="Arial"/>
          <w:lang w:val="es-MX"/>
        </w:rPr>
        <w:t xml:space="preserve">, es necesario que designe a un representante técnico responsable de solicitar a Telcel: (i) Comprobaciones de </w:t>
      </w:r>
      <w:r w:rsidRPr="00D94E6B">
        <w:rPr>
          <w:rFonts w:ascii="Arial" w:hAnsi="Arial" w:cs="Arial"/>
          <w:lang w:val="es-ES_tradnl"/>
        </w:rPr>
        <w:t>Tarjetas SIM/USIM</w:t>
      </w:r>
      <w:r w:rsidRPr="00D94E6B">
        <w:rPr>
          <w:rFonts w:ascii="Arial" w:hAnsi="Arial" w:cs="Arial"/>
          <w:lang w:val="es-MX"/>
        </w:rPr>
        <w:t>; y (</w:t>
      </w:r>
      <w:proofErr w:type="spellStart"/>
      <w:r w:rsidRPr="00D94E6B">
        <w:rPr>
          <w:rFonts w:ascii="Arial" w:hAnsi="Arial" w:cs="Arial"/>
          <w:lang w:val="es-MX"/>
        </w:rPr>
        <w:t>ii</w:t>
      </w:r>
      <w:proofErr w:type="spellEnd"/>
      <w:r w:rsidRPr="00D94E6B">
        <w:rPr>
          <w:rFonts w:ascii="Arial" w:hAnsi="Arial" w:cs="Arial"/>
          <w:lang w:val="es-MX"/>
        </w:rPr>
        <w:t xml:space="preserve">) recibir los resultados de la Comprobación de </w:t>
      </w:r>
      <w:proofErr w:type="gramStart"/>
      <w:r w:rsidRPr="00D94E6B">
        <w:rPr>
          <w:rFonts w:ascii="Arial" w:hAnsi="Arial" w:cs="Arial"/>
          <w:lang w:val="es-MX"/>
        </w:rPr>
        <w:t>las mismas</w:t>
      </w:r>
      <w:proofErr w:type="gramEnd"/>
      <w:r w:rsidRPr="00D94E6B">
        <w:rPr>
          <w:rFonts w:ascii="Arial" w:hAnsi="Arial" w:cs="Arial"/>
          <w:lang w:val="es-MX"/>
        </w:rPr>
        <w:t>.</w:t>
      </w:r>
    </w:p>
    <w:p w14:paraId="4C8F0B3B" w14:textId="77777777" w:rsidR="00E702F7" w:rsidRPr="00D94E6B" w:rsidRDefault="00E702F7" w:rsidP="00D94E6B">
      <w:pPr>
        <w:spacing w:after="0"/>
        <w:jc w:val="both"/>
        <w:rPr>
          <w:rFonts w:ascii="Arial" w:hAnsi="Arial" w:cs="Arial"/>
          <w:sz w:val="18"/>
          <w:lang w:val="es-ES_tradnl"/>
        </w:rPr>
      </w:pPr>
    </w:p>
    <w:p w14:paraId="26AEA602" w14:textId="77777777" w:rsidR="00E702F7" w:rsidRPr="00D94E6B" w:rsidRDefault="00E702F7" w:rsidP="00D94E6B">
      <w:pPr>
        <w:spacing w:after="0"/>
        <w:jc w:val="both"/>
        <w:rPr>
          <w:rFonts w:ascii="Arial" w:hAnsi="Arial" w:cs="Arial"/>
          <w:lang w:val="es-ES_tradnl"/>
        </w:rPr>
      </w:pPr>
      <w:r w:rsidRPr="00D94E6B">
        <w:rPr>
          <w:rFonts w:ascii="Arial" w:hAnsi="Arial" w:cs="Arial"/>
          <w:lang w:val="es-MX"/>
        </w:rPr>
        <w:t xml:space="preserve">En adición a lo anterior, </w:t>
      </w:r>
      <w:r w:rsidRPr="00D94E6B">
        <w:rPr>
          <w:rFonts w:ascii="Arial" w:hAnsi="Arial" w:cs="Arial"/>
          <w:lang w:val="es-ES_tradnl"/>
        </w:rPr>
        <w:t xml:space="preserve">los perfiles eléctricos </w:t>
      </w:r>
      <w:r w:rsidRPr="00D94E6B">
        <w:rPr>
          <w:rFonts w:ascii="Arial" w:hAnsi="Arial" w:cs="Arial"/>
          <w:lang w:val="es-MX"/>
        </w:rPr>
        <w:t xml:space="preserve">del </w:t>
      </w:r>
      <w:proofErr w:type="gramStart"/>
      <w:r w:rsidRPr="00D94E6B">
        <w:rPr>
          <w:rFonts w:ascii="Arial" w:hAnsi="Arial" w:cs="Arial"/>
          <w:lang w:val="es-MX"/>
        </w:rPr>
        <w:t>OMV,</w:t>
      </w:r>
      <w:proofErr w:type="gramEnd"/>
      <w:r w:rsidRPr="00D94E6B">
        <w:rPr>
          <w:rFonts w:ascii="Arial" w:hAnsi="Arial" w:cs="Arial"/>
          <w:lang w:val="es-MX"/>
        </w:rPr>
        <w:t xml:space="preserve"> deberán ser personalizados bajo los parámetros de la Red Pública de Telecomunicaciones de Telcel previamente definidos (por ejemplo: </w:t>
      </w:r>
      <w:r w:rsidRPr="00D94E6B">
        <w:rPr>
          <w:rFonts w:ascii="Arial" w:hAnsi="Arial" w:cs="Arial"/>
          <w:lang w:val="es-ES_tradnl"/>
        </w:rPr>
        <w:t>Centro de Servicio de Mensajes Escritos, nombre del proveedor que presta el servicio (por sus siglas en inglés “</w:t>
      </w:r>
      <w:r w:rsidRPr="00D94E6B">
        <w:rPr>
          <w:rFonts w:ascii="Arial" w:hAnsi="Arial" w:cs="Arial"/>
          <w:b/>
          <w:lang w:val="es-ES_tradnl"/>
        </w:rPr>
        <w:t>SPN</w:t>
      </w:r>
      <w:r w:rsidRPr="00D94E6B">
        <w:rPr>
          <w:rFonts w:ascii="Arial" w:hAnsi="Arial" w:cs="Arial"/>
          <w:lang w:val="es-ES_tradnl"/>
        </w:rPr>
        <w:t xml:space="preserve">”), número de servicios, </w:t>
      </w:r>
      <w:proofErr w:type="spellStart"/>
      <w:r w:rsidRPr="00D94E6B">
        <w:rPr>
          <w:rFonts w:ascii="Arial" w:hAnsi="Arial" w:cs="Arial"/>
          <w:lang w:val="es-ES_tradnl"/>
        </w:rPr>
        <w:t>etc</w:t>
      </w:r>
      <w:proofErr w:type="spellEnd"/>
      <w:r w:rsidRPr="00D94E6B">
        <w:rPr>
          <w:rFonts w:ascii="Arial" w:hAnsi="Arial" w:cs="Arial"/>
          <w:lang w:val="es-MX"/>
        </w:rPr>
        <w:t xml:space="preserve">.), así como la eliminación de la personalización de Telcel en los </w:t>
      </w:r>
      <w:r w:rsidRPr="00D94E6B">
        <w:rPr>
          <w:rFonts w:ascii="Arial" w:hAnsi="Arial" w:cs="Arial"/>
          <w:lang w:val="es-ES_tradnl"/>
        </w:rPr>
        <w:t xml:space="preserve">menús, aplicaciones, arte de presentación comercial, entre otros. </w:t>
      </w:r>
    </w:p>
    <w:p w14:paraId="152370D2" w14:textId="77777777" w:rsidR="00E702F7" w:rsidRPr="00D94E6B" w:rsidRDefault="00E702F7" w:rsidP="00D94E6B">
      <w:pPr>
        <w:spacing w:after="0"/>
        <w:jc w:val="both"/>
        <w:rPr>
          <w:rFonts w:ascii="Arial" w:hAnsi="Arial" w:cs="Arial"/>
          <w:sz w:val="18"/>
          <w:lang w:val="es-ES_tradnl"/>
        </w:rPr>
      </w:pPr>
    </w:p>
    <w:p w14:paraId="0BABF6D1"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Es necesario realizar diversas pruebas de verificación para certificar que los cambios ejecutados se apegan a las necesidades del OMV y se compruebe que la Tarjeta SIM/USIM funciona de manera correcta en la Red Pública de Telecomunicaciones de Telcel. Para lo cual se contemplan las siguientes pruebas adicionales:</w:t>
      </w:r>
    </w:p>
    <w:p w14:paraId="5F287130" w14:textId="77777777" w:rsidR="00E702F7" w:rsidRPr="00D94E6B" w:rsidRDefault="00E702F7" w:rsidP="00D94E6B">
      <w:pPr>
        <w:spacing w:after="0"/>
        <w:jc w:val="both"/>
        <w:rPr>
          <w:rFonts w:ascii="Arial" w:hAnsi="Arial" w:cs="Arial"/>
          <w:sz w:val="18"/>
          <w:lang w:val="es-ES_tradnl"/>
        </w:rPr>
      </w:pPr>
    </w:p>
    <w:p w14:paraId="2D8B204C"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Verificación de autenticación (incluyendo la integridad de la información entre la Red Pública de Telecomunicaciones de Telcel – Tarjetas SIM/USIM);</w:t>
      </w:r>
    </w:p>
    <w:p w14:paraId="4D62BFA0"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Revisión de aplicaciones y/o menús de navegación, cuando aplique en la Red Pública de Telecomunicaciones Telcel y en las redes internacionales (ambientes controlados, emulación de redes internacionales);</w:t>
      </w:r>
    </w:p>
    <w:p w14:paraId="605E49EB"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Revisión de especificaciones de personalización (diseño de la Tarjeta SIM/USIM, nombre comercial y color);</w:t>
      </w:r>
    </w:p>
    <w:p w14:paraId="1C46B2AF"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Pruebas de interacción del Equipo Terminal contra la Tarjeta SIM/USIM;</w:t>
      </w:r>
    </w:p>
    <w:p w14:paraId="5F41B625"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Pruebas de conectividad en las tecnologías 2G /3G /4G</w:t>
      </w:r>
      <w:r w:rsidR="00EF4949">
        <w:rPr>
          <w:rFonts w:ascii="Arial" w:hAnsi="Arial" w:cs="Arial"/>
          <w:lang w:val="es-ES_tradnl"/>
        </w:rPr>
        <w:t xml:space="preserve"> /5G</w:t>
      </w:r>
      <w:r w:rsidRPr="00D94E6B">
        <w:rPr>
          <w:rFonts w:ascii="Arial" w:hAnsi="Arial" w:cs="Arial"/>
          <w:lang w:val="es-ES_tradnl"/>
        </w:rPr>
        <w:t xml:space="preserve">; </w:t>
      </w:r>
    </w:p>
    <w:p w14:paraId="76F589B9"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Revisión de interacción del Equipo Terminal con la Red Pública de Telecomunicaciones de Telcel.</w:t>
      </w:r>
    </w:p>
    <w:p w14:paraId="44B167B5" w14:textId="77777777" w:rsidR="00E702F7" w:rsidRPr="00D94E6B" w:rsidRDefault="00E702F7" w:rsidP="00D94E6B">
      <w:pPr>
        <w:numPr>
          <w:ilvl w:val="0"/>
          <w:numId w:val="65"/>
        </w:numPr>
        <w:spacing w:after="0"/>
        <w:jc w:val="both"/>
        <w:rPr>
          <w:rFonts w:ascii="Arial" w:hAnsi="Arial" w:cs="Arial"/>
          <w:lang w:val="es-ES_tradnl"/>
        </w:rPr>
      </w:pPr>
      <w:r w:rsidRPr="00D94E6B">
        <w:rPr>
          <w:rFonts w:ascii="Arial" w:hAnsi="Arial" w:cs="Arial"/>
          <w:lang w:val="es-ES_tradnl"/>
        </w:rPr>
        <w:t>Pruebas de actualización OTA para verificar la correcta funcionalidad en la administración de contenidos de archivos, actualización de aplicaciones de la Tarjeta SIM/USIM, etc.</w:t>
      </w:r>
    </w:p>
    <w:p w14:paraId="64E45B00" w14:textId="77777777" w:rsidR="00E702F7" w:rsidRPr="00D94E6B" w:rsidRDefault="00E702F7" w:rsidP="00D94E6B">
      <w:pPr>
        <w:numPr>
          <w:ilvl w:val="0"/>
          <w:numId w:val="65"/>
        </w:numPr>
        <w:spacing w:after="0"/>
        <w:jc w:val="both"/>
        <w:rPr>
          <w:rFonts w:ascii="Arial" w:hAnsi="Arial" w:cs="Arial"/>
          <w:b/>
          <w:lang w:val="es-ES_tradnl"/>
        </w:rPr>
      </w:pPr>
      <w:r w:rsidRPr="00D94E6B">
        <w:rPr>
          <w:rFonts w:ascii="Arial" w:hAnsi="Arial" w:cs="Arial"/>
          <w:lang w:val="es-ES_tradnl"/>
        </w:rPr>
        <w:t>Revisión del identificador de color.</w:t>
      </w:r>
    </w:p>
    <w:p w14:paraId="2783FD72" w14:textId="77777777" w:rsidR="00E702F7" w:rsidRPr="00D94E6B" w:rsidRDefault="00E702F7" w:rsidP="00D94E6B">
      <w:pPr>
        <w:spacing w:after="0"/>
        <w:jc w:val="both"/>
        <w:rPr>
          <w:rFonts w:ascii="Arial" w:hAnsi="Arial" w:cs="Arial"/>
          <w:lang w:val="es-ES_tradnl"/>
        </w:rPr>
      </w:pPr>
      <w:r w:rsidRPr="00D94E6B">
        <w:rPr>
          <w:rFonts w:ascii="Arial" w:hAnsi="Arial" w:cs="Arial"/>
          <w:lang w:val="es-MX"/>
        </w:rPr>
        <w:t xml:space="preserve">Transcurrido el periodo de las pruebas Telcel, en su caso, liberará al responsable técnico designado por el OMV vía el SEG, el reporte de resultados de Comprobación, sólo en caso de resultar </w:t>
      </w:r>
      <w:r w:rsidRPr="00D94E6B">
        <w:rPr>
          <w:rFonts w:ascii="Arial" w:hAnsi="Arial" w:cs="Arial"/>
          <w:b/>
          <w:u w:val="single"/>
          <w:lang w:val="es-MX"/>
        </w:rPr>
        <w:t>Aceptado, se recomienda su comercialización</w:t>
      </w:r>
      <w:r w:rsidRPr="00D94E6B">
        <w:rPr>
          <w:rFonts w:ascii="Arial" w:hAnsi="Arial" w:cs="Arial"/>
          <w:lang w:val="es-MX"/>
        </w:rPr>
        <w:t>, podrá el OMV comercializar dichas Tarjetas SIM/USIM, de lo contrario, Telcel le enviará el reporte como</w:t>
      </w:r>
      <w:r w:rsidRPr="00D94E6B">
        <w:rPr>
          <w:rFonts w:ascii="Arial" w:hAnsi="Arial" w:cs="Arial"/>
          <w:b/>
          <w:lang w:val="es-MX"/>
        </w:rPr>
        <w:t xml:space="preserve"> </w:t>
      </w:r>
      <w:r w:rsidRPr="00D94E6B">
        <w:rPr>
          <w:rFonts w:ascii="Arial" w:hAnsi="Arial" w:cs="Arial"/>
          <w:b/>
          <w:u w:val="single"/>
          <w:lang w:val="es-MX"/>
        </w:rPr>
        <w:t>Rechazado, no se recomienda su comercialización</w:t>
      </w:r>
      <w:r w:rsidRPr="00D94E6B">
        <w:rPr>
          <w:rFonts w:ascii="Arial" w:hAnsi="Arial" w:cs="Arial"/>
          <w:lang w:val="es-MX"/>
        </w:rPr>
        <w:t>, y el OMV no podrá comercializar dichas Tarjetas SIM/USIM.</w:t>
      </w:r>
    </w:p>
    <w:p w14:paraId="0D9ECE37" w14:textId="77777777" w:rsidR="00E702F7" w:rsidRPr="00D94E6B" w:rsidRDefault="00E702F7" w:rsidP="00D94E6B">
      <w:pPr>
        <w:spacing w:after="0"/>
        <w:jc w:val="both"/>
        <w:rPr>
          <w:rFonts w:ascii="Arial" w:hAnsi="Arial" w:cs="Arial"/>
          <w:lang w:val="es-ES_tradnl"/>
        </w:rPr>
      </w:pPr>
    </w:p>
    <w:p w14:paraId="2059D89E"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Las pruebas de cada perfil eléctrico y/o proveedor adicional tendrá un costo de $                     </w:t>
      </w:r>
      <w:proofErr w:type="gramStart"/>
      <w:r w:rsidRPr="00D94E6B">
        <w:rPr>
          <w:rFonts w:ascii="Arial" w:hAnsi="Arial" w:cs="Arial"/>
          <w:lang w:val="es-ES_tradnl"/>
        </w:rPr>
        <w:t xml:space="preserve">   (</w:t>
      </w:r>
      <w:proofErr w:type="gramEnd"/>
      <w:r w:rsidRPr="00D94E6B">
        <w:rPr>
          <w:rFonts w:ascii="Arial" w:hAnsi="Arial" w:cs="Arial"/>
          <w:lang w:val="es-ES_tradnl"/>
        </w:rPr>
        <w:t xml:space="preserve">            ), más el correspondiente Impuesto al Valor Agregado (“IVA”).</w:t>
      </w:r>
    </w:p>
    <w:p w14:paraId="31D7E790" w14:textId="77777777" w:rsidR="00E702F7" w:rsidRPr="00D94E6B" w:rsidRDefault="00E702F7" w:rsidP="00D94E6B">
      <w:pPr>
        <w:spacing w:after="0"/>
        <w:ind w:left="1080"/>
        <w:jc w:val="both"/>
        <w:rPr>
          <w:rFonts w:ascii="Arial" w:hAnsi="Arial" w:cs="Arial"/>
          <w:lang w:val="es-ES_tradnl"/>
        </w:rPr>
      </w:pPr>
    </w:p>
    <w:p w14:paraId="42DB41B3"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lastRenderedPageBreak/>
        <w:t xml:space="preserve">En caso de que el OMV requiera agregar o actualizar alguna aplicación bajo el mismo perfil eléctrico previamente evaluado (comercializado) deberá entregar a Telcel el detalle técnico mediante una especificación de la aplicación (ya sea nueva o actualización a una existente). Para llevar a cabo dicho proceso, y </w:t>
      </w:r>
      <w:proofErr w:type="gramStart"/>
      <w:r w:rsidRPr="00D94E6B">
        <w:rPr>
          <w:rFonts w:ascii="Arial" w:hAnsi="Arial" w:cs="Arial"/>
          <w:lang w:val="es-ES_tradnl"/>
        </w:rPr>
        <w:t>de acuerdo a</w:t>
      </w:r>
      <w:proofErr w:type="gramEnd"/>
      <w:r w:rsidRPr="00D94E6B">
        <w:rPr>
          <w:rFonts w:ascii="Arial" w:hAnsi="Arial" w:cs="Arial"/>
          <w:lang w:val="es-ES_tradnl"/>
        </w:rPr>
        <w:t xml:space="preserve"> la complejidad del cambio, será necesario realizar pruebas adicionales a las mencionadas.</w:t>
      </w:r>
    </w:p>
    <w:p w14:paraId="70744751" w14:textId="77777777" w:rsidR="00E702F7" w:rsidRPr="00D94E6B" w:rsidRDefault="00E702F7" w:rsidP="00D94E6B">
      <w:pPr>
        <w:spacing w:after="0"/>
        <w:jc w:val="both"/>
        <w:rPr>
          <w:rFonts w:ascii="Arial" w:hAnsi="Arial" w:cs="Arial"/>
          <w:lang w:val="es-ES_tradnl"/>
        </w:rPr>
      </w:pPr>
    </w:p>
    <w:p w14:paraId="37E0DFB8"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Al término de este proceso, Telcel liberará al contacto designado por el OMV, vía SEG, el dictamen de Comprobación de la Tarjeta SIM/USIM </w:t>
      </w:r>
      <w:r w:rsidRPr="00D94E6B">
        <w:rPr>
          <w:rFonts w:ascii="Arial" w:hAnsi="Arial" w:cs="Arial"/>
          <w:lang w:val="es-MX"/>
        </w:rPr>
        <w:t>sólo en caso de resultar</w:t>
      </w:r>
      <w:r w:rsidRPr="00D94E6B">
        <w:rPr>
          <w:rFonts w:ascii="Arial" w:hAnsi="Arial" w:cs="Arial"/>
          <w:lang w:val="es-ES_tradnl"/>
        </w:rPr>
        <w:t xml:space="preserve"> </w:t>
      </w:r>
      <w:r w:rsidRPr="00D94E6B">
        <w:rPr>
          <w:rFonts w:ascii="Arial" w:hAnsi="Arial" w:cs="Arial"/>
          <w:b/>
          <w:u w:val="single"/>
          <w:lang w:val="es-ES_tradnl"/>
        </w:rPr>
        <w:t>Aceptado, se recomienda su comercialización</w:t>
      </w:r>
      <w:r w:rsidRPr="00D94E6B">
        <w:rPr>
          <w:rFonts w:ascii="Arial" w:hAnsi="Arial" w:cs="Arial"/>
          <w:lang w:val="es-ES_tradnl"/>
        </w:rPr>
        <w:t xml:space="preserve">; </w:t>
      </w:r>
      <w:r w:rsidRPr="00D94E6B">
        <w:rPr>
          <w:rFonts w:ascii="Arial" w:hAnsi="Arial" w:cs="Arial"/>
          <w:lang w:val="es-MX"/>
        </w:rPr>
        <w:t>de lo contrario, Telcel le enviará el reporte como</w:t>
      </w:r>
      <w:r w:rsidRPr="00D94E6B">
        <w:rPr>
          <w:rFonts w:ascii="Arial" w:hAnsi="Arial" w:cs="Arial"/>
          <w:b/>
          <w:lang w:val="es-MX"/>
        </w:rPr>
        <w:t xml:space="preserve"> </w:t>
      </w:r>
      <w:r w:rsidRPr="00D94E6B">
        <w:rPr>
          <w:rFonts w:ascii="Arial" w:hAnsi="Arial" w:cs="Arial"/>
          <w:b/>
          <w:u w:val="single"/>
          <w:lang w:val="es-MX"/>
        </w:rPr>
        <w:t>Rechazado, no se recomienda su comercialización</w:t>
      </w:r>
      <w:r w:rsidRPr="00D94E6B">
        <w:rPr>
          <w:rFonts w:ascii="Arial" w:hAnsi="Arial" w:cs="Arial"/>
          <w:b/>
          <w:u w:val="single"/>
          <w:lang w:val="es-ES_tradnl"/>
        </w:rPr>
        <w:t>.</w:t>
      </w:r>
      <w:r w:rsidRPr="00D94E6B">
        <w:rPr>
          <w:rFonts w:ascii="Arial" w:hAnsi="Arial" w:cs="Arial"/>
          <w:lang w:val="es-ES_tradnl"/>
        </w:rPr>
        <w:t xml:space="preserve"> </w:t>
      </w:r>
    </w:p>
    <w:p w14:paraId="48F361E5" w14:textId="77777777" w:rsidR="00E702F7" w:rsidRPr="00D94E6B" w:rsidRDefault="00E702F7" w:rsidP="00D94E6B">
      <w:pPr>
        <w:spacing w:after="0"/>
        <w:jc w:val="both"/>
        <w:rPr>
          <w:rFonts w:ascii="Arial" w:hAnsi="Arial" w:cs="Arial"/>
          <w:lang w:val="es-ES_tradnl"/>
        </w:rPr>
      </w:pPr>
    </w:p>
    <w:p w14:paraId="3BFF760B"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Las pruebas de Comprobación que Telcel realizará a cada perfil eléctrico tendrán un costo de </w:t>
      </w:r>
      <w:proofErr w:type="gramStart"/>
      <w:r w:rsidRPr="00D94E6B">
        <w:rPr>
          <w:rFonts w:ascii="Arial" w:hAnsi="Arial" w:cs="Arial"/>
          <w:lang w:val="es-ES_tradnl"/>
        </w:rPr>
        <w:t xml:space="preserve">$(  </w:t>
      </w:r>
      <w:proofErr w:type="gramEnd"/>
      <w:r w:rsidRPr="00D94E6B">
        <w:rPr>
          <w:rFonts w:ascii="Arial" w:hAnsi="Arial" w:cs="Arial"/>
          <w:lang w:val="es-ES_tradnl"/>
        </w:rPr>
        <w:t xml:space="preserve">  ), más el correspondiente IVA.</w:t>
      </w:r>
    </w:p>
    <w:p w14:paraId="52605465" w14:textId="77777777" w:rsidR="00E702F7" w:rsidRPr="00D94E6B" w:rsidRDefault="00E702F7" w:rsidP="00D94E6B">
      <w:pPr>
        <w:spacing w:after="0"/>
        <w:jc w:val="both"/>
        <w:rPr>
          <w:rFonts w:ascii="Arial" w:hAnsi="Arial" w:cs="Arial"/>
          <w:lang w:val="es-ES_tradnl"/>
        </w:rPr>
      </w:pPr>
    </w:p>
    <w:p w14:paraId="54927CB5" w14:textId="77777777" w:rsidR="00E702F7" w:rsidRPr="00D94E6B" w:rsidRDefault="00E702F7" w:rsidP="00D94E6B">
      <w:pPr>
        <w:numPr>
          <w:ilvl w:val="0"/>
          <w:numId w:val="67"/>
        </w:numPr>
        <w:spacing w:after="0"/>
        <w:ind w:left="709" w:hanging="349"/>
        <w:jc w:val="both"/>
        <w:rPr>
          <w:rFonts w:ascii="Arial" w:hAnsi="Arial" w:cs="Arial"/>
          <w:b/>
          <w:lang w:val="es-ES_tradnl"/>
        </w:rPr>
      </w:pPr>
      <w:r w:rsidRPr="00D94E6B">
        <w:rPr>
          <w:rFonts w:ascii="Arial" w:hAnsi="Arial" w:cs="Arial"/>
          <w:b/>
          <w:lang w:val="es-ES_tradnl"/>
        </w:rPr>
        <w:t xml:space="preserve">Comprobación de Tarjetas SIM/USIM </w:t>
      </w:r>
      <w:r w:rsidRPr="00D94E6B">
        <w:rPr>
          <w:rFonts w:ascii="Arial" w:hAnsi="Arial" w:cs="Arial"/>
          <w:b/>
          <w:lang w:val="es-MX"/>
        </w:rPr>
        <w:t>no realizados por Telcel que serán empleados por el OMV.</w:t>
      </w:r>
    </w:p>
    <w:p w14:paraId="12C719AD" w14:textId="77777777" w:rsidR="00E702F7" w:rsidRPr="00D94E6B" w:rsidRDefault="00E702F7" w:rsidP="00D94E6B">
      <w:pPr>
        <w:spacing w:after="0"/>
        <w:jc w:val="both"/>
        <w:rPr>
          <w:rFonts w:ascii="Arial" w:hAnsi="Arial" w:cs="Arial"/>
          <w:lang w:val="es-ES_tradnl"/>
        </w:rPr>
      </w:pPr>
    </w:p>
    <w:p w14:paraId="7B30C73A"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En caso de que el OMV tenga acuerdos con fabricantes, y desee comercializar una Tarjeta SIM/USIM, es necesario que </w:t>
      </w:r>
      <w:r w:rsidRPr="00D94E6B">
        <w:rPr>
          <w:rFonts w:ascii="Arial" w:hAnsi="Arial" w:cs="Arial"/>
          <w:lang w:val="es-MX"/>
        </w:rPr>
        <w:t>designe a un representante técnico responsable de solicitar a Telcel:</w:t>
      </w:r>
      <w:r w:rsidRPr="00D94E6B" w:rsidDel="00A14A3A">
        <w:rPr>
          <w:rFonts w:ascii="Arial" w:hAnsi="Arial" w:cs="Arial"/>
          <w:lang w:val="es-ES_tradnl"/>
        </w:rPr>
        <w:t xml:space="preserve"> </w:t>
      </w:r>
      <w:r w:rsidRPr="00D94E6B">
        <w:rPr>
          <w:rFonts w:ascii="Arial" w:hAnsi="Arial" w:cs="Arial"/>
          <w:lang w:val="es-ES_tradnl"/>
        </w:rPr>
        <w:t>(i) Comprobaciones de Tarjetas SIM/USIM, y (</w:t>
      </w:r>
      <w:proofErr w:type="spellStart"/>
      <w:r w:rsidRPr="00D94E6B">
        <w:rPr>
          <w:rFonts w:ascii="Arial" w:hAnsi="Arial" w:cs="Arial"/>
          <w:lang w:val="es-ES_tradnl"/>
        </w:rPr>
        <w:t>ii</w:t>
      </w:r>
      <w:proofErr w:type="spellEnd"/>
      <w:r w:rsidRPr="00D94E6B">
        <w:rPr>
          <w:rFonts w:ascii="Arial" w:hAnsi="Arial" w:cs="Arial"/>
          <w:lang w:val="es-ES_tradnl"/>
        </w:rPr>
        <w:t xml:space="preserve">) recibir los dictámenes de Comprobación de </w:t>
      </w:r>
      <w:proofErr w:type="gramStart"/>
      <w:r w:rsidRPr="00D94E6B">
        <w:rPr>
          <w:rFonts w:ascii="Arial" w:hAnsi="Arial" w:cs="Arial"/>
          <w:lang w:val="es-ES_tradnl"/>
        </w:rPr>
        <w:t>las mismas</w:t>
      </w:r>
      <w:proofErr w:type="gramEnd"/>
      <w:r w:rsidRPr="00D94E6B">
        <w:rPr>
          <w:rFonts w:ascii="Arial" w:hAnsi="Arial" w:cs="Arial"/>
          <w:lang w:val="es-ES_tradnl"/>
        </w:rPr>
        <w:t>.</w:t>
      </w:r>
    </w:p>
    <w:p w14:paraId="195803EB" w14:textId="77777777" w:rsidR="00E702F7" w:rsidRPr="00D94E6B" w:rsidRDefault="00E702F7" w:rsidP="00D94E6B">
      <w:pPr>
        <w:spacing w:after="0"/>
        <w:jc w:val="both"/>
        <w:rPr>
          <w:rFonts w:ascii="Arial" w:hAnsi="Arial" w:cs="Arial"/>
          <w:lang w:val="es-ES_tradnl"/>
        </w:rPr>
      </w:pPr>
    </w:p>
    <w:p w14:paraId="609B0DFC" w14:textId="77777777" w:rsidR="00E702F7" w:rsidRPr="00D94E6B" w:rsidRDefault="00E702F7" w:rsidP="00D94E6B">
      <w:pPr>
        <w:spacing w:after="0"/>
        <w:ind w:left="720"/>
        <w:jc w:val="both"/>
        <w:rPr>
          <w:rFonts w:ascii="Arial" w:hAnsi="Arial" w:cs="Arial"/>
          <w:b/>
          <w:lang w:val="es-ES_tradnl"/>
        </w:rPr>
      </w:pPr>
      <w:r w:rsidRPr="00D94E6B">
        <w:rPr>
          <w:rFonts w:ascii="Arial" w:hAnsi="Arial" w:cs="Arial"/>
          <w:b/>
          <w:lang w:val="es-ES_tradnl"/>
        </w:rPr>
        <w:t>3.1 Insumos Requeridos.</w:t>
      </w:r>
    </w:p>
    <w:p w14:paraId="37745E8E" w14:textId="77777777" w:rsidR="00E702F7" w:rsidRPr="00D94E6B" w:rsidRDefault="00E702F7" w:rsidP="00D94E6B">
      <w:pPr>
        <w:spacing w:after="0"/>
        <w:ind w:left="720"/>
        <w:jc w:val="both"/>
        <w:rPr>
          <w:rFonts w:ascii="Arial" w:hAnsi="Arial" w:cs="Arial"/>
          <w:b/>
          <w:lang w:val="es-ES_tradnl"/>
        </w:rPr>
      </w:pPr>
    </w:p>
    <w:p w14:paraId="065C378B"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A fin de llevar a cabo el proceso de Comprobación de Tarjetas SIM/USIM se requieren los siguientes insumos por parte del proveedor de las Tarjetas SIM/USIM del OMV:</w:t>
      </w:r>
    </w:p>
    <w:p w14:paraId="1ACB8DB0" w14:textId="77777777" w:rsidR="00E702F7" w:rsidRPr="00D94E6B" w:rsidRDefault="00E702F7" w:rsidP="00D94E6B">
      <w:pPr>
        <w:numPr>
          <w:ilvl w:val="0"/>
          <w:numId w:val="52"/>
        </w:numPr>
        <w:spacing w:after="0"/>
        <w:jc w:val="both"/>
        <w:rPr>
          <w:rFonts w:ascii="Arial" w:hAnsi="Arial" w:cs="Arial"/>
          <w:lang w:val="es-MX"/>
        </w:rPr>
      </w:pPr>
      <w:r w:rsidRPr="00D94E6B">
        <w:rPr>
          <w:rFonts w:ascii="Arial" w:hAnsi="Arial" w:cs="Arial"/>
          <w:lang w:val="es-MX"/>
        </w:rPr>
        <w:t>Dos contactos locales en la Ciudad de México, que brindarán el apoyo durante la ejecución del proceso de Comprobación:</w:t>
      </w:r>
    </w:p>
    <w:p w14:paraId="0E0769A3" w14:textId="77777777" w:rsidR="00E702F7" w:rsidRPr="00D94E6B" w:rsidRDefault="00E702F7" w:rsidP="00D94E6B">
      <w:pPr>
        <w:numPr>
          <w:ilvl w:val="1"/>
          <w:numId w:val="46"/>
        </w:numPr>
        <w:spacing w:after="0"/>
        <w:jc w:val="both"/>
        <w:rPr>
          <w:rFonts w:ascii="Arial" w:hAnsi="Arial" w:cs="Arial"/>
          <w:lang w:val="es-MX"/>
        </w:rPr>
      </w:pPr>
      <w:r w:rsidRPr="00D94E6B">
        <w:rPr>
          <w:rFonts w:ascii="Arial" w:hAnsi="Arial" w:cs="Arial"/>
          <w:lang w:val="es-MX"/>
        </w:rPr>
        <w:t>Un contacto Técnico: que analizará y en su caso corregirá las problemáticas que se encuentren durante la ejecución del proceso, y será el único punto de contacto hacia el corporativo de la marca del fabricante.</w:t>
      </w:r>
    </w:p>
    <w:p w14:paraId="4D6C5DBE" w14:textId="77777777" w:rsidR="00E702F7" w:rsidRPr="00D94E6B" w:rsidRDefault="00E702F7" w:rsidP="00D94E6B">
      <w:pPr>
        <w:numPr>
          <w:ilvl w:val="1"/>
          <w:numId w:val="46"/>
        </w:numPr>
        <w:spacing w:after="0"/>
        <w:jc w:val="both"/>
        <w:rPr>
          <w:rFonts w:ascii="Arial" w:hAnsi="Arial" w:cs="Arial"/>
          <w:lang w:val="es-MX"/>
        </w:rPr>
      </w:pPr>
      <w:r w:rsidRPr="00D94E6B">
        <w:rPr>
          <w:rFonts w:ascii="Arial" w:hAnsi="Arial" w:cs="Arial"/>
          <w:lang w:val="es-MX"/>
        </w:rPr>
        <w:t>Un contacto Comercial: quien dará seguimiento a los puntos relacionados a la personalización, así como la interacción con el OMV.</w:t>
      </w:r>
    </w:p>
    <w:p w14:paraId="51551F75" w14:textId="77777777" w:rsidR="00E702F7" w:rsidRPr="00D94E6B" w:rsidRDefault="00E702F7" w:rsidP="00D94E6B">
      <w:pPr>
        <w:numPr>
          <w:ilvl w:val="0"/>
          <w:numId w:val="55"/>
        </w:numPr>
        <w:spacing w:after="0"/>
        <w:jc w:val="both"/>
        <w:rPr>
          <w:rFonts w:ascii="Arial" w:hAnsi="Arial" w:cs="Arial"/>
          <w:lang w:val="es-ES_tradnl"/>
        </w:rPr>
      </w:pPr>
      <w:r w:rsidRPr="00D94E6B">
        <w:rPr>
          <w:rFonts w:ascii="Arial" w:hAnsi="Arial" w:cs="Arial"/>
          <w:lang w:val="es-MX"/>
        </w:rPr>
        <w:t>Matriz para escalamiento: tanto técnica como comercial, en caso de existir una desviación al proceso.</w:t>
      </w:r>
    </w:p>
    <w:p w14:paraId="49A4B8C0" w14:textId="77777777" w:rsidR="00E702F7" w:rsidRPr="00D94E6B" w:rsidRDefault="00E702F7" w:rsidP="00D94E6B">
      <w:pPr>
        <w:numPr>
          <w:ilvl w:val="0"/>
          <w:numId w:val="55"/>
        </w:numPr>
        <w:spacing w:after="0"/>
        <w:jc w:val="both"/>
        <w:rPr>
          <w:rFonts w:ascii="Arial" w:hAnsi="Arial" w:cs="Arial"/>
          <w:lang w:val="es-ES_tradnl"/>
        </w:rPr>
      </w:pPr>
      <w:r w:rsidRPr="00D94E6B">
        <w:rPr>
          <w:rFonts w:ascii="Arial" w:hAnsi="Arial" w:cs="Arial"/>
          <w:lang w:val="es-ES_tradnl"/>
        </w:rPr>
        <w:t>Materiales:</w:t>
      </w:r>
    </w:p>
    <w:p w14:paraId="4F507125" w14:textId="77777777" w:rsidR="00E702F7" w:rsidRPr="00D94E6B" w:rsidRDefault="00E702F7" w:rsidP="00D94E6B">
      <w:pPr>
        <w:numPr>
          <w:ilvl w:val="0"/>
          <w:numId w:val="66"/>
        </w:numPr>
        <w:spacing w:after="0"/>
        <w:jc w:val="both"/>
        <w:rPr>
          <w:rFonts w:ascii="Arial" w:hAnsi="Arial" w:cs="Arial"/>
          <w:lang w:val="pt-BR"/>
        </w:rPr>
      </w:pPr>
      <w:r w:rsidRPr="00D94E6B">
        <w:rPr>
          <w:rFonts w:ascii="Arial" w:hAnsi="Arial" w:cs="Arial"/>
          <w:lang w:val="pt-BR"/>
        </w:rPr>
        <w:t>30 (</w:t>
      </w:r>
      <w:proofErr w:type="spellStart"/>
      <w:r w:rsidRPr="00D94E6B">
        <w:rPr>
          <w:rFonts w:ascii="Arial" w:hAnsi="Arial" w:cs="Arial"/>
          <w:lang w:val="pt-BR"/>
        </w:rPr>
        <w:t>treinta</w:t>
      </w:r>
      <w:proofErr w:type="spellEnd"/>
      <w:r w:rsidRPr="00D94E6B">
        <w:rPr>
          <w:rFonts w:ascii="Arial" w:hAnsi="Arial" w:cs="Arial"/>
          <w:lang w:val="pt-BR"/>
        </w:rPr>
        <w:t xml:space="preserve">) </w:t>
      </w:r>
      <w:proofErr w:type="spellStart"/>
      <w:r w:rsidRPr="00D94E6B">
        <w:rPr>
          <w:rFonts w:ascii="Arial" w:hAnsi="Arial" w:cs="Arial"/>
          <w:lang w:val="pt-BR"/>
        </w:rPr>
        <w:t>muestras</w:t>
      </w:r>
      <w:proofErr w:type="spellEnd"/>
      <w:r w:rsidRPr="00D94E6B">
        <w:rPr>
          <w:rFonts w:ascii="Arial" w:hAnsi="Arial" w:cs="Arial"/>
          <w:lang w:val="pt-BR"/>
        </w:rPr>
        <w:t xml:space="preserve"> de Tarjetas SIM/USIM.</w:t>
      </w:r>
    </w:p>
    <w:p w14:paraId="5C1178A6" w14:textId="77777777" w:rsidR="00E702F7" w:rsidRPr="00D94E6B" w:rsidRDefault="00E702F7" w:rsidP="00D94E6B">
      <w:pPr>
        <w:numPr>
          <w:ilvl w:val="0"/>
          <w:numId w:val="66"/>
        </w:numPr>
        <w:spacing w:after="0"/>
        <w:jc w:val="both"/>
        <w:rPr>
          <w:rFonts w:ascii="Arial" w:hAnsi="Arial" w:cs="Arial"/>
          <w:lang w:val="es-ES_tradnl"/>
        </w:rPr>
      </w:pPr>
      <w:r w:rsidRPr="00D94E6B">
        <w:rPr>
          <w:rFonts w:ascii="Arial" w:hAnsi="Arial" w:cs="Arial"/>
          <w:lang w:val="es-ES_tradnl"/>
        </w:rPr>
        <w:t>50 (cincuenta) muestras de Tarjetas SIM/USIM completamente funcionales.</w:t>
      </w:r>
    </w:p>
    <w:p w14:paraId="254E5AD6" w14:textId="77777777" w:rsidR="00E702F7" w:rsidRPr="00D94E6B" w:rsidRDefault="00E702F7" w:rsidP="00D94E6B">
      <w:pPr>
        <w:numPr>
          <w:ilvl w:val="0"/>
          <w:numId w:val="66"/>
        </w:numPr>
        <w:spacing w:after="0"/>
        <w:jc w:val="both"/>
        <w:rPr>
          <w:rFonts w:ascii="Arial" w:hAnsi="Arial" w:cs="Arial"/>
          <w:lang w:val="es-ES_tradnl"/>
        </w:rPr>
      </w:pPr>
      <w:r w:rsidRPr="00D94E6B">
        <w:rPr>
          <w:rFonts w:ascii="Arial" w:hAnsi="Arial" w:cs="Arial"/>
          <w:lang w:val="es-ES_tradnl"/>
        </w:rPr>
        <w:t xml:space="preserve">Herramientas de monitoreo y administración de la Tarjeta SIM/USIM. </w:t>
      </w:r>
    </w:p>
    <w:p w14:paraId="49FF981C" w14:textId="77777777" w:rsidR="00E702F7" w:rsidRPr="00D94E6B" w:rsidRDefault="00E702F7" w:rsidP="00D94E6B">
      <w:pPr>
        <w:numPr>
          <w:ilvl w:val="0"/>
          <w:numId w:val="66"/>
        </w:numPr>
        <w:spacing w:after="0"/>
        <w:jc w:val="both"/>
        <w:rPr>
          <w:rFonts w:ascii="Arial" w:hAnsi="Arial" w:cs="Arial"/>
          <w:lang w:val="es-ES_tradnl"/>
        </w:rPr>
      </w:pPr>
      <w:r w:rsidRPr="00D94E6B">
        <w:rPr>
          <w:rFonts w:ascii="Arial" w:hAnsi="Arial" w:cs="Arial"/>
          <w:lang w:val="es-ES_tradnl"/>
        </w:rPr>
        <w:t>Hoja técnica del circuito integrado a utilizar.</w:t>
      </w:r>
    </w:p>
    <w:p w14:paraId="6D7B583D" w14:textId="77777777" w:rsidR="00E702F7" w:rsidRPr="00D94E6B" w:rsidRDefault="00E702F7" w:rsidP="00D94E6B">
      <w:pPr>
        <w:numPr>
          <w:ilvl w:val="0"/>
          <w:numId w:val="66"/>
        </w:numPr>
        <w:spacing w:after="0"/>
        <w:jc w:val="both"/>
        <w:rPr>
          <w:rFonts w:ascii="Arial" w:hAnsi="Arial" w:cs="Arial"/>
          <w:lang w:val="es-ES_tradnl"/>
        </w:rPr>
      </w:pPr>
      <w:r w:rsidRPr="00D94E6B">
        <w:rPr>
          <w:rFonts w:ascii="Arial" w:hAnsi="Arial" w:cs="Arial"/>
          <w:lang w:val="es-ES_tradnl"/>
        </w:rPr>
        <w:t>Copia de certificados para las aplicaciones que así lo requieran.</w:t>
      </w:r>
    </w:p>
    <w:p w14:paraId="2FF515D8" w14:textId="77777777" w:rsidR="00E702F7" w:rsidRPr="00D94E6B" w:rsidRDefault="00E702F7" w:rsidP="00D94E6B">
      <w:pPr>
        <w:spacing w:after="0"/>
        <w:ind w:left="720"/>
        <w:jc w:val="both"/>
        <w:rPr>
          <w:rFonts w:ascii="Arial" w:hAnsi="Arial" w:cs="Arial"/>
          <w:b/>
          <w:lang w:val="es-ES_tradnl"/>
        </w:rPr>
      </w:pPr>
    </w:p>
    <w:p w14:paraId="6853D8B5" w14:textId="77777777" w:rsidR="00E702F7" w:rsidRPr="00D94E6B" w:rsidRDefault="00E702F7" w:rsidP="00D94E6B">
      <w:pPr>
        <w:spacing w:after="0"/>
        <w:ind w:left="720"/>
        <w:jc w:val="both"/>
        <w:rPr>
          <w:rFonts w:ascii="Arial" w:hAnsi="Arial" w:cs="Arial"/>
          <w:b/>
          <w:lang w:val="es-ES_tradnl"/>
        </w:rPr>
      </w:pPr>
      <w:r w:rsidRPr="00D94E6B">
        <w:rPr>
          <w:rFonts w:ascii="Arial" w:hAnsi="Arial" w:cs="Arial"/>
          <w:b/>
          <w:lang w:val="es-ES_tradnl"/>
        </w:rPr>
        <w:lastRenderedPageBreak/>
        <w:t>3.2 Escenarios que se pueden presentar:</w:t>
      </w:r>
    </w:p>
    <w:p w14:paraId="73AD7E67" w14:textId="77777777" w:rsidR="00E702F7" w:rsidRPr="00D94E6B" w:rsidRDefault="00E702F7" w:rsidP="00D94E6B">
      <w:pPr>
        <w:spacing w:after="0"/>
        <w:ind w:left="720"/>
        <w:jc w:val="both"/>
        <w:rPr>
          <w:rFonts w:ascii="Arial" w:hAnsi="Arial" w:cs="Arial"/>
          <w:lang w:val="es-ES_tradnl"/>
        </w:rPr>
      </w:pPr>
    </w:p>
    <w:p w14:paraId="61D72FC6"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Para Tarjetas SIM/USIM no Comprobadas por Telcel, pueden existir dos casos:</w:t>
      </w:r>
    </w:p>
    <w:p w14:paraId="1750B099" w14:textId="77777777" w:rsidR="00E702F7" w:rsidRPr="00D94E6B" w:rsidRDefault="00E702F7" w:rsidP="00D94E6B">
      <w:pPr>
        <w:numPr>
          <w:ilvl w:val="0"/>
          <w:numId w:val="60"/>
        </w:numPr>
        <w:spacing w:after="0"/>
        <w:jc w:val="both"/>
        <w:rPr>
          <w:rFonts w:ascii="Arial" w:hAnsi="Arial" w:cs="Arial"/>
          <w:lang w:val="es-ES_tradnl"/>
        </w:rPr>
      </w:pPr>
      <w:r w:rsidRPr="00D94E6B">
        <w:rPr>
          <w:rFonts w:ascii="Arial" w:hAnsi="Arial" w:cs="Arial"/>
          <w:lang w:val="es-ES_tradnl"/>
        </w:rPr>
        <w:t>Cuando sea un proveedor que NO provee Tarjetas SIM/USIM a Telcel, o</w:t>
      </w:r>
    </w:p>
    <w:p w14:paraId="0D93A61E" w14:textId="77777777" w:rsidR="00E702F7" w:rsidRPr="00D94E6B" w:rsidRDefault="00E702F7" w:rsidP="00D94E6B">
      <w:pPr>
        <w:numPr>
          <w:ilvl w:val="0"/>
          <w:numId w:val="60"/>
        </w:numPr>
        <w:spacing w:after="0"/>
        <w:jc w:val="both"/>
        <w:rPr>
          <w:rFonts w:ascii="Arial" w:hAnsi="Arial" w:cs="Arial"/>
          <w:lang w:val="es-ES_tradnl"/>
        </w:rPr>
      </w:pPr>
      <w:r w:rsidRPr="00D94E6B">
        <w:rPr>
          <w:rFonts w:ascii="Arial" w:hAnsi="Arial" w:cs="Arial"/>
          <w:lang w:val="es-ES_tradnl"/>
        </w:rPr>
        <w:t>Cuando sea un proveedor que Sí provee Tarjetas SIM/USIM a Telcel.</w:t>
      </w:r>
    </w:p>
    <w:p w14:paraId="745879C7" w14:textId="77777777" w:rsidR="00E702F7" w:rsidRPr="00D94E6B" w:rsidRDefault="00E702F7" w:rsidP="00D94E6B">
      <w:pPr>
        <w:spacing w:after="0"/>
        <w:jc w:val="both"/>
        <w:rPr>
          <w:rFonts w:ascii="Arial" w:hAnsi="Arial" w:cs="Arial"/>
          <w:lang w:val="es-ES_tradnl"/>
        </w:rPr>
      </w:pPr>
    </w:p>
    <w:p w14:paraId="0144BFEF" w14:textId="77777777" w:rsidR="00E702F7" w:rsidRPr="00D94E6B" w:rsidRDefault="00E702F7" w:rsidP="00D94E6B">
      <w:pPr>
        <w:numPr>
          <w:ilvl w:val="0"/>
          <w:numId w:val="63"/>
        </w:numPr>
        <w:spacing w:after="0"/>
        <w:jc w:val="both"/>
        <w:rPr>
          <w:rFonts w:ascii="Arial" w:hAnsi="Arial" w:cs="Arial"/>
          <w:b/>
          <w:lang w:val="es-ES_tradnl"/>
        </w:rPr>
      </w:pPr>
      <w:r w:rsidRPr="00D94E6B">
        <w:rPr>
          <w:rFonts w:ascii="Arial" w:hAnsi="Arial" w:cs="Arial"/>
          <w:b/>
          <w:lang w:val="es-ES_tradnl"/>
        </w:rPr>
        <w:t>Cuando sea un proveedor que NO provee Tarjetas SIM/USIM a Telcel.</w:t>
      </w:r>
    </w:p>
    <w:p w14:paraId="4583D205" w14:textId="77777777" w:rsidR="00E702F7" w:rsidRPr="00D94E6B" w:rsidRDefault="00E702F7" w:rsidP="00D94E6B">
      <w:pPr>
        <w:spacing w:after="0"/>
        <w:ind w:left="720"/>
        <w:jc w:val="both"/>
        <w:rPr>
          <w:rFonts w:ascii="Arial" w:hAnsi="Arial" w:cs="Arial"/>
          <w:b/>
          <w:lang w:val="es-ES_tradnl"/>
        </w:rPr>
      </w:pPr>
    </w:p>
    <w:p w14:paraId="6D1CEB5F"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Se deberá llevar a cabo el siguiente procedimiento:</w:t>
      </w:r>
    </w:p>
    <w:p w14:paraId="097E93DA" w14:textId="77777777" w:rsidR="00E702F7" w:rsidRPr="00D94E6B" w:rsidRDefault="00E702F7" w:rsidP="00D94E6B">
      <w:pPr>
        <w:spacing w:after="0"/>
        <w:jc w:val="both"/>
        <w:rPr>
          <w:rFonts w:ascii="Arial" w:hAnsi="Arial" w:cs="Arial"/>
          <w:lang w:val="es-ES_tradnl"/>
        </w:rPr>
      </w:pPr>
    </w:p>
    <w:p w14:paraId="57FABAE1" w14:textId="77777777" w:rsidR="00E702F7" w:rsidRPr="00D94E6B" w:rsidRDefault="00E702F7" w:rsidP="00D94E6B">
      <w:pPr>
        <w:spacing w:after="0"/>
        <w:ind w:left="1134" w:hanging="414"/>
        <w:jc w:val="both"/>
        <w:rPr>
          <w:rFonts w:ascii="Arial" w:hAnsi="Arial" w:cs="Arial"/>
          <w:lang w:val="es-ES_tradnl"/>
        </w:rPr>
      </w:pPr>
      <w:r w:rsidRPr="00D94E6B">
        <w:rPr>
          <w:rFonts w:ascii="Arial" w:hAnsi="Arial" w:cs="Arial"/>
          <w:lang w:val="es-ES_tradnl"/>
        </w:rPr>
        <w:t>A1) Entrega de carta por parte del OMV con la solicitud a Telcel para considerar un nuevo proveedor de Tarjetas SIM/USIM, así como la formalización de los representantes técnicos que darán seguimiento al proceso de Comprobación de la marca, y el proceso de escalamiento;</w:t>
      </w:r>
    </w:p>
    <w:p w14:paraId="48E03BC7" w14:textId="77777777" w:rsidR="00E702F7" w:rsidRPr="00D94E6B" w:rsidRDefault="00E702F7" w:rsidP="00D94E6B">
      <w:pPr>
        <w:spacing w:after="0"/>
        <w:ind w:left="1134" w:hanging="425"/>
        <w:jc w:val="both"/>
        <w:rPr>
          <w:rFonts w:ascii="Arial" w:hAnsi="Arial" w:cs="Arial"/>
          <w:lang w:val="es-ES_tradnl"/>
        </w:rPr>
      </w:pPr>
      <w:r w:rsidRPr="00D94E6B">
        <w:rPr>
          <w:rFonts w:ascii="Arial" w:hAnsi="Arial" w:cs="Arial"/>
          <w:lang w:val="es-ES_tradnl"/>
        </w:rPr>
        <w:t>A2) Firma del acuerdo mutuo de Confidencialidad (por sus siglas en inglés “</w:t>
      </w:r>
      <w:r w:rsidRPr="00D94E6B">
        <w:rPr>
          <w:rFonts w:ascii="Arial" w:hAnsi="Arial" w:cs="Arial"/>
          <w:b/>
          <w:lang w:val="es-ES_tradnl"/>
        </w:rPr>
        <w:t>NDA</w:t>
      </w:r>
      <w:r w:rsidRPr="00D94E6B">
        <w:rPr>
          <w:rFonts w:ascii="Arial" w:hAnsi="Arial" w:cs="Arial"/>
          <w:lang w:val="es-ES_tradnl"/>
        </w:rPr>
        <w:t xml:space="preserve">”) entre Telcel y el proveedor de Tarjetas SIM/USIM del </w:t>
      </w:r>
      <w:r w:rsidRPr="00D94E6B">
        <w:rPr>
          <w:rFonts w:ascii="Arial" w:hAnsi="Arial" w:cs="Arial"/>
          <w:lang w:val="es-MX"/>
        </w:rPr>
        <w:t>OMV</w:t>
      </w:r>
      <w:r w:rsidRPr="00D94E6B">
        <w:rPr>
          <w:rFonts w:ascii="Arial" w:hAnsi="Arial" w:cs="Arial"/>
          <w:lang w:val="es-ES_tradnl"/>
        </w:rPr>
        <w:t>;</w:t>
      </w:r>
    </w:p>
    <w:p w14:paraId="5D622CAA" w14:textId="77777777" w:rsidR="00E702F7" w:rsidRPr="00D94E6B" w:rsidRDefault="00E702F7" w:rsidP="00D94E6B">
      <w:pPr>
        <w:spacing w:after="0"/>
        <w:ind w:left="1134" w:hanging="414"/>
        <w:jc w:val="both"/>
        <w:rPr>
          <w:rFonts w:ascii="Arial" w:hAnsi="Arial" w:cs="Arial"/>
          <w:lang w:val="es-ES_tradnl"/>
        </w:rPr>
      </w:pPr>
      <w:r w:rsidRPr="00D94E6B">
        <w:rPr>
          <w:rFonts w:ascii="Arial" w:hAnsi="Arial" w:cs="Arial"/>
          <w:lang w:val="es-ES_tradnl"/>
        </w:rPr>
        <w:t xml:space="preserve">A3) Telcel presentará al proveedor de Tarjetas SIM/USIM del </w:t>
      </w:r>
      <w:r w:rsidRPr="00D94E6B">
        <w:rPr>
          <w:rFonts w:ascii="Arial" w:hAnsi="Arial" w:cs="Arial"/>
          <w:lang w:val="es-MX"/>
        </w:rPr>
        <w:t xml:space="preserve">OMV </w:t>
      </w:r>
      <w:r w:rsidRPr="00D94E6B">
        <w:rPr>
          <w:rFonts w:ascii="Arial" w:hAnsi="Arial" w:cs="Arial"/>
          <w:lang w:val="es-ES_tradnl"/>
        </w:rPr>
        <w:t>el proceso para la Comprobación de un nuevo perfil eléctrico; y</w:t>
      </w:r>
    </w:p>
    <w:p w14:paraId="1A585AC4" w14:textId="77777777" w:rsidR="00E702F7" w:rsidRPr="00D94E6B" w:rsidRDefault="00E702F7" w:rsidP="00D94E6B">
      <w:pPr>
        <w:spacing w:after="0"/>
        <w:ind w:left="1134" w:hanging="414"/>
        <w:jc w:val="both"/>
        <w:rPr>
          <w:rFonts w:ascii="Arial" w:hAnsi="Arial" w:cs="Arial"/>
          <w:lang w:val="es-ES_tradnl"/>
        </w:rPr>
      </w:pPr>
      <w:r w:rsidRPr="00D94E6B">
        <w:rPr>
          <w:rFonts w:ascii="Arial" w:hAnsi="Arial" w:cs="Arial"/>
          <w:lang w:val="es-ES_tradnl"/>
        </w:rPr>
        <w:t xml:space="preserve">A4) Entrega de carta por parte del </w:t>
      </w:r>
      <w:r w:rsidRPr="00D94E6B">
        <w:rPr>
          <w:rFonts w:ascii="Arial" w:hAnsi="Arial" w:cs="Arial"/>
          <w:lang w:val="es-MX"/>
        </w:rPr>
        <w:t xml:space="preserve">OMV </w:t>
      </w:r>
      <w:r w:rsidRPr="00D94E6B">
        <w:rPr>
          <w:rFonts w:ascii="Arial" w:hAnsi="Arial" w:cs="Arial"/>
          <w:lang w:val="es-ES_tradnl"/>
        </w:rPr>
        <w:t>con la definición del perfil eléctrico a desarrollar con el proveedor de Tarjetas SIM/USIM de éste. En dicha carta se debe especificar adicionalmente:</w:t>
      </w:r>
    </w:p>
    <w:p w14:paraId="4A9EBEFC" w14:textId="77777777" w:rsidR="00E702F7" w:rsidRPr="00D94E6B" w:rsidRDefault="00E702F7" w:rsidP="00D94E6B">
      <w:pPr>
        <w:numPr>
          <w:ilvl w:val="0"/>
          <w:numId w:val="61"/>
        </w:numPr>
        <w:spacing w:after="0"/>
        <w:jc w:val="both"/>
        <w:rPr>
          <w:rFonts w:ascii="Arial" w:hAnsi="Arial" w:cs="Arial"/>
          <w:b/>
          <w:lang w:val="es-ES_tradnl"/>
        </w:rPr>
      </w:pPr>
      <w:r w:rsidRPr="00D94E6B">
        <w:rPr>
          <w:rFonts w:ascii="Arial" w:hAnsi="Arial" w:cs="Arial"/>
          <w:lang w:val="es-ES_tradnl"/>
        </w:rPr>
        <w:t>Revisión del identificador de color.</w:t>
      </w:r>
    </w:p>
    <w:p w14:paraId="4711A2B6" w14:textId="77777777" w:rsidR="00E702F7" w:rsidRPr="00D94E6B" w:rsidRDefault="00E702F7" w:rsidP="00D94E6B">
      <w:pPr>
        <w:numPr>
          <w:ilvl w:val="0"/>
          <w:numId w:val="61"/>
        </w:numPr>
        <w:spacing w:after="0"/>
        <w:jc w:val="both"/>
        <w:rPr>
          <w:rFonts w:ascii="Arial" w:hAnsi="Arial" w:cs="Arial"/>
          <w:lang w:val="es-ES_tradnl"/>
        </w:rPr>
      </w:pPr>
      <w:proofErr w:type="gramStart"/>
      <w:r w:rsidRPr="00D94E6B">
        <w:rPr>
          <w:rFonts w:ascii="Arial" w:hAnsi="Arial" w:cs="Arial"/>
          <w:lang w:val="es-ES_tradnl"/>
        </w:rPr>
        <w:t>Los formatos a considerar</w:t>
      </w:r>
      <w:proofErr w:type="gramEnd"/>
      <w:r w:rsidRPr="00D94E6B">
        <w:rPr>
          <w:rFonts w:ascii="Arial" w:hAnsi="Arial" w:cs="Arial"/>
          <w:lang w:val="es-ES_tradnl"/>
        </w:rPr>
        <w:t xml:space="preserve"> (2FF, 3FF y 4FF).</w:t>
      </w:r>
    </w:p>
    <w:p w14:paraId="0A9BFFCE" w14:textId="77777777" w:rsidR="00E702F7" w:rsidRPr="00D94E6B" w:rsidRDefault="00E702F7" w:rsidP="00D94E6B">
      <w:pPr>
        <w:numPr>
          <w:ilvl w:val="0"/>
          <w:numId w:val="61"/>
        </w:numPr>
        <w:spacing w:after="0"/>
        <w:jc w:val="both"/>
        <w:rPr>
          <w:rFonts w:ascii="Arial" w:hAnsi="Arial" w:cs="Arial"/>
          <w:lang w:val="es-ES_tradnl"/>
        </w:rPr>
      </w:pPr>
      <w:r w:rsidRPr="00D94E6B">
        <w:rPr>
          <w:rFonts w:ascii="Arial" w:hAnsi="Arial" w:cs="Arial"/>
          <w:lang w:val="es-ES_tradnl"/>
        </w:rPr>
        <w:t>Características del producto (uso rudo o uso ordinario).</w:t>
      </w:r>
    </w:p>
    <w:p w14:paraId="1DB13397" w14:textId="77777777" w:rsidR="00E702F7" w:rsidRPr="00D94E6B" w:rsidRDefault="00E702F7" w:rsidP="00D94E6B">
      <w:pPr>
        <w:spacing w:after="0"/>
        <w:ind w:left="1134" w:hanging="414"/>
        <w:jc w:val="both"/>
        <w:rPr>
          <w:rFonts w:ascii="Arial" w:hAnsi="Arial" w:cs="Arial"/>
          <w:lang w:val="es-ES_tradnl"/>
        </w:rPr>
      </w:pPr>
      <w:r w:rsidRPr="00D94E6B">
        <w:rPr>
          <w:rFonts w:ascii="Arial" w:hAnsi="Arial" w:cs="Arial"/>
          <w:lang w:val="es-ES_tradnl"/>
        </w:rPr>
        <w:t>A5</w:t>
      </w:r>
      <w:proofErr w:type="gramStart"/>
      <w:r w:rsidRPr="00D94E6B">
        <w:rPr>
          <w:rFonts w:ascii="Arial" w:hAnsi="Arial" w:cs="Arial"/>
          <w:lang w:val="es-ES_tradnl"/>
        </w:rPr>
        <w:t>)  Cierre</w:t>
      </w:r>
      <w:proofErr w:type="gramEnd"/>
      <w:r w:rsidRPr="00D94E6B">
        <w:rPr>
          <w:rFonts w:ascii="Arial" w:hAnsi="Arial" w:cs="Arial"/>
          <w:lang w:val="es-ES_tradnl"/>
        </w:rPr>
        <w:t xml:space="preserve"> de los acuerdos comerciales y/o legales requeridos por Telcel.</w:t>
      </w:r>
    </w:p>
    <w:p w14:paraId="3214F2B6" w14:textId="77777777" w:rsidR="00E702F7" w:rsidRPr="00D94E6B" w:rsidRDefault="00E702F7" w:rsidP="00D94E6B">
      <w:pPr>
        <w:spacing w:after="0"/>
        <w:ind w:left="1134" w:hanging="414"/>
        <w:jc w:val="both"/>
        <w:rPr>
          <w:rFonts w:ascii="Arial" w:hAnsi="Arial" w:cs="Arial"/>
          <w:lang w:val="es-ES_tradnl"/>
        </w:rPr>
      </w:pPr>
      <w:r w:rsidRPr="00D94E6B">
        <w:rPr>
          <w:rFonts w:ascii="Arial" w:hAnsi="Arial" w:cs="Arial"/>
          <w:lang w:val="es-ES_tradnl"/>
        </w:rPr>
        <w:t xml:space="preserve">A6) Telcel generará un plan de Comprobación del perfil eléctrico. Al término de este proceso Telcel liberará al contacto designado por el OMV, vía SEG, el resultado del dictamen de Comprobación de Tarjeta SIM/USIM; sólo en caso de resultar </w:t>
      </w:r>
      <w:r w:rsidRPr="00D94E6B">
        <w:rPr>
          <w:rFonts w:ascii="Arial" w:hAnsi="Arial" w:cs="Arial"/>
          <w:b/>
          <w:u w:val="single"/>
          <w:lang w:val="es-ES_tradnl"/>
        </w:rPr>
        <w:t>Aceptado, se recomienda su comercialización</w:t>
      </w:r>
      <w:r w:rsidRPr="00D94E6B">
        <w:rPr>
          <w:rFonts w:ascii="Arial" w:hAnsi="Arial" w:cs="Arial"/>
          <w:lang w:val="es-ES_tradnl"/>
        </w:rPr>
        <w:t>,</w:t>
      </w:r>
      <w:r w:rsidRPr="00D94E6B">
        <w:rPr>
          <w:rFonts w:ascii="Arial" w:hAnsi="Arial" w:cs="Arial"/>
          <w:b/>
          <w:lang w:val="es-ES_tradnl"/>
        </w:rPr>
        <w:t xml:space="preserve"> </w:t>
      </w:r>
      <w:r w:rsidRPr="00D94E6B">
        <w:rPr>
          <w:rFonts w:ascii="Arial" w:hAnsi="Arial" w:cs="Arial"/>
          <w:lang w:val="es-MX"/>
        </w:rPr>
        <w:t>de lo contrario, Telcel le enviará el reporte como</w:t>
      </w:r>
      <w:r w:rsidRPr="00D94E6B">
        <w:rPr>
          <w:rFonts w:ascii="Arial" w:hAnsi="Arial" w:cs="Arial"/>
          <w:b/>
          <w:lang w:val="es-MX"/>
        </w:rPr>
        <w:t xml:space="preserve"> </w:t>
      </w:r>
      <w:r w:rsidRPr="00D94E6B">
        <w:rPr>
          <w:rFonts w:ascii="Arial" w:hAnsi="Arial" w:cs="Arial"/>
          <w:b/>
          <w:u w:val="single"/>
          <w:lang w:val="es-MX"/>
        </w:rPr>
        <w:t>Rechazado, no se recomienda su comercialización</w:t>
      </w:r>
      <w:r w:rsidRPr="00D94E6B">
        <w:rPr>
          <w:rFonts w:ascii="Arial" w:hAnsi="Arial" w:cs="Arial"/>
          <w:lang w:val="es-ES_tradnl"/>
        </w:rPr>
        <w:t xml:space="preserve">. Así mismo en caso de ser el primer proveedor con dicho perfil eléctrico, éste entregará una carpeta con la documentación relativa a dicho perfil eléctrico (documentación técnica, muestras que evidencian el producto terminado). </w:t>
      </w:r>
    </w:p>
    <w:p w14:paraId="68AFF533" w14:textId="77777777" w:rsidR="00E702F7" w:rsidRPr="00D94E6B" w:rsidRDefault="00E702F7" w:rsidP="00D94E6B">
      <w:pPr>
        <w:spacing w:after="0"/>
        <w:jc w:val="both"/>
        <w:rPr>
          <w:rFonts w:ascii="Arial" w:hAnsi="Arial" w:cs="Arial"/>
          <w:lang w:val="es-ES_tradnl"/>
        </w:rPr>
      </w:pPr>
    </w:p>
    <w:p w14:paraId="415E9180"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Las pruebas de cada perfil eléctrico y/o proveedor adicional tendrá un costo de                </w:t>
      </w:r>
      <w:proofErr w:type="gramStart"/>
      <w:r w:rsidRPr="00D94E6B">
        <w:rPr>
          <w:rFonts w:ascii="Arial" w:hAnsi="Arial" w:cs="Arial"/>
          <w:lang w:val="es-ES_tradnl"/>
        </w:rPr>
        <w:t xml:space="preserve">$(  </w:t>
      </w:r>
      <w:proofErr w:type="gramEnd"/>
      <w:r w:rsidRPr="00D94E6B">
        <w:rPr>
          <w:rFonts w:ascii="Arial" w:hAnsi="Arial" w:cs="Arial"/>
          <w:lang w:val="es-ES_tradnl"/>
        </w:rPr>
        <w:t xml:space="preserve">             ), más el correspondiente IVA.</w:t>
      </w:r>
    </w:p>
    <w:p w14:paraId="6400AB86" w14:textId="77777777" w:rsidR="00E702F7" w:rsidRPr="00D94E6B" w:rsidRDefault="00E702F7" w:rsidP="00D94E6B">
      <w:pPr>
        <w:spacing w:after="0"/>
        <w:jc w:val="both"/>
        <w:rPr>
          <w:rFonts w:ascii="Arial" w:hAnsi="Arial" w:cs="Arial"/>
          <w:lang w:val="es-ES_tradnl"/>
        </w:rPr>
      </w:pPr>
    </w:p>
    <w:p w14:paraId="08C10D39" w14:textId="77777777" w:rsidR="00E702F7" w:rsidRPr="00D94E6B" w:rsidRDefault="00E702F7" w:rsidP="00D94E6B">
      <w:pPr>
        <w:widowControl w:val="0"/>
        <w:numPr>
          <w:ilvl w:val="0"/>
          <w:numId w:val="63"/>
        </w:numPr>
        <w:kinsoku w:val="0"/>
        <w:spacing w:after="0"/>
        <w:jc w:val="both"/>
        <w:rPr>
          <w:rFonts w:ascii="Arial" w:hAnsi="Arial" w:cs="Arial"/>
          <w:b/>
          <w:lang w:val="es-ES_tradnl"/>
        </w:rPr>
      </w:pPr>
      <w:r w:rsidRPr="00D94E6B">
        <w:rPr>
          <w:rFonts w:ascii="Arial" w:hAnsi="Arial" w:cs="Arial"/>
          <w:b/>
          <w:lang w:val="es-ES_tradnl"/>
        </w:rPr>
        <w:t>Cuando sea un proveedor que sí provee Tarjetas SIM/USIM a Telcel.</w:t>
      </w:r>
    </w:p>
    <w:p w14:paraId="7124F981" w14:textId="77777777" w:rsidR="00E702F7" w:rsidRPr="00D94E6B" w:rsidRDefault="00E702F7" w:rsidP="00D94E6B">
      <w:pPr>
        <w:spacing w:after="0"/>
        <w:jc w:val="both"/>
        <w:rPr>
          <w:rFonts w:ascii="Arial" w:hAnsi="Arial" w:cs="Arial"/>
          <w:lang w:val="es-ES_tradnl"/>
        </w:rPr>
      </w:pPr>
    </w:p>
    <w:p w14:paraId="3284B3BD"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Se deberán llevar a cabo los siguientes pasos:</w:t>
      </w:r>
    </w:p>
    <w:p w14:paraId="27F02677" w14:textId="77777777" w:rsidR="00E702F7" w:rsidRPr="00D94E6B" w:rsidRDefault="00E702F7" w:rsidP="00D94E6B">
      <w:pPr>
        <w:numPr>
          <w:ilvl w:val="0"/>
          <w:numId w:val="71"/>
        </w:numPr>
        <w:spacing w:after="0"/>
        <w:jc w:val="both"/>
        <w:rPr>
          <w:rFonts w:ascii="Arial" w:hAnsi="Arial" w:cs="Arial"/>
          <w:lang w:val="es-ES_tradnl" w:eastAsia="es-MX"/>
        </w:rPr>
      </w:pPr>
      <w:r w:rsidRPr="00D94E6B">
        <w:rPr>
          <w:rFonts w:ascii="Arial" w:hAnsi="Arial" w:cs="Arial"/>
          <w:lang w:val="es-ES_tradnl" w:eastAsia="es-MX"/>
        </w:rPr>
        <w:t xml:space="preserve">Entrega de carta por parte del </w:t>
      </w:r>
      <w:r w:rsidRPr="00D94E6B">
        <w:rPr>
          <w:rFonts w:ascii="Arial" w:hAnsi="Arial" w:cs="Arial"/>
          <w:lang w:val="es-MX" w:eastAsia="es-MX"/>
        </w:rPr>
        <w:t>OMV</w:t>
      </w:r>
      <w:r w:rsidRPr="00D94E6B">
        <w:rPr>
          <w:rFonts w:ascii="Arial" w:hAnsi="Arial" w:cs="Arial"/>
          <w:lang w:val="es-ES_tradnl" w:eastAsia="es-MX"/>
        </w:rPr>
        <w:t xml:space="preserve"> con la definición del perfil eléctrico a desarrollar con el proveedor de Tarjetas SIM/USIM. En dicha carta se debe especificar adicionalmente:</w:t>
      </w:r>
    </w:p>
    <w:p w14:paraId="43005DAD" w14:textId="77777777" w:rsidR="00E702F7" w:rsidRPr="00D94E6B" w:rsidRDefault="00E702F7" w:rsidP="00D94E6B">
      <w:pPr>
        <w:numPr>
          <w:ilvl w:val="1"/>
          <w:numId w:val="71"/>
        </w:numPr>
        <w:spacing w:after="0"/>
        <w:jc w:val="both"/>
        <w:rPr>
          <w:rFonts w:ascii="Arial" w:hAnsi="Arial" w:cs="Arial"/>
          <w:lang w:val="es-ES_tradnl" w:eastAsia="es-MX"/>
        </w:rPr>
      </w:pPr>
      <w:r w:rsidRPr="00D94E6B">
        <w:rPr>
          <w:rFonts w:ascii="Arial" w:hAnsi="Arial" w:cs="Arial"/>
          <w:lang w:val="es-ES_tradnl" w:eastAsia="es-MX"/>
        </w:rPr>
        <w:lastRenderedPageBreak/>
        <w:t>Revisión del identificador de color.</w:t>
      </w:r>
    </w:p>
    <w:p w14:paraId="00168367" w14:textId="77777777" w:rsidR="00E702F7" w:rsidRPr="00D94E6B" w:rsidRDefault="00E702F7" w:rsidP="00D94E6B">
      <w:pPr>
        <w:numPr>
          <w:ilvl w:val="1"/>
          <w:numId w:val="71"/>
        </w:numPr>
        <w:spacing w:after="0"/>
        <w:jc w:val="both"/>
        <w:rPr>
          <w:rFonts w:ascii="Arial" w:hAnsi="Arial" w:cs="Arial"/>
          <w:lang w:val="es-ES_tradnl" w:eastAsia="es-MX"/>
        </w:rPr>
      </w:pPr>
      <w:proofErr w:type="gramStart"/>
      <w:r w:rsidRPr="00D94E6B">
        <w:rPr>
          <w:rFonts w:ascii="Arial" w:hAnsi="Arial" w:cs="Arial"/>
          <w:lang w:val="es-ES_tradnl" w:eastAsia="es-MX"/>
        </w:rPr>
        <w:t>Los formatos a considerar</w:t>
      </w:r>
      <w:proofErr w:type="gramEnd"/>
      <w:r w:rsidRPr="00D94E6B">
        <w:rPr>
          <w:rFonts w:ascii="Arial" w:hAnsi="Arial" w:cs="Arial"/>
          <w:lang w:val="es-ES_tradnl" w:eastAsia="es-MX"/>
        </w:rPr>
        <w:t xml:space="preserve"> (2FF, 3FF y 4FF).</w:t>
      </w:r>
    </w:p>
    <w:p w14:paraId="7ABBB9D1" w14:textId="77777777" w:rsidR="00E702F7" w:rsidRPr="00D94E6B" w:rsidRDefault="00E702F7" w:rsidP="00D94E6B">
      <w:pPr>
        <w:numPr>
          <w:ilvl w:val="1"/>
          <w:numId w:val="71"/>
        </w:numPr>
        <w:spacing w:after="0"/>
        <w:jc w:val="both"/>
        <w:rPr>
          <w:rFonts w:ascii="Arial" w:hAnsi="Arial" w:cs="Arial"/>
          <w:lang w:val="es-ES_tradnl" w:eastAsia="es-MX"/>
        </w:rPr>
      </w:pPr>
      <w:r w:rsidRPr="00D94E6B">
        <w:rPr>
          <w:rFonts w:ascii="Arial" w:hAnsi="Arial" w:cs="Arial"/>
          <w:lang w:val="es-ES_tradnl" w:eastAsia="es-MX"/>
        </w:rPr>
        <w:t>Características del producto (uso rudo o uso ordinario).</w:t>
      </w:r>
    </w:p>
    <w:p w14:paraId="0ED477FF" w14:textId="77777777" w:rsidR="00E702F7" w:rsidRPr="00D94E6B" w:rsidRDefault="00E702F7" w:rsidP="00D94E6B">
      <w:pPr>
        <w:numPr>
          <w:ilvl w:val="0"/>
          <w:numId w:val="71"/>
        </w:numPr>
        <w:spacing w:after="0"/>
        <w:jc w:val="both"/>
        <w:rPr>
          <w:rFonts w:ascii="Arial" w:hAnsi="Arial" w:cs="Arial"/>
          <w:lang w:val="es-ES_tradnl" w:eastAsia="es-MX"/>
        </w:rPr>
      </w:pPr>
      <w:r w:rsidRPr="00D94E6B">
        <w:rPr>
          <w:rFonts w:ascii="Arial" w:hAnsi="Arial" w:cs="Arial"/>
          <w:lang w:val="es-ES_tradnl" w:eastAsia="es-MX"/>
        </w:rPr>
        <w:t>Cierre de los acuerdos comerciales y/o legales requeridos por Telcel.</w:t>
      </w:r>
    </w:p>
    <w:p w14:paraId="080C3680" w14:textId="77777777" w:rsidR="00E702F7" w:rsidRPr="00D94E6B" w:rsidRDefault="00E702F7" w:rsidP="00D94E6B">
      <w:pPr>
        <w:numPr>
          <w:ilvl w:val="0"/>
          <w:numId w:val="71"/>
        </w:numPr>
        <w:spacing w:after="0"/>
        <w:jc w:val="both"/>
        <w:rPr>
          <w:rFonts w:ascii="Arial" w:hAnsi="Arial" w:cs="Arial"/>
          <w:lang w:val="es-ES_tradnl" w:eastAsia="es-MX"/>
        </w:rPr>
      </w:pPr>
      <w:r w:rsidRPr="00D94E6B">
        <w:rPr>
          <w:rFonts w:ascii="Arial" w:hAnsi="Arial" w:cs="Arial"/>
          <w:lang w:val="es-ES_tradnl" w:eastAsia="es-MX"/>
        </w:rPr>
        <w:t xml:space="preserve">Telcel generará un plan de Comprobación del perfil eléctrico. Al término de este proceso Telcel liberará al contacto designado por el OMV, vía SEG el resultado del dictamen de Comprobación de Tarjeta SIM/USIM; sólo en caso de resultar </w:t>
      </w:r>
      <w:r w:rsidRPr="00D94E6B">
        <w:rPr>
          <w:rFonts w:ascii="Arial" w:hAnsi="Arial" w:cs="Arial"/>
          <w:b/>
          <w:u w:val="single"/>
          <w:lang w:val="es-ES_tradnl" w:eastAsia="es-MX"/>
        </w:rPr>
        <w:t>Aceptado, se recomienda su comercialización</w:t>
      </w:r>
      <w:r w:rsidRPr="00D94E6B">
        <w:rPr>
          <w:rFonts w:ascii="Arial" w:hAnsi="Arial" w:cs="Arial"/>
          <w:b/>
          <w:lang w:val="es-ES_tradnl" w:eastAsia="es-MX"/>
        </w:rPr>
        <w:t xml:space="preserve">, </w:t>
      </w:r>
      <w:r w:rsidRPr="00D94E6B">
        <w:rPr>
          <w:rFonts w:ascii="Arial" w:hAnsi="Arial" w:cs="Arial"/>
          <w:lang w:val="es-MX" w:eastAsia="es-MX"/>
        </w:rPr>
        <w:t>de lo contrario, Telcel le enviará el reporte como</w:t>
      </w:r>
      <w:r w:rsidRPr="00D94E6B">
        <w:rPr>
          <w:rFonts w:ascii="Arial" w:hAnsi="Arial" w:cs="Arial"/>
          <w:b/>
          <w:lang w:val="es-MX" w:eastAsia="es-MX"/>
        </w:rPr>
        <w:t xml:space="preserve"> </w:t>
      </w:r>
      <w:r w:rsidRPr="00D94E6B">
        <w:rPr>
          <w:rFonts w:ascii="Arial" w:hAnsi="Arial" w:cs="Arial"/>
          <w:b/>
          <w:u w:val="single"/>
          <w:lang w:val="es-MX" w:eastAsia="es-MX"/>
        </w:rPr>
        <w:t>Rechazado, no se recomienda su comercialización</w:t>
      </w:r>
      <w:r w:rsidRPr="00D94E6B">
        <w:rPr>
          <w:rFonts w:ascii="Arial" w:hAnsi="Arial" w:cs="Arial"/>
          <w:lang w:val="es-ES_tradnl" w:eastAsia="es-MX"/>
        </w:rPr>
        <w:t>. Así mismo en caso de ser el primer proveedor con dicho perfil eléctrico entregará una carpeta con la documentación relativa a dicho perfil eléctrico (documentación técnica, muestras que evidencian el producto terminado).</w:t>
      </w:r>
    </w:p>
    <w:p w14:paraId="57937D34" w14:textId="77777777" w:rsidR="00E702F7" w:rsidRPr="00D94E6B" w:rsidRDefault="00E702F7" w:rsidP="00D94E6B">
      <w:pPr>
        <w:spacing w:after="0"/>
        <w:jc w:val="both"/>
        <w:rPr>
          <w:rFonts w:ascii="Arial" w:hAnsi="Arial" w:cs="Arial"/>
          <w:lang w:val="es-ES_tradnl"/>
        </w:rPr>
      </w:pPr>
    </w:p>
    <w:p w14:paraId="50371047"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Las pruebas de cada perfil eléctrico y/o proveedor adicional tendrá un costo </w:t>
      </w:r>
      <w:proofErr w:type="gramStart"/>
      <w:r w:rsidRPr="00D94E6B">
        <w:rPr>
          <w:rFonts w:ascii="Arial" w:hAnsi="Arial" w:cs="Arial"/>
          <w:lang w:val="es-ES_tradnl"/>
        </w:rPr>
        <w:t>de  $</w:t>
      </w:r>
      <w:proofErr w:type="gramEnd"/>
      <w:r w:rsidRPr="00D94E6B">
        <w:rPr>
          <w:rFonts w:ascii="Arial" w:hAnsi="Arial" w:cs="Arial"/>
          <w:lang w:val="es-ES_tradnl"/>
        </w:rPr>
        <w:t>(         ), más el correspondiente IVA.</w:t>
      </w:r>
    </w:p>
    <w:p w14:paraId="6B784C35" w14:textId="77777777" w:rsidR="00E702F7" w:rsidRPr="00D94E6B" w:rsidRDefault="00E702F7" w:rsidP="00D94E6B">
      <w:pPr>
        <w:spacing w:after="0"/>
        <w:jc w:val="both"/>
        <w:rPr>
          <w:rFonts w:ascii="Arial" w:hAnsi="Arial" w:cs="Arial"/>
          <w:lang w:val="es-ES_tradnl"/>
        </w:rPr>
      </w:pPr>
    </w:p>
    <w:p w14:paraId="011073FC" w14:textId="77777777" w:rsidR="00E702F7" w:rsidRPr="00D94E6B" w:rsidRDefault="00E702F7" w:rsidP="00D94E6B">
      <w:pPr>
        <w:numPr>
          <w:ilvl w:val="0"/>
          <w:numId w:val="67"/>
        </w:numPr>
        <w:spacing w:after="0"/>
        <w:ind w:left="709" w:hanging="349"/>
        <w:jc w:val="both"/>
        <w:rPr>
          <w:rFonts w:ascii="Arial" w:hAnsi="Arial" w:cs="Arial"/>
          <w:b/>
          <w:lang w:val="es-ES_tradnl"/>
        </w:rPr>
      </w:pPr>
      <w:r w:rsidRPr="00D94E6B">
        <w:rPr>
          <w:rFonts w:ascii="Arial" w:hAnsi="Arial" w:cs="Arial"/>
          <w:b/>
          <w:lang w:val="es-ES_tradnl"/>
        </w:rPr>
        <w:t>Proceso de Comprobación de Tarjetas SIM/USIM realizados por el OMV o un Tercero.</w:t>
      </w:r>
    </w:p>
    <w:p w14:paraId="6F3E3F38" w14:textId="77777777" w:rsidR="00E702F7" w:rsidRPr="00D94E6B" w:rsidRDefault="00E702F7" w:rsidP="00D94E6B">
      <w:pPr>
        <w:spacing w:after="0"/>
        <w:ind w:left="709"/>
        <w:jc w:val="both"/>
        <w:rPr>
          <w:rFonts w:ascii="Arial" w:hAnsi="Arial" w:cs="Arial"/>
          <w:b/>
          <w:lang w:val="es-ES_tradnl"/>
        </w:rPr>
      </w:pPr>
    </w:p>
    <w:p w14:paraId="420C3BC9"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En caso de que el OMV opte por realizar el proceso de Comprobación de un nuevo perfil eléctrico por un laboratorio, sea propio o de un tercero; se requiere que cumplan las siguientes condiciones a fin de garantizar que no haya impacto en la Red Pública de Telecomunicaciones de Telcel:</w:t>
      </w:r>
    </w:p>
    <w:p w14:paraId="6A5E575F" w14:textId="77777777" w:rsidR="00E702F7" w:rsidRPr="00D94E6B" w:rsidRDefault="00E702F7" w:rsidP="00D94E6B">
      <w:pPr>
        <w:spacing w:after="0"/>
        <w:jc w:val="both"/>
        <w:rPr>
          <w:rFonts w:ascii="Arial" w:hAnsi="Arial" w:cs="Arial"/>
          <w:lang w:val="es-ES_tradnl"/>
        </w:rPr>
      </w:pPr>
    </w:p>
    <w:p w14:paraId="404AD10C" w14:textId="77777777" w:rsidR="00E702F7" w:rsidRPr="00D94E6B" w:rsidRDefault="00E702F7" w:rsidP="00D94E6B">
      <w:pPr>
        <w:numPr>
          <w:ilvl w:val="0"/>
          <w:numId w:val="62"/>
        </w:numPr>
        <w:spacing w:after="0"/>
        <w:jc w:val="both"/>
        <w:rPr>
          <w:rFonts w:ascii="Arial" w:hAnsi="Arial" w:cs="Arial"/>
          <w:lang w:val="es-ES_tradnl"/>
        </w:rPr>
      </w:pPr>
      <w:r w:rsidRPr="00D94E6B">
        <w:rPr>
          <w:rFonts w:ascii="Arial" w:hAnsi="Arial" w:cs="Arial"/>
          <w:lang w:val="es-ES_tradnl"/>
        </w:rPr>
        <w:t xml:space="preserve">Contar con un NDA entre Telcel y el tercero participante, </w:t>
      </w:r>
      <w:r w:rsidRPr="00D94E6B">
        <w:rPr>
          <w:rFonts w:ascii="Arial" w:eastAsiaTheme="minorHAnsi" w:hAnsi="Arial" w:cs="Arial"/>
          <w:lang w:val="es-MX"/>
        </w:rPr>
        <w:t>Telcel no podrá negarse a su firma</w:t>
      </w:r>
      <w:r w:rsidRPr="00D94E6B">
        <w:rPr>
          <w:rFonts w:ascii="Arial" w:hAnsi="Arial" w:cs="Arial"/>
          <w:lang w:val="es-ES_tradnl"/>
        </w:rPr>
        <w:t>;</w:t>
      </w:r>
    </w:p>
    <w:p w14:paraId="114284AA" w14:textId="77777777" w:rsidR="00E702F7" w:rsidRPr="00D94E6B" w:rsidRDefault="00E702F7" w:rsidP="00D94E6B">
      <w:pPr>
        <w:numPr>
          <w:ilvl w:val="0"/>
          <w:numId w:val="62"/>
        </w:numPr>
        <w:spacing w:after="0"/>
        <w:jc w:val="both"/>
        <w:rPr>
          <w:rFonts w:ascii="Arial" w:hAnsi="Arial" w:cs="Arial"/>
          <w:lang w:val="es-ES_tradnl"/>
        </w:rPr>
      </w:pPr>
      <w:r w:rsidRPr="00D94E6B">
        <w:rPr>
          <w:rFonts w:ascii="Arial" w:hAnsi="Arial" w:cs="Arial"/>
          <w:lang w:val="es-ES_tradnl"/>
        </w:rPr>
        <w:t xml:space="preserve">Entrega de evidencia del </w:t>
      </w:r>
      <w:proofErr w:type="spellStart"/>
      <w:r w:rsidRPr="00D94E6B">
        <w:rPr>
          <w:rFonts w:ascii="Arial" w:hAnsi="Arial" w:cs="Arial"/>
          <w:i/>
          <w:lang w:val="es-ES_tradnl"/>
        </w:rPr>
        <w:t>expertise</w:t>
      </w:r>
      <w:proofErr w:type="spellEnd"/>
      <w:r w:rsidRPr="00D94E6B">
        <w:rPr>
          <w:rFonts w:ascii="Arial" w:hAnsi="Arial" w:cs="Arial"/>
          <w:lang w:val="es-ES_tradnl"/>
        </w:rPr>
        <w:t xml:space="preserve"> del laboratorio;</w:t>
      </w:r>
    </w:p>
    <w:p w14:paraId="3FE8364A"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Referencias de clientes actuales (operadores, proveedores de terminales);</w:t>
      </w:r>
    </w:p>
    <w:p w14:paraId="4A778821"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Certificaciones internacionales;</w:t>
      </w:r>
    </w:p>
    <w:p w14:paraId="66AE2C42"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Capacitaciones recibidas por las marcas de los equipos de medición, y</w:t>
      </w:r>
    </w:p>
    <w:p w14:paraId="42E4CAC0"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Descripción de la infraestructura de laboratorio (equipos de medición, instalaciones). De ser necesario se requerirá visita a las instalaciones.</w:t>
      </w:r>
    </w:p>
    <w:p w14:paraId="5E42FB5E" w14:textId="77777777" w:rsidR="00E702F7" w:rsidRPr="00D94E6B" w:rsidRDefault="00E702F7" w:rsidP="00D94E6B">
      <w:pPr>
        <w:numPr>
          <w:ilvl w:val="0"/>
          <w:numId w:val="62"/>
        </w:numPr>
        <w:spacing w:after="0"/>
        <w:jc w:val="both"/>
        <w:rPr>
          <w:rFonts w:ascii="Arial" w:hAnsi="Arial" w:cs="Arial"/>
          <w:lang w:val="es-ES_tradnl"/>
        </w:rPr>
      </w:pPr>
      <w:r w:rsidRPr="00D94E6B">
        <w:rPr>
          <w:rFonts w:ascii="Arial" w:hAnsi="Arial" w:cs="Arial"/>
          <w:lang w:val="es-ES_tradnl"/>
        </w:rPr>
        <w:t>Deberá contar con las herramientas necesarias para realizar la Comprobación;</w:t>
      </w:r>
    </w:p>
    <w:p w14:paraId="4AB23A43" w14:textId="77777777" w:rsidR="00E702F7" w:rsidRPr="00D94E6B" w:rsidRDefault="00E702F7" w:rsidP="00D94E6B">
      <w:pPr>
        <w:numPr>
          <w:ilvl w:val="0"/>
          <w:numId w:val="62"/>
        </w:numPr>
        <w:spacing w:after="0"/>
        <w:jc w:val="both"/>
        <w:rPr>
          <w:rFonts w:ascii="Arial" w:hAnsi="Arial" w:cs="Arial"/>
          <w:lang w:val="es-ES_tradnl"/>
        </w:rPr>
      </w:pPr>
      <w:r w:rsidRPr="00D94E6B">
        <w:rPr>
          <w:rFonts w:ascii="Arial" w:hAnsi="Arial" w:cs="Arial"/>
          <w:lang w:val="es-ES_tradnl"/>
        </w:rPr>
        <w:t xml:space="preserve">Disponer con procesos de Comprobación, a fin de cubrir con todos los aspectos técnicos requeridos, </w:t>
      </w:r>
      <w:r w:rsidRPr="00D94E6B">
        <w:rPr>
          <w:rFonts w:ascii="Arial" w:hAnsi="Arial" w:cs="Arial"/>
          <w:lang w:val="es-MX"/>
        </w:rPr>
        <w:t>mediante los protocolos de pruebas basados en estándares internacionales</w:t>
      </w:r>
      <w:r w:rsidRPr="00D94E6B">
        <w:rPr>
          <w:rFonts w:ascii="Arial" w:hAnsi="Arial" w:cs="Arial"/>
          <w:lang w:val="es-ES_tradnl"/>
        </w:rPr>
        <w:t>:</w:t>
      </w:r>
    </w:p>
    <w:p w14:paraId="3271F282" w14:textId="77777777" w:rsidR="00E702F7" w:rsidRPr="00D94E6B" w:rsidRDefault="00E702F7" w:rsidP="00D94E6B">
      <w:pPr>
        <w:spacing w:after="0"/>
        <w:ind w:left="720"/>
        <w:jc w:val="both"/>
        <w:rPr>
          <w:rFonts w:ascii="Arial" w:hAnsi="Arial" w:cs="Arial"/>
          <w:lang w:val="es-ES_tradnl"/>
        </w:rPr>
      </w:pPr>
    </w:p>
    <w:p w14:paraId="58713AB8"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Verificación de autenticación (incluyendo la integridad de la información entre la Red Pública de Telecomunicaciones de Telcel – Tarjeta SIM/USIM);</w:t>
      </w:r>
    </w:p>
    <w:p w14:paraId="0AE6885A"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 xml:space="preserve">Revisión de aplicaciones y/o menús de navegación, cuando aplique en la Red Pública de Telecomunicaciones de Telcel y en las redes internacionales (ambientes controlados, emulación de redes internacionales); </w:t>
      </w:r>
    </w:p>
    <w:p w14:paraId="4909A090"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Revisión de especificaciones de personalización;</w:t>
      </w:r>
    </w:p>
    <w:p w14:paraId="1161932D"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Pruebas de interacción del Equipo Terminal contra las Tarjetas SIM/USIM;</w:t>
      </w:r>
    </w:p>
    <w:p w14:paraId="6757D72C"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Pruebas de conectividad en las tecnologías 2G/3G / 4G</w:t>
      </w:r>
      <w:r w:rsidR="00EF4949">
        <w:rPr>
          <w:rFonts w:ascii="Arial" w:hAnsi="Arial" w:cs="Arial"/>
          <w:lang w:val="es-ES_tradnl"/>
        </w:rPr>
        <w:t xml:space="preserve"> /5G</w:t>
      </w:r>
      <w:r w:rsidRPr="00D94E6B">
        <w:rPr>
          <w:rFonts w:ascii="Arial" w:hAnsi="Arial" w:cs="Arial"/>
          <w:lang w:val="es-ES_tradnl"/>
        </w:rPr>
        <w:t>;</w:t>
      </w:r>
    </w:p>
    <w:p w14:paraId="2FE6AB2C"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lastRenderedPageBreak/>
        <w:t>Revisión de interacción del Equipo Terminal con la Red Pública de Telecomunicaciones de Telcel;</w:t>
      </w:r>
    </w:p>
    <w:p w14:paraId="3F4177F3" w14:textId="77777777" w:rsidR="00E702F7" w:rsidRPr="00D94E6B" w:rsidRDefault="00E702F7" w:rsidP="00D94E6B">
      <w:pPr>
        <w:numPr>
          <w:ilvl w:val="1"/>
          <w:numId w:val="62"/>
        </w:numPr>
        <w:spacing w:after="0"/>
        <w:jc w:val="both"/>
        <w:rPr>
          <w:rFonts w:ascii="Arial" w:hAnsi="Arial" w:cs="Arial"/>
          <w:lang w:val="es-ES_tradnl"/>
        </w:rPr>
      </w:pPr>
      <w:r w:rsidRPr="00D94E6B">
        <w:rPr>
          <w:rFonts w:ascii="Arial" w:hAnsi="Arial" w:cs="Arial"/>
          <w:lang w:val="es-ES_tradnl"/>
        </w:rPr>
        <w:t>Pruebas de actualización OTA, para verificar la correcta funcionalidad en la administración de contenidos de archivos, actualización de aplicaciones de la Tarjeta SIM/USIM, etc.; y</w:t>
      </w:r>
    </w:p>
    <w:p w14:paraId="4DA36B43" w14:textId="77777777" w:rsidR="00E702F7" w:rsidRPr="00D94E6B" w:rsidRDefault="00E702F7" w:rsidP="00D94E6B">
      <w:pPr>
        <w:numPr>
          <w:ilvl w:val="1"/>
          <w:numId w:val="62"/>
        </w:numPr>
        <w:spacing w:after="0"/>
        <w:jc w:val="both"/>
        <w:rPr>
          <w:rFonts w:ascii="Arial" w:hAnsi="Arial" w:cs="Arial"/>
          <w:b/>
          <w:lang w:val="es-ES_tradnl"/>
        </w:rPr>
      </w:pPr>
      <w:r w:rsidRPr="00D94E6B">
        <w:rPr>
          <w:rFonts w:ascii="Arial" w:hAnsi="Arial" w:cs="Arial"/>
          <w:lang w:val="es-ES_tradnl"/>
        </w:rPr>
        <w:t>Revisión del identificador de color.</w:t>
      </w:r>
    </w:p>
    <w:p w14:paraId="1156B5D8" w14:textId="77777777" w:rsidR="00E702F7" w:rsidRPr="00D94E6B" w:rsidRDefault="00E702F7" w:rsidP="00D94E6B">
      <w:pPr>
        <w:spacing w:after="0"/>
        <w:ind w:left="1440"/>
        <w:jc w:val="both"/>
        <w:rPr>
          <w:rFonts w:ascii="Arial" w:hAnsi="Arial" w:cs="Arial"/>
          <w:b/>
          <w:lang w:val="es-ES_tradnl"/>
        </w:rPr>
      </w:pPr>
    </w:p>
    <w:p w14:paraId="468AE467" w14:textId="77777777" w:rsidR="00E702F7" w:rsidRPr="00D94E6B" w:rsidRDefault="00E702F7" w:rsidP="00D94E6B">
      <w:pPr>
        <w:numPr>
          <w:ilvl w:val="0"/>
          <w:numId w:val="62"/>
        </w:numPr>
        <w:spacing w:after="0"/>
        <w:jc w:val="both"/>
        <w:rPr>
          <w:rFonts w:ascii="Arial" w:hAnsi="Arial" w:cs="Arial"/>
          <w:lang w:val="es-ES_tradnl"/>
        </w:rPr>
      </w:pPr>
      <w:r w:rsidRPr="00D94E6B">
        <w:rPr>
          <w:rFonts w:ascii="Arial" w:hAnsi="Arial" w:cs="Arial"/>
          <w:lang w:val="es-ES_tradnl"/>
        </w:rPr>
        <w:t>Deberá contar con el personal a fin de cumplir con los procesos de Comprobación establecidos; y</w:t>
      </w:r>
    </w:p>
    <w:p w14:paraId="59692174" w14:textId="77777777" w:rsidR="00E702F7" w:rsidRPr="00D94E6B" w:rsidRDefault="00E702F7" w:rsidP="00D94E6B">
      <w:pPr>
        <w:numPr>
          <w:ilvl w:val="0"/>
          <w:numId w:val="62"/>
        </w:numPr>
        <w:spacing w:after="0"/>
        <w:jc w:val="both"/>
        <w:rPr>
          <w:rFonts w:ascii="Arial" w:hAnsi="Arial" w:cs="Arial"/>
          <w:lang w:val="es-ES_tradnl"/>
        </w:rPr>
      </w:pPr>
      <w:r w:rsidRPr="00D94E6B">
        <w:rPr>
          <w:rFonts w:ascii="Arial" w:hAnsi="Arial" w:cs="Arial"/>
          <w:lang w:val="es-ES_tradnl"/>
        </w:rPr>
        <w:t>Deberá contar con un canal confiable de comunicación durante todo el proceso de Comprobación.</w:t>
      </w:r>
    </w:p>
    <w:p w14:paraId="31353768" w14:textId="77777777" w:rsidR="00E702F7" w:rsidRPr="00D94E6B" w:rsidRDefault="00E702F7" w:rsidP="00D94E6B">
      <w:pPr>
        <w:spacing w:after="0"/>
        <w:jc w:val="both"/>
        <w:rPr>
          <w:rFonts w:ascii="Arial" w:hAnsi="Arial" w:cs="Arial"/>
          <w:lang w:val="es-MX"/>
        </w:rPr>
      </w:pPr>
    </w:p>
    <w:p w14:paraId="619B6992"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Debido a que ciertas pruebas de campo requieren de contar con accesos / </w:t>
      </w:r>
      <w:proofErr w:type="spellStart"/>
      <w:r w:rsidRPr="00D94E6B">
        <w:rPr>
          <w:rFonts w:ascii="Arial" w:hAnsi="Arial" w:cs="Arial"/>
          <w:lang w:val="es-MX"/>
        </w:rPr>
        <w:t>traceo</w:t>
      </w:r>
      <w:proofErr w:type="spellEnd"/>
      <w:r w:rsidRPr="00D94E6B">
        <w:rPr>
          <w:rFonts w:ascii="Arial" w:hAnsi="Arial" w:cs="Arial"/>
          <w:lang w:val="es-MX"/>
        </w:rPr>
        <w:t xml:space="preserve"> / análisis del comportamiento de la Tarjeta SIM/USIM en la Red Pública de Telecomunicaciones de Telcel (</w:t>
      </w:r>
      <w:r w:rsidRPr="00D94E6B">
        <w:rPr>
          <w:rFonts w:ascii="Arial" w:hAnsi="Arial" w:cs="Arial"/>
          <w:lang w:val="es-ES_tradnl"/>
        </w:rPr>
        <w:t>HLR, HSS, Core de Datos (SGSN, GGSN, MME, PGW), OTA, entre otros</w:t>
      </w:r>
      <w:r w:rsidRPr="00D94E6B">
        <w:rPr>
          <w:rFonts w:ascii="Arial" w:hAnsi="Arial" w:cs="Arial"/>
          <w:lang w:val="es-MX"/>
        </w:rPr>
        <w:t xml:space="preserve">), el OMV deberá contratar dichos servicios profesionales a Telcel, a cambio del pago de una contraprestación por el monto de entre </w:t>
      </w:r>
      <w:proofErr w:type="gramStart"/>
      <w:r w:rsidRPr="00D94E6B">
        <w:rPr>
          <w:rFonts w:ascii="Arial" w:hAnsi="Arial" w:cs="Arial"/>
          <w:lang w:val="es-MX"/>
        </w:rPr>
        <w:t xml:space="preserve">$(  </w:t>
      </w:r>
      <w:proofErr w:type="gramEnd"/>
      <w:r w:rsidRPr="00D94E6B">
        <w:rPr>
          <w:rFonts w:ascii="Arial" w:hAnsi="Arial" w:cs="Arial"/>
          <w:lang w:val="es-MX"/>
        </w:rPr>
        <w:t xml:space="preserve">           ) y $(          ), más el IVA. </w:t>
      </w:r>
    </w:p>
    <w:p w14:paraId="222DE93F" w14:textId="77777777" w:rsidR="00E702F7" w:rsidRPr="00D94E6B" w:rsidRDefault="00E702F7" w:rsidP="00D94E6B">
      <w:pPr>
        <w:spacing w:after="0"/>
        <w:jc w:val="both"/>
        <w:rPr>
          <w:rFonts w:ascii="Arial" w:hAnsi="Arial" w:cs="Arial"/>
          <w:lang w:val="es-MX"/>
        </w:rPr>
      </w:pPr>
    </w:p>
    <w:p w14:paraId="5659DC3E"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Al término de este proceso el OMV deberá liberar vía SEG, el reporte de resultados de Comprobación. Cabe señalar, que Telcel se reserva el derecho a repetir una o varias pruebas para validar el resultado de Comprobación, que en caso de no resultar satisfactorias no se considerará como un perfil eléctrico Comprobado y se deberán repetir las pruebas relacionadas con resultados no satisfactorios del proceso de Comprobación por el laboratorio del OMV, hasta que el perfil eléctrico se considere Aceptado.</w:t>
      </w:r>
    </w:p>
    <w:p w14:paraId="506325DE" w14:textId="77777777" w:rsidR="00E702F7" w:rsidRPr="00D94E6B" w:rsidRDefault="00E702F7" w:rsidP="00D94E6B">
      <w:pPr>
        <w:spacing w:after="0"/>
        <w:ind w:left="360"/>
        <w:jc w:val="both"/>
        <w:rPr>
          <w:rFonts w:ascii="Arial" w:hAnsi="Arial" w:cs="Arial"/>
          <w:lang w:val="es-MX"/>
        </w:rPr>
      </w:pPr>
    </w:p>
    <w:p w14:paraId="06B08C58" w14:textId="77777777" w:rsidR="00E702F7" w:rsidRPr="00D94E6B" w:rsidRDefault="00E702F7" w:rsidP="00D94E6B">
      <w:pPr>
        <w:numPr>
          <w:ilvl w:val="0"/>
          <w:numId w:val="67"/>
        </w:numPr>
        <w:spacing w:after="0"/>
        <w:jc w:val="both"/>
        <w:rPr>
          <w:rFonts w:ascii="Arial" w:hAnsi="Arial" w:cs="Arial"/>
          <w:b/>
          <w:lang w:val="es-ES_tradnl"/>
        </w:rPr>
      </w:pPr>
      <w:r w:rsidRPr="00D94E6B">
        <w:rPr>
          <w:rFonts w:ascii="Arial" w:hAnsi="Arial" w:cs="Arial"/>
          <w:b/>
          <w:lang w:val="es-ES_tradnl"/>
        </w:rPr>
        <w:t>Recomendaciones Generales.</w:t>
      </w:r>
    </w:p>
    <w:p w14:paraId="3E04C584" w14:textId="77777777" w:rsidR="00E702F7" w:rsidRPr="00D94E6B" w:rsidRDefault="00E702F7" w:rsidP="00D94E6B">
      <w:pPr>
        <w:spacing w:after="0"/>
        <w:jc w:val="both"/>
        <w:rPr>
          <w:rFonts w:ascii="Arial" w:hAnsi="Arial" w:cs="Arial"/>
          <w:lang w:val="es-ES_tradnl"/>
        </w:rPr>
      </w:pPr>
    </w:p>
    <w:p w14:paraId="581A1F9C"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Se recomienda que los OMV </w:t>
      </w:r>
      <w:proofErr w:type="gramStart"/>
      <w:r w:rsidRPr="00D94E6B">
        <w:rPr>
          <w:rFonts w:ascii="Arial" w:hAnsi="Arial" w:cs="Arial"/>
          <w:lang w:val="es-ES_tradnl"/>
        </w:rPr>
        <w:t>que</w:t>
      </w:r>
      <w:proofErr w:type="gramEnd"/>
      <w:r w:rsidRPr="00D94E6B">
        <w:rPr>
          <w:rFonts w:ascii="Arial" w:hAnsi="Arial" w:cs="Arial"/>
          <w:lang w:val="es-ES_tradnl"/>
        </w:rPr>
        <w:t xml:space="preserve"> desde un primer momento, opten por la tecnología USIM, debido a las ventajas tecnológicas que ello representa (ej. posibilidad de ofertar servicio 4G/4.5G – LTE).</w:t>
      </w:r>
    </w:p>
    <w:p w14:paraId="7D3B8886" w14:textId="77777777" w:rsidR="00E702F7" w:rsidRPr="00D94E6B" w:rsidRDefault="00E702F7" w:rsidP="00D94E6B">
      <w:pPr>
        <w:spacing w:after="0"/>
        <w:rPr>
          <w:rFonts w:ascii="Arial" w:eastAsiaTheme="minorHAnsi" w:hAnsi="Arial" w:cs="Arial"/>
          <w:color w:val="000000"/>
          <w:lang w:val="es-ES_tradnl"/>
        </w:rPr>
      </w:pPr>
      <w:r w:rsidRPr="00D94E6B">
        <w:rPr>
          <w:rFonts w:ascii="Arial" w:eastAsiaTheme="minorHAnsi" w:hAnsi="Arial" w:cs="Arial"/>
          <w:color w:val="000000"/>
          <w:lang w:val="es-ES_tradnl"/>
        </w:rPr>
        <w:br w:type="page"/>
      </w:r>
    </w:p>
    <w:p w14:paraId="6FF16940" w14:textId="77777777" w:rsidR="00E702F7" w:rsidRPr="00D94E6B" w:rsidRDefault="00E702F7" w:rsidP="00D94E6B">
      <w:pPr>
        <w:spacing w:after="0"/>
        <w:jc w:val="center"/>
        <w:rPr>
          <w:rFonts w:ascii="Arial" w:hAnsi="Arial" w:cs="Arial"/>
          <w:b/>
          <w:lang w:val="es-ES_tradnl"/>
        </w:rPr>
      </w:pPr>
      <w:r w:rsidRPr="00D94E6B">
        <w:rPr>
          <w:rFonts w:ascii="Arial" w:hAnsi="Arial" w:cs="Arial"/>
          <w:b/>
          <w:lang w:val="es-ES_tradnl"/>
        </w:rPr>
        <w:lastRenderedPageBreak/>
        <w:t>ANEXO XII SOLICITUD DE AUTORIZACIÓN DE USO DE CÓDIGO IDO</w:t>
      </w:r>
    </w:p>
    <w:p w14:paraId="1B5F9DBC" w14:textId="77777777" w:rsidR="00E702F7" w:rsidRPr="00D94E6B" w:rsidRDefault="00E702F7" w:rsidP="00D94E6B">
      <w:pPr>
        <w:spacing w:after="0"/>
        <w:jc w:val="both"/>
        <w:rPr>
          <w:rFonts w:ascii="Arial" w:eastAsiaTheme="minorHAnsi" w:hAnsi="Arial" w:cs="Arial"/>
          <w:lang w:val="es-ES_tradnl"/>
        </w:rPr>
      </w:pPr>
    </w:p>
    <w:p w14:paraId="3E32F4E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términos del presente Anexo, Telcel autoriza al OMV el uso del código IDO asignado por parte del IFT y ambas Partes están de acuerdo que el presente se rija por las estipulaciones, siguientes:</w:t>
      </w:r>
    </w:p>
    <w:p w14:paraId="43EA70A7" w14:textId="77777777" w:rsidR="00E702F7" w:rsidRPr="00D94E6B" w:rsidRDefault="00E702F7" w:rsidP="00D94E6B">
      <w:pPr>
        <w:spacing w:after="0"/>
        <w:jc w:val="both"/>
        <w:rPr>
          <w:rFonts w:ascii="Arial" w:eastAsiaTheme="minorHAnsi" w:hAnsi="Arial" w:cs="Arial"/>
          <w:lang w:val="es-ES_tradnl"/>
        </w:rPr>
      </w:pPr>
    </w:p>
    <w:p w14:paraId="13F080A0" w14:textId="77777777" w:rsidR="00E702F7" w:rsidRPr="00D94E6B" w:rsidRDefault="00E702F7" w:rsidP="00D94E6B">
      <w:pPr>
        <w:spacing w:after="0"/>
        <w:jc w:val="both"/>
        <w:rPr>
          <w:rFonts w:ascii="Arial" w:hAnsi="Arial" w:cs="Arial"/>
          <w:b/>
          <w:color w:val="000000"/>
          <w:lang w:val="es-MX"/>
        </w:rPr>
      </w:pPr>
      <w:r w:rsidRPr="00D94E6B">
        <w:rPr>
          <w:rFonts w:ascii="Arial" w:hAnsi="Arial" w:cs="Arial"/>
          <w:b/>
          <w:lang w:val="es-ES_tradnl"/>
        </w:rPr>
        <w:t xml:space="preserve">1. OBJETO. AUTORIZACIÓN DE USO DE CÓDIGO </w:t>
      </w:r>
      <w:r w:rsidRPr="00D94E6B">
        <w:rPr>
          <w:rFonts w:ascii="Arial" w:hAnsi="Arial" w:cs="Arial"/>
          <w:b/>
          <w:color w:val="000000"/>
          <w:lang w:val="es-MX"/>
        </w:rPr>
        <w:t>IDO.</w:t>
      </w:r>
    </w:p>
    <w:p w14:paraId="0C833852" w14:textId="77777777" w:rsidR="00E702F7" w:rsidRPr="00D94E6B" w:rsidRDefault="00E702F7" w:rsidP="00D94E6B">
      <w:pPr>
        <w:spacing w:after="0"/>
        <w:jc w:val="both"/>
        <w:rPr>
          <w:rFonts w:ascii="Arial" w:hAnsi="Arial" w:cs="Arial"/>
          <w:color w:val="000000"/>
          <w:lang w:val="es-MX"/>
        </w:rPr>
      </w:pPr>
    </w:p>
    <w:p w14:paraId="21144C20"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Telcel en cumplimiento a los numerales 8.1.4. Bis</w:t>
      </w:r>
      <w:r w:rsidRPr="00D94E6B">
        <w:rPr>
          <w:rFonts w:ascii="Arial" w:hAnsi="Arial" w:cs="Arial"/>
          <w:color w:val="000000"/>
          <w:vertAlign w:val="superscript"/>
          <w:lang w:val="es-MX"/>
        </w:rPr>
        <w:footnoteReference w:id="7"/>
      </w:r>
      <w:r w:rsidRPr="00D94E6B">
        <w:rPr>
          <w:rFonts w:ascii="Arial" w:hAnsi="Arial" w:cs="Arial"/>
          <w:color w:val="000000"/>
          <w:lang w:val="es-MX"/>
        </w:rPr>
        <w:t xml:space="preserve"> y 5.5.3</w:t>
      </w:r>
      <w:r w:rsidRPr="00D94E6B">
        <w:rPr>
          <w:rFonts w:ascii="Arial" w:hAnsi="Arial" w:cs="Arial"/>
          <w:color w:val="000000"/>
          <w:vertAlign w:val="superscript"/>
          <w:lang w:val="es-MX"/>
        </w:rPr>
        <w:footnoteReference w:id="8"/>
      </w:r>
      <w:r w:rsidRPr="00D94E6B">
        <w:rPr>
          <w:rFonts w:ascii="Arial" w:hAnsi="Arial" w:cs="Arial"/>
          <w:color w:val="000000"/>
          <w:lang w:val="es-MX"/>
        </w:rPr>
        <w:t xml:space="preserve"> del PTFN en este acto autoriza al OMV el uso de su código IDO 188 exclusivamente con el fin de que el Instituto en observancia a la fracción V de la Regla 24 de las Reglas de Portabilidad</w:t>
      </w:r>
      <w:r w:rsidRPr="00D94E6B">
        <w:rPr>
          <w:rFonts w:ascii="Arial" w:eastAsiaTheme="minorHAnsi" w:hAnsi="Arial" w:cs="Arial"/>
          <w:color w:val="000000" w:themeColor="text1"/>
          <w:lang w:val="es-ES_tradnl"/>
        </w:rPr>
        <w:t xml:space="preserve"> vigente, incluyendo las disposiciones que lo modifiquen o lo sustituyan</w:t>
      </w:r>
      <w:r w:rsidRPr="00D94E6B">
        <w:rPr>
          <w:rFonts w:ascii="Arial" w:hAnsi="Arial" w:cs="Arial"/>
          <w:color w:val="000000"/>
          <w:lang w:val="es-MX"/>
        </w:rPr>
        <w:t xml:space="preserve">, otorgue al OMV su código IDA, y le sea asignados Bloques de Números para el uso exclusivo de la comercialización o reventa de los Servicios por parte del OMV. </w:t>
      </w:r>
    </w:p>
    <w:p w14:paraId="22B93328" w14:textId="77777777" w:rsidR="00E702F7" w:rsidRPr="00D94E6B" w:rsidRDefault="00E702F7" w:rsidP="00D94E6B">
      <w:pPr>
        <w:spacing w:after="0"/>
        <w:jc w:val="both"/>
        <w:rPr>
          <w:rFonts w:ascii="Arial" w:hAnsi="Arial" w:cs="Arial"/>
          <w:color w:val="000000"/>
          <w:lang w:val="es-MX"/>
        </w:rPr>
      </w:pPr>
    </w:p>
    <w:p w14:paraId="35EC3C9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Para el caso de que el OMV utilice más de una Red Pública de Telecomunicaciones, deberá especificar al Instituto cuál será el IDO/IDA con el que va a operar, entendiendo que la presente autorización estará vigente únicamente durante la vigencia de la Oferta de Referencia.</w:t>
      </w:r>
    </w:p>
    <w:p w14:paraId="42DDCD31" w14:textId="77777777" w:rsidR="00E702F7" w:rsidRPr="00D94E6B" w:rsidRDefault="00E702F7" w:rsidP="00D94E6B">
      <w:pPr>
        <w:spacing w:after="0"/>
        <w:jc w:val="both"/>
        <w:rPr>
          <w:rFonts w:ascii="Arial" w:hAnsi="Arial" w:cs="Arial"/>
          <w:color w:val="000000"/>
          <w:lang w:val="es-MX"/>
        </w:rPr>
      </w:pPr>
    </w:p>
    <w:p w14:paraId="5215A432"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t>La Base de Datos de Operadores Válidos generada por el Administrador de Base de Datos (ABD) a través del sistema de transferencia electrónica en términos de las Reglas de Portabilidad, incluirán la asociación del IDO 188 de Telcel con el código IDA que sea asignado al OMV por parte del Instituto.</w:t>
      </w:r>
    </w:p>
    <w:p w14:paraId="2348F260" w14:textId="77777777" w:rsidR="00E702F7" w:rsidRPr="00D94E6B" w:rsidRDefault="00E702F7" w:rsidP="00D94E6B">
      <w:pPr>
        <w:spacing w:after="0"/>
        <w:jc w:val="both"/>
        <w:rPr>
          <w:rFonts w:ascii="Arial" w:hAnsi="Arial" w:cs="Arial"/>
          <w:b/>
          <w:color w:val="000000"/>
          <w:lang w:val="es-MX"/>
        </w:rPr>
      </w:pPr>
    </w:p>
    <w:p w14:paraId="4087090B" w14:textId="77777777" w:rsidR="00E702F7" w:rsidRPr="00D94E6B" w:rsidRDefault="00E702F7" w:rsidP="00D94E6B">
      <w:pPr>
        <w:spacing w:after="0"/>
        <w:jc w:val="both"/>
        <w:rPr>
          <w:rFonts w:ascii="Arial" w:hAnsi="Arial" w:cs="Arial"/>
          <w:color w:val="000000"/>
          <w:lang w:val="es-MX"/>
        </w:rPr>
      </w:pPr>
      <w:r w:rsidRPr="00D94E6B">
        <w:rPr>
          <w:rFonts w:ascii="Arial" w:hAnsi="Arial" w:cs="Arial"/>
          <w:b/>
          <w:color w:val="000000"/>
          <w:lang w:val="es-MX"/>
        </w:rPr>
        <w:t>2. PROCESO DE PORTABILIDAD.</w:t>
      </w:r>
      <w:r w:rsidRPr="00D94E6B">
        <w:rPr>
          <w:rFonts w:ascii="Arial" w:hAnsi="Arial" w:cs="Arial"/>
          <w:color w:val="000000"/>
          <w:lang w:val="es-MX"/>
        </w:rPr>
        <w:t xml:space="preserve"> </w:t>
      </w:r>
    </w:p>
    <w:p w14:paraId="1772BF5E" w14:textId="77777777" w:rsidR="00E702F7" w:rsidRPr="00D94E6B" w:rsidRDefault="00E702F7" w:rsidP="00D94E6B">
      <w:pPr>
        <w:spacing w:after="0"/>
        <w:jc w:val="both"/>
        <w:rPr>
          <w:rFonts w:ascii="Arial" w:hAnsi="Arial" w:cs="Arial"/>
          <w:color w:val="000000"/>
          <w:lang w:val="es-MX"/>
        </w:rPr>
      </w:pPr>
    </w:p>
    <w:p w14:paraId="282440DB" w14:textId="77777777" w:rsidR="00E702F7" w:rsidRPr="00D94E6B" w:rsidRDefault="00E702F7" w:rsidP="00D94E6B">
      <w:pPr>
        <w:spacing w:after="0"/>
        <w:jc w:val="both"/>
        <w:rPr>
          <w:rFonts w:ascii="Arial" w:eastAsiaTheme="minorHAnsi" w:hAnsi="Arial" w:cs="Arial"/>
          <w:color w:val="000000"/>
          <w:lang w:val="es-MX"/>
        </w:rPr>
      </w:pPr>
      <w:r w:rsidRPr="00D94E6B">
        <w:rPr>
          <w:rFonts w:ascii="Arial" w:eastAsiaTheme="minorHAnsi" w:hAnsi="Arial" w:cs="Arial"/>
          <w:color w:val="000000"/>
          <w:lang w:val="es-MX" w:eastAsia="es-ES"/>
        </w:rPr>
        <w:t>La</w:t>
      </w:r>
      <w:r w:rsidRPr="00D94E6B">
        <w:rPr>
          <w:rFonts w:ascii="Arial" w:eastAsiaTheme="minorHAnsi" w:hAnsi="Arial" w:cs="Arial"/>
          <w:color w:val="000000"/>
          <w:lang w:val="es-MX"/>
        </w:rPr>
        <w:t xml:space="preserve"> </w:t>
      </w:r>
      <w:r w:rsidRPr="00D94E6B">
        <w:rPr>
          <w:rFonts w:ascii="Arial" w:eastAsiaTheme="minorHAnsi" w:hAnsi="Arial" w:cs="Arial"/>
          <w:color w:val="000000"/>
          <w:lang w:val="es-MX" w:eastAsia="es-ES"/>
        </w:rPr>
        <w:t>Oferta de Referencia</w:t>
      </w:r>
      <w:r w:rsidRPr="00D94E6B">
        <w:rPr>
          <w:rFonts w:ascii="Arial" w:eastAsiaTheme="minorHAnsi" w:hAnsi="Arial" w:cs="Arial"/>
          <w:color w:val="000000"/>
          <w:lang w:val="es-MX"/>
        </w:rPr>
        <w:t xml:space="preserve"> se realiza con el fin de que el OMV pueda dar cumplimiento a la Regla 43 de las Reglas de Portabilidad </w:t>
      </w:r>
      <w:r w:rsidRPr="00D94E6B">
        <w:rPr>
          <w:rFonts w:ascii="Arial" w:eastAsiaTheme="minorHAnsi" w:hAnsi="Arial" w:cs="Arial"/>
          <w:color w:val="000000" w:themeColor="text1"/>
          <w:lang w:val="es-ES_tradnl"/>
        </w:rPr>
        <w:t>vigente, incluyendo las disposiciones que lo modifiquen o lo sustituyan</w:t>
      </w:r>
      <w:r w:rsidRPr="00D94E6B">
        <w:rPr>
          <w:rFonts w:ascii="Arial" w:eastAsiaTheme="minorHAnsi" w:hAnsi="Arial" w:cs="Arial"/>
          <w:color w:val="000000"/>
          <w:lang w:val="es-MX"/>
        </w:rPr>
        <w:t xml:space="preserve"> referente a la Base de Datos de Operadores Válidos.</w:t>
      </w:r>
    </w:p>
    <w:p w14:paraId="11D8E4E2" w14:textId="77777777" w:rsidR="00E702F7" w:rsidRPr="00D94E6B" w:rsidRDefault="00E702F7" w:rsidP="00D94E6B">
      <w:pPr>
        <w:spacing w:after="0"/>
        <w:jc w:val="both"/>
        <w:rPr>
          <w:rFonts w:ascii="Arial" w:eastAsiaTheme="minorHAnsi" w:hAnsi="Arial" w:cs="Arial"/>
          <w:color w:val="000000"/>
          <w:lang w:val="es-MX"/>
        </w:rPr>
      </w:pPr>
    </w:p>
    <w:p w14:paraId="48D164FA" w14:textId="77777777" w:rsidR="00E702F7" w:rsidRPr="00D94E6B" w:rsidRDefault="00E702F7" w:rsidP="00D94E6B">
      <w:pPr>
        <w:spacing w:after="0"/>
        <w:jc w:val="both"/>
        <w:rPr>
          <w:rFonts w:ascii="Arial" w:eastAsiaTheme="minorHAnsi" w:hAnsi="Arial" w:cs="Arial"/>
          <w:color w:val="000000"/>
          <w:lang w:val="es-MX"/>
        </w:rPr>
      </w:pPr>
      <w:r w:rsidRPr="00D94E6B">
        <w:rPr>
          <w:rFonts w:ascii="Arial" w:eastAsiaTheme="minorHAnsi" w:hAnsi="Arial" w:cs="Arial"/>
          <w:color w:val="000000"/>
          <w:lang w:val="es-MX"/>
        </w:rPr>
        <w:t xml:space="preserve">La Regla 43 </w:t>
      </w:r>
      <w:r w:rsidRPr="00D94E6B">
        <w:rPr>
          <w:rFonts w:ascii="Arial" w:eastAsiaTheme="minorHAnsi" w:hAnsi="Arial" w:cs="Arial"/>
          <w:color w:val="000000" w:themeColor="text1"/>
          <w:lang w:val="es-ES_tradnl"/>
        </w:rPr>
        <w:t>vigente, incluyendo las disposiciones que lo modifiquen o lo sustituyan</w:t>
      </w:r>
      <w:r w:rsidRPr="00D94E6B">
        <w:rPr>
          <w:rFonts w:ascii="Arial" w:eastAsiaTheme="minorHAnsi" w:hAnsi="Arial" w:cs="Arial"/>
          <w:color w:val="000000"/>
          <w:lang w:val="es-MX"/>
        </w:rPr>
        <w:t xml:space="preserve">, establece que una vez que el IFT asigne al OMV su código IDA, por única ocasión y de manera inicial, el OMV podrá solicitar en el sistema de transferencia electrónica la asociación de su IDA al IDO del concesionario de red local con quien haya contratado servicios, en este caso el IDO </w:t>
      </w:r>
      <w:r w:rsidRPr="00D94E6B">
        <w:rPr>
          <w:rFonts w:ascii="Arial" w:hAnsi="Arial" w:cs="Arial"/>
          <w:color w:val="000000"/>
          <w:lang w:val="es-MX"/>
        </w:rPr>
        <w:t>188</w:t>
      </w:r>
      <w:r w:rsidRPr="00D94E6B">
        <w:rPr>
          <w:rFonts w:ascii="Arial" w:eastAsiaTheme="minorHAnsi" w:hAnsi="Arial" w:cs="Arial"/>
          <w:color w:val="000000"/>
          <w:lang w:val="es-MX"/>
        </w:rPr>
        <w:t xml:space="preserve"> de Telcel, quien realizará ésta autorización única e inicial para que el OMV pase a ser totalmente responsable de la prestación de servicio ante el Usuario Final y ante el Instituto.</w:t>
      </w:r>
    </w:p>
    <w:p w14:paraId="241BB179" w14:textId="77777777" w:rsidR="00E702F7" w:rsidRPr="00D94E6B" w:rsidRDefault="00E702F7" w:rsidP="00D94E6B">
      <w:pPr>
        <w:spacing w:after="0"/>
        <w:jc w:val="both"/>
        <w:rPr>
          <w:rFonts w:ascii="Arial" w:eastAsiaTheme="minorHAnsi" w:hAnsi="Arial" w:cs="Arial"/>
          <w:color w:val="000000"/>
          <w:lang w:val="es-MX"/>
        </w:rPr>
      </w:pPr>
    </w:p>
    <w:p w14:paraId="557442F3" w14:textId="77777777" w:rsidR="00E702F7" w:rsidRPr="00D94E6B" w:rsidRDefault="00E702F7" w:rsidP="00D94E6B">
      <w:pPr>
        <w:spacing w:after="0"/>
        <w:jc w:val="both"/>
        <w:rPr>
          <w:rFonts w:ascii="Arial" w:hAnsi="Arial" w:cs="Arial"/>
          <w:color w:val="000000"/>
          <w:lang w:val="es-MX"/>
        </w:rPr>
      </w:pPr>
      <w:r w:rsidRPr="00D94E6B">
        <w:rPr>
          <w:rFonts w:ascii="Arial" w:hAnsi="Arial" w:cs="Arial"/>
          <w:color w:val="000000"/>
          <w:lang w:val="es-MX"/>
        </w:rPr>
        <w:lastRenderedPageBreak/>
        <w:t xml:space="preserve">La asociación de códigos IDO-IDA ya descrita será base para que el OMV, en su calidad de Proveedor Receptor, en el contexto de portabilidad, esté en posibilidad, de manera autónoma y totalmente independiente de Telcel, de asignar, a cada solicitud un folio con el formato: </w:t>
      </w:r>
      <w:r w:rsidRPr="00D94E6B">
        <w:rPr>
          <w:rFonts w:ascii="Arial" w:hAnsi="Arial" w:cs="Arial"/>
          <w:b/>
          <w:color w:val="000000"/>
          <w:lang w:val="es-MX"/>
        </w:rPr>
        <w:t xml:space="preserve">“IDO (IDA) </w:t>
      </w:r>
      <w:proofErr w:type="spellStart"/>
      <w:r w:rsidRPr="00D94E6B">
        <w:rPr>
          <w:rFonts w:ascii="Arial" w:hAnsi="Arial" w:cs="Arial"/>
          <w:b/>
          <w:color w:val="000000"/>
          <w:lang w:val="es-MX"/>
        </w:rPr>
        <w:t>aa</w:t>
      </w:r>
      <w:proofErr w:type="spellEnd"/>
      <w:r w:rsidRPr="00D94E6B">
        <w:rPr>
          <w:rFonts w:ascii="Arial" w:hAnsi="Arial" w:cs="Arial"/>
          <w:b/>
          <w:color w:val="000000"/>
          <w:lang w:val="es-MX"/>
        </w:rPr>
        <w:t xml:space="preserve"> + mm + </w:t>
      </w:r>
      <w:proofErr w:type="spellStart"/>
      <w:r w:rsidRPr="00D94E6B">
        <w:rPr>
          <w:rFonts w:ascii="Arial" w:hAnsi="Arial" w:cs="Arial"/>
          <w:b/>
          <w:color w:val="000000"/>
          <w:lang w:val="es-MX"/>
        </w:rPr>
        <w:t>dd</w:t>
      </w:r>
      <w:proofErr w:type="spellEnd"/>
      <w:r w:rsidRPr="00D94E6B">
        <w:rPr>
          <w:rFonts w:ascii="Arial" w:hAnsi="Arial" w:cs="Arial"/>
          <w:b/>
          <w:color w:val="000000"/>
          <w:lang w:val="es-MX"/>
        </w:rPr>
        <w:t xml:space="preserve"> + </w:t>
      </w:r>
      <w:proofErr w:type="spellStart"/>
      <w:r w:rsidRPr="00D94E6B">
        <w:rPr>
          <w:rFonts w:ascii="Arial" w:hAnsi="Arial" w:cs="Arial"/>
          <w:b/>
          <w:color w:val="000000"/>
          <w:lang w:val="es-MX"/>
        </w:rPr>
        <w:t>xxxx</w:t>
      </w:r>
      <w:proofErr w:type="spellEnd"/>
      <w:r w:rsidRPr="00D94E6B">
        <w:rPr>
          <w:rFonts w:ascii="Arial" w:hAnsi="Arial" w:cs="Arial"/>
          <w:b/>
          <w:color w:val="000000"/>
          <w:lang w:val="es-MX"/>
        </w:rPr>
        <w:t>”</w:t>
      </w:r>
      <w:r w:rsidRPr="00D94E6B">
        <w:rPr>
          <w:rFonts w:ascii="Arial" w:hAnsi="Arial" w:cs="Arial"/>
          <w:color w:val="000000"/>
          <w:lang w:val="es-MX"/>
        </w:rPr>
        <w:t xml:space="preserve"> (</w:t>
      </w:r>
      <w:proofErr w:type="spellStart"/>
      <w:r w:rsidRPr="00D94E6B">
        <w:rPr>
          <w:rFonts w:ascii="Arial" w:hAnsi="Arial" w:cs="Arial"/>
          <w:color w:val="000000"/>
          <w:lang w:val="es-MX"/>
        </w:rPr>
        <w:t>aa</w:t>
      </w:r>
      <w:proofErr w:type="spellEnd"/>
      <w:r w:rsidRPr="00D94E6B">
        <w:rPr>
          <w:rFonts w:ascii="Arial" w:hAnsi="Arial" w:cs="Arial"/>
          <w:color w:val="000000"/>
          <w:lang w:val="es-MX"/>
        </w:rPr>
        <w:t xml:space="preserve">: año. mm: mes. </w:t>
      </w:r>
      <w:proofErr w:type="spellStart"/>
      <w:r w:rsidRPr="00D94E6B">
        <w:rPr>
          <w:rFonts w:ascii="Arial" w:hAnsi="Arial" w:cs="Arial"/>
          <w:color w:val="000000"/>
          <w:lang w:val="es-MX"/>
        </w:rPr>
        <w:t>dd</w:t>
      </w:r>
      <w:proofErr w:type="spellEnd"/>
      <w:r w:rsidRPr="00D94E6B">
        <w:rPr>
          <w:rFonts w:ascii="Arial" w:hAnsi="Arial" w:cs="Arial"/>
          <w:color w:val="000000"/>
          <w:lang w:val="es-MX"/>
        </w:rPr>
        <w:t xml:space="preserve">: día. </w:t>
      </w:r>
      <w:proofErr w:type="spellStart"/>
      <w:r w:rsidRPr="00D94E6B">
        <w:rPr>
          <w:rFonts w:ascii="Arial" w:hAnsi="Arial" w:cs="Arial"/>
          <w:color w:val="000000"/>
          <w:lang w:val="es-MX"/>
        </w:rPr>
        <w:t>xxxx</w:t>
      </w:r>
      <w:proofErr w:type="spellEnd"/>
      <w:r w:rsidRPr="00D94E6B">
        <w:rPr>
          <w:rFonts w:ascii="Arial" w:hAnsi="Arial" w:cs="Arial"/>
          <w:color w:val="000000"/>
          <w:lang w:val="es-MX"/>
        </w:rPr>
        <w:t>: número consecutivo asignado al Proveedor Receptor y que se reinicia cada día).</w:t>
      </w:r>
    </w:p>
    <w:p w14:paraId="683955DE" w14:textId="77777777" w:rsidR="00E702F7" w:rsidRPr="00D94E6B" w:rsidRDefault="00E702F7" w:rsidP="00D94E6B">
      <w:pPr>
        <w:spacing w:after="0"/>
        <w:jc w:val="both"/>
        <w:rPr>
          <w:rFonts w:ascii="Arial" w:hAnsi="Arial" w:cs="Arial"/>
          <w:color w:val="000000"/>
          <w:lang w:val="es-MX"/>
        </w:rPr>
      </w:pPr>
    </w:p>
    <w:p w14:paraId="7AA00D92"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 xml:space="preserve">3. USUARIOS FINALES DEL OMV. </w:t>
      </w:r>
    </w:p>
    <w:p w14:paraId="693597C4" w14:textId="77777777" w:rsidR="00E702F7" w:rsidRPr="00D94E6B" w:rsidRDefault="00E702F7" w:rsidP="00D94E6B">
      <w:pPr>
        <w:spacing w:after="0"/>
        <w:jc w:val="both"/>
        <w:rPr>
          <w:rFonts w:ascii="Arial" w:hAnsi="Arial" w:cs="Arial"/>
          <w:lang w:val="es-ES_tradnl"/>
        </w:rPr>
      </w:pPr>
    </w:p>
    <w:p w14:paraId="480C329D"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Los Bloques de Números asignados por el IFT al OMV con su IDA, serán para todos los efectos, considerados como Usuarios Finales del OMV, por lo que el OMV deberá, de manera autónoma y totalmente independiente de Telcel, cumplir con todas las obligaciones que le corresponden bajo la Oferta de Referencia y la regulación aplicable.</w:t>
      </w:r>
    </w:p>
    <w:p w14:paraId="16FE86E8" w14:textId="77777777" w:rsidR="00E702F7" w:rsidRPr="00D94E6B" w:rsidRDefault="00E702F7" w:rsidP="00D94E6B">
      <w:pPr>
        <w:spacing w:after="0"/>
        <w:jc w:val="both"/>
        <w:rPr>
          <w:rFonts w:ascii="Arial" w:hAnsi="Arial" w:cs="Arial"/>
          <w:lang w:val="es-ES_tradnl"/>
        </w:rPr>
      </w:pPr>
    </w:p>
    <w:p w14:paraId="3D8A2BE7" w14:textId="77777777" w:rsidR="00E702F7" w:rsidRPr="00D94E6B" w:rsidRDefault="00E702F7" w:rsidP="00D94E6B">
      <w:pPr>
        <w:spacing w:after="0"/>
        <w:rPr>
          <w:rFonts w:ascii="Arial" w:hAnsi="Arial" w:cs="Arial"/>
          <w:b/>
          <w:lang w:val="es-ES_tradnl"/>
        </w:rPr>
      </w:pPr>
    </w:p>
    <w:p w14:paraId="78C30A8A" w14:textId="77777777" w:rsidR="00E702F7" w:rsidRPr="00D94E6B" w:rsidRDefault="00E702F7" w:rsidP="00D94E6B">
      <w:pPr>
        <w:spacing w:after="0"/>
        <w:rPr>
          <w:rFonts w:ascii="Arial" w:hAnsi="Arial" w:cs="Arial"/>
          <w:b/>
          <w:lang w:val="es-MX"/>
        </w:rPr>
      </w:pPr>
      <w:r w:rsidRPr="00D94E6B">
        <w:rPr>
          <w:rFonts w:ascii="Arial" w:hAnsi="Arial" w:cs="Arial"/>
          <w:b/>
          <w:lang w:val="es-MX"/>
        </w:rPr>
        <w:br w:type="page"/>
      </w:r>
    </w:p>
    <w:p w14:paraId="6D78573A" w14:textId="77777777" w:rsidR="00E702F7" w:rsidRPr="00D94E6B" w:rsidRDefault="00E702F7" w:rsidP="00D94E6B">
      <w:pPr>
        <w:spacing w:after="0"/>
        <w:contextualSpacing/>
        <w:jc w:val="center"/>
        <w:rPr>
          <w:rFonts w:ascii="Arial" w:hAnsi="Arial" w:cs="Arial"/>
          <w:b/>
          <w:lang w:val="es-MX"/>
        </w:rPr>
      </w:pPr>
      <w:r w:rsidRPr="00D94E6B">
        <w:rPr>
          <w:rFonts w:ascii="Arial" w:hAnsi="Arial" w:cs="Arial"/>
          <w:b/>
          <w:lang w:val="es-MX"/>
        </w:rPr>
        <w:lastRenderedPageBreak/>
        <w:t>ANEXO XIII PENAS CONVENCIONALES</w:t>
      </w:r>
    </w:p>
    <w:p w14:paraId="3CB73917" w14:textId="77777777" w:rsidR="00E702F7" w:rsidRPr="00D94E6B" w:rsidRDefault="00E702F7" w:rsidP="00D94E6B">
      <w:pPr>
        <w:spacing w:after="0"/>
        <w:jc w:val="both"/>
        <w:rPr>
          <w:rFonts w:ascii="Arial" w:hAnsi="Arial" w:cs="Arial"/>
          <w:lang w:val="es-MX"/>
        </w:rPr>
      </w:pPr>
    </w:p>
    <w:p w14:paraId="5C160C48"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presente Anexo tiene por objeto determinar los niveles de servicio en la plataforma y de los enlaces de conectividad para la implementación de los Servicios de la Oferta de acuerdo con el </w:t>
      </w:r>
      <w:r w:rsidRPr="00D94E6B">
        <w:rPr>
          <w:rFonts w:ascii="Arial" w:hAnsi="Arial" w:cs="Arial"/>
          <w:b/>
          <w:lang w:val="es-MX"/>
        </w:rPr>
        <w:t>Anexo I Oferta de Servicios</w:t>
      </w:r>
      <w:r w:rsidRPr="00D94E6B">
        <w:rPr>
          <w:rFonts w:ascii="Arial" w:hAnsi="Arial" w:cs="Arial"/>
          <w:lang w:val="es-MX"/>
        </w:rPr>
        <w:t xml:space="preserve">, así como el </w:t>
      </w:r>
      <w:r w:rsidRPr="00D94E6B">
        <w:rPr>
          <w:rFonts w:ascii="Arial" w:hAnsi="Arial" w:cs="Arial"/>
          <w:b/>
          <w:lang w:val="es-MX"/>
        </w:rPr>
        <w:t>Anexo III Dimensionamiento</w:t>
      </w:r>
      <w:r w:rsidRPr="00D94E6B">
        <w:rPr>
          <w:rFonts w:ascii="Arial" w:hAnsi="Arial" w:cs="Arial"/>
          <w:lang w:val="es-MX"/>
        </w:rPr>
        <w:t>, que forman parte integral de la Oferta.</w:t>
      </w:r>
    </w:p>
    <w:p w14:paraId="54E219B2" w14:textId="77777777" w:rsidR="00E702F7" w:rsidRPr="00D94E6B" w:rsidRDefault="00E702F7" w:rsidP="00D94E6B">
      <w:pPr>
        <w:spacing w:after="0"/>
        <w:jc w:val="both"/>
        <w:rPr>
          <w:rFonts w:ascii="Arial" w:hAnsi="Arial" w:cs="Arial"/>
          <w:lang w:val="es-MX"/>
        </w:rPr>
      </w:pPr>
    </w:p>
    <w:p w14:paraId="01009EF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Anexo detalla aquellas afectaciones generadas por la falta de disponibilidad en la plataforma para la habilitación de los Servicios de la Oferta; así como por exceso o defecto del pronóstico de volumen de la capacidad de los enlaces de conectividad.</w:t>
      </w:r>
    </w:p>
    <w:p w14:paraId="0FDEAF97" w14:textId="77777777" w:rsidR="00E702F7" w:rsidRPr="00D94E6B" w:rsidRDefault="00E702F7" w:rsidP="00D94E6B">
      <w:pPr>
        <w:spacing w:after="0"/>
        <w:jc w:val="both"/>
        <w:rPr>
          <w:rFonts w:ascii="Arial" w:hAnsi="Arial" w:cs="Arial"/>
          <w:lang w:val="es-MX"/>
        </w:rPr>
      </w:pPr>
    </w:p>
    <w:p w14:paraId="6D02E921" w14:textId="77777777" w:rsidR="00E702F7" w:rsidRPr="00D94E6B" w:rsidRDefault="00E702F7" w:rsidP="00D94E6B">
      <w:pPr>
        <w:numPr>
          <w:ilvl w:val="0"/>
          <w:numId w:val="70"/>
        </w:numPr>
        <w:spacing w:after="0"/>
        <w:contextualSpacing/>
        <w:jc w:val="both"/>
        <w:rPr>
          <w:rFonts w:ascii="Arial" w:hAnsi="Arial" w:cs="Arial"/>
          <w:b/>
          <w:lang w:val="es-MX"/>
        </w:rPr>
      </w:pPr>
      <w:r w:rsidRPr="00D94E6B">
        <w:rPr>
          <w:rFonts w:ascii="Arial" w:hAnsi="Arial" w:cs="Arial"/>
          <w:b/>
          <w:lang w:val="es-MX"/>
        </w:rPr>
        <w:t>PLATAFORMA.</w:t>
      </w:r>
    </w:p>
    <w:p w14:paraId="23B681F3"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 xml:space="preserve">Telcel proveerá la plataforma para la habilitación de los Servicios de la Oferta, únicamente para el esquema de OMV Revendedor y/o Telcel como Habilitador de Red. </w:t>
      </w:r>
    </w:p>
    <w:p w14:paraId="2BA4192D" w14:textId="77777777" w:rsidR="00E702F7" w:rsidRPr="00D94E6B" w:rsidRDefault="00E702F7" w:rsidP="00D94E6B">
      <w:pPr>
        <w:spacing w:after="0"/>
        <w:contextualSpacing/>
        <w:jc w:val="both"/>
        <w:rPr>
          <w:rFonts w:ascii="Arial" w:hAnsi="Arial" w:cs="Arial"/>
          <w:lang w:val="es-MX"/>
        </w:rPr>
      </w:pPr>
    </w:p>
    <w:p w14:paraId="51669B47" w14:textId="77777777" w:rsidR="00E702F7" w:rsidRPr="00D94E6B" w:rsidRDefault="00E702F7" w:rsidP="00D94E6B">
      <w:pPr>
        <w:numPr>
          <w:ilvl w:val="0"/>
          <w:numId w:val="72"/>
        </w:numPr>
        <w:spacing w:after="0"/>
        <w:contextualSpacing/>
        <w:jc w:val="both"/>
        <w:rPr>
          <w:rFonts w:ascii="Arial" w:hAnsi="Arial" w:cs="Arial"/>
          <w:b/>
          <w:lang w:val="es-MX"/>
        </w:rPr>
      </w:pPr>
      <w:r w:rsidRPr="00D94E6B">
        <w:rPr>
          <w:rFonts w:ascii="Arial" w:hAnsi="Arial" w:cs="Arial"/>
          <w:b/>
          <w:lang w:val="es-MX"/>
        </w:rPr>
        <w:t>Plataforma de Habilitación de los Servicios:</w:t>
      </w:r>
    </w:p>
    <w:p w14:paraId="685FDB04" w14:textId="77777777" w:rsidR="00E702F7" w:rsidRPr="00D94E6B" w:rsidRDefault="00E702F7" w:rsidP="00D94E6B">
      <w:pPr>
        <w:numPr>
          <w:ilvl w:val="1"/>
          <w:numId w:val="72"/>
        </w:numPr>
        <w:spacing w:after="0"/>
        <w:ind w:left="2127" w:hanging="993"/>
        <w:contextualSpacing/>
        <w:jc w:val="both"/>
        <w:rPr>
          <w:rFonts w:ascii="Arial" w:hAnsi="Arial" w:cs="Arial"/>
          <w:lang w:val="es-MX"/>
        </w:rPr>
      </w:pPr>
      <w:r w:rsidRPr="00D94E6B">
        <w:rPr>
          <w:rFonts w:ascii="Arial" w:hAnsi="Arial" w:cs="Arial"/>
          <w:b/>
          <w:lang w:val="es-MX"/>
        </w:rPr>
        <w:t>Disponibilidad del nivel de servicio:</w:t>
      </w:r>
      <w:r w:rsidRPr="00D94E6B">
        <w:rPr>
          <w:rFonts w:ascii="Arial" w:hAnsi="Arial" w:cs="Arial"/>
          <w:lang w:val="es-MX"/>
        </w:rPr>
        <w:t xml:space="preserve"> se refiere a la capacidad operativa de la plataforma de por lo menos el 99.5% (noventa y </w:t>
      </w:r>
      <w:proofErr w:type="gramStart"/>
      <w:r w:rsidRPr="00D94E6B">
        <w:rPr>
          <w:rFonts w:ascii="Arial" w:hAnsi="Arial" w:cs="Arial"/>
          <w:lang w:val="es-MX"/>
        </w:rPr>
        <w:t>nueve punto</w:t>
      </w:r>
      <w:proofErr w:type="gramEnd"/>
      <w:r w:rsidRPr="00D94E6B">
        <w:rPr>
          <w:rFonts w:ascii="Arial" w:hAnsi="Arial" w:cs="Arial"/>
          <w:lang w:val="es-MX"/>
        </w:rPr>
        <w:t xml:space="preserve"> cinco por ciento) durante el mes calendario.</w:t>
      </w:r>
    </w:p>
    <w:p w14:paraId="40621BB1" w14:textId="77777777" w:rsidR="00E702F7" w:rsidRPr="00D94E6B" w:rsidRDefault="00E702F7" w:rsidP="00D94E6B">
      <w:pPr>
        <w:spacing w:after="0"/>
        <w:ind w:left="2127"/>
        <w:contextualSpacing/>
        <w:jc w:val="both"/>
        <w:rPr>
          <w:rFonts w:ascii="Arial" w:hAnsi="Arial" w:cs="Arial"/>
          <w:lang w:val="es-MX"/>
        </w:rPr>
      </w:pPr>
      <w:r w:rsidRPr="00D94E6B">
        <w:rPr>
          <w:rFonts w:ascii="Arial" w:hAnsi="Arial" w:cs="Arial"/>
          <w:lang w:val="es-MX"/>
        </w:rPr>
        <w:t xml:space="preserve">La disponibilidad del nivel de servicio de la plataforma se medirá con base a los servicios integrales proporcionados por la misma. </w:t>
      </w:r>
      <w:r w:rsidRPr="00D94E6B">
        <w:rPr>
          <w:rFonts w:ascii="Arial" w:hAnsi="Arial" w:cs="Arial"/>
          <w:b/>
          <w:lang w:val="es-MX"/>
        </w:rPr>
        <w:t>Compensación a favor del OMV:</w:t>
      </w:r>
      <w:r w:rsidRPr="00D94E6B">
        <w:rPr>
          <w:rFonts w:ascii="Arial" w:hAnsi="Arial" w:cs="Arial"/>
          <w:lang w:val="es-MX"/>
        </w:rPr>
        <w:t xml:space="preserve"> será la diferencia del 99.5% (noventa y </w:t>
      </w:r>
      <w:proofErr w:type="gramStart"/>
      <w:r w:rsidRPr="00D94E6B">
        <w:rPr>
          <w:rFonts w:ascii="Arial" w:hAnsi="Arial" w:cs="Arial"/>
          <w:lang w:val="es-MX"/>
        </w:rPr>
        <w:t>nueve punto</w:t>
      </w:r>
      <w:proofErr w:type="gramEnd"/>
      <w:r w:rsidRPr="00D94E6B">
        <w:rPr>
          <w:rFonts w:ascii="Arial" w:hAnsi="Arial" w:cs="Arial"/>
          <w:lang w:val="es-MX"/>
        </w:rPr>
        <w:t xml:space="preserve"> cinco por ciento) frente al porcentaje total de funcionamiento durante el mes calendario. Esa diferencia se multiplicará por 3 (tres) veces las horas correspondientes a la falta de disponibilidad respecto al 99.5% (noventa y </w:t>
      </w:r>
      <w:proofErr w:type="gramStart"/>
      <w:r w:rsidRPr="00D94E6B">
        <w:rPr>
          <w:rFonts w:ascii="Arial" w:hAnsi="Arial" w:cs="Arial"/>
          <w:lang w:val="es-MX"/>
        </w:rPr>
        <w:t>nueve punto</w:t>
      </w:r>
      <w:proofErr w:type="gramEnd"/>
      <w:r w:rsidRPr="00D94E6B">
        <w:rPr>
          <w:rFonts w:ascii="Arial" w:hAnsi="Arial" w:cs="Arial"/>
          <w:lang w:val="es-MX"/>
        </w:rPr>
        <w:t xml:space="preserve"> cinco por ciento) y se aplicará la reducción proporcional del cobro dentro del periodo de facturación posterior a aquél en que la misma sea exigible. </w:t>
      </w:r>
    </w:p>
    <w:p w14:paraId="0ECD3D14" w14:textId="77777777" w:rsidR="00E702F7" w:rsidRPr="00D94E6B" w:rsidRDefault="00E702F7" w:rsidP="00D94E6B">
      <w:pPr>
        <w:spacing w:after="0"/>
        <w:ind w:left="2127"/>
        <w:contextualSpacing/>
        <w:jc w:val="both"/>
        <w:rPr>
          <w:rFonts w:ascii="Arial" w:hAnsi="Arial" w:cs="Arial"/>
          <w:lang w:val="es-MX"/>
        </w:rPr>
      </w:pPr>
    </w:p>
    <w:p w14:paraId="72ACF1B1" w14:textId="77777777" w:rsidR="00E702F7" w:rsidRPr="00D94E6B" w:rsidRDefault="00E702F7" w:rsidP="00D94E6B">
      <w:pPr>
        <w:numPr>
          <w:ilvl w:val="1"/>
          <w:numId w:val="70"/>
        </w:numPr>
        <w:spacing w:after="0"/>
        <w:contextualSpacing/>
        <w:jc w:val="both"/>
        <w:rPr>
          <w:rFonts w:ascii="Arial" w:hAnsi="Arial" w:cs="Arial"/>
          <w:b/>
          <w:lang w:val="es-MX"/>
        </w:rPr>
      </w:pPr>
      <w:r w:rsidRPr="00D94E6B">
        <w:rPr>
          <w:rFonts w:ascii="Arial" w:hAnsi="Arial" w:cs="Arial"/>
          <w:b/>
          <w:lang w:val="es-MX"/>
        </w:rPr>
        <w:t>Por afectación de los elementos propios del OMV diversos a la Plataforma de Habilitación de Servicios:</w:t>
      </w:r>
    </w:p>
    <w:p w14:paraId="6FC113CD" w14:textId="77777777" w:rsidR="00E702F7" w:rsidRPr="00D94E6B" w:rsidRDefault="00E702F7" w:rsidP="00D94E6B">
      <w:pPr>
        <w:numPr>
          <w:ilvl w:val="2"/>
          <w:numId w:val="70"/>
        </w:numPr>
        <w:spacing w:after="0"/>
        <w:ind w:left="2268" w:hanging="1134"/>
        <w:contextualSpacing/>
        <w:jc w:val="both"/>
        <w:rPr>
          <w:rFonts w:ascii="Arial" w:hAnsi="Arial" w:cs="Arial"/>
          <w:lang w:val="es-MX"/>
        </w:rPr>
      </w:pPr>
      <w:r w:rsidRPr="00D94E6B">
        <w:rPr>
          <w:rFonts w:ascii="Arial" w:hAnsi="Arial" w:cs="Arial"/>
          <w:b/>
          <w:lang w:val="es-MX"/>
        </w:rPr>
        <w:t>Afectación por causa atribuible al OMV:</w:t>
      </w:r>
      <w:r w:rsidRPr="00D94E6B">
        <w:rPr>
          <w:rFonts w:ascii="Arial" w:hAnsi="Arial" w:cs="Arial"/>
          <w:lang w:val="es-MX"/>
        </w:rPr>
        <w:t xml:space="preserve"> se refiere a los elementos utilizados en la conectividad entre los elementos del OMV y los de Telcel (“</w:t>
      </w:r>
      <w:r w:rsidRPr="00D94E6B">
        <w:rPr>
          <w:rFonts w:ascii="Arial" w:hAnsi="Arial" w:cs="Arial"/>
          <w:b/>
          <w:lang w:val="es-MX"/>
        </w:rPr>
        <w:t>API</w:t>
      </w:r>
      <w:r w:rsidRPr="00D94E6B">
        <w:rPr>
          <w:rFonts w:ascii="Arial" w:hAnsi="Arial" w:cs="Arial"/>
          <w:lang w:val="es-MX"/>
        </w:rPr>
        <w:t>”); así como la plataforma para la Atención a Clientes (“</w:t>
      </w:r>
      <w:r w:rsidRPr="00D94E6B">
        <w:rPr>
          <w:rFonts w:ascii="Arial" w:hAnsi="Arial" w:cs="Arial"/>
          <w:b/>
          <w:lang w:val="es-MX"/>
        </w:rPr>
        <w:t>CRM</w:t>
      </w:r>
      <w:r w:rsidRPr="00D94E6B">
        <w:rPr>
          <w:rFonts w:ascii="Arial" w:hAnsi="Arial" w:cs="Arial"/>
          <w:lang w:val="es-MX"/>
        </w:rPr>
        <w:t xml:space="preserve">”). </w:t>
      </w:r>
    </w:p>
    <w:p w14:paraId="5D218D17" w14:textId="77777777" w:rsidR="00E702F7" w:rsidRPr="00D94E6B" w:rsidRDefault="00E702F7" w:rsidP="00D94E6B">
      <w:pPr>
        <w:spacing w:after="0"/>
        <w:ind w:left="2268"/>
        <w:contextualSpacing/>
        <w:jc w:val="both"/>
        <w:rPr>
          <w:rFonts w:ascii="Arial" w:hAnsi="Arial" w:cs="Arial"/>
          <w:lang w:val="es-MX"/>
        </w:rPr>
      </w:pPr>
      <w:r w:rsidRPr="00D94E6B">
        <w:rPr>
          <w:rFonts w:ascii="Arial" w:hAnsi="Arial" w:cs="Arial"/>
          <w:b/>
          <w:lang w:val="es-MX"/>
        </w:rPr>
        <w:t>Compensación a favor de Telcel:</w:t>
      </w:r>
      <w:r w:rsidRPr="00D94E6B">
        <w:rPr>
          <w:rFonts w:ascii="Arial" w:hAnsi="Arial" w:cs="Arial"/>
          <w:lang w:val="es-MX"/>
        </w:rPr>
        <w:t xml:space="preserve"> no existirá supuesto de compensación a favor del OMV; éste eximirá de cualquier responsabilidad a Telcel, derivada de cualquier tipo de reclamación por la prestación de los Servicios de la Oferta.</w:t>
      </w:r>
    </w:p>
    <w:p w14:paraId="6B2EA1AA" w14:textId="77777777" w:rsidR="00E702F7" w:rsidRPr="00D94E6B" w:rsidRDefault="00E702F7" w:rsidP="00D94E6B">
      <w:pPr>
        <w:numPr>
          <w:ilvl w:val="2"/>
          <w:numId w:val="70"/>
        </w:numPr>
        <w:spacing w:after="0"/>
        <w:ind w:left="2268" w:hanging="1134"/>
        <w:contextualSpacing/>
        <w:jc w:val="both"/>
        <w:rPr>
          <w:rFonts w:ascii="Arial" w:hAnsi="Arial" w:cs="Arial"/>
          <w:lang w:val="es-MX"/>
        </w:rPr>
      </w:pPr>
      <w:r w:rsidRPr="00D94E6B">
        <w:rPr>
          <w:rFonts w:ascii="Arial" w:hAnsi="Arial" w:cs="Arial"/>
          <w:b/>
          <w:lang w:val="es-MX"/>
        </w:rPr>
        <w:t xml:space="preserve">Afectación por causa atribuible a Telcel: </w:t>
      </w:r>
      <w:r w:rsidRPr="00D94E6B">
        <w:rPr>
          <w:rFonts w:ascii="Arial" w:hAnsi="Arial" w:cs="Arial"/>
          <w:lang w:val="es-MX"/>
        </w:rPr>
        <w:t xml:space="preserve">se refiere a los elementos utilizados en la conectividad entre los elementos del OMV y los de Telcel (API); así como la plataforma para la atención a clientes (CRM). </w:t>
      </w:r>
    </w:p>
    <w:p w14:paraId="76FCEFB0" w14:textId="77777777" w:rsidR="00E702F7" w:rsidRPr="00D94E6B" w:rsidRDefault="00E702F7" w:rsidP="00D94E6B">
      <w:pPr>
        <w:spacing w:after="0"/>
        <w:ind w:left="2268"/>
        <w:contextualSpacing/>
        <w:jc w:val="both"/>
        <w:rPr>
          <w:rFonts w:ascii="Arial" w:hAnsi="Arial" w:cs="Arial"/>
          <w:lang w:val="es-MX"/>
        </w:rPr>
      </w:pPr>
      <w:r w:rsidRPr="00D94E6B">
        <w:rPr>
          <w:rFonts w:ascii="Arial" w:hAnsi="Arial" w:cs="Arial"/>
          <w:b/>
          <w:lang w:val="es-MX"/>
        </w:rPr>
        <w:lastRenderedPageBreak/>
        <w:t xml:space="preserve">Compensación a favor del OMV: </w:t>
      </w:r>
      <w:r w:rsidRPr="00D94E6B">
        <w:rPr>
          <w:rFonts w:ascii="Arial" w:hAnsi="Arial" w:cs="Arial"/>
          <w:lang w:val="es-MX"/>
        </w:rPr>
        <w:t xml:space="preserve">la compensación a favor del </w:t>
      </w:r>
      <w:proofErr w:type="gramStart"/>
      <w:r w:rsidRPr="00D94E6B">
        <w:rPr>
          <w:rFonts w:ascii="Arial" w:hAnsi="Arial" w:cs="Arial"/>
          <w:lang w:val="es-MX"/>
        </w:rPr>
        <w:t>OMV,</w:t>
      </w:r>
      <w:proofErr w:type="gramEnd"/>
      <w:r w:rsidRPr="00D94E6B">
        <w:rPr>
          <w:rFonts w:ascii="Arial" w:hAnsi="Arial" w:cs="Arial"/>
          <w:lang w:val="es-MX"/>
        </w:rPr>
        <w:t xml:space="preserve"> corresponderá a la diferencia del 99.5% (noventa y nueve punto cinco por ciento) frente al porcentaje total efectivo de funcionamiento durante el mes calendario. Esa diferencia se multiplicará por las horas correspondientes a la falta de disponibilidad de los elementos diversos a la plataforma de Habilitación de Servicios y se aplicará la reducción proporcional del cobro dentro del periodo de facturación posterior a aquél en que la misma sea exigible.</w:t>
      </w:r>
    </w:p>
    <w:p w14:paraId="608439BB" w14:textId="77777777" w:rsidR="00E702F7" w:rsidRPr="00D94E6B" w:rsidRDefault="00E702F7" w:rsidP="00D94E6B">
      <w:pPr>
        <w:spacing w:after="0"/>
        <w:ind w:left="2268"/>
        <w:contextualSpacing/>
        <w:jc w:val="both"/>
        <w:rPr>
          <w:rFonts w:ascii="Arial" w:hAnsi="Arial" w:cs="Arial"/>
          <w:lang w:val="es-MX"/>
        </w:rPr>
      </w:pPr>
    </w:p>
    <w:p w14:paraId="4BA7B272"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Para ejemplificar los supuestos de los numerales 1.1.1 y 1.2.2 anteriores, se presentan dos escenarios de la indisponibilidad de la plataforma.</w:t>
      </w:r>
    </w:p>
    <w:tbl>
      <w:tblPr>
        <w:tblStyle w:val="Tablaconcuadrcula1"/>
        <w:tblW w:w="0" w:type="auto"/>
        <w:tblLook w:val="04A0" w:firstRow="1" w:lastRow="0" w:firstColumn="1" w:lastColumn="0" w:noHBand="0" w:noVBand="1"/>
        <w:tblCaption w:val="Tabla con dos escenarios de indisponibilidad de la Plataforma"/>
        <w:tblDescription w:val="Tabla con dos escenarios de indisponibilidad de la Plataforma en el que se muestran porcentajes, horas, tiempo y compensación."/>
      </w:tblPr>
      <w:tblGrid>
        <w:gridCol w:w="1781"/>
        <w:gridCol w:w="1703"/>
        <w:gridCol w:w="1626"/>
        <w:gridCol w:w="1781"/>
        <w:gridCol w:w="2163"/>
      </w:tblGrid>
      <w:tr w:rsidR="00E702F7" w:rsidRPr="00D94E6B" w14:paraId="3254FCF3" w14:textId="77777777" w:rsidTr="00EE184A">
        <w:trPr>
          <w:tblHeader/>
        </w:trPr>
        <w:tc>
          <w:tcPr>
            <w:tcW w:w="1781" w:type="dxa"/>
          </w:tcPr>
          <w:p w14:paraId="7B758E63" w14:textId="77777777" w:rsidR="00E702F7" w:rsidRPr="00D94E6B" w:rsidRDefault="00E702F7" w:rsidP="00D94E6B">
            <w:pPr>
              <w:spacing w:after="0"/>
              <w:rPr>
                <w:rFonts w:ascii="Arial" w:hAnsi="Arial" w:cs="Arial"/>
                <w:b/>
                <w:lang w:val="es-MX"/>
              </w:rPr>
            </w:pPr>
            <w:r w:rsidRPr="00D94E6B">
              <w:rPr>
                <w:rFonts w:ascii="Arial" w:hAnsi="Arial" w:cs="Arial"/>
                <w:b/>
                <w:lang w:val="es-MX"/>
              </w:rPr>
              <w:t>Disponibilidad de la plataforma</w:t>
            </w:r>
          </w:p>
        </w:tc>
        <w:tc>
          <w:tcPr>
            <w:tcW w:w="1703" w:type="dxa"/>
          </w:tcPr>
          <w:p w14:paraId="67E45709" w14:textId="77777777" w:rsidR="00E702F7" w:rsidRPr="00D94E6B" w:rsidRDefault="00E702F7" w:rsidP="00D94E6B">
            <w:pPr>
              <w:spacing w:after="0"/>
              <w:rPr>
                <w:rFonts w:ascii="Arial" w:hAnsi="Arial" w:cs="Arial"/>
                <w:b/>
                <w:lang w:val="es-MX"/>
              </w:rPr>
            </w:pPr>
            <w:r w:rsidRPr="00D94E6B">
              <w:rPr>
                <w:rFonts w:ascii="Arial" w:hAnsi="Arial" w:cs="Arial"/>
                <w:b/>
                <w:lang w:val="es-MX"/>
              </w:rPr>
              <w:t>Horas del mes calendario</w:t>
            </w:r>
          </w:p>
        </w:tc>
        <w:tc>
          <w:tcPr>
            <w:tcW w:w="1626" w:type="dxa"/>
          </w:tcPr>
          <w:p w14:paraId="3DEBE3D7" w14:textId="77777777" w:rsidR="00E702F7" w:rsidRPr="00D94E6B" w:rsidRDefault="00E702F7" w:rsidP="00D94E6B">
            <w:pPr>
              <w:spacing w:after="0"/>
              <w:rPr>
                <w:rFonts w:ascii="Arial" w:hAnsi="Arial" w:cs="Arial"/>
                <w:b/>
                <w:lang w:val="es-MX"/>
              </w:rPr>
            </w:pPr>
            <w:r w:rsidRPr="00D94E6B">
              <w:rPr>
                <w:rFonts w:ascii="Arial" w:hAnsi="Arial" w:cs="Arial"/>
                <w:b/>
                <w:lang w:val="es-MX"/>
              </w:rPr>
              <w:t>Tiempo fuera de servicio</w:t>
            </w:r>
          </w:p>
        </w:tc>
        <w:tc>
          <w:tcPr>
            <w:tcW w:w="1781" w:type="dxa"/>
          </w:tcPr>
          <w:p w14:paraId="1D907457" w14:textId="77777777" w:rsidR="00E702F7" w:rsidRPr="00D94E6B" w:rsidRDefault="00E702F7" w:rsidP="00D94E6B">
            <w:pPr>
              <w:spacing w:after="0"/>
              <w:rPr>
                <w:rFonts w:ascii="Arial" w:hAnsi="Arial" w:cs="Arial"/>
                <w:b/>
                <w:lang w:val="es-MX"/>
              </w:rPr>
            </w:pPr>
            <w:r w:rsidRPr="00D94E6B">
              <w:rPr>
                <w:rFonts w:ascii="Arial" w:hAnsi="Arial" w:cs="Arial"/>
                <w:b/>
                <w:lang w:val="es-MX"/>
              </w:rPr>
              <w:t>Disponibilidad efectiva</w:t>
            </w:r>
          </w:p>
        </w:tc>
        <w:tc>
          <w:tcPr>
            <w:tcW w:w="2163" w:type="dxa"/>
          </w:tcPr>
          <w:p w14:paraId="49CC0126" w14:textId="77777777" w:rsidR="00E702F7" w:rsidRPr="00D94E6B" w:rsidRDefault="00E702F7" w:rsidP="00D94E6B">
            <w:pPr>
              <w:spacing w:after="0"/>
              <w:rPr>
                <w:rFonts w:ascii="Arial" w:hAnsi="Arial" w:cs="Arial"/>
                <w:b/>
                <w:lang w:val="es-MX"/>
              </w:rPr>
            </w:pPr>
            <w:r w:rsidRPr="00D94E6B">
              <w:rPr>
                <w:rFonts w:ascii="Arial" w:hAnsi="Arial" w:cs="Arial"/>
                <w:b/>
                <w:lang w:val="es-MX"/>
              </w:rPr>
              <w:t>Compensación</w:t>
            </w:r>
          </w:p>
        </w:tc>
      </w:tr>
      <w:tr w:rsidR="00E702F7" w:rsidRPr="00D94E6B" w14:paraId="570CB878" w14:textId="77777777" w:rsidTr="00EE184A">
        <w:tc>
          <w:tcPr>
            <w:tcW w:w="1781" w:type="dxa"/>
          </w:tcPr>
          <w:p w14:paraId="0178D092" w14:textId="77777777" w:rsidR="00E702F7" w:rsidRPr="00D94E6B" w:rsidRDefault="00E702F7" w:rsidP="00D94E6B">
            <w:pPr>
              <w:spacing w:after="0"/>
              <w:rPr>
                <w:rFonts w:ascii="Arial" w:hAnsi="Arial" w:cs="Arial"/>
                <w:b/>
                <w:lang w:val="es-MX"/>
              </w:rPr>
            </w:pPr>
            <w:r w:rsidRPr="00D94E6B">
              <w:rPr>
                <w:rFonts w:ascii="Arial" w:hAnsi="Arial" w:cs="Arial"/>
                <w:lang w:val="es-MX"/>
              </w:rPr>
              <w:t>99.5% por mes</w:t>
            </w:r>
          </w:p>
        </w:tc>
        <w:tc>
          <w:tcPr>
            <w:tcW w:w="1703" w:type="dxa"/>
          </w:tcPr>
          <w:p w14:paraId="12E61FCC" w14:textId="77777777" w:rsidR="00E702F7" w:rsidRPr="00D94E6B" w:rsidRDefault="00E702F7" w:rsidP="00D94E6B">
            <w:pPr>
              <w:spacing w:after="0"/>
              <w:rPr>
                <w:rFonts w:ascii="Arial" w:hAnsi="Arial" w:cs="Arial"/>
                <w:b/>
                <w:lang w:val="es-MX"/>
              </w:rPr>
            </w:pPr>
            <w:r w:rsidRPr="00D94E6B">
              <w:rPr>
                <w:rFonts w:ascii="Arial" w:hAnsi="Arial" w:cs="Arial"/>
                <w:lang w:val="es-MX"/>
              </w:rPr>
              <w:t xml:space="preserve">720 </w:t>
            </w:r>
          </w:p>
        </w:tc>
        <w:tc>
          <w:tcPr>
            <w:tcW w:w="1626" w:type="dxa"/>
          </w:tcPr>
          <w:p w14:paraId="215E95C7" w14:textId="77777777" w:rsidR="00E702F7" w:rsidRPr="00D94E6B" w:rsidRDefault="00E702F7" w:rsidP="00D94E6B">
            <w:pPr>
              <w:spacing w:after="0"/>
              <w:rPr>
                <w:rFonts w:ascii="Arial" w:hAnsi="Arial" w:cs="Arial"/>
                <w:b/>
                <w:lang w:val="es-MX"/>
              </w:rPr>
            </w:pPr>
            <w:r w:rsidRPr="00D94E6B">
              <w:rPr>
                <w:rFonts w:ascii="Arial" w:hAnsi="Arial" w:cs="Arial"/>
                <w:lang w:val="es-MX"/>
              </w:rPr>
              <w:t>1:30 horas</w:t>
            </w:r>
          </w:p>
        </w:tc>
        <w:tc>
          <w:tcPr>
            <w:tcW w:w="1781" w:type="dxa"/>
          </w:tcPr>
          <w:p w14:paraId="44A4A8E7" w14:textId="77777777" w:rsidR="00E702F7" w:rsidRPr="00D94E6B" w:rsidRDefault="00E702F7" w:rsidP="00D94E6B">
            <w:pPr>
              <w:spacing w:after="0"/>
              <w:rPr>
                <w:rFonts w:ascii="Arial" w:hAnsi="Arial" w:cs="Arial"/>
                <w:b/>
                <w:lang w:val="es-MX"/>
              </w:rPr>
            </w:pPr>
            <w:r w:rsidRPr="00D94E6B">
              <w:rPr>
                <w:rFonts w:ascii="Arial" w:hAnsi="Arial" w:cs="Arial"/>
                <w:lang w:val="es-MX"/>
              </w:rPr>
              <w:t>99.79%</w:t>
            </w:r>
          </w:p>
        </w:tc>
        <w:tc>
          <w:tcPr>
            <w:tcW w:w="2163" w:type="dxa"/>
          </w:tcPr>
          <w:p w14:paraId="7BF0918D" w14:textId="77777777" w:rsidR="00E702F7" w:rsidRPr="00D94E6B" w:rsidRDefault="00E702F7" w:rsidP="00D94E6B">
            <w:pPr>
              <w:spacing w:after="0"/>
              <w:rPr>
                <w:rFonts w:ascii="Arial" w:hAnsi="Arial" w:cs="Arial"/>
                <w:b/>
                <w:lang w:val="es-MX"/>
              </w:rPr>
            </w:pPr>
            <w:r w:rsidRPr="00D94E6B">
              <w:rPr>
                <w:rFonts w:ascii="Arial" w:hAnsi="Arial" w:cs="Arial"/>
                <w:lang w:val="es-MX"/>
              </w:rPr>
              <w:t>No aplica compensación</w:t>
            </w:r>
          </w:p>
        </w:tc>
      </w:tr>
      <w:tr w:rsidR="00E702F7" w:rsidRPr="00D94E6B" w14:paraId="2A695530" w14:textId="77777777" w:rsidTr="00EE184A">
        <w:tc>
          <w:tcPr>
            <w:tcW w:w="1781" w:type="dxa"/>
          </w:tcPr>
          <w:p w14:paraId="1E0DC350" w14:textId="77777777" w:rsidR="00E702F7" w:rsidRPr="00D94E6B" w:rsidRDefault="00E702F7" w:rsidP="00D94E6B">
            <w:pPr>
              <w:spacing w:after="0"/>
              <w:rPr>
                <w:rFonts w:ascii="Arial" w:hAnsi="Arial" w:cs="Arial"/>
                <w:b/>
                <w:lang w:val="es-MX"/>
              </w:rPr>
            </w:pPr>
            <w:r w:rsidRPr="00D94E6B">
              <w:rPr>
                <w:rFonts w:ascii="Arial" w:hAnsi="Arial" w:cs="Arial"/>
                <w:lang w:val="es-MX"/>
              </w:rPr>
              <w:t>99.5% por mes</w:t>
            </w:r>
          </w:p>
        </w:tc>
        <w:tc>
          <w:tcPr>
            <w:tcW w:w="1703" w:type="dxa"/>
          </w:tcPr>
          <w:p w14:paraId="110AA73C" w14:textId="77777777" w:rsidR="00E702F7" w:rsidRPr="00D94E6B" w:rsidRDefault="00E702F7" w:rsidP="00D94E6B">
            <w:pPr>
              <w:spacing w:after="0"/>
              <w:rPr>
                <w:rFonts w:ascii="Arial" w:hAnsi="Arial" w:cs="Arial"/>
                <w:b/>
                <w:lang w:val="es-MX"/>
              </w:rPr>
            </w:pPr>
            <w:r w:rsidRPr="00D94E6B">
              <w:rPr>
                <w:rFonts w:ascii="Arial" w:hAnsi="Arial" w:cs="Arial"/>
                <w:lang w:val="es-MX"/>
              </w:rPr>
              <w:t>720</w:t>
            </w:r>
          </w:p>
        </w:tc>
        <w:tc>
          <w:tcPr>
            <w:tcW w:w="1626" w:type="dxa"/>
          </w:tcPr>
          <w:p w14:paraId="60BE7419" w14:textId="77777777" w:rsidR="00E702F7" w:rsidRPr="00D94E6B" w:rsidRDefault="00E702F7" w:rsidP="00D94E6B">
            <w:pPr>
              <w:spacing w:after="0"/>
              <w:rPr>
                <w:rFonts w:ascii="Arial" w:hAnsi="Arial" w:cs="Arial"/>
                <w:b/>
                <w:lang w:val="es-MX"/>
              </w:rPr>
            </w:pPr>
            <w:r w:rsidRPr="00D94E6B">
              <w:rPr>
                <w:rFonts w:ascii="Arial" w:hAnsi="Arial" w:cs="Arial"/>
                <w:lang w:val="es-MX"/>
              </w:rPr>
              <w:t>7:30 horas</w:t>
            </w:r>
          </w:p>
        </w:tc>
        <w:tc>
          <w:tcPr>
            <w:tcW w:w="1781" w:type="dxa"/>
          </w:tcPr>
          <w:p w14:paraId="0578D1FB" w14:textId="77777777" w:rsidR="00E702F7" w:rsidRPr="00D94E6B" w:rsidRDefault="00E702F7" w:rsidP="00D94E6B">
            <w:pPr>
              <w:spacing w:after="0"/>
              <w:rPr>
                <w:rFonts w:ascii="Arial" w:hAnsi="Arial" w:cs="Arial"/>
                <w:b/>
                <w:lang w:val="es-MX"/>
              </w:rPr>
            </w:pPr>
            <w:r w:rsidRPr="00D94E6B">
              <w:rPr>
                <w:rFonts w:ascii="Arial" w:hAnsi="Arial" w:cs="Arial"/>
                <w:lang w:val="es-MX"/>
              </w:rPr>
              <w:t>98.95%</w:t>
            </w:r>
          </w:p>
        </w:tc>
        <w:tc>
          <w:tcPr>
            <w:tcW w:w="2163" w:type="dxa"/>
          </w:tcPr>
          <w:p w14:paraId="071C3712"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Diferencia entre disponibilidad de la plataforma (99.5%) y la Disponibilidad efectiva (98.95%).</w:t>
            </w:r>
          </w:p>
          <w:p w14:paraId="60795972" w14:textId="77777777" w:rsidR="00E702F7" w:rsidRPr="00D94E6B" w:rsidRDefault="00E702F7" w:rsidP="00D94E6B">
            <w:pPr>
              <w:spacing w:after="0"/>
              <w:jc w:val="both"/>
              <w:rPr>
                <w:rFonts w:ascii="Arial" w:hAnsi="Arial" w:cs="Arial"/>
                <w:b/>
                <w:lang w:val="es-MX"/>
              </w:rPr>
            </w:pPr>
            <w:r w:rsidRPr="00D94E6B">
              <w:rPr>
                <w:rFonts w:ascii="Arial" w:hAnsi="Arial" w:cs="Arial"/>
                <w:lang w:val="es-MX"/>
              </w:rPr>
              <w:t>El diferencial de 0.55% se multiplicará por 3 (tres) veces el valor total de la Factura del mes inmediato anterior y la cantidad resultante se bonificará conforme a lo establecido en el Procedimiento de aplicación de Compensaciones</w:t>
            </w:r>
          </w:p>
        </w:tc>
      </w:tr>
    </w:tbl>
    <w:p w14:paraId="25F5E60F" w14:textId="77777777" w:rsidR="00E702F7" w:rsidRPr="00D94E6B" w:rsidRDefault="00E702F7" w:rsidP="00D94E6B">
      <w:pPr>
        <w:spacing w:after="0"/>
        <w:rPr>
          <w:rFonts w:ascii="Arial" w:hAnsi="Arial" w:cs="Arial"/>
          <w:b/>
          <w:lang w:val="es-MX"/>
        </w:rPr>
      </w:pPr>
    </w:p>
    <w:p w14:paraId="65879C32" w14:textId="77777777" w:rsidR="00E702F7" w:rsidRPr="00D94E6B" w:rsidRDefault="00E702F7" w:rsidP="00D94E6B">
      <w:pPr>
        <w:numPr>
          <w:ilvl w:val="0"/>
          <w:numId w:val="70"/>
        </w:numPr>
        <w:spacing w:after="0"/>
        <w:rPr>
          <w:rFonts w:ascii="Arial" w:hAnsi="Arial" w:cs="Arial"/>
          <w:b/>
          <w:lang w:val="es-MX"/>
        </w:rPr>
      </w:pPr>
      <w:r w:rsidRPr="00D94E6B">
        <w:rPr>
          <w:rFonts w:ascii="Arial" w:hAnsi="Arial" w:cs="Arial"/>
          <w:b/>
          <w:lang w:val="es-MX"/>
        </w:rPr>
        <w:t xml:space="preserve">ENLACE. </w:t>
      </w:r>
    </w:p>
    <w:p w14:paraId="1E8026B2" w14:textId="77777777" w:rsidR="00E702F7" w:rsidRPr="00D94E6B" w:rsidRDefault="00E702F7" w:rsidP="00D94E6B">
      <w:pPr>
        <w:spacing w:after="0"/>
        <w:ind w:left="360"/>
        <w:jc w:val="both"/>
        <w:rPr>
          <w:rFonts w:ascii="Arial" w:hAnsi="Arial" w:cs="Arial"/>
          <w:lang w:val="es-MX"/>
        </w:rPr>
      </w:pPr>
      <w:r w:rsidRPr="00D94E6B">
        <w:rPr>
          <w:rFonts w:ascii="Arial" w:hAnsi="Arial" w:cs="Arial"/>
          <w:lang w:val="es-MX"/>
        </w:rPr>
        <w:t>Para la prestación de los Servicios para el OMV Completo y/o Habilitador de Red se tomará en consideración el Dimensionamiento presentado por el OMV, las Partes acordarán el número, configuración y capacidad del (los) enlace(s) requerido(s), los cuales serán solicitados por parte del OMV con el proveedor de su elección. Telcel proveerá los puertos correspondientes al OMV.</w:t>
      </w:r>
    </w:p>
    <w:p w14:paraId="35595029" w14:textId="77777777" w:rsidR="00E702F7" w:rsidRPr="00D94E6B" w:rsidRDefault="00E702F7" w:rsidP="00D94E6B">
      <w:pPr>
        <w:spacing w:after="0"/>
        <w:ind w:left="360"/>
        <w:jc w:val="both"/>
        <w:rPr>
          <w:rFonts w:ascii="Arial" w:hAnsi="Arial" w:cs="Arial"/>
          <w:lang w:val="es-MX"/>
        </w:rPr>
      </w:pPr>
    </w:p>
    <w:p w14:paraId="3E64F209" w14:textId="77777777" w:rsidR="00E702F7" w:rsidRPr="00D94E6B" w:rsidRDefault="00E702F7" w:rsidP="00D94E6B">
      <w:pPr>
        <w:numPr>
          <w:ilvl w:val="0"/>
          <w:numId w:val="72"/>
        </w:numPr>
        <w:spacing w:after="0"/>
        <w:jc w:val="both"/>
        <w:rPr>
          <w:rFonts w:ascii="Arial" w:hAnsi="Arial" w:cs="Arial"/>
          <w:lang w:val="es-MX"/>
        </w:rPr>
      </w:pPr>
      <w:r w:rsidRPr="00D94E6B">
        <w:rPr>
          <w:rFonts w:ascii="Arial" w:hAnsi="Arial" w:cs="Arial"/>
          <w:lang w:val="es-MX"/>
        </w:rPr>
        <w:t>Por exceso de tráfico que afecta la capacidad del enlace frente al Dimensionamiento realizado por el OMV:</w:t>
      </w:r>
    </w:p>
    <w:p w14:paraId="41A62580" w14:textId="77777777" w:rsidR="00E702F7" w:rsidRPr="00D94E6B" w:rsidRDefault="00E702F7" w:rsidP="00D94E6B">
      <w:pPr>
        <w:numPr>
          <w:ilvl w:val="0"/>
          <w:numId w:val="73"/>
        </w:numPr>
        <w:spacing w:after="0"/>
        <w:ind w:left="2127" w:hanging="993"/>
        <w:jc w:val="both"/>
        <w:rPr>
          <w:rFonts w:ascii="Arial" w:hAnsi="Arial" w:cs="Arial"/>
          <w:lang w:val="es-MX"/>
        </w:rPr>
      </w:pPr>
      <w:r w:rsidRPr="00D94E6B">
        <w:rPr>
          <w:rFonts w:ascii="Arial" w:hAnsi="Arial" w:cs="Arial"/>
          <w:b/>
          <w:lang w:val="es-MX"/>
        </w:rPr>
        <w:t xml:space="preserve">Afectación por causa atribuible al OMV: </w:t>
      </w:r>
      <w:r w:rsidRPr="00D94E6B">
        <w:rPr>
          <w:rFonts w:ascii="Arial" w:hAnsi="Arial" w:cs="Arial"/>
          <w:lang w:val="es-MX"/>
        </w:rPr>
        <w:t xml:space="preserve">se refiere al supuesto en que el tráfico real cursado por el OMV excede al Dimensionamiento presentado </w:t>
      </w:r>
      <w:r w:rsidRPr="00D94E6B">
        <w:rPr>
          <w:rFonts w:ascii="Arial" w:hAnsi="Arial" w:cs="Arial"/>
          <w:lang w:val="es-MX"/>
        </w:rPr>
        <w:lastRenderedPageBreak/>
        <w:t xml:space="preserve">en términos del Anexo III Dimensionamiento proyectado. </w:t>
      </w:r>
      <w:r w:rsidRPr="00D94E6B">
        <w:rPr>
          <w:rFonts w:ascii="Arial" w:hAnsi="Arial" w:cs="Arial"/>
          <w:b/>
          <w:lang w:val="es-MX"/>
        </w:rPr>
        <w:t>Compensación a favor de Telcel:</w:t>
      </w:r>
      <w:r w:rsidRPr="00D94E6B">
        <w:rPr>
          <w:rFonts w:ascii="Arial" w:hAnsi="Arial" w:cs="Arial"/>
          <w:lang w:val="es-MX"/>
        </w:rPr>
        <w:t xml:space="preserve"> el OMV eximirá de cualquier responsabilidad a Telcel derivada de cualquier tipo de reclamación de sus Usuarios Finales o de otros OMV por la prestación de los Servicios de la Oferta.</w:t>
      </w:r>
    </w:p>
    <w:p w14:paraId="1DF97E5D" w14:textId="77777777" w:rsidR="00E702F7" w:rsidRPr="00D94E6B" w:rsidRDefault="00E702F7" w:rsidP="00D94E6B">
      <w:pPr>
        <w:spacing w:after="0"/>
        <w:ind w:left="2127" w:hanging="993"/>
        <w:jc w:val="both"/>
        <w:rPr>
          <w:rFonts w:ascii="Arial" w:hAnsi="Arial" w:cs="Arial"/>
          <w:lang w:val="es-MX"/>
        </w:rPr>
      </w:pPr>
      <w:r w:rsidRPr="00D94E6B">
        <w:rPr>
          <w:rFonts w:ascii="Arial" w:hAnsi="Arial" w:cs="Arial"/>
          <w:lang w:val="es-MX"/>
        </w:rPr>
        <w:t>2.1.2</w:t>
      </w:r>
      <w:r w:rsidRPr="00D94E6B">
        <w:rPr>
          <w:rFonts w:ascii="Arial" w:hAnsi="Arial" w:cs="Arial"/>
          <w:lang w:val="es-MX"/>
        </w:rPr>
        <w:tab/>
      </w:r>
      <w:r w:rsidRPr="00D94E6B">
        <w:rPr>
          <w:rFonts w:ascii="Arial" w:hAnsi="Arial" w:cs="Arial"/>
          <w:b/>
          <w:lang w:val="es-MX"/>
        </w:rPr>
        <w:t>Afectación por causa atribuible a Telcel:</w:t>
      </w:r>
      <w:r w:rsidRPr="00D94E6B">
        <w:rPr>
          <w:rFonts w:ascii="Arial" w:hAnsi="Arial" w:cs="Arial"/>
          <w:lang w:val="es-MX"/>
        </w:rPr>
        <w:t xml:space="preserve"> se refiere al supuesto en que la capacidad de los enlaces ha sido comprobada pero no se puede cursar tráfico por causas atribuibles a Telcel. </w:t>
      </w:r>
    </w:p>
    <w:p w14:paraId="0771679E" w14:textId="77777777" w:rsidR="00E702F7" w:rsidRPr="00D94E6B" w:rsidRDefault="00E702F7" w:rsidP="00D94E6B">
      <w:pPr>
        <w:spacing w:after="0"/>
        <w:ind w:left="2127"/>
        <w:jc w:val="both"/>
        <w:rPr>
          <w:rFonts w:ascii="Arial" w:hAnsi="Arial" w:cs="Arial"/>
          <w:b/>
          <w:lang w:val="es-MX"/>
        </w:rPr>
      </w:pPr>
      <w:r w:rsidRPr="00D94E6B">
        <w:rPr>
          <w:rFonts w:ascii="Arial" w:hAnsi="Arial" w:cs="Arial"/>
          <w:b/>
          <w:lang w:val="es-MX"/>
        </w:rPr>
        <w:t xml:space="preserve">Compensación en favor del OMV: </w:t>
      </w:r>
      <w:r w:rsidRPr="00D94E6B">
        <w:rPr>
          <w:rFonts w:ascii="Arial" w:hAnsi="Arial" w:cs="Arial"/>
          <w:lang w:val="es-MX"/>
        </w:rPr>
        <w:t xml:space="preserve">la compensación a favor del </w:t>
      </w:r>
      <w:proofErr w:type="gramStart"/>
      <w:r w:rsidRPr="00D94E6B">
        <w:rPr>
          <w:rFonts w:ascii="Arial" w:hAnsi="Arial" w:cs="Arial"/>
          <w:lang w:val="es-MX"/>
        </w:rPr>
        <w:t>OMV,</w:t>
      </w:r>
      <w:proofErr w:type="gramEnd"/>
      <w:r w:rsidRPr="00D94E6B">
        <w:rPr>
          <w:rFonts w:ascii="Arial" w:hAnsi="Arial" w:cs="Arial"/>
          <w:lang w:val="es-MX"/>
        </w:rPr>
        <w:t xml:space="preserve"> corresponderá a la diferencia del </w:t>
      </w:r>
      <w:r w:rsidR="00512315">
        <w:rPr>
          <w:rFonts w:ascii="Arial" w:hAnsi="Arial" w:cs="Arial"/>
          <w:lang w:val="es-MX"/>
        </w:rPr>
        <w:t>98</w:t>
      </w:r>
      <w:r w:rsidRPr="00D94E6B">
        <w:rPr>
          <w:rFonts w:ascii="Arial" w:hAnsi="Arial" w:cs="Arial"/>
          <w:lang w:val="es-MX"/>
        </w:rPr>
        <w:t>% (</w:t>
      </w:r>
      <w:r w:rsidR="00591BE7" w:rsidRPr="00D94E6B">
        <w:rPr>
          <w:rFonts w:ascii="Arial" w:hAnsi="Arial" w:cs="Arial"/>
          <w:lang w:val="es-MX"/>
        </w:rPr>
        <w:t xml:space="preserve">noventa y </w:t>
      </w:r>
      <w:r w:rsidR="00512315">
        <w:rPr>
          <w:rFonts w:ascii="Arial" w:hAnsi="Arial" w:cs="Arial"/>
          <w:lang w:val="es-MX"/>
        </w:rPr>
        <w:t>ocho</w:t>
      </w:r>
      <w:r w:rsidR="00591BE7" w:rsidRPr="00D94E6B">
        <w:rPr>
          <w:rFonts w:ascii="Arial" w:hAnsi="Arial" w:cs="Arial"/>
          <w:lang w:val="es-MX"/>
        </w:rPr>
        <w:t xml:space="preserve"> por ciento</w:t>
      </w:r>
      <w:r w:rsidRPr="00D94E6B">
        <w:rPr>
          <w:rFonts w:ascii="Arial" w:hAnsi="Arial" w:cs="Arial"/>
          <w:lang w:val="es-MX"/>
        </w:rPr>
        <w:t>) frente al porcentaje total efectivo de funcionamiento durante el mes calendario. Esa diferencia se multiplicará por las horas correspondientes en las que no se puede cursar tráfico y se aplicará la reducción proporcional del cobro dentro del periodo de facturación posterior a aquél en que la misma sea exigible.</w:t>
      </w:r>
    </w:p>
    <w:p w14:paraId="24A0C3DC" w14:textId="77777777" w:rsidR="00E702F7" w:rsidRPr="00D94E6B" w:rsidRDefault="00E702F7" w:rsidP="00D94E6B">
      <w:pPr>
        <w:spacing w:after="0"/>
        <w:jc w:val="both"/>
        <w:rPr>
          <w:rFonts w:ascii="Arial" w:hAnsi="Arial" w:cs="Arial"/>
          <w:b/>
          <w:lang w:val="es-MX"/>
        </w:rPr>
      </w:pPr>
    </w:p>
    <w:p w14:paraId="46868FE2" w14:textId="77777777" w:rsidR="00E702F7" w:rsidRPr="00D94E6B" w:rsidRDefault="00E702F7" w:rsidP="00D94E6B">
      <w:pPr>
        <w:numPr>
          <w:ilvl w:val="1"/>
          <w:numId w:val="70"/>
        </w:numPr>
        <w:spacing w:after="0"/>
        <w:jc w:val="both"/>
        <w:rPr>
          <w:rFonts w:ascii="Arial" w:hAnsi="Arial" w:cs="Arial"/>
          <w:lang w:val="es-MX"/>
        </w:rPr>
      </w:pPr>
      <w:r w:rsidRPr="00D94E6B">
        <w:rPr>
          <w:rFonts w:ascii="Arial" w:hAnsi="Arial" w:cs="Arial"/>
          <w:lang w:val="es-MX"/>
        </w:rPr>
        <w:t>Por indisponibilidad de las interfaces de conectividad entre Telcel y el OMV:</w:t>
      </w:r>
    </w:p>
    <w:p w14:paraId="334ABD73" w14:textId="77777777" w:rsidR="00E702F7" w:rsidRPr="00D94E6B" w:rsidRDefault="00E702F7" w:rsidP="00D94E6B">
      <w:pPr>
        <w:numPr>
          <w:ilvl w:val="2"/>
          <w:numId w:val="70"/>
        </w:numPr>
        <w:spacing w:after="0"/>
        <w:ind w:left="1560"/>
        <w:jc w:val="both"/>
        <w:rPr>
          <w:rFonts w:ascii="Arial" w:hAnsi="Arial" w:cs="Arial"/>
          <w:lang w:val="es-MX"/>
        </w:rPr>
      </w:pPr>
      <w:r w:rsidRPr="00D94E6B">
        <w:rPr>
          <w:rFonts w:ascii="Arial" w:hAnsi="Arial" w:cs="Arial"/>
          <w:b/>
          <w:lang w:val="es-MX"/>
        </w:rPr>
        <w:t>Afectación por causa atribuible al OMV:</w:t>
      </w:r>
      <w:r w:rsidRPr="00D94E6B">
        <w:rPr>
          <w:rFonts w:ascii="Arial" w:hAnsi="Arial" w:cs="Arial"/>
          <w:lang w:val="es-MX"/>
        </w:rPr>
        <w:t xml:space="preserve"> se refiere al supuesto en que los enlaces no se encuentran operando derivado del incorrecto del Dimensionamiento de los enlaces realizado por el OMV. </w:t>
      </w:r>
    </w:p>
    <w:p w14:paraId="5552B147" w14:textId="77777777" w:rsidR="00E702F7" w:rsidRPr="00D94E6B" w:rsidRDefault="00E702F7" w:rsidP="00D94E6B">
      <w:pPr>
        <w:spacing w:after="0"/>
        <w:ind w:left="1560"/>
        <w:jc w:val="both"/>
        <w:rPr>
          <w:rFonts w:ascii="Arial" w:hAnsi="Arial" w:cs="Arial"/>
          <w:lang w:val="es-MX"/>
        </w:rPr>
      </w:pPr>
      <w:r w:rsidRPr="00D94E6B">
        <w:rPr>
          <w:rFonts w:ascii="Arial" w:hAnsi="Arial" w:cs="Arial"/>
          <w:b/>
          <w:lang w:val="es-MX"/>
        </w:rPr>
        <w:t xml:space="preserve">Compensación en favor de Telcel: </w:t>
      </w:r>
      <w:r w:rsidRPr="00D94E6B">
        <w:rPr>
          <w:rFonts w:ascii="Arial" w:hAnsi="Arial" w:cs="Arial"/>
          <w:lang w:val="es-MX"/>
        </w:rPr>
        <w:t>el OMV eximirá de cualquier responsabilidad a Telcel derivada de cualquier tipo de reclamación de sus Usuarios Finales o de otro (s) OMV(s) por la prestación de los Servicios de la Oferta.</w:t>
      </w:r>
    </w:p>
    <w:p w14:paraId="6067DC17" w14:textId="77777777" w:rsidR="00E702F7" w:rsidRPr="00D94E6B" w:rsidRDefault="00E702F7" w:rsidP="00D94E6B">
      <w:pPr>
        <w:spacing w:after="0"/>
        <w:contextualSpacing/>
        <w:jc w:val="both"/>
        <w:rPr>
          <w:rFonts w:ascii="Arial" w:hAnsi="Arial" w:cs="Arial"/>
          <w:lang w:val="es-MX"/>
        </w:rPr>
      </w:pPr>
    </w:p>
    <w:p w14:paraId="0B733C65" w14:textId="77777777" w:rsidR="00E702F7" w:rsidRPr="00D94E6B" w:rsidRDefault="00E702F7" w:rsidP="00D94E6B">
      <w:pPr>
        <w:numPr>
          <w:ilvl w:val="0"/>
          <w:numId w:val="68"/>
        </w:numPr>
        <w:spacing w:after="0"/>
        <w:contextualSpacing/>
        <w:jc w:val="both"/>
        <w:rPr>
          <w:rFonts w:ascii="Arial" w:hAnsi="Arial" w:cs="Arial"/>
          <w:b/>
          <w:bCs/>
          <w:lang w:val="es-MX"/>
        </w:rPr>
      </w:pPr>
      <w:r w:rsidRPr="00D94E6B">
        <w:rPr>
          <w:rFonts w:ascii="Arial" w:hAnsi="Arial" w:cs="Arial"/>
          <w:b/>
          <w:bCs/>
          <w:lang w:val="es-MX"/>
        </w:rPr>
        <w:t xml:space="preserve">PROCEDIMIENTO DE APLICACIÓN DE COMPENSACIONES. </w:t>
      </w:r>
    </w:p>
    <w:p w14:paraId="5EE0A098" w14:textId="77777777" w:rsidR="00E702F7" w:rsidRPr="00D94E6B" w:rsidRDefault="00E702F7" w:rsidP="00D94E6B">
      <w:pPr>
        <w:spacing w:after="0"/>
        <w:contextualSpacing/>
        <w:jc w:val="both"/>
        <w:rPr>
          <w:rFonts w:ascii="Arial" w:hAnsi="Arial" w:cs="Arial"/>
          <w:b/>
          <w:bCs/>
          <w:lang w:val="es-MX"/>
        </w:rPr>
      </w:pPr>
    </w:p>
    <w:p w14:paraId="6A7DC002" w14:textId="77777777" w:rsidR="00E702F7" w:rsidRPr="00D94E6B" w:rsidRDefault="00E702F7" w:rsidP="00D94E6B">
      <w:pPr>
        <w:spacing w:after="0"/>
        <w:contextualSpacing/>
        <w:jc w:val="both"/>
        <w:rPr>
          <w:rFonts w:ascii="Arial" w:hAnsi="Arial" w:cs="Arial"/>
          <w:b/>
          <w:bCs/>
          <w:lang w:val="es-MX"/>
        </w:rPr>
      </w:pPr>
      <w:r w:rsidRPr="00D94E6B">
        <w:rPr>
          <w:rFonts w:ascii="Arial" w:hAnsi="Arial" w:cs="Arial"/>
          <w:lang w:val="es-MX"/>
        </w:rPr>
        <w:t xml:space="preserve">Cualquiera de las Partes podrá solicitar durante los primeros 10 (diez) días hábiles de cada mes, la conciliación de los niveles de operación de la plataforma y de los enlaces del mes inmediato anterior, en términos del </w:t>
      </w:r>
      <w:r w:rsidRPr="00D94E6B">
        <w:rPr>
          <w:rFonts w:ascii="Arial" w:hAnsi="Arial" w:cs="Arial"/>
          <w:b/>
          <w:lang w:val="es-MX"/>
        </w:rPr>
        <w:t>Anexo III Dimensionamiento</w:t>
      </w:r>
      <w:r w:rsidRPr="00D94E6B">
        <w:rPr>
          <w:rFonts w:ascii="Arial" w:hAnsi="Arial" w:cs="Arial"/>
          <w:lang w:val="es-MX"/>
        </w:rPr>
        <w:t>, y de los parámetros e indicadores contenidos en el presente Anexo, generando una solicitud de compensación en el SEG.</w:t>
      </w:r>
    </w:p>
    <w:p w14:paraId="753BEFEE" w14:textId="77777777" w:rsidR="00E702F7" w:rsidRPr="00D94E6B" w:rsidRDefault="00E702F7" w:rsidP="00D94E6B">
      <w:pPr>
        <w:spacing w:after="0"/>
        <w:contextualSpacing/>
        <w:jc w:val="both"/>
        <w:rPr>
          <w:rFonts w:ascii="Arial" w:hAnsi="Arial" w:cs="Arial"/>
          <w:b/>
          <w:bCs/>
          <w:lang w:val="es-MX"/>
        </w:rPr>
      </w:pPr>
    </w:p>
    <w:p w14:paraId="17706A2F"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La Parte solicitante del inicio de este procedimiento, acompañará la solicitud registrada en el SEG con</w:t>
      </w:r>
      <w:r w:rsidRPr="00D94E6B" w:rsidDel="00EE360B">
        <w:rPr>
          <w:rFonts w:ascii="Arial" w:hAnsi="Arial" w:cs="Arial"/>
          <w:lang w:val="es-MX"/>
        </w:rPr>
        <w:t xml:space="preserve"> </w:t>
      </w:r>
      <w:r w:rsidRPr="00D94E6B">
        <w:rPr>
          <w:rFonts w:ascii="Arial" w:hAnsi="Arial" w:cs="Arial"/>
          <w:lang w:val="es-MX"/>
        </w:rPr>
        <w:t xml:space="preserve">los soportes correspondientes con el cálculo de la compensación aplicable. La otra Parte contará con un plazo de 5 (cinco) días hábiles para revisar la solicitud; respecto de la cual podrán resultar dos supuestos: </w:t>
      </w:r>
    </w:p>
    <w:p w14:paraId="4EA65621" w14:textId="77777777" w:rsidR="00E702F7" w:rsidRPr="00D94E6B" w:rsidRDefault="00E702F7" w:rsidP="00D94E6B">
      <w:pPr>
        <w:spacing w:after="0"/>
        <w:jc w:val="both"/>
        <w:rPr>
          <w:rFonts w:ascii="Arial" w:hAnsi="Arial" w:cs="Arial"/>
          <w:lang w:val="es-MX"/>
        </w:rPr>
      </w:pPr>
    </w:p>
    <w:p w14:paraId="5E430DA6" w14:textId="77777777" w:rsidR="00E702F7" w:rsidRPr="00D94E6B" w:rsidRDefault="00E702F7" w:rsidP="00D94E6B">
      <w:pPr>
        <w:numPr>
          <w:ilvl w:val="0"/>
          <w:numId w:val="69"/>
        </w:numPr>
        <w:spacing w:after="0"/>
        <w:jc w:val="both"/>
        <w:rPr>
          <w:rFonts w:ascii="Arial" w:hAnsi="Arial" w:cs="Arial"/>
          <w:lang w:val="es-MX"/>
        </w:rPr>
      </w:pPr>
      <w:r w:rsidRPr="00D94E6B">
        <w:rPr>
          <w:rFonts w:ascii="Arial" w:hAnsi="Arial" w:cs="Arial"/>
          <w:lang w:val="es-MX"/>
        </w:rPr>
        <w:t xml:space="preserve">que la solicitud resulte procedente con lo cual, informará a la Parte solicitante la aplicación de la compensación dentro del periodo de facturación posterior a aquél en que la misma sea exigible; o </w:t>
      </w:r>
    </w:p>
    <w:p w14:paraId="4D6F7517" w14:textId="77777777" w:rsidR="00E702F7" w:rsidRPr="00D94E6B" w:rsidRDefault="00E702F7" w:rsidP="00D94E6B">
      <w:pPr>
        <w:numPr>
          <w:ilvl w:val="0"/>
          <w:numId w:val="69"/>
        </w:numPr>
        <w:spacing w:after="0"/>
        <w:jc w:val="both"/>
        <w:rPr>
          <w:rFonts w:ascii="Arial" w:hAnsi="Arial" w:cs="Arial"/>
          <w:lang w:val="es-MX"/>
        </w:rPr>
      </w:pPr>
      <w:r w:rsidRPr="00D94E6B">
        <w:rPr>
          <w:rFonts w:ascii="Arial" w:hAnsi="Arial" w:cs="Arial"/>
          <w:lang w:val="es-MX"/>
        </w:rPr>
        <w:t xml:space="preserve">la solicitud requiera un proceso de conciliación en los términos del numeral </w:t>
      </w:r>
      <w:r w:rsidRPr="00D94E6B">
        <w:rPr>
          <w:rFonts w:ascii="Arial" w:hAnsi="Arial" w:cs="Arial"/>
          <w:szCs w:val="24"/>
          <w:lang w:val="es-MX" w:eastAsia="es-MX"/>
        </w:rPr>
        <w:t>4.4.2.1 Resultado de las Objeciones</w:t>
      </w:r>
      <w:r w:rsidRPr="00D94E6B">
        <w:rPr>
          <w:rFonts w:ascii="Arial" w:hAnsi="Arial" w:cs="Arial"/>
          <w:lang w:val="es-MX"/>
        </w:rPr>
        <w:t>, del Convenio.</w:t>
      </w:r>
    </w:p>
    <w:p w14:paraId="47EBE0C0" w14:textId="77777777" w:rsidR="00E702F7" w:rsidRPr="00D94E6B" w:rsidRDefault="00E702F7" w:rsidP="00D94E6B">
      <w:pPr>
        <w:spacing w:after="0"/>
        <w:ind w:left="1080"/>
        <w:jc w:val="both"/>
        <w:rPr>
          <w:rFonts w:ascii="Arial" w:hAnsi="Arial" w:cs="Arial"/>
          <w:lang w:val="es-MX"/>
        </w:rPr>
      </w:pPr>
    </w:p>
    <w:p w14:paraId="3F1A071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procedimiento de aplicación de penas convencionales y sus plazos aplican exclusivamente a lo dispuesto en este Anexo.</w:t>
      </w:r>
    </w:p>
    <w:p w14:paraId="648E8898" w14:textId="77777777" w:rsidR="00E702F7" w:rsidRPr="00D94E6B" w:rsidRDefault="00E702F7" w:rsidP="00D94E6B">
      <w:pPr>
        <w:spacing w:after="0"/>
        <w:jc w:val="both"/>
        <w:rPr>
          <w:rFonts w:ascii="Arial" w:hAnsi="Arial" w:cs="Arial"/>
          <w:lang w:val="es-MX"/>
        </w:rPr>
      </w:pPr>
    </w:p>
    <w:p w14:paraId="4B1B128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Las Partes reconocen y aceptan que las </w:t>
      </w:r>
      <w:proofErr w:type="gramStart"/>
      <w:r w:rsidRPr="00D94E6B">
        <w:rPr>
          <w:rFonts w:ascii="Arial" w:hAnsi="Arial" w:cs="Arial"/>
          <w:lang w:val="es-MX"/>
        </w:rPr>
        <w:t>estipulaciones antes detallados</w:t>
      </w:r>
      <w:proofErr w:type="gramEnd"/>
      <w:r w:rsidRPr="00D94E6B">
        <w:rPr>
          <w:rFonts w:ascii="Arial" w:hAnsi="Arial" w:cs="Arial"/>
          <w:lang w:val="es-MX"/>
        </w:rPr>
        <w:t>, únicamente reflejan acuerdos de nivel de servicio para la prestación de los Servicios de la Oferta. Las Partes de buena fe revisarán de manera periódica los mecanismos de mejora operativa de los procesos.</w:t>
      </w:r>
    </w:p>
    <w:p w14:paraId="68A185D3" w14:textId="77777777" w:rsidR="00E702F7" w:rsidRPr="00D94E6B" w:rsidRDefault="00E702F7" w:rsidP="00D94E6B">
      <w:pPr>
        <w:spacing w:after="0"/>
        <w:rPr>
          <w:rFonts w:ascii="Arial" w:eastAsiaTheme="minorHAnsi" w:hAnsi="Arial" w:cs="Arial"/>
          <w:lang w:val="es-ES_tradnl"/>
        </w:rPr>
      </w:pPr>
      <w:r w:rsidRPr="00D94E6B">
        <w:rPr>
          <w:rFonts w:ascii="Arial" w:eastAsiaTheme="minorHAnsi" w:hAnsi="Arial" w:cs="Arial"/>
          <w:lang w:val="es-ES_tradnl"/>
        </w:rPr>
        <w:br w:type="page"/>
      </w:r>
    </w:p>
    <w:p w14:paraId="1797DAE1" w14:textId="77777777" w:rsidR="00E702F7" w:rsidRPr="00D94E6B" w:rsidRDefault="00E702F7" w:rsidP="00D94E6B">
      <w:pPr>
        <w:spacing w:after="0"/>
        <w:jc w:val="center"/>
        <w:rPr>
          <w:rFonts w:ascii="Arial" w:eastAsia="Arial" w:hAnsi="Arial" w:cs="Arial"/>
          <w:b/>
          <w:szCs w:val="20"/>
          <w:lang w:val="es-ES_tradnl"/>
        </w:rPr>
      </w:pPr>
      <w:r w:rsidRPr="00D94E6B">
        <w:rPr>
          <w:rFonts w:ascii="Arial" w:eastAsia="Arial" w:hAnsi="Arial" w:cs="Arial"/>
          <w:b/>
          <w:szCs w:val="20"/>
          <w:lang w:val="es-ES_tradnl"/>
        </w:rPr>
        <w:lastRenderedPageBreak/>
        <w:t>ANEXO XIV CONVENIO MARCO DE PRESTACIÓN DEL SERVICIO MAYORISTA DE COMERCIALIZACIÓN O REVENTA DE SERVICIOS</w:t>
      </w:r>
    </w:p>
    <w:p w14:paraId="37B49A71" w14:textId="77777777" w:rsidR="00E702F7" w:rsidRPr="00D94E6B" w:rsidRDefault="00E702F7" w:rsidP="00D94E6B">
      <w:pPr>
        <w:spacing w:after="0"/>
        <w:ind w:right="283"/>
        <w:jc w:val="both"/>
        <w:rPr>
          <w:rFonts w:ascii="Arial" w:eastAsia="Arial" w:hAnsi="Arial" w:cs="Arial"/>
          <w:b/>
          <w:lang w:val="es-ES_tradnl"/>
        </w:rPr>
      </w:pPr>
    </w:p>
    <w:p w14:paraId="2695BD70" w14:textId="77777777" w:rsidR="00E702F7" w:rsidRPr="00D94E6B" w:rsidRDefault="00E702F7" w:rsidP="00D94E6B">
      <w:pPr>
        <w:spacing w:after="0"/>
        <w:jc w:val="both"/>
        <w:rPr>
          <w:rFonts w:ascii="Arial" w:eastAsia="Arial" w:hAnsi="Arial" w:cs="Arial"/>
          <w:b/>
          <w:szCs w:val="20"/>
          <w:lang w:val="es-ES_tradnl"/>
        </w:rPr>
      </w:pPr>
      <w:r w:rsidRPr="00D94E6B">
        <w:rPr>
          <w:rFonts w:ascii="Arial" w:eastAsia="Arial" w:hAnsi="Arial" w:cs="Arial"/>
          <w:b/>
          <w:szCs w:val="20"/>
          <w:lang w:val="es-ES_tradnl"/>
        </w:rPr>
        <w:t xml:space="preserve">CONVENIO MARCO DE PRESTACIÓN DEL SERVICIO MAYORISTA DE COMERCIALIZACIÓN O REVENTA DE SERVICIOS (EN LO SUCESIVO EL “Convenio”) QUE </w:t>
      </w:r>
      <w:proofErr w:type="gramStart"/>
      <w:r w:rsidRPr="00D94E6B">
        <w:rPr>
          <w:rFonts w:ascii="Arial" w:eastAsia="Arial" w:hAnsi="Arial" w:cs="Arial"/>
          <w:b/>
          <w:szCs w:val="20"/>
          <w:lang w:val="es-ES_tradnl"/>
        </w:rPr>
        <w:t>CELEBRAN</w:t>
      </w:r>
      <w:proofErr w:type="gramEnd"/>
      <w:r w:rsidRPr="00D94E6B">
        <w:rPr>
          <w:rFonts w:ascii="Arial" w:eastAsia="Arial" w:hAnsi="Arial" w:cs="Arial"/>
          <w:b/>
          <w:szCs w:val="20"/>
          <w:lang w:val="es-ES_tradnl"/>
        </w:rPr>
        <w:t xml:space="preserve"> POR UNA PARTE, RADIÓMOVIL DIPSA, S.A. DE C.V. (EN LO SUCESIVO “Telcel”), REPRESENTADA EN ESTE ACTO POR EL SEÑOR [*] Y, POR LA OTRA, [NOMBRE O RAZÓN SOCIAL DEL OMV] (EN LO SUCESIVO EL "OMV"), REPRESENTADA EN ESTE ACTO POR EL SEÑOR [*], A QUIENES EN CONJUNTO SE LES DENOMINARÁ LAS “Partes”, DE ACUERDO CON LAS SIGUIENTES DECLARACIONES Y CLÁUSULAS:</w:t>
      </w:r>
    </w:p>
    <w:p w14:paraId="59914A1A" w14:textId="77777777" w:rsidR="00E702F7" w:rsidRPr="00D94E6B" w:rsidRDefault="00E702F7" w:rsidP="00D94E6B">
      <w:pPr>
        <w:spacing w:after="0"/>
        <w:jc w:val="both"/>
        <w:rPr>
          <w:rFonts w:ascii="Arial" w:eastAsiaTheme="minorHAnsi" w:hAnsi="Arial" w:cs="Arial"/>
          <w:lang w:val="es-ES_tradnl"/>
        </w:rPr>
      </w:pPr>
    </w:p>
    <w:p w14:paraId="35D4AE2C" w14:textId="77777777" w:rsidR="00E702F7" w:rsidRPr="00D94E6B" w:rsidRDefault="00E702F7" w:rsidP="00D94E6B">
      <w:pPr>
        <w:keepNext/>
        <w:spacing w:after="0"/>
        <w:jc w:val="center"/>
        <w:outlineLvl w:val="0"/>
        <w:rPr>
          <w:rFonts w:ascii="Arial" w:eastAsia="Arial" w:hAnsi="Arial" w:cs="Arial"/>
          <w:b/>
          <w:szCs w:val="20"/>
          <w:lang w:val="es-ES_tradnl" w:eastAsia="es-ES"/>
        </w:rPr>
      </w:pPr>
      <w:r w:rsidRPr="00D94E6B">
        <w:rPr>
          <w:rFonts w:ascii="Arial" w:eastAsia="Arial" w:hAnsi="Arial" w:cs="Arial"/>
          <w:b/>
          <w:szCs w:val="20"/>
          <w:lang w:val="es-ES_tradnl" w:eastAsia="es-ES"/>
        </w:rPr>
        <w:t>DECLARACIONES</w:t>
      </w:r>
    </w:p>
    <w:p w14:paraId="3B2AA8F3" w14:textId="77777777" w:rsidR="00E702F7" w:rsidRPr="00D94E6B" w:rsidRDefault="00E702F7" w:rsidP="00D94E6B">
      <w:pPr>
        <w:spacing w:after="0"/>
        <w:jc w:val="both"/>
        <w:outlineLvl w:val="0"/>
        <w:rPr>
          <w:rFonts w:ascii="Arial" w:eastAsiaTheme="minorHAnsi" w:hAnsi="Arial" w:cs="Arial"/>
          <w:lang w:val="es-ES_tradnl"/>
        </w:rPr>
      </w:pPr>
    </w:p>
    <w:p w14:paraId="6EA03962" w14:textId="77777777" w:rsidR="00E702F7" w:rsidRPr="00D94E6B" w:rsidRDefault="00E702F7" w:rsidP="00D94E6B">
      <w:pPr>
        <w:widowControl w:val="0"/>
        <w:numPr>
          <w:ilvl w:val="0"/>
          <w:numId w:val="99"/>
        </w:numPr>
        <w:kinsoku w:val="0"/>
        <w:spacing w:after="0"/>
        <w:jc w:val="both"/>
        <w:rPr>
          <w:rFonts w:ascii="Arial" w:eastAsia="Times New Roman" w:hAnsi="Arial" w:cs="Arial"/>
          <w:i/>
          <w:lang w:val="es-ES_tradnl" w:eastAsia="es-MX"/>
        </w:rPr>
      </w:pPr>
      <w:r w:rsidRPr="00D94E6B">
        <w:rPr>
          <w:rFonts w:ascii="Arial" w:eastAsia="Times New Roman" w:hAnsi="Arial" w:cs="Arial"/>
          <w:lang w:val="es-ES_tradnl" w:eastAsia="es-MX"/>
        </w:rPr>
        <w:t>Declara Telcel que:</w:t>
      </w:r>
    </w:p>
    <w:p w14:paraId="13C64CE8" w14:textId="77777777" w:rsidR="00E702F7" w:rsidRPr="00D94E6B" w:rsidRDefault="00E702F7" w:rsidP="00D94E6B">
      <w:pPr>
        <w:tabs>
          <w:tab w:val="left" w:pos="6254"/>
        </w:tabs>
        <w:spacing w:after="0"/>
        <w:jc w:val="both"/>
        <w:rPr>
          <w:rFonts w:ascii="Arial" w:eastAsiaTheme="minorHAnsi" w:hAnsi="Arial" w:cs="Arial"/>
          <w:lang w:val="es-ES_tradnl"/>
        </w:rPr>
      </w:pPr>
    </w:p>
    <w:p w14:paraId="39810DC3" w14:textId="77777777" w:rsidR="00E702F7" w:rsidRPr="006D6DB1" w:rsidRDefault="00E702F7" w:rsidP="006D6DB1">
      <w:pPr>
        <w:widowControl w:val="0"/>
        <w:numPr>
          <w:ilvl w:val="0"/>
          <w:numId w:val="137"/>
        </w:numPr>
        <w:kinsoku w:val="0"/>
        <w:spacing w:after="0"/>
        <w:jc w:val="both"/>
        <w:rPr>
          <w:rFonts w:ascii="Arial" w:eastAsia="Arial" w:hAnsi="Arial" w:cs="Arial"/>
          <w:lang w:val="es-ES_tradnl"/>
        </w:rPr>
      </w:pPr>
      <w:r w:rsidRPr="00D94E6B">
        <w:rPr>
          <w:rFonts w:ascii="Arial" w:eastAsia="Arial" w:hAnsi="Arial" w:cs="Arial"/>
          <w:lang w:val="es-ES_tradnl"/>
        </w:rPr>
        <w:t>Es</w:t>
      </w:r>
      <w:r w:rsidRPr="006D6DB1">
        <w:rPr>
          <w:rFonts w:ascii="Arial" w:eastAsia="Arial" w:hAnsi="Arial" w:cs="Arial"/>
          <w:lang w:val="es-ES_tradnl"/>
        </w:rPr>
        <w:t xml:space="preserve"> un</w:t>
      </w:r>
      <w:r w:rsidRPr="00D94E6B">
        <w:rPr>
          <w:rFonts w:ascii="Arial" w:eastAsia="Arial" w:hAnsi="Arial" w:cs="Arial"/>
          <w:lang w:val="es-ES_tradnl"/>
        </w:rPr>
        <w:t xml:space="preserve">a </w:t>
      </w:r>
      <w:r w:rsidRPr="006D6DB1">
        <w:rPr>
          <w:rFonts w:ascii="Arial" w:eastAsia="Arial" w:hAnsi="Arial" w:cs="Arial"/>
          <w:lang w:val="es-ES_tradnl"/>
        </w:rPr>
        <w:t>socieda</w:t>
      </w:r>
      <w:r w:rsidRPr="00D94E6B">
        <w:rPr>
          <w:rFonts w:ascii="Arial" w:eastAsia="Arial" w:hAnsi="Arial" w:cs="Arial"/>
          <w:lang w:val="es-ES_tradnl"/>
        </w:rPr>
        <w:t xml:space="preserve">d mercantil </w:t>
      </w:r>
      <w:r w:rsidRPr="006D6DB1">
        <w:rPr>
          <w:rFonts w:ascii="Arial" w:eastAsia="Arial" w:hAnsi="Arial" w:cs="Arial"/>
          <w:lang w:val="es-ES_tradnl"/>
        </w:rPr>
        <w:t>mexicana</w:t>
      </w:r>
      <w:r w:rsidRPr="00D94E6B">
        <w:rPr>
          <w:rFonts w:ascii="Arial" w:eastAsia="Arial" w:hAnsi="Arial" w:cs="Arial"/>
          <w:lang w:val="es-ES_tradnl"/>
        </w:rPr>
        <w:t xml:space="preserve">, </w:t>
      </w:r>
      <w:r w:rsidRPr="006D6DB1">
        <w:rPr>
          <w:rFonts w:ascii="Arial" w:eastAsia="Arial" w:hAnsi="Arial" w:cs="Arial"/>
          <w:lang w:val="es-ES_tradnl"/>
        </w:rPr>
        <w:t>cons</w:t>
      </w:r>
      <w:r w:rsidRPr="00D94E6B">
        <w:rPr>
          <w:rFonts w:ascii="Arial" w:eastAsia="Arial" w:hAnsi="Arial" w:cs="Arial"/>
          <w:lang w:val="es-ES_tradnl"/>
        </w:rPr>
        <w:t>t</w:t>
      </w:r>
      <w:r w:rsidRPr="006D6DB1">
        <w:rPr>
          <w:rFonts w:ascii="Arial" w:eastAsia="Arial" w:hAnsi="Arial" w:cs="Arial"/>
          <w:lang w:val="es-ES_tradnl"/>
        </w:rPr>
        <w:t>ituid</w:t>
      </w:r>
      <w:r w:rsidRPr="00D94E6B">
        <w:rPr>
          <w:rFonts w:ascii="Arial" w:eastAsia="Arial" w:hAnsi="Arial" w:cs="Arial"/>
          <w:lang w:val="es-ES_tradnl"/>
        </w:rPr>
        <w:t xml:space="preserve">a </w:t>
      </w:r>
      <w:r w:rsidRPr="006D6DB1">
        <w:rPr>
          <w:rFonts w:ascii="Arial" w:eastAsia="Arial" w:hAnsi="Arial" w:cs="Arial"/>
          <w:lang w:val="es-ES_tradnl"/>
        </w:rPr>
        <w:t>con</w:t>
      </w:r>
      <w:r w:rsidRPr="00D94E6B">
        <w:rPr>
          <w:rFonts w:ascii="Arial" w:eastAsia="Arial" w:hAnsi="Arial" w:cs="Arial"/>
          <w:lang w:val="es-ES_tradnl"/>
        </w:rPr>
        <w:t>f</w:t>
      </w:r>
      <w:r w:rsidRPr="006D6DB1">
        <w:rPr>
          <w:rFonts w:ascii="Arial" w:eastAsia="Arial" w:hAnsi="Arial" w:cs="Arial"/>
          <w:lang w:val="es-ES_tradnl"/>
        </w:rPr>
        <w:t>o</w:t>
      </w:r>
      <w:r w:rsidRPr="00D94E6B">
        <w:rPr>
          <w:rFonts w:ascii="Arial" w:eastAsia="Arial" w:hAnsi="Arial" w:cs="Arial"/>
          <w:lang w:val="es-ES_tradnl"/>
        </w:rPr>
        <w:t>r</w:t>
      </w:r>
      <w:r w:rsidRPr="006D6DB1">
        <w:rPr>
          <w:rFonts w:ascii="Arial" w:eastAsia="Arial" w:hAnsi="Arial" w:cs="Arial"/>
          <w:lang w:val="es-ES_tradnl"/>
        </w:rPr>
        <w:t>m</w:t>
      </w:r>
      <w:r w:rsidRPr="00D94E6B">
        <w:rPr>
          <w:rFonts w:ascii="Arial" w:eastAsia="Arial" w:hAnsi="Arial" w:cs="Arial"/>
          <w:lang w:val="es-ES_tradnl"/>
        </w:rPr>
        <w:t>e</w:t>
      </w:r>
      <w:r w:rsidRPr="006D6DB1">
        <w:rPr>
          <w:rFonts w:ascii="Arial" w:eastAsia="Arial" w:hAnsi="Arial" w:cs="Arial"/>
          <w:lang w:val="es-ES_tradnl"/>
        </w:rPr>
        <w:t xml:space="preserve"> </w:t>
      </w:r>
      <w:r w:rsidRPr="00D94E6B">
        <w:rPr>
          <w:rFonts w:ascii="Arial" w:eastAsia="Arial" w:hAnsi="Arial" w:cs="Arial"/>
          <w:lang w:val="es-ES_tradnl"/>
        </w:rPr>
        <w:t>a</w:t>
      </w:r>
      <w:r w:rsidRPr="006D6DB1">
        <w:rPr>
          <w:rFonts w:ascii="Arial" w:eastAsia="Arial" w:hAnsi="Arial" w:cs="Arial"/>
          <w:lang w:val="es-ES_tradnl"/>
        </w:rPr>
        <w:t xml:space="preserve"> la</w:t>
      </w:r>
      <w:r w:rsidRPr="00D94E6B">
        <w:rPr>
          <w:rFonts w:ascii="Arial" w:eastAsia="Arial" w:hAnsi="Arial" w:cs="Arial"/>
          <w:lang w:val="es-ES_tradnl"/>
        </w:rPr>
        <w:t>s</w:t>
      </w:r>
      <w:r w:rsidRPr="006D6DB1">
        <w:rPr>
          <w:rFonts w:ascii="Arial" w:eastAsia="Arial" w:hAnsi="Arial" w:cs="Arial"/>
          <w:lang w:val="es-ES_tradnl"/>
        </w:rPr>
        <w:t xml:space="preserve"> leye</w:t>
      </w:r>
      <w:r w:rsidRPr="00D94E6B">
        <w:rPr>
          <w:rFonts w:ascii="Arial" w:eastAsia="Arial" w:hAnsi="Arial" w:cs="Arial"/>
          <w:lang w:val="es-ES_tradnl"/>
        </w:rPr>
        <w:t>s</w:t>
      </w:r>
      <w:r w:rsidRPr="006D6DB1">
        <w:rPr>
          <w:rFonts w:ascii="Arial" w:eastAsia="Arial" w:hAnsi="Arial" w:cs="Arial"/>
          <w:lang w:val="es-ES_tradnl"/>
        </w:rPr>
        <w:t xml:space="preserve"> d</w:t>
      </w:r>
      <w:r w:rsidRPr="00D94E6B">
        <w:rPr>
          <w:rFonts w:ascii="Arial" w:eastAsia="Arial" w:hAnsi="Arial" w:cs="Arial"/>
          <w:lang w:val="es-ES_tradnl"/>
        </w:rPr>
        <w:t>e</w:t>
      </w:r>
      <w:r w:rsidRPr="006D6DB1">
        <w:rPr>
          <w:rFonts w:ascii="Arial" w:eastAsia="Arial" w:hAnsi="Arial" w:cs="Arial"/>
          <w:lang w:val="es-ES_tradnl"/>
        </w:rPr>
        <w:t xml:space="preserve"> lo</w:t>
      </w:r>
      <w:r w:rsidRPr="00D94E6B">
        <w:rPr>
          <w:rFonts w:ascii="Arial" w:eastAsia="Arial" w:hAnsi="Arial" w:cs="Arial"/>
          <w:lang w:val="es-ES_tradnl"/>
        </w:rPr>
        <w:t>s</w:t>
      </w:r>
      <w:r w:rsidRPr="006D6DB1">
        <w:rPr>
          <w:rFonts w:ascii="Arial" w:eastAsia="Arial" w:hAnsi="Arial" w:cs="Arial"/>
          <w:lang w:val="es-ES_tradnl"/>
        </w:rPr>
        <w:t xml:space="preserve"> </w:t>
      </w:r>
      <w:r w:rsidRPr="00D94E6B">
        <w:rPr>
          <w:rFonts w:ascii="Arial" w:eastAsia="Arial" w:hAnsi="Arial" w:cs="Arial"/>
          <w:lang w:val="es-ES_tradnl"/>
        </w:rPr>
        <w:t>E</w:t>
      </w:r>
      <w:r w:rsidRPr="006D6DB1">
        <w:rPr>
          <w:rFonts w:ascii="Arial" w:eastAsia="Arial" w:hAnsi="Arial" w:cs="Arial"/>
          <w:lang w:val="es-ES_tradnl"/>
        </w:rPr>
        <w:t>s</w:t>
      </w:r>
      <w:r w:rsidRPr="00D94E6B">
        <w:rPr>
          <w:rFonts w:ascii="Arial" w:eastAsia="Arial" w:hAnsi="Arial" w:cs="Arial"/>
          <w:lang w:val="es-ES_tradnl"/>
        </w:rPr>
        <w:t>t</w:t>
      </w:r>
      <w:r w:rsidRPr="006D6DB1">
        <w:rPr>
          <w:rFonts w:ascii="Arial" w:eastAsia="Arial" w:hAnsi="Arial" w:cs="Arial"/>
          <w:lang w:val="es-ES_tradnl"/>
        </w:rPr>
        <w:t>ado</w:t>
      </w:r>
      <w:r w:rsidRPr="00D94E6B">
        <w:rPr>
          <w:rFonts w:ascii="Arial" w:eastAsia="Arial" w:hAnsi="Arial" w:cs="Arial"/>
          <w:lang w:val="es-ES_tradnl"/>
        </w:rPr>
        <w:t>s U</w:t>
      </w:r>
      <w:r w:rsidRPr="006D6DB1">
        <w:rPr>
          <w:rFonts w:ascii="Arial" w:eastAsia="Arial" w:hAnsi="Arial" w:cs="Arial"/>
          <w:lang w:val="es-ES_tradnl"/>
        </w:rPr>
        <w:t>nido</w:t>
      </w:r>
      <w:r w:rsidRPr="00D94E6B">
        <w:rPr>
          <w:rFonts w:ascii="Arial" w:eastAsia="Arial" w:hAnsi="Arial" w:cs="Arial"/>
          <w:lang w:val="es-ES_tradnl"/>
        </w:rPr>
        <w:t xml:space="preserve">s </w:t>
      </w:r>
      <w:r w:rsidRPr="006D6DB1">
        <w:rPr>
          <w:rFonts w:ascii="Arial" w:eastAsia="Arial" w:hAnsi="Arial" w:cs="Arial"/>
          <w:lang w:val="es-ES_tradnl"/>
        </w:rPr>
        <w:t>Mexicanos</w:t>
      </w:r>
      <w:r w:rsidRPr="00D94E6B">
        <w:rPr>
          <w:rFonts w:ascii="Arial" w:eastAsia="Arial" w:hAnsi="Arial" w:cs="Arial"/>
          <w:lang w:val="es-ES_tradnl"/>
        </w:rPr>
        <w:t xml:space="preserve">, </w:t>
      </w:r>
      <w:r w:rsidRPr="006D6DB1">
        <w:rPr>
          <w:rFonts w:ascii="Arial" w:eastAsia="Arial" w:hAnsi="Arial" w:cs="Arial"/>
          <w:lang w:val="es-ES_tradnl"/>
        </w:rPr>
        <w:t>median</w:t>
      </w:r>
      <w:r w:rsidRPr="00D94E6B">
        <w:rPr>
          <w:rFonts w:ascii="Arial" w:eastAsia="Arial" w:hAnsi="Arial" w:cs="Arial"/>
          <w:lang w:val="es-ES_tradnl"/>
        </w:rPr>
        <w:t xml:space="preserve">te </w:t>
      </w:r>
      <w:r w:rsidRPr="006D6DB1">
        <w:rPr>
          <w:rFonts w:ascii="Arial" w:eastAsia="Arial" w:hAnsi="Arial" w:cs="Arial"/>
          <w:lang w:val="es-ES_tradnl"/>
        </w:rPr>
        <w:t>esc</w:t>
      </w:r>
      <w:r w:rsidRPr="00D94E6B">
        <w:rPr>
          <w:rFonts w:ascii="Arial" w:eastAsia="Arial" w:hAnsi="Arial" w:cs="Arial"/>
          <w:lang w:val="es-ES_tradnl"/>
        </w:rPr>
        <w:t>r</w:t>
      </w:r>
      <w:r w:rsidRPr="006D6DB1">
        <w:rPr>
          <w:rFonts w:ascii="Arial" w:eastAsia="Arial" w:hAnsi="Arial" w:cs="Arial"/>
          <w:lang w:val="es-ES_tradnl"/>
        </w:rPr>
        <w:t>i</w:t>
      </w:r>
      <w:r w:rsidRPr="00D94E6B">
        <w:rPr>
          <w:rFonts w:ascii="Arial" w:eastAsia="Arial" w:hAnsi="Arial" w:cs="Arial"/>
          <w:lang w:val="es-ES_tradnl"/>
        </w:rPr>
        <w:t>t</w:t>
      </w:r>
      <w:r w:rsidRPr="006D6DB1">
        <w:rPr>
          <w:rFonts w:ascii="Arial" w:eastAsia="Arial" w:hAnsi="Arial" w:cs="Arial"/>
          <w:lang w:val="es-ES_tradnl"/>
        </w:rPr>
        <w:t>ur</w:t>
      </w:r>
      <w:r w:rsidRPr="00D94E6B">
        <w:rPr>
          <w:rFonts w:ascii="Arial" w:eastAsia="Arial" w:hAnsi="Arial" w:cs="Arial"/>
          <w:lang w:val="es-ES_tradnl"/>
        </w:rPr>
        <w:t>a</w:t>
      </w:r>
      <w:r w:rsidRPr="006D6DB1">
        <w:rPr>
          <w:rFonts w:ascii="Arial" w:eastAsia="Arial" w:hAnsi="Arial" w:cs="Arial"/>
          <w:lang w:val="es-ES_tradnl"/>
        </w:rPr>
        <w:t xml:space="preserve"> públic</w:t>
      </w:r>
      <w:r w:rsidRPr="00D94E6B">
        <w:rPr>
          <w:rFonts w:ascii="Arial" w:eastAsia="Arial" w:hAnsi="Arial" w:cs="Arial"/>
          <w:lang w:val="es-ES_tradnl"/>
        </w:rPr>
        <w:t>a</w:t>
      </w:r>
      <w:r w:rsidRPr="006D6DB1">
        <w:rPr>
          <w:rFonts w:ascii="Arial" w:eastAsia="Arial" w:hAnsi="Arial" w:cs="Arial"/>
          <w:lang w:val="es-ES_tradnl"/>
        </w:rPr>
        <w:t xml:space="preserve"> núme</w:t>
      </w:r>
      <w:r w:rsidRPr="00D94E6B">
        <w:rPr>
          <w:rFonts w:ascii="Arial" w:eastAsia="Arial" w:hAnsi="Arial" w:cs="Arial"/>
          <w:lang w:val="es-ES_tradnl"/>
        </w:rPr>
        <w:t>ro</w:t>
      </w:r>
      <w:r w:rsidRPr="006D6DB1">
        <w:rPr>
          <w:rFonts w:ascii="Arial" w:eastAsia="Arial" w:hAnsi="Arial" w:cs="Arial"/>
          <w:lang w:val="es-ES_tradnl"/>
        </w:rPr>
        <w:t xml:space="preserve"> [*] d</w:t>
      </w:r>
      <w:r w:rsidRPr="00D94E6B">
        <w:rPr>
          <w:rFonts w:ascii="Arial" w:eastAsia="Arial" w:hAnsi="Arial" w:cs="Arial"/>
          <w:lang w:val="es-ES_tradnl"/>
        </w:rPr>
        <w:t>e</w:t>
      </w:r>
      <w:r w:rsidRPr="006D6DB1">
        <w:rPr>
          <w:rFonts w:ascii="Arial" w:eastAsia="Arial" w:hAnsi="Arial" w:cs="Arial"/>
          <w:lang w:val="es-ES_tradnl"/>
        </w:rPr>
        <w:t xml:space="preserve"> fech</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w:t>
      </w:r>
      <w:r w:rsidRPr="006D6DB1">
        <w:rPr>
          <w:rFonts w:ascii="Arial" w:eastAsia="Arial" w:hAnsi="Arial" w:cs="Arial"/>
          <w:lang w:val="es-ES_tradnl"/>
        </w:rPr>
        <w:t xml:space="preserve"> d</w:t>
      </w:r>
      <w:r w:rsidRPr="00D94E6B">
        <w:rPr>
          <w:rFonts w:ascii="Arial" w:eastAsia="Arial" w:hAnsi="Arial" w:cs="Arial"/>
          <w:lang w:val="es-ES_tradnl"/>
        </w:rPr>
        <w:t>e</w:t>
      </w:r>
      <w:r w:rsidRPr="006D6DB1">
        <w:rPr>
          <w:rFonts w:ascii="Arial" w:eastAsia="Arial" w:hAnsi="Arial" w:cs="Arial"/>
          <w:lang w:val="es-ES_tradnl"/>
        </w:rPr>
        <w:t xml:space="preserve"> </w:t>
      </w:r>
      <w:r w:rsidRPr="00D94E6B">
        <w:rPr>
          <w:rFonts w:ascii="Arial" w:eastAsia="Arial" w:hAnsi="Arial" w:cs="Arial"/>
          <w:lang w:val="es-ES_tradnl"/>
        </w:rPr>
        <w:t xml:space="preserve">[*] </w:t>
      </w:r>
      <w:r w:rsidRPr="006D6DB1">
        <w:rPr>
          <w:rFonts w:ascii="Arial" w:eastAsia="Arial" w:hAnsi="Arial" w:cs="Arial"/>
          <w:lang w:val="es-ES_tradnl"/>
        </w:rPr>
        <w:t>d</w:t>
      </w:r>
      <w:r w:rsidRPr="00D94E6B">
        <w:rPr>
          <w:rFonts w:ascii="Arial" w:eastAsia="Arial" w:hAnsi="Arial" w:cs="Arial"/>
          <w:lang w:val="es-ES_tradnl"/>
        </w:rPr>
        <w:t xml:space="preserve">e </w:t>
      </w:r>
      <w:r w:rsidRPr="006D6DB1">
        <w:rPr>
          <w:rFonts w:ascii="Arial" w:eastAsia="Arial" w:hAnsi="Arial" w:cs="Arial"/>
          <w:lang w:val="es-ES_tradnl"/>
        </w:rPr>
        <w:t>[*]</w:t>
      </w:r>
      <w:r w:rsidRPr="00D94E6B">
        <w:rPr>
          <w:rFonts w:ascii="Arial" w:eastAsia="Arial" w:hAnsi="Arial" w:cs="Arial"/>
          <w:lang w:val="es-ES_tradnl"/>
        </w:rPr>
        <w:t>,</w:t>
      </w:r>
      <w:r w:rsidRPr="006D6DB1">
        <w:rPr>
          <w:rFonts w:ascii="Arial" w:eastAsia="Arial" w:hAnsi="Arial" w:cs="Arial"/>
          <w:lang w:val="es-ES_tradnl"/>
        </w:rPr>
        <w:t xml:space="preserve"> oto</w:t>
      </w:r>
      <w:r w:rsidRPr="00D94E6B">
        <w:rPr>
          <w:rFonts w:ascii="Arial" w:eastAsia="Arial" w:hAnsi="Arial" w:cs="Arial"/>
          <w:lang w:val="es-ES_tradnl"/>
        </w:rPr>
        <w:t>r</w:t>
      </w:r>
      <w:r w:rsidRPr="006D6DB1">
        <w:rPr>
          <w:rFonts w:ascii="Arial" w:eastAsia="Arial" w:hAnsi="Arial" w:cs="Arial"/>
          <w:lang w:val="es-ES_tradnl"/>
        </w:rPr>
        <w:t>gad</w:t>
      </w:r>
      <w:r w:rsidRPr="00D94E6B">
        <w:rPr>
          <w:rFonts w:ascii="Arial" w:eastAsia="Arial" w:hAnsi="Arial" w:cs="Arial"/>
          <w:lang w:val="es-ES_tradnl"/>
        </w:rPr>
        <w:t>a</w:t>
      </w:r>
      <w:r w:rsidRPr="006D6DB1">
        <w:rPr>
          <w:rFonts w:ascii="Arial" w:eastAsia="Arial" w:hAnsi="Arial" w:cs="Arial"/>
          <w:lang w:val="es-ES_tradnl"/>
        </w:rPr>
        <w:t xml:space="preserve"> ant</w:t>
      </w:r>
      <w:r w:rsidRPr="00D94E6B">
        <w:rPr>
          <w:rFonts w:ascii="Arial" w:eastAsia="Arial" w:hAnsi="Arial" w:cs="Arial"/>
          <w:lang w:val="es-ES_tradnl"/>
        </w:rPr>
        <w:t>e</w:t>
      </w:r>
      <w:r w:rsidRPr="006D6DB1">
        <w:rPr>
          <w:rFonts w:ascii="Arial" w:eastAsia="Arial" w:hAnsi="Arial" w:cs="Arial"/>
          <w:lang w:val="es-ES_tradnl"/>
        </w:rPr>
        <w:t xml:space="preserve"> l</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fe</w:t>
      </w:r>
      <w:r w:rsidRPr="006D6DB1">
        <w:rPr>
          <w:rFonts w:ascii="Arial" w:eastAsia="Arial" w:hAnsi="Arial" w:cs="Arial"/>
          <w:lang w:val="es-ES_tradnl"/>
        </w:rPr>
        <w:t xml:space="preserve"> de</w:t>
      </w:r>
      <w:r w:rsidRPr="00D94E6B">
        <w:rPr>
          <w:rFonts w:ascii="Arial" w:eastAsia="Arial" w:hAnsi="Arial" w:cs="Arial"/>
          <w:lang w:val="es-ES_tradnl"/>
        </w:rPr>
        <w:t xml:space="preserve">l </w:t>
      </w:r>
      <w:r w:rsidRPr="006D6DB1">
        <w:rPr>
          <w:rFonts w:ascii="Arial" w:eastAsia="Arial" w:hAnsi="Arial" w:cs="Arial"/>
          <w:lang w:val="es-ES_tradnl"/>
        </w:rPr>
        <w:t>licenciad</w:t>
      </w:r>
      <w:r w:rsidRPr="00D94E6B">
        <w:rPr>
          <w:rFonts w:ascii="Arial" w:eastAsia="Arial" w:hAnsi="Arial" w:cs="Arial"/>
          <w:lang w:val="es-ES_tradnl"/>
        </w:rPr>
        <w:t xml:space="preserve">o </w:t>
      </w:r>
      <w:r w:rsidRPr="006D6DB1">
        <w:rPr>
          <w:rFonts w:ascii="Arial" w:eastAsia="Arial" w:hAnsi="Arial" w:cs="Arial"/>
          <w:lang w:val="es-ES_tradnl"/>
        </w:rPr>
        <w:t xml:space="preserve">[*] </w:t>
      </w:r>
      <w:r w:rsidRPr="00D94E6B">
        <w:rPr>
          <w:rFonts w:ascii="Arial" w:eastAsia="Arial" w:hAnsi="Arial" w:cs="Arial"/>
          <w:lang w:val="es-ES_tradnl"/>
        </w:rPr>
        <w:t>N</w:t>
      </w:r>
      <w:r w:rsidRPr="006D6DB1">
        <w:rPr>
          <w:rFonts w:ascii="Arial" w:eastAsia="Arial" w:hAnsi="Arial" w:cs="Arial"/>
          <w:lang w:val="es-ES_tradnl"/>
        </w:rPr>
        <w:t>ota</w:t>
      </w:r>
      <w:r w:rsidRPr="00D94E6B">
        <w:rPr>
          <w:rFonts w:ascii="Arial" w:eastAsia="Arial" w:hAnsi="Arial" w:cs="Arial"/>
          <w:lang w:val="es-ES_tradnl"/>
        </w:rPr>
        <w:t>r</w:t>
      </w:r>
      <w:r w:rsidRPr="006D6DB1">
        <w:rPr>
          <w:rFonts w:ascii="Arial" w:eastAsia="Arial" w:hAnsi="Arial" w:cs="Arial"/>
          <w:lang w:val="es-ES_tradnl"/>
        </w:rPr>
        <w:t>i</w:t>
      </w:r>
      <w:r w:rsidRPr="00D94E6B">
        <w:rPr>
          <w:rFonts w:ascii="Arial" w:eastAsia="Arial" w:hAnsi="Arial" w:cs="Arial"/>
          <w:lang w:val="es-ES_tradnl"/>
        </w:rPr>
        <w:t>o</w:t>
      </w:r>
      <w:r w:rsidRPr="006D6DB1">
        <w:rPr>
          <w:rFonts w:ascii="Arial" w:eastAsia="Arial" w:hAnsi="Arial" w:cs="Arial"/>
          <w:lang w:val="es-ES_tradnl"/>
        </w:rPr>
        <w:t xml:space="preserve"> </w:t>
      </w:r>
      <w:r w:rsidRPr="00D94E6B">
        <w:rPr>
          <w:rFonts w:ascii="Arial" w:eastAsia="Arial" w:hAnsi="Arial" w:cs="Arial"/>
          <w:lang w:val="es-ES_tradnl"/>
        </w:rPr>
        <w:t>P</w:t>
      </w:r>
      <w:r w:rsidRPr="006D6DB1">
        <w:rPr>
          <w:rFonts w:ascii="Arial" w:eastAsia="Arial" w:hAnsi="Arial" w:cs="Arial"/>
          <w:lang w:val="es-ES_tradnl"/>
        </w:rPr>
        <w:t>úblic</w:t>
      </w:r>
      <w:r w:rsidRPr="00D94E6B">
        <w:rPr>
          <w:rFonts w:ascii="Arial" w:eastAsia="Arial" w:hAnsi="Arial" w:cs="Arial"/>
          <w:lang w:val="es-ES_tradnl"/>
        </w:rPr>
        <w:t>o</w:t>
      </w:r>
      <w:r w:rsidRPr="006D6DB1">
        <w:rPr>
          <w:rFonts w:ascii="Arial" w:eastAsia="Arial" w:hAnsi="Arial" w:cs="Arial"/>
          <w:lang w:val="es-ES_tradnl"/>
        </w:rPr>
        <w:t xml:space="preserve"> númer</w:t>
      </w:r>
      <w:r w:rsidRPr="00D94E6B">
        <w:rPr>
          <w:rFonts w:ascii="Arial" w:eastAsia="Arial" w:hAnsi="Arial" w:cs="Arial"/>
          <w:lang w:val="es-ES_tradnl"/>
        </w:rPr>
        <w:t>o</w:t>
      </w:r>
      <w:r w:rsidRPr="006D6DB1">
        <w:rPr>
          <w:rFonts w:ascii="Arial" w:eastAsia="Arial" w:hAnsi="Arial" w:cs="Arial"/>
          <w:lang w:val="es-ES_tradnl"/>
        </w:rPr>
        <w:t xml:space="preserve"> [*] de</w:t>
      </w:r>
      <w:r w:rsidRPr="00D94E6B">
        <w:rPr>
          <w:rFonts w:ascii="Arial" w:eastAsia="Arial" w:hAnsi="Arial" w:cs="Arial"/>
          <w:lang w:val="es-ES_tradnl"/>
        </w:rPr>
        <w:t>l [*],</w:t>
      </w:r>
      <w:r w:rsidRPr="006D6DB1">
        <w:rPr>
          <w:rFonts w:ascii="Arial" w:eastAsia="Arial" w:hAnsi="Arial" w:cs="Arial"/>
          <w:lang w:val="es-ES_tradnl"/>
        </w:rPr>
        <w:t xml:space="preserve"> cuy</w:t>
      </w:r>
      <w:r w:rsidRPr="00D94E6B">
        <w:rPr>
          <w:rFonts w:ascii="Arial" w:eastAsia="Arial" w:hAnsi="Arial" w:cs="Arial"/>
          <w:lang w:val="es-ES_tradnl"/>
        </w:rPr>
        <w:t>o</w:t>
      </w:r>
      <w:r w:rsidRPr="006D6DB1">
        <w:rPr>
          <w:rFonts w:ascii="Arial" w:eastAsia="Arial" w:hAnsi="Arial" w:cs="Arial"/>
          <w:lang w:val="es-ES_tradnl"/>
        </w:rPr>
        <w:t xml:space="preserve"> prime</w:t>
      </w:r>
      <w:r w:rsidRPr="00D94E6B">
        <w:rPr>
          <w:rFonts w:ascii="Arial" w:eastAsia="Arial" w:hAnsi="Arial" w:cs="Arial"/>
          <w:lang w:val="es-ES_tradnl"/>
        </w:rPr>
        <w:t>r t</w:t>
      </w:r>
      <w:r w:rsidRPr="006D6DB1">
        <w:rPr>
          <w:rFonts w:ascii="Arial" w:eastAsia="Arial" w:hAnsi="Arial" w:cs="Arial"/>
          <w:lang w:val="es-ES_tradnl"/>
        </w:rPr>
        <w:t>es</w:t>
      </w:r>
      <w:r w:rsidRPr="00D94E6B">
        <w:rPr>
          <w:rFonts w:ascii="Arial" w:eastAsia="Arial" w:hAnsi="Arial" w:cs="Arial"/>
          <w:lang w:val="es-ES_tradnl"/>
        </w:rPr>
        <w:t>t</w:t>
      </w:r>
      <w:r w:rsidRPr="006D6DB1">
        <w:rPr>
          <w:rFonts w:ascii="Arial" w:eastAsia="Arial" w:hAnsi="Arial" w:cs="Arial"/>
          <w:lang w:val="es-ES_tradnl"/>
        </w:rPr>
        <w:t>imoni</w:t>
      </w:r>
      <w:r w:rsidRPr="00D94E6B">
        <w:rPr>
          <w:rFonts w:ascii="Arial" w:eastAsia="Arial" w:hAnsi="Arial" w:cs="Arial"/>
          <w:lang w:val="es-ES_tradnl"/>
        </w:rPr>
        <w:t xml:space="preserve">o </w:t>
      </w:r>
      <w:r w:rsidRPr="006D6DB1">
        <w:rPr>
          <w:rFonts w:ascii="Arial" w:eastAsia="Arial" w:hAnsi="Arial" w:cs="Arial"/>
          <w:lang w:val="es-ES_tradnl"/>
        </w:rPr>
        <w:t>qued</w:t>
      </w:r>
      <w:r w:rsidRPr="00D94E6B">
        <w:rPr>
          <w:rFonts w:ascii="Arial" w:eastAsia="Arial" w:hAnsi="Arial" w:cs="Arial"/>
          <w:lang w:val="es-ES_tradnl"/>
        </w:rPr>
        <w:t>ó</w:t>
      </w:r>
      <w:r w:rsidRPr="006D6DB1">
        <w:rPr>
          <w:rFonts w:ascii="Arial" w:eastAsia="Arial" w:hAnsi="Arial" w:cs="Arial"/>
          <w:lang w:val="es-ES_tradnl"/>
        </w:rPr>
        <w:t xml:space="preserve"> inscri</w:t>
      </w:r>
      <w:r w:rsidRPr="00D94E6B">
        <w:rPr>
          <w:rFonts w:ascii="Arial" w:eastAsia="Arial" w:hAnsi="Arial" w:cs="Arial"/>
          <w:lang w:val="es-ES_tradnl"/>
        </w:rPr>
        <w:t>to</w:t>
      </w:r>
      <w:r w:rsidRPr="006D6DB1">
        <w:rPr>
          <w:rFonts w:ascii="Arial" w:eastAsia="Arial" w:hAnsi="Arial" w:cs="Arial"/>
          <w:lang w:val="es-ES_tradnl"/>
        </w:rPr>
        <w:t xml:space="preserve"> baj</w:t>
      </w:r>
      <w:r w:rsidRPr="00D94E6B">
        <w:rPr>
          <w:rFonts w:ascii="Arial" w:eastAsia="Arial" w:hAnsi="Arial" w:cs="Arial"/>
          <w:lang w:val="es-ES_tradnl"/>
        </w:rPr>
        <w:t>o</w:t>
      </w:r>
      <w:r w:rsidRPr="006D6DB1">
        <w:rPr>
          <w:rFonts w:ascii="Arial" w:eastAsia="Arial" w:hAnsi="Arial" w:cs="Arial"/>
          <w:lang w:val="es-ES_tradnl"/>
        </w:rPr>
        <w:t xml:space="preserve"> e</w:t>
      </w:r>
      <w:r w:rsidRPr="00D94E6B">
        <w:rPr>
          <w:rFonts w:ascii="Arial" w:eastAsia="Arial" w:hAnsi="Arial" w:cs="Arial"/>
          <w:lang w:val="es-ES_tradnl"/>
        </w:rPr>
        <w:t>l</w:t>
      </w:r>
      <w:r w:rsidRPr="006D6DB1">
        <w:rPr>
          <w:rFonts w:ascii="Arial" w:eastAsia="Arial" w:hAnsi="Arial" w:cs="Arial"/>
          <w:lang w:val="es-ES_tradnl"/>
        </w:rPr>
        <w:t xml:space="preserve"> núme</w:t>
      </w:r>
      <w:r w:rsidRPr="00D94E6B">
        <w:rPr>
          <w:rFonts w:ascii="Arial" w:eastAsia="Arial" w:hAnsi="Arial" w:cs="Arial"/>
          <w:lang w:val="es-ES_tradnl"/>
        </w:rPr>
        <w:t>ro</w:t>
      </w:r>
      <w:r w:rsidRPr="006D6DB1">
        <w:rPr>
          <w:rFonts w:ascii="Arial" w:eastAsia="Arial" w:hAnsi="Arial" w:cs="Arial"/>
          <w:lang w:val="es-ES_tradnl"/>
        </w:rPr>
        <w:t>[*]</w:t>
      </w:r>
      <w:r w:rsidRPr="00D94E6B">
        <w:rPr>
          <w:rFonts w:ascii="Arial" w:eastAsia="Arial" w:hAnsi="Arial" w:cs="Arial"/>
          <w:lang w:val="es-ES_tradnl"/>
        </w:rPr>
        <w:t>,</w:t>
      </w:r>
      <w:r w:rsidRPr="006D6DB1">
        <w:rPr>
          <w:rFonts w:ascii="Arial" w:eastAsia="Arial" w:hAnsi="Arial" w:cs="Arial"/>
          <w:lang w:val="es-ES_tradnl"/>
        </w:rPr>
        <w:t xml:space="preserve"> </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f</w:t>
      </w:r>
      <w:r w:rsidRPr="006D6DB1">
        <w:rPr>
          <w:rFonts w:ascii="Arial" w:eastAsia="Arial" w:hAnsi="Arial" w:cs="Arial"/>
          <w:lang w:val="es-ES_tradnl"/>
        </w:rPr>
        <w:t>oja</w:t>
      </w:r>
      <w:r w:rsidRPr="00D94E6B">
        <w:rPr>
          <w:rFonts w:ascii="Arial" w:eastAsia="Arial" w:hAnsi="Arial" w:cs="Arial"/>
          <w:lang w:val="es-ES_tradnl"/>
        </w:rPr>
        <w:t xml:space="preserve">s </w:t>
      </w:r>
      <w:r w:rsidRPr="006D6DB1">
        <w:rPr>
          <w:rFonts w:ascii="Arial" w:eastAsia="Arial" w:hAnsi="Arial" w:cs="Arial"/>
          <w:lang w:val="es-ES_tradnl"/>
        </w:rPr>
        <w:t>[*]</w:t>
      </w:r>
      <w:r w:rsidRPr="00D94E6B">
        <w:rPr>
          <w:rFonts w:ascii="Arial" w:eastAsia="Arial" w:hAnsi="Arial" w:cs="Arial"/>
          <w:lang w:val="es-ES_tradnl"/>
        </w:rPr>
        <w:t>,</w:t>
      </w:r>
      <w:r w:rsidRPr="006D6DB1">
        <w:rPr>
          <w:rFonts w:ascii="Arial" w:eastAsia="Arial" w:hAnsi="Arial" w:cs="Arial"/>
          <w:lang w:val="es-ES_tradnl"/>
        </w:rPr>
        <w:t xml:space="preserve"> volume</w:t>
      </w:r>
      <w:r w:rsidRPr="00D94E6B">
        <w:rPr>
          <w:rFonts w:ascii="Arial" w:eastAsia="Arial" w:hAnsi="Arial" w:cs="Arial"/>
          <w:lang w:val="es-ES_tradnl"/>
        </w:rPr>
        <w:t>n</w:t>
      </w:r>
      <w:r w:rsidRPr="006D6DB1">
        <w:rPr>
          <w:rFonts w:ascii="Arial" w:eastAsia="Arial" w:hAnsi="Arial" w:cs="Arial"/>
          <w:lang w:val="es-ES_tradnl"/>
        </w:rPr>
        <w:t>[*]</w:t>
      </w:r>
      <w:r w:rsidRPr="00D94E6B">
        <w:rPr>
          <w:rFonts w:ascii="Arial" w:eastAsia="Arial" w:hAnsi="Arial" w:cs="Arial"/>
          <w:lang w:val="es-ES_tradnl"/>
        </w:rPr>
        <w:t>,</w:t>
      </w:r>
      <w:r w:rsidRPr="006D6DB1">
        <w:rPr>
          <w:rFonts w:ascii="Arial" w:eastAsia="Arial" w:hAnsi="Arial" w:cs="Arial"/>
          <w:lang w:val="es-ES_tradnl"/>
        </w:rPr>
        <w:t xml:space="preserve"> lib</w:t>
      </w:r>
      <w:r w:rsidRPr="00D94E6B">
        <w:rPr>
          <w:rFonts w:ascii="Arial" w:eastAsia="Arial" w:hAnsi="Arial" w:cs="Arial"/>
          <w:lang w:val="es-ES_tradnl"/>
        </w:rPr>
        <w:t>ro</w:t>
      </w:r>
      <w:r w:rsidRPr="006D6DB1">
        <w:rPr>
          <w:rFonts w:ascii="Arial" w:eastAsia="Arial" w:hAnsi="Arial" w:cs="Arial"/>
          <w:lang w:val="es-ES_tradnl"/>
        </w:rPr>
        <w:t xml:space="preserve"> </w:t>
      </w:r>
      <w:r w:rsidRPr="00D94E6B">
        <w:rPr>
          <w:rFonts w:ascii="Arial" w:eastAsia="Arial" w:hAnsi="Arial" w:cs="Arial"/>
          <w:lang w:val="es-ES_tradnl"/>
        </w:rPr>
        <w:t>[*]</w:t>
      </w:r>
      <w:r w:rsidRPr="006D6DB1">
        <w:rPr>
          <w:rFonts w:ascii="Arial" w:eastAsia="Arial" w:hAnsi="Arial" w:cs="Arial"/>
          <w:lang w:val="es-ES_tradnl"/>
        </w:rPr>
        <w:t>d</w:t>
      </w:r>
      <w:r w:rsidRPr="00D94E6B">
        <w:rPr>
          <w:rFonts w:ascii="Arial" w:eastAsia="Arial" w:hAnsi="Arial" w:cs="Arial"/>
          <w:lang w:val="es-ES_tradnl"/>
        </w:rPr>
        <w:t>e</w:t>
      </w:r>
      <w:r w:rsidRPr="006D6DB1">
        <w:rPr>
          <w:rFonts w:ascii="Arial" w:eastAsia="Arial" w:hAnsi="Arial" w:cs="Arial"/>
          <w:lang w:val="es-ES_tradnl"/>
        </w:rPr>
        <w:t xml:space="preserve"> l</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S</w:t>
      </w:r>
      <w:r w:rsidRPr="006D6DB1">
        <w:rPr>
          <w:rFonts w:ascii="Arial" w:eastAsia="Arial" w:hAnsi="Arial" w:cs="Arial"/>
          <w:lang w:val="es-ES_tradnl"/>
        </w:rPr>
        <w:t>ecció</w:t>
      </w:r>
      <w:r w:rsidRPr="00D94E6B">
        <w:rPr>
          <w:rFonts w:ascii="Arial" w:eastAsia="Arial" w:hAnsi="Arial" w:cs="Arial"/>
          <w:lang w:val="es-ES_tradnl"/>
        </w:rPr>
        <w:t>n</w:t>
      </w:r>
      <w:r w:rsidRPr="006D6DB1">
        <w:rPr>
          <w:rFonts w:ascii="Arial" w:eastAsia="Arial" w:hAnsi="Arial" w:cs="Arial"/>
          <w:lang w:val="es-ES_tradnl"/>
        </w:rPr>
        <w:t xml:space="preserve"> </w:t>
      </w:r>
      <w:r w:rsidRPr="00D94E6B">
        <w:rPr>
          <w:rFonts w:ascii="Arial" w:eastAsia="Arial" w:hAnsi="Arial" w:cs="Arial"/>
          <w:lang w:val="es-ES_tradnl"/>
        </w:rPr>
        <w:t>C</w:t>
      </w:r>
      <w:r w:rsidRPr="006D6DB1">
        <w:rPr>
          <w:rFonts w:ascii="Arial" w:eastAsia="Arial" w:hAnsi="Arial" w:cs="Arial"/>
          <w:lang w:val="es-ES_tradnl"/>
        </w:rPr>
        <w:t>ome</w:t>
      </w:r>
      <w:r w:rsidRPr="00D94E6B">
        <w:rPr>
          <w:rFonts w:ascii="Arial" w:eastAsia="Arial" w:hAnsi="Arial" w:cs="Arial"/>
          <w:lang w:val="es-ES_tradnl"/>
        </w:rPr>
        <w:t>r</w:t>
      </w:r>
      <w:r w:rsidRPr="006D6DB1">
        <w:rPr>
          <w:rFonts w:ascii="Arial" w:eastAsia="Arial" w:hAnsi="Arial" w:cs="Arial"/>
          <w:lang w:val="es-ES_tradnl"/>
        </w:rPr>
        <w:t>ci</w:t>
      </w:r>
      <w:r w:rsidRPr="00D94E6B">
        <w:rPr>
          <w:rFonts w:ascii="Arial" w:eastAsia="Arial" w:hAnsi="Arial" w:cs="Arial"/>
          <w:lang w:val="es-ES_tradnl"/>
        </w:rPr>
        <w:t xml:space="preserve">o </w:t>
      </w:r>
      <w:r w:rsidRPr="006D6DB1">
        <w:rPr>
          <w:rFonts w:ascii="Arial" w:eastAsia="Arial" w:hAnsi="Arial" w:cs="Arial"/>
          <w:lang w:val="es-ES_tradnl"/>
        </w:rPr>
        <w:t>de</w:t>
      </w:r>
      <w:r w:rsidRPr="00D94E6B">
        <w:rPr>
          <w:rFonts w:ascii="Arial" w:eastAsia="Arial" w:hAnsi="Arial" w:cs="Arial"/>
          <w:lang w:val="es-ES_tradnl"/>
        </w:rPr>
        <w:t>l</w:t>
      </w:r>
      <w:r w:rsidRPr="006D6DB1">
        <w:rPr>
          <w:rFonts w:ascii="Arial" w:eastAsia="Arial" w:hAnsi="Arial" w:cs="Arial"/>
          <w:lang w:val="es-ES_tradnl"/>
        </w:rPr>
        <w:t xml:space="preserve"> </w:t>
      </w:r>
      <w:r w:rsidRPr="00D94E6B">
        <w:rPr>
          <w:rFonts w:ascii="Arial" w:eastAsia="Arial" w:hAnsi="Arial" w:cs="Arial"/>
          <w:lang w:val="es-ES_tradnl"/>
        </w:rPr>
        <w:t>R</w:t>
      </w:r>
      <w:r w:rsidRPr="006D6DB1">
        <w:rPr>
          <w:rFonts w:ascii="Arial" w:eastAsia="Arial" w:hAnsi="Arial" w:cs="Arial"/>
          <w:lang w:val="es-ES_tradnl"/>
        </w:rPr>
        <w:t>egis</w:t>
      </w:r>
      <w:r w:rsidRPr="00D94E6B">
        <w:rPr>
          <w:rFonts w:ascii="Arial" w:eastAsia="Arial" w:hAnsi="Arial" w:cs="Arial"/>
          <w:lang w:val="es-ES_tradnl"/>
        </w:rPr>
        <w:t>tro</w:t>
      </w:r>
      <w:r w:rsidRPr="006D6DB1">
        <w:rPr>
          <w:rFonts w:ascii="Arial" w:eastAsia="Arial" w:hAnsi="Arial" w:cs="Arial"/>
          <w:lang w:val="es-ES_tradnl"/>
        </w:rPr>
        <w:t xml:space="preserve"> Públic</w:t>
      </w:r>
      <w:r w:rsidRPr="00D94E6B">
        <w:rPr>
          <w:rFonts w:ascii="Arial" w:eastAsia="Arial" w:hAnsi="Arial" w:cs="Arial"/>
          <w:lang w:val="es-ES_tradnl"/>
        </w:rPr>
        <w:t>o</w:t>
      </w:r>
      <w:r w:rsidRPr="006D6DB1">
        <w:rPr>
          <w:rFonts w:ascii="Arial" w:eastAsia="Arial" w:hAnsi="Arial" w:cs="Arial"/>
          <w:lang w:val="es-ES_tradnl"/>
        </w:rPr>
        <w:t xml:space="preserve"> d</w:t>
      </w:r>
      <w:r w:rsidRPr="00D94E6B">
        <w:rPr>
          <w:rFonts w:ascii="Arial" w:eastAsia="Arial" w:hAnsi="Arial" w:cs="Arial"/>
          <w:lang w:val="es-ES_tradnl"/>
        </w:rPr>
        <w:t>e</w:t>
      </w:r>
      <w:r w:rsidRPr="006D6DB1">
        <w:rPr>
          <w:rFonts w:ascii="Arial" w:eastAsia="Arial" w:hAnsi="Arial" w:cs="Arial"/>
          <w:lang w:val="es-ES_tradnl"/>
        </w:rPr>
        <w:t xml:space="preserve"> l</w:t>
      </w:r>
      <w:r w:rsidRPr="00D94E6B">
        <w:rPr>
          <w:rFonts w:ascii="Arial" w:eastAsia="Arial" w:hAnsi="Arial" w:cs="Arial"/>
          <w:lang w:val="es-ES_tradnl"/>
        </w:rPr>
        <w:t>a Pr</w:t>
      </w:r>
      <w:r w:rsidRPr="006D6DB1">
        <w:rPr>
          <w:rFonts w:ascii="Arial" w:eastAsia="Arial" w:hAnsi="Arial" w:cs="Arial"/>
          <w:lang w:val="es-ES_tradnl"/>
        </w:rPr>
        <w:t>opieda</w:t>
      </w:r>
      <w:r w:rsidRPr="00D94E6B">
        <w:rPr>
          <w:rFonts w:ascii="Arial" w:eastAsia="Arial" w:hAnsi="Arial" w:cs="Arial"/>
          <w:lang w:val="es-ES_tradnl"/>
        </w:rPr>
        <w:t>d</w:t>
      </w:r>
      <w:r w:rsidRPr="006D6DB1">
        <w:rPr>
          <w:rFonts w:ascii="Arial" w:eastAsia="Arial" w:hAnsi="Arial" w:cs="Arial"/>
          <w:lang w:val="es-ES_tradnl"/>
        </w:rPr>
        <w:t xml:space="preserve"> </w:t>
      </w:r>
      <w:r w:rsidRPr="00D94E6B">
        <w:rPr>
          <w:rFonts w:ascii="Arial" w:eastAsia="Arial" w:hAnsi="Arial" w:cs="Arial"/>
          <w:lang w:val="es-ES_tradnl"/>
        </w:rPr>
        <w:t>y</w:t>
      </w:r>
      <w:r w:rsidRPr="006D6DB1">
        <w:rPr>
          <w:rFonts w:ascii="Arial" w:eastAsia="Arial" w:hAnsi="Arial" w:cs="Arial"/>
          <w:lang w:val="es-ES_tradnl"/>
        </w:rPr>
        <w:t xml:space="preserve"> de</w:t>
      </w:r>
      <w:r w:rsidRPr="00D94E6B">
        <w:rPr>
          <w:rFonts w:ascii="Arial" w:eastAsia="Arial" w:hAnsi="Arial" w:cs="Arial"/>
          <w:lang w:val="es-ES_tradnl"/>
        </w:rPr>
        <w:t>l</w:t>
      </w:r>
      <w:r w:rsidRPr="006D6DB1">
        <w:rPr>
          <w:rFonts w:ascii="Arial" w:eastAsia="Arial" w:hAnsi="Arial" w:cs="Arial"/>
          <w:lang w:val="es-ES_tradnl"/>
        </w:rPr>
        <w:t xml:space="preserve"> </w:t>
      </w:r>
      <w:r w:rsidRPr="00D94E6B">
        <w:rPr>
          <w:rFonts w:ascii="Arial" w:eastAsia="Arial" w:hAnsi="Arial" w:cs="Arial"/>
          <w:lang w:val="es-ES_tradnl"/>
        </w:rPr>
        <w:t>C</w:t>
      </w:r>
      <w:r w:rsidRPr="006D6DB1">
        <w:rPr>
          <w:rFonts w:ascii="Arial" w:eastAsia="Arial" w:hAnsi="Arial" w:cs="Arial"/>
          <w:lang w:val="es-ES_tradnl"/>
        </w:rPr>
        <w:t>omerci</w:t>
      </w:r>
      <w:r w:rsidRPr="00D94E6B">
        <w:rPr>
          <w:rFonts w:ascii="Arial" w:eastAsia="Arial" w:hAnsi="Arial" w:cs="Arial"/>
          <w:lang w:val="es-ES_tradnl"/>
        </w:rPr>
        <w:t>o</w:t>
      </w:r>
      <w:r w:rsidRPr="006D6DB1">
        <w:rPr>
          <w:rFonts w:ascii="Arial" w:eastAsia="Arial" w:hAnsi="Arial" w:cs="Arial"/>
          <w:lang w:val="es-ES_tradnl"/>
        </w:rPr>
        <w:t xml:space="preserve"> de</w:t>
      </w:r>
      <w:r w:rsidRPr="00D94E6B">
        <w:rPr>
          <w:rFonts w:ascii="Arial" w:eastAsia="Arial" w:hAnsi="Arial" w:cs="Arial"/>
          <w:lang w:val="es-ES_tradnl"/>
        </w:rPr>
        <w:t>l</w:t>
      </w:r>
      <w:r w:rsidRPr="006D6DB1">
        <w:rPr>
          <w:rFonts w:ascii="Arial" w:eastAsia="Arial" w:hAnsi="Arial" w:cs="Arial"/>
          <w:lang w:val="es-ES_tradnl"/>
        </w:rPr>
        <w:t xml:space="preserve"> </w:t>
      </w:r>
      <w:r w:rsidRPr="00D94E6B">
        <w:rPr>
          <w:rFonts w:ascii="Arial" w:eastAsia="Arial" w:hAnsi="Arial" w:cs="Arial"/>
          <w:lang w:val="es-ES_tradnl"/>
        </w:rPr>
        <w:t>D</w:t>
      </w:r>
      <w:r w:rsidRPr="006D6DB1">
        <w:rPr>
          <w:rFonts w:ascii="Arial" w:eastAsia="Arial" w:hAnsi="Arial" w:cs="Arial"/>
          <w:lang w:val="es-ES_tradnl"/>
        </w:rPr>
        <w:t>ist</w:t>
      </w:r>
      <w:r w:rsidRPr="00D94E6B">
        <w:rPr>
          <w:rFonts w:ascii="Arial" w:eastAsia="Arial" w:hAnsi="Arial" w:cs="Arial"/>
          <w:lang w:val="es-ES_tradnl"/>
        </w:rPr>
        <w:t>r</w:t>
      </w:r>
      <w:r w:rsidRPr="006D6DB1">
        <w:rPr>
          <w:rFonts w:ascii="Arial" w:eastAsia="Arial" w:hAnsi="Arial" w:cs="Arial"/>
          <w:lang w:val="es-ES_tradnl"/>
        </w:rPr>
        <w:t>i</w:t>
      </w:r>
      <w:r w:rsidRPr="00D94E6B">
        <w:rPr>
          <w:rFonts w:ascii="Arial" w:eastAsia="Arial" w:hAnsi="Arial" w:cs="Arial"/>
          <w:lang w:val="es-ES_tradnl"/>
        </w:rPr>
        <w:t>to</w:t>
      </w:r>
      <w:r w:rsidRPr="006D6DB1">
        <w:rPr>
          <w:rFonts w:ascii="Arial" w:eastAsia="Arial" w:hAnsi="Arial" w:cs="Arial"/>
          <w:lang w:val="es-ES_tradnl"/>
        </w:rPr>
        <w:t xml:space="preserve"> Federal</w:t>
      </w:r>
      <w:r w:rsidRPr="00D94E6B">
        <w:rPr>
          <w:rFonts w:ascii="Arial" w:eastAsia="Arial" w:hAnsi="Arial" w:cs="Arial"/>
          <w:lang w:val="es-ES_tradnl"/>
        </w:rPr>
        <w:t>,</w:t>
      </w:r>
      <w:r w:rsidRPr="006D6DB1">
        <w:rPr>
          <w:rFonts w:ascii="Arial" w:eastAsia="Arial" w:hAnsi="Arial" w:cs="Arial"/>
          <w:lang w:val="es-ES_tradnl"/>
        </w:rPr>
        <w:t xml:space="preserve"> co</w:t>
      </w:r>
      <w:r w:rsidRPr="00D94E6B">
        <w:rPr>
          <w:rFonts w:ascii="Arial" w:eastAsia="Arial" w:hAnsi="Arial" w:cs="Arial"/>
          <w:lang w:val="es-ES_tradnl"/>
        </w:rPr>
        <w:t>n</w:t>
      </w:r>
      <w:r w:rsidRPr="006D6DB1">
        <w:rPr>
          <w:rFonts w:ascii="Arial" w:eastAsia="Arial" w:hAnsi="Arial" w:cs="Arial"/>
          <w:lang w:val="es-ES_tradnl"/>
        </w:rPr>
        <w:t xml:space="preserve"> </w:t>
      </w:r>
      <w:r w:rsidRPr="00D94E6B">
        <w:rPr>
          <w:rFonts w:ascii="Arial" w:eastAsia="Arial" w:hAnsi="Arial" w:cs="Arial"/>
          <w:lang w:val="es-ES_tradnl"/>
        </w:rPr>
        <w:t>f</w:t>
      </w:r>
      <w:r w:rsidRPr="006D6DB1">
        <w:rPr>
          <w:rFonts w:ascii="Arial" w:eastAsia="Arial" w:hAnsi="Arial" w:cs="Arial"/>
          <w:lang w:val="es-ES_tradnl"/>
        </w:rPr>
        <w:t>ech</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 xml:space="preserve">[*] </w:t>
      </w:r>
      <w:r w:rsidRPr="006D6DB1">
        <w:rPr>
          <w:rFonts w:ascii="Arial" w:eastAsia="Arial" w:hAnsi="Arial" w:cs="Arial"/>
          <w:lang w:val="es-ES_tradnl"/>
        </w:rPr>
        <w:t>d</w:t>
      </w:r>
      <w:r w:rsidRPr="00D94E6B">
        <w:rPr>
          <w:rFonts w:ascii="Arial" w:eastAsia="Arial" w:hAnsi="Arial" w:cs="Arial"/>
          <w:lang w:val="es-ES_tradnl"/>
        </w:rPr>
        <w:t>e</w:t>
      </w:r>
      <w:r w:rsidRPr="006D6DB1">
        <w:rPr>
          <w:rFonts w:ascii="Arial" w:eastAsia="Arial" w:hAnsi="Arial" w:cs="Arial"/>
          <w:lang w:val="es-ES_tradnl"/>
        </w:rPr>
        <w:t xml:space="preserve"> [*]d</w:t>
      </w:r>
      <w:r w:rsidRPr="00D94E6B">
        <w:rPr>
          <w:rFonts w:ascii="Arial" w:eastAsia="Arial" w:hAnsi="Arial" w:cs="Arial"/>
          <w:lang w:val="es-ES_tradnl"/>
        </w:rPr>
        <w:t xml:space="preserve">e </w:t>
      </w:r>
      <w:r w:rsidRPr="006D6DB1">
        <w:rPr>
          <w:rFonts w:ascii="Arial" w:eastAsia="Arial" w:hAnsi="Arial" w:cs="Arial"/>
          <w:lang w:val="es-ES_tradnl"/>
        </w:rPr>
        <w:t>[*]</w:t>
      </w:r>
      <w:r w:rsidRPr="00D94E6B">
        <w:rPr>
          <w:rFonts w:ascii="Arial" w:eastAsia="Arial" w:hAnsi="Arial" w:cs="Arial"/>
          <w:lang w:val="es-ES_tradnl"/>
        </w:rPr>
        <w:t>,</w:t>
      </w:r>
      <w:r w:rsidRPr="006D6DB1">
        <w:rPr>
          <w:rFonts w:ascii="Arial" w:eastAsia="Arial" w:hAnsi="Arial" w:cs="Arial"/>
          <w:lang w:val="es-ES_tradnl"/>
        </w:rPr>
        <w:t xml:space="preserve"> </w:t>
      </w:r>
      <w:r w:rsidRPr="00D94E6B">
        <w:rPr>
          <w:rFonts w:ascii="Arial" w:eastAsia="Arial" w:hAnsi="Arial" w:cs="Arial"/>
          <w:lang w:val="es-ES_tradnl"/>
        </w:rPr>
        <w:t>y</w:t>
      </w:r>
      <w:r w:rsidRPr="006D6DB1">
        <w:rPr>
          <w:rFonts w:ascii="Arial" w:eastAsia="Arial" w:hAnsi="Arial" w:cs="Arial"/>
          <w:lang w:val="es-ES_tradnl"/>
        </w:rPr>
        <w:t xml:space="preserve"> cuyo</w:t>
      </w:r>
      <w:r w:rsidRPr="00D94E6B">
        <w:rPr>
          <w:rFonts w:ascii="Arial" w:eastAsia="Arial" w:hAnsi="Arial" w:cs="Arial"/>
          <w:lang w:val="es-ES_tradnl"/>
        </w:rPr>
        <w:t xml:space="preserve">s </w:t>
      </w:r>
      <w:r w:rsidRPr="006D6DB1">
        <w:rPr>
          <w:rFonts w:ascii="Arial" w:eastAsia="Arial" w:hAnsi="Arial" w:cs="Arial"/>
          <w:lang w:val="es-ES_tradnl"/>
        </w:rPr>
        <w:t>es</w:t>
      </w:r>
      <w:r w:rsidRPr="00D94E6B">
        <w:rPr>
          <w:rFonts w:ascii="Arial" w:eastAsia="Arial" w:hAnsi="Arial" w:cs="Arial"/>
          <w:lang w:val="es-ES_tradnl"/>
        </w:rPr>
        <w:t>t</w:t>
      </w:r>
      <w:r w:rsidRPr="006D6DB1">
        <w:rPr>
          <w:rFonts w:ascii="Arial" w:eastAsia="Arial" w:hAnsi="Arial" w:cs="Arial"/>
          <w:lang w:val="es-ES_tradnl"/>
        </w:rPr>
        <w:t>atu</w:t>
      </w:r>
      <w:r w:rsidRPr="00D94E6B">
        <w:rPr>
          <w:rFonts w:ascii="Arial" w:eastAsia="Arial" w:hAnsi="Arial" w:cs="Arial"/>
          <w:lang w:val="es-ES_tradnl"/>
        </w:rPr>
        <w:t>t</w:t>
      </w:r>
      <w:r w:rsidRPr="006D6DB1">
        <w:rPr>
          <w:rFonts w:ascii="Arial" w:eastAsia="Arial" w:hAnsi="Arial" w:cs="Arial"/>
          <w:lang w:val="es-ES_tradnl"/>
        </w:rPr>
        <w:t>o</w:t>
      </w:r>
      <w:r w:rsidRPr="00D94E6B">
        <w:rPr>
          <w:rFonts w:ascii="Arial" w:eastAsia="Arial" w:hAnsi="Arial" w:cs="Arial"/>
          <w:lang w:val="es-ES_tradnl"/>
        </w:rPr>
        <w:t>s</w:t>
      </w:r>
      <w:r w:rsidRPr="006D6DB1">
        <w:rPr>
          <w:rFonts w:ascii="Arial" w:eastAsia="Arial" w:hAnsi="Arial" w:cs="Arial"/>
          <w:lang w:val="es-ES_tradnl"/>
        </w:rPr>
        <w:t xml:space="preserve"> vigen</w:t>
      </w:r>
      <w:r w:rsidRPr="00D94E6B">
        <w:rPr>
          <w:rFonts w:ascii="Arial" w:eastAsia="Arial" w:hAnsi="Arial" w:cs="Arial"/>
          <w:lang w:val="es-ES_tradnl"/>
        </w:rPr>
        <w:t>t</w:t>
      </w:r>
      <w:r w:rsidRPr="006D6DB1">
        <w:rPr>
          <w:rFonts w:ascii="Arial" w:eastAsia="Arial" w:hAnsi="Arial" w:cs="Arial"/>
          <w:lang w:val="es-ES_tradnl"/>
        </w:rPr>
        <w:t>e</w:t>
      </w:r>
      <w:r w:rsidRPr="00D94E6B">
        <w:rPr>
          <w:rFonts w:ascii="Arial" w:eastAsia="Arial" w:hAnsi="Arial" w:cs="Arial"/>
          <w:lang w:val="es-ES_tradnl"/>
        </w:rPr>
        <w:t>s</w:t>
      </w:r>
      <w:r w:rsidRPr="006D6DB1">
        <w:rPr>
          <w:rFonts w:ascii="Arial" w:eastAsia="Arial" w:hAnsi="Arial" w:cs="Arial"/>
          <w:lang w:val="es-ES_tradnl"/>
        </w:rPr>
        <w:t xml:space="preserve"> s</w:t>
      </w:r>
      <w:r w:rsidRPr="00D94E6B">
        <w:rPr>
          <w:rFonts w:ascii="Arial" w:eastAsia="Arial" w:hAnsi="Arial" w:cs="Arial"/>
          <w:lang w:val="es-ES_tradnl"/>
        </w:rPr>
        <w:t>e</w:t>
      </w:r>
      <w:r w:rsidRPr="006D6DB1">
        <w:rPr>
          <w:rFonts w:ascii="Arial" w:eastAsia="Arial" w:hAnsi="Arial" w:cs="Arial"/>
          <w:lang w:val="es-ES_tradnl"/>
        </w:rPr>
        <w:t xml:space="preserve"> encuen</w:t>
      </w:r>
      <w:r w:rsidRPr="00D94E6B">
        <w:rPr>
          <w:rFonts w:ascii="Arial" w:eastAsia="Arial" w:hAnsi="Arial" w:cs="Arial"/>
          <w:lang w:val="es-ES_tradnl"/>
        </w:rPr>
        <w:t>t</w:t>
      </w:r>
      <w:r w:rsidRPr="006D6DB1">
        <w:rPr>
          <w:rFonts w:ascii="Arial" w:eastAsia="Arial" w:hAnsi="Arial" w:cs="Arial"/>
          <w:lang w:val="es-ES_tradnl"/>
        </w:rPr>
        <w:t>ra</w:t>
      </w:r>
      <w:r w:rsidRPr="00D94E6B">
        <w:rPr>
          <w:rFonts w:ascii="Arial" w:eastAsia="Arial" w:hAnsi="Arial" w:cs="Arial"/>
          <w:lang w:val="es-ES_tradnl"/>
        </w:rPr>
        <w:t>n</w:t>
      </w:r>
      <w:r w:rsidRPr="006D6DB1">
        <w:rPr>
          <w:rFonts w:ascii="Arial" w:eastAsia="Arial" w:hAnsi="Arial" w:cs="Arial"/>
          <w:lang w:val="es-ES_tradnl"/>
        </w:rPr>
        <w:t xml:space="preserve"> con</w:t>
      </w:r>
      <w:r w:rsidRPr="00D94E6B">
        <w:rPr>
          <w:rFonts w:ascii="Arial" w:eastAsia="Arial" w:hAnsi="Arial" w:cs="Arial"/>
          <w:lang w:val="es-ES_tradnl"/>
        </w:rPr>
        <w:t>t</w:t>
      </w:r>
      <w:r w:rsidRPr="006D6DB1">
        <w:rPr>
          <w:rFonts w:ascii="Arial" w:eastAsia="Arial" w:hAnsi="Arial" w:cs="Arial"/>
          <w:lang w:val="es-ES_tradnl"/>
        </w:rPr>
        <w:t>enido</w:t>
      </w:r>
      <w:r w:rsidRPr="00D94E6B">
        <w:rPr>
          <w:rFonts w:ascii="Arial" w:eastAsia="Arial" w:hAnsi="Arial" w:cs="Arial"/>
          <w:lang w:val="es-ES_tradnl"/>
        </w:rPr>
        <w:t>s</w:t>
      </w:r>
      <w:r w:rsidRPr="006D6DB1">
        <w:rPr>
          <w:rFonts w:ascii="Arial" w:eastAsia="Arial" w:hAnsi="Arial" w:cs="Arial"/>
          <w:lang w:val="es-ES_tradnl"/>
        </w:rPr>
        <w:t xml:space="preserve"> e</w:t>
      </w:r>
      <w:r w:rsidRPr="00D94E6B">
        <w:rPr>
          <w:rFonts w:ascii="Arial" w:eastAsia="Arial" w:hAnsi="Arial" w:cs="Arial"/>
          <w:lang w:val="es-ES_tradnl"/>
        </w:rPr>
        <w:t>n</w:t>
      </w:r>
      <w:r w:rsidRPr="006D6DB1">
        <w:rPr>
          <w:rFonts w:ascii="Arial" w:eastAsia="Arial" w:hAnsi="Arial" w:cs="Arial"/>
          <w:lang w:val="es-ES_tradnl"/>
        </w:rPr>
        <w:t xml:space="preserve"> l</w:t>
      </w:r>
      <w:r w:rsidRPr="00D94E6B">
        <w:rPr>
          <w:rFonts w:ascii="Arial" w:eastAsia="Arial" w:hAnsi="Arial" w:cs="Arial"/>
          <w:lang w:val="es-ES_tradnl"/>
        </w:rPr>
        <w:t>a</w:t>
      </w:r>
      <w:r w:rsidRPr="006D6DB1">
        <w:rPr>
          <w:rFonts w:ascii="Arial" w:eastAsia="Arial" w:hAnsi="Arial" w:cs="Arial"/>
          <w:lang w:val="es-ES_tradnl"/>
        </w:rPr>
        <w:t xml:space="preserve"> esc</w:t>
      </w:r>
      <w:r w:rsidRPr="00D94E6B">
        <w:rPr>
          <w:rFonts w:ascii="Arial" w:eastAsia="Arial" w:hAnsi="Arial" w:cs="Arial"/>
          <w:lang w:val="es-ES_tradnl"/>
        </w:rPr>
        <w:t>r</w:t>
      </w:r>
      <w:r w:rsidRPr="006D6DB1">
        <w:rPr>
          <w:rFonts w:ascii="Arial" w:eastAsia="Arial" w:hAnsi="Arial" w:cs="Arial"/>
          <w:lang w:val="es-ES_tradnl"/>
        </w:rPr>
        <w:t>itu</w:t>
      </w:r>
      <w:r w:rsidRPr="00D94E6B">
        <w:rPr>
          <w:rFonts w:ascii="Arial" w:eastAsia="Arial" w:hAnsi="Arial" w:cs="Arial"/>
          <w:lang w:val="es-ES_tradnl"/>
        </w:rPr>
        <w:t>ra</w:t>
      </w:r>
      <w:r w:rsidRPr="006D6DB1">
        <w:rPr>
          <w:rFonts w:ascii="Arial" w:eastAsia="Arial" w:hAnsi="Arial" w:cs="Arial"/>
          <w:lang w:val="es-ES_tradnl"/>
        </w:rPr>
        <w:t xml:space="preserve"> públic</w:t>
      </w:r>
      <w:r w:rsidRPr="00D94E6B">
        <w:rPr>
          <w:rFonts w:ascii="Arial" w:eastAsia="Arial" w:hAnsi="Arial" w:cs="Arial"/>
          <w:lang w:val="es-ES_tradnl"/>
        </w:rPr>
        <w:t>a</w:t>
      </w:r>
      <w:r w:rsidRPr="006D6DB1">
        <w:rPr>
          <w:rFonts w:ascii="Arial" w:eastAsia="Arial" w:hAnsi="Arial" w:cs="Arial"/>
          <w:lang w:val="es-ES_tradnl"/>
        </w:rPr>
        <w:t xml:space="preserve"> núme</w:t>
      </w:r>
      <w:r w:rsidRPr="00D94E6B">
        <w:rPr>
          <w:rFonts w:ascii="Arial" w:eastAsia="Arial" w:hAnsi="Arial" w:cs="Arial"/>
          <w:lang w:val="es-ES_tradnl"/>
        </w:rPr>
        <w:t>ro</w:t>
      </w:r>
      <w:r w:rsidRPr="006D6DB1">
        <w:rPr>
          <w:rFonts w:ascii="Arial" w:eastAsia="Arial" w:hAnsi="Arial" w:cs="Arial"/>
          <w:lang w:val="es-ES_tradnl"/>
        </w:rPr>
        <w:t xml:space="preserve"> [*] d</w:t>
      </w:r>
      <w:r w:rsidRPr="00D94E6B">
        <w:rPr>
          <w:rFonts w:ascii="Arial" w:eastAsia="Arial" w:hAnsi="Arial" w:cs="Arial"/>
          <w:lang w:val="es-ES_tradnl"/>
        </w:rPr>
        <w:t>e</w:t>
      </w:r>
      <w:r w:rsidRPr="006D6DB1">
        <w:rPr>
          <w:rFonts w:ascii="Arial" w:eastAsia="Arial" w:hAnsi="Arial" w:cs="Arial"/>
          <w:lang w:val="es-ES_tradnl"/>
        </w:rPr>
        <w:t xml:space="preserve"> </w:t>
      </w:r>
      <w:r w:rsidRPr="00D94E6B">
        <w:rPr>
          <w:rFonts w:ascii="Arial" w:eastAsia="Arial" w:hAnsi="Arial" w:cs="Arial"/>
          <w:lang w:val="es-ES_tradnl"/>
        </w:rPr>
        <w:t>f</w:t>
      </w:r>
      <w:r w:rsidRPr="006D6DB1">
        <w:rPr>
          <w:rFonts w:ascii="Arial" w:eastAsia="Arial" w:hAnsi="Arial" w:cs="Arial"/>
          <w:lang w:val="es-ES_tradnl"/>
        </w:rPr>
        <w:t>ech</w:t>
      </w:r>
      <w:r w:rsidRPr="00D94E6B">
        <w:rPr>
          <w:rFonts w:ascii="Arial" w:eastAsia="Arial" w:hAnsi="Arial" w:cs="Arial"/>
          <w:lang w:val="es-ES_tradnl"/>
        </w:rPr>
        <w:t>a</w:t>
      </w:r>
      <w:r w:rsidRPr="006D6DB1">
        <w:rPr>
          <w:rFonts w:ascii="Arial" w:eastAsia="Arial" w:hAnsi="Arial" w:cs="Arial"/>
          <w:lang w:val="es-ES_tradnl"/>
        </w:rPr>
        <w:t xml:space="preserve"> [*] d</w:t>
      </w:r>
      <w:r w:rsidRPr="00D94E6B">
        <w:rPr>
          <w:rFonts w:ascii="Arial" w:eastAsia="Arial" w:hAnsi="Arial" w:cs="Arial"/>
          <w:lang w:val="es-ES_tradnl"/>
        </w:rPr>
        <w:t>e</w:t>
      </w:r>
      <w:r w:rsidRPr="006D6DB1">
        <w:rPr>
          <w:rFonts w:ascii="Arial" w:eastAsia="Arial" w:hAnsi="Arial" w:cs="Arial"/>
          <w:lang w:val="es-ES_tradnl"/>
        </w:rPr>
        <w:t xml:space="preserve"> [*] d</w:t>
      </w:r>
      <w:r w:rsidRPr="00D94E6B">
        <w:rPr>
          <w:rFonts w:ascii="Arial" w:eastAsia="Arial" w:hAnsi="Arial" w:cs="Arial"/>
          <w:lang w:val="es-ES_tradnl"/>
        </w:rPr>
        <w:t xml:space="preserve">e </w:t>
      </w:r>
      <w:r w:rsidRPr="006D6DB1">
        <w:rPr>
          <w:rFonts w:ascii="Arial" w:eastAsia="Arial" w:hAnsi="Arial" w:cs="Arial"/>
          <w:lang w:val="es-ES_tradnl"/>
        </w:rPr>
        <w:t>[*]</w:t>
      </w:r>
      <w:r w:rsidRPr="00D94E6B">
        <w:rPr>
          <w:rFonts w:ascii="Arial" w:eastAsia="Arial" w:hAnsi="Arial" w:cs="Arial"/>
          <w:lang w:val="es-ES_tradnl"/>
        </w:rPr>
        <w:t xml:space="preserve">, </w:t>
      </w:r>
      <w:r w:rsidRPr="006D6DB1">
        <w:rPr>
          <w:rFonts w:ascii="Arial" w:eastAsia="Arial" w:hAnsi="Arial" w:cs="Arial"/>
          <w:lang w:val="es-ES_tradnl"/>
        </w:rPr>
        <w:t>oto</w:t>
      </w:r>
      <w:r w:rsidRPr="00D94E6B">
        <w:rPr>
          <w:rFonts w:ascii="Arial" w:eastAsia="Arial" w:hAnsi="Arial" w:cs="Arial"/>
          <w:lang w:val="es-ES_tradnl"/>
        </w:rPr>
        <w:t>r</w:t>
      </w:r>
      <w:r w:rsidRPr="006D6DB1">
        <w:rPr>
          <w:rFonts w:ascii="Arial" w:eastAsia="Arial" w:hAnsi="Arial" w:cs="Arial"/>
          <w:lang w:val="es-ES_tradnl"/>
        </w:rPr>
        <w:t>gad</w:t>
      </w:r>
      <w:r w:rsidRPr="00D94E6B">
        <w:rPr>
          <w:rFonts w:ascii="Arial" w:eastAsia="Arial" w:hAnsi="Arial" w:cs="Arial"/>
          <w:lang w:val="es-ES_tradnl"/>
        </w:rPr>
        <w:t>a</w:t>
      </w:r>
      <w:r w:rsidRPr="006D6DB1">
        <w:rPr>
          <w:rFonts w:ascii="Arial" w:eastAsia="Arial" w:hAnsi="Arial" w:cs="Arial"/>
          <w:lang w:val="es-ES_tradnl"/>
        </w:rPr>
        <w:t xml:space="preserve"> an</w:t>
      </w:r>
      <w:r w:rsidRPr="00D94E6B">
        <w:rPr>
          <w:rFonts w:ascii="Arial" w:eastAsia="Arial" w:hAnsi="Arial" w:cs="Arial"/>
          <w:lang w:val="es-ES_tradnl"/>
        </w:rPr>
        <w:t>te</w:t>
      </w:r>
      <w:r w:rsidRPr="006D6DB1">
        <w:rPr>
          <w:rFonts w:ascii="Arial" w:eastAsia="Arial" w:hAnsi="Arial" w:cs="Arial"/>
          <w:lang w:val="es-ES_tradnl"/>
        </w:rPr>
        <w:t xml:space="preserve"> l</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fe</w:t>
      </w:r>
      <w:r w:rsidRPr="006D6DB1">
        <w:rPr>
          <w:rFonts w:ascii="Arial" w:eastAsia="Arial" w:hAnsi="Arial" w:cs="Arial"/>
          <w:lang w:val="es-ES_tradnl"/>
        </w:rPr>
        <w:t xml:space="preserve"> d</w:t>
      </w:r>
      <w:r w:rsidRPr="00D94E6B">
        <w:rPr>
          <w:rFonts w:ascii="Arial" w:eastAsia="Arial" w:hAnsi="Arial" w:cs="Arial"/>
          <w:lang w:val="es-ES_tradnl"/>
        </w:rPr>
        <w:t>e</w:t>
      </w:r>
      <w:r w:rsidRPr="006D6DB1">
        <w:rPr>
          <w:rFonts w:ascii="Arial" w:eastAsia="Arial" w:hAnsi="Arial" w:cs="Arial"/>
          <w:lang w:val="es-ES_tradnl"/>
        </w:rPr>
        <w:t xml:space="preserve"> l</w:t>
      </w:r>
      <w:r w:rsidRPr="00D94E6B">
        <w:rPr>
          <w:rFonts w:ascii="Arial" w:eastAsia="Arial" w:hAnsi="Arial" w:cs="Arial"/>
          <w:lang w:val="es-ES_tradnl"/>
        </w:rPr>
        <w:t>a</w:t>
      </w:r>
      <w:r w:rsidRPr="006D6DB1">
        <w:rPr>
          <w:rFonts w:ascii="Arial" w:eastAsia="Arial" w:hAnsi="Arial" w:cs="Arial"/>
          <w:lang w:val="es-ES_tradnl"/>
        </w:rPr>
        <w:t xml:space="preserve"> licenciad</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t</w:t>
      </w:r>
      <w:r w:rsidRPr="006D6DB1">
        <w:rPr>
          <w:rFonts w:ascii="Arial" w:eastAsia="Arial" w:hAnsi="Arial" w:cs="Arial"/>
          <w:lang w:val="es-ES_tradnl"/>
        </w:rPr>
        <w:t>i</w:t>
      </w:r>
      <w:r w:rsidRPr="00D94E6B">
        <w:rPr>
          <w:rFonts w:ascii="Arial" w:eastAsia="Arial" w:hAnsi="Arial" w:cs="Arial"/>
          <w:lang w:val="es-ES_tradnl"/>
        </w:rPr>
        <w:t>t</w:t>
      </w:r>
      <w:r w:rsidRPr="006D6DB1">
        <w:rPr>
          <w:rFonts w:ascii="Arial" w:eastAsia="Arial" w:hAnsi="Arial" w:cs="Arial"/>
          <w:lang w:val="es-ES_tradnl"/>
        </w:rPr>
        <w:t>ula</w:t>
      </w:r>
      <w:r w:rsidRPr="00D94E6B">
        <w:rPr>
          <w:rFonts w:ascii="Arial" w:eastAsia="Arial" w:hAnsi="Arial" w:cs="Arial"/>
          <w:lang w:val="es-ES_tradnl"/>
        </w:rPr>
        <w:t>r</w:t>
      </w:r>
      <w:r w:rsidRPr="006D6DB1">
        <w:rPr>
          <w:rFonts w:ascii="Arial" w:eastAsia="Arial" w:hAnsi="Arial" w:cs="Arial"/>
          <w:lang w:val="es-ES_tradnl"/>
        </w:rPr>
        <w:t xml:space="preserve"> d</w:t>
      </w:r>
      <w:r w:rsidRPr="00D94E6B">
        <w:rPr>
          <w:rFonts w:ascii="Arial" w:eastAsia="Arial" w:hAnsi="Arial" w:cs="Arial"/>
          <w:lang w:val="es-ES_tradnl"/>
        </w:rPr>
        <w:t>e</w:t>
      </w:r>
      <w:r w:rsidRPr="006D6DB1">
        <w:rPr>
          <w:rFonts w:ascii="Arial" w:eastAsia="Arial" w:hAnsi="Arial" w:cs="Arial"/>
          <w:lang w:val="es-ES_tradnl"/>
        </w:rPr>
        <w:t xml:space="preserve"> l</w:t>
      </w:r>
      <w:r w:rsidRPr="00D94E6B">
        <w:rPr>
          <w:rFonts w:ascii="Arial" w:eastAsia="Arial" w:hAnsi="Arial" w:cs="Arial"/>
          <w:lang w:val="es-ES_tradnl"/>
        </w:rPr>
        <w:t>a</w:t>
      </w:r>
      <w:r w:rsidRPr="006D6DB1">
        <w:rPr>
          <w:rFonts w:ascii="Arial" w:eastAsia="Arial" w:hAnsi="Arial" w:cs="Arial"/>
          <w:lang w:val="es-ES_tradnl"/>
        </w:rPr>
        <w:t xml:space="preserve"> </w:t>
      </w:r>
      <w:r w:rsidRPr="00D94E6B">
        <w:rPr>
          <w:rFonts w:ascii="Arial" w:eastAsia="Arial" w:hAnsi="Arial" w:cs="Arial"/>
          <w:lang w:val="es-ES_tradnl"/>
        </w:rPr>
        <w:t>N</w:t>
      </w:r>
      <w:r w:rsidRPr="006D6DB1">
        <w:rPr>
          <w:rFonts w:ascii="Arial" w:eastAsia="Arial" w:hAnsi="Arial" w:cs="Arial"/>
          <w:lang w:val="es-ES_tradnl"/>
        </w:rPr>
        <w:t>o</w:t>
      </w:r>
      <w:r w:rsidRPr="00D94E6B">
        <w:rPr>
          <w:rFonts w:ascii="Arial" w:eastAsia="Arial" w:hAnsi="Arial" w:cs="Arial"/>
          <w:lang w:val="es-ES_tradnl"/>
        </w:rPr>
        <w:t>t</w:t>
      </w:r>
      <w:r w:rsidRPr="006D6DB1">
        <w:rPr>
          <w:rFonts w:ascii="Arial" w:eastAsia="Arial" w:hAnsi="Arial" w:cs="Arial"/>
          <w:lang w:val="es-ES_tradnl"/>
        </w:rPr>
        <w:t>a</w:t>
      </w:r>
      <w:r w:rsidRPr="00D94E6B">
        <w:rPr>
          <w:rFonts w:ascii="Arial" w:eastAsia="Arial" w:hAnsi="Arial" w:cs="Arial"/>
          <w:lang w:val="es-ES_tradnl"/>
        </w:rPr>
        <w:t>ría P</w:t>
      </w:r>
      <w:r w:rsidRPr="006D6DB1">
        <w:rPr>
          <w:rFonts w:ascii="Arial" w:eastAsia="Arial" w:hAnsi="Arial" w:cs="Arial"/>
          <w:lang w:val="es-ES_tradnl"/>
        </w:rPr>
        <w:t>úblic</w:t>
      </w:r>
      <w:r w:rsidRPr="00D94E6B">
        <w:rPr>
          <w:rFonts w:ascii="Arial" w:eastAsia="Arial" w:hAnsi="Arial" w:cs="Arial"/>
          <w:lang w:val="es-ES_tradnl"/>
        </w:rPr>
        <w:t xml:space="preserve">a </w:t>
      </w:r>
      <w:r w:rsidRPr="006D6DB1">
        <w:rPr>
          <w:rFonts w:ascii="Arial" w:eastAsia="Arial" w:hAnsi="Arial" w:cs="Arial"/>
          <w:lang w:val="es-ES_tradnl"/>
        </w:rPr>
        <w:t>númer</w:t>
      </w:r>
      <w:r w:rsidRPr="00D94E6B">
        <w:rPr>
          <w:rFonts w:ascii="Arial" w:eastAsia="Arial" w:hAnsi="Arial" w:cs="Arial"/>
          <w:lang w:val="es-ES_tradnl"/>
        </w:rPr>
        <w:t xml:space="preserve">o </w:t>
      </w:r>
      <w:r w:rsidRPr="006D6DB1">
        <w:rPr>
          <w:rFonts w:ascii="Arial" w:eastAsia="Arial" w:hAnsi="Arial" w:cs="Arial"/>
          <w:lang w:val="es-ES_tradnl"/>
        </w:rPr>
        <w:t>[*] de</w:t>
      </w:r>
      <w:r w:rsidRPr="00D94E6B">
        <w:rPr>
          <w:rFonts w:ascii="Arial" w:eastAsia="Arial" w:hAnsi="Arial" w:cs="Arial"/>
          <w:lang w:val="es-ES_tradnl"/>
        </w:rPr>
        <w:t>l[*].</w:t>
      </w:r>
      <w:r w:rsidRPr="006D6DB1">
        <w:rPr>
          <w:rFonts w:ascii="Arial" w:eastAsia="Arial" w:hAnsi="Arial" w:cs="Arial"/>
          <w:lang w:val="es-ES_tradnl"/>
        </w:rPr>
        <w:t xml:space="preserve"> </w:t>
      </w:r>
      <w:r w:rsidRPr="00D94E6B">
        <w:rPr>
          <w:rFonts w:ascii="Arial" w:eastAsia="Arial" w:hAnsi="Arial" w:cs="Arial"/>
          <w:lang w:val="es-ES_tradnl"/>
        </w:rPr>
        <w:t>C</w:t>
      </w:r>
      <w:r w:rsidRPr="006D6DB1">
        <w:rPr>
          <w:rFonts w:ascii="Arial" w:eastAsia="Arial" w:hAnsi="Arial" w:cs="Arial"/>
          <w:lang w:val="es-ES_tradnl"/>
        </w:rPr>
        <w:t>opi</w:t>
      </w:r>
      <w:r w:rsidRPr="00D94E6B">
        <w:rPr>
          <w:rFonts w:ascii="Arial" w:eastAsia="Arial" w:hAnsi="Arial" w:cs="Arial"/>
          <w:lang w:val="es-ES_tradnl"/>
        </w:rPr>
        <w:t>a</w:t>
      </w:r>
      <w:r w:rsidRPr="006D6DB1">
        <w:rPr>
          <w:rFonts w:ascii="Arial" w:eastAsia="Arial" w:hAnsi="Arial" w:cs="Arial"/>
          <w:lang w:val="es-ES_tradnl"/>
        </w:rPr>
        <w:t xml:space="preserve"> simpl</w:t>
      </w:r>
      <w:r w:rsidRPr="00D94E6B">
        <w:rPr>
          <w:rFonts w:ascii="Arial" w:eastAsia="Arial" w:hAnsi="Arial" w:cs="Arial"/>
          <w:lang w:val="es-ES_tradnl"/>
        </w:rPr>
        <w:t>e</w:t>
      </w:r>
      <w:r w:rsidRPr="006D6DB1">
        <w:rPr>
          <w:rFonts w:ascii="Arial" w:eastAsia="Arial" w:hAnsi="Arial" w:cs="Arial"/>
          <w:lang w:val="es-ES_tradnl"/>
        </w:rPr>
        <w:t xml:space="preserve"> d</w:t>
      </w:r>
      <w:r w:rsidRPr="00D94E6B">
        <w:rPr>
          <w:rFonts w:ascii="Arial" w:eastAsia="Arial" w:hAnsi="Arial" w:cs="Arial"/>
          <w:lang w:val="es-ES_tradnl"/>
        </w:rPr>
        <w:t>e</w:t>
      </w:r>
      <w:r w:rsidRPr="006D6DB1">
        <w:rPr>
          <w:rFonts w:ascii="Arial" w:eastAsia="Arial" w:hAnsi="Arial" w:cs="Arial"/>
          <w:lang w:val="es-ES_tradnl"/>
        </w:rPr>
        <w:t xml:space="preserve"> es</w:t>
      </w:r>
      <w:r w:rsidRPr="00D94E6B">
        <w:rPr>
          <w:rFonts w:ascii="Arial" w:eastAsia="Arial" w:hAnsi="Arial" w:cs="Arial"/>
          <w:lang w:val="es-ES_tradnl"/>
        </w:rPr>
        <w:t>ta</w:t>
      </w:r>
      <w:r w:rsidRPr="006D6DB1">
        <w:rPr>
          <w:rFonts w:ascii="Arial" w:eastAsia="Arial" w:hAnsi="Arial" w:cs="Arial"/>
          <w:lang w:val="es-ES_tradnl"/>
        </w:rPr>
        <w:t xml:space="preserve"> últim</w:t>
      </w:r>
      <w:r w:rsidRPr="00D94E6B">
        <w:rPr>
          <w:rFonts w:ascii="Arial" w:eastAsia="Arial" w:hAnsi="Arial" w:cs="Arial"/>
          <w:lang w:val="es-ES_tradnl"/>
        </w:rPr>
        <w:t>a</w:t>
      </w:r>
      <w:r w:rsidRPr="006D6DB1">
        <w:rPr>
          <w:rFonts w:ascii="Arial" w:eastAsia="Arial" w:hAnsi="Arial" w:cs="Arial"/>
          <w:lang w:val="es-ES_tradnl"/>
        </w:rPr>
        <w:t xml:space="preserve"> esc</w:t>
      </w:r>
      <w:r w:rsidRPr="00D94E6B">
        <w:rPr>
          <w:rFonts w:ascii="Arial" w:eastAsia="Arial" w:hAnsi="Arial" w:cs="Arial"/>
          <w:lang w:val="es-ES_tradnl"/>
        </w:rPr>
        <w:t>r</w:t>
      </w:r>
      <w:r w:rsidRPr="006D6DB1">
        <w:rPr>
          <w:rFonts w:ascii="Arial" w:eastAsia="Arial" w:hAnsi="Arial" w:cs="Arial"/>
          <w:lang w:val="es-ES_tradnl"/>
        </w:rPr>
        <w:t>itu</w:t>
      </w:r>
      <w:r w:rsidRPr="00D94E6B">
        <w:rPr>
          <w:rFonts w:ascii="Arial" w:eastAsia="Arial" w:hAnsi="Arial" w:cs="Arial"/>
          <w:lang w:val="es-ES_tradnl"/>
        </w:rPr>
        <w:t>ra</w:t>
      </w:r>
      <w:r w:rsidRPr="006D6DB1">
        <w:rPr>
          <w:rFonts w:ascii="Arial" w:eastAsia="Arial" w:hAnsi="Arial" w:cs="Arial"/>
          <w:lang w:val="es-ES_tradnl"/>
        </w:rPr>
        <w:t xml:space="preserve"> públic</w:t>
      </w:r>
      <w:r w:rsidRPr="00D94E6B">
        <w:rPr>
          <w:rFonts w:ascii="Arial" w:eastAsia="Arial" w:hAnsi="Arial" w:cs="Arial"/>
          <w:lang w:val="es-ES_tradnl"/>
        </w:rPr>
        <w:t>a</w:t>
      </w:r>
      <w:r w:rsidRPr="006D6DB1">
        <w:rPr>
          <w:rFonts w:ascii="Arial" w:eastAsia="Arial" w:hAnsi="Arial" w:cs="Arial"/>
          <w:lang w:val="es-ES_tradnl"/>
        </w:rPr>
        <w:t xml:space="preserve"> s</w:t>
      </w:r>
      <w:r w:rsidRPr="00D94E6B">
        <w:rPr>
          <w:rFonts w:ascii="Arial" w:eastAsia="Arial" w:hAnsi="Arial" w:cs="Arial"/>
          <w:lang w:val="es-ES_tradnl"/>
        </w:rPr>
        <w:t>e</w:t>
      </w:r>
      <w:r w:rsidRPr="006D6DB1">
        <w:rPr>
          <w:rFonts w:ascii="Arial" w:eastAsia="Arial" w:hAnsi="Arial" w:cs="Arial"/>
          <w:lang w:val="es-ES_tradnl"/>
        </w:rPr>
        <w:t xml:space="preserve"> adjun</w:t>
      </w:r>
      <w:r w:rsidRPr="00D94E6B">
        <w:rPr>
          <w:rFonts w:ascii="Arial" w:eastAsia="Arial" w:hAnsi="Arial" w:cs="Arial"/>
          <w:lang w:val="es-ES_tradnl"/>
        </w:rPr>
        <w:t>ta</w:t>
      </w:r>
      <w:r w:rsidRPr="006D6DB1">
        <w:rPr>
          <w:rFonts w:ascii="Arial" w:eastAsia="Arial" w:hAnsi="Arial" w:cs="Arial"/>
          <w:lang w:val="es-ES_tradnl"/>
        </w:rPr>
        <w:t xml:space="preserve"> a</w:t>
      </w:r>
      <w:r w:rsidRPr="00D94E6B">
        <w:rPr>
          <w:rFonts w:ascii="Arial" w:eastAsia="Arial" w:hAnsi="Arial" w:cs="Arial"/>
          <w:lang w:val="es-ES_tradnl"/>
        </w:rPr>
        <w:t>l</w:t>
      </w:r>
      <w:r w:rsidRPr="006D6DB1">
        <w:rPr>
          <w:rFonts w:ascii="Arial" w:eastAsia="Arial" w:hAnsi="Arial" w:cs="Arial"/>
          <w:lang w:val="es-ES_tradnl"/>
        </w:rPr>
        <w:t xml:space="preserve"> p</w:t>
      </w:r>
      <w:r w:rsidRPr="00D94E6B">
        <w:rPr>
          <w:rFonts w:ascii="Arial" w:eastAsia="Arial" w:hAnsi="Arial" w:cs="Arial"/>
          <w:lang w:val="es-ES_tradnl"/>
        </w:rPr>
        <w:t>r</w:t>
      </w:r>
      <w:r w:rsidRPr="006D6DB1">
        <w:rPr>
          <w:rFonts w:ascii="Arial" w:eastAsia="Arial" w:hAnsi="Arial" w:cs="Arial"/>
          <w:lang w:val="es-ES_tradnl"/>
        </w:rPr>
        <w:t>esen</w:t>
      </w:r>
      <w:r w:rsidRPr="00D94E6B">
        <w:rPr>
          <w:rFonts w:ascii="Arial" w:eastAsia="Arial" w:hAnsi="Arial" w:cs="Arial"/>
          <w:lang w:val="es-ES_tradnl"/>
        </w:rPr>
        <w:t>te</w:t>
      </w:r>
      <w:r w:rsidRPr="006D6DB1">
        <w:rPr>
          <w:rFonts w:ascii="Arial" w:eastAsia="Arial" w:hAnsi="Arial" w:cs="Arial"/>
          <w:lang w:val="es-ES_tradnl"/>
        </w:rPr>
        <w:t xml:space="preserve"> </w:t>
      </w:r>
      <w:r w:rsidRPr="00D94E6B">
        <w:rPr>
          <w:rFonts w:ascii="Arial" w:eastAsia="Arial" w:hAnsi="Arial" w:cs="Arial"/>
          <w:lang w:val="es-ES_tradnl"/>
        </w:rPr>
        <w:t>C</w:t>
      </w:r>
      <w:r w:rsidRPr="006D6DB1">
        <w:rPr>
          <w:rFonts w:ascii="Arial" w:eastAsia="Arial" w:hAnsi="Arial" w:cs="Arial"/>
          <w:lang w:val="es-ES_tradnl"/>
        </w:rPr>
        <w:t>onveni</w:t>
      </w:r>
      <w:r w:rsidRPr="00D94E6B">
        <w:rPr>
          <w:rFonts w:ascii="Arial" w:eastAsia="Arial" w:hAnsi="Arial" w:cs="Arial"/>
          <w:lang w:val="es-ES_tradnl"/>
        </w:rPr>
        <w:t>o</w:t>
      </w:r>
      <w:r w:rsidRPr="006D6DB1">
        <w:rPr>
          <w:rFonts w:ascii="Arial" w:eastAsia="Arial" w:hAnsi="Arial" w:cs="Arial"/>
          <w:lang w:val="es-ES_tradnl"/>
        </w:rPr>
        <w:t xml:space="preserve"> como</w:t>
      </w:r>
      <w:r w:rsidRPr="00D94E6B">
        <w:rPr>
          <w:rFonts w:ascii="Arial" w:eastAsia="Arial" w:hAnsi="Arial" w:cs="Arial"/>
          <w:lang w:val="es-ES_tradnl"/>
        </w:rPr>
        <w:t xml:space="preserve"> </w:t>
      </w:r>
      <w:r w:rsidRPr="006D6DB1">
        <w:rPr>
          <w:rFonts w:ascii="Arial" w:eastAsia="Arial" w:hAnsi="Arial" w:cs="Arial"/>
          <w:lang w:val="es-ES_tradnl"/>
        </w:rPr>
        <w:t>Apéndice I;</w:t>
      </w:r>
    </w:p>
    <w:p w14:paraId="26F9D57F" w14:textId="77777777" w:rsidR="00E702F7" w:rsidRPr="006D6DB1" w:rsidRDefault="00E702F7" w:rsidP="006D6DB1">
      <w:pPr>
        <w:widowControl w:val="0"/>
        <w:kinsoku w:val="0"/>
        <w:spacing w:after="0"/>
        <w:ind w:left="709"/>
        <w:jc w:val="both"/>
        <w:rPr>
          <w:rFonts w:ascii="Arial" w:eastAsia="Arial" w:hAnsi="Arial" w:cs="Arial"/>
          <w:lang w:val="es-ES_tradnl"/>
        </w:rPr>
      </w:pPr>
    </w:p>
    <w:p w14:paraId="598032F1" w14:textId="77777777" w:rsidR="00E702F7" w:rsidRPr="00D94E6B" w:rsidRDefault="00E702F7" w:rsidP="006D6DB1">
      <w:pPr>
        <w:widowControl w:val="0"/>
        <w:numPr>
          <w:ilvl w:val="0"/>
          <w:numId w:val="137"/>
        </w:numPr>
        <w:kinsoku w:val="0"/>
        <w:spacing w:after="0"/>
        <w:ind w:left="709" w:hanging="283"/>
        <w:jc w:val="both"/>
        <w:rPr>
          <w:rFonts w:ascii="Arial" w:eastAsia="Arial" w:hAnsi="Arial" w:cs="Arial"/>
          <w:lang w:val="es-ES_tradnl"/>
        </w:rPr>
      </w:pPr>
      <w:r w:rsidRPr="00D94E6B">
        <w:rPr>
          <w:rFonts w:ascii="Arial" w:eastAsia="Arial" w:hAnsi="Arial" w:cs="Arial"/>
          <w:lang w:val="es-ES_tradnl"/>
        </w:rPr>
        <w:t xml:space="preserve">Es titular de las concesiones otorgadas por el Gobierno Federal, por conducto de la Secretaría, los cuales se encuentran vigentes y constan en el Registro Público de Concesiones del IFT (en lo sucesivo indistintamente los </w:t>
      </w:r>
      <w:r w:rsidRPr="006D6DB1">
        <w:rPr>
          <w:rFonts w:ascii="Arial" w:eastAsia="Arial" w:hAnsi="Arial" w:cs="Arial"/>
          <w:lang w:val="es-ES_tradnl"/>
        </w:rPr>
        <w:t>“Títulos de Concesión de Telcel”</w:t>
      </w:r>
      <w:r w:rsidRPr="00D94E6B">
        <w:rPr>
          <w:rFonts w:ascii="Arial" w:eastAsia="Arial" w:hAnsi="Arial" w:cs="Arial"/>
          <w:lang w:val="es-ES_tradnl"/>
        </w:rPr>
        <w:t xml:space="preserve"> o las </w:t>
      </w:r>
      <w:r w:rsidRPr="006D6DB1">
        <w:rPr>
          <w:rFonts w:ascii="Arial" w:eastAsia="Arial" w:hAnsi="Arial" w:cs="Arial"/>
          <w:lang w:val="es-ES_tradnl"/>
        </w:rPr>
        <w:t>“Concesiones de Telcel”</w:t>
      </w:r>
      <w:r w:rsidRPr="00D94E6B">
        <w:rPr>
          <w:rFonts w:ascii="Arial" w:eastAsia="Arial" w:hAnsi="Arial" w:cs="Arial"/>
          <w:lang w:val="es-ES_tradnl"/>
        </w:rPr>
        <w:t>);</w:t>
      </w:r>
    </w:p>
    <w:p w14:paraId="262F1E2B" w14:textId="77777777" w:rsidR="00E702F7" w:rsidRPr="00D94E6B" w:rsidRDefault="00E702F7" w:rsidP="006D6DB1">
      <w:pPr>
        <w:widowControl w:val="0"/>
        <w:kinsoku w:val="0"/>
        <w:spacing w:after="0"/>
        <w:ind w:left="709"/>
        <w:jc w:val="both"/>
        <w:rPr>
          <w:rFonts w:ascii="Arial" w:eastAsia="Arial" w:hAnsi="Arial" w:cs="Arial"/>
          <w:lang w:val="es-ES_tradnl"/>
        </w:rPr>
      </w:pPr>
    </w:p>
    <w:p w14:paraId="78A5308F" w14:textId="77777777" w:rsidR="00E702F7" w:rsidRPr="00D94E6B" w:rsidRDefault="00E702F7" w:rsidP="006D6DB1">
      <w:pPr>
        <w:widowControl w:val="0"/>
        <w:numPr>
          <w:ilvl w:val="0"/>
          <w:numId w:val="137"/>
        </w:numPr>
        <w:kinsoku w:val="0"/>
        <w:spacing w:after="0"/>
        <w:ind w:left="709" w:hanging="283"/>
        <w:jc w:val="both"/>
        <w:rPr>
          <w:rFonts w:ascii="Arial" w:eastAsia="Arial" w:hAnsi="Arial" w:cs="Arial"/>
          <w:lang w:val="es-ES_tradnl"/>
        </w:rPr>
      </w:pPr>
      <w:r w:rsidRPr="00D94E6B">
        <w:rPr>
          <w:rFonts w:ascii="Arial" w:eastAsia="Arial" w:hAnsi="Arial" w:cs="Arial"/>
          <w:lang w:val="es-ES_tradnl"/>
        </w:rPr>
        <w:t xml:space="preserve">Sus representantes legales cuentan con las facultades suficientes para obligarla en los términos del presente Convenio. Copia simple de la escritura que contiene dicha representación se acompaña al presente Convenio como </w:t>
      </w:r>
      <w:r w:rsidRPr="006D6DB1">
        <w:rPr>
          <w:rFonts w:ascii="Arial" w:eastAsia="Arial" w:hAnsi="Arial" w:cs="Arial"/>
          <w:lang w:val="es-ES_tradnl"/>
        </w:rPr>
        <w:t>Apéndice II</w:t>
      </w:r>
      <w:r w:rsidRPr="00D94E6B">
        <w:rPr>
          <w:rFonts w:ascii="Arial" w:eastAsia="Arial" w:hAnsi="Arial" w:cs="Arial"/>
          <w:lang w:val="es-ES_tradnl"/>
        </w:rPr>
        <w:t>;</w:t>
      </w:r>
    </w:p>
    <w:p w14:paraId="7444CF17" w14:textId="77777777" w:rsidR="00E702F7" w:rsidRPr="00D94E6B" w:rsidRDefault="00E702F7" w:rsidP="00D94E6B">
      <w:pPr>
        <w:spacing w:after="0"/>
        <w:jc w:val="both"/>
        <w:rPr>
          <w:rFonts w:ascii="Arial" w:eastAsiaTheme="minorHAnsi" w:hAnsi="Arial" w:cs="Arial"/>
          <w:lang w:val="es-ES_tradnl"/>
        </w:rPr>
      </w:pPr>
    </w:p>
    <w:p w14:paraId="0EC989FD" w14:textId="77777777"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sidDel="00E0786D">
        <w:rPr>
          <w:rFonts w:ascii="Arial" w:eastAsia="Arial" w:hAnsi="Arial" w:cs="Arial"/>
          <w:lang w:val="es-ES_tradnl"/>
        </w:rPr>
        <w:t>No</w:t>
      </w:r>
      <w:r w:rsidRPr="00D94E6B" w:rsidDel="00E0786D">
        <w:rPr>
          <w:rFonts w:ascii="Arial" w:eastAsia="Arial" w:hAnsi="Arial" w:cs="Arial"/>
          <w:spacing w:val="21"/>
          <w:lang w:val="es-ES_tradnl"/>
        </w:rPr>
        <w:t xml:space="preserve"> </w:t>
      </w:r>
      <w:r w:rsidRPr="00D94E6B" w:rsidDel="00E0786D">
        <w:rPr>
          <w:rFonts w:ascii="Arial" w:eastAsia="Arial" w:hAnsi="Arial" w:cs="Arial"/>
          <w:spacing w:val="1"/>
          <w:lang w:val="es-ES_tradnl"/>
        </w:rPr>
        <w:t>s</w:t>
      </w:r>
      <w:r w:rsidRPr="00D94E6B" w:rsidDel="00E0786D">
        <w:rPr>
          <w:rFonts w:ascii="Arial" w:eastAsia="Arial" w:hAnsi="Arial" w:cs="Arial"/>
          <w:lang w:val="es-ES_tradnl"/>
        </w:rPr>
        <w:t>e</w:t>
      </w:r>
      <w:r w:rsidRPr="00D94E6B" w:rsidDel="00E0786D">
        <w:rPr>
          <w:rFonts w:ascii="Arial" w:eastAsia="Arial" w:hAnsi="Arial" w:cs="Arial"/>
          <w:spacing w:val="21"/>
          <w:lang w:val="es-ES_tradnl"/>
        </w:rPr>
        <w:t xml:space="preserve"> </w:t>
      </w:r>
      <w:r w:rsidRPr="00D94E6B" w:rsidDel="00E0786D">
        <w:rPr>
          <w:rFonts w:ascii="Arial" w:eastAsia="Arial" w:hAnsi="Arial" w:cs="Arial"/>
          <w:spacing w:val="1"/>
          <w:lang w:val="es-ES_tradnl"/>
        </w:rPr>
        <w:t>en</w:t>
      </w:r>
      <w:r w:rsidRPr="00D94E6B" w:rsidDel="00E0786D">
        <w:rPr>
          <w:rFonts w:ascii="Arial" w:eastAsia="Arial" w:hAnsi="Arial" w:cs="Arial"/>
          <w:spacing w:val="-1"/>
          <w:lang w:val="es-ES_tradnl"/>
        </w:rPr>
        <w:t>c</w:t>
      </w:r>
      <w:r w:rsidRPr="00D94E6B" w:rsidDel="00E0786D">
        <w:rPr>
          <w:rFonts w:ascii="Arial" w:eastAsia="Arial" w:hAnsi="Arial" w:cs="Arial"/>
          <w:spacing w:val="1"/>
          <w:lang w:val="es-ES_tradnl"/>
        </w:rPr>
        <w:t>uen</w:t>
      </w:r>
      <w:r w:rsidRPr="00D94E6B" w:rsidDel="00E0786D">
        <w:rPr>
          <w:rFonts w:ascii="Arial" w:eastAsia="Arial" w:hAnsi="Arial" w:cs="Arial"/>
          <w:lang w:val="es-ES_tradnl"/>
        </w:rPr>
        <w:t>t</w:t>
      </w:r>
      <w:r w:rsidRPr="00D94E6B" w:rsidDel="00E0786D">
        <w:rPr>
          <w:rFonts w:ascii="Arial" w:eastAsia="Arial" w:hAnsi="Arial" w:cs="Arial"/>
          <w:spacing w:val="-2"/>
          <w:lang w:val="es-ES_tradnl"/>
        </w:rPr>
        <w:t>r</w:t>
      </w:r>
      <w:r w:rsidRPr="00D94E6B" w:rsidDel="00E0786D">
        <w:rPr>
          <w:rFonts w:ascii="Arial" w:eastAsia="Arial" w:hAnsi="Arial" w:cs="Arial"/>
          <w:lang w:val="es-ES_tradnl"/>
        </w:rPr>
        <w:t>a</w:t>
      </w:r>
      <w:r w:rsidRPr="00D94E6B" w:rsidDel="00E0786D">
        <w:rPr>
          <w:rFonts w:ascii="Arial" w:eastAsia="Arial" w:hAnsi="Arial" w:cs="Arial"/>
          <w:spacing w:val="15"/>
          <w:lang w:val="es-ES_tradnl"/>
        </w:rPr>
        <w:t xml:space="preserve"> </w:t>
      </w:r>
      <w:r w:rsidRPr="00D94E6B" w:rsidDel="00E0786D">
        <w:rPr>
          <w:rFonts w:ascii="Arial" w:eastAsia="Arial" w:hAnsi="Arial" w:cs="Arial"/>
          <w:spacing w:val="1"/>
          <w:lang w:val="es-ES_tradnl"/>
        </w:rPr>
        <w:t>pe</w:t>
      </w:r>
      <w:r w:rsidRPr="00D94E6B" w:rsidDel="00E0786D">
        <w:rPr>
          <w:rFonts w:ascii="Arial" w:eastAsia="Arial" w:hAnsi="Arial" w:cs="Arial"/>
          <w:spacing w:val="-1"/>
          <w:lang w:val="es-ES_tradnl"/>
        </w:rPr>
        <w:t>n</w:t>
      </w:r>
      <w:r w:rsidRPr="00D94E6B" w:rsidDel="00E0786D">
        <w:rPr>
          <w:rFonts w:ascii="Arial" w:eastAsia="Arial" w:hAnsi="Arial" w:cs="Arial"/>
          <w:spacing w:val="1"/>
          <w:lang w:val="es-ES_tradnl"/>
        </w:rPr>
        <w:t>di</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n</w:t>
      </w:r>
      <w:r w:rsidRPr="00D94E6B" w:rsidDel="00E0786D">
        <w:rPr>
          <w:rFonts w:ascii="Arial" w:eastAsia="Arial" w:hAnsi="Arial" w:cs="Arial"/>
          <w:spacing w:val="-2"/>
          <w:lang w:val="es-ES_tradnl"/>
        </w:rPr>
        <w:t>t</w:t>
      </w:r>
      <w:r w:rsidRPr="00D94E6B" w:rsidDel="00E0786D">
        <w:rPr>
          <w:rFonts w:ascii="Arial" w:eastAsia="Arial" w:hAnsi="Arial" w:cs="Arial"/>
          <w:spacing w:val="1"/>
          <w:lang w:val="es-ES_tradnl"/>
        </w:rPr>
        <w:t>e</w:t>
      </w:r>
      <w:r w:rsidRPr="00D94E6B" w:rsidDel="00E0786D">
        <w:rPr>
          <w:rFonts w:ascii="Arial" w:eastAsia="Arial" w:hAnsi="Arial" w:cs="Arial"/>
          <w:lang w:val="es-ES_tradnl"/>
        </w:rPr>
        <w:t>,</w:t>
      </w:r>
      <w:r w:rsidRPr="00D94E6B" w:rsidDel="00E0786D">
        <w:rPr>
          <w:rFonts w:ascii="Arial" w:eastAsia="Arial" w:hAnsi="Arial" w:cs="Arial"/>
          <w:spacing w:val="14"/>
          <w:lang w:val="es-ES_tradnl"/>
        </w:rPr>
        <w:t xml:space="preserve"> </w:t>
      </w:r>
      <w:r w:rsidRPr="00D94E6B" w:rsidDel="00E0786D">
        <w:rPr>
          <w:rFonts w:ascii="Arial" w:eastAsia="Arial" w:hAnsi="Arial" w:cs="Arial"/>
          <w:spacing w:val="1"/>
          <w:lang w:val="es-ES_tradnl"/>
        </w:rPr>
        <w:t>ni</w:t>
      </w:r>
      <w:r w:rsidRPr="00D94E6B" w:rsidDel="00E0786D">
        <w:rPr>
          <w:rFonts w:ascii="Arial" w:eastAsia="Arial" w:hAnsi="Arial" w:cs="Arial"/>
          <w:lang w:val="es-ES_tradnl"/>
        </w:rPr>
        <w:t>,</w:t>
      </w:r>
      <w:r w:rsidRPr="00D94E6B" w:rsidDel="00E0786D">
        <w:rPr>
          <w:rFonts w:ascii="Arial" w:eastAsia="Arial" w:hAnsi="Arial" w:cs="Arial"/>
          <w:spacing w:val="20"/>
          <w:lang w:val="es-ES_tradnl"/>
        </w:rPr>
        <w:t xml:space="preserve"> </w:t>
      </w:r>
      <w:r w:rsidRPr="00D94E6B" w:rsidDel="00E0786D">
        <w:rPr>
          <w:rFonts w:ascii="Arial" w:eastAsia="Arial" w:hAnsi="Arial" w:cs="Arial"/>
          <w:spacing w:val="1"/>
          <w:lang w:val="es-ES_tradnl"/>
        </w:rPr>
        <w:t>h</w:t>
      </w:r>
      <w:r w:rsidRPr="00D94E6B" w:rsidDel="00E0786D">
        <w:rPr>
          <w:rFonts w:ascii="Arial" w:eastAsia="Arial" w:hAnsi="Arial" w:cs="Arial"/>
          <w:spacing w:val="-1"/>
          <w:lang w:val="es-ES_tradnl"/>
        </w:rPr>
        <w:t>a</w:t>
      </w:r>
      <w:r w:rsidRPr="00D94E6B" w:rsidDel="00E0786D">
        <w:rPr>
          <w:rFonts w:ascii="Arial" w:eastAsia="Arial" w:hAnsi="Arial" w:cs="Arial"/>
          <w:spacing w:val="1"/>
          <w:lang w:val="es-ES_tradnl"/>
        </w:rPr>
        <w:t>s</w:t>
      </w:r>
      <w:r w:rsidRPr="00D94E6B" w:rsidDel="00E0786D">
        <w:rPr>
          <w:rFonts w:ascii="Arial" w:eastAsia="Arial" w:hAnsi="Arial" w:cs="Arial"/>
          <w:lang w:val="es-ES_tradnl"/>
        </w:rPr>
        <w:t>ta</w:t>
      </w:r>
      <w:r w:rsidRPr="00D94E6B" w:rsidDel="00E0786D">
        <w:rPr>
          <w:rFonts w:ascii="Arial" w:eastAsia="Arial" w:hAnsi="Arial" w:cs="Arial"/>
          <w:spacing w:val="19"/>
          <w:lang w:val="es-ES_tradnl"/>
        </w:rPr>
        <w:t xml:space="preserve"> </w:t>
      </w:r>
      <w:r w:rsidRPr="00D94E6B" w:rsidDel="00E0786D">
        <w:rPr>
          <w:rFonts w:ascii="Arial" w:eastAsia="Arial" w:hAnsi="Arial" w:cs="Arial"/>
          <w:spacing w:val="-1"/>
          <w:lang w:val="es-ES_tradnl"/>
        </w:rPr>
        <w:t>d</w:t>
      </w:r>
      <w:r w:rsidRPr="00D94E6B" w:rsidDel="00E0786D">
        <w:rPr>
          <w:rFonts w:ascii="Arial" w:eastAsia="Arial" w:hAnsi="Arial" w:cs="Arial"/>
          <w:spacing w:val="1"/>
          <w:lang w:val="es-ES_tradnl"/>
        </w:rPr>
        <w:t>ond</w:t>
      </w:r>
      <w:r w:rsidRPr="00D94E6B" w:rsidDel="00E0786D">
        <w:rPr>
          <w:rFonts w:ascii="Arial" w:eastAsia="Arial" w:hAnsi="Arial" w:cs="Arial"/>
          <w:lang w:val="es-ES_tradnl"/>
        </w:rPr>
        <w:t>e</w:t>
      </w:r>
      <w:r w:rsidRPr="00D94E6B" w:rsidDel="00E0786D">
        <w:rPr>
          <w:rFonts w:ascii="Arial" w:eastAsia="Arial" w:hAnsi="Arial" w:cs="Arial"/>
          <w:spacing w:val="18"/>
          <w:lang w:val="es-ES_tradnl"/>
        </w:rPr>
        <w:t xml:space="preserve"> </w:t>
      </w:r>
      <w:r w:rsidRPr="00D94E6B" w:rsidDel="00E0786D">
        <w:rPr>
          <w:rFonts w:ascii="Arial" w:eastAsia="Arial" w:hAnsi="Arial" w:cs="Arial"/>
          <w:spacing w:val="-2"/>
          <w:lang w:val="es-ES_tradnl"/>
        </w:rPr>
        <w:t>t</w:t>
      </w:r>
      <w:r w:rsidRPr="00D94E6B" w:rsidDel="00E0786D">
        <w:rPr>
          <w:rFonts w:ascii="Arial" w:eastAsia="Arial" w:hAnsi="Arial" w:cs="Arial"/>
          <w:spacing w:val="8"/>
          <w:lang w:val="es-ES_tradnl"/>
        </w:rPr>
        <w:t>i</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n</w:t>
      </w:r>
      <w:r w:rsidRPr="00D94E6B" w:rsidDel="00E0786D">
        <w:rPr>
          <w:rFonts w:ascii="Arial" w:eastAsia="Arial" w:hAnsi="Arial" w:cs="Arial"/>
          <w:lang w:val="es-ES_tradnl"/>
        </w:rPr>
        <w:t>e</w:t>
      </w:r>
      <w:r w:rsidRPr="00D94E6B" w:rsidDel="00E0786D">
        <w:rPr>
          <w:rFonts w:ascii="Arial" w:eastAsia="Arial" w:hAnsi="Arial" w:cs="Arial"/>
          <w:spacing w:val="19"/>
          <w:lang w:val="es-ES_tradnl"/>
        </w:rPr>
        <w:t xml:space="preserve"> </w:t>
      </w:r>
      <w:r w:rsidRPr="00D94E6B" w:rsidDel="00E0786D">
        <w:rPr>
          <w:rFonts w:ascii="Arial" w:eastAsia="Arial" w:hAnsi="Arial" w:cs="Arial"/>
          <w:spacing w:val="1"/>
          <w:lang w:val="es-ES_tradnl"/>
        </w:rPr>
        <w:t>co</w:t>
      </w:r>
      <w:r w:rsidRPr="00D94E6B" w:rsidDel="00E0786D">
        <w:rPr>
          <w:rFonts w:ascii="Arial" w:eastAsia="Arial" w:hAnsi="Arial" w:cs="Arial"/>
          <w:spacing w:val="-1"/>
          <w:lang w:val="es-ES_tradnl"/>
        </w:rPr>
        <w:t>no</w:t>
      </w:r>
      <w:r w:rsidRPr="00D94E6B" w:rsidDel="00E0786D">
        <w:rPr>
          <w:rFonts w:ascii="Arial" w:eastAsia="Arial" w:hAnsi="Arial" w:cs="Arial"/>
          <w:spacing w:val="1"/>
          <w:lang w:val="es-ES_tradnl"/>
        </w:rPr>
        <w:t>ci</w:t>
      </w:r>
      <w:r w:rsidRPr="00D94E6B" w:rsidDel="00E0786D">
        <w:rPr>
          <w:rFonts w:ascii="Arial" w:eastAsia="Arial" w:hAnsi="Arial" w:cs="Arial"/>
          <w:spacing w:val="-1"/>
          <w:lang w:val="es-ES_tradnl"/>
        </w:rPr>
        <w:t>m</w:t>
      </w:r>
      <w:r w:rsidRPr="00D94E6B" w:rsidDel="00E0786D">
        <w:rPr>
          <w:rFonts w:ascii="Arial" w:eastAsia="Arial" w:hAnsi="Arial" w:cs="Arial"/>
          <w:spacing w:val="1"/>
          <w:lang w:val="es-ES_tradnl"/>
        </w:rPr>
        <w:t>ien</w:t>
      </w:r>
      <w:r w:rsidRPr="00D94E6B" w:rsidDel="00E0786D">
        <w:rPr>
          <w:rFonts w:ascii="Arial" w:eastAsia="Arial" w:hAnsi="Arial" w:cs="Arial"/>
          <w:spacing w:val="-2"/>
          <w:lang w:val="es-ES_tradnl"/>
        </w:rPr>
        <w:t>t</w:t>
      </w:r>
      <w:r w:rsidRPr="00D94E6B" w:rsidDel="00E0786D">
        <w:rPr>
          <w:rFonts w:ascii="Arial" w:eastAsia="Arial" w:hAnsi="Arial" w:cs="Arial"/>
          <w:spacing w:val="1"/>
          <w:lang w:val="es-ES_tradnl"/>
        </w:rPr>
        <w:t>o</w:t>
      </w:r>
      <w:r w:rsidRPr="00D94E6B" w:rsidDel="00E0786D">
        <w:rPr>
          <w:rFonts w:ascii="Arial" w:eastAsia="Arial" w:hAnsi="Arial" w:cs="Arial"/>
          <w:lang w:val="es-ES_tradnl"/>
        </w:rPr>
        <w:t>,</w:t>
      </w:r>
      <w:r w:rsidRPr="00D94E6B" w:rsidDel="00E0786D">
        <w:rPr>
          <w:rFonts w:ascii="Arial" w:eastAsia="Arial" w:hAnsi="Arial" w:cs="Arial"/>
          <w:spacing w:val="11"/>
          <w:lang w:val="es-ES_tradnl"/>
        </w:rPr>
        <w:t xml:space="preserve"> </w:t>
      </w:r>
      <w:r w:rsidRPr="00D94E6B" w:rsidDel="00E0786D">
        <w:rPr>
          <w:rFonts w:ascii="Arial" w:eastAsia="Arial" w:hAnsi="Arial" w:cs="Arial"/>
          <w:spacing w:val="1"/>
          <w:lang w:val="es-ES_tradnl"/>
        </w:rPr>
        <w:t>s</w:t>
      </w:r>
      <w:r w:rsidRPr="00D94E6B" w:rsidDel="00E0786D">
        <w:rPr>
          <w:rFonts w:ascii="Arial" w:eastAsia="Arial" w:hAnsi="Arial" w:cs="Arial"/>
          <w:lang w:val="es-ES_tradnl"/>
        </w:rPr>
        <w:t>e</w:t>
      </w:r>
      <w:r w:rsidRPr="00D94E6B" w:rsidDel="00E0786D">
        <w:rPr>
          <w:rFonts w:ascii="Arial" w:eastAsia="Arial" w:hAnsi="Arial" w:cs="Arial"/>
          <w:spacing w:val="21"/>
          <w:lang w:val="es-ES_tradnl"/>
        </w:rPr>
        <w:t xml:space="preserve"> </w:t>
      </w:r>
      <w:r w:rsidRPr="00D94E6B" w:rsidDel="00E0786D">
        <w:rPr>
          <w:rFonts w:ascii="Arial" w:eastAsia="Arial" w:hAnsi="Arial" w:cs="Arial"/>
          <w:spacing w:val="1"/>
          <w:lang w:val="es-ES_tradnl"/>
        </w:rPr>
        <w:t>p</w:t>
      </w:r>
      <w:r w:rsidRPr="00D94E6B" w:rsidDel="00E0786D">
        <w:rPr>
          <w:rFonts w:ascii="Arial" w:eastAsia="Arial" w:hAnsi="Arial" w:cs="Arial"/>
          <w:spacing w:val="-2"/>
          <w:lang w:val="es-ES_tradnl"/>
        </w:rPr>
        <w:t>r</w:t>
      </w:r>
      <w:r w:rsidRPr="00D94E6B" w:rsidDel="00E0786D">
        <w:rPr>
          <w:rFonts w:ascii="Arial" w:eastAsia="Arial" w:hAnsi="Arial" w:cs="Arial"/>
          <w:spacing w:val="1"/>
          <w:lang w:val="es-ES_tradnl"/>
        </w:rPr>
        <w:t>e</w:t>
      </w:r>
      <w:r w:rsidRPr="00D94E6B" w:rsidDel="00E0786D">
        <w:rPr>
          <w:rFonts w:ascii="Arial" w:eastAsia="Arial" w:hAnsi="Arial" w:cs="Arial"/>
          <w:lang w:val="es-ES_tradnl"/>
        </w:rPr>
        <w:t>t</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n</w:t>
      </w:r>
      <w:r w:rsidRPr="00D94E6B" w:rsidDel="00E0786D">
        <w:rPr>
          <w:rFonts w:ascii="Arial" w:eastAsia="Arial" w:hAnsi="Arial" w:cs="Arial"/>
          <w:spacing w:val="1"/>
          <w:lang w:val="es-ES_tradnl"/>
        </w:rPr>
        <w:t>d</w:t>
      </w:r>
      <w:r w:rsidRPr="00D94E6B" w:rsidDel="00E0786D">
        <w:rPr>
          <w:rFonts w:ascii="Arial" w:eastAsia="Arial" w:hAnsi="Arial" w:cs="Arial"/>
          <w:lang w:val="es-ES_tradnl"/>
        </w:rPr>
        <w:t>e</w:t>
      </w:r>
      <w:r w:rsidRPr="00D94E6B" w:rsidDel="00E0786D">
        <w:rPr>
          <w:rFonts w:ascii="Arial" w:eastAsia="Arial" w:hAnsi="Arial" w:cs="Arial"/>
          <w:spacing w:val="16"/>
          <w:lang w:val="es-ES_tradnl"/>
        </w:rPr>
        <w:t xml:space="preserve"> </w:t>
      </w:r>
      <w:r w:rsidRPr="00D94E6B" w:rsidDel="00E0786D">
        <w:rPr>
          <w:rFonts w:ascii="Arial" w:eastAsia="Arial" w:hAnsi="Arial" w:cs="Arial"/>
          <w:spacing w:val="1"/>
          <w:lang w:val="es-ES_tradnl"/>
        </w:rPr>
        <w:t>p</w:t>
      </w:r>
      <w:r w:rsidRPr="00D94E6B" w:rsidDel="00E0786D">
        <w:rPr>
          <w:rFonts w:ascii="Arial" w:eastAsia="Arial" w:hAnsi="Arial" w:cs="Arial"/>
          <w:lang w:val="es-ES_tradnl"/>
        </w:rPr>
        <w:t>r</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se</w:t>
      </w:r>
      <w:r w:rsidRPr="00D94E6B" w:rsidDel="00E0786D">
        <w:rPr>
          <w:rFonts w:ascii="Arial" w:eastAsia="Arial" w:hAnsi="Arial" w:cs="Arial"/>
          <w:spacing w:val="-1"/>
          <w:lang w:val="es-ES_tradnl"/>
        </w:rPr>
        <w:t>n</w:t>
      </w:r>
      <w:r w:rsidRPr="00D94E6B" w:rsidDel="00E0786D">
        <w:rPr>
          <w:rFonts w:ascii="Arial" w:eastAsia="Arial" w:hAnsi="Arial" w:cs="Arial"/>
          <w:spacing w:val="-2"/>
          <w:lang w:val="es-ES_tradnl"/>
        </w:rPr>
        <w:t>t</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r</w:t>
      </w:r>
      <w:r w:rsidRPr="00D94E6B" w:rsidDel="00E0786D">
        <w:rPr>
          <w:rFonts w:ascii="Arial" w:eastAsia="Arial" w:hAnsi="Arial" w:cs="Arial"/>
          <w:spacing w:val="14"/>
          <w:lang w:val="es-ES_tradnl"/>
        </w:rPr>
        <w:t xml:space="preserve"> </w:t>
      </w:r>
      <w:r w:rsidRPr="00D94E6B" w:rsidDel="00E0786D">
        <w:rPr>
          <w:rFonts w:ascii="Arial" w:eastAsia="Arial" w:hAnsi="Arial" w:cs="Arial"/>
          <w:spacing w:val="1"/>
          <w:lang w:val="es-ES_tradnl"/>
        </w:rPr>
        <w:t>e</w:t>
      </w:r>
      <w:r w:rsidRPr="00D94E6B" w:rsidDel="00E0786D">
        <w:rPr>
          <w:rFonts w:ascii="Arial" w:eastAsia="Arial" w:hAnsi="Arial" w:cs="Arial"/>
          <w:lang w:val="es-ES_tradnl"/>
        </w:rPr>
        <w:t>n</w:t>
      </w:r>
      <w:r w:rsidRPr="00D94E6B" w:rsidDel="00E0786D">
        <w:rPr>
          <w:rFonts w:ascii="Arial" w:eastAsia="Arial" w:hAnsi="Arial" w:cs="Arial"/>
          <w:spacing w:val="21"/>
          <w:lang w:val="es-ES_tradnl"/>
        </w:rPr>
        <w:t xml:space="preserve"> </w:t>
      </w:r>
      <w:r w:rsidRPr="00D94E6B" w:rsidDel="00E0786D">
        <w:rPr>
          <w:rFonts w:ascii="Arial" w:eastAsia="Arial" w:hAnsi="Arial" w:cs="Arial"/>
          <w:spacing w:val="1"/>
          <w:lang w:val="es-ES_tradnl"/>
        </w:rPr>
        <w:t>s</w:t>
      </w:r>
      <w:r w:rsidRPr="00D94E6B" w:rsidDel="00E0786D">
        <w:rPr>
          <w:rFonts w:ascii="Arial" w:eastAsia="Arial" w:hAnsi="Arial" w:cs="Arial"/>
          <w:lang w:val="es-ES_tradnl"/>
        </w:rPr>
        <w:t>u</w:t>
      </w:r>
      <w:r w:rsidRPr="00D94E6B" w:rsidDel="00E0786D">
        <w:rPr>
          <w:rFonts w:ascii="Arial" w:eastAsia="Arial" w:hAnsi="Arial" w:cs="Arial"/>
          <w:spacing w:val="21"/>
          <w:lang w:val="es-ES_tradnl"/>
        </w:rPr>
        <w:t xml:space="preserve"> </w:t>
      </w:r>
      <w:r w:rsidRPr="00D94E6B" w:rsidDel="00E0786D">
        <w:rPr>
          <w:rFonts w:ascii="Arial" w:eastAsia="Arial" w:hAnsi="Arial" w:cs="Arial"/>
          <w:spacing w:val="-1"/>
          <w:lang w:val="es-ES_tradnl"/>
        </w:rPr>
        <w:t>c</w:t>
      </w:r>
      <w:r w:rsidRPr="00D94E6B" w:rsidDel="00E0786D">
        <w:rPr>
          <w:rFonts w:ascii="Arial" w:eastAsia="Arial" w:hAnsi="Arial" w:cs="Arial"/>
          <w:spacing w:val="1"/>
          <w:lang w:val="es-ES_tradnl"/>
        </w:rPr>
        <w:t>on</w:t>
      </w:r>
      <w:r w:rsidRPr="00D94E6B" w:rsidDel="00E0786D">
        <w:rPr>
          <w:rFonts w:ascii="Arial" w:eastAsia="Arial" w:hAnsi="Arial" w:cs="Arial"/>
          <w:lang w:val="es-ES_tradnl"/>
        </w:rPr>
        <w:t>tr</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 xml:space="preserve"> </w:t>
      </w:r>
      <w:r w:rsidRPr="00D94E6B" w:rsidDel="00E0786D">
        <w:rPr>
          <w:rFonts w:ascii="Arial" w:eastAsia="Arial" w:hAnsi="Arial" w:cs="Arial"/>
          <w:spacing w:val="1"/>
          <w:lang w:val="es-ES_tradnl"/>
        </w:rPr>
        <w:t>an</w:t>
      </w:r>
      <w:r w:rsidRPr="00D94E6B" w:rsidDel="00E0786D">
        <w:rPr>
          <w:rFonts w:ascii="Arial" w:eastAsia="Arial" w:hAnsi="Arial" w:cs="Arial"/>
          <w:lang w:val="es-ES_tradnl"/>
        </w:rPr>
        <w:t>te</w:t>
      </w:r>
      <w:r w:rsidRPr="00D94E6B" w:rsidDel="00E0786D">
        <w:rPr>
          <w:rFonts w:ascii="Arial" w:eastAsia="Arial" w:hAnsi="Arial" w:cs="Arial"/>
          <w:spacing w:val="8"/>
          <w:lang w:val="es-ES_tradnl"/>
        </w:rPr>
        <w:t xml:space="preserve"> </w:t>
      </w:r>
      <w:r w:rsidRPr="00D94E6B" w:rsidDel="00E0786D">
        <w:rPr>
          <w:rFonts w:ascii="Arial" w:eastAsia="Arial" w:hAnsi="Arial" w:cs="Arial"/>
          <w:lang w:val="es-ES_tradnl"/>
        </w:rPr>
        <w:t>tr</w:t>
      </w:r>
      <w:r w:rsidRPr="00D94E6B" w:rsidDel="00E0786D">
        <w:rPr>
          <w:rFonts w:ascii="Arial" w:eastAsia="Arial" w:hAnsi="Arial" w:cs="Arial"/>
          <w:spacing w:val="1"/>
          <w:lang w:val="es-ES_tradnl"/>
        </w:rPr>
        <w:t>i</w:t>
      </w:r>
      <w:r w:rsidRPr="00D94E6B" w:rsidDel="00E0786D">
        <w:rPr>
          <w:rFonts w:ascii="Arial" w:eastAsia="Arial" w:hAnsi="Arial" w:cs="Arial"/>
          <w:spacing w:val="-1"/>
          <w:lang w:val="es-ES_tradnl"/>
        </w:rPr>
        <w:t>b</w:t>
      </w:r>
      <w:r w:rsidRPr="00D94E6B" w:rsidDel="00E0786D">
        <w:rPr>
          <w:rFonts w:ascii="Arial" w:eastAsia="Arial" w:hAnsi="Arial" w:cs="Arial"/>
          <w:spacing w:val="1"/>
          <w:lang w:val="es-ES_tradnl"/>
        </w:rPr>
        <w:t>un</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l</w:t>
      </w:r>
      <w:r w:rsidRPr="00D94E6B" w:rsidDel="00E0786D">
        <w:rPr>
          <w:rFonts w:ascii="Arial" w:eastAsia="Arial" w:hAnsi="Arial" w:cs="Arial"/>
          <w:spacing w:val="6"/>
          <w:lang w:val="es-ES_tradnl"/>
        </w:rPr>
        <w:t xml:space="preserve"> </w:t>
      </w:r>
      <w:r w:rsidRPr="00D94E6B" w:rsidDel="00E0786D">
        <w:rPr>
          <w:rFonts w:ascii="Arial" w:eastAsia="Arial" w:hAnsi="Arial" w:cs="Arial"/>
          <w:spacing w:val="1"/>
          <w:lang w:val="es-ES_tradnl"/>
        </w:rPr>
        <w:t>ju</w:t>
      </w:r>
      <w:r w:rsidRPr="00D94E6B" w:rsidDel="00E0786D">
        <w:rPr>
          <w:rFonts w:ascii="Arial" w:eastAsia="Arial" w:hAnsi="Arial" w:cs="Arial"/>
          <w:spacing w:val="-1"/>
          <w:lang w:val="es-ES_tradnl"/>
        </w:rPr>
        <w:t>d</w:t>
      </w:r>
      <w:r w:rsidRPr="00D94E6B" w:rsidDel="00E0786D">
        <w:rPr>
          <w:rFonts w:ascii="Arial" w:eastAsia="Arial" w:hAnsi="Arial" w:cs="Arial"/>
          <w:spacing w:val="1"/>
          <w:lang w:val="es-ES_tradnl"/>
        </w:rPr>
        <w:t>ic</w:t>
      </w:r>
      <w:r w:rsidRPr="00D94E6B" w:rsidDel="00E0786D">
        <w:rPr>
          <w:rFonts w:ascii="Arial" w:eastAsia="Arial" w:hAnsi="Arial" w:cs="Arial"/>
          <w:spacing w:val="-1"/>
          <w:lang w:val="es-ES_tradnl"/>
        </w:rPr>
        <w:t>i</w:t>
      </w:r>
      <w:r w:rsidRPr="00D94E6B" w:rsidDel="00E0786D">
        <w:rPr>
          <w:rFonts w:ascii="Arial" w:eastAsia="Arial" w:hAnsi="Arial" w:cs="Arial"/>
          <w:spacing w:val="1"/>
          <w:lang w:val="es-ES_tradnl"/>
        </w:rPr>
        <w:t>al</w:t>
      </w:r>
      <w:r w:rsidRPr="00D94E6B" w:rsidDel="00E0786D">
        <w:rPr>
          <w:rFonts w:ascii="Arial" w:eastAsia="Arial" w:hAnsi="Arial" w:cs="Arial"/>
          <w:lang w:val="es-ES_tradnl"/>
        </w:rPr>
        <w:t>,</w:t>
      </w:r>
      <w:r w:rsidRPr="00D94E6B" w:rsidDel="00E0786D">
        <w:rPr>
          <w:rFonts w:ascii="Arial" w:eastAsia="Arial" w:hAnsi="Arial" w:cs="Arial"/>
          <w:spacing w:val="6"/>
          <w:lang w:val="es-ES_tradnl"/>
        </w:rPr>
        <w:t xml:space="preserve"> </w:t>
      </w:r>
      <w:r w:rsidRPr="00D94E6B" w:rsidDel="00E0786D">
        <w:rPr>
          <w:rFonts w:ascii="Arial" w:eastAsia="Arial" w:hAnsi="Arial" w:cs="Arial"/>
          <w:spacing w:val="1"/>
          <w:lang w:val="es-ES_tradnl"/>
        </w:rPr>
        <w:t>a</w:t>
      </w:r>
      <w:r w:rsidRPr="00D94E6B" w:rsidDel="00E0786D">
        <w:rPr>
          <w:rFonts w:ascii="Arial" w:eastAsia="Arial" w:hAnsi="Arial" w:cs="Arial"/>
          <w:spacing w:val="-1"/>
          <w:lang w:val="es-ES_tradnl"/>
        </w:rPr>
        <w:t>d</w:t>
      </w:r>
      <w:r w:rsidRPr="00D94E6B" w:rsidDel="00E0786D">
        <w:rPr>
          <w:rFonts w:ascii="Arial" w:eastAsia="Arial" w:hAnsi="Arial" w:cs="Arial"/>
          <w:spacing w:val="2"/>
          <w:lang w:val="es-ES_tradnl"/>
        </w:rPr>
        <w:t>m</w:t>
      </w:r>
      <w:r w:rsidRPr="00D94E6B" w:rsidDel="00E0786D">
        <w:rPr>
          <w:rFonts w:ascii="Arial" w:eastAsia="Arial" w:hAnsi="Arial" w:cs="Arial"/>
          <w:spacing w:val="1"/>
          <w:lang w:val="es-ES_tradnl"/>
        </w:rPr>
        <w:t>i</w:t>
      </w:r>
      <w:r w:rsidRPr="00D94E6B" w:rsidDel="00E0786D">
        <w:rPr>
          <w:rFonts w:ascii="Arial" w:eastAsia="Arial" w:hAnsi="Arial" w:cs="Arial"/>
          <w:spacing w:val="-1"/>
          <w:lang w:val="es-ES_tradnl"/>
        </w:rPr>
        <w:t>n</w:t>
      </w:r>
      <w:r w:rsidRPr="00D94E6B" w:rsidDel="00E0786D">
        <w:rPr>
          <w:rFonts w:ascii="Arial" w:eastAsia="Arial" w:hAnsi="Arial" w:cs="Arial"/>
          <w:spacing w:val="1"/>
          <w:lang w:val="es-ES_tradnl"/>
        </w:rPr>
        <w:t>is</w:t>
      </w:r>
      <w:r w:rsidRPr="00D94E6B" w:rsidDel="00E0786D">
        <w:rPr>
          <w:rFonts w:ascii="Arial" w:eastAsia="Arial" w:hAnsi="Arial" w:cs="Arial"/>
          <w:spacing w:val="-2"/>
          <w:lang w:val="es-ES_tradnl"/>
        </w:rPr>
        <w:t>t</w:t>
      </w:r>
      <w:r w:rsidRPr="00D94E6B" w:rsidDel="00E0786D">
        <w:rPr>
          <w:rFonts w:ascii="Arial" w:eastAsia="Arial" w:hAnsi="Arial" w:cs="Arial"/>
          <w:lang w:val="es-ES_tradnl"/>
        </w:rPr>
        <w:t>r</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t</w:t>
      </w:r>
      <w:r w:rsidRPr="00D94E6B" w:rsidDel="00E0786D">
        <w:rPr>
          <w:rFonts w:ascii="Arial" w:eastAsia="Arial" w:hAnsi="Arial" w:cs="Arial"/>
          <w:spacing w:val="1"/>
          <w:lang w:val="es-ES_tradnl"/>
        </w:rPr>
        <w:t>i</w:t>
      </w:r>
      <w:r w:rsidRPr="00D94E6B" w:rsidDel="00E0786D">
        <w:rPr>
          <w:rFonts w:ascii="Arial" w:eastAsia="Arial" w:hAnsi="Arial" w:cs="Arial"/>
          <w:spacing w:val="-1"/>
          <w:lang w:val="es-ES_tradnl"/>
        </w:rPr>
        <w:t>v</w:t>
      </w:r>
      <w:r w:rsidRPr="00D94E6B" w:rsidDel="00E0786D">
        <w:rPr>
          <w:rFonts w:ascii="Arial" w:eastAsia="Arial" w:hAnsi="Arial" w:cs="Arial"/>
          <w:lang w:val="es-ES_tradnl"/>
        </w:rPr>
        <w:t>o</w:t>
      </w:r>
      <w:r w:rsidRPr="00D94E6B" w:rsidDel="00E0786D">
        <w:rPr>
          <w:rFonts w:ascii="Arial" w:eastAsia="Arial" w:hAnsi="Arial" w:cs="Arial"/>
          <w:spacing w:val="1"/>
          <w:lang w:val="es-ES_tradnl"/>
        </w:rPr>
        <w:t xml:space="preserve"> </w:t>
      </w:r>
      <w:r w:rsidRPr="00D94E6B" w:rsidDel="00E0786D">
        <w:rPr>
          <w:rFonts w:ascii="Arial" w:eastAsia="Arial" w:hAnsi="Arial" w:cs="Arial"/>
          <w:lang w:val="es-ES_tradnl"/>
        </w:rPr>
        <w:t>o</w:t>
      </w:r>
      <w:r w:rsidRPr="00D94E6B" w:rsidDel="00E0786D">
        <w:rPr>
          <w:rFonts w:ascii="Arial" w:eastAsia="Arial" w:hAnsi="Arial" w:cs="Arial"/>
          <w:spacing w:val="11"/>
          <w:lang w:val="es-ES_tradnl"/>
        </w:rPr>
        <w:t xml:space="preserve"> </w:t>
      </w:r>
      <w:r w:rsidRPr="00D94E6B" w:rsidDel="00E0786D">
        <w:rPr>
          <w:rFonts w:ascii="Arial" w:eastAsia="Arial" w:hAnsi="Arial" w:cs="Arial"/>
          <w:spacing w:val="1"/>
          <w:lang w:val="es-ES_tradnl"/>
        </w:rPr>
        <w:t>d</w:t>
      </w:r>
      <w:r w:rsidRPr="00D94E6B" w:rsidDel="00E0786D">
        <w:rPr>
          <w:rFonts w:ascii="Arial" w:eastAsia="Arial" w:hAnsi="Arial" w:cs="Arial"/>
          <w:lang w:val="es-ES_tradnl"/>
        </w:rPr>
        <w:t>e</w:t>
      </w:r>
      <w:r w:rsidRPr="00D94E6B" w:rsidDel="00E0786D">
        <w:rPr>
          <w:rFonts w:ascii="Arial" w:eastAsia="Arial" w:hAnsi="Arial" w:cs="Arial"/>
          <w:spacing w:val="10"/>
          <w:lang w:val="es-ES_tradnl"/>
        </w:rPr>
        <w:t xml:space="preserve"> </w:t>
      </w:r>
      <w:r w:rsidRPr="00D94E6B" w:rsidDel="00E0786D">
        <w:rPr>
          <w:rFonts w:ascii="Arial" w:eastAsia="Arial" w:hAnsi="Arial" w:cs="Arial"/>
          <w:spacing w:val="1"/>
          <w:lang w:val="es-ES_tradnl"/>
        </w:rPr>
        <w:t>o</w:t>
      </w:r>
      <w:r w:rsidRPr="00D94E6B" w:rsidDel="00E0786D">
        <w:rPr>
          <w:rFonts w:ascii="Arial" w:eastAsia="Arial" w:hAnsi="Arial" w:cs="Arial"/>
          <w:lang w:val="es-ES_tradnl"/>
        </w:rPr>
        <w:t>tra</w:t>
      </w:r>
      <w:r w:rsidRPr="00D94E6B" w:rsidDel="00E0786D">
        <w:rPr>
          <w:rFonts w:ascii="Arial" w:eastAsia="Arial" w:hAnsi="Arial" w:cs="Arial"/>
          <w:spacing w:val="9"/>
          <w:lang w:val="es-ES_tradnl"/>
        </w:rPr>
        <w:t xml:space="preserve"> </w:t>
      </w:r>
      <w:r w:rsidRPr="00D94E6B" w:rsidDel="00E0786D">
        <w:rPr>
          <w:rFonts w:ascii="Arial" w:eastAsia="Arial" w:hAnsi="Arial" w:cs="Arial"/>
          <w:lang w:val="es-ES_tradnl"/>
        </w:rPr>
        <w:t>í</w:t>
      </w:r>
      <w:r w:rsidRPr="00D94E6B" w:rsidDel="00E0786D">
        <w:rPr>
          <w:rFonts w:ascii="Arial" w:eastAsia="Arial" w:hAnsi="Arial" w:cs="Arial"/>
          <w:spacing w:val="1"/>
          <w:lang w:val="es-ES_tradnl"/>
        </w:rPr>
        <w:t>n</w:t>
      </w:r>
      <w:r w:rsidRPr="00D94E6B" w:rsidDel="00E0786D">
        <w:rPr>
          <w:rFonts w:ascii="Arial" w:eastAsia="Arial" w:hAnsi="Arial" w:cs="Arial"/>
          <w:spacing w:val="-1"/>
          <w:lang w:val="es-ES_tradnl"/>
        </w:rPr>
        <w:t>d</w:t>
      </w:r>
      <w:r w:rsidRPr="00D94E6B" w:rsidDel="00E0786D">
        <w:rPr>
          <w:rFonts w:ascii="Arial" w:eastAsia="Arial" w:hAnsi="Arial" w:cs="Arial"/>
          <w:spacing w:val="1"/>
          <w:lang w:val="es-ES_tradnl"/>
        </w:rPr>
        <w:t>ol</w:t>
      </w:r>
      <w:r w:rsidRPr="00D94E6B" w:rsidDel="00E0786D">
        <w:rPr>
          <w:rFonts w:ascii="Arial" w:eastAsia="Arial" w:hAnsi="Arial" w:cs="Arial"/>
          <w:spacing w:val="-1"/>
          <w:lang w:val="es-ES_tradnl"/>
        </w:rPr>
        <w:t>e</w:t>
      </w:r>
      <w:r w:rsidRPr="00D94E6B" w:rsidDel="00E0786D">
        <w:rPr>
          <w:rFonts w:ascii="Arial" w:eastAsia="Arial" w:hAnsi="Arial" w:cs="Arial"/>
          <w:lang w:val="es-ES_tradnl"/>
        </w:rPr>
        <w:t>,</w:t>
      </w:r>
      <w:r w:rsidRPr="00D94E6B" w:rsidDel="00E0786D">
        <w:rPr>
          <w:rFonts w:ascii="Arial" w:eastAsia="Arial" w:hAnsi="Arial" w:cs="Arial"/>
          <w:spacing w:val="7"/>
          <w:lang w:val="es-ES_tradnl"/>
        </w:rPr>
        <w:t xml:space="preserve"> </w:t>
      </w:r>
      <w:r w:rsidRPr="00D94E6B" w:rsidDel="00E0786D">
        <w:rPr>
          <w:rFonts w:ascii="Arial" w:eastAsia="Arial" w:hAnsi="Arial" w:cs="Arial"/>
          <w:spacing w:val="1"/>
          <w:lang w:val="es-ES_tradnl"/>
        </w:rPr>
        <w:t>dep</w:t>
      </w:r>
      <w:r w:rsidRPr="00D94E6B" w:rsidDel="00E0786D">
        <w:rPr>
          <w:rFonts w:ascii="Arial" w:eastAsia="Arial" w:hAnsi="Arial" w:cs="Arial"/>
          <w:spacing w:val="-1"/>
          <w:lang w:val="es-ES_tradnl"/>
        </w:rPr>
        <w:t>en</w:t>
      </w:r>
      <w:r w:rsidRPr="00D94E6B" w:rsidDel="00E0786D">
        <w:rPr>
          <w:rFonts w:ascii="Arial" w:eastAsia="Arial" w:hAnsi="Arial" w:cs="Arial"/>
          <w:spacing w:val="1"/>
          <w:lang w:val="es-ES_tradnl"/>
        </w:rPr>
        <w:t>den</w:t>
      </w:r>
      <w:r w:rsidRPr="00D94E6B" w:rsidDel="00E0786D">
        <w:rPr>
          <w:rFonts w:ascii="Arial" w:eastAsia="Arial" w:hAnsi="Arial" w:cs="Arial"/>
          <w:spacing w:val="-1"/>
          <w:lang w:val="es-ES_tradnl"/>
        </w:rPr>
        <w:t>c</w:t>
      </w:r>
      <w:r w:rsidRPr="00D94E6B" w:rsidDel="00E0786D">
        <w:rPr>
          <w:rFonts w:ascii="Arial" w:eastAsia="Arial" w:hAnsi="Arial" w:cs="Arial"/>
          <w:spacing w:val="1"/>
          <w:lang w:val="es-ES_tradnl"/>
        </w:rPr>
        <w:t>i</w:t>
      </w:r>
      <w:r w:rsidRPr="00D94E6B" w:rsidDel="00E0786D">
        <w:rPr>
          <w:rFonts w:ascii="Arial" w:eastAsia="Arial" w:hAnsi="Arial" w:cs="Arial"/>
          <w:lang w:val="es-ES_tradnl"/>
        </w:rPr>
        <w:t>a</w:t>
      </w:r>
      <w:r w:rsidRPr="00D94E6B" w:rsidDel="00E0786D">
        <w:rPr>
          <w:rFonts w:ascii="Arial" w:eastAsia="Arial" w:hAnsi="Arial" w:cs="Arial"/>
          <w:spacing w:val="2"/>
          <w:lang w:val="es-ES_tradnl"/>
        </w:rPr>
        <w:t xml:space="preserve"> </w:t>
      </w:r>
      <w:r w:rsidRPr="00D94E6B" w:rsidDel="00E0786D">
        <w:rPr>
          <w:rFonts w:ascii="Arial" w:eastAsia="Arial" w:hAnsi="Arial" w:cs="Arial"/>
          <w:spacing w:val="1"/>
          <w:lang w:val="es-ES_tradnl"/>
        </w:rPr>
        <w:t>gu</w:t>
      </w:r>
      <w:r w:rsidRPr="00D94E6B" w:rsidDel="00E0786D">
        <w:rPr>
          <w:rFonts w:ascii="Arial" w:eastAsia="Arial" w:hAnsi="Arial" w:cs="Arial"/>
          <w:spacing w:val="-1"/>
          <w:lang w:val="es-ES_tradnl"/>
        </w:rPr>
        <w:t>b</w:t>
      </w:r>
      <w:r w:rsidRPr="00D94E6B" w:rsidDel="00E0786D">
        <w:rPr>
          <w:rFonts w:ascii="Arial" w:eastAsia="Arial" w:hAnsi="Arial" w:cs="Arial"/>
          <w:spacing w:val="1"/>
          <w:lang w:val="es-ES_tradnl"/>
        </w:rPr>
        <w:t>e</w:t>
      </w:r>
      <w:r w:rsidRPr="00D94E6B" w:rsidDel="00E0786D">
        <w:rPr>
          <w:rFonts w:ascii="Arial" w:eastAsia="Arial" w:hAnsi="Arial" w:cs="Arial"/>
          <w:lang w:val="es-ES_tradnl"/>
        </w:rPr>
        <w:t>r</w:t>
      </w:r>
      <w:r w:rsidRPr="00D94E6B" w:rsidDel="00E0786D">
        <w:rPr>
          <w:rFonts w:ascii="Arial" w:eastAsia="Arial" w:hAnsi="Arial" w:cs="Arial"/>
          <w:spacing w:val="1"/>
          <w:lang w:val="es-ES_tradnl"/>
        </w:rPr>
        <w:t>n</w:t>
      </w:r>
      <w:r w:rsidRPr="00D94E6B" w:rsidDel="00E0786D">
        <w:rPr>
          <w:rFonts w:ascii="Arial" w:eastAsia="Arial" w:hAnsi="Arial" w:cs="Arial"/>
          <w:spacing w:val="-1"/>
          <w:lang w:val="es-ES_tradnl"/>
        </w:rPr>
        <w:t>a</w:t>
      </w:r>
      <w:r w:rsidRPr="00D94E6B" w:rsidDel="00E0786D">
        <w:rPr>
          <w:rFonts w:ascii="Arial" w:eastAsia="Arial" w:hAnsi="Arial" w:cs="Arial"/>
          <w:spacing w:val="2"/>
          <w:lang w:val="es-ES_tradnl"/>
        </w:rPr>
        <w:t>m</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n</w:t>
      </w:r>
      <w:r w:rsidRPr="00D94E6B" w:rsidDel="00E0786D">
        <w:rPr>
          <w:rFonts w:ascii="Arial" w:eastAsia="Arial" w:hAnsi="Arial" w:cs="Arial"/>
          <w:lang w:val="es-ES_tradnl"/>
        </w:rPr>
        <w:t>t</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l o</w:t>
      </w:r>
      <w:r w:rsidRPr="00D94E6B" w:rsidDel="00E0786D">
        <w:rPr>
          <w:rFonts w:ascii="Arial" w:eastAsia="Arial" w:hAnsi="Arial" w:cs="Arial"/>
          <w:spacing w:val="11"/>
          <w:lang w:val="es-ES_tradnl"/>
        </w:rPr>
        <w:t xml:space="preserve"> </w:t>
      </w:r>
      <w:r w:rsidRPr="00D94E6B" w:rsidDel="00E0786D">
        <w:rPr>
          <w:rFonts w:ascii="Arial" w:eastAsia="Arial" w:hAnsi="Arial" w:cs="Arial"/>
          <w:spacing w:val="1"/>
          <w:lang w:val="es-ES_tradnl"/>
        </w:rPr>
        <w:t>á</w:t>
      </w:r>
      <w:r w:rsidRPr="00D94E6B" w:rsidDel="00E0786D">
        <w:rPr>
          <w:rFonts w:ascii="Arial" w:eastAsia="Arial" w:hAnsi="Arial" w:cs="Arial"/>
          <w:lang w:val="es-ES_tradnl"/>
        </w:rPr>
        <w:t>r</w:t>
      </w:r>
      <w:r w:rsidRPr="00D94E6B" w:rsidDel="00E0786D">
        <w:rPr>
          <w:rFonts w:ascii="Arial" w:eastAsia="Arial" w:hAnsi="Arial" w:cs="Arial"/>
          <w:spacing w:val="-1"/>
          <w:lang w:val="es-ES_tradnl"/>
        </w:rPr>
        <w:t>b</w:t>
      </w:r>
      <w:r w:rsidRPr="00D94E6B" w:rsidDel="00E0786D">
        <w:rPr>
          <w:rFonts w:ascii="Arial" w:eastAsia="Arial" w:hAnsi="Arial" w:cs="Arial"/>
          <w:spacing w:val="1"/>
          <w:lang w:val="es-ES_tradnl"/>
        </w:rPr>
        <w:t>i</w:t>
      </w:r>
      <w:r w:rsidRPr="00D94E6B" w:rsidDel="00E0786D">
        <w:rPr>
          <w:rFonts w:ascii="Arial" w:eastAsia="Arial" w:hAnsi="Arial" w:cs="Arial"/>
          <w:lang w:val="es-ES_tradnl"/>
        </w:rPr>
        <w:t>t</w:t>
      </w:r>
      <w:r w:rsidRPr="00D94E6B" w:rsidDel="00E0786D">
        <w:rPr>
          <w:rFonts w:ascii="Arial" w:eastAsia="Arial" w:hAnsi="Arial" w:cs="Arial"/>
          <w:spacing w:val="-2"/>
          <w:lang w:val="es-ES_tradnl"/>
        </w:rPr>
        <w:t>r</w:t>
      </w:r>
      <w:r w:rsidRPr="00D94E6B" w:rsidDel="00E0786D">
        <w:rPr>
          <w:rFonts w:ascii="Arial" w:eastAsia="Arial" w:hAnsi="Arial" w:cs="Arial"/>
          <w:lang w:val="es-ES_tradnl"/>
        </w:rPr>
        <w:t>o</w:t>
      </w:r>
      <w:r w:rsidRPr="00D94E6B" w:rsidDel="00E0786D">
        <w:rPr>
          <w:rFonts w:ascii="Arial" w:eastAsia="Arial" w:hAnsi="Arial" w:cs="Arial"/>
          <w:spacing w:val="7"/>
          <w:lang w:val="es-ES_tradnl"/>
        </w:rPr>
        <w:t xml:space="preserve"> </w:t>
      </w:r>
      <w:r w:rsidRPr="00D94E6B" w:rsidDel="00E0786D">
        <w:rPr>
          <w:rFonts w:ascii="Arial" w:eastAsia="Arial" w:hAnsi="Arial" w:cs="Arial"/>
          <w:spacing w:val="1"/>
          <w:lang w:val="es-ES_tradnl"/>
        </w:rPr>
        <w:t>algu</w:t>
      </w:r>
      <w:r w:rsidRPr="00D94E6B" w:rsidDel="00E0786D">
        <w:rPr>
          <w:rFonts w:ascii="Arial" w:eastAsia="Arial" w:hAnsi="Arial" w:cs="Arial"/>
          <w:spacing w:val="-1"/>
          <w:lang w:val="es-ES_tradnl"/>
        </w:rPr>
        <w:t>n</w:t>
      </w:r>
      <w:r w:rsidRPr="00D94E6B" w:rsidDel="00E0786D">
        <w:rPr>
          <w:rFonts w:ascii="Arial" w:eastAsia="Arial" w:hAnsi="Arial" w:cs="Arial"/>
          <w:spacing w:val="1"/>
          <w:lang w:val="es-ES_tradnl"/>
        </w:rPr>
        <w:t>o</w:t>
      </w:r>
      <w:r w:rsidRPr="00D94E6B" w:rsidDel="00E0786D">
        <w:rPr>
          <w:rFonts w:ascii="Arial" w:eastAsia="Arial" w:hAnsi="Arial" w:cs="Arial"/>
          <w:lang w:val="es-ES_tradnl"/>
        </w:rPr>
        <w:t>,</w:t>
      </w:r>
      <w:r w:rsidRPr="00D94E6B" w:rsidDel="00E0786D">
        <w:rPr>
          <w:rFonts w:ascii="Arial" w:eastAsia="Arial" w:hAnsi="Arial" w:cs="Arial"/>
          <w:spacing w:val="6"/>
          <w:lang w:val="es-ES_tradnl"/>
        </w:rPr>
        <w:t xml:space="preserve"> </w:t>
      </w:r>
      <w:r w:rsidRPr="00D94E6B" w:rsidDel="00E0786D">
        <w:rPr>
          <w:rFonts w:ascii="Arial" w:eastAsia="Arial" w:hAnsi="Arial" w:cs="Arial"/>
          <w:spacing w:val="1"/>
          <w:lang w:val="es-ES_tradnl"/>
        </w:rPr>
        <w:t>a</w:t>
      </w:r>
      <w:r w:rsidRPr="00D94E6B" w:rsidDel="00E0786D">
        <w:rPr>
          <w:rFonts w:ascii="Arial" w:eastAsia="Arial" w:hAnsi="Arial" w:cs="Arial"/>
          <w:spacing w:val="-1"/>
          <w:lang w:val="es-ES_tradnl"/>
        </w:rPr>
        <w:t>c</w:t>
      </w:r>
      <w:r w:rsidRPr="00D94E6B" w:rsidDel="00E0786D">
        <w:rPr>
          <w:rFonts w:ascii="Arial" w:eastAsia="Arial" w:hAnsi="Arial" w:cs="Arial"/>
          <w:spacing w:val="1"/>
          <w:lang w:val="es-ES_tradnl"/>
        </w:rPr>
        <w:t>ci</w:t>
      </w:r>
      <w:r w:rsidRPr="00D94E6B" w:rsidDel="00E0786D">
        <w:rPr>
          <w:rFonts w:ascii="Arial" w:eastAsia="Arial" w:hAnsi="Arial" w:cs="Arial"/>
          <w:spacing w:val="-1"/>
          <w:lang w:val="es-ES_tradnl"/>
        </w:rPr>
        <w:t>ó</w:t>
      </w:r>
      <w:r w:rsidRPr="00D94E6B" w:rsidDel="00E0786D">
        <w:rPr>
          <w:rFonts w:ascii="Arial" w:eastAsia="Arial" w:hAnsi="Arial" w:cs="Arial"/>
          <w:lang w:val="es-ES_tradnl"/>
        </w:rPr>
        <w:t>n</w:t>
      </w:r>
      <w:r w:rsidRPr="00D94E6B" w:rsidDel="00E0786D">
        <w:rPr>
          <w:rFonts w:ascii="Arial" w:eastAsia="Arial" w:hAnsi="Arial" w:cs="Arial"/>
          <w:spacing w:val="7"/>
          <w:lang w:val="es-ES_tradnl"/>
        </w:rPr>
        <w:t xml:space="preserve"> </w:t>
      </w:r>
      <w:r w:rsidRPr="00D94E6B" w:rsidDel="00E0786D">
        <w:rPr>
          <w:rFonts w:ascii="Arial" w:eastAsia="Arial" w:hAnsi="Arial" w:cs="Arial"/>
          <w:lang w:val="es-ES_tradnl"/>
        </w:rPr>
        <w:t xml:space="preserve">o </w:t>
      </w:r>
      <w:r w:rsidRPr="00D94E6B" w:rsidDel="00E0786D">
        <w:rPr>
          <w:rFonts w:ascii="Arial" w:eastAsia="Arial" w:hAnsi="Arial" w:cs="Arial"/>
          <w:spacing w:val="1"/>
          <w:lang w:val="es-ES_tradnl"/>
        </w:rPr>
        <w:t>p</w:t>
      </w:r>
      <w:r w:rsidRPr="00D94E6B" w:rsidDel="00E0786D">
        <w:rPr>
          <w:rFonts w:ascii="Arial" w:eastAsia="Arial" w:hAnsi="Arial" w:cs="Arial"/>
          <w:lang w:val="es-ES_tradnl"/>
        </w:rPr>
        <w:t>r</w:t>
      </w:r>
      <w:r w:rsidRPr="00D94E6B" w:rsidDel="00E0786D">
        <w:rPr>
          <w:rFonts w:ascii="Arial" w:eastAsia="Arial" w:hAnsi="Arial" w:cs="Arial"/>
          <w:spacing w:val="1"/>
          <w:lang w:val="es-ES_tradnl"/>
        </w:rPr>
        <w:t>oc</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d</w:t>
      </w:r>
      <w:r w:rsidRPr="00D94E6B" w:rsidDel="00E0786D">
        <w:rPr>
          <w:rFonts w:ascii="Arial" w:eastAsia="Arial" w:hAnsi="Arial" w:cs="Arial"/>
          <w:spacing w:val="-1"/>
          <w:lang w:val="es-ES_tradnl"/>
        </w:rPr>
        <w:t>i</w:t>
      </w:r>
      <w:r w:rsidRPr="00D94E6B" w:rsidDel="00E0786D">
        <w:rPr>
          <w:rFonts w:ascii="Arial" w:eastAsia="Arial" w:hAnsi="Arial" w:cs="Arial"/>
          <w:spacing w:val="2"/>
          <w:lang w:val="es-ES_tradnl"/>
        </w:rPr>
        <w:t>m</w:t>
      </w:r>
      <w:r w:rsidRPr="00D94E6B" w:rsidDel="00E0786D">
        <w:rPr>
          <w:rFonts w:ascii="Arial" w:eastAsia="Arial" w:hAnsi="Arial" w:cs="Arial"/>
          <w:spacing w:val="1"/>
          <w:lang w:val="es-ES_tradnl"/>
        </w:rPr>
        <w:t>ie</w:t>
      </w:r>
      <w:r w:rsidRPr="00D94E6B" w:rsidDel="00E0786D">
        <w:rPr>
          <w:rFonts w:ascii="Arial" w:eastAsia="Arial" w:hAnsi="Arial" w:cs="Arial"/>
          <w:spacing w:val="-1"/>
          <w:lang w:val="es-ES_tradnl"/>
        </w:rPr>
        <w:t>n</w:t>
      </w:r>
      <w:r w:rsidRPr="00D94E6B" w:rsidDel="00E0786D">
        <w:rPr>
          <w:rFonts w:ascii="Arial" w:eastAsia="Arial" w:hAnsi="Arial" w:cs="Arial"/>
          <w:lang w:val="es-ES_tradnl"/>
        </w:rPr>
        <w:t>to</w:t>
      </w:r>
      <w:r w:rsidRPr="00D94E6B" w:rsidDel="00E0786D">
        <w:rPr>
          <w:rFonts w:ascii="Arial" w:eastAsia="Arial" w:hAnsi="Arial" w:cs="Arial"/>
          <w:spacing w:val="21"/>
          <w:lang w:val="es-ES_tradnl"/>
        </w:rPr>
        <w:t xml:space="preserve"> </w:t>
      </w:r>
      <w:r w:rsidRPr="00D94E6B" w:rsidDel="00E0786D">
        <w:rPr>
          <w:rFonts w:ascii="Arial" w:eastAsia="Arial" w:hAnsi="Arial" w:cs="Arial"/>
          <w:spacing w:val="-1"/>
          <w:lang w:val="es-ES_tradnl"/>
        </w:rPr>
        <w:t>q</w:t>
      </w:r>
      <w:r w:rsidRPr="00D94E6B" w:rsidDel="00E0786D">
        <w:rPr>
          <w:rFonts w:ascii="Arial" w:eastAsia="Arial" w:hAnsi="Arial" w:cs="Arial"/>
          <w:spacing w:val="1"/>
          <w:lang w:val="es-ES_tradnl"/>
        </w:rPr>
        <w:t>u</w:t>
      </w:r>
      <w:r w:rsidRPr="00D94E6B" w:rsidDel="00E0786D">
        <w:rPr>
          <w:rFonts w:ascii="Arial" w:eastAsia="Arial" w:hAnsi="Arial" w:cs="Arial"/>
          <w:lang w:val="es-ES_tradnl"/>
        </w:rPr>
        <w:t>e</w:t>
      </w:r>
      <w:r w:rsidRPr="00D94E6B" w:rsidDel="00E0786D">
        <w:rPr>
          <w:rFonts w:ascii="Arial" w:eastAsia="Arial" w:hAnsi="Arial" w:cs="Arial"/>
          <w:spacing w:val="29"/>
          <w:lang w:val="es-ES_tradnl"/>
        </w:rPr>
        <w:t xml:space="preserve"> </w:t>
      </w:r>
      <w:r w:rsidRPr="00D94E6B" w:rsidDel="00E0786D">
        <w:rPr>
          <w:rFonts w:ascii="Arial" w:eastAsia="Arial" w:hAnsi="Arial" w:cs="Arial"/>
          <w:spacing w:val="1"/>
          <w:lang w:val="es-ES_tradnl"/>
        </w:rPr>
        <w:t>a</w:t>
      </w:r>
      <w:r w:rsidRPr="00D94E6B" w:rsidDel="00E0786D">
        <w:rPr>
          <w:rFonts w:ascii="Arial" w:eastAsia="Arial" w:hAnsi="Arial" w:cs="Arial"/>
          <w:spacing w:val="-2"/>
          <w:lang w:val="es-ES_tradnl"/>
        </w:rPr>
        <w:t>f</w:t>
      </w:r>
      <w:r w:rsidRPr="00D94E6B" w:rsidDel="00E0786D">
        <w:rPr>
          <w:rFonts w:ascii="Arial" w:eastAsia="Arial" w:hAnsi="Arial" w:cs="Arial"/>
          <w:spacing w:val="1"/>
          <w:lang w:val="es-ES_tradnl"/>
        </w:rPr>
        <w:t>ec</w:t>
      </w:r>
      <w:r w:rsidRPr="00D94E6B" w:rsidDel="00E0786D">
        <w:rPr>
          <w:rFonts w:ascii="Arial" w:eastAsia="Arial" w:hAnsi="Arial" w:cs="Arial"/>
          <w:spacing w:val="-2"/>
          <w:lang w:val="es-ES_tradnl"/>
        </w:rPr>
        <w:t>t</w:t>
      </w:r>
      <w:r w:rsidRPr="00D94E6B" w:rsidDel="00E0786D">
        <w:rPr>
          <w:rFonts w:ascii="Arial" w:eastAsia="Arial" w:hAnsi="Arial" w:cs="Arial"/>
          <w:lang w:val="es-ES_tradnl"/>
        </w:rPr>
        <w:t>e</w:t>
      </w:r>
      <w:r w:rsidRPr="00D94E6B" w:rsidDel="00E0786D">
        <w:rPr>
          <w:rFonts w:ascii="Arial" w:eastAsia="Arial" w:hAnsi="Arial" w:cs="Arial"/>
          <w:spacing w:val="27"/>
          <w:lang w:val="es-ES_tradnl"/>
        </w:rPr>
        <w:t xml:space="preserve"> </w:t>
      </w:r>
      <w:r w:rsidRPr="00D94E6B" w:rsidDel="00E0786D">
        <w:rPr>
          <w:rFonts w:ascii="Arial" w:eastAsia="Arial" w:hAnsi="Arial" w:cs="Arial"/>
          <w:lang w:val="es-ES_tradnl"/>
        </w:rPr>
        <w:t>o</w:t>
      </w:r>
      <w:r w:rsidRPr="00D94E6B" w:rsidDel="00E0786D">
        <w:rPr>
          <w:rFonts w:ascii="Arial" w:eastAsia="Arial" w:hAnsi="Arial" w:cs="Arial"/>
          <w:spacing w:val="31"/>
          <w:lang w:val="es-ES_tradnl"/>
        </w:rPr>
        <w:t xml:space="preserve"> </w:t>
      </w:r>
      <w:r w:rsidRPr="00D94E6B" w:rsidDel="00E0786D">
        <w:rPr>
          <w:rFonts w:ascii="Arial" w:eastAsia="Arial" w:hAnsi="Arial" w:cs="Arial"/>
          <w:spacing w:val="-1"/>
          <w:lang w:val="es-ES_tradnl"/>
        </w:rPr>
        <w:t>p</w:t>
      </w:r>
      <w:r w:rsidRPr="00D94E6B" w:rsidDel="00E0786D">
        <w:rPr>
          <w:rFonts w:ascii="Arial" w:eastAsia="Arial" w:hAnsi="Arial" w:cs="Arial"/>
          <w:spacing w:val="1"/>
          <w:lang w:val="es-ES_tradnl"/>
        </w:rPr>
        <w:t>ued</w:t>
      </w:r>
      <w:r w:rsidRPr="00D94E6B" w:rsidDel="00E0786D">
        <w:rPr>
          <w:rFonts w:ascii="Arial" w:eastAsia="Arial" w:hAnsi="Arial" w:cs="Arial"/>
          <w:lang w:val="es-ES_tradnl"/>
        </w:rPr>
        <w:t>a</w:t>
      </w:r>
      <w:r w:rsidRPr="00D94E6B" w:rsidDel="00E0786D">
        <w:rPr>
          <w:rFonts w:ascii="Arial" w:eastAsia="Arial" w:hAnsi="Arial" w:cs="Arial"/>
          <w:spacing w:val="25"/>
          <w:lang w:val="es-ES_tradnl"/>
        </w:rPr>
        <w:t xml:space="preserve"> </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f</w:t>
      </w:r>
      <w:r w:rsidRPr="00D94E6B" w:rsidDel="00E0786D">
        <w:rPr>
          <w:rFonts w:ascii="Arial" w:eastAsia="Arial" w:hAnsi="Arial" w:cs="Arial"/>
          <w:spacing w:val="1"/>
          <w:lang w:val="es-ES_tradnl"/>
        </w:rPr>
        <w:t>e</w:t>
      </w:r>
      <w:r w:rsidRPr="00D94E6B" w:rsidDel="00E0786D">
        <w:rPr>
          <w:rFonts w:ascii="Arial" w:eastAsia="Arial" w:hAnsi="Arial" w:cs="Arial"/>
          <w:spacing w:val="-1"/>
          <w:lang w:val="es-ES_tradnl"/>
        </w:rPr>
        <w:t>c</w:t>
      </w:r>
      <w:r w:rsidRPr="00D94E6B" w:rsidDel="00E0786D">
        <w:rPr>
          <w:rFonts w:ascii="Arial" w:eastAsia="Arial" w:hAnsi="Arial" w:cs="Arial"/>
          <w:lang w:val="es-ES_tradnl"/>
        </w:rPr>
        <w:t>t</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r</w:t>
      </w:r>
      <w:r w:rsidRPr="00D94E6B" w:rsidDel="00E0786D">
        <w:rPr>
          <w:rFonts w:ascii="Arial" w:eastAsia="Arial" w:hAnsi="Arial" w:cs="Arial"/>
          <w:spacing w:val="26"/>
          <w:lang w:val="es-ES_tradnl"/>
        </w:rPr>
        <w:t xml:space="preserve"> </w:t>
      </w:r>
      <w:r w:rsidRPr="00D94E6B" w:rsidDel="00E0786D">
        <w:rPr>
          <w:rFonts w:ascii="Arial" w:eastAsia="Arial" w:hAnsi="Arial" w:cs="Arial"/>
          <w:spacing w:val="1"/>
          <w:lang w:val="es-ES_tradnl"/>
        </w:rPr>
        <w:t>l</w:t>
      </w:r>
      <w:r w:rsidRPr="00D94E6B" w:rsidDel="00E0786D">
        <w:rPr>
          <w:rFonts w:ascii="Arial" w:eastAsia="Arial" w:hAnsi="Arial" w:cs="Arial"/>
          <w:lang w:val="es-ES_tradnl"/>
        </w:rPr>
        <w:t>a</w:t>
      </w:r>
      <w:r w:rsidRPr="00D94E6B" w:rsidDel="00E0786D">
        <w:rPr>
          <w:rFonts w:ascii="Arial" w:eastAsia="Arial" w:hAnsi="Arial" w:cs="Arial"/>
          <w:spacing w:val="40"/>
          <w:lang w:val="es-ES_tradnl"/>
        </w:rPr>
        <w:t xml:space="preserve"> </w:t>
      </w:r>
      <w:r w:rsidRPr="00D94E6B" w:rsidDel="00E0786D">
        <w:rPr>
          <w:rFonts w:ascii="Arial" w:eastAsia="Arial" w:hAnsi="Arial" w:cs="Arial"/>
          <w:spacing w:val="1"/>
          <w:lang w:val="es-ES_tradnl"/>
        </w:rPr>
        <w:t>le</w:t>
      </w:r>
      <w:r w:rsidRPr="00D94E6B" w:rsidDel="00E0786D">
        <w:rPr>
          <w:rFonts w:ascii="Arial" w:eastAsia="Arial" w:hAnsi="Arial" w:cs="Arial"/>
          <w:spacing w:val="-1"/>
          <w:lang w:val="es-ES_tradnl"/>
        </w:rPr>
        <w:t>g</w:t>
      </w:r>
      <w:r w:rsidRPr="00D94E6B" w:rsidDel="00E0786D">
        <w:rPr>
          <w:rFonts w:ascii="Arial" w:eastAsia="Arial" w:hAnsi="Arial" w:cs="Arial"/>
          <w:spacing w:val="1"/>
          <w:lang w:val="es-ES_tradnl"/>
        </w:rPr>
        <w:t>a</w:t>
      </w:r>
      <w:r w:rsidRPr="00D94E6B" w:rsidDel="00E0786D">
        <w:rPr>
          <w:rFonts w:ascii="Arial" w:eastAsia="Arial" w:hAnsi="Arial" w:cs="Arial"/>
          <w:spacing w:val="11"/>
          <w:lang w:val="es-ES_tradnl"/>
        </w:rPr>
        <w:t>l</w:t>
      </w:r>
      <w:r w:rsidRPr="00D94E6B" w:rsidDel="00E0786D">
        <w:rPr>
          <w:rFonts w:ascii="Arial" w:eastAsia="Arial" w:hAnsi="Arial" w:cs="Arial"/>
          <w:spacing w:val="-1"/>
          <w:lang w:val="es-ES_tradnl"/>
        </w:rPr>
        <w:t>i</w:t>
      </w:r>
      <w:r w:rsidRPr="00D94E6B" w:rsidDel="00E0786D">
        <w:rPr>
          <w:rFonts w:ascii="Arial" w:eastAsia="Arial" w:hAnsi="Arial" w:cs="Arial"/>
          <w:spacing w:val="1"/>
          <w:lang w:val="es-ES_tradnl"/>
        </w:rPr>
        <w:t>dad</w:t>
      </w:r>
      <w:r w:rsidRPr="00D94E6B" w:rsidDel="00E0786D">
        <w:rPr>
          <w:rFonts w:ascii="Arial" w:eastAsia="Arial" w:hAnsi="Arial" w:cs="Arial"/>
          <w:lang w:val="es-ES_tradnl"/>
        </w:rPr>
        <w:t>,</w:t>
      </w:r>
      <w:r w:rsidRPr="00D94E6B" w:rsidDel="00E0786D">
        <w:rPr>
          <w:rFonts w:ascii="Arial" w:eastAsia="Arial" w:hAnsi="Arial" w:cs="Arial"/>
          <w:spacing w:val="36"/>
          <w:lang w:val="es-ES_tradnl"/>
        </w:rPr>
        <w:t xml:space="preserve"> </w:t>
      </w:r>
      <w:r w:rsidRPr="00D94E6B" w:rsidDel="00E0786D">
        <w:rPr>
          <w:rFonts w:ascii="Arial" w:eastAsia="Arial" w:hAnsi="Arial" w:cs="Arial"/>
          <w:spacing w:val="-1"/>
          <w:lang w:val="es-ES_tradnl"/>
        </w:rPr>
        <w:t>v</w:t>
      </w:r>
      <w:r w:rsidRPr="00D94E6B" w:rsidDel="00E0786D">
        <w:rPr>
          <w:rFonts w:ascii="Arial" w:eastAsia="Arial" w:hAnsi="Arial" w:cs="Arial"/>
          <w:spacing w:val="1"/>
          <w:lang w:val="es-ES_tradnl"/>
        </w:rPr>
        <w:t>a</w:t>
      </w:r>
      <w:r w:rsidRPr="00D94E6B" w:rsidDel="00E0786D">
        <w:rPr>
          <w:rFonts w:ascii="Arial" w:eastAsia="Arial" w:hAnsi="Arial" w:cs="Arial"/>
          <w:spacing w:val="-1"/>
          <w:lang w:val="es-ES_tradnl"/>
        </w:rPr>
        <w:t>l</w:t>
      </w:r>
      <w:r w:rsidRPr="00D94E6B" w:rsidDel="00E0786D">
        <w:rPr>
          <w:rFonts w:ascii="Arial" w:eastAsia="Arial" w:hAnsi="Arial" w:cs="Arial"/>
          <w:spacing w:val="1"/>
          <w:lang w:val="es-ES_tradnl"/>
        </w:rPr>
        <w:t>id</w:t>
      </w:r>
      <w:r w:rsidRPr="00D94E6B" w:rsidDel="00E0786D">
        <w:rPr>
          <w:rFonts w:ascii="Arial" w:eastAsia="Arial" w:hAnsi="Arial" w:cs="Arial"/>
          <w:spacing w:val="-1"/>
          <w:lang w:val="es-ES_tradnl"/>
        </w:rPr>
        <w:t>e</w:t>
      </w:r>
      <w:r w:rsidRPr="00D94E6B" w:rsidDel="00E0786D">
        <w:rPr>
          <w:rFonts w:ascii="Arial" w:eastAsia="Arial" w:hAnsi="Arial" w:cs="Arial"/>
          <w:lang w:val="es-ES_tradnl"/>
        </w:rPr>
        <w:t>z</w:t>
      </w:r>
      <w:r w:rsidRPr="00D94E6B" w:rsidDel="00E0786D">
        <w:rPr>
          <w:rFonts w:ascii="Arial" w:eastAsia="Arial" w:hAnsi="Arial" w:cs="Arial"/>
          <w:spacing w:val="37"/>
          <w:lang w:val="es-ES_tradnl"/>
        </w:rPr>
        <w:t xml:space="preserve"> </w:t>
      </w:r>
      <w:r w:rsidRPr="00D94E6B" w:rsidDel="00E0786D">
        <w:rPr>
          <w:rFonts w:ascii="Arial" w:eastAsia="Arial" w:hAnsi="Arial" w:cs="Arial"/>
          <w:lang w:val="es-ES_tradnl"/>
        </w:rPr>
        <w:t>o</w:t>
      </w:r>
      <w:r w:rsidRPr="00D94E6B" w:rsidDel="00E0786D">
        <w:rPr>
          <w:rFonts w:ascii="Arial" w:eastAsia="Arial" w:hAnsi="Arial" w:cs="Arial"/>
          <w:spacing w:val="43"/>
          <w:lang w:val="es-ES_tradnl"/>
        </w:rPr>
        <w:t xml:space="preserve"> </w:t>
      </w:r>
      <w:r w:rsidRPr="00D94E6B" w:rsidDel="00E0786D">
        <w:rPr>
          <w:rFonts w:ascii="Arial" w:eastAsia="Arial" w:hAnsi="Arial" w:cs="Arial"/>
          <w:spacing w:val="3"/>
          <w:lang w:val="es-ES_tradnl"/>
        </w:rPr>
        <w:t>e</w:t>
      </w:r>
      <w:r w:rsidRPr="00D94E6B" w:rsidDel="00E0786D">
        <w:rPr>
          <w:rFonts w:ascii="Arial" w:eastAsia="Arial" w:hAnsi="Arial" w:cs="Arial"/>
          <w:spacing w:val="-3"/>
          <w:lang w:val="es-ES_tradnl"/>
        </w:rPr>
        <w:t>x</w:t>
      </w:r>
      <w:r w:rsidRPr="00D94E6B" w:rsidDel="00E0786D">
        <w:rPr>
          <w:rFonts w:ascii="Arial" w:eastAsia="Arial" w:hAnsi="Arial" w:cs="Arial"/>
          <w:spacing w:val="1"/>
          <w:lang w:val="es-ES_tradnl"/>
        </w:rPr>
        <w:t>igibi</w:t>
      </w:r>
      <w:r w:rsidRPr="00D94E6B" w:rsidDel="00E0786D">
        <w:rPr>
          <w:rFonts w:ascii="Arial" w:eastAsia="Arial" w:hAnsi="Arial" w:cs="Arial"/>
          <w:spacing w:val="-1"/>
          <w:lang w:val="es-ES_tradnl"/>
        </w:rPr>
        <w:t>l</w:t>
      </w:r>
      <w:r w:rsidRPr="00D94E6B" w:rsidDel="00E0786D">
        <w:rPr>
          <w:rFonts w:ascii="Arial" w:eastAsia="Arial" w:hAnsi="Arial" w:cs="Arial"/>
          <w:spacing w:val="1"/>
          <w:lang w:val="es-ES_tradnl"/>
        </w:rPr>
        <w:t>id</w:t>
      </w:r>
      <w:r w:rsidRPr="00D94E6B" w:rsidDel="00E0786D">
        <w:rPr>
          <w:rFonts w:ascii="Arial" w:eastAsia="Arial" w:hAnsi="Arial" w:cs="Arial"/>
          <w:spacing w:val="-1"/>
          <w:lang w:val="es-ES_tradnl"/>
        </w:rPr>
        <w:t>a</w:t>
      </w:r>
      <w:r w:rsidRPr="00D94E6B" w:rsidDel="00E0786D">
        <w:rPr>
          <w:rFonts w:ascii="Arial" w:eastAsia="Arial" w:hAnsi="Arial" w:cs="Arial"/>
          <w:lang w:val="es-ES_tradnl"/>
        </w:rPr>
        <w:t>d</w:t>
      </w:r>
      <w:r w:rsidRPr="00D94E6B" w:rsidDel="00E0786D">
        <w:rPr>
          <w:rFonts w:ascii="Arial" w:eastAsia="Arial" w:hAnsi="Arial" w:cs="Arial"/>
          <w:spacing w:val="35"/>
          <w:lang w:val="es-ES_tradnl"/>
        </w:rPr>
        <w:t xml:space="preserve"> </w:t>
      </w:r>
      <w:r w:rsidRPr="00D94E6B" w:rsidDel="00E0786D">
        <w:rPr>
          <w:rFonts w:ascii="Arial" w:eastAsia="Arial" w:hAnsi="Arial" w:cs="Arial"/>
          <w:spacing w:val="-1"/>
          <w:lang w:val="es-ES_tradnl"/>
        </w:rPr>
        <w:t>d</w:t>
      </w:r>
      <w:r w:rsidRPr="00D94E6B" w:rsidDel="00E0786D">
        <w:rPr>
          <w:rFonts w:ascii="Arial" w:eastAsia="Arial" w:hAnsi="Arial" w:cs="Arial"/>
          <w:lang w:val="es-ES_tradnl"/>
        </w:rPr>
        <w:t xml:space="preserve">e </w:t>
      </w:r>
      <w:r w:rsidRPr="00D94E6B" w:rsidDel="00E0786D">
        <w:rPr>
          <w:rFonts w:ascii="Arial" w:eastAsia="Arial" w:hAnsi="Arial" w:cs="Arial"/>
          <w:spacing w:val="1"/>
          <w:lang w:val="es-ES_tradnl"/>
        </w:rPr>
        <w:t>es</w:t>
      </w:r>
      <w:r w:rsidRPr="00D94E6B" w:rsidDel="00E0786D">
        <w:rPr>
          <w:rFonts w:ascii="Arial" w:eastAsia="Arial" w:hAnsi="Arial" w:cs="Arial"/>
          <w:lang w:val="es-ES_tradnl"/>
        </w:rPr>
        <w:t>te</w:t>
      </w:r>
      <w:r w:rsidRPr="00D94E6B" w:rsidDel="00E0786D">
        <w:rPr>
          <w:rFonts w:ascii="Arial" w:eastAsia="Arial" w:hAnsi="Arial" w:cs="Arial"/>
          <w:spacing w:val="-2"/>
          <w:lang w:val="es-ES_tradnl"/>
        </w:rPr>
        <w:t xml:space="preserve"> C</w:t>
      </w:r>
      <w:r w:rsidRPr="00D94E6B" w:rsidDel="00E0786D">
        <w:rPr>
          <w:rFonts w:ascii="Arial" w:eastAsia="Arial" w:hAnsi="Arial" w:cs="Arial"/>
          <w:spacing w:val="1"/>
          <w:lang w:val="es-ES_tradnl"/>
        </w:rPr>
        <w:t>on</w:t>
      </w:r>
      <w:r w:rsidRPr="00D94E6B" w:rsidDel="00E0786D">
        <w:rPr>
          <w:rFonts w:ascii="Arial" w:eastAsia="Arial" w:hAnsi="Arial" w:cs="Arial"/>
          <w:spacing w:val="-1"/>
          <w:lang w:val="es-ES_tradnl"/>
        </w:rPr>
        <w:t>v</w:t>
      </w:r>
      <w:r w:rsidRPr="00D94E6B" w:rsidDel="00E0786D">
        <w:rPr>
          <w:rFonts w:ascii="Arial" w:eastAsia="Arial" w:hAnsi="Arial" w:cs="Arial"/>
          <w:spacing w:val="1"/>
          <w:lang w:val="es-ES_tradnl"/>
        </w:rPr>
        <w:t>eni</w:t>
      </w:r>
      <w:r w:rsidRPr="00D94E6B" w:rsidDel="00E0786D">
        <w:rPr>
          <w:rFonts w:ascii="Arial" w:eastAsia="Arial" w:hAnsi="Arial" w:cs="Arial"/>
          <w:spacing w:val="-1"/>
          <w:lang w:val="es-ES_tradnl"/>
        </w:rPr>
        <w:t>o;</w:t>
      </w:r>
    </w:p>
    <w:p w14:paraId="64BF6049" w14:textId="77777777" w:rsidR="00E702F7" w:rsidRPr="00D94E6B" w:rsidRDefault="00E702F7" w:rsidP="00D94E6B">
      <w:pPr>
        <w:spacing w:after="0"/>
        <w:ind w:left="709"/>
        <w:jc w:val="both"/>
        <w:rPr>
          <w:rFonts w:ascii="Arial" w:eastAsiaTheme="minorHAnsi" w:hAnsi="Arial" w:cs="Arial"/>
          <w:lang w:val="es-ES_tradnl"/>
        </w:rPr>
      </w:pPr>
    </w:p>
    <w:p w14:paraId="1CDDC543" w14:textId="77777777"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 xml:space="preserve">Cuenta con la documentación y los elementos propios suficientes para cumplir con las obligaciones que deriven de las relaciones con sus trabajadores y cumple cabalmente con las disposiciones aplicables en materia de seguridad social, salud y medio ambiente del </w:t>
      </w:r>
      <w:r w:rsidRPr="00D94E6B">
        <w:rPr>
          <w:rFonts w:ascii="Arial" w:eastAsiaTheme="minorHAnsi" w:hAnsi="Arial" w:cs="Arial"/>
          <w:lang w:val="es-ES_tradnl"/>
        </w:rPr>
        <w:lastRenderedPageBreak/>
        <w:t>trabajo;</w:t>
      </w:r>
    </w:p>
    <w:p w14:paraId="02E54EAB" w14:textId="77777777" w:rsidR="00E702F7" w:rsidRPr="00D94E6B" w:rsidRDefault="00E702F7" w:rsidP="00D94E6B">
      <w:pPr>
        <w:spacing w:after="0"/>
        <w:jc w:val="both"/>
        <w:rPr>
          <w:rFonts w:ascii="Arial" w:eastAsiaTheme="minorHAnsi" w:hAnsi="Arial" w:cs="Arial"/>
          <w:lang w:val="es-ES_tradnl"/>
        </w:rPr>
      </w:pPr>
    </w:p>
    <w:p w14:paraId="3207B9DC" w14:textId="77777777"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MX"/>
        </w:rPr>
        <w:t>Mediante resolución P/IFT/EXT/060314/76, notificada a Telcel el 7 de marzo de 2014</w:t>
      </w:r>
      <w:r w:rsidRPr="00D94E6B">
        <w:rPr>
          <w:rFonts w:ascii="Arial" w:eastAsiaTheme="minorHAnsi" w:hAnsi="Arial" w:cs="Arial"/>
          <w:lang w:val="es-ES_tradnl"/>
        </w:rPr>
        <w:t xml:space="preserve">, por la que se determinó a Telcel como Agente Económico Preponderante; la Resolución P/IFT/EXT/270217/119, de fecha 27 de febrero de 2017, notificada a Telcel el 8 de marzo de 2017, mediante la cual el Pleno del Instituto Federal de Telecomunicaciones suprime, modifica y adiciona las medidas impuestas al Agente Económico Preponderante en el sector de telecomunicaciones mediante la resolución P/IFT/EXT/060314/76; y la Resolución P/IFT/021220/488, [… ] “mediante la cual el Pleno del Instituto Federal de Telecomunicaciones suprime, modifica y adiciona las medidas impuestas al agente económico preponderante en el sector de telecomunicaciones mediante Acuerdos P/IFT/EXT/060314/76 y P/IFT/EXT/270217/119” (las tres resoluciones referidas conjuntamente como la “Resolución de Preponderancia”), y por las cuales se le establecieron ciertas medidas regulatorias particulares a Telcel (las </w:t>
      </w:r>
      <w:r w:rsidRPr="00D94E6B">
        <w:rPr>
          <w:rFonts w:ascii="Arial" w:eastAsiaTheme="minorHAnsi" w:hAnsi="Arial" w:cs="Arial"/>
          <w:b/>
          <w:lang w:val="es-ES_tradnl"/>
        </w:rPr>
        <w:t>“</w:t>
      </w:r>
      <w:r w:rsidRPr="00D94E6B">
        <w:rPr>
          <w:rFonts w:ascii="Arial" w:eastAsiaTheme="minorHAnsi" w:hAnsi="Arial" w:cs="Arial"/>
          <w:b/>
          <w:u w:val="single"/>
          <w:lang w:val="es-ES_tradnl"/>
        </w:rPr>
        <w:t>Medidas</w:t>
      </w:r>
      <w:r w:rsidRPr="00D94E6B">
        <w:rPr>
          <w:rFonts w:ascii="Arial" w:eastAsiaTheme="minorHAnsi" w:hAnsi="Arial" w:cs="Arial"/>
          <w:b/>
          <w:lang w:val="es-ES_tradnl"/>
        </w:rPr>
        <w:t>”</w:t>
      </w:r>
      <w:r w:rsidRPr="00D94E6B">
        <w:rPr>
          <w:rFonts w:ascii="Arial" w:eastAsiaTheme="minorHAnsi" w:hAnsi="Arial" w:cs="Arial"/>
          <w:lang w:val="es-ES_tradnl"/>
        </w:rPr>
        <w:t>);</w:t>
      </w:r>
    </w:p>
    <w:p w14:paraId="6D71E831" w14:textId="77777777" w:rsidR="00E702F7" w:rsidRPr="00D94E6B" w:rsidRDefault="00E702F7" w:rsidP="00D94E6B">
      <w:pPr>
        <w:widowControl w:val="0"/>
        <w:kinsoku w:val="0"/>
        <w:spacing w:after="0"/>
        <w:ind w:left="708"/>
        <w:jc w:val="both"/>
        <w:rPr>
          <w:rFonts w:ascii="Arial" w:eastAsia="Times New Roman" w:hAnsi="Arial" w:cs="Arial"/>
          <w:lang w:val="es-ES_tradnl" w:eastAsia="es-MX"/>
        </w:rPr>
      </w:pPr>
    </w:p>
    <w:p w14:paraId="45E58448" w14:textId="4C2E44F6"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Con fecha 1º de abril de 2014, Telcel interpuso juicio de amparo indirecto en contra de la Resolución P/IFT/EXT/060314/76, mismo que quedó radicado ante el Juzgado Segundo de Distrito en Materia Administrativa Especializado en Competencia Económica, Radiodifusión y Telecomunicaciones, con residencia en la Ciudad de México y jurisdicción en toda la República y se encuentra pendiente de resolución a esta fecha. Asimismo, con fecha 3 de abril de 2017, Telcel promovió juicio de amparo en contra de la resolución P/IFT/EXT/270217/119, el cual quedo radicado ante el mismo juzgado mencionado en la presente declaración</w:t>
      </w:r>
      <w:r w:rsidR="00485698">
        <w:rPr>
          <w:rFonts w:ascii="Arial" w:eastAsiaTheme="minorHAnsi" w:hAnsi="Arial" w:cs="Arial"/>
          <w:lang w:val="es-ES_tradnl"/>
        </w:rPr>
        <w:t>;</w:t>
      </w:r>
    </w:p>
    <w:p w14:paraId="111087F7" w14:textId="77777777" w:rsidR="00E702F7" w:rsidRPr="00D94E6B" w:rsidRDefault="00E702F7" w:rsidP="00D94E6B">
      <w:pPr>
        <w:spacing w:after="0"/>
        <w:jc w:val="both"/>
        <w:rPr>
          <w:rFonts w:ascii="Arial" w:eastAsiaTheme="minorHAnsi" w:hAnsi="Arial" w:cs="Arial"/>
          <w:lang w:val="es-ES_tradnl"/>
        </w:rPr>
      </w:pPr>
    </w:p>
    <w:p w14:paraId="423CBEFC" w14:textId="77777777"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 xml:space="preserve">Conforme a las Medidas contenidas en la Resolución de Preponderancia, se le impuso la obligación de </w:t>
      </w:r>
      <w:r w:rsidRPr="00D94E6B">
        <w:rPr>
          <w:rFonts w:ascii="Arial" w:eastAsiaTheme="minorHAnsi" w:hAnsi="Arial" w:cs="Arial"/>
          <w:shd w:val="clear" w:color="auto" w:fill="FFFFFF"/>
          <w:lang w:val="es-ES_tradnl"/>
        </w:rPr>
        <w:t xml:space="preserve">permitir la Comercialización o Reventa de Servicios de Telecomunicaciones, por medio del uso de las tecnologías disponibles en su Red, de conformidad con la </w:t>
      </w:r>
      <w:r w:rsidRPr="00D94E6B">
        <w:rPr>
          <w:rFonts w:ascii="Arial" w:eastAsiaTheme="minorHAnsi" w:hAnsi="Arial" w:cs="Arial"/>
          <w:lang w:val="es-MX"/>
        </w:rPr>
        <w:t>Oferta de Referencia para la prestación del Servicio Mayorista de Comercialización o Reventa de Servicios</w:t>
      </w:r>
      <w:r w:rsidRPr="00D94E6B">
        <w:rPr>
          <w:rFonts w:ascii="Arial" w:eastAsia="Arial" w:hAnsi="Arial" w:cs="Arial"/>
          <w:lang w:val="es-ES_tradnl"/>
        </w:rPr>
        <w:t>;</w:t>
      </w:r>
    </w:p>
    <w:p w14:paraId="2F77A27D" w14:textId="77777777" w:rsidR="00E702F7" w:rsidRPr="00D94E6B" w:rsidRDefault="00E702F7" w:rsidP="00D94E6B">
      <w:pPr>
        <w:spacing w:after="0"/>
        <w:jc w:val="both"/>
        <w:rPr>
          <w:rFonts w:ascii="Arial" w:eastAsiaTheme="minorHAnsi" w:hAnsi="Arial" w:cs="Arial"/>
          <w:lang w:val="es-ES_tradnl"/>
        </w:rPr>
      </w:pPr>
    </w:p>
    <w:p w14:paraId="1BA16031" w14:textId="715782EB"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 xml:space="preserve">El presente modelo de Convenio fue autorizado por el IFT el [*] de [*] de [*] mediante oficio número [______] como parte integrante de la </w:t>
      </w:r>
      <w:r w:rsidRPr="00D94E6B">
        <w:rPr>
          <w:rFonts w:ascii="Arial" w:eastAsiaTheme="minorHAnsi" w:hAnsi="Arial" w:cs="Arial"/>
          <w:lang w:val="es-MX"/>
        </w:rPr>
        <w:t>Oferta de Referencia para la prestación del Servicio Mayorista de Comercialización o Reventa de Servicios</w:t>
      </w:r>
      <w:r w:rsidRPr="00D94E6B">
        <w:rPr>
          <w:rFonts w:ascii="Arial" w:eastAsiaTheme="minorHAnsi" w:hAnsi="Arial" w:cs="Arial"/>
          <w:lang w:val="es-ES_tradnl"/>
        </w:rPr>
        <w:t xml:space="preserve">, en términos de las Medidas de la Resolución de Preponderancia y fue publicado en su página de Internet </w:t>
      </w:r>
      <w:hyperlink r:id="rId24" w:history="1">
        <w:r w:rsidR="009473C9" w:rsidRPr="00F740EB">
          <w:rPr>
            <w:rStyle w:val="Hipervnculo"/>
            <w:rFonts w:ascii="Arial" w:eastAsiaTheme="minorHAnsi" w:hAnsi="Arial" w:cs="Arial"/>
            <w:lang w:val="es-ES_tradnl"/>
          </w:rPr>
          <w:t>www.telcel.com/ofertapublicamayorista</w:t>
        </w:r>
      </w:hyperlink>
      <w:r w:rsidRPr="00D94E6B">
        <w:rPr>
          <w:rFonts w:ascii="Arial" w:eastAsiaTheme="minorHAnsi" w:hAnsi="Arial" w:cs="Arial"/>
          <w:lang w:val="es-ES_tradnl"/>
        </w:rPr>
        <w:t xml:space="preserve"> con fecha [*] de [*] de [*]; </w:t>
      </w:r>
      <w:r w:rsidR="00485698">
        <w:rPr>
          <w:rFonts w:ascii="Arial" w:eastAsiaTheme="minorHAnsi" w:hAnsi="Arial" w:cs="Arial"/>
          <w:lang w:val="es-ES_tradnl"/>
        </w:rPr>
        <w:t>y</w:t>
      </w:r>
    </w:p>
    <w:p w14:paraId="18F3F5EB" w14:textId="24925B75" w:rsidR="00E702F7" w:rsidRPr="00D94E6B" w:rsidRDefault="00E702F7" w:rsidP="00D94E6B">
      <w:pPr>
        <w:spacing w:after="0"/>
        <w:jc w:val="both"/>
        <w:rPr>
          <w:rFonts w:ascii="Arial" w:eastAsiaTheme="minorHAnsi" w:hAnsi="Arial" w:cs="Arial"/>
          <w:lang w:val="es-ES_tradnl"/>
        </w:rPr>
      </w:pPr>
    </w:p>
    <w:p w14:paraId="622E0219" w14:textId="77777777" w:rsidR="00E702F7" w:rsidRPr="00D94E6B" w:rsidRDefault="00E702F7" w:rsidP="006D6DB1">
      <w:pPr>
        <w:widowControl w:val="0"/>
        <w:numPr>
          <w:ilvl w:val="0"/>
          <w:numId w:val="137"/>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 xml:space="preserve">No se encuentra limitada por disposición judicial, legal, administrativa o contractual alguna para la celebración del presente Convenio, por lo que actualmente no se requiere de acto posterior a la celebración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 xml:space="preserve"> para que Telcel se encuentre obligado en sus términos;</w:t>
      </w:r>
    </w:p>
    <w:p w14:paraId="1A136F19" w14:textId="77777777" w:rsidR="00E702F7" w:rsidRPr="00D94E6B" w:rsidRDefault="00E702F7" w:rsidP="00D94E6B">
      <w:pPr>
        <w:spacing w:after="0"/>
        <w:jc w:val="both"/>
        <w:rPr>
          <w:rFonts w:ascii="Arial" w:eastAsiaTheme="minorHAnsi" w:hAnsi="Arial" w:cs="Arial"/>
          <w:lang w:val="es-ES_tradnl"/>
        </w:rPr>
      </w:pPr>
    </w:p>
    <w:p w14:paraId="7699C8C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II.</w:t>
      </w:r>
      <w:r w:rsidRPr="00D94E6B">
        <w:rPr>
          <w:rFonts w:ascii="Arial" w:eastAsiaTheme="minorHAnsi" w:hAnsi="Arial" w:cs="Arial"/>
          <w:lang w:val="es-ES_tradnl"/>
        </w:rPr>
        <w:tab/>
        <w:t xml:space="preserve">Declara el </w:t>
      </w:r>
      <w:r w:rsidRPr="00D94E6B">
        <w:rPr>
          <w:rFonts w:ascii="Arial" w:eastAsiaTheme="minorHAnsi" w:hAnsi="Arial" w:cs="Arial"/>
          <w:shd w:val="clear" w:color="auto" w:fill="FFFFFF"/>
          <w:lang w:val="es-ES_tradnl"/>
        </w:rPr>
        <w:t>OMV</w:t>
      </w:r>
      <w:r w:rsidRPr="00D94E6B">
        <w:rPr>
          <w:rFonts w:ascii="Arial" w:eastAsiaTheme="minorHAnsi" w:hAnsi="Arial" w:cs="Arial"/>
          <w:lang w:val="es-ES_tradnl"/>
        </w:rPr>
        <w:t>,</w:t>
      </w:r>
      <w:r w:rsidRPr="00D94E6B">
        <w:rPr>
          <w:rFonts w:ascii="Arial" w:eastAsiaTheme="minorHAnsi" w:hAnsi="Arial" w:cs="Arial"/>
          <w:b/>
          <w:lang w:val="es-ES_tradnl"/>
        </w:rPr>
        <w:t xml:space="preserve"> </w:t>
      </w:r>
      <w:r w:rsidRPr="00D94E6B">
        <w:rPr>
          <w:rFonts w:ascii="Arial" w:eastAsiaTheme="minorHAnsi" w:hAnsi="Arial" w:cs="Arial"/>
          <w:lang w:val="es-ES_tradnl"/>
        </w:rPr>
        <w:t>que:</w:t>
      </w:r>
    </w:p>
    <w:p w14:paraId="04B86B10" w14:textId="77777777" w:rsidR="00E702F7" w:rsidRPr="00D94E6B" w:rsidRDefault="00E702F7" w:rsidP="00D94E6B">
      <w:pPr>
        <w:spacing w:after="0"/>
        <w:jc w:val="both"/>
        <w:rPr>
          <w:rFonts w:ascii="Arial" w:eastAsiaTheme="minorHAnsi" w:hAnsi="Arial" w:cs="Arial"/>
          <w:lang w:val="es-ES_tradnl"/>
        </w:rPr>
      </w:pPr>
    </w:p>
    <w:p w14:paraId="31F00687"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r w:rsidRPr="00D94E6B">
        <w:rPr>
          <w:rFonts w:ascii="Arial" w:eastAsiaTheme="minorHAnsi" w:hAnsi="Arial" w:cs="Arial"/>
          <w:lang w:val="es-ES_tradnl"/>
        </w:rPr>
        <w:t>Es una sociedad mercantil mexicana, constituida de conformidad con las leyes de los Estados Unidos Mexicanos, mediante el instrumento público número [*] de fecha [*] de [*] de [*], otorgada ante la fe del licenciado [*], Fedatario Público número [*] de [*], misma que quedó inscrita en el Registro Público de Comercio en la [*] el [*] de [*] de [*]. C</w:t>
      </w:r>
      <w:r w:rsidRPr="00D94E6B">
        <w:rPr>
          <w:rFonts w:ascii="Arial" w:eastAsiaTheme="minorHAnsi" w:hAnsi="Arial" w:cs="Arial"/>
          <w:spacing w:val="-1"/>
          <w:lang w:val="es-ES_tradnl"/>
        </w:rPr>
        <w:t>opi</w:t>
      </w:r>
      <w:r w:rsidRPr="00D94E6B">
        <w:rPr>
          <w:rFonts w:ascii="Arial" w:eastAsiaTheme="minorHAnsi" w:hAnsi="Arial" w:cs="Arial"/>
          <w:lang w:val="es-ES_tradnl"/>
        </w:rPr>
        <w:t>a</w:t>
      </w:r>
      <w:r w:rsidRPr="00D94E6B">
        <w:rPr>
          <w:rFonts w:ascii="Arial" w:eastAsiaTheme="minorHAnsi" w:hAnsi="Arial" w:cs="Arial"/>
          <w:spacing w:val="8"/>
          <w:lang w:val="es-ES_tradnl"/>
        </w:rPr>
        <w:t xml:space="preserve"> simple d</w:t>
      </w:r>
      <w:r w:rsidRPr="00D94E6B">
        <w:rPr>
          <w:rFonts w:ascii="Arial" w:eastAsiaTheme="minorHAnsi" w:hAnsi="Arial" w:cs="Arial"/>
          <w:lang w:val="es-ES_tradnl"/>
        </w:rPr>
        <w:t>e</w:t>
      </w:r>
      <w:r w:rsidRPr="00D94E6B">
        <w:rPr>
          <w:rFonts w:ascii="Arial" w:eastAsiaTheme="minorHAnsi" w:hAnsi="Arial" w:cs="Arial"/>
          <w:spacing w:val="12"/>
          <w:lang w:val="es-ES_tradnl"/>
        </w:rPr>
        <w:t xml:space="preserve"> </w:t>
      </w:r>
      <w:r w:rsidRPr="00D94E6B">
        <w:rPr>
          <w:rFonts w:ascii="Arial" w:eastAsia="Arial" w:hAnsi="Arial" w:cs="Arial"/>
          <w:spacing w:val="-1"/>
          <w:lang w:val="es-ES_tradnl"/>
        </w:rPr>
        <w:t>l</w:t>
      </w:r>
      <w:r w:rsidRPr="00D94E6B">
        <w:rPr>
          <w:rFonts w:ascii="Arial" w:eastAsia="Arial" w:hAnsi="Arial" w:cs="Arial"/>
          <w:lang w:val="es-ES_tradnl"/>
        </w:rPr>
        <w:t>a</w:t>
      </w:r>
      <w:r w:rsidRPr="00D94E6B">
        <w:rPr>
          <w:rFonts w:ascii="Arial" w:eastAsia="Arial" w:hAnsi="Arial" w:cs="Arial"/>
          <w:spacing w:val="6"/>
          <w:lang w:val="es-ES_tradnl"/>
        </w:rPr>
        <w:t xml:space="preserve"> </w:t>
      </w:r>
      <w:r w:rsidRPr="00D94E6B">
        <w:rPr>
          <w:rFonts w:ascii="Arial" w:eastAsia="Arial" w:hAnsi="Arial" w:cs="Arial"/>
          <w:spacing w:val="1"/>
          <w:lang w:val="es-ES_tradnl"/>
        </w:rPr>
        <w:t>misma</w:t>
      </w:r>
      <w:r w:rsidRPr="00D94E6B">
        <w:rPr>
          <w:rFonts w:ascii="Arial" w:eastAsia="Arial" w:hAnsi="Arial" w:cs="Arial"/>
          <w:spacing w:val="5"/>
          <w:lang w:val="es-ES_tradnl"/>
        </w:rPr>
        <w:t xml:space="preserve"> que </w:t>
      </w:r>
      <w:r w:rsidRPr="00D94E6B">
        <w:rPr>
          <w:rFonts w:ascii="Arial" w:eastAsia="Arial" w:hAnsi="Arial" w:cs="Arial"/>
          <w:spacing w:val="1"/>
          <w:lang w:val="es-ES_tradnl"/>
        </w:rPr>
        <w:t>s</w:t>
      </w:r>
      <w:r w:rsidRPr="00D94E6B">
        <w:rPr>
          <w:rFonts w:ascii="Arial" w:eastAsia="Arial" w:hAnsi="Arial" w:cs="Arial"/>
          <w:lang w:val="es-ES_tradnl"/>
        </w:rPr>
        <w:t>e</w:t>
      </w:r>
      <w:r w:rsidRPr="00D94E6B">
        <w:rPr>
          <w:rFonts w:ascii="Arial" w:eastAsia="Arial" w:hAnsi="Arial" w:cs="Arial"/>
          <w:spacing w:val="9"/>
          <w:lang w:val="es-ES_tradnl"/>
        </w:rPr>
        <w:t xml:space="preserve"> </w:t>
      </w:r>
      <w:r w:rsidRPr="00D94E6B">
        <w:rPr>
          <w:rFonts w:ascii="Arial" w:eastAsia="Arial" w:hAnsi="Arial" w:cs="Arial"/>
          <w:spacing w:val="1"/>
          <w:lang w:val="es-ES_tradnl"/>
        </w:rPr>
        <w:t>ad</w:t>
      </w:r>
      <w:r w:rsidRPr="00D94E6B">
        <w:rPr>
          <w:rFonts w:ascii="Arial" w:eastAsia="Arial" w:hAnsi="Arial" w:cs="Arial"/>
          <w:spacing w:val="-1"/>
          <w:lang w:val="es-ES_tradnl"/>
        </w:rPr>
        <w:t>j</w:t>
      </w:r>
      <w:r w:rsidRPr="00D94E6B">
        <w:rPr>
          <w:rFonts w:ascii="Arial" w:eastAsia="Arial" w:hAnsi="Arial" w:cs="Arial"/>
          <w:spacing w:val="1"/>
          <w:lang w:val="es-ES_tradnl"/>
        </w:rPr>
        <w:t>un</w:t>
      </w:r>
      <w:r w:rsidRPr="00D94E6B">
        <w:rPr>
          <w:rFonts w:ascii="Arial" w:eastAsia="Arial" w:hAnsi="Arial" w:cs="Arial"/>
          <w:lang w:val="es-ES_tradnl"/>
        </w:rPr>
        <w:t>ta</w:t>
      </w:r>
      <w:r w:rsidRPr="00D94E6B">
        <w:rPr>
          <w:rFonts w:ascii="Arial" w:eastAsiaTheme="minorHAnsi" w:hAnsi="Arial" w:cs="Arial"/>
          <w:spacing w:val="5"/>
          <w:lang w:val="es-ES_tradnl"/>
        </w:rPr>
        <w:t xml:space="preserve"> a</w:t>
      </w:r>
      <w:r w:rsidRPr="00D94E6B">
        <w:rPr>
          <w:rFonts w:ascii="Arial" w:eastAsiaTheme="minorHAnsi" w:hAnsi="Arial" w:cs="Arial"/>
          <w:lang w:val="es-ES_tradnl"/>
        </w:rPr>
        <w:t>l</w:t>
      </w:r>
      <w:r w:rsidRPr="00D94E6B">
        <w:rPr>
          <w:rFonts w:ascii="Arial" w:eastAsiaTheme="minorHAnsi" w:hAnsi="Arial" w:cs="Arial"/>
          <w:spacing w:val="10"/>
          <w:lang w:val="es-ES_tradnl"/>
        </w:rPr>
        <w:t xml:space="preserve"> p</w:t>
      </w:r>
      <w:r w:rsidRPr="00D94E6B">
        <w:rPr>
          <w:rFonts w:ascii="Arial" w:eastAsiaTheme="minorHAnsi" w:hAnsi="Arial" w:cs="Arial"/>
          <w:lang w:val="es-ES_tradnl"/>
        </w:rPr>
        <w:t>r</w:t>
      </w:r>
      <w:r w:rsidRPr="00D94E6B">
        <w:rPr>
          <w:rFonts w:ascii="Arial" w:eastAsiaTheme="minorHAnsi" w:hAnsi="Arial" w:cs="Arial"/>
          <w:spacing w:val="-1"/>
          <w:lang w:val="es-ES_tradnl"/>
        </w:rPr>
        <w:t>esen</w:t>
      </w:r>
      <w:r w:rsidRPr="00D94E6B">
        <w:rPr>
          <w:rFonts w:ascii="Arial" w:eastAsiaTheme="minorHAnsi" w:hAnsi="Arial" w:cs="Arial"/>
          <w:lang w:val="es-ES_tradnl"/>
        </w:rPr>
        <w:t>te</w:t>
      </w:r>
      <w:r w:rsidRPr="00D94E6B">
        <w:rPr>
          <w:rFonts w:ascii="Arial" w:eastAsiaTheme="minorHAnsi" w:hAnsi="Arial" w:cs="Arial"/>
          <w:spacing w:val="6"/>
          <w:lang w:val="es-ES_tradnl"/>
        </w:rPr>
        <w:t xml:space="preserve"> Convenio como </w:t>
      </w:r>
      <w:r w:rsidRPr="00D94E6B">
        <w:rPr>
          <w:rFonts w:ascii="Arial" w:eastAsiaTheme="minorHAnsi" w:hAnsi="Arial" w:cs="Arial"/>
          <w:b/>
          <w:lang w:val="es-ES_tradnl"/>
        </w:rPr>
        <w:t>Apéndice III</w:t>
      </w:r>
      <w:r w:rsidRPr="00D94E6B">
        <w:rPr>
          <w:rFonts w:ascii="Arial" w:eastAsiaTheme="minorHAnsi" w:hAnsi="Arial" w:cs="Arial"/>
          <w:lang w:val="es-ES_tradnl"/>
        </w:rPr>
        <w:t>;</w:t>
      </w:r>
    </w:p>
    <w:p w14:paraId="603727FB" w14:textId="77777777" w:rsidR="00E702F7" w:rsidRPr="00D94E6B" w:rsidRDefault="00E702F7" w:rsidP="00D94E6B">
      <w:pPr>
        <w:spacing w:after="0"/>
        <w:jc w:val="both"/>
        <w:rPr>
          <w:rFonts w:ascii="Arial" w:eastAsiaTheme="minorHAnsi" w:hAnsi="Arial" w:cs="Arial"/>
          <w:spacing w:val="-6"/>
          <w:lang w:val="es-ES_tradnl"/>
        </w:rPr>
      </w:pPr>
    </w:p>
    <w:p w14:paraId="3F05B834"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bookmarkStart w:id="5" w:name="DeclaracionesOMVII_b"/>
      <w:r w:rsidRPr="00D94E6B">
        <w:rPr>
          <w:rFonts w:ascii="Arial" w:eastAsiaTheme="minorHAnsi" w:hAnsi="Arial" w:cs="Arial"/>
          <w:lang w:val="es-ES_tradnl"/>
        </w:rPr>
        <w:t xml:space="preserve">Es titular de la(s) autorización(es) concesión(es) permiso(s) otorgada(s) por la autoridad regulatoria en la materia para operar como </w:t>
      </w:r>
      <w:r w:rsidRPr="00D94E6B">
        <w:rPr>
          <w:rFonts w:ascii="Arial" w:eastAsiaTheme="minorHAnsi" w:hAnsi="Arial" w:cs="Arial"/>
          <w:shd w:val="clear" w:color="auto" w:fill="FFFFFF"/>
          <w:lang w:val="es-ES_tradnl"/>
        </w:rPr>
        <w:t>Operador Móvil Virtual</w:t>
      </w:r>
      <w:r w:rsidRPr="00D94E6B">
        <w:rPr>
          <w:rFonts w:ascii="Arial" w:eastAsiaTheme="minorHAnsi" w:hAnsi="Arial" w:cs="Arial"/>
          <w:lang w:val="es-ES_tradnl"/>
        </w:rPr>
        <w:t xml:space="preserve"> cuya copia simple completa con todos sus anexos y modificaciones a la fecha se acompañan al presente Convenio como </w:t>
      </w:r>
      <w:r w:rsidRPr="00D94E6B">
        <w:rPr>
          <w:rFonts w:ascii="Arial" w:eastAsiaTheme="minorHAnsi" w:hAnsi="Arial" w:cs="Arial"/>
          <w:b/>
          <w:lang w:val="es-ES_tradnl"/>
        </w:rPr>
        <w:t>Apéndice IV</w:t>
      </w:r>
      <w:r w:rsidRPr="00D94E6B">
        <w:rPr>
          <w:rFonts w:ascii="Arial" w:eastAsiaTheme="minorHAnsi" w:hAnsi="Arial" w:cs="Arial"/>
          <w:lang w:val="es-ES_tradnl"/>
        </w:rPr>
        <w:t xml:space="preserve"> (en lo sucesivo el </w:t>
      </w:r>
      <w:r w:rsidRPr="00D94E6B">
        <w:rPr>
          <w:rFonts w:ascii="Arial" w:eastAsiaTheme="minorHAnsi" w:hAnsi="Arial" w:cs="Arial"/>
          <w:b/>
          <w:lang w:val="es-ES_tradnl"/>
        </w:rPr>
        <w:t>“</w:t>
      </w:r>
      <w:r w:rsidRPr="00D94E6B">
        <w:rPr>
          <w:rFonts w:ascii="Arial" w:eastAsiaTheme="minorHAnsi" w:hAnsi="Arial" w:cs="Arial"/>
          <w:b/>
          <w:u w:val="single"/>
          <w:lang w:val="es-ES_tradnl"/>
        </w:rPr>
        <w:t>Permiso del OMV</w:t>
      </w:r>
      <w:r w:rsidRPr="00D94E6B">
        <w:rPr>
          <w:rFonts w:ascii="Arial" w:eastAsiaTheme="minorHAnsi" w:hAnsi="Arial" w:cs="Arial"/>
          <w:b/>
          <w:lang w:val="es-ES_tradnl"/>
        </w:rPr>
        <w:t>”</w:t>
      </w:r>
      <w:r w:rsidRPr="00D94E6B">
        <w:rPr>
          <w:rFonts w:ascii="Arial" w:eastAsiaTheme="minorHAnsi" w:hAnsi="Arial" w:cs="Arial"/>
          <w:lang w:val="es-ES_tradnl"/>
        </w:rPr>
        <w:t>);</w:t>
      </w:r>
      <w:bookmarkEnd w:id="5"/>
    </w:p>
    <w:p w14:paraId="59786B92" w14:textId="77777777" w:rsidR="00E702F7" w:rsidRPr="00D94E6B" w:rsidRDefault="00E702F7" w:rsidP="00D94E6B">
      <w:pPr>
        <w:spacing w:after="0"/>
        <w:ind w:left="720"/>
        <w:jc w:val="both"/>
        <w:rPr>
          <w:rFonts w:ascii="Arial" w:eastAsiaTheme="minorHAnsi" w:hAnsi="Arial" w:cs="Arial"/>
          <w:lang w:val="es-ES_tradnl"/>
        </w:rPr>
      </w:pPr>
    </w:p>
    <w:p w14:paraId="7BC3A138"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r w:rsidRPr="00D94E6B">
        <w:rPr>
          <w:rFonts w:ascii="Arial" w:eastAsiaTheme="minorHAnsi" w:hAnsi="Arial" w:cs="Arial"/>
          <w:lang w:val="es-ES_tradnl"/>
        </w:rPr>
        <w:t xml:space="preserve">Su representante legal cuenta con las facultades suficientes para obligarlo en los términos del presente Convenio. Copia de simple de la escritura </w:t>
      </w:r>
      <w:r w:rsidRPr="00D94E6B">
        <w:rPr>
          <w:rFonts w:ascii="Arial" w:eastAsia="Arial" w:hAnsi="Arial" w:cs="Arial"/>
          <w:lang w:val="es-ES_tradnl"/>
        </w:rPr>
        <w:t xml:space="preserve">que contiene dicha representación </w:t>
      </w:r>
      <w:r w:rsidRPr="00D94E6B">
        <w:rPr>
          <w:rFonts w:ascii="Arial" w:eastAsiaTheme="minorHAnsi" w:hAnsi="Arial" w:cs="Arial"/>
          <w:lang w:val="es-ES_tradnl"/>
        </w:rPr>
        <w:t xml:space="preserve">se acompaña al presente Convenio como </w:t>
      </w:r>
      <w:r w:rsidRPr="00D94E6B">
        <w:rPr>
          <w:rFonts w:ascii="Arial" w:eastAsiaTheme="minorHAnsi" w:hAnsi="Arial" w:cs="Arial"/>
          <w:b/>
          <w:lang w:val="es-ES_tradnl"/>
        </w:rPr>
        <w:t>Apéndice V</w:t>
      </w:r>
      <w:r w:rsidRPr="00D94E6B">
        <w:rPr>
          <w:rFonts w:ascii="Arial" w:eastAsiaTheme="minorHAnsi" w:hAnsi="Arial" w:cs="Arial"/>
          <w:lang w:val="es-ES_tradnl"/>
        </w:rPr>
        <w:t>;</w:t>
      </w:r>
    </w:p>
    <w:p w14:paraId="1B0CD1BD" w14:textId="77777777" w:rsidR="00E702F7" w:rsidRPr="00D94E6B" w:rsidRDefault="00E702F7" w:rsidP="00D94E6B">
      <w:pPr>
        <w:spacing w:after="0"/>
        <w:ind w:left="720"/>
        <w:jc w:val="both"/>
        <w:rPr>
          <w:rFonts w:ascii="Arial" w:eastAsiaTheme="minorHAnsi" w:hAnsi="Arial" w:cs="Arial"/>
          <w:lang w:val="es-ES_tradnl"/>
        </w:rPr>
      </w:pPr>
    </w:p>
    <w:p w14:paraId="55D704D1"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r w:rsidRPr="00D94E6B">
        <w:rPr>
          <w:rFonts w:ascii="Arial" w:eastAsiaTheme="minorHAnsi" w:hAnsi="Arial" w:cs="Arial"/>
          <w:lang w:val="es-ES_tradnl"/>
        </w:rPr>
        <w:t>No se encuentra pendiente, ni, hasta donde tiene conocimiento, se pretende presentar en su contra, ante tribunal judicial, administrativo o de otra índole, dependencia gubernamental o árbitro alguno, acción o procedimiento que afecte o pueda afectar su condición financiera, operaciones o propiedades, o que dicha acción o procedimiento pueda afectar la legalidad, validez o exigibilidad de este Convenio;</w:t>
      </w:r>
    </w:p>
    <w:p w14:paraId="34E0B8DE" w14:textId="77777777" w:rsidR="00E702F7" w:rsidRPr="00D94E6B" w:rsidRDefault="00E702F7" w:rsidP="00D94E6B">
      <w:pPr>
        <w:spacing w:after="0"/>
        <w:jc w:val="both"/>
        <w:rPr>
          <w:rFonts w:ascii="Arial" w:eastAsiaTheme="minorHAnsi" w:hAnsi="Arial" w:cs="Arial"/>
          <w:lang w:val="es-ES_tradnl"/>
        </w:rPr>
      </w:pPr>
    </w:p>
    <w:p w14:paraId="2C20E88D"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r w:rsidRPr="00D94E6B">
        <w:rPr>
          <w:rFonts w:ascii="Arial" w:eastAsiaTheme="minorHAnsi" w:hAnsi="Arial" w:cs="Arial"/>
          <w:lang w:val="es-ES_tradnl"/>
        </w:rPr>
        <w:t>Cuenta con la documentación y los elementos propios suficientes para cumplir con las obligaciones que deriven de las relaciones con sus trabajadores y cumple cabalmente con las disposiciones aplicables en materia de seguridad social, salud y medio ambiente del trabajo;</w:t>
      </w:r>
    </w:p>
    <w:p w14:paraId="05864324" w14:textId="77777777" w:rsidR="00E702F7" w:rsidRPr="00D94E6B" w:rsidRDefault="00E702F7" w:rsidP="00D94E6B">
      <w:pPr>
        <w:spacing w:after="0"/>
        <w:ind w:left="720"/>
        <w:jc w:val="both"/>
        <w:rPr>
          <w:rFonts w:ascii="Arial" w:eastAsiaTheme="minorHAnsi" w:hAnsi="Arial" w:cs="Arial"/>
          <w:lang w:val="es-ES_tradnl"/>
        </w:rPr>
      </w:pPr>
    </w:p>
    <w:p w14:paraId="0ACA6E5C"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bookmarkStart w:id="6" w:name="DeclaracionesOMVII_f"/>
      <w:r w:rsidRPr="00D94E6B">
        <w:rPr>
          <w:rFonts w:ascii="Arial" w:eastAsiaTheme="minorHAnsi" w:hAnsi="Arial" w:cs="Arial"/>
          <w:lang w:val="es-ES_tradnl"/>
        </w:rPr>
        <w:t xml:space="preserve">Es su deseo comercializar o revender a sus Usuarios Finales Servicios de Telecomunicaciones móviles mediante el uso de las tecnologías disponibles en la Red Pública de Telecomunicaciones de Telcel, en los términos y condiciones establecidos en la </w:t>
      </w:r>
      <w:r w:rsidRPr="00D94E6B">
        <w:rPr>
          <w:rFonts w:ascii="Arial" w:eastAsiaTheme="minorHAnsi" w:hAnsi="Arial" w:cs="Arial"/>
          <w:lang w:val="es-MX"/>
        </w:rPr>
        <w:t>Oferta de Referencia para la Prestación del Servicio Mayorista de Comercialización o Reventa de Servicios</w:t>
      </w:r>
      <w:r w:rsidRPr="00D94E6B">
        <w:rPr>
          <w:rFonts w:ascii="Arial" w:eastAsiaTheme="minorHAnsi" w:hAnsi="Arial" w:cs="Arial"/>
          <w:lang w:val="es-ES_tradnl"/>
        </w:rPr>
        <w:t>, conforme al presente Convenio;</w:t>
      </w:r>
      <w:bookmarkEnd w:id="6"/>
    </w:p>
    <w:p w14:paraId="12F86E54" w14:textId="77777777" w:rsidR="00E702F7" w:rsidRPr="00D94E6B" w:rsidRDefault="00E702F7" w:rsidP="00D94E6B">
      <w:pPr>
        <w:widowControl w:val="0"/>
        <w:kinsoku w:val="0"/>
        <w:spacing w:after="0"/>
        <w:ind w:left="708"/>
        <w:jc w:val="both"/>
        <w:rPr>
          <w:rFonts w:ascii="Arial" w:eastAsia="Times New Roman" w:hAnsi="Arial" w:cs="Arial"/>
          <w:lang w:val="es-ES_tradnl" w:eastAsia="es-MX"/>
        </w:rPr>
      </w:pPr>
    </w:p>
    <w:p w14:paraId="5FAD5B1D"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r w:rsidRPr="00D94E6B">
        <w:rPr>
          <w:rFonts w:ascii="Arial" w:eastAsiaTheme="minorHAnsi" w:hAnsi="Arial" w:cs="Arial"/>
          <w:lang w:val="es-ES_tradnl"/>
        </w:rPr>
        <w:t xml:space="preserve">No se encuentra limitado por disposición judicial, legal, administrativa o contractual alguna para la celebración del presente Convenio, por lo que no se requiere de acto posterior alguno a la celebración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 xml:space="preserve"> para que el OMV se encuentre obligado en sus términos; y</w:t>
      </w:r>
    </w:p>
    <w:p w14:paraId="188D5622" w14:textId="77777777" w:rsidR="00E702F7" w:rsidRPr="00D94E6B" w:rsidRDefault="00E702F7" w:rsidP="00D94E6B">
      <w:pPr>
        <w:spacing w:after="0"/>
        <w:ind w:left="720"/>
        <w:jc w:val="both"/>
        <w:rPr>
          <w:rFonts w:ascii="Arial" w:eastAsiaTheme="minorHAnsi" w:hAnsi="Arial" w:cs="Arial"/>
          <w:lang w:val="es-ES_tradnl"/>
        </w:rPr>
      </w:pPr>
    </w:p>
    <w:p w14:paraId="012E0DBA" w14:textId="77777777" w:rsidR="00E702F7" w:rsidRPr="00D94E6B" w:rsidRDefault="00E702F7" w:rsidP="00D94E6B">
      <w:pPr>
        <w:widowControl w:val="0"/>
        <w:numPr>
          <w:ilvl w:val="0"/>
          <w:numId w:val="90"/>
        </w:numPr>
        <w:kinsoku w:val="0"/>
        <w:spacing w:after="0"/>
        <w:jc w:val="both"/>
        <w:rPr>
          <w:rFonts w:ascii="Arial" w:eastAsiaTheme="minorHAnsi" w:hAnsi="Arial" w:cs="Arial"/>
          <w:lang w:val="es-ES_tradnl"/>
        </w:rPr>
      </w:pPr>
      <w:r w:rsidRPr="00D94E6B">
        <w:rPr>
          <w:rFonts w:ascii="Arial" w:eastAsiaTheme="minorHAnsi" w:hAnsi="Arial" w:cs="Arial"/>
          <w:lang w:val="es-ES_tradnl"/>
        </w:rPr>
        <w:t xml:space="preserve"> Entiende, conoce y acepta todas y cada una de las declaraciones y cláusulas (incluyendo su alcance legal y regulatorio) contenidas en el presente Convenio, así como los Anexos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 bajo los términos y condiciones en ellos establecidos.</w:t>
      </w:r>
    </w:p>
    <w:p w14:paraId="5ED154F6" w14:textId="77777777" w:rsidR="00E702F7" w:rsidRPr="00D94E6B" w:rsidRDefault="00E702F7" w:rsidP="00D94E6B">
      <w:pPr>
        <w:spacing w:after="0"/>
        <w:jc w:val="both"/>
        <w:rPr>
          <w:rFonts w:ascii="Arial" w:eastAsiaTheme="minorHAnsi" w:hAnsi="Arial" w:cs="Arial"/>
          <w:b/>
          <w:spacing w:val="-6"/>
          <w:lang w:val="es-ES_tradnl"/>
        </w:rPr>
      </w:pPr>
    </w:p>
    <w:p w14:paraId="1FB54AA5"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spacing w:val="-6"/>
          <w:lang w:val="es-ES_tradnl"/>
        </w:rPr>
        <w:lastRenderedPageBreak/>
        <w:t>III.</w:t>
      </w:r>
      <w:r w:rsidRPr="00D94E6B">
        <w:rPr>
          <w:rFonts w:ascii="Arial" w:eastAsiaTheme="minorHAnsi" w:hAnsi="Arial" w:cs="Arial"/>
          <w:spacing w:val="-6"/>
          <w:lang w:val="es-ES_tradnl"/>
        </w:rPr>
        <w:tab/>
      </w:r>
      <w:r w:rsidRPr="00D94E6B">
        <w:rPr>
          <w:rFonts w:ascii="Arial" w:eastAsiaTheme="minorHAnsi" w:hAnsi="Arial" w:cs="Arial"/>
          <w:lang w:val="es-ES_tradnl"/>
        </w:rPr>
        <w:t>Ambas Partes declaran y convienen que:</w:t>
      </w:r>
    </w:p>
    <w:p w14:paraId="08FD62C1" w14:textId="77777777" w:rsidR="00E702F7" w:rsidRPr="00D94E6B" w:rsidRDefault="00E702F7" w:rsidP="00D94E6B">
      <w:pPr>
        <w:spacing w:after="0"/>
        <w:ind w:left="720"/>
        <w:jc w:val="both"/>
        <w:rPr>
          <w:rFonts w:ascii="Arial" w:eastAsiaTheme="minorHAnsi" w:hAnsi="Arial" w:cs="Arial"/>
          <w:lang w:val="es-ES_tradnl"/>
        </w:rPr>
      </w:pPr>
    </w:p>
    <w:p w14:paraId="7BC22C2C" w14:textId="5EEC56FA" w:rsidR="00E702F7" w:rsidRPr="00D94E6B" w:rsidRDefault="00E702F7" w:rsidP="00D94E6B">
      <w:pPr>
        <w:widowControl w:val="0"/>
        <w:numPr>
          <w:ilvl w:val="0"/>
          <w:numId w:val="88"/>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Garantizan que su operación en sí misma es lícita y, por lo tanto, los recursos con los que financian la misma y aquellos con los que harán el pago de las Contraprestaciones previstas en el presente Convenio son de procedencia lícita. Deberán cumplir con la legislación aplicable y proporcionar a la otra Parte toda aquella información que la ley le requiera para dar cumplimiento a la misma</w:t>
      </w:r>
      <w:r w:rsidR="00485698">
        <w:rPr>
          <w:rFonts w:ascii="Arial" w:eastAsiaTheme="minorHAnsi" w:hAnsi="Arial" w:cs="Arial"/>
          <w:lang w:val="es-ES_tradnl"/>
        </w:rPr>
        <w:t>; y</w:t>
      </w:r>
    </w:p>
    <w:p w14:paraId="63259EAD" w14:textId="77777777" w:rsidR="00E702F7" w:rsidRPr="00D94E6B" w:rsidRDefault="00E702F7" w:rsidP="00D94E6B">
      <w:pPr>
        <w:spacing w:after="0"/>
        <w:ind w:left="709"/>
        <w:jc w:val="both"/>
        <w:rPr>
          <w:rFonts w:ascii="Arial" w:eastAsiaTheme="minorHAnsi" w:hAnsi="Arial" w:cs="Arial"/>
          <w:lang w:val="es-ES_tradnl"/>
        </w:rPr>
      </w:pPr>
    </w:p>
    <w:p w14:paraId="35453514" w14:textId="77777777" w:rsidR="00E702F7" w:rsidRPr="00D94E6B" w:rsidRDefault="00E702F7" w:rsidP="00D94E6B">
      <w:pPr>
        <w:widowControl w:val="0"/>
        <w:numPr>
          <w:ilvl w:val="0"/>
          <w:numId w:val="88"/>
        </w:numPr>
        <w:kinsoku w:val="0"/>
        <w:spacing w:after="0"/>
        <w:ind w:left="709" w:hanging="283"/>
        <w:jc w:val="both"/>
        <w:rPr>
          <w:rFonts w:ascii="Arial" w:eastAsiaTheme="minorHAnsi" w:hAnsi="Arial" w:cs="Arial"/>
          <w:lang w:val="es-ES_tradnl"/>
        </w:rPr>
      </w:pPr>
      <w:r w:rsidRPr="00D94E6B">
        <w:rPr>
          <w:rFonts w:ascii="Arial" w:eastAsiaTheme="minorHAnsi" w:hAnsi="Arial" w:cs="Arial"/>
          <w:lang w:val="es-ES_tradnl"/>
        </w:rPr>
        <w:t xml:space="preserve">A través del presente Convenio, se establecen los términos y condiciones para la prestación del Servicio Mayorista de Comercialización o Reventa de Servicios por parte de Telcel al OMV, por lo que están de acuerdo en que el presente Convenio se rija por las Declaraciones precedentes y por las siguientes: </w:t>
      </w:r>
    </w:p>
    <w:p w14:paraId="3B121F20" w14:textId="77777777" w:rsidR="00E702F7" w:rsidRPr="00D94E6B" w:rsidRDefault="00E702F7" w:rsidP="00D94E6B">
      <w:pPr>
        <w:spacing w:after="0"/>
        <w:jc w:val="both"/>
        <w:rPr>
          <w:rFonts w:ascii="Arial" w:eastAsiaTheme="minorHAnsi" w:hAnsi="Arial" w:cs="Arial"/>
          <w:spacing w:val="-6"/>
          <w:lang w:val="es-ES_tradnl"/>
        </w:rPr>
      </w:pPr>
    </w:p>
    <w:p w14:paraId="4140E6D1" w14:textId="77777777" w:rsidR="002C3740" w:rsidRDefault="00E702F7" w:rsidP="002C3740">
      <w:pPr>
        <w:keepNext/>
        <w:spacing w:after="0"/>
        <w:jc w:val="both"/>
        <w:outlineLvl w:val="0"/>
        <w:rPr>
          <w:rFonts w:ascii="Arial" w:eastAsiaTheme="minorHAnsi" w:hAnsi="Arial" w:cs="Arial"/>
          <w:b/>
          <w:lang w:val="es-ES_tradnl"/>
        </w:rPr>
      </w:pPr>
      <w:r w:rsidRPr="00D94E6B">
        <w:rPr>
          <w:rFonts w:ascii="Arial" w:eastAsiaTheme="minorHAnsi" w:hAnsi="Arial" w:cs="Arial"/>
          <w:b/>
          <w:lang w:val="es-ES_tradnl"/>
        </w:rPr>
        <w:t>CLÁUSULAS</w:t>
      </w:r>
    </w:p>
    <w:p w14:paraId="71E3B1BF" w14:textId="77777777" w:rsidR="002C3740" w:rsidRPr="00D94E6B" w:rsidRDefault="002C3740" w:rsidP="002C3740">
      <w:pPr>
        <w:keepNext/>
        <w:spacing w:after="0"/>
        <w:jc w:val="both"/>
        <w:outlineLvl w:val="0"/>
        <w:rPr>
          <w:rFonts w:ascii="Arial" w:eastAsiaTheme="minorHAnsi" w:hAnsi="Arial" w:cs="Arial"/>
          <w:b/>
          <w:lang w:val="es-ES_tradnl"/>
        </w:rPr>
      </w:pPr>
    </w:p>
    <w:p w14:paraId="4726D3B6" w14:textId="77777777" w:rsidR="00E702F7" w:rsidRPr="00D94E6B" w:rsidRDefault="00E702F7" w:rsidP="00D94E6B">
      <w:pPr>
        <w:keepNext/>
        <w:spacing w:after="0"/>
        <w:jc w:val="both"/>
        <w:outlineLvl w:val="0"/>
        <w:rPr>
          <w:rFonts w:ascii="Arial" w:eastAsiaTheme="minorHAnsi" w:hAnsi="Arial" w:cs="Arial"/>
          <w:lang w:val="es-ES_tradnl"/>
        </w:rPr>
      </w:pPr>
      <w:r w:rsidRPr="00D94E6B">
        <w:rPr>
          <w:rFonts w:ascii="Arial" w:eastAsiaTheme="minorHAnsi" w:hAnsi="Arial" w:cs="Arial"/>
          <w:b/>
          <w:lang w:val="es-ES_tradnl"/>
        </w:rPr>
        <w:t>CLÁUSULA PRIMERA</w:t>
      </w:r>
      <w:r w:rsidRPr="00D94E6B">
        <w:rPr>
          <w:rFonts w:ascii="Arial" w:eastAsiaTheme="minorHAnsi" w:hAnsi="Arial" w:cs="Arial"/>
          <w:lang w:val="es-ES_tradnl"/>
        </w:rPr>
        <w:t xml:space="preserve">. </w:t>
      </w:r>
      <w:r w:rsidRPr="00D94E6B">
        <w:rPr>
          <w:rFonts w:ascii="Arial" w:eastAsiaTheme="minorHAnsi" w:hAnsi="Arial" w:cs="Arial"/>
          <w:b/>
          <w:u w:val="single"/>
          <w:lang w:val="es-ES_tradnl"/>
        </w:rPr>
        <w:t>DEFINICIONES Y GLOSARIO</w:t>
      </w:r>
      <w:r w:rsidRPr="00D94E6B">
        <w:rPr>
          <w:rFonts w:ascii="Arial" w:eastAsiaTheme="minorHAnsi" w:hAnsi="Arial" w:cs="Arial"/>
          <w:b/>
          <w:lang w:val="es-ES_tradnl"/>
        </w:rPr>
        <w:t xml:space="preserve">. </w:t>
      </w:r>
    </w:p>
    <w:p w14:paraId="3794D98A" w14:textId="77777777" w:rsidR="00E702F7" w:rsidRPr="00D94E6B" w:rsidRDefault="00E702F7" w:rsidP="00D94E6B">
      <w:pPr>
        <w:spacing w:after="0"/>
        <w:jc w:val="both"/>
        <w:rPr>
          <w:rFonts w:ascii="Arial" w:eastAsiaTheme="minorHAnsi" w:hAnsi="Arial" w:cs="Arial"/>
          <w:lang w:val="es-ES_tradnl"/>
        </w:rPr>
      </w:pPr>
    </w:p>
    <w:p w14:paraId="646A569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1.1</w:t>
      </w:r>
      <w:r w:rsidRPr="00D94E6B">
        <w:rPr>
          <w:rFonts w:ascii="Arial" w:eastAsiaTheme="minorHAnsi" w:hAnsi="Arial" w:cs="Arial"/>
          <w:lang w:val="es-ES_tradnl"/>
        </w:rPr>
        <w:tab/>
        <w:t>Las Partes aceptan y convienen que en este Convenio y sus Anexos (en adelante el “</w:t>
      </w:r>
      <w:r w:rsidRPr="00D94E6B">
        <w:rPr>
          <w:rFonts w:ascii="Arial" w:eastAsiaTheme="minorHAnsi" w:hAnsi="Arial" w:cs="Arial"/>
          <w:b/>
          <w:u w:val="single"/>
          <w:lang w:val="es-ES_tradnl"/>
        </w:rPr>
        <w:t>Convenio</w:t>
      </w:r>
      <w:r w:rsidRPr="00D94E6B">
        <w:rPr>
          <w:rFonts w:ascii="Arial" w:eastAsiaTheme="minorHAnsi" w:hAnsi="Arial" w:cs="Arial"/>
          <w:lang w:val="es-ES_tradnl"/>
        </w:rPr>
        <w:t>”), los términos y acrónimos que se listan en el glosario contenido en la presente Cláusula (en adelante el “</w:t>
      </w:r>
      <w:r w:rsidRPr="00D94E6B">
        <w:rPr>
          <w:rFonts w:ascii="Arial" w:eastAsiaTheme="minorHAnsi" w:hAnsi="Arial" w:cs="Arial"/>
          <w:b/>
          <w:u w:val="single"/>
          <w:lang w:val="es-ES_tradnl"/>
        </w:rPr>
        <w:t>Glosario</w:t>
      </w:r>
      <w:r w:rsidRPr="00D94E6B">
        <w:rPr>
          <w:rFonts w:ascii="Arial" w:eastAsiaTheme="minorHAnsi" w:hAnsi="Arial" w:cs="Arial"/>
          <w:lang w:val="es-ES_tradnl"/>
        </w:rPr>
        <w:t>”</w:t>
      </w:r>
      <w:r w:rsidRPr="00485698">
        <w:rPr>
          <w:rFonts w:ascii="Arial" w:eastAsiaTheme="minorHAnsi" w:hAnsi="Arial" w:cs="Arial"/>
          <w:bCs/>
          <w:lang w:val="es-ES_tradnl"/>
        </w:rPr>
        <w:t>)</w:t>
      </w:r>
      <w:r w:rsidRPr="00D94E6B">
        <w:rPr>
          <w:rFonts w:ascii="Arial" w:eastAsiaTheme="minorHAnsi" w:hAnsi="Arial" w:cs="Arial"/>
          <w:lang w:val="es-ES_tradnl"/>
        </w:rPr>
        <w:t>, independientemente de que se empleen en singular o plural, tendrán el significado que allí se indica, salvo que de manera específica se les atribuya un significado distinto en el Convenio.</w:t>
      </w:r>
    </w:p>
    <w:p w14:paraId="5E89391F" w14:textId="77777777" w:rsidR="00E702F7" w:rsidRPr="00D94E6B" w:rsidRDefault="00E702F7" w:rsidP="00D94E6B">
      <w:pPr>
        <w:spacing w:after="0"/>
        <w:jc w:val="both"/>
        <w:rPr>
          <w:rFonts w:ascii="Arial" w:eastAsiaTheme="minorHAnsi" w:hAnsi="Arial" w:cs="Arial"/>
          <w:b/>
          <w:lang w:val="es-ES_tradnl"/>
        </w:rPr>
      </w:pPr>
    </w:p>
    <w:p w14:paraId="516138A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1.2</w:t>
      </w:r>
      <w:r w:rsidRPr="00D94E6B">
        <w:rPr>
          <w:rFonts w:ascii="Arial" w:eastAsiaTheme="minorHAnsi" w:hAnsi="Arial" w:cs="Arial"/>
          <w:lang w:val="es-ES_tradnl"/>
        </w:rPr>
        <w:tab/>
        <w:t xml:space="preserve">Aquellos términos no definidos en el Convenio o en el Glosario, tendrán el significado que les corresponda conforme al contexto del presente Convenio o de la </w:t>
      </w:r>
      <w:r w:rsidRPr="00D94E6B">
        <w:rPr>
          <w:rFonts w:ascii="Arial" w:eastAsiaTheme="minorHAnsi" w:hAnsi="Arial" w:cs="Arial"/>
          <w:lang w:val="es-MX"/>
        </w:rPr>
        <w:t>Oferta de Referencia para la prestación del Servicio Mayorista de Comercialización o Reventa de Servicios</w:t>
      </w:r>
      <w:r w:rsidRPr="00D94E6B">
        <w:rPr>
          <w:rFonts w:ascii="Arial" w:eastAsiaTheme="minorHAnsi" w:hAnsi="Arial" w:cs="Arial"/>
          <w:lang w:val="es-ES_tradnl"/>
        </w:rPr>
        <w:t xml:space="preserve"> y sus Anexos (en adelante la “</w:t>
      </w:r>
      <w:r w:rsidRPr="00D94E6B">
        <w:rPr>
          <w:rFonts w:ascii="Arial" w:eastAsiaTheme="minorHAnsi" w:hAnsi="Arial" w:cs="Arial"/>
          <w:b/>
          <w:u w:val="single"/>
          <w:lang w:val="es-ES_tradnl"/>
        </w:rPr>
        <w:t>Oferta</w:t>
      </w:r>
      <w:r w:rsidRPr="00D94E6B">
        <w:rPr>
          <w:rFonts w:ascii="Arial" w:eastAsiaTheme="minorHAnsi" w:hAnsi="Arial" w:cs="Arial"/>
          <w:lang w:val="es-ES_tradnl"/>
        </w:rPr>
        <w:t>” o la “</w:t>
      </w:r>
      <w:r w:rsidRPr="00D94E6B">
        <w:rPr>
          <w:rFonts w:ascii="Arial" w:eastAsiaTheme="minorHAnsi" w:hAnsi="Arial" w:cs="Arial"/>
          <w:b/>
          <w:u w:val="single"/>
          <w:lang w:val="es-ES_tradnl"/>
        </w:rPr>
        <w:t>Oferta de Referencia</w:t>
      </w:r>
      <w:r w:rsidRPr="00D94E6B">
        <w:rPr>
          <w:rFonts w:ascii="Arial" w:eastAsiaTheme="minorHAnsi" w:hAnsi="Arial" w:cs="Arial"/>
          <w:lang w:val="es-ES_tradnl"/>
        </w:rPr>
        <w:t>”) y, a falta de ésta, aquél que les atribuyan los ordenamientos legales, reglamentarios o administrativos aplicables en la materia.</w:t>
      </w:r>
    </w:p>
    <w:p w14:paraId="19C7F33B" w14:textId="77777777" w:rsidR="00E702F7" w:rsidRPr="00D94E6B" w:rsidRDefault="00E702F7" w:rsidP="00D94E6B">
      <w:pPr>
        <w:spacing w:after="0"/>
        <w:ind w:left="792"/>
        <w:contextualSpacing/>
        <w:jc w:val="both"/>
        <w:rPr>
          <w:rFonts w:ascii="Arial" w:hAnsi="Arial" w:cs="Arial"/>
          <w:i/>
          <w:color w:val="A6A6A6" w:themeColor="background1" w:themeShade="A6"/>
          <w:lang w:val="es-MX"/>
        </w:rPr>
      </w:pPr>
    </w:p>
    <w:p w14:paraId="26CAE29F"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1.3</w:t>
      </w:r>
      <w:r w:rsidRPr="00D94E6B">
        <w:rPr>
          <w:rFonts w:ascii="Arial" w:eastAsiaTheme="minorHAnsi" w:hAnsi="Arial" w:cs="Arial"/>
          <w:b/>
          <w:lang w:val="es-ES_tradnl"/>
        </w:rPr>
        <w:tab/>
      </w:r>
      <w:r w:rsidRPr="00D94E6B">
        <w:rPr>
          <w:rFonts w:ascii="Arial" w:eastAsiaTheme="minorHAnsi" w:hAnsi="Arial" w:cs="Arial"/>
          <w:b/>
          <w:u w:val="single"/>
          <w:lang w:val="es-ES_tradnl"/>
        </w:rPr>
        <w:t>Glosario</w:t>
      </w:r>
      <w:r w:rsidRPr="00D94E6B">
        <w:rPr>
          <w:rFonts w:ascii="Arial" w:eastAsiaTheme="minorHAnsi" w:hAnsi="Arial" w:cs="Arial"/>
          <w:b/>
          <w:lang w:val="es-ES_tradnl"/>
        </w:rPr>
        <w:t xml:space="preserve">. </w:t>
      </w:r>
      <w:r w:rsidRPr="00D94E6B">
        <w:rPr>
          <w:rFonts w:ascii="Arial" w:eastAsiaTheme="minorHAnsi" w:hAnsi="Arial" w:cs="Arial"/>
          <w:lang w:val="es-ES_tradnl"/>
        </w:rPr>
        <w:t>Salvo que expresamente se indique lo contrario, los términos con mayúscula inicial utilizados tendrán los significados que se detallan en el numeral 1.3.1 siguiente:</w:t>
      </w:r>
    </w:p>
    <w:p w14:paraId="5064AC7A" w14:textId="77777777" w:rsidR="00E702F7" w:rsidRPr="00D94E6B" w:rsidRDefault="00E702F7" w:rsidP="00D94E6B">
      <w:pPr>
        <w:spacing w:after="0"/>
        <w:jc w:val="both"/>
        <w:rPr>
          <w:rFonts w:ascii="Arial" w:eastAsiaTheme="minorHAnsi" w:hAnsi="Arial" w:cs="Arial"/>
          <w:lang w:val="es-ES_tradn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con definiciones y términos utlizados en el Convenio"/>
        <w:tblDescription w:val="Tabla con definiciones y términos utlizados en el Convenio"/>
      </w:tblPr>
      <w:tblGrid>
        <w:gridCol w:w="3681"/>
        <w:gridCol w:w="5147"/>
      </w:tblGrid>
      <w:tr w:rsidR="00E702F7" w:rsidRPr="00A305BA" w14:paraId="1FB9ADDA" w14:textId="77777777" w:rsidTr="00EE184A">
        <w:tc>
          <w:tcPr>
            <w:tcW w:w="3681" w:type="dxa"/>
          </w:tcPr>
          <w:p w14:paraId="41399F6F" w14:textId="77777777" w:rsidR="00E702F7" w:rsidRPr="00A305BA" w:rsidRDefault="00E702F7" w:rsidP="00D94E6B">
            <w:pPr>
              <w:spacing w:after="0"/>
              <w:jc w:val="both"/>
              <w:outlineLvl w:val="0"/>
              <w:rPr>
                <w:rFonts w:ascii="Arial" w:hAnsi="Arial" w:cs="Arial"/>
                <w:b/>
                <w:sz w:val="22"/>
                <w:szCs w:val="22"/>
                <w:lang w:val="es-ES_tradnl"/>
              </w:rPr>
            </w:pPr>
            <w:r w:rsidRPr="00A305BA">
              <w:rPr>
                <w:rFonts w:ascii="Arial" w:hAnsi="Arial" w:cs="Arial"/>
                <w:b/>
                <w:sz w:val="22"/>
                <w:szCs w:val="22"/>
                <w:lang w:val="es-MX"/>
              </w:rPr>
              <w:t>Anexo 1 de la Resolución de Preponderancia y/o las Medidas:</w:t>
            </w:r>
          </w:p>
        </w:tc>
        <w:tc>
          <w:tcPr>
            <w:tcW w:w="5147" w:type="dxa"/>
          </w:tcPr>
          <w:p w14:paraId="5AA63A5E" w14:textId="77777777" w:rsidR="00E702F7" w:rsidRPr="00A305BA" w:rsidRDefault="00E702F7" w:rsidP="00D94E6B">
            <w:pPr>
              <w:spacing w:after="0"/>
              <w:jc w:val="both"/>
              <w:outlineLvl w:val="0"/>
              <w:rPr>
                <w:rFonts w:ascii="Arial" w:hAnsi="Arial" w:cs="Arial"/>
                <w:i/>
                <w:iCs/>
                <w:sz w:val="22"/>
                <w:szCs w:val="22"/>
                <w:lang w:val="es-MX"/>
              </w:rPr>
            </w:pPr>
            <w:r w:rsidRPr="00A305BA">
              <w:rPr>
                <w:rFonts w:ascii="Arial" w:hAnsi="Arial" w:cs="Arial"/>
                <w:sz w:val="22"/>
                <w:szCs w:val="22"/>
                <w:lang w:val="es-MX"/>
              </w:rPr>
              <w:t xml:space="preserve">Anexo 1 que contiene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móviles, de la Resolución </w:t>
            </w:r>
            <w:r w:rsidRPr="00A305BA">
              <w:rPr>
                <w:rFonts w:ascii="Arial" w:hAnsi="Arial" w:cs="Arial"/>
                <w:sz w:val="22"/>
                <w:szCs w:val="22"/>
                <w:lang w:val="es-MX"/>
              </w:rPr>
              <w:lastRenderedPageBreak/>
              <w:t>P/IFT/EXT/060314/76, de fecha 6 de marzo de 2014, que contiene la “</w:t>
            </w:r>
            <w:r w:rsidRPr="00A305BA">
              <w:rPr>
                <w:rFonts w:ascii="Arial" w:hAnsi="Arial" w:cs="Arial"/>
                <w:i/>
                <w:color w:val="000000" w:themeColor="text1"/>
                <w:sz w:val="22"/>
                <w:szCs w:val="22"/>
                <w:lang w:val="es-MX"/>
              </w:rPr>
              <w:t>RESOLUCIÓN MEDIANTE LA CUAL EL PLENO DEL INSTITUTO FEDERAL DE TELECOMUNICACIONES DETERMINA AL GRUPO DE INTERÉS ECONÓMICO DEL QUE [forma] PARTE [Telcel], COMO AGENTE ECONÓMICO PREPONDERANTE EN EL SECTOR DE TELECOMUNICACIONES Y LE IMPONE LAS MEDIDAS NECESARIAS PARA EVITAR QUE SE AFECTE LA COMPETENCIA Y LA LIBRE CONCURRENCIA</w:t>
            </w:r>
            <w:r w:rsidRPr="00A305BA">
              <w:rPr>
                <w:rFonts w:ascii="Arial" w:hAnsi="Arial" w:cs="Arial"/>
                <w:color w:val="000000" w:themeColor="text1"/>
                <w:sz w:val="22"/>
                <w:szCs w:val="22"/>
                <w:lang w:val="es-MX"/>
              </w:rPr>
              <w:t>”; de la Resolución P/IFT/EXT/270217/119 de fecha 27 de febrero de 2017 mediante la cual el “</w:t>
            </w:r>
            <w:r w:rsidRPr="00A305BA">
              <w:rPr>
                <w:rFonts w:ascii="Arial" w:hAnsi="Arial" w:cs="Arial"/>
                <w:i/>
                <w:color w:val="000000" w:themeColor="text1"/>
                <w:sz w:val="22"/>
                <w:szCs w:val="22"/>
                <w:lang w:val="es-MX"/>
              </w:rPr>
              <w:t>Pleno del Instituto Federal de Telecomunicaciones suprime, modifica y adiciona las Medidas impuestas al Agente Económico Preponderante en el sector de telecomunicaciones mediante resolución de fecha 6 de marzo de 2014, aprobada mediante acuerdo P/IFT/EXT/060314/76</w:t>
            </w:r>
            <w:r w:rsidRPr="00A305BA">
              <w:rPr>
                <w:rFonts w:ascii="Arial" w:hAnsi="Arial" w:cs="Arial"/>
                <w:color w:val="000000" w:themeColor="text1"/>
                <w:sz w:val="22"/>
                <w:szCs w:val="22"/>
                <w:lang w:val="es-MX"/>
              </w:rPr>
              <w:t xml:space="preserve">.”; y de la Resolución P/IFT/021220/488, [… ] </w:t>
            </w:r>
            <w:r w:rsidRPr="00A305BA">
              <w:rPr>
                <w:rFonts w:ascii="Arial" w:hAnsi="Arial" w:cs="Arial"/>
                <w:i/>
                <w:color w:val="000000" w:themeColor="text1"/>
                <w:sz w:val="22"/>
                <w:szCs w:val="22"/>
                <w:lang w:val="es-MX"/>
              </w:rPr>
              <w:t>“mediante la cual el Pleno del Instituto Federal de Telecomunicaciones suprime, modifica y adiciona las medidas impuestas al agente económico preponderante en el sector de telecomunicaciones mediante Acuerdos P/IFT/EXT/060314/76 y P/IFT/EXT/270217/119</w:t>
            </w:r>
            <w:r w:rsidRPr="00A305BA">
              <w:rPr>
                <w:rFonts w:ascii="Arial" w:hAnsi="Arial" w:cs="Arial"/>
                <w:color w:val="000000" w:themeColor="text1"/>
                <w:sz w:val="22"/>
                <w:szCs w:val="22"/>
                <w:lang w:val="es-MX"/>
              </w:rPr>
              <w:t>”.</w:t>
            </w:r>
          </w:p>
          <w:p w14:paraId="361A0835" w14:textId="77777777" w:rsidR="00E702F7" w:rsidRPr="00A305BA" w:rsidRDefault="00E702F7" w:rsidP="00D94E6B">
            <w:pPr>
              <w:spacing w:after="0"/>
              <w:jc w:val="both"/>
              <w:outlineLvl w:val="0"/>
              <w:rPr>
                <w:rFonts w:ascii="Arial" w:hAnsi="Arial" w:cs="Arial"/>
                <w:b/>
                <w:sz w:val="22"/>
                <w:szCs w:val="22"/>
                <w:lang w:val="es-ES_tradnl"/>
              </w:rPr>
            </w:pPr>
          </w:p>
        </w:tc>
      </w:tr>
      <w:tr w:rsidR="00E702F7" w:rsidRPr="00A305BA" w14:paraId="1D034977" w14:textId="77777777" w:rsidTr="00EE184A">
        <w:tc>
          <w:tcPr>
            <w:tcW w:w="3681" w:type="dxa"/>
          </w:tcPr>
          <w:p w14:paraId="314F3A72" w14:textId="77777777" w:rsidR="00E702F7" w:rsidRPr="00A305BA" w:rsidRDefault="00E702F7" w:rsidP="00D94E6B">
            <w:pPr>
              <w:spacing w:after="0"/>
              <w:jc w:val="both"/>
              <w:outlineLvl w:val="0"/>
              <w:rPr>
                <w:rFonts w:ascii="Arial" w:hAnsi="Arial" w:cs="Arial"/>
                <w:b/>
                <w:sz w:val="22"/>
                <w:szCs w:val="22"/>
                <w:lang w:val="es-ES_tradnl"/>
              </w:rPr>
            </w:pPr>
            <w:r w:rsidRPr="00A305BA">
              <w:rPr>
                <w:rFonts w:ascii="Arial" w:hAnsi="Arial" w:cs="Arial"/>
                <w:b/>
                <w:sz w:val="22"/>
                <w:szCs w:val="22"/>
                <w:lang w:val="es-ES_tradnl"/>
              </w:rPr>
              <w:lastRenderedPageBreak/>
              <w:t>Bolsa Revolvente:</w:t>
            </w:r>
          </w:p>
        </w:tc>
        <w:tc>
          <w:tcPr>
            <w:tcW w:w="5147" w:type="dxa"/>
          </w:tcPr>
          <w:p w14:paraId="4781EE5F" w14:textId="77777777" w:rsidR="00E702F7" w:rsidRPr="00A305BA" w:rsidRDefault="00E702F7" w:rsidP="00D94E6B">
            <w:pPr>
              <w:spacing w:after="0"/>
              <w:jc w:val="both"/>
              <w:outlineLvl w:val="0"/>
              <w:rPr>
                <w:rFonts w:ascii="Arial" w:hAnsi="Arial" w:cs="Arial"/>
                <w:b/>
                <w:sz w:val="22"/>
                <w:szCs w:val="22"/>
                <w:lang w:val="es-MX"/>
              </w:rPr>
            </w:pPr>
            <w:r w:rsidRPr="00A305BA">
              <w:rPr>
                <w:rFonts w:ascii="Arial" w:hAnsi="Arial" w:cs="Arial"/>
                <w:sz w:val="22"/>
                <w:szCs w:val="22"/>
                <w:lang w:val="es-MX"/>
              </w:rPr>
              <w:t xml:space="preserve">Es el depósito que el OMV se obliga a realizar durante los 5 (cinco) días previos a la firma de la Oferta de Referencia, en favor de Telcel por concepto de pago anticipado de </w:t>
            </w:r>
            <w:r w:rsidRPr="00A305BA">
              <w:rPr>
                <w:rFonts w:ascii="Arial" w:hAnsi="Arial" w:cs="Arial"/>
                <w:sz w:val="22"/>
                <w:szCs w:val="22"/>
                <w:lang w:val="es-ES_tradnl"/>
              </w:rPr>
              <w:t>las Contraprestaciones y cualquier otro servicio que Telcel preste al OMV en términos de la Oferta.</w:t>
            </w:r>
          </w:p>
          <w:p w14:paraId="5EA28CE0" w14:textId="77777777" w:rsidR="00E702F7" w:rsidRPr="00A305BA" w:rsidRDefault="00E702F7" w:rsidP="00D94E6B">
            <w:pPr>
              <w:spacing w:after="0"/>
              <w:jc w:val="both"/>
              <w:outlineLvl w:val="0"/>
              <w:rPr>
                <w:rFonts w:ascii="Arial" w:hAnsi="Arial" w:cs="Arial"/>
                <w:b/>
                <w:sz w:val="22"/>
                <w:szCs w:val="22"/>
                <w:lang w:val="es-ES_tradnl"/>
              </w:rPr>
            </w:pPr>
          </w:p>
        </w:tc>
      </w:tr>
      <w:tr w:rsidR="00E702F7" w:rsidRPr="00A305BA" w14:paraId="12E1D0AC" w14:textId="77777777" w:rsidTr="00EE184A">
        <w:tc>
          <w:tcPr>
            <w:tcW w:w="3681" w:type="dxa"/>
          </w:tcPr>
          <w:p w14:paraId="222616C6" w14:textId="77777777" w:rsidR="00E702F7" w:rsidRPr="00A305BA" w:rsidRDefault="00E702F7" w:rsidP="00D94E6B">
            <w:pPr>
              <w:spacing w:after="0"/>
              <w:jc w:val="both"/>
              <w:outlineLvl w:val="0"/>
              <w:rPr>
                <w:rFonts w:ascii="Arial" w:hAnsi="Arial" w:cs="Arial"/>
                <w:b/>
                <w:sz w:val="22"/>
                <w:szCs w:val="22"/>
                <w:lang w:val="es-ES_tradnl"/>
              </w:rPr>
            </w:pPr>
            <w:r w:rsidRPr="00A305BA">
              <w:rPr>
                <w:rFonts w:ascii="Arial" w:hAnsi="Arial" w:cs="Arial"/>
                <w:b/>
                <w:sz w:val="22"/>
                <w:szCs w:val="22"/>
                <w:lang w:val="es-ES_tradnl"/>
              </w:rPr>
              <w:t>Caso Fortuito o Fuerza Mayor:</w:t>
            </w:r>
          </w:p>
        </w:tc>
        <w:tc>
          <w:tcPr>
            <w:tcW w:w="5147" w:type="dxa"/>
          </w:tcPr>
          <w:p w14:paraId="2A447AC7" w14:textId="77777777" w:rsidR="00E702F7" w:rsidRPr="00A305BA" w:rsidRDefault="00E702F7" w:rsidP="00D94E6B">
            <w:pPr>
              <w:spacing w:after="0"/>
              <w:jc w:val="both"/>
              <w:outlineLvl w:val="0"/>
              <w:rPr>
                <w:rFonts w:ascii="Arial" w:hAnsi="Arial" w:cs="Arial"/>
                <w:b/>
                <w:sz w:val="22"/>
                <w:szCs w:val="22"/>
                <w:lang w:val="es-ES_tradnl"/>
              </w:rPr>
            </w:pPr>
            <w:r w:rsidRPr="00A305BA">
              <w:rPr>
                <w:rFonts w:ascii="Arial" w:hAnsi="Arial" w:cs="Arial"/>
                <w:sz w:val="22"/>
                <w:szCs w:val="22"/>
                <w:lang w:val="es-ES_tradnl"/>
              </w:rPr>
              <w:t xml:space="preserve">Acontecimiento fuera del dominio de la voluntad de las Partes, que no han podido prever o que aun previéndolo no han podido evitar, entre ello, incluyendo sin limitar, incendios, inundaciones, huracanes, tormentas tropicales, terremotos, huelgas, motines, explosiones, guerra, insurrección, disturbios, por las cuales se encuentren imposibilitadas para realizar sus </w:t>
            </w:r>
            <w:r w:rsidRPr="00A305BA">
              <w:rPr>
                <w:rFonts w:ascii="Arial" w:hAnsi="Arial" w:cs="Arial"/>
                <w:sz w:val="22"/>
                <w:szCs w:val="22"/>
                <w:lang w:val="es-ES_tradnl"/>
              </w:rPr>
              <w:lastRenderedPageBreak/>
              <w:t xml:space="preserve">obligaciones contraídas en la Oferta de Referencia de conformidad con los casos que se contemplan en el </w:t>
            </w:r>
            <w:r w:rsidRPr="00A305BA">
              <w:rPr>
                <w:rFonts w:ascii="Arial" w:hAnsi="Arial" w:cs="Arial"/>
                <w:b/>
                <w:sz w:val="22"/>
                <w:szCs w:val="22"/>
                <w:lang w:val="es-ES_tradnl"/>
              </w:rPr>
              <w:t xml:space="preserve">Anexo VIII Caso Fortuito o Fuerza Mayor </w:t>
            </w:r>
            <w:r w:rsidRPr="00A305BA">
              <w:rPr>
                <w:rFonts w:ascii="Arial" w:hAnsi="Arial" w:cs="Arial"/>
                <w:sz w:val="22"/>
                <w:szCs w:val="22"/>
                <w:lang w:val="es-MX"/>
              </w:rPr>
              <w:t>de la Oferta de Referencia</w:t>
            </w:r>
            <w:r w:rsidRPr="00A305BA">
              <w:rPr>
                <w:rFonts w:ascii="Arial" w:hAnsi="Arial" w:cs="Arial"/>
                <w:b/>
                <w:sz w:val="22"/>
                <w:szCs w:val="22"/>
                <w:lang w:val="es-ES_tradnl"/>
              </w:rPr>
              <w:t>.</w:t>
            </w:r>
          </w:p>
          <w:p w14:paraId="2026FDC2" w14:textId="77777777" w:rsidR="00E702F7" w:rsidRPr="00A305BA" w:rsidRDefault="00E702F7" w:rsidP="00D94E6B">
            <w:pPr>
              <w:spacing w:after="0"/>
              <w:jc w:val="both"/>
              <w:outlineLvl w:val="0"/>
              <w:rPr>
                <w:rFonts w:ascii="Arial" w:hAnsi="Arial" w:cs="Arial"/>
                <w:b/>
                <w:sz w:val="22"/>
                <w:szCs w:val="22"/>
                <w:lang w:val="es-ES_tradnl"/>
              </w:rPr>
            </w:pPr>
          </w:p>
        </w:tc>
      </w:tr>
      <w:tr w:rsidR="00E702F7" w:rsidRPr="00A305BA" w14:paraId="3735C3E5" w14:textId="77777777" w:rsidTr="00EE184A">
        <w:tc>
          <w:tcPr>
            <w:tcW w:w="3681" w:type="dxa"/>
          </w:tcPr>
          <w:p w14:paraId="7C0F1E1D" w14:textId="77777777" w:rsidR="00E702F7" w:rsidRPr="00A305BA" w:rsidRDefault="00E702F7" w:rsidP="00D94E6B">
            <w:pPr>
              <w:spacing w:after="0"/>
              <w:jc w:val="both"/>
              <w:outlineLvl w:val="0"/>
              <w:rPr>
                <w:rFonts w:ascii="Arial" w:hAnsi="Arial" w:cs="Arial"/>
                <w:b/>
                <w:sz w:val="22"/>
                <w:szCs w:val="22"/>
                <w:lang w:val="es-ES_tradnl"/>
              </w:rPr>
            </w:pPr>
            <w:r w:rsidRPr="00A305BA">
              <w:rPr>
                <w:rFonts w:ascii="Arial" w:hAnsi="Arial" w:cs="Arial"/>
                <w:b/>
                <w:spacing w:val="4"/>
                <w:sz w:val="22"/>
                <w:szCs w:val="22"/>
                <w:lang w:val="es-ES_tradnl"/>
              </w:rPr>
              <w:lastRenderedPageBreak/>
              <w:t>Esquema de Pago Anticipado:</w:t>
            </w:r>
          </w:p>
        </w:tc>
        <w:tc>
          <w:tcPr>
            <w:tcW w:w="5147" w:type="dxa"/>
          </w:tcPr>
          <w:p w14:paraId="6B033140" w14:textId="77777777" w:rsidR="00E702F7" w:rsidRPr="00A305BA" w:rsidRDefault="00E702F7" w:rsidP="00D94E6B">
            <w:pPr>
              <w:spacing w:after="0"/>
              <w:jc w:val="both"/>
              <w:outlineLvl w:val="0"/>
              <w:rPr>
                <w:rFonts w:ascii="Arial" w:hAnsi="Arial" w:cs="Arial"/>
                <w:sz w:val="22"/>
                <w:szCs w:val="22"/>
                <w:lang w:val="es-MX"/>
              </w:rPr>
            </w:pPr>
            <w:r w:rsidRPr="00A305BA">
              <w:rPr>
                <w:rFonts w:ascii="Arial" w:hAnsi="Arial" w:cs="Arial"/>
                <w:sz w:val="22"/>
                <w:szCs w:val="22"/>
                <w:lang w:val="es-MX"/>
              </w:rPr>
              <w:t>Telcel devenga de la Bolsa Revolvente</w:t>
            </w:r>
            <w:r w:rsidRPr="00A305BA" w:rsidDel="00ED64F0">
              <w:rPr>
                <w:rFonts w:ascii="Arial" w:hAnsi="Arial" w:cs="Arial"/>
                <w:sz w:val="22"/>
                <w:szCs w:val="22"/>
                <w:lang w:val="es-MX"/>
              </w:rPr>
              <w:t xml:space="preserve"> </w:t>
            </w:r>
            <w:r w:rsidRPr="00A305BA">
              <w:rPr>
                <w:rFonts w:ascii="Arial" w:hAnsi="Arial" w:cs="Arial"/>
                <w:sz w:val="22"/>
                <w:szCs w:val="22"/>
                <w:lang w:val="es-MX"/>
              </w:rPr>
              <w:t xml:space="preserve">las Contraprestaciones </w:t>
            </w:r>
            <w:r w:rsidRPr="00A305BA">
              <w:rPr>
                <w:rFonts w:ascii="Arial" w:hAnsi="Arial" w:cs="Arial"/>
                <w:sz w:val="22"/>
                <w:szCs w:val="22"/>
                <w:lang w:val="es-ES_tradnl"/>
              </w:rPr>
              <w:t>y cualquier otro servicio que Telcel preste al OMV en términos de la Oferta,</w:t>
            </w:r>
            <w:r w:rsidRPr="00A305BA">
              <w:rPr>
                <w:rFonts w:ascii="Arial" w:hAnsi="Arial" w:cs="Arial"/>
                <w:sz w:val="22"/>
                <w:szCs w:val="22"/>
                <w:lang w:val="es-MX"/>
              </w:rPr>
              <w:t xml:space="preserve"> de forma mensual, conforme a lo establecido en el inciso 4.5</w:t>
            </w:r>
            <w:r w:rsidRPr="00A305BA">
              <w:rPr>
                <w:rFonts w:ascii="Arial" w:hAnsi="Arial" w:cs="Arial"/>
                <w:b/>
                <w:sz w:val="22"/>
                <w:szCs w:val="22"/>
                <w:lang w:val="es-MX"/>
              </w:rPr>
              <w:t xml:space="preserve"> </w:t>
            </w:r>
            <w:r w:rsidRPr="00A305BA">
              <w:rPr>
                <w:rFonts w:ascii="Arial" w:hAnsi="Arial" w:cs="Arial"/>
                <w:sz w:val="22"/>
                <w:szCs w:val="22"/>
                <w:lang w:val="es-MX"/>
              </w:rPr>
              <w:t>del Convenio.</w:t>
            </w:r>
          </w:p>
          <w:p w14:paraId="748541AF" w14:textId="77777777" w:rsidR="00E702F7" w:rsidRPr="00A305BA" w:rsidRDefault="00E702F7" w:rsidP="00D94E6B">
            <w:pPr>
              <w:spacing w:after="0"/>
              <w:jc w:val="both"/>
              <w:outlineLvl w:val="0"/>
              <w:rPr>
                <w:rFonts w:ascii="Arial" w:hAnsi="Arial" w:cs="Arial"/>
                <w:sz w:val="22"/>
                <w:szCs w:val="22"/>
                <w:lang w:val="es-ES_tradnl"/>
              </w:rPr>
            </w:pPr>
          </w:p>
        </w:tc>
      </w:tr>
      <w:tr w:rsidR="00E702F7" w:rsidRPr="00A305BA" w14:paraId="3E0B0762" w14:textId="77777777" w:rsidTr="00EE184A">
        <w:tc>
          <w:tcPr>
            <w:tcW w:w="3681" w:type="dxa"/>
          </w:tcPr>
          <w:p w14:paraId="24A902A2"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pacing w:val="4"/>
                <w:sz w:val="22"/>
                <w:szCs w:val="22"/>
                <w:lang w:val="es-ES_tradnl"/>
              </w:rPr>
              <w:t>Esquema de Pospago:</w:t>
            </w:r>
          </w:p>
        </w:tc>
        <w:tc>
          <w:tcPr>
            <w:tcW w:w="5147" w:type="dxa"/>
          </w:tcPr>
          <w:p w14:paraId="02D6BD8C" w14:textId="77777777" w:rsidR="00E702F7" w:rsidRPr="00A305BA" w:rsidRDefault="00E702F7" w:rsidP="00D94E6B">
            <w:pPr>
              <w:spacing w:after="0"/>
              <w:jc w:val="both"/>
              <w:outlineLvl w:val="0"/>
              <w:rPr>
                <w:rFonts w:ascii="Arial" w:hAnsi="Arial" w:cs="Arial"/>
                <w:spacing w:val="-2"/>
                <w:sz w:val="22"/>
                <w:szCs w:val="22"/>
                <w:lang w:val="es-MX"/>
              </w:rPr>
            </w:pPr>
            <w:r w:rsidRPr="00A305BA">
              <w:rPr>
                <w:rFonts w:ascii="Arial" w:hAnsi="Arial" w:cs="Arial"/>
                <w:sz w:val="22"/>
                <w:szCs w:val="22"/>
                <w:lang w:val="es-MX"/>
              </w:rPr>
              <w:t xml:space="preserve">Es el cobro mensual por parte de Telcel al OMV de las Contraprestaciones </w:t>
            </w:r>
            <w:r w:rsidRPr="00A305BA">
              <w:rPr>
                <w:rFonts w:ascii="Arial" w:hAnsi="Arial" w:cs="Arial"/>
                <w:sz w:val="22"/>
                <w:szCs w:val="22"/>
                <w:lang w:val="es-ES_tradnl"/>
              </w:rPr>
              <w:t>y cualquier otro servicio que Telcel preste al OMV en términos de la Oferta</w:t>
            </w:r>
            <w:r w:rsidRPr="00A305BA">
              <w:rPr>
                <w:rFonts w:ascii="Arial" w:hAnsi="Arial" w:cs="Arial"/>
                <w:sz w:val="22"/>
                <w:szCs w:val="22"/>
                <w:lang w:val="es-MX"/>
              </w:rPr>
              <w:t xml:space="preserve"> </w:t>
            </w:r>
            <w:r w:rsidRPr="00A305BA">
              <w:rPr>
                <w:rFonts w:ascii="Arial" w:hAnsi="Arial" w:cs="Arial"/>
                <w:spacing w:val="-2"/>
                <w:sz w:val="22"/>
                <w:szCs w:val="22"/>
                <w:lang w:val="es-MX"/>
              </w:rPr>
              <w:t>conforme a lo establecido en el numeral 4.3.1 del Convenio.</w:t>
            </w:r>
          </w:p>
          <w:p w14:paraId="03325C49" w14:textId="77777777" w:rsidR="00E702F7" w:rsidRPr="00A305BA" w:rsidRDefault="00E702F7" w:rsidP="00D94E6B">
            <w:pPr>
              <w:spacing w:after="0"/>
              <w:jc w:val="both"/>
              <w:outlineLvl w:val="0"/>
              <w:rPr>
                <w:rFonts w:ascii="Arial" w:hAnsi="Arial" w:cs="Arial"/>
                <w:sz w:val="22"/>
                <w:szCs w:val="22"/>
                <w:lang w:val="es-MX"/>
              </w:rPr>
            </w:pPr>
          </w:p>
        </w:tc>
      </w:tr>
      <w:tr w:rsidR="00E702F7" w:rsidRPr="00A305BA" w14:paraId="1F8D6CD5" w14:textId="77777777" w:rsidTr="00EE184A">
        <w:tc>
          <w:tcPr>
            <w:tcW w:w="3681" w:type="dxa"/>
          </w:tcPr>
          <w:p w14:paraId="4827012E"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Factura:</w:t>
            </w:r>
          </w:p>
        </w:tc>
        <w:tc>
          <w:tcPr>
            <w:tcW w:w="5147" w:type="dxa"/>
          </w:tcPr>
          <w:p w14:paraId="1B6517F5" w14:textId="77777777" w:rsidR="00E702F7" w:rsidRPr="00A305BA" w:rsidRDefault="00E702F7" w:rsidP="00D94E6B">
            <w:pPr>
              <w:spacing w:after="0"/>
              <w:jc w:val="both"/>
              <w:outlineLvl w:val="0"/>
              <w:rPr>
                <w:rFonts w:ascii="Arial" w:hAnsi="Arial" w:cs="Arial"/>
                <w:i/>
                <w:sz w:val="22"/>
                <w:szCs w:val="22"/>
                <w:lang w:val="es-MX"/>
              </w:rPr>
            </w:pPr>
            <w:r w:rsidRPr="00A305BA">
              <w:rPr>
                <w:rFonts w:ascii="Arial" w:hAnsi="Arial" w:cs="Arial"/>
                <w:sz w:val="22"/>
                <w:szCs w:val="22"/>
                <w:lang w:val="es-MX"/>
              </w:rPr>
              <w:t>Es el comprobante fiscal digital por Internet, conforme a lo dispuesto en el artículo 29 del Código Fiscal de la Federación, que establece lo siguiente: “</w:t>
            </w:r>
            <w:r w:rsidRPr="00A305BA">
              <w:rPr>
                <w:rFonts w:ascii="Arial" w:hAnsi="Arial" w:cs="Arial"/>
                <w:i/>
                <w:sz w:val="22"/>
                <w:szCs w:val="22"/>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w:t>
            </w:r>
            <w:r w:rsidRPr="00A305BA">
              <w:rPr>
                <w:rFonts w:ascii="Arial" w:hAnsi="Arial" w:cs="Arial"/>
                <w:b/>
                <w:i/>
                <w:sz w:val="22"/>
                <w:szCs w:val="22"/>
                <w:lang w:val="es-MX"/>
              </w:rPr>
              <w:t xml:space="preserve"> </w:t>
            </w:r>
            <w:r w:rsidRPr="00A305BA">
              <w:rPr>
                <w:rFonts w:ascii="Arial" w:hAnsi="Arial" w:cs="Arial"/>
                <w:i/>
                <w:sz w:val="22"/>
                <w:szCs w:val="22"/>
                <w:lang w:val="es-MX"/>
              </w:rPr>
              <w:t xml:space="preserve">a través de la página de Internet del Servicio de Administración Tributaria. Las personas que adquieran </w:t>
            </w:r>
            <w:proofErr w:type="gramStart"/>
            <w:r w:rsidRPr="00A305BA">
              <w:rPr>
                <w:rFonts w:ascii="Arial" w:hAnsi="Arial" w:cs="Arial"/>
                <w:i/>
                <w:sz w:val="22"/>
                <w:szCs w:val="22"/>
                <w:lang w:val="es-MX"/>
              </w:rPr>
              <w:t>bienes,</w:t>
            </w:r>
            <w:proofErr w:type="gramEnd"/>
            <w:r w:rsidRPr="00A305BA">
              <w:rPr>
                <w:rFonts w:ascii="Arial" w:hAnsi="Arial" w:cs="Arial"/>
                <w:i/>
                <w:sz w:val="22"/>
                <w:szCs w:val="22"/>
                <w:lang w:val="es-MX"/>
              </w:rPr>
              <w:t xml:space="preserve"> disfruten de su uso o goce temporal, reciban servicios o aquéllas a las que les hubieren retenido contribuciones deberán solicitar el comprobante fiscal digital por Internet respectivo.”</w:t>
            </w:r>
          </w:p>
          <w:p w14:paraId="1054C81B" w14:textId="77777777" w:rsidR="00E702F7" w:rsidRPr="00A305BA" w:rsidRDefault="00E702F7" w:rsidP="00D94E6B">
            <w:pPr>
              <w:spacing w:after="0"/>
              <w:jc w:val="both"/>
              <w:outlineLvl w:val="0"/>
              <w:rPr>
                <w:rFonts w:ascii="Arial" w:hAnsi="Arial" w:cs="Arial"/>
                <w:sz w:val="22"/>
                <w:szCs w:val="22"/>
                <w:lang w:val="es-MX"/>
              </w:rPr>
            </w:pPr>
          </w:p>
        </w:tc>
      </w:tr>
      <w:tr w:rsidR="00E702F7" w:rsidRPr="00A305BA" w14:paraId="1772419B" w14:textId="77777777" w:rsidTr="00EE184A">
        <w:tc>
          <w:tcPr>
            <w:tcW w:w="3681" w:type="dxa"/>
          </w:tcPr>
          <w:p w14:paraId="0F94E3A0" w14:textId="77777777" w:rsidR="00E702F7" w:rsidRPr="00A305BA" w:rsidRDefault="00E702F7" w:rsidP="00D94E6B">
            <w:pPr>
              <w:spacing w:after="0"/>
              <w:jc w:val="both"/>
              <w:outlineLvl w:val="0"/>
              <w:rPr>
                <w:rFonts w:ascii="Arial" w:hAnsi="Arial" w:cs="Arial"/>
                <w:b/>
                <w:sz w:val="22"/>
                <w:szCs w:val="22"/>
                <w:lang w:val="es-ES_tradnl"/>
              </w:rPr>
            </w:pPr>
            <w:r w:rsidRPr="00A305BA">
              <w:rPr>
                <w:rFonts w:ascii="Arial" w:hAnsi="Arial" w:cs="Arial"/>
                <w:b/>
                <w:spacing w:val="4"/>
                <w:sz w:val="22"/>
                <w:szCs w:val="22"/>
                <w:lang w:val="es-ES_tradnl"/>
              </w:rPr>
              <w:t>Facturación:</w:t>
            </w:r>
          </w:p>
        </w:tc>
        <w:tc>
          <w:tcPr>
            <w:tcW w:w="5147" w:type="dxa"/>
          </w:tcPr>
          <w:p w14:paraId="5DED2619"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Función por la que la información de tarificación se transforma en facturas que requieren un pago.</w:t>
            </w:r>
          </w:p>
          <w:p w14:paraId="6DDB7707" w14:textId="77777777" w:rsidR="00E702F7" w:rsidRPr="00A305BA" w:rsidRDefault="00E702F7" w:rsidP="00D94E6B">
            <w:pPr>
              <w:spacing w:after="0"/>
              <w:jc w:val="both"/>
              <w:outlineLvl w:val="0"/>
              <w:rPr>
                <w:rFonts w:ascii="Arial" w:hAnsi="Arial" w:cs="Arial"/>
                <w:sz w:val="22"/>
                <w:szCs w:val="22"/>
                <w:lang w:val="es-MX"/>
              </w:rPr>
            </w:pPr>
          </w:p>
        </w:tc>
      </w:tr>
      <w:tr w:rsidR="00E702F7" w:rsidRPr="00A305BA" w14:paraId="62A60E93" w14:textId="77777777" w:rsidTr="00EE184A">
        <w:tc>
          <w:tcPr>
            <w:tcW w:w="3681" w:type="dxa"/>
          </w:tcPr>
          <w:p w14:paraId="154B86BE"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color w:val="000000" w:themeColor="text1"/>
                <w:sz w:val="22"/>
                <w:szCs w:val="22"/>
                <w:lang w:val="es-ES_tradnl"/>
              </w:rPr>
              <w:t>F</w:t>
            </w:r>
            <w:r w:rsidRPr="00A305BA">
              <w:rPr>
                <w:rFonts w:ascii="Arial" w:hAnsi="Arial" w:cs="Arial"/>
                <w:b/>
                <w:spacing w:val="4"/>
                <w:sz w:val="22"/>
                <w:szCs w:val="22"/>
                <w:lang w:val="es-ES_tradnl"/>
              </w:rPr>
              <w:t>ilial:</w:t>
            </w:r>
          </w:p>
        </w:tc>
        <w:tc>
          <w:tcPr>
            <w:tcW w:w="5147" w:type="dxa"/>
          </w:tcPr>
          <w:p w14:paraId="0D7CD9AE" w14:textId="77777777" w:rsidR="00E702F7" w:rsidRPr="00A305BA" w:rsidRDefault="00E702F7" w:rsidP="00D94E6B">
            <w:pPr>
              <w:spacing w:after="0"/>
              <w:jc w:val="both"/>
              <w:outlineLvl w:val="0"/>
              <w:rPr>
                <w:rFonts w:ascii="Arial" w:eastAsia="Arial" w:hAnsi="Arial" w:cs="Arial"/>
                <w:spacing w:val="-1"/>
                <w:sz w:val="22"/>
                <w:szCs w:val="22"/>
                <w:lang w:val="es-ES_tradnl"/>
              </w:rPr>
            </w:pPr>
            <w:r w:rsidRPr="00A305BA">
              <w:rPr>
                <w:rFonts w:ascii="Arial" w:eastAsia="Arial" w:hAnsi="Arial" w:cs="Arial"/>
                <w:spacing w:val="1"/>
                <w:sz w:val="22"/>
                <w:szCs w:val="22"/>
                <w:lang w:val="es-ES_tradnl"/>
              </w:rPr>
              <w:t>Con respecto a cualqu</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ra</w:t>
            </w:r>
            <w:r w:rsidRPr="00A305BA">
              <w:rPr>
                <w:rFonts w:ascii="Arial" w:eastAsia="Arial" w:hAnsi="Arial" w:cs="Arial"/>
                <w:spacing w:val="27"/>
                <w:sz w:val="22"/>
                <w:szCs w:val="22"/>
                <w:lang w:val="es-ES_tradnl"/>
              </w:rPr>
              <w:t xml:space="preserve"> </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e</w:t>
            </w:r>
            <w:r w:rsidRPr="00A305BA">
              <w:rPr>
                <w:rFonts w:ascii="Arial" w:eastAsia="Arial" w:hAnsi="Arial" w:cs="Arial"/>
                <w:spacing w:val="33"/>
                <w:sz w:val="22"/>
                <w:szCs w:val="22"/>
                <w:lang w:val="es-ES_tradnl"/>
              </w:rPr>
              <w:t xml:space="preserve"> </w:t>
            </w:r>
            <w:r w:rsidRPr="00A305BA">
              <w:rPr>
                <w:rFonts w:ascii="Arial" w:eastAsia="Arial" w:hAnsi="Arial" w:cs="Arial"/>
                <w:spacing w:val="1"/>
                <w:sz w:val="22"/>
                <w:szCs w:val="22"/>
                <w:lang w:val="es-ES_tradnl"/>
              </w:rPr>
              <w:t>la</w:t>
            </w:r>
            <w:r w:rsidRPr="00A305BA">
              <w:rPr>
                <w:rFonts w:ascii="Arial" w:eastAsia="Arial" w:hAnsi="Arial" w:cs="Arial"/>
                <w:sz w:val="22"/>
                <w:szCs w:val="22"/>
                <w:lang w:val="es-ES_tradnl"/>
              </w:rPr>
              <w:t>s</w:t>
            </w:r>
            <w:r w:rsidRPr="00A305BA">
              <w:rPr>
                <w:rFonts w:ascii="Arial" w:eastAsia="Arial" w:hAnsi="Arial" w:cs="Arial"/>
                <w:spacing w:val="33"/>
                <w:sz w:val="22"/>
                <w:szCs w:val="22"/>
                <w:lang w:val="es-ES_tradnl"/>
              </w:rPr>
              <w:t xml:space="preserve"> </w:t>
            </w:r>
            <w:r w:rsidRPr="00A305BA">
              <w:rPr>
                <w:rFonts w:ascii="Arial" w:eastAsia="Arial" w:hAnsi="Arial" w:cs="Arial"/>
                <w:sz w:val="22"/>
                <w:szCs w:val="22"/>
                <w:lang w:val="es-ES_tradnl"/>
              </w:rPr>
              <w:t>P</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rt</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s</w:t>
            </w:r>
            <w:r w:rsidRPr="00A305BA">
              <w:rPr>
                <w:rFonts w:ascii="Arial" w:eastAsia="Arial" w:hAnsi="Arial" w:cs="Arial"/>
                <w:sz w:val="22"/>
                <w:szCs w:val="22"/>
                <w:lang w:val="es-ES_tradnl"/>
              </w:rPr>
              <w:t>,</w:t>
            </w:r>
            <w:r w:rsidRPr="00A305BA">
              <w:rPr>
                <w:rFonts w:ascii="Arial" w:eastAsia="Arial" w:hAnsi="Arial" w:cs="Arial"/>
                <w:spacing w:val="28"/>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ual</w:t>
            </w:r>
            <w:r w:rsidRPr="00A305BA">
              <w:rPr>
                <w:rFonts w:ascii="Arial" w:eastAsia="Arial" w:hAnsi="Arial" w:cs="Arial"/>
                <w:spacing w:val="-1"/>
                <w:sz w:val="22"/>
                <w:szCs w:val="22"/>
                <w:lang w:val="es-ES_tradnl"/>
              </w:rPr>
              <w:t>q</w:t>
            </w:r>
            <w:r w:rsidRPr="00A305BA">
              <w:rPr>
                <w:rFonts w:ascii="Arial" w:eastAsia="Arial" w:hAnsi="Arial" w:cs="Arial"/>
                <w:spacing w:val="1"/>
                <w:sz w:val="22"/>
                <w:szCs w:val="22"/>
                <w:lang w:val="es-ES_tradnl"/>
              </w:rPr>
              <w:t>uie</w:t>
            </w:r>
            <w:r w:rsidRPr="00A305BA">
              <w:rPr>
                <w:rFonts w:ascii="Arial" w:eastAsia="Arial" w:hAnsi="Arial" w:cs="Arial"/>
                <w:sz w:val="22"/>
                <w:szCs w:val="22"/>
                <w:lang w:val="es-ES_tradnl"/>
              </w:rPr>
              <w:t>r</w:t>
            </w:r>
            <w:r w:rsidRPr="00A305BA">
              <w:rPr>
                <w:rFonts w:ascii="Arial" w:eastAsia="Arial" w:hAnsi="Arial" w:cs="Arial"/>
                <w:spacing w:val="27"/>
                <w:sz w:val="22"/>
                <w:szCs w:val="22"/>
                <w:lang w:val="es-ES_tradnl"/>
              </w:rPr>
              <w:t xml:space="preserve"> </w:t>
            </w:r>
            <w:r w:rsidRPr="00A305BA">
              <w:rPr>
                <w:rFonts w:ascii="Arial" w:eastAsia="Arial" w:hAnsi="Arial" w:cs="Arial"/>
                <w:spacing w:val="-1"/>
                <w:sz w:val="22"/>
                <w:szCs w:val="22"/>
                <w:lang w:val="es-ES_tradnl"/>
              </w:rPr>
              <w:t>p</w:t>
            </w:r>
            <w:r w:rsidRPr="00A305BA">
              <w:rPr>
                <w:rFonts w:ascii="Arial" w:eastAsia="Arial" w:hAnsi="Arial" w:cs="Arial"/>
                <w:spacing w:val="9"/>
                <w:sz w:val="22"/>
                <w:szCs w:val="22"/>
                <w:lang w:val="es-ES_tradnl"/>
              </w:rPr>
              <w:t>e</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s</w:t>
            </w:r>
            <w:r w:rsidRPr="00A305BA">
              <w:rPr>
                <w:rFonts w:ascii="Arial" w:eastAsia="Arial" w:hAnsi="Arial" w:cs="Arial"/>
                <w:spacing w:val="-1"/>
                <w:sz w:val="22"/>
                <w:szCs w:val="22"/>
                <w:lang w:val="es-ES_tradnl"/>
              </w:rPr>
              <w:t>o</w:t>
            </w:r>
            <w:r w:rsidRPr="00A305BA">
              <w:rPr>
                <w:rFonts w:ascii="Arial" w:eastAsia="Arial" w:hAnsi="Arial" w:cs="Arial"/>
                <w:spacing w:val="1"/>
                <w:sz w:val="22"/>
                <w:szCs w:val="22"/>
                <w:lang w:val="es-ES_tradnl"/>
              </w:rPr>
              <w:t>na</w:t>
            </w:r>
            <w:r w:rsidRPr="00A305BA">
              <w:rPr>
                <w:rFonts w:ascii="Arial" w:eastAsia="Arial" w:hAnsi="Arial" w:cs="Arial"/>
                <w:sz w:val="22"/>
                <w:szCs w:val="22"/>
                <w:lang w:val="es-ES_tradnl"/>
              </w:rPr>
              <w:t>,</w:t>
            </w:r>
            <w:r w:rsidRPr="00A305BA">
              <w:rPr>
                <w:rFonts w:ascii="Arial" w:eastAsia="Arial" w:hAnsi="Arial" w:cs="Arial"/>
                <w:spacing w:val="27"/>
                <w:sz w:val="22"/>
                <w:szCs w:val="22"/>
                <w:lang w:val="es-ES_tradnl"/>
              </w:rPr>
              <w:t xml:space="preserve"> </w:t>
            </w:r>
            <w:r w:rsidRPr="00A305BA">
              <w:rPr>
                <w:rFonts w:ascii="Arial" w:eastAsia="Arial" w:hAnsi="Arial" w:cs="Arial"/>
                <w:sz w:val="22"/>
                <w:szCs w:val="22"/>
                <w:lang w:val="es-ES_tradnl"/>
              </w:rPr>
              <w:t>fí</w:t>
            </w:r>
            <w:r w:rsidRPr="00A305BA">
              <w:rPr>
                <w:rFonts w:ascii="Arial" w:eastAsia="Arial" w:hAnsi="Arial" w:cs="Arial"/>
                <w:spacing w:val="-1"/>
                <w:sz w:val="22"/>
                <w:szCs w:val="22"/>
                <w:lang w:val="es-ES_tradnl"/>
              </w:rPr>
              <w:t>s</w:t>
            </w:r>
            <w:r w:rsidRPr="00A305BA">
              <w:rPr>
                <w:rFonts w:ascii="Arial" w:eastAsia="Arial" w:hAnsi="Arial" w:cs="Arial"/>
                <w:spacing w:val="1"/>
                <w:sz w:val="22"/>
                <w:szCs w:val="22"/>
                <w:lang w:val="es-ES_tradnl"/>
              </w:rPr>
              <w:t>ic</w:t>
            </w:r>
            <w:r w:rsidRPr="00A305BA">
              <w:rPr>
                <w:rFonts w:ascii="Arial" w:eastAsia="Arial" w:hAnsi="Arial" w:cs="Arial"/>
                <w:sz w:val="22"/>
                <w:szCs w:val="22"/>
                <w:lang w:val="es-ES_tradnl"/>
              </w:rPr>
              <w:t>a</w:t>
            </w:r>
            <w:r w:rsidRPr="00A305BA">
              <w:rPr>
                <w:rFonts w:ascii="Arial" w:eastAsia="Arial" w:hAnsi="Arial" w:cs="Arial"/>
                <w:spacing w:val="28"/>
                <w:sz w:val="22"/>
                <w:szCs w:val="22"/>
                <w:lang w:val="es-ES_tradnl"/>
              </w:rPr>
              <w:t xml:space="preserve"> </w:t>
            </w:r>
            <w:r w:rsidRPr="00A305BA">
              <w:rPr>
                <w:rFonts w:ascii="Arial" w:eastAsia="Arial" w:hAnsi="Arial" w:cs="Arial"/>
                <w:sz w:val="22"/>
                <w:szCs w:val="22"/>
                <w:lang w:val="es-ES_tradnl"/>
              </w:rPr>
              <w:t xml:space="preserve">o </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l</w:t>
            </w:r>
            <w:r w:rsidRPr="00A305BA">
              <w:rPr>
                <w:rFonts w:ascii="Arial" w:eastAsia="Arial" w:hAnsi="Arial" w:cs="Arial"/>
                <w:sz w:val="22"/>
                <w:szCs w:val="22"/>
                <w:lang w:val="es-ES_tradnl"/>
              </w:rPr>
              <w:t>,</w:t>
            </w:r>
            <w:r w:rsidRPr="00A305BA">
              <w:rPr>
                <w:rFonts w:ascii="Arial" w:eastAsia="Arial" w:hAnsi="Arial" w:cs="Arial"/>
                <w:spacing w:val="9"/>
                <w:sz w:val="22"/>
                <w:szCs w:val="22"/>
                <w:lang w:val="es-ES_tradnl"/>
              </w:rPr>
              <w:t xml:space="preserve"> </w:t>
            </w:r>
            <w:r w:rsidRPr="00A305BA">
              <w:rPr>
                <w:rFonts w:ascii="Arial" w:eastAsia="Arial" w:hAnsi="Arial" w:cs="Arial"/>
                <w:spacing w:val="-1"/>
                <w:sz w:val="22"/>
                <w:szCs w:val="22"/>
                <w:lang w:val="es-ES_tradnl"/>
              </w:rPr>
              <w:t>q</w:t>
            </w:r>
            <w:r w:rsidRPr="00A305BA">
              <w:rPr>
                <w:rFonts w:ascii="Arial" w:eastAsia="Arial" w:hAnsi="Arial" w:cs="Arial"/>
                <w:spacing w:val="1"/>
                <w:sz w:val="22"/>
                <w:szCs w:val="22"/>
                <w:lang w:val="es-ES_tradnl"/>
              </w:rPr>
              <w:t>u</w:t>
            </w:r>
            <w:r w:rsidRPr="00A305BA">
              <w:rPr>
                <w:rFonts w:ascii="Arial" w:eastAsia="Arial" w:hAnsi="Arial" w:cs="Arial"/>
                <w:sz w:val="22"/>
                <w:szCs w:val="22"/>
                <w:lang w:val="es-ES_tradnl"/>
              </w:rPr>
              <w:t>e</w:t>
            </w:r>
            <w:r w:rsidRPr="00A305BA">
              <w:rPr>
                <w:rFonts w:ascii="Arial" w:eastAsia="Arial" w:hAnsi="Arial" w:cs="Arial"/>
                <w:spacing w:val="9"/>
                <w:sz w:val="22"/>
                <w:szCs w:val="22"/>
                <w:lang w:val="es-ES_tradnl"/>
              </w:rPr>
              <w:t xml:space="preserve"> </w:t>
            </w:r>
            <w:r w:rsidRPr="00A305BA">
              <w:rPr>
                <w:rFonts w:ascii="Arial" w:eastAsia="Arial" w:hAnsi="Arial" w:cs="Arial"/>
                <w:spacing w:val="1"/>
                <w:sz w:val="22"/>
                <w:szCs w:val="22"/>
                <w:lang w:val="es-ES_tradnl"/>
              </w:rPr>
              <w:t>di</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ta</w:t>
            </w:r>
            <w:r w:rsidRPr="00A305BA">
              <w:rPr>
                <w:rFonts w:ascii="Arial" w:eastAsia="Arial" w:hAnsi="Arial" w:cs="Arial"/>
                <w:spacing w:val="7"/>
                <w:sz w:val="22"/>
                <w:szCs w:val="22"/>
                <w:lang w:val="es-ES_tradnl"/>
              </w:rPr>
              <w:t xml:space="preserve"> </w:t>
            </w:r>
            <w:r w:rsidRPr="00A305BA">
              <w:rPr>
                <w:rFonts w:ascii="Arial" w:eastAsia="Arial" w:hAnsi="Arial" w:cs="Arial"/>
                <w:sz w:val="22"/>
                <w:szCs w:val="22"/>
                <w:lang w:val="es-ES_tradnl"/>
              </w:rPr>
              <w:t>o</w:t>
            </w:r>
            <w:r w:rsidRPr="00A305BA">
              <w:rPr>
                <w:rFonts w:ascii="Arial" w:eastAsia="Arial" w:hAnsi="Arial" w:cs="Arial"/>
                <w:spacing w:val="11"/>
                <w:sz w:val="22"/>
                <w:szCs w:val="22"/>
                <w:lang w:val="es-ES_tradnl"/>
              </w:rPr>
              <w:t xml:space="preserve"> </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di</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t</w:t>
            </w:r>
            <w:r w:rsidRPr="00A305BA">
              <w:rPr>
                <w:rFonts w:ascii="Arial" w:eastAsia="Arial" w:hAnsi="Arial" w:cs="Arial"/>
                <w:spacing w:val="-1"/>
                <w:sz w:val="22"/>
                <w:szCs w:val="22"/>
                <w:lang w:val="es-ES_tradnl"/>
              </w:rPr>
              <w:t>a</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en</w:t>
            </w:r>
            <w:r w:rsidRPr="00A305BA">
              <w:rPr>
                <w:rFonts w:ascii="Arial" w:eastAsia="Arial" w:hAnsi="Arial" w:cs="Arial"/>
                <w:spacing w:val="-2"/>
                <w:sz w:val="22"/>
                <w:szCs w:val="22"/>
                <w:lang w:val="es-ES_tradnl"/>
              </w:rPr>
              <w:t>t</w:t>
            </w:r>
            <w:r w:rsidRPr="00A305BA">
              <w:rPr>
                <w:rFonts w:ascii="Arial" w:eastAsia="Arial" w:hAnsi="Arial" w:cs="Arial"/>
                <w:sz w:val="22"/>
                <w:szCs w:val="22"/>
                <w:lang w:val="es-ES_tradnl"/>
              </w:rPr>
              <w:t xml:space="preserve">e </w:t>
            </w:r>
            <w:r w:rsidRPr="00A305BA">
              <w:rPr>
                <w:rFonts w:ascii="Arial" w:eastAsia="Arial" w:hAnsi="Arial" w:cs="Arial"/>
                <w:spacing w:val="1"/>
                <w:sz w:val="22"/>
                <w:szCs w:val="22"/>
                <w:lang w:val="es-ES_tradnl"/>
              </w:rPr>
              <w:t>l</w:t>
            </w:r>
            <w:r w:rsidRPr="00A305BA">
              <w:rPr>
                <w:rFonts w:ascii="Arial" w:eastAsia="Arial" w:hAnsi="Arial" w:cs="Arial"/>
                <w:sz w:val="22"/>
                <w:szCs w:val="22"/>
                <w:lang w:val="es-ES_tradnl"/>
              </w:rPr>
              <w:t>a</w:t>
            </w:r>
            <w:r w:rsidRPr="00A305BA">
              <w:rPr>
                <w:rFonts w:ascii="Arial" w:eastAsia="Arial" w:hAnsi="Arial" w:cs="Arial"/>
                <w:spacing w:val="10"/>
                <w:sz w:val="22"/>
                <w:szCs w:val="22"/>
                <w:lang w:val="es-ES_tradnl"/>
              </w:rPr>
              <w:t xml:space="preserve"> </w:t>
            </w:r>
            <w:r w:rsidRPr="00A305BA">
              <w:rPr>
                <w:rFonts w:ascii="Arial" w:eastAsia="Arial" w:hAnsi="Arial" w:cs="Arial"/>
                <w:spacing w:val="1"/>
                <w:sz w:val="22"/>
                <w:szCs w:val="22"/>
                <w:lang w:val="es-ES_tradnl"/>
              </w:rPr>
              <w:t>con</w:t>
            </w:r>
            <w:r w:rsidRPr="00A305BA">
              <w:rPr>
                <w:rFonts w:ascii="Arial" w:eastAsia="Arial" w:hAnsi="Arial" w:cs="Arial"/>
                <w:sz w:val="22"/>
                <w:szCs w:val="22"/>
                <w:lang w:val="es-ES_tradnl"/>
              </w:rPr>
              <w:t>t</w:t>
            </w:r>
            <w:r w:rsidRPr="00A305BA">
              <w:rPr>
                <w:rFonts w:ascii="Arial" w:eastAsia="Arial" w:hAnsi="Arial" w:cs="Arial"/>
                <w:spacing w:val="-2"/>
                <w:sz w:val="22"/>
                <w:szCs w:val="22"/>
                <w:lang w:val="es-ES_tradnl"/>
              </w:rPr>
              <w:t>r</w:t>
            </w:r>
            <w:r w:rsidRPr="00A305BA">
              <w:rPr>
                <w:rFonts w:ascii="Arial" w:eastAsia="Arial" w:hAnsi="Arial" w:cs="Arial"/>
                <w:spacing w:val="1"/>
                <w:sz w:val="22"/>
                <w:szCs w:val="22"/>
                <w:lang w:val="es-ES_tradnl"/>
              </w:rPr>
              <w:t>ola</w:t>
            </w:r>
            <w:r w:rsidRPr="00A305BA">
              <w:rPr>
                <w:rFonts w:ascii="Arial" w:eastAsia="Arial" w:hAnsi="Arial" w:cs="Arial"/>
                <w:sz w:val="22"/>
                <w:szCs w:val="22"/>
                <w:lang w:val="es-ES_tradnl"/>
              </w:rPr>
              <w:t>,</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q</w:t>
            </w:r>
            <w:r w:rsidRPr="00A305BA">
              <w:rPr>
                <w:rFonts w:ascii="Arial" w:eastAsia="Arial" w:hAnsi="Arial" w:cs="Arial"/>
                <w:spacing w:val="1"/>
                <w:sz w:val="22"/>
                <w:szCs w:val="22"/>
                <w:lang w:val="es-ES_tradnl"/>
              </w:rPr>
              <w:t>u</w:t>
            </w:r>
            <w:r w:rsidRPr="00A305BA">
              <w:rPr>
                <w:rFonts w:ascii="Arial" w:eastAsia="Arial" w:hAnsi="Arial" w:cs="Arial"/>
                <w:sz w:val="22"/>
                <w:szCs w:val="22"/>
                <w:lang w:val="es-ES_tradnl"/>
              </w:rPr>
              <w:t>e</w:t>
            </w:r>
            <w:r w:rsidRPr="00A305BA">
              <w:rPr>
                <w:rFonts w:ascii="Arial" w:eastAsia="Arial" w:hAnsi="Arial" w:cs="Arial"/>
                <w:spacing w:val="9"/>
                <w:sz w:val="22"/>
                <w:szCs w:val="22"/>
                <w:lang w:val="es-ES_tradnl"/>
              </w:rPr>
              <w:t xml:space="preserve"> </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s</w:t>
            </w:r>
            <w:r w:rsidRPr="00A305BA">
              <w:rPr>
                <w:rFonts w:ascii="Arial" w:eastAsia="Arial" w:hAnsi="Arial" w:cs="Arial"/>
                <w:spacing w:val="11"/>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o</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tr</w:t>
            </w:r>
            <w:r w:rsidRPr="00A305BA">
              <w:rPr>
                <w:rFonts w:ascii="Arial" w:eastAsia="Arial" w:hAnsi="Arial" w:cs="Arial"/>
                <w:spacing w:val="1"/>
                <w:sz w:val="22"/>
                <w:szCs w:val="22"/>
                <w:lang w:val="es-ES_tradnl"/>
              </w:rPr>
              <w:t>ol</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a</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p</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 xml:space="preserve">r </w:t>
            </w:r>
            <w:r w:rsidRPr="00A305BA">
              <w:rPr>
                <w:rFonts w:ascii="Arial" w:eastAsia="Arial" w:hAnsi="Arial" w:cs="Arial"/>
                <w:spacing w:val="1"/>
                <w:sz w:val="22"/>
                <w:szCs w:val="22"/>
                <w:lang w:val="es-ES_tradnl"/>
              </w:rPr>
              <w:t>ella</w:t>
            </w:r>
            <w:r w:rsidRPr="00A305BA">
              <w:rPr>
                <w:rFonts w:ascii="Arial" w:eastAsia="Arial" w:hAnsi="Arial" w:cs="Arial"/>
                <w:sz w:val="22"/>
                <w:szCs w:val="22"/>
                <w:lang w:val="es-ES_tradnl"/>
              </w:rPr>
              <w:t>,</w:t>
            </w:r>
            <w:r w:rsidRPr="00A305BA">
              <w:rPr>
                <w:rFonts w:ascii="Arial" w:eastAsia="Arial" w:hAnsi="Arial" w:cs="Arial"/>
                <w:spacing w:val="4"/>
                <w:sz w:val="22"/>
                <w:szCs w:val="22"/>
                <w:lang w:val="es-ES_tradnl"/>
              </w:rPr>
              <w:t xml:space="preserve"> </w:t>
            </w:r>
            <w:r w:rsidRPr="00A305BA">
              <w:rPr>
                <w:rFonts w:ascii="Arial" w:eastAsia="Arial" w:hAnsi="Arial" w:cs="Arial"/>
                <w:sz w:val="22"/>
                <w:szCs w:val="22"/>
                <w:lang w:val="es-ES_tradnl"/>
              </w:rPr>
              <w:t>o</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bie</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qu</w:t>
            </w:r>
            <w:r w:rsidRPr="00A305BA">
              <w:rPr>
                <w:rFonts w:ascii="Arial" w:eastAsia="Arial" w:hAnsi="Arial" w:cs="Arial"/>
                <w:sz w:val="22"/>
                <w:szCs w:val="22"/>
                <w:lang w:val="es-ES_tradnl"/>
              </w:rPr>
              <w:t>e</w:t>
            </w:r>
            <w:r w:rsidRPr="00A305BA">
              <w:rPr>
                <w:rFonts w:ascii="Arial" w:eastAsia="Arial" w:hAnsi="Arial" w:cs="Arial"/>
                <w:spacing w:val="2"/>
                <w:sz w:val="22"/>
                <w:szCs w:val="22"/>
                <w:lang w:val="es-ES_tradnl"/>
              </w:rPr>
              <w:t xml:space="preserve"> </w:t>
            </w:r>
            <w:r w:rsidRPr="00A305BA">
              <w:rPr>
                <w:rFonts w:ascii="Arial" w:eastAsia="Arial" w:hAnsi="Arial" w:cs="Arial"/>
                <w:spacing w:val="1"/>
                <w:sz w:val="22"/>
                <w:szCs w:val="22"/>
                <w:lang w:val="es-ES_tradnl"/>
              </w:rPr>
              <w:t>s</w:t>
            </w:r>
            <w:r w:rsidRPr="00A305BA">
              <w:rPr>
                <w:rFonts w:ascii="Arial" w:eastAsia="Arial" w:hAnsi="Arial" w:cs="Arial"/>
                <w:sz w:val="22"/>
                <w:szCs w:val="22"/>
                <w:lang w:val="es-ES_tradnl"/>
              </w:rPr>
              <w:t>e</w:t>
            </w:r>
            <w:r w:rsidRPr="00A305BA">
              <w:rPr>
                <w:rFonts w:ascii="Arial" w:eastAsia="Arial" w:hAnsi="Arial" w:cs="Arial"/>
                <w:spacing w:val="7"/>
                <w:sz w:val="22"/>
                <w:szCs w:val="22"/>
                <w:lang w:val="es-ES_tradnl"/>
              </w:rPr>
              <w:t xml:space="preserve"> </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cu</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n</w:t>
            </w:r>
            <w:r w:rsidRPr="00A305BA">
              <w:rPr>
                <w:rFonts w:ascii="Arial" w:eastAsia="Arial" w:hAnsi="Arial" w:cs="Arial"/>
                <w:spacing w:val="-2"/>
                <w:sz w:val="22"/>
                <w:szCs w:val="22"/>
                <w:lang w:val="es-ES_tradnl"/>
              </w:rPr>
              <w:t>t</w:t>
            </w:r>
            <w:r w:rsidRPr="00A305BA">
              <w:rPr>
                <w:rFonts w:ascii="Arial" w:eastAsia="Arial" w:hAnsi="Arial" w:cs="Arial"/>
                <w:sz w:val="22"/>
                <w:szCs w:val="22"/>
                <w:lang w:val="es-ES_tradnl"/>
              </w:rPr>
              <w:t xml:space="preserve">ra </w:t>
            </w:r>
            <w:r w:rsidRPr="00A305BA">
              <w:rPr>
                <w:rFonts w:ascii="Arial" w:eastAsia="Arial" w:hAnsi="Arial" w:cs="Arial"/>
                <w:spacing w:val="1"/>
                <w:sz w:val="22"/>
                <w:szCs w:val="22"/>
                <w:lang w:val="es-ES_tradnl"/>
              </w:rPr>
              <w:t>baj</w:t>
            </w:r>
            <w:r w:rsidRPr="00A305BA">
              <w:rPr>
                <w:rFonts w:ascii="Arial" w:eastAsia="Arial" w:hAnsi="Arial" w:cs="Arial"/>
                <w:sz w:val="22"/>
                <w:szCs w:val="22"/>
                <w:lang w:val="es-ES_tradnl"/>
              </w:rPr>
              <w:t>o</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u</w:t>
            </w:r>
            <w:r w:rsidRPr="00A305BA">
              <w:rPr>
                <w:rFonts w:ascii="Arial" w:eastAsia="Arial" w:hAnsi="Arial" w:cs="Arial"/>
                <w:sz w:val="22"/>
                <w:szCs w:val="22"/>
                <w:lang w:val="es-ES_tradnl"/>
              </w:rPr>
              <w:t>n</w:t>
            </w:r>
            <w:r w:rsidRPr="00A305BA">
              <w:rPr>
                <w:rFonts w:ascii="Arial" w:eastAsia="Arial" w:hAnsi="Arial" w:cs="Arial"/>
                <w:spacing w:val="6"/>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o</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tr</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 xml:space="preserve">l </w:t>
            </w:r>
            <w:r w:rsidRPr="00A305BA">
              <w:rPr>
                <w:rFonts w:ascii="Arial" w:eastAsia="Arial" w:hAnsi="Arial" w:cs="Arial"/>
                <w:spacing w:val="1"/>
                <w:sz w:val="22"/>
                <w:szCs w:val="22"/>
                <w:lang w:val="es-ES_tradnl"/>
              </w:rPr>
              <w:t>co</w:t>
            </w:r>
            <w:r w:rsidRPr="00A305BA">
              <w:rPr>
                <w:rFonts w:ascii="Arial" w:eastAsia="Arial" w:hAnsi="Arial" w:cs="Arial"/>
                <w:spacing w:val="-1"/>
                <w:sz w:val="22"/>
                <w:szCs w:val="22"/>
                <w:lang w:val="es-ES_tradnl"/>
              </w:rPr>
              <w:t>m</w:t>
            </w:r>
            <w:r w:rsidRPr="00A305BA">
              <w:rPr>
                <w:rFonts w:ascii="Arial" w:eastAsia="Arial" w:hAnsi="Arial" w:cs="Arial"/>
                <w:spacing w:val="1"/>
                <w:sz w:val="22"/>
                <w:szCs w:val="22"/>
                <w:lang w:val="es-ES_tradnl"/>
              </w:rPr>
              <w:t>ú</w:t>
            </w:r>
            <w:r w:rsidRPr="00A305BA">
              <w:rPr>
                <w:rFonts w:ascii="Arial" w:eastAsia="Arial" w:hAnsi="Arial" w:cs="Arial"/>
                <w:sz w:val="22"/>
                <w:szCs w:val="22"/>
                <w:lang w:val="es-ES_tradnl"/>
              </w:rPr>
              <w:t>n</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co</w:t>
            </w:r>
            <w:r w:rsidRPr="00A305BA">
              <w:rPr>
                <w:rFonts w:ascii="Arial" w:eastAsia="Arial" w:hAnsi="Arial" w:cs="Arial"/>
                <w:sz w:val="22"/>
                <w:szCs w:val="22"/>
                <w:lang w:val="es-ES_tradnl"/>
              </w:rPr>
              <w:t>n</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l</w:t>
            </w:r>
            <w:r w:rsidRPr="00A305BA">
              <w:rPr>
                <w:rFonts w:ascii="Arial" w:eastAsia="Arial" w:hAnsi="Arial" w:cs="Arial"/>
                <w:sz w:val="22"/>
                <w:szCs w:val="22"/>
                <w:lang w:val="es-ES_tradnl"/>
              </w:rPr>
              <w:t>a</w:t>
            </w:r>
            <w:r w:rsidRPr="00A305BA">
              <w:rPr>
                <w:rFonts w:ascii="Arial" w:eastAsia="Arial" w:hAnsi="Arial" w:cs="Arial"/>
                <w:spacing w:val="7"/>
                <w:sz w:val="22"/>
                <w:szCs w:val="22"/>
                <w:lang w:val="es-ES_tradnl"/>
              </w:rPr>
              <w:t xml:space="preserve"> </w:t>
            </w:r>
            <w:r w:rsidRPr="00A305BA">
              <w:rPr>
                <w:rFonts w:ascii="Arial" w:eastAsia="Arial" w:hAnsi="Arial" w:cs="Arial"/>
                <w:sz w:val="22"/>
                <w:szCs w:val="22"/>
                <w:lang w:val="es-ES_tradnl"/>
              </w:rPr>
              <w:t>P</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 xml:space="preserve">rte </w:t>
            </w:r>
            <w:r w:rsidRPr="00A305BA">
              <w:rPr>
                <w:rFonts w:ascii="Arial" w:eastAsia="Arial" w:hAnsi="Arial" w:cs="Arial"/>
                <w:spacing w:val="1"/>
                <w:sz w:val="22"/>
                <w:szCs w:val="22"/>
                <w:lang w:val="es-ES_tradnl"/>
              </w:rPr>
              <w:t>in</w:t>
            </w:r>
            <w:r w:rsidRPr="00A305BA">
              <w:rPr>
                <w:rFonts w:ascii="Arial" w:eastAsia="Arial" w:hAnsi="Arial" w:cs="Arial"/>
                <w:spacing w:val="-1"/>
                <w:sz w:val="22"/>
                <w:szCs w:val="22"/>
                <w:lang w:val="es-ES_tradnl"/>
              </w:rPr>
              <w:t>v</w:t>
            </w:r>
            <w:r w:rsidRPr="00A305BA">
              <w:rPr>
                <w:rFonts w:ascii="Arial" w:eastAsia="Arial" w:hAnsi="Arial" w:cs="Arial"/>
                <w:spacing w:val="1"/>
                <w:sz w:val="22"/>
                <w:szCs w:val="22"/>
                <w:lang w:val="es-ES_tradnl"/>
              </w:rPr>
              <w:t>ol</w:t>
            </w:r>
            <w:r w:rsidRPr="00A305BA">
              <w:rPr>
                <w:rFonts w:ascii="Arial" w:eastAsia="Arial" w:hAnsi="Arial" w:cs="Arial"/>
                <w:spacing w:val="-1"/>
                <w:sz w:val="22"/>
                <w:szCs w:val="22"/>
                <w:lang w:val="es-ES_tradnl"/>
              </w:rPr>
              <w:t>u</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ad</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 P</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ra</w:t>
            </w:r>
            <w:r w:rsidRPr="00A305BA">
              <w:rPr>
                <w:rFonts w:ascii="Arial" w:eastAsia="Arial" w:hAnsi="Arial" w:cs="Arial"/>
                <w:spacing w:val="7"/>
                <w:sz w:val="22"/>
                <w:szCs w:val="22"/>
                <w:lang w:val="es-ES_tradnl"/>
              </w:rPr>
              <w:t xml:space="preserve"> </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f</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t</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s</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e</w:t>
            </w:r>
            <w:r w:rsidRPr="00A305BA">
              <w:rPr>
                <w:rFonts w:ascii="Arial" w:eastAsia="Arial" w:hAnsi="Arial" w:cs="Arial"/>
                <w:spacing w:val="9"/>
                <w:sz w:val="22"/>
                <w:szCs w:val="22"/>
                <w:lang w:val="es-ES_tradnl"/>
              </w:rPr>
              <w:t xml:space="preserve"> </w:t>
            </w:r>
            <w:r w:rsidRPr="00A305BA">
              <w:rPr>
                <w:rFonts w:ascii="Arial" w:eastAsia="Arial" w:hAnsi="Arial" w:cs="Arial"/>
                <w:spacing w:val="1"/>
                <w:sz w:val="22"/>
                <w:szCs w:val="22"/>
                <w:lang w:val="es-ES_tradnl"/>
              </w:rPr>
              <w:lastRenderedPageBreak/>
              <w:t>es</w:t>
            </w:r>
            <w:r w:rsidRPr="00A305BA">
              <w:rPr>
                <w:rFonts w:ascii="Arial" w:eastAsia="Arial" w:hAnsi="Arial" w:cs="Arial"/>
                <w:sz w:val="22"/>
                <w:szCs w:val="22"/>
                <w:lang w:val="es-ES_tradnl"/>
              </w:rPr>
              <w:t>ta</w:t>
            </w:r>
            <w:r w:rsidRPr="00A305BA">
              <w:rPr>
                <w:rFonts w:ascii="Arial" w:eastAsia="Arial" w:hAnsi="Arial" w:cs="Arial"/>
                <w:spacing w:val="7"/>
                <w:sz w:val="22"/>
                <w:szCs w:val="22"/>
                <w:lang w:val="es-ES_tradnl"/>
              </w:rPr>
              <w:t xml:space="preserve"> </w:t>
            </w:r>
            <w:r w:rsidRPr="00A305BA">
              <w:rPr>
                <w:rFonts w:ascii="Arial" w:eastAsia="Arial" w:hAnsi="Arial" w:cs="Arial"/>
                <w:spacing w:val="-1"/>
                <w:sz w:val="22"/>
                <w:szCs w:val="22"/>
                <w:lang w:val="es-ES_tradnl"/>
              </w:rPr>
              <w:t>d</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f</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ión</w:t>
            </w:r>
            <w:r w:rsidRPr="00A305BA">
              <w:rPr>
                <w:rFonts w:ascii="Arial" w:eastAsia="Arial" w:hAnsi="Arial" w:cs="Arial"/>
                <w:sz w:val="22"/>
                <w:szCs w:val="22"/>
                <w:lang w:val="es-ES_tradnl"/>
              </w:rPr>
              <w:t>,</w:t>
            </w:r>
            <w:r w:rsidRPr="00A305BA">
              <w:rPr>
                <w:rFonts w:ascii="Arial" w:eastAsia="Arial" w:hAnsi="Arial" w:cs="Arial"/>
                <w:spacing w:val="2"/>
                <w:sz w:val="22"/>
                <w:szCs w:val="22"/>
                <w:lang w:val="es-ES_tradnl"/>
              </w:rPr>
              <w:t xml:space="preserve"> </w:t>
            </w:r>
            <w:r w:rsidRPr="00A305BA">
              <w:rPr>
                <w:rFonts w:ascii="Arial" w:eastAsia="Arial" w:hAnsi="Arial" w:cs="Arial"/>
                <w:spacing w:val="-1"/>
                <w:sz w:val="22"/>
                <w:szCs w:val="22"/>
                <w:lang w:val="es-ES_tradnl"/>
              </w:rPr>
              <w:t>l</w:t>
            </w:r>
            <w:r w:rsidRPr="00A305BA">
              <w:rPr>
                <w:rFonts w:ascii="Arial" w:eastAsia="Arial" w:hAnsi="Arial" w:cs="Arial"/>
                <w:sz w:val="22"/>
                <w:szCs w:val="22"/>
                <w:lang w:val="es-ES_tradnl"/>
              </w:rPr>
              <w:t>a</w:t>
            </w:r>
            <w:r w:rsidRPr="00A305BA">
              <w:rPr>
                <w:rFonts w:ascii="Arial" w:eastAsia="Arial" w:hAnsi="Arial" w:cs="Arial"/>
                <w:spacing w:val="9"/>
                <w:sz w:val="22"/>
                <w:szCs w:val="22"/>
                <w:lang w:val="es-ES_tradnl"/>
              </w:rPr>
              <w:t xml:space="preserve"> </w:t>
            </w:r>
            <w:r w:rsidRPr="00A305BA">
              <w:rPr>
                <w:rFonts w:ascii="Arial" w:eastAsia="Arial" w:hAnsi="Arial" w:cs="Arial"/>
                <w:spacing w:val="1"/>
                <w:sz w:val="22"/>
                <w:szCs w:val="22"/>
                <w:lang w:val="es-ES_tradnl"/>
              </w:rPr>
              <w:t>pa</w:t>
            </w:r>
            <w:r w:rsidRPr="00A305BA">
              <w:rPr>
                <w:rFonts w:ascii="Arial" w:eastAsia="Arial" w:hAnsi="Arial" w:cs="Arial"/>
                <w:spacing w:val="-1"/>
                <w:sz w:val="22"/>
                <w:szCs w:val="22"/>
                <w:lang w:val="es-ES_tradnl"/>
              </w:rPr>
              <w:t>l</w:t>
            </w:r>
            <w:r w:rsidRPr="00A305BA">
              <w:rPr>
                <w:rFonts w:ascii="Arial" w:eastAsia="Arial" w:hAnsi="Arial" w:cs="Arial"/>
                <w:spacing w:val="1"/>
                <w:sz w:val="22"/>
                <w:szCs w:val="22"/>
                <w:lang w:val="es-ES_tradnl"/>
              </w:rPr>
              <w:t>ab</w:t>
            </w:r>
            <w:r w:rsidRPr="00A305BA">
              <w:rPr>
                <w:rFonts w:ascii="Arial" w:eastAsia="Arial" w:hAnsi="Arial" w:cs="Arial"/>
                <w:spacing w:val="-2"/>
                <w:sz w:val="22"/>
                <w:szCs w:val="22"/>
                <w:lang w:val="es-ES_tradnl"/>
              </w:rPr>
              <w:t>r</w:t>
            </w:r>
            <w:r w:rsidRPr="00A305BA">
              <w:rPr>
                <w:rFonts w:ascii="Arial" w:eastAsia="Arial" w:hAnsi="Arial" w:cs="Arial"/>
                <w:sz w:val="22"/>
                <w:szCs w:val="22"/>
                <w:lang w:val="es-ES_tradnl"/>
              </w:rPr>
              <w:t>a</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o</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tr</w:t>
            </w:r>
            <w:r w:rsidRPr="00A305BA">
              <w:rPr>
                <w:rFonts w:ascii="Arial" w:eastAsia="Arial" w:hAnsi="Arial" w:cs="Arial"/>
                <w:spacing w:val="1"/>
                <w:sz w:val="22"/>
                <w:szCs w:val="22"/>
                <w:lang w:val="es-ES_tradnl"/>
              </w:rPr>
              <w:t>o</w:t>
            </w:r>
            <w:r w:rsidRPr="00A305BA">
              <w:rPr>
                <w:rFonts w:ascii="Arial" w:eastAsia="Arial" w:hAnsi="Arial" w:cs="Arial"/>
                <w:spacing w:val="-1"/>
                <w:sz w:val="22"/>
                <w:szCs w:val="22"/>
                <w:lang w:val="es-ES_tradnl"/>
              </w:rPr>
              <w:t xml:space="preserve">l” </w:t>
            </w:r>
            <w:r w:rsidRPr="00A305BA">
              <w:rPr>
                <w:rFonts w:ascii="Arial" w:eastAsia="Arial" w:hAnsi="Arial" w:cs="Arial"/>
                <w:sz w:val="22"/>
                <w:szCs w:val="22"/>
                <w:lang w:val="es-ES_tradnl"/>
              </w:rPr>
              <w:t>(</w:t>
            </w:r>
            <w:r w:rsidRPr="00A305BA">
              <w:rPr>
                <w:rFonts w:ascii="Arial" w:eastAsia="Arial" w:hAnsi="Arial" w:cs="Arial"/>
                <w:spacing w:val="1"/>
                <w:sz w:val="22"/>
                <w:szCs w:val="22"/>
                <w:lang w:val="es-ES_tradnl"/>
              </w:rPr>
              <w:t>inc</w:t>
            </w:r>
            <w:r w:rsidRPr="00A305BA">
              <w:rPr>
                <w:rFonts w:ascii="Arial" w:eastAsia="Arial" w:hAnsi="Arial" w:cs="Arial"/>
                <w:spacing w:val="-1"/>
                <w:sz w:val="22"/>
                <w:szCs w:val="22"/>
                <w:lang w:val="es-ES_tradnl"/>
              </w:rPr>
              <w:t>l</w:t>
            </w:r>
            <w:r w:rsidRPr="00A305BA">
              <w:rPr>
                <w:rFonts w:ascii="Arial" w:eastAsia="Arial" w:hAnsi="Arial" w:cs="Arial"/>
                <w:spacing w:val="1"/>
                <w:sz w:val="22"/>
                <w:szCs w:val="22"/>
                <w:lang w:val="es-ES_tradnl"/>
              </w:rPr>
              <w:t>u</w:t>
            </w:r>
            <w:r w:rsidRPr="00A305BA">
              <w:rPr>
                <w:rFonts w:ascii="Arial" w:eastAsia="Arial" w:hAnsi="Arial" w:cs="Arial"/>
                <w:spacing w:val="-1"/>
                <w:sz w:val="22"/>
                <w:szCs w:val="22"/>
                <w:lang w:val="es-ES_tradnl"/>
              </w:rPr>
              <w:t>y</w:t>
            </w:r>
            <w:r w:rsidRPr="00A305BA">
              <w:rPr>
                <w:rFonts w:ascii="Arial" w:eastAsia="Arial" w:hAnsi="Arial" w:cs="Arial"/>
                <w:spacing w:val="1"/>
                <w:sz w:val="22"/>
                <w:szCs w:val="22"/>
                <w:lang w:val="es-ES_tradnl"/>
              </w:rPr>
              <w:t>end</w:t>
            </w:r>
            <w:r w:rsidRPr="00A305BA">
              <w:rPr>
                <w:rFonts w:ascii="Arial" w:eastAsia="Arial" w:hAnsi="Arial" w:cs="Arial"/>
                <w:sz w:val="22"/>
                <w:szCs w:val="22"/>
                <w:lang w:val="es-ES_tradnl"/>
              </w:rPr>
              <w:t xml:space="preserve">o </w:t>
            </w:r>
            <w:r w:rsidRPr="00A305BA">
              <w:rPr>
                <w:rFonts w:ascii="Arial" w:eastAsia="Arial" w:hAnsi="Arial" w:cs="Arial"/>
                <w:spacing w:val="-1"/>
                <w:sz w:val="22"/>
                <w:szCs w:val="22"/>
                <w:lang w:val="es-ES_tradnl"/>
              </w:rPr>
              <w:t>“</w:t>
            </w:r>
            <w:r w:rsidRPr="00A305BA">
              <w:rPr>
                <w:rFonts w:ascii="Arial" w:eastAsia="Arial" w:hAnsi="Arial" w:cs="Arial"/>
                <w:spacing w:val="1"/>
                <w:sz w:val="22"/>
                <w:szCs w:val="22"/>
                <w:lang w:val="es-ES_tradnl"/>
              </w:rPr>
              <w:t>con</w:t>
            </w:r>
            <w:r w:rsidRPr="00A305BA">
              <w:rPr>
                <w:rFonts w:ascii="Arial" w:eastAsia="Arial" w:hAnsi="Arial" w:cs="Arial"/>
                <w:sz w:val="22"/>
                <w:szCs w:val="22"/>
                <w:lang w:val="es-ES_tradnl"/>
              </w:rPr>
              <w:t>t</w:t>
            </w:r>
            <w:r w:rsidRPr="00A305BA">
              <w:rPr>
                <w:rFonts w:ascii="Arial" w:eastAsia="Arial" w:hAnsi="Arial" w:cs="Arial"/>
                <w:spacing w:val="-2"/>
                <w:sz w:val="22"/>
                <w:szCs w:val="22"/>
                <w:lang w:val="es-ES_tradnl"/>
              </w:rPr>
              <w:t>r</w:t>
            </w:r>
            <w:r w:rsidRPr="00A305BA">
              <w:rPr>
                <w:rFonts w:ascii="Arial" w:eastAsia="Arial" w:hAnsi="Arial" w:cs="Arial"/>
                <w:spacing w:val="1"/>
                <w:sz w:val="22"/>
                <w:szCs w:val="22"/>
                <w:lang w:val="es-ES_tradnl"/>
              </w:rPr>
              <w:t>ol</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w:t>
            </w:r>
            <w:r w:rsidRPr="00A305BA">
              <w:rPr>
                <w:rFonts w:ascii="Arial" w:eastAsia="Arial" w:hAnsi="Arial" w:cs="Arial"/>
                <w:sz w:val="22"/>
                <w:szCs w:val="22"/>
                <w:lang w:val="es-ES_tradnl"/>
              </w:rPr>
              <w:t xml:space="preserve">, </w:t>
            </w:r>
            <w:r w:rsidRPr="00A305BA">
              <w:rPr>
                <w:rFonts w:ascii="Arial" w:eastAsia="Arial" w:hAnsi="Arial" w:cs="Arial"/>
                <w:spacing w:val="1"/>
                <w:sz w:val="22"/>
                <w:szCs w:val="22"/>
                <w:lang w:val="es-ES_tradnl"/>
              </w:rPr>
              <w:t>“</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on</w:t>
            </w:r>
            <w:r w:rsidRPr="00A305BA">
              <w:rPr>
                <w:rFonts w:ascii="Arial" w:eastAsia="Arial" w:hAnsi="Arial" w:cs="Arial"/>
                <w:sz w:val="22"/>
                <w:szCs w:val="22"/>
                <w:lang w:val="es-ES_tradnl"/>
              </w:rPr>
              <w:t>t</w:t>
            </w:r>
            <w:r w:rsidRPr="00A305BA">
              <w:rPr>
                <w:rFonts w:ascii="Arial" w:eastAsia="Arial" w:hAnsi="Arial" w:cs="Arial"/>
                <w:spacing w:val="-2"/>
                <w:sz w:val="22"/>
                <w:szCs w:val="22"/>
                <w:lang w:val="es-ES_tradnl"/>
              </w:rPr>
              <w:t>r</w:t>
            </w:r>
            <w:r w:rsidRPr="00A305BA">
              <w:rPr>
                <w:rFonts w:ascii="Arial" w:eastAsia="Arial" w:hAnsi="Arial" w:cs="Arial"/>
                <w:spacing w:val="1"/>
                <w:sz w:val="22"/>
                <w:szCs w:val="22"/>
                <w:lang w:val="es-ES_tradnl"/>
              </w:rPr>
              <w:t>olad</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 y</w:t>
            </w:r>
            <w:r w:rsidRPr="00A305BA">
              <w:rPr>
                <w:rFonts w:ascii="Arial" w:eastAsia="Arial" w:hAnsi="Arial" w:cs="Arial"/>
                <w:spacing w:val="6"/>
                <w:sz w:val="22"/>
                <w:szCs w:val="22"/>
                <w:lang w:val="es-ES_tradnl"/>
              </w:rPr>
              <w:t xml:space="preserve"> </w:t>
            </w:r>
            <w:r w:rsidRPr="00A305BA">
              <w:rPr>
                <w:rFonts w:ascii="Arial" w:eastAsia="Arial" w:hAnsi="Arial" w:cs="Arial"/>
                <w:spacing w:val="1"/>
                <w:sz w:val="22"/>
                <w:szCs w:val="22"/>
                <w:lang w:val="es-ES_tradnl"/>
              </w:rPr>
              <w:t>“b</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j</w:t>
            </w:r>
            <w:r w:rsidRPr="00A305BA">
              <w:rPr>
                <w:rFonts w:ascii="Arial" w:eastAsia="Arial" w:hAnsi="Arial" w:cs="Arial"/>
                <w:sz w:val="22"/>
                <w:szCs w:val="22"/>
                <w:lang w:val="es-ES_tradnl"/>
              </w:rPr>
              <w:t>o</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u</w:t>
            </w:r>
            <w:r w:rsidRPr="00A305BA">
              <w:rPr>
                <w:rFonts w:ascii="Arial" w:eastAsia="Arial" w:hAnsi="Arial" w:cs="Arial"/>
                <w:sz w:val="22"/>
                <w:szCs w:val="22"/>
                <w:lang w:val="es-ES_tradnl"/>
              </w:rPr>
              <w:t>n</w:t>
            </w:r>
            <w:r w:rsidRPr="00A305BA">
              <w:rPr>
                <w:rFonts w:ascii="Arial" w:eastAsia="Arial" w:hAnsi="Arial" w:cs="Arial"/>
                <w:spacing w:val="6"/>
                <w:sz w:val="22"/>
                <w:szCs w:val="22"/>
                <w:lang w:val="es-ES_tradnl"/>
              </w:rPr>
              <w:t xml:space="preserve"> </w:t>
            </w:r>
            <w:r w:rsidRPr="00A305BA">
              <w:rPr>
                <w:rFonts w:ascii="Arial" w:eastAsia="Arial" w:hAnsi="Arial" w:cs="Arial"/>
                <w:spacing w:val="1"/>
                <w:sz w:val="22"/>
                <w:szCs w:val="22"/>
                <w:lang w:val="es-ES_tradnl"/>
              </w:rPr>
              <w:t>co</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tr</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l</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o</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ú</w:t>
            </w:r>
            <w:r w:rsidRPr="00A305BA">
              <w:rPr>
                <w:rFonts w:ascii="Arial" w:eastAsia="Arial" w:hAnsi="Arial" w:cs="Arial"/>
                <w:sz w:val="22"/>
                <w:szCs w:val="22"/>
                <w:lang w:val="es-ES_tradnl"/>
              </w:rPr>
              <w:t>n</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on</w:t>
            </w:r>
            <w:r w:rsidRPr="00A305BA">
              <w:rPr>
                <w:rFonts w:ascii="Arial" w:eastAsia="Arial" w:hAnsi="Arial" w:cs="Arial"/>
                <w:spacing w:val="-1"/>
                <w:sz w:val="22"/>
                <w:szCs w:val="22"/>
                <w:lang w:val="es-ES_tradnl"/>
              </w:rPr>
              <w:t>”</w:t>
            </w:r>
            <w:r w:rsidRPr="00A305BA">
              <w:rPr>
                <w:rFonts w:ascii="Arial" w:eastAsia="Arial" w:hAnsi="Arial" w:cs="Arial"/>
                <w:sz w:val="22"/>
                <w:szCs w:val="22"/>
                <w:lang w:val="es-ES_tradnl"/>
              </w:rPr>
              <w:t xml:space="preserve">) </w:t>
            </w:r>
            <w:r w:rsidRPr="00A305BA">
              <w:rPr>
                <w:rFonts w:ascii="Arial" w:eastAsia="Arial" w:hAnsi="Arial" w:cs="Arial"/>
                <w:spacing w:val="1"/>
                <w:sz w:val="22"/>
                <w:szCs w:val="22"/>
                <w:lang w:val="es-ES_tradnl"/>
              </w:rPr>
              <w:t>sig</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i</w:t>
            </w:r>
            <w:r w:rsidRPr="00A305BA">
              <w:rPr>
                <w:rFonts w:ascii="Arial" w:eastAsia="Arial" w:hAnsi="Arial" w:cs="Arial"/>
                <w:sz w:val="22"/>
                <w:szCs w:val="22"/>
                <w:lang w:val="es-ES_tradnl"/>
              </w:rPr>
              <w:t>f</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a</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l</w:t>
            </w:r>
            <w:r w:rsidRPr="00A305BA">
              <w:rPr>
                <w:rFonts w:ascii="Arial" w:eastAsia="Arial" w:hAnsi="Arial" w:cs="Arial"/>
                <w:spacing w:val="8"/>
                <w:sz w:val="22"/>
                <w:szCs w:val="22"/>
                <w:lang w:val="es-ES_tradnl"/>
              </w:rPr>
              <w:t xml:space="preserve"> </w:t>
            </w:r>
            <w:r w:rsidRPr="00A305BA">
              <w:rPr>
                <w:rFonts w:ascii="Arial" w:eastAsia="Arial" w:hAnsi="Arial" w:cs="Arial"/>
                <w:spacing w:val="1"/>
                <w:sz w:val="22"/>
                <w:szCs w:val="22"/>
                <w:lang w:val="es-ES_tradnl"/>
              </w:rPr>
              <w:t>pode</w:t>
            </w:r>
            <w:r w:rsidRPr="00A305BA">
              <w:rPr>
                <w:rFonts w:ascii="Arial" w:eastAsia="Arial" w:hAnsi="Arial" w:cs="Arial"/>
                <w:spacing w:val="-2"/>
                <w:sz w:val="22"/>
                <w:szCs w:val="22"/>
                <w:lang w:val="es-ES_tradnl"/>
              </w:rPr>
              <w:t>r</w:t>
            </w:r>
            <w:r w:rsidRPr="00A305BA">
              <w:rPr>
                <w:rFonts w:ascii="Arial" w:eastAsia="Arial" w:hAnsi="Arial" w:cs="Arial"/>
                <w:sz w:val="22"/>
                <w:szCs w:val="22"/>
                <w:lang w:val="es-ES_tradnl"/>
              </w:rPr>
              <w:t>,</w:t>
            </w:r>
            <w:r w:rsidRPr="00A305BA">
              <w:rPr>
                <w:rFonts w:ascii="Arial" w:eastAsia="Arial" w:hAnsi="Arial" w:cs="Arial"/>
                <w:spacing w:val="6"/>
                <w:sz w:val="22"/>
                <w:szCs w:val="22"/>
                <w:lang w:val="es-ES_tradnl"/>
              </w:rPr>
              <w:t xml:space="preserve"> </w:t>
            </w:r>
            <w:r w:rsidRPr="00A305BA">
              <w:rPr>
                <w:rFonts w:ascii="Arial" w:eastAsia="Arial" w:hAnsi="Arial" w:cs="Arial"/>
                <w:spacing w:val="1"/>
                <w:sz w:val="22"/>
                <w:szCs w:val="22"/>
                <w:lang w:val="es-ES_tradnl"/>
              </w:rPr>
              <w:t>di</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to</w:t>
            </w:r>
            <w:r w:rsidRPr="00A305BA">
              <w:rPr>
                <w:rFonts w:ascii="Arial" w:eastAsia="Arial" w:hAnsi="Arial" w:cs="Arial"/>
                <w:spacing w:val="6"/>
                <w:sz w:val="22"/>
                <w:szCs w:val="22"/>
                <w:lang w:val="es-ES_tradnl"/>
              </w:rPr>
              <w:t xml:space="preserve"> </w:t>
            </w:r>
            <w:r w:rsidRPr="00A305BA">
              <w:rPr>
                <w:rFonts w:ascii="Arial" w:eastAsia="Arial" w:hAnsi="Arial" w:cs="Arial"/>
                <w:sz w:val="22"/>
                <w:szCs w:val="22"/>
                <w:lang w:val="es-ES_tradnl"/>
              </w:rPr>
              <w:t>o</w:t>
            </w:r>
            <w:r w:rsidRPr="00A305BA">
              <w:rPr>
                <w:rFonts w:ascii="Arial" w:eastAsia="Arial" w:hAnsi="Arial" w:cs="Arial"/>
                <w:spacing w:val="9"/>
                <w:sz w:val="22"/>
                <w:szCs w:val="22"/>
                <w:lang w:val="es-ES_tradnl"/>
              </w:rPr>
              <w:t xml:space="preserve"> </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di</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t</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e</w:t>
            </w:r>
            <w:r w:rsidRPr="00A305BA">
              <w:rPr>
                <w:rFonts w:ascii="Arial" w:eastAsia="Arial" w:hAnsi="Arial" w:cs="Arial"/>
                <w:spacing w:val="8"/>
                <w:sz w:val="22"/>
                <w:szCs w:val="22"/>
                <w:lang w:val="es-ES_tradnl"/>
              </w:rPr>
              <w:t xml:space="preserve"> </w:t>
            </w:r>
            <w:r w:rsidRPr="00A305BA">
              <w:rPr>
                <w:rFonts w:ascii="Arial" w:eastAsia="Arial" w:hAnsi="Arial" w:cs="Arial"/>
                <w:spacing w:val="1"/>
                <w:sz w:val="22"/>
                <w:szCs w:val="22"/>
                <w:lang w:val="es-ES_tradnl"/>
              </w:rPr>
              <w:t>de</w:t>
            </w:r>
            <w:r w:rsidRPr="00A305BA">
              <w:rPr>
                <w:rFonts w:ascii="Arial" w:eastAsia="Arial" w:hAnsi="Arial" w:cs="Arial"/>
                <w:sz w:val="22"/>
                <w:szCs w:val="22"/>
                <w:lang w:val="es-ES_tradnl"/>
              </w:rPr>
              <w:t>t</w:t>
            </w:r>
            <w:r w:rsidRPr="00A305BA">
              <w:rPr>
                <w:rFonts w:ascii="Arial" w:eastAsia="Arial" w:hAnsi="Arial" w:cs="Arial"/>
                <w:spacing w:val="1"/>
                <w:sz w:val="22"/>
                <w:szCs w:val="22"/>
                <w:lang w:val="es-ES_tradnl"/>
              </w:rPr>
              <w:t>e</w:t>
            </w:r>
            <w:r w:rsidRPr="00A305BA">
              <w:rPr>
                <w:rFonts w:ascii="Arial" w:eastAsia="Arial" w:hAnsi="Arial" w:cs="Arial"/>
                <w:spacing w:val="-2"/>
                <w:sz w:val="22"/>
                <w:szCs w:val="22"/>
                <w:lang w:val="es-ES_tradnl"/>
              </w:rPr>
              <w:t>r</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r</w:t>
            </w:r>
            <w:r w:rsidRPr="00A305BA">
              <w:rPr>
                <w:rFonts w:ascii="Arial" w:eastAsia="Arial" w:hAnsi="Arial" w:cs="Arial"/>
                <w:spacing w:val="2"/>
                <w:sz w:val="22"/>
                <w:szCs w:val="22"/>
                <w:lang w:val="es-ES_tradnl"/>
              </w:rPr>
              <w:t xml:space="preserve"> </w:t>
            </w:r>
            <w:r w:rsidRPr="00A305BA">
              <w:rPr>
                <w:rFonts w:ascii="Arial" w:eastAsia="Arial" w:hAnsi="Arial" w:cs="Arial"/>
                <w:spacing w:val="1"/>
                <w:sz w:val="22"/>
                <w:szCs w:val="22"/>
                <w:lang w:val="es-ES_tradnl"/>
              </w:rPr>
              <w:t>l</w:t>
            </w:r>
            <w:r w:rsidRPr="00A305BA">
              <w:rPr>
                <w:rFonts w:ascii="Arial" w:eastAsia="Arial" w:hAnsi="Arial" w:cs="Arial"/>
                <w:sz w:val="22"/>
                <w:szCs w:val="22"/>
                <w:lang w:val="es-ES_tradnl"/>
              </w:rPr>
              <w:t>a</w:t>
            </w:r>
            <w:r w:rsidRPr="00A305BA">
              <w:rPr>
                <w:rFonts w:ascii="Arial" w:eastAsia="Arial" w:hAnsi="Arial" w:cs="Arial"/>
                <w:spacing w:val="10"/>
                <w:sz w:val="22"/>
                <w:szCs w:val="22"/>
                <w:lang w:val="es-ES_tradnl"/>
              </w:rPr>
              <w:t xml:space="preserve"> </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d</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nis</w:t>
            </w:r>
            <w:r w:rsidRPr="00A305BA">
              <w:rPr>
                <w:rFonts w:ascii="Arial" w:eastAsia="Arial" w:hAnsi="Arial" w:cs="Arial"/>
                <w:sz w:val="22"/>
                <w:szCs w:val="22"/>
                <w:lang w:val="es-ES_tradnl"/>
              </w:rPr>
              <w:t>t</w:t>
            </w:r>
            <w:r w:rsidRPr="00A305BA">
              <w:rPr>
                <w:rFonts w:ascii="Arial" w:eastAsia="Arial" w:hAnsi="Arial" w:cs="Arial"/>
                <w:spacing w:val="-2"/>
                <w:sz w:val="22"/>
                <w:szCs w:val="22"/>
                <w:lang w:val="es-ES_tradnl"/>
              </w:rPr>
              <w:t>r</w:t>
            </w:r>
            <w:r w:rsidRPr="00A305BA">
              <w:rPr>
                <w:rFonts w:ascii="Arial" w:eastAsia="Arial" w:hAnsi="Arial" w:cs="Arial"/>
                <w:spacing w:val="1"/>
                <w:sz w:val="22"/>
                <w:szCs w:val="22"/>
                <w:lang w:val="es-ES_tradnl"/>
              </w:rPr>
              <w:t>ac</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ó</w:t>
            </w:r>
            <w:r w:rsidRPr="00A305BA">
              <w:rPr>
                <w:rFonts w:ascii="Arial" w:eastAsia="Arial" w:hAnsi="Arial" w:cs="Arial"/>
                <w:sz w:val="22"/>
                <w:szCs w:val="22"/>
                <w:lang w:val="es-ES_tradnl"/>
              </w:rPr>
              <w:t xml:space="preserve">n y </w:t>
            </w:r>
            <w:r w:rsidRPr="00A305BA">
              <w:rPr>
                <w:rFonts w:ascii="Arial" w:eastAsia="Arial" w:hAnsi="Arial" w:cs="Arial"/>
                <w:spacing w:val="1"/>
                <w:sz w:val="22"/>
                <w:szCs w:val="22"/>
                <w:lang w:val="es-ES_tradnl"/>
              </w:rPr>
              <w:t>pol</w:t>
            </w:r>
            <w:r w:rsidRPr="00A305BA">
              <w:rPr>
                <w:rFonts w:ascii="Arial" w:eastAsia="Arial" w:hAnsi="Arial" w:cs="Arial"/>
                <w:sz w:val="22"/>
                <w:szCs w:val="22"/>
                <w:lang w:val="es-ES_tradnl"/>
              </w:rPr>
              <w:t>í</w:t>
            </w:r>
            <w:r w:rsidRPr="00A305BA">
              <w:rPr>
                <w:rFonts w:ascii="Arial" w:eastAsia="Arial" w:hAnsi="Arial" w:cs="Arial"/>
                <w:spacing w:val="-2"/>
                <w:sz w:val="22"/>
                <w:szCs w:val="22"/>
                <w:lang w:val="es-ES_tradnl"/>
              </w:rPr>
              <w:t>t</w:t>
            </w:r>
            <w:r w:rsidRPr="00A305BA">
              <w:rPr>
                <w:rFonts w:ascii="Arial" w:eastAsia="Arial" w:hAnsi="Arial" w:cs="Arial"/>
                <w:spacing w:val="1"/>
                <w:sz w:val="22"/>
                <w:szCs w:val="22"/>
                <w:lang w:val="es-ES_tradnl"/>
              </w:rPr>
              <w:t>ic</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s</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e</w:t>
            </w:r>
            <w:r w:rsidRPr="00A305BA">
              <w:rPr>
                <w:rFonts w:ascii="Arial" w:eastAsia="Arial" w:hAnsi="Arial" w:cs="Arial"/>
                <w:spacing w:val="6"/>
                <w:sz w:val="22"/>
                <w:szCs w:val="22"/>
                <w:lang w:val="es-ES_tradnl"/>
              </w:rPr>
              <w:t xml:space="preserve"> </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ua</w:t>
            </w:r>
            <w:r w:rsidRPr="00A305BA">
              <w:rPr>
                <w:rFonts w:ascii="Arial" w:eastAsia="Arial" w:hAnsi="Arial" w:cs="Arial"/>
                <w:spacing w:val="-1"/>
                <w:sz w:val="22"/>
                <w:szCs w:val="22"/>
                <w:lang w:val="es-ES_tradnl"/>
              </w:rPr>
              <w:t>l</w:t>
            </w:r>
            <w:r w:rsidRPr="00A305BA">
              <w:rPr>
                <w:rFonts w:ascii="Arial" w:eastAsia="Arial" w:hAnsi="Arial" w:cs="Arial"/>
                <w:spacing w:val="1"/>
                <w:sz w:val="22"/>
                <w:szCs w:val="22"/>
                <w:lang w:val="es-ES_tradnl"/>
              </w:rPr>
              <w:t>qu</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 xml:space="preserve">r </w:t>
            </w:r>
            <w:r w:rsidRPr="00A305BA">
              <w:rPr>
                <w:rFonts w:ascii="Arial" w:eastAsia="Arial" w:hAnsi="Arial" w:cs="Arial"/>
                <w:spacing w:val="1"/>
                <w:sz w:val="22"/>
                <w:szCs w:val="22"/>
                <w:lang w:val="es-ES_tradnl"/>
              </w:rPr>
              <w:t>p</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s</w:t>
            </w:r>
            <w:r w:rsidRPr="00A305BA">
              <w:rPr>
                <w:rFonts w:ascii="Arial" w:eastAsia="Arial" w:hAnsi="Arial" w:cs="Arial"/>
                <w:spacing w:val="-1"/>
                <w:sz w:val="22"/>
                <w:szCs w:val="22"/>
                <w:lang w:val="es-ES_tradnl"/>
              </w:rPr>
              <w:t>on</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w:t>
            </w:r>
            <w:r w:rsidRPr="00A305BA">
              <w:rPr>
                <w:rFonts w:ascii="Arial" w:eastAsia="Arial" w:hAnsi="Arial" w:cs="Arial"/>
                <w:spacing w:val="1"/>
                <w:sz w:val="22"/>
                <w:szCs w:val="22"/>
                <w:lang w:val="es-ES_tradnl"/>
              </w:rPr>
              <w:t xml:space="preserve"> </w:t>
            </w:r>
            <w:r w:rsidRPr="00A305BA">
              <w:rPr>
                <w:rFonts w:ascii="Arial" w:eastAsia="Arial" w:hAnsi="Arial" w:cs="Arial"/>
                <w:sz w:val="22"/>
                <w:szCs w:val="22"/>
                <w:lang w:val="es-ES_tradnl"/>
              </w:rPr>
              <w:t>f</w:t>
            </w:r>
            <w:r w:rsidRPr="00A305BA">
              <w:rPr>
                <w:rFonts w:ascii="Arial" w:eastAsia="Arial" w:hAnsi="Arial" w:cs="Arial"/>
                <w:spacing w:val="-2"/>
                <w:sz w:val="22"/>
                <w:szCs w:val="22"/>
                <w:lang w:val="es-ES_tradnl"/>
              </w:rPr>
              <w:t>í</w:t>
            </w:r>
            <w:r w:rsidRPr="00A305BA">
              <w:rPr>
                <w:rFonts w:ascii="Arial" w:eastAsia="Arial" w:hAnsi="Arial" w:cs="Arial"/>
                <w:spacing w:val="1"/>
                <w:sz w:val="22"/>
                <w:szCs w:val="22"/>
                <w:lang w:val="es-ES_tradnl"/>
              </w:rPr>
              <w:t>si</w:t>
            </w:r>
            <w:r w:rsidRPr="00A305BA">
              <w:rPr>
                <w:rFonts w:ascii="Arial" w:eastAsia="Arial" w:hAnsi="Arial" w:cs="Arial"/>
                <w:spacing w:val="-1"/>
                <w:sz w:val="22"/>
                <w:szCs w:val="22"/>
                <w:lang w:val="es-ES_tradnl"/>
              </w:rPr>
              <w:t>c</w:t>
            </w:r>
            <w:r w:rsidRPr="00A305BA">
              <w:rPr>
                <w:rFonts w:ascii="Arial" w:eastAsia="Arial" w:hAnsi="Arial" w:cs="Arial"/>
                <w:sz w:val="22"/>
                <w:szCs w:val="22"/>
                <w:lang w:val="es-ES_tradnl"/>
              </w:rPr>
              <w:t>a</w:t>
            </w:r>
            <w:r w:rsidRPr="00A305BA">
              <w:rPr>
                <w:rFonts w:ascii="Arial" w:eastAsia="Arial" w:hAnsi="Arial" w:cs="Arial"/>
                <w:spacing w:val="4"/>
                <w:sz w:val="22"/>
                <w:szCs w:val="22"/>
                <w:lang w:val="es-ES_tradnl"/>
              </w:rPr>
              <w:t xml:space="preserve"> </w:t>
            </w:r>
            <w:r w:rsidRPr="00A305BA">
              <w:rPr>
                <w:rFonts w:ascii="Arial" w:eastAsia="Arial" w:hAnsi="Arial" w:cs="Arial"/>
                <w:sz w:val="22"/>
                <w:szCs w:val="22"/>
                <w:lang w:val="es-ES_tradnl"/>
              </w:rPr>
              <w:t>o</w:t>
            </w:r>
            <w:r w:rsidRPr="00A305BA">
              <w:rPr>
                <w:rFonts w:ascii="Arial" w:eastAsia="Arial" w:hAnsi="Arial" w:cs="Arial"/>
                <w:spacing w:val="5"/>
                <w:sz w:val="22"/>
                <w:szCs w:val="22"/>
                <w:lang w:val="es-ES_tradnl"/>
              </w:rPr>
              <w:t xml:space="preserve"> </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o</w:t>
            </w:r>
            <w:r w:rsidRPr="00A305BA">
              <w:rPr>
                <w:rFonts w:ascii="Arial" w:eastAsia="Arial" w:hAnsi="Arial" w:cs="Arial"/>
                <w:spacing w:val="-2"/>
                <w:sz w:val="22"/>
                <w:szCs w:val="22"/>
                <w:lang w:val="es-ES_tradnl"/>
              </w:rPr>
              <w:t>r</w:t>
            </w:r>
            <w:r w:rsidRPr="00A305BA">
              <w:rPr>
                <w:rFonts w:ascii="Arial" w:eastAsia="Arial" w:hAnsi="Arial" w:cs="Arial"/>
                <w:spacing w:val="1"/>
                <w:sz w:val="22"/>
                <w:szCs w:val="22"/>
                <w:lang w:val="es-ES_tradnl"/>
              </w:rPr>
              <w:t>al</w:t>
            </w:r>
            <w:r w:rsidRPr="00A305BA">
              <w:rPr>
                <w:rFonts w:ascii="Arial" w:eastAsia="Arial" w:hAnsi="Arial" w:cs="Arial"/>
                <w:sz w:val="22"/>
                <w:szCs w:val="22"/>
                <w:lang w:val="es-ES_tradnl"/>
              </w:rPr>
              <w:t>,</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y</w:t>
            </w:r>
            <w:r w:rsidRPr="00A305BA">
              <w:rPr>
                <w:rFonts w:ascii="Arial" w:eastAsia="Arial" w:hAnsi="Arial" w:cs="Arial"/>
                <w:sz w:val="22"/>
                <w:szCs w:val="22"/>
                <w:lang w:val="es-ES_tradnl"/>
              </w:rPr>
              <w:t>a</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s</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a</w:t>
            </w:r>
            <w:r w:rsidRPr="00A305BA">
              <w:rPr>
                <w:rFonts w:ascii="Arial" w:eastAsia="Arial" w:hAnsi="Arial" w:cs="Arial"/>
                <w:spacing w:val="5"/>
                <w:sz w:val="22"/>
                <w:szCs w:val="22"/>
                <w:lang w:val="es-ES_tradnl"/>
              </w:rPr>
              <w:t xml:space="preserve"> </w:t>
            </w:r>
            <w:r w:rsidRPr="00A305BA">
              <w:rPr>
                <w:rFonts w:ascii="Arial" w:eastAsia="Arial" w:hAnsi="Arial" w:cs="Arial"/>
                <w:sz w:val="22"/>
                <w:szCs w:val="22"/>
                <w:lang w:val="es-ES_tradnl"/>
              </w:rPr>
              <w:t>a</w:t>
            </w:r>
            <w:r w:rsidRPr="00A305BA">
              <w:rPr>
                <w:rFonts w:ascii="Arial" w:eastAsia="Arial" w:hAnsi="Arial" w:cs="Arial"/>
                <w:spacing w:val="5"/>
                <w:sz w:val="22"/>
                <w:szCs w:val="22"/>
                <w:lang w:val="es-ES_tradnl"/>
              </w:rPr>
              <w:t xml:space="preserve"> </w:t>
            </w:r>
            <w:r w:rsidRPr="00A305BA">
              <w:rPr>
                <w:rFonts w:ascii="Arial" w:eastAsia="Arial" w:hAnsi="Arial" w:cs="Arial"/>
                <w:spacing w:val="-2"/>
                <w:sz w:val="22"/>
                <w:szCs w:val="22"/>
                <w:lang w:val="es-ES_tradnl"/>
              </w:rPr>
              <w:t>t</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v</w:t>
            </w:r>
            <w:r w:rsidRPr="00A305BA">
              <w:rPr>
                <w:rFonts w:ascii="Arial" w:eastAsia="Arial" w:hAnsi="Arial" w:cs="Arial"/>
                <w:spacing w:val="1"/>
                <w:sz w:val="22"/>
                <w:szCs w:val="22"/>
                <w:lang w:val="es-ES_tradnl"/>
              </w:rPr>
              <w:t>é</w:t>
            </w:r>
            <w:r w:rsidRPr="00A305BA">
              <w:rPr>
                <w:rFonts w:ascii="Arial" w:eastAsia="Arial" w:hAnsi="Arial" w:cs="Arial"/>
                <w:sz w:val="22"/>
                <w:szCs w:val="22"/>
                <w:lang w:val="es-ES_tradnl"/>
              </w:rPr>
              <w:t>s</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e</w:t>
            </w:r>
            <w:r w:rsidRPr="00A305BA">
              <w:rPr>
                <w:rFonts w:ascii="Arial" w:eastAsia="Arial" w:hAnsi="Arial" w:cs="Arial"/>
                <w:spacing w:val="4"/>
                <w:sz w:val="22"/>
                <w:szCs w:val="22"/>
                <w:lang w:val="es-ES_tradnl"/>
              </w:rPr>
              <w:t xml:space="preserve"> </w:t>
            </w:r>
            <w:r w:rsidRPr="00A305BA">
              <w:rPr>
                <w:rFonts w:ascii="Arial" w:eastAsia="Arial" w:hAnsi="Arial" w:cs="Arial"/>
                <w:spacing w:val="1"/>
                <w:sz w:val="22"/>
                <w:szCs w:val="22"/>
                <w:lang w:val="es-ES_tradnl"/>
              </w:rPr>
              <w:t>l</w:t>
            </w:r>
            <w:r w:rsidRPr="00A305BA">
              <w:rPr>
                <w:rFonts w:ascii="Arial" w:eastAsia="Arial" w:hAnsi="Arial" w:cs="Arial"/>
                <w:sz w:val="22"/>
                <w:szCs w:val="22"/>
                <w:lang w:val="es-ES_tradnl"/>
              </w:rPr>
              <w:t>a t</w:t>
            </w:r>
            <w:r w:rsidRPr="00A305BA">
              <w:rPr>
                <w:rFonts w:ascii="Arial" w:eastAsia="Arial" w:hAnsi="Arial" w:cs="Arial"/>
                <w:spacing w:val="1"/>
                <w:sz w:val="22"/>
                <w:szCs w:val="22"/>
                <w:lang w:val="es-ES_tradnl"/>
              </w:rPr>
              <w:t>i</w:t>
            </w:r>
            <w:r w:rsidRPr="00A305BA">
              <w:rPr>
                <w:rFonts w:ascii="Arial" w:eastAsia="Arial" w:hAnsi="Arial" w:cs="Arial"/>
                <w:sz w:val="22"/>
                <w:szCs w:val="22"/>
                <w:lang w:val="es-ES_tradnl"/>
              </w:rPr>
              <w:t>t</w:t>
            </w:r>
            <w:r w:rsidRPr="00A305BA">
              <w:rPr>
                <w:rFonts w:ascii="Arial" w:eastAsia="Arial" w:hAnsi="Arial" w:cs="Arial"/>
                <w:spacing w:val="1"/>
                <w:sz w:val="22"/>
                <w:szCs w:val="22"/>
                <w:lang w:val="es-ES_tradnl"/>
              </w:rPr>
              <w:t>u</w:t>
            </w:r>
            <w:r w:rsidRPr="00A305BA">
              <w:rPr>
                <w:rFonts w:ascii="Arial" w:eastAsia="Arial" w:hAnsi="Arial" w:cs="Arial"/>
                <w:spacing w:val="-1"/>
                <w:sz w:val="22"/>
                <w:szCs w:val="22"/>
                <w:lang w:val="es-ES_tradnl"/>
              </w:rPr>
              <w:t>l</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id</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 xml:space="preserve">d </w:t>
            </w:r>
            <w:r w:rsidRPr="00A305BA">
              <w:rPr>
                <w:rFonts w:ascii="Arial" w:eastAsia="Arial" w:hAnsi="Arial" w:cs="Arial"/>
                <w:spacing w:val="1"/>
                <w:sz w:val="22"/>
                <w:szCs w:val="22"/>
                <w:lang w:val="es-ES_tradnl"/>
              </w:rPr>
              <w:t>d</w:t>
            </w:r>
            <w:r w:rsidRPr="00A305BA">
              <w:rPr>
                <w:rFonts w:ascii="Arial" w:eastAsia="Arial" w:hAnsi="Arial" w:cs="Arial"/>
                <w:sz w:val="22"/>
                <w:szCs w:val="22"/>
                <w:lang w:val="es-ES_tradnl"/>
              </w:rPr>
              <w:t>e</w:t>
            </w:r>
            <w:r w:rsidRPr="00A305BA">
              <w:rPr>
                <w:rFonts w:ascii="Arial" w:eastAsia="Arial" w:hAnsi="Arial" w:cs="Arial"/>
                <w:spacing w:val="6"/>
                <w:sz w:val="22"/>
                <w:szCs w:val="22"/>
                <w:lang w:val="es-ES_tradnl"/>
              </w:rPr>
              <w:t xml:space="preserve"> </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io</w:t>
            </w:r>
            <w:r w:rsidRPr="00A305BA">
              <w:rPr>
                <w:rFonts w:ascii="Arial" w:eastAsia="Arial" w:hAnsi="Arial" w:cs="Arial"/>
                <w:spacing w:val="-1"/>
                <w:sz w:val="22"/>
                <w:szCs w:val="22"/>
                <w:lang w:val="es-ES_tradnl"/>
              </w:rPr>
              <w:t>n</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 xml:space="preserve">s </w:t>
            </w:r>
            <w:r w:rsidRPr="00A305BA">
              <w:rPr>
                <w:rFonts w:ascii="Arial" w:eastAsia="Arial" w:hAnsi="Arial" w:cs="Arial"/>
                <w:spacing w:val="1"/>
                <w:sz w:val="22"/>
                <w:szCs w:val="22"/>
                <w:lang w:val="es-ES_tradnl"/>
              </w:rPr>
              <w:t>co</w:t>
            </w:r>
            <w:r w:rsidRPr="00A305BA">
              <w:rPr>
                <w:rFonts w:ascii="Arial" w:eastAsia="Arial" w:hAnsi="Arial" w:cs="Arial"/>
                <w:sz w:val="22"/>
                <w:szCs w:val="22"/>
                <w:lang w:val="es-ES_tradnl"/>
              </w:rPr>
              <w:t>n</w:t>
            </w:r>
            <w:r w:rsidRPr="00A305BA">
              <w:rPr>
                <w:rFonts w:ascii="Arial" w:eastAsia="Arial" w:hAnsi="Arial" w:cs="Arial"/>
                <w:spacing w:val="3"/>
                <w:sz w:val="22"/>
                <w:szCs w:val="22"/>
                <w:lang w:val="es-ES_tradnl"/>
              </w:rPr>
              <w:t xml:space="preserve"> </w:t>
            </w:r>
            <w:r w:rsidRPr="00A305BA">
              <w:rPr>
                <w:rFonts w:ascii="Arial" w:eastAsia="Arial" w:hAnsi="Arial" w:cs="Arial"/>
                <w:spacing w:val="1"/>
                <w:sz w:val="22"/>
                <w:szCs w:val="22"/>
                <w:lang w:val="es-ES_tradnl"/>
              </w:rPr>
              <w:t>de</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c</w:t>
            </w:r>
            <w:r w:rsidRPr="00A305BA">
              <w:rPr>
                <w:rFonts w:ascii="Arial" w:eastAsia="Arial" w:hAnsi="Arial" w:cs="Arial"/>
                <w:spacing w:val="1"/>
                <w:sz w:val="22"/>
                <w:szCs w:val="22"/>
                <w:lang w:val="es-ES_tradnl"/>
              </w:rPr>
              <w:t>h</w:t>
            </w:r>
            <w:r w:rsidRPr="00A305BA">
              <w:rPr>
                <w:rFonts w:ascii="Arial" w:eastAsia="Arial" w:hAnsi="Arial" w:cs="Arial"/>
                <w:sz w:val="22"/>
                <w:szCs w:val="22"/>
                <w:lang w:val="es-ES_tradnl"/>
              </w:rPr>
              <w:t>o</w:t>
            </w:r>
            <w:r w:rsidRPr="00A305BA">
              <w:rPr>
                <w:rFonts w:ascii="Arial" w:eastAsia="Arial" w:hAnsi="Arial" w:cs="Arial"/>
                <w:spacing w:val="2"/>
                <w:sz w:val="22"/>
                <w:szCs w:val="22"/>
                <w:lang w:val="es-ES_tradnl"/>
              </w:rPr>
              <w:t xml:space="preserve"> </w:t>
            </w:r>
            <w:r w:rsidRPr="00A305BA">
              <w:rPr>
                <w:rFonts w:ascii="Arial" w:eastAsia="Arial" w:hAnsi="Arial" w:cs="Arial"/>
                <w:sz w:val="22"/>
                <w:szCs w:val="22"/>
                <w:lang w:val="es-ES_tradnl"/>
              </w:rPr>
              <w:t>a</w:t>
            </w:r>
            <w:r w:rsidRPr="00A305BA">
              <w:rPr>
                <w:rFonts w:ascii="Arial" w:eastAsia="Arial" w:hAnsi="Arial" w:cs="Arial"/>
                <w:spacing w:val="7"/>
                <w:sz w:val="22"/>
                <w:szCs w:val="22"/>
                <w:lang w:val="es-ES_tradnl"/>
              </w:rPr>
              <w:t xml:space="preserve"> </w:t>
            </w:r>
            <w:r w:rsidRPr="00A305BA">
              <w:rPr>
                <w:rFonts w:ascii="Arial" w:eastAsia="Arial" w:hAnsi="Arial" w:cs="Arial"/>
                <w:spacing w:val="-1"/>
                <w:sz w:val="22"/>
                <w:szCs w:val="22"/>
                <w:lang w:val="es-ES_tradnl"/>
              </w:rPr>
              <w:t>v</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t</w:t>
            </w:r>
            <w:r w:rsidRPr="00A305BA">
              <w:rPr>
                <w:rFonts w:ascii="Arial" w:eastAsia="Arial" w:hAnsi="Arial" w:cs="Arial"/>
                <w:spacing w:val="1"/>
                <w:sz w:val="22"/>
                <w:szCs w:val="22"/>
                <w:lang w:val="es-ES_tradnl"/>
              </w:rPr>
              <w:t>o</w:t>
            </w:r>
            <w:r w:rsidRPr="00A305BA">
              <w:rPr>
                <w:rFonts w:ascii="Arial" w:eastAsia="Arial" w:hAnsi="Arial" w:cs="Arial"/>
                <w:sz w:val="22"/>
                <w:szCs w:val="22"/>
                <w:lang w:val="es-ES_tradnl"/>
              </w:rPr>
              <w:t>,</w:t>
            </w:r>
            <w:r w:rsidRPr="00A305BA">
              <w:rPr>
                <w:rFonts w:ascii="Arial" w:eastAsia="Arial" w:hAnsi="Arial" w:cs="Arial"/>
                <w:spacing w:val="1"/>
                <w:sz w:val="22"/>
                <w:szCs w:val="22"/>
                <w:lang w:val="es-ES_tradnl"/>
              </w:rPr>
              <w:t xml:space="preserve"> </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e</w:t>
            </w:r>
            <w:r w:rsidRPr="00A305BA">
              <w:rPr>
                <w:rFonts w:ascii="Arial" w:eastAsia="Arial" w:hAnsi="Arial" w:cs="Arial"/>
                <w:spacing w:val="-1"/>
                <w:sz w:val="22"/>
                <w:szCs w:val="22"/>
                <w:lang w:val="es-ES_tradnl"/>
              </w:rPr>
              <w:t>d</w:t>
            </w:r>
            <w:r w:rsidRPr="00A305BA">
              <w:rPr>
                <w:rFonts w:ascii="Arial" w:eastAsia="Arial" w:hAnsi="Arial" w:cs="Arial"/>
                <w:spacing w:val="1"/>
                <w:sz w:val="22"/>
                <w:szCs w:val="22"/>
                <w:lang w:val="es-ES_tradnl"/>
              </w:rPr>
              <w:t>ia</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te</w:t>
            </w:r>
            <w:r w:rsidRPr="00A305BA">
              <w:rPr>
                <w:rFonts w:ascii="Arial" w:eastAsia="Arial" w:hAnsi="Arial" w:cs="Arial"/>
                <w:spacing w:val="1"/>
                <w:sz w:val="22"/>
                <w:szCs w:val="22"/>
                <w:lang w:val="es-ES_tradnl"/>
              </w:rPr>
              <w:t xml:space="preserve"> </w:t>
            </w:r>
            <w:r w:rsidRPr="00A305BA">
              <w:rPr>
                <w:rFonts w:ascii="Arial" w:eastAsia="Arial" w:hAnsi="Arial" w:cs="Arial"/>
                <w:spacing w:val="-1"/>
                <w:sz w:val="22"/>
                <w:szCs w:val="22"/>
                <w:lang w:val="es-ES_tradnl"/>
              </w:rPr>
              <w:t>co</w:t>
            </w:r>
            <w:r w:rsidRPr="00A305BA">
              <w:rPr>
                <w:rFonts w:ascii="Arial" w:eastAsia="Arial" w:hAnsi="Arial" w:cs="Arial"/>
                <w:spacing w:val="1"/>
                <w:sz w:val="22"/>
                <w:szCs w:val="22"/>
                <w:lang w:val="es-ES_tradnl"/>
              </w:rPr>
              <w:t>n</w:t>
            </w:r>
            <w:r w:rsidRPr="00A305BA">
              <w:rPr>
                <w:rFonts w:ascii="Arial" w:eastAsia="Arial" w:hAnsi="Arial" w:cs="Arial"/>
                <w:sz w:val="22"/>
                <w:szCs w:val="22"/>
                <w:lang w:val="es-ES_tradnl"/>
              </w:rPr>
              <w:t>tr</w:t>
            </w:r>
            <w:r w:rsidRPr="00A305BA">
              <w:rPr>
                <w:rFonts w:ascii="Arial" w:eastAsia="Arial" w:hAnsi="Arial" w:cs="Arial"/>
                <w:spacing w:val="1"/>
                <w:sz w:val="22"/>
                <w:szCs w:val="22"/>
                <w:lang w:val="es-ES_tradnl"/>
              </w:rPr>
              <w:t>a</w:t>
            </w:r>
            <w:r w:rsidRPr="00A305BA">
              <w:rPr>
                <w:rFonts w:ascii="Arial" w:eastAsia="Arial" w:hAnsi="Arial" w:cs="Arial"/>
                <w:sz w:val="22"/>
                <w:szCs w:val="22"/>
                <w:lang w:val="es-ES_tradnl"/>
              </w:rPr>
              <w:t>to</w:t>
            </w:r>
            <w:r w:rsidRPr="00A305BA">
              <w:rPr>
                <w:rFonts w:ascii="Arial" w:eastAsia="Arial" w:hAnsi="Arial" w:cs="Arial"/>
                <w:spacing w:val="2"/>
                <w:sz w:val="22"/>
                <w:szCs w:val="22"/>
                <w:lang w:val="es-ES_tradnl"/>
              </w:rPr>
              <w:t xml:space="preserve"> </w:t>
            </w:r>
            <w:r w:rsidRPr="00A305BA">
              <w:rPr>
                <w:rFonts w:ascii="Arial" w:eastAsia="Arial" w:hAnsi="Arial" w:cs="Arial"/>
                <w:sz w:val="22"/>
                <w:szCs w:val="22"/>
                <w:lang w:val="es-ES_tradnl"/>
              </w:rPr>
              <w:t>o</w:t>
            </w:r>
            <w:r w:rsidRPr="00A305BA">
              <w:rPr>
                <w:rFonts w:ascii="Arial" w:eastAsia="Arial" w:hAnsi="Arial" w:cs="Arial"/>
                <w:spacing w:val="5"/>
                <w:sz w:val="22"/>
                <w:szCs w:val="22"/>
                <w:lang w:val="es-ES_tradnl"/>
              </w:rPr>
              <w:t xml:space="preserve"> </w:t>
            </w:r>
            <w:r w:rsidRPr="00A305BA">
              <w:rPr>
                <w:rFonts w:ascii="Arial" w:eastAsia="Arial" w:hAnsi="Arial" w:cs="Arial"/>
                <w:spacing w:val="1"/>
                <w:sz w:val="22"/>
                <w:szCs w:val="22"/>
                <w:lang w:val="es-ES_tradnl"/>
              </w:rPr>
              <w:t>de cua</w:t>
            </w:r>
            <w:r w:rsidRPr="00A305BA">
              <w:rPr>
                <w:rFonts w:ascii="Arial" w:eastAsia="Arial" w:hAnsi="Arial" w:cs="Arial"/>
                <w:spacing w:val="-1"/>
                <w:sz w:val="22"/>
                <w:szCs w:val="22"/>
                <w:lang w:val="es-ES_tradnl"/>
              </w:rPr>
              <w:t>l</w:t>
            </w:r>
            <w:r w:rsidRPr="00A305BA">
              <w:rPr>
                <w:rFonts w:ascii="Arial" w:eastAsia="Arial" w:hAnsi="Arial" w:cs="Arial"/>
                <w:spacing w:val="1"/>
                <w:sz w:val="22"/>
                <w:szCs w:val="22"/>
                <w:lang w:val="es-ES_tradnl"/>
              </w:rPr>
              <w:t>qu</w:t>
            </w:r>
            <w:r w:rsidRPr="00A305BA">
              <w:rPr>
                <w:rFonts w:ascii="Arial" w:eastAsia="Arial" w:hAnsi="Arial" w:cs="Arial"/>
                <w:spacing w:val="-1"/>
                <w:sz w:val="22"/>
                <w:szCs w:val="22"/>
                <w:lang w:val="es-ES_tradnl"/>
              </w:rPr>
              <w:t>i</w:t>
            </w:r>
            <w:r w:rsidRPr="00A305BA">
              <w:rPr>
                <w:rFonts w:ascii="Arial" w:eastAsia="Arial" w:hAnsi="Arial" w:cs="Arial"/>
                <w:spacing w:val="1"/>
                <w:sz w:val="22"/>
                <w:szCs w:val="22"/>
                <w:lang w:val="es-ES_tradnl"/>
              </w:rPr>
              <w:t>e</w:t>
            </w:r>
            <w:r w:rsidRPr="00A305BA">
              <w:rPr>
                <w:rFonts w:ascii="Arial" w:eastAsia="Arial" w:hAnsi="Arial" w:cs="Arial"/>
                <w:sz w:val="22"/>
                <w:szCs w:val="22"/>
                <w:lang w:val="es-ES_tradnl"/>
              </w:rPr>
              <w:t>r</w:t>
            </w:r>
            <w:r w:rsidRPr="00A305BA">
              <w:rPr>
                <w:rFonts w:ascii="Arial" w:eastAsia="Arial" w:hAnsi="Arial" w:cs="Arial"/>
                <w:spacing w:val="-7"/>
                <w:sz w:val="22"/>
                <w:szCs w:val="22"/>
                <w:lang w:val="es-ES_tradnl"/>
              </w:rPr>
              <w:t xml:space="preserve"> </w:t>
            </w:r>
            <w:r w:rsidRPr="00A305BA">
              <w:rPr>
                <w:rFonts w:ascii="Arial" w:eastAsia="Arial" w:hAnsi="Arial" w:cs="Arial"/>
                <w:spacing w:val="1"/>
                <w:sz w:val="22"/>
                <w:szCs w:val="22"/>
                <w:lang w:val="es-ES_tradnl"/>
              </w:rPr>
              <w:t>o</w:t>
            </w:r>
            <w:r w:rsidRPr="00A305BA">
              <w:rPr>
                <w:rFonts w:ascii="Arial" w:eastAsia="Arial" w:hAnsi="Arial" w:cs="Arial"/>
                <w:spacing w:val="2"/>
                <w:sz w:val="22"/>
                <w:szCs w:val="22"/>
                <w:lang w:val="es-ES_tradnl"/>
              </w:rPr>
              <w:t>t</w:t>
            </w:r>
            <w:r w:rsidRPr="00A305BA">
              <w:rPr>
                <w:rFonts w:ascii="Arial" w:eastAsia="Arial" w:hAnsi="Arial" w:cs="Arial"/>
                <w:spacing w:val="-2"/>
                <w:sz w:val="22"/>
                <w:szCs w:val="22"/>
                <w:lang w:val="es-ES_tradnl"/>
              </w:rPr>
              <w:t>r</w:t>
            </w:r>
            <w:r w:rsidRPr="00A305BA">
              <w:rPr>
                <w:rFonts w:ascii="Arial" w:eastAsia="Arial" w:hAnsi="Arial" w:cs="Arial"/>
                <w:sz w:val="22"/>
                <w:szCs w:val="22"/>
                <w:lang w:val="es-ES_tradnl"/>
              </w:rPr>
              <w:t>a</w:t>
            </w:r>
            <w:r w:rsidRPr="00A305BA">
              <w:rPr>
                <w:rFonts w:ascii="Arial" w:eastAsia="Arial" w:hAnsi="Arial" w:cs="Arial"/>
                <w:spacing w:val="-2"/>
                <w:sz w:val="22"/>
                <w:szCs w:val="22"/>
                <w:lang w:val="es-ES_tradnl"/>
              </w:rPr>
              <w:t xml:space="preserve"> </w:t>
            </w:r>
            <w:r w:rsidRPr="00A305BA">
              <w:rPr>
                <w:rFonts w:ascii="Arial" w:eastAsia="Arial" w:hAnsi="Arial" w:cs="Arial"/>
                <w:spacing w:val="2"/>
                <w:sz w:val="22"/>
                <w:szCs w:val="22"/>
                <w:lang w:val="es-ES_tradnl"/>
              </w:rPr>
              <w:t>m</w:t>
            </w:r>
            <w:r w:rsidRPr="00A305BA">
              <w:rPr>
                <w:rFonts w:ascii="Arial" w:eastAsia="Arial" w:hAnsi="Arial" w:cs="Arial"/>
                <w:spacing w:val="-1"/>
                <w:sz w:val="22"/>
                <w:szCs w:val="22"/>
                <w:lang w:val="es-ES_tradnl"/>
              </w:rPr>
              <w:t>a</w:t>
            </w:r>
            <w:r w:rsidRPr="00A305BA">
              <w:rPr>
                <w:rFonts w:ascii="Arial" w:eastAsia="Arial" w:hAnsi="Arial" w:cs="Arial"/>
                <w:spacing w:val="1"/>
                <w:sz w:val="22"/>
                <w:szCs w:val="22"/>
                <w:lang w:val="es-ES_tradnl"/>
              </w:rPr>
              <w:t>ne</w:t>
            </w:r>
            <w:r w:rsidRPr="00A305BA">
              <w:rPr>
                <w:rFonts w:ascii="Arial" w:eastAsia="Arial" w:hAnsi="Arial" w:cs="Arial"/>
                <w:sz w:val="22"/>
                <w:szCs w:val="22"/>
                <w:lang w:val="es-ES_tradnl"/>
              </w:rPr>
              <w:t>r</w:t>
            </w:r>
            <w:r w:rsidRPr="00A305BA">
              <w:rPr>
                <w:rFonts w:ascii="Arial" w:eastAsia="Arial" w:hAnsi="Arial" w:cs="Arial"/>
                <w:spacing w:val="-1"/>
                <w:sz w:val="22"/>
                <w:szCs w:val="22"/>
                <w:lang w:val="es-ES_tradnl"/>
              </w:rPr>
              <w:t>a.</w:t>
            </w:r>
          </w:p>
          <w:p w14:paraId="09B79399" w14:textId="77777777" w:rsidR="00E702F7" w:rsidRPr="00A305BA" w:rsidRDefault="00E702F7" w:rsidP="00D94E6B">
            <w:pPr>
              <w:spacing w:after="0"/>
              <w:jc w:val="both"/>
              <w:outlineLvl w:val="0"/>
              <w:rPr>
                <w:rFonts w:ascii="Arial" w:hAnsi="Arial" w:cs="Arial"/>
                <w:sz w:val="22"/>
                <w:szCs w:val="22"/>
                <w:lang w:val="es-ES_tradnl"/>
              </w:rPr>
            </w:pPr>
          </w:p>
        </w:tc>
      </w:tr>
      <w:tr w:rsidR="00E702F7" w:rsidRPr="00A305BA" w14:paraId="29281D0C" w14:textId="77777777" w:rsidTr="00EE184A">
        <w:tc>
          <w:tcPr>
            <w:tcW w:w="3681" w:type="dxa"/>
          </w:tcPr>
          <w:p w14:paraId="178A0DDF"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pacing w:val="4"/>
                <w:sz w:val="22"/>
                <w:szCs w:val="22"/>
                <w:lang w:val="es-ES_tradnl"/>
              </w:rPr>
              <w:lastRenderedPageBreak/>
              <w:t>Información Confidencial:</w:t>
            </w:r>
          </w:p>
        </w:tc>
        <w:tc>
          <w:tcPr>
            <w:tcW w:w="5147" w:type="dxa"/>
          </w:tcPr>
          <w:p w14:paraId="2642F024"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Toda información escrita, oral, gráfica o contenida en medios escritos, electrónicos o electromagnéticos que se encuentre identificada o caracterizada por las Partes como confidencial, la que incluye, de manera enunciativa mas no limitativa, toda la información contenida en el Sistema Electrónico de Gestión a la que puede acceder el OMV, información técnica, financiera y comercial relativa a nombres de clientes o socios potenciales, propuestas de negocios, estrategias de negocios, estructura organizacional, composición corporativa, reportes, planes, proyecciones de mercado, datos y cualquier otra información industrial, junto con fórmulas, mecanismos, patrones, métodos, técnicas, procesos de análisis, marcas registradas o no registradas, nombres comerciales, documentos de trabajo, compilaciones, comparaciones, estudios y cualquier otra documentación preparada y conservada con carácter confidencial por las Partes.</w:t>
            </w:r>
          </w:p>
          <w:p w14:paraId="71035D88" w14:textId="77777777" w:rsidR="00E702F7" w:rsidRPr="00A305BA" w:rsidRDefault="00E702F7" w:rsidP="00D94E6B">
            <w:pPr>
              <w:spacing w:after="0"/>
              <w:jc w:val="both"/>
              <w:outlineLvl w:val="0"/>
              <w:rPr>
                <w:rFonts w:ascii="Arial" w:hAnsi="Arial" w:cs="Arial"/>
                <w:sz w:val="22"/>
                <w:szCs w:val="22"/>
                <w:lang w:val="es-ES_tradnl"/>
              </w:rPr>
            </w:pPr>
          </w:p>
        </w:tc>
      </w:tr>
      <w:tr w:rsidR="00E702F7" w:rsidRPr="00A305BA" w14:paraId="7BA44DAD" w14:textId="77777777" w:rsidTr="00EE184A">
        <w:tc>
          <w:tcPr>
            <w:tcW w:w="3681" w:type="dxa"/>
          </w:tcPr>
          <w:p w14:paraId="02EF2BE8"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pacing w:val="4"/>
                <w:sz w:val="22"/>
                <w:szCs w:val="22"/>
                <w:lang w:val="es-ES_tradnl"/>
              </w:rPr>
              <w:t>INPC:</w:t>
            </w:r>
          </w:p>
        </w:tc>
        <w:tc>
          <w:tcPr>
            <w:tcW w:w="5147" w:type="dxa"/>
          </w:tcPr>
          <w:p w14:paraId="2C740EE4"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r w:rsidRPr="00A305BA">
              <w:rPr>
                <w:rFonts w:ascii="Arial" w:hAnsi="Arial" w:cs="Arial"/>
                <w:sz w:val="22"/>
                <w:szCs w:val="22"/>
                <w:shd w:val="clear" w:color="auto" w:fill="FFFFFF"/>
                <w:lang w:val="es-ES_tradnl"/>
              </w:rPr>
              <w:t>Índice Nacional de Precios al Consumidor dado a conocer por el Instituto Nacional de Estadística, Geografía e Informática, que se publica en el Diario Oficial de la Federación dentro de los primeros 10 (diez) días del mes siguiente al que corresponda.</w:t>
            </w:r>
          </w:p>
          <w:p w14:paraId="7B6C0FBA" w14:textId="77777777" w:rsidR="00E702F7" w:rsidRPr="00A305BA" w:rsidRDefault="00E702F7" w:rsidP="00D94E6B">
            <w:pPr>
              <w:spacing w:after="0"/>
              <w:jc w:val="both"/>
              <w:outlineLvl w:val="0"/>
              <w:rPr>
                <w:rFonts w:ascii="Arial" w:hAnsi="Arial" w:cs="Arial"/>
                <w:sz w:val="22"/>
                <w:szCs w:val="22"/>
                <w:lang w:val="es-ES_tradnl"/>
              </w:rPr>
            </w:pPr>
          </w:p>
        </w:tc>
      </w:tr>
      <w:tr w:rsidR="00E702F7" w:rsidRPr="00A305BA" w14:paraId="2963115A" w14:textId="77777777" w:rsidTr="00EE184A">
        <w:tc>
          <w:tcPr>
            <w:tcW w:w="3681" w:type="dxa"/>
          </w:tcPr>
          <w:p w14:paraId="6944D078"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IFT o Instituto:</w:t>
            </w:r>
          </w:p>
        </w:tc>
        <w:tc>
          <w:tcPr>
            <w:tcW w:w="5147" w:type="dxa"/>
          </w:tcPr>
          <w:p w14:paraId="0FFE77B8"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El Instituto Federal de Telecomunicaciones.</w:t>
            </w:r>
          </w:p>
          <w:p w14:paraId="30438571"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648745C5" w14:textId="77777777" w:rsidTr="00EE184A">
        <w:tc>
          <w:tcPr>
            <w:tcW w:w="3681" w:type="dxa"/>
          </w:tcPr>
          <w:p w14:paraId="589D603E"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pacing w:val="4"/>
                <w:sz w:val="22"/>
                <w:szCs w:val="22"/>
                <w:lang w:val="es-ES_tradnl"/>
              </w:rPr>
              <w:t>Intereses Moratorios:</w:t>
            </w:r>
          </w:p>
        </w:tc>
        <w:tc>
          <w:tcPr>
            <w:tcW w:w="5147" w:type="dxa"/>
          </w:tcPr>
          <w:p w14:paraId="28820D5B"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Tienen el significado que se les atribuye en la Cláusula Cuarta del Convenio.</w:t>
            </w:r>
          </w:p>
          <w:p w14:paraId="204725F1"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bl>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con definiciones y términos utlizados en el Convenio"/>
        <w:tblDescription w:val="Tabla con definiciones y términos utlizados en el Convenio"/>
      </w:tblPr>
      <w:tblGrid>
        <w:gridCol w:w="3681"/>
        <w:gridCol w:w="5103"/>
      </w:tblGrid>
      <w:tr w:rsidR="00E702F7" w:rsidRPr="00A305BA" w14:paraId="561C17DD" w14:textId="77777777" w:rsidTr="00EE184A">
        <w:tc>
          <w:tcPr>
            <w:tcW w:w="3681" w:type="dxa"/>
          </w:tcPr>
          <w:p w14:paraId="348C91C0" w14:textId="77777777" w:rsidR="00E702F7" w:rsidRPr="00A305BA" w:rsidRDefault="00E702F7" w:rsidP="00D94E6B">
            <w:pPr>
              <w:spacing w:after="0"/>
              <w:jc w:val="both"/>
              <w:rPr>
                <w:rFonts w:ascii="Arial" w:eastAsiaTheme="minorHAnsi" w:hAnsi="Arial" w:cs="Arial"/>
                <w:b/>
                <w:lang w:val="es-ES_tradnl"/>
              </w:rPr>
            </w:pPr>
            <w:r w:rsidRPr="00A305BA">
              <w:rPr>
                <w:rFonts w:ascii="Arial" w:eastAsiaTheme="minorHAnsi" w:hAnsi="Arial" w:cs="Arial"/>
                <w:b/>
                <w:lang w:val="es-ES_tradnl"/>
              </w:rPr>
              <w:lastRenderedPageBreak/>
              <w:t>Ley Anticorrupción:</w:t>
            </w:r>
          </w:p>
        </w:tc>
        <w:tc>
          <w:tcPr>
            <w:tcW w:w="5103" w:type="dxa"/>
          </w:tcPr>
          <w:p w14:paraId="0FC03DE8" w14:textId="77777777" w:rsidR="00E702F7" w:rsidRPr="00A305BA" w:rsidRDefault="00E702F7" w:rsidP="00D94E6B">
            <w:pPr>
              <w:spacing w:after="0"/>
              <w:jc w:val="both"/>
              <w:rPr>
                <w:rFonts w:ascii="Arial" w:eastAsiaTheme="minorHAnsi" w:hAnsi="Arial" w:cs="Arial"/>
                <w:lang w:val="es-MX"/>
              </w:rPr>
            </w:pPr>
            <w:r w:rsidRPr="00A305BA">
              <w:rPr>
                <w:rFonts w:ascii="Arial" w:eastAsiaTheme="minorHAnsi" w:hAnsi="Arial" w:cs="Arial"/>
                <w:lang w:val="es-MX"/>
              </w:rPr>
              <w:t xml:space="preserve">Se refiere a la Ley General de Responsabilidades Administrativas </w:t>
            </w:r>
            <w:r w:rsidRPr="00A305BA">
              <w:rPr>
                <w:rFonts w:ascii="Arial" w:eastAsiaTheme="minorHAnsi" w:hAnsi="Arial" w:cs="Arial"/>
                <w:lang w:val="es-ES_tradnl"/>
              </w:rPr>
              <w:t xml:space="preserve">o </w:t>
            </w:r>
            <w:r w:rsidRPr="00A305BA">
              <w:rPr>
                <w:rFonts w:ascii="Arial" w:eastAsiaTheme="minorHAnsi" w:hAnsi="Arial" w:cs="Arial"/>
                <w:lang w:val="es-ES_tradnl" w:eastAsia="es-ES"/>
              </w:rPr>
              <w:t>aquella(s)</w:t>
            </w:r>
            <w:r w:rsidRPr="00A305BA">
              <w:rPr>
                <w:rFonts w:ascii="Arial" w:eastAsiaTheme="minorHAnsi" w:hAnsi="Arial" w:cs="Arial"/>
                <w:lang w:val="es-ES_tradnl"/>
              </w:rPr>
              <w:t xml:space="preserve"> ley o leyes mexicanas que la(s) sustituya(n) en el futuro</w:t>
            </w:r>
            <w:r w:rsidRPr="00A305BA">
              <w:rPr>
                <w:rFonts w:ascii="Arial" w:eastAsiaTheme="minorHAnsi" w:hAnsi="Arial" w:cs="Arial"/>
                <w:lang w:val="es-MX"/>
              </w:rPr>
              <w:t>.</w:t>
            </w:r>
          </w:p>
          <w:p w14:paraId="5D13A7E0" w14:textId="77777777" w:rsidR="00E702F7" w:rsidRPr="00A305BA" w:rsidRDefault="00E702F7" w:rsidP="00D94E6B">
            <w:pPr>
              <w:spacing w:after="0"/>
              <w:jc w:val="both"/>
              <w:rPr>
                <w:rFonts w:ascii="Arial" w:eastAsiaTheme="minorHAnsi" w:hAnsi="Arial" w:cs="Arial"/>
                <w:lang w:val="es-ES_tradnl"/>
              </w:rPr>
            </w:pPr>
          </w:p>
        </w:tc>
      </w:tr>
      <w:tr w:rsidR="00E702F7" w:rsidRPr="00A305BA" w14:paraId="566514B8" w14:textId="77777777" w:rsidTr="00EE184A">
        <w:tc>
          <w:tcPr>
            <w:tcW w:w="3681" w:type="dxa"/>
          </w:tcPr>
          <w:p w14:paraId="0ECC4ACF" w14:textId="77777777" w:rsidR="00E702F7" w:rsidRPr="00A305BA" w:rsidRDefault="00E702F7" w:rsidP="00D94E6B">
            <w:pPr>
              <w:spacing w:after="0"/>
              <w:jc w:val="both"/>
              <w:rPr>
                <w:rFonts w:ascii="Arial" w:eastAsiaTheme="minorHAnsi" w:hAnsi="Arial" w:cs="Arial"/>
                <w:b/>
                <w:lang w:val="es-ES_tradnl"/>
              </w:rPr>
            </w:pPr>
            <w:r w:rsidRPr="00A305BA">
              <w:rPr>
                <w:rFonts w:ascii="Arial" w:eastAsiaTheme="minorHAnsi" w:hAnsi="Arial" w:cs="Arial"/>
                <w:b/>
              </w:rPr>
              <w:t>Ley de Datos Personales</w:t>
            </w:r>
            <w:r w:rsidRPr="00A305BA">
              <w:rPr>
                <w:rFonts w:ascii="Arial" w:eastAsiaTheme="minorHAnsi" w:hAnsi="Arial" w:cs="Arial"/>
                <w:b/>
                <w:lang w:val="es-ES_tradnl"/>
              </w:rPr>
              <w:t>:</w:t>
            </w:r>
          </w:p>
        </w:tc>
        <w:tc>
          <w:tcPr>
            <w:tcW w:w="5103" w:type="dxa"/>
          </w:tcPr>
          <w:p w14:paraId="4E5EB2A7" w14:textId="77777777" w:rsidR="00E702F7" w:rsidRPr="00A305BA" w:rsidRDefault="00E702F7" w:rsidP="00D94E6B">
            <w:pPr>
              <w:spacing w:after="0"/>
              <w:ind w:left="36"/>
              <w:jc w:val="both"/>
              <w:rPr>
                <w:rFonts w:ascii="Arial" w:hAnsi="Arial" w:cs="Arial"/>
              </w:rPr>
            </w:pPr>
            <w:r w:rsidRPr="00A305BA">
              <w:rPr>
                <w:rFonts w:ascii="Arial" w:eastAsiaTheme="minorHAnsi" w:hAnsi="Arial" w:cs="Arial"/>
                <w:lang w:val="es-ES_tradnl"/>
              </w:rPr>
              <w:t>Ley Federal de Protección de Datos Personales en Posesión de los Particulares</w:t>
            </w:r>
            <w:r w:rsidRPr="00A305BA">
              <w:rPr>
                <w:rFonts w:ascii="Arial" w:eastAsiaTheme="minorHAnsi" w:hAnsi="Arial" w:cs="Arial"/>
              </w:rPr>
              <w:t xml:space="preserve">, </w:t>
            </w:r>
            <w:r w:rsidRPr="00A305BA">
              <w:rPr>
                <w:rFonts w:ascii="Arial" w:eastAsiaTheme="minorHAnsi" w:hAnsi="Arial" w:cs="Arial"/>
                <w:lang w:val="es-ES_tradnl"/>
              </w:rPr>
              <w:t xml:space="preserve">o </w:t>
            </w:r>
            <w:r w:rsidRPr="00A305BA">
              <w:rPr>
                <w:rFonts w:ascii="Arial" w:eastAsiaTheme="minorHAnsi" w:hAnsi="Arial" w:cs="Arial"/>
                <w:lang w:val="es-ES_tradnl" w:eastAsia="es-ES"/>
              </w:rPr>
              <w:t>aquella(s)</w:t>
            </w:r>
            <w:r w:rsidRPr="00A305BA">
              <w:rPr>
                <w:rFonts w:ascii="Arial" w:eastAsiaTheme="minorHAnsi" w:hAnsi="Arial" w:cs="Arial"/>
                <w:lang w:val="es-ES_tradnl"/>
              </w:rPr>
              <w:t xml:space="preserve"> ley o leyes mexicanas que la(s) sustituya(n) en el futuro</w:t>
            </w:r>
            <w:r w:rsidRPr="00A305BA">
              <w:rPr>
                <w:rFonts w:ascii="Arial" w:hAnsi="Arial" w:cs="Arial"/>
              </w:rPr>
              <w:t>.</w:t>
            </w:r>
          </w:p>
          <w:p w14:paraId="21F88723" w14:textId="77777777" w:rsidR="00E702F7" w:rsidRPr="00A305BA" w:rsidRDefault="00E702F7" w:rsidP="00D94E6B">
            <w:pPr>
              <w:spacing w:after="0"/>
              <w:ind w:left="36"/>
              <w:jc w:val="both"/>
              <w:rPr>
                <w:rFonts w:ascii="Arial" w:eastAsiaTheme="minorHAnsi" w:hAnsi="Arial" w:cs="Arial"/>
                <w:lang w:val="es-ES_tradnl"/>
              </w:rPr>
            </w:pPr>
          </w:p>
        </w:tc>
      </w:tr>
    </w:tbl>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con definiciones y términos utlizados en el Convenio"/>
        <w:tblDescription w:val="Tabla con definiciones y términos utlizados en el Convenio"/>
      </w:tblPr>
      <w:tblGrid>
        <w:gridCol w:w="3681"/>
        <w:gridCol w:w="5147"/>
      </w:tblGrid>
      <w:tr w:rsidR="00E702F7" w:rsidRPr="00A305BA" w14:paraId="4290C470" w14:textId="77777777" w:rsidTr="00EE184A">
        <w:tc>
          <w:tcPr>
            <w:tcW w:w="3681" w:type="dxa"/>
          </w:tcPr>
          <w:p w14:paraId="7ED8A9DC"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Lineamientos de Seguridad:</w:t>
            </w:r>
          </w:p>
        </w:tc>
        <w:tc>
          <w:tcPr>
            <w:tcW w:w="5147" w:type="dxa"/>
          </w:tcPr>
          <w:p w14:paraId="58F96703" w14:textId="77777777" w:rsidR="00E702F7" w:rsidRPr="00A305BA" w:rsidRDefault="00E702F7" w:rsidP="00D94E6B">
            <w:pPr>
              <w:spacing w:after="0"/>
              <w:jc w:val="both"/>
              <w:outlineLvl w:val="0"/>
              <w:rPr>
                <w:rFonts w:ascii="Arial" w:hAnsi="Arial" w:cs="Arial"/>
                <w:sz w:val="22"/>
                <w:szCs w:val="22"/>
              </w:rPr>
            </w:pPr>
            <w:r w:rsidRPr="00A305BA">
              <w:rPr>
                <w:rFonts w:ascii="Arial" w:hAnsi="Arial" w:cs="Arial"/>
                <w:sz w:val="22"/>
                <w:szCs w:val="22"/>
                <w:lang w:val="es-ES_tradnl"/>
              </w:rPr>
              <w:t>Acuerdo mediante el cual el Pleno del Instituto Federal de Telecomunicaciones expide los Lineamientos de Colaboración en Materia de Seguridad y Justicia y modifica el plan técnico fundamental de numeración, publicado el 21 de junio de 1996, publicado en el Diario Oficial de la Federación el 2 de diciembre de 2015,</w:t>
            </w:r>
            <w:r w:rsidRPr="00A305BA">
              <w:rPr>
                <w:rFonts w:ascii="Arial" w:hAnsi="Arial" w:cs="Arial"/>
                <w:sz w:val="22"/>
                <w:szCs w:val="22"/>
                <w:lang w:val="es-ES_tradnl" w:eastAsia="ja-JP"/>
              </w:rPr>
              <w:t xml:space="preserve"> así como sus modificaciones que constan en los acuerdos del Instituto Federal de Telecomunicaciones publicados en el Diario Oficial de la Federación en fechas 28 de diciembre de 2017 y el 2 de abril de 2018.</w:t>
            </w:r>
            <w:r w:rsidRPr="00A305BA">
              <w:rPr>
                <w:rFonts w:ascii="Arial" w:hAnsi="Arial" w:cs="Arial"/>
                <w:sz w:val="22"/>
                <w:szCs w:val="22"/>
              </w:rPr>
              <w:t xml:space="preserve"> Y el “</w:t>
            </w:r>
            <w:r w:rsidRPr="00A305BA">
              <w:rPr>
                <w:rFonts w:ascii="Arial" w:hAnsi="Arial" w:cs="Arial"/>
                <w:i/>
                <w:sz w:val="22"/>
                <w:szCs w:val="22"/>
              </w:rPr>
              <w:t>Acuerdo mediante el cual el Pleno del Instituto Federal de Telecomunicaciones modifica los Lineamientos de Colaboración en Materia de Seguridad y Justicia, publicado en el Diario Oficial de la Federación el 2 de abril de 2018</w:t>
            </w:r>
            <w:r w:rsidRPr="00A305BA">
              <w:rPr>
                <w:rFonts w:ascii="Arial" w:hAnsi="Arial" w:cs="Arial"/>
                <w:sz w:val="22"/>
                <w:szCs w:val="22"/>
              </w:rPr>
              <w:t>.”</w:t>
            </w:r>
          </w:p>
          <w:p w14:paraId="72F1D54C"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1F291813" w14:textId="77777777" w:rsidTr="00EE184A">
        <w:tc>
          <w:tcPr>
            <w:tcW w:w="3681" w:type="dxa"/>
          </w:tcPr>
          <w:p w14:paraId="46CCD208"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rPr>
              <w:t>LFPC</w:t>
            </w:r>
            <w:r w:rsidRPr="00A305BA">
              <w:rPr>
                <w:rFonts w:ascii="Arial" w:hAnsi="Arial" w:cs="Arial"/>
                <w:b/>
                <w:sz w:val="22"/>
                <w:szCs w:val="22"/>
                <w:lang w:val="es-ES_tradnl"/>
              </w:rPr>
              <w:t>:</w:t>
            </w:r>
          </w:p>
        </w:tc>
        <w:tc>
          <w:tcPr>
            <w:tcW w:w="5147" w:type="dxa"/>
          </w:tcPr>
          <w:p w14:paraId="3AA2527A"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Ley Federal de Protección al Consumidor</w:t>
            </w:r>
            <w:r w:rsidRPr="00A305BA">
              <w:rPr>
                <w:rFonts w:ascii="Arial" w:hAnsi="Arial" w:cs="Arial"/>
                <w:sz w:val="22"/>
                <w:szCs w:val="22"/>
              </w:rPr>
              <w:t xml:space="preserve">, </w:t>
            </w:r>
            <w:r w:rsidRPr="00A305BA">
              <w:rPr>
                <w:rFonts w:ascii="Arial" w:hAnsi="Arial" w:cs="Arial"/>
                <w:sz w:val="22"/>
                <w:szCs w:val="22"/>
                <w:lang w:val="es-ES_tradnl"/>
              </w:rPr>
              <w:t xml:space="preserve">o </w:t>
            </w:r>
            <w:r w:rsidRPr="00A305BA">
              <w:rPr>
                <w:rFonts w:ascii="Arial" w:hAnsi="Arial" w:cs="Arial"/>
                <w:sz w:val="22"/>
                <w:szCs w:val="22"/>
                <w:lang w:val="es-ES_tradnl" w:eastAsia="es-ES"/>
              </w:rPr>
              <w:t>aquella(s)</w:t>
            </w:r>
            <w:r w:rsidRPr="00A305BA">
              <w:rPr>
                <w:rFonts w:ascii="Arial" w:hAnsi="Arial" w:cs="Arial"/>
                <w:sz w:val="22"/>
                <w:szCs w:val="22"/>
                <w:lang w:val="es-ES_tradnl"/>
              </w:rPr>
              <w:t xml:space="preserve"> ley o leyes mexicanas que la(s) sustituya(n) en el futuro.</w:t>
            </w:r>
          </w:p>
          <w:p w14:paraId="0042D66F"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5E94532D" w14:textId="77777777" w:rsidTr="00EE184A">
        <w:tc>
          <w:tcPr>
            <w:tcW w:w="3681" w:type="dxa"/>
          </w:tcPr>
          <w:p w14:paraId="068D49C7"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Parte(s):</w:t>
            </w:r>
          </w:p>
        </w:tc>
        <w:tc>
          <w:tcPr>
            <w:tcW w:w="5147" w:type="dxa"/>
          </w:tcPr>
          <w:p w14:paraId="755413FB"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Indistintamente Telcel o el OMV o ambos en su conjunto, según sea el caso.</w:t>
            </w:r>
          </w:p>
          <w:p w14:paraId="358F8955"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27BD2FB9" w14:textId="77777777" w:rsidTr="00EE184A">
        <w:tc>
          <w:tcPr>
            <w:tcW w:w="3681" w:type="dxa"/>
          </w:tcPr>
          <w:p w14:paraId="7B47C241"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Parte Emisora:</w:t>
            </w:r>
          </w:p>
        </w:tc>
        <w:tc>
          <w:tcPr>
            <w:tcW w:w="5147" w:type="dxa"/>
          </w:tcPr>
          <w:p w14:paraId="0AF440D0"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Tiene el significado que se le otorga en el inciso 6.1 de la Cláusula Sexta del Convenio.</w:t>
            </w:r>
          </w:p>
          <w:p w14:paraId="57670F27"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30BBA12C" w14:textId="77777777" w:rsidTr="00EE184A">
        <w:tc>
          <w:tcPr>
            <w:tcW w:w="3681" w:type="dxa"/>
          </w:tcPr>
          <w:p w14:paraId="1FDC9CE8"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Parte Receptora:</w:t>
            </w:r>
          </w:p>
        </w:tc>
        <w:tc>
          <w:tcPr>
            <w:tcW w:w="5147" w:type="dxa"/>
          </w:tcPr>
          <w:p w14:paraId="6D7C3BCE"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Tiene el significado que se le otorga en el inciso 6.2 de la Cláusula Sexta del Convenio.</w:t>
            </w:r>
          </w:p>
          <w:p w14:paraId="520F51A2"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416FEF24" w14:textId="77777777" w:rsidTr="00EE184A">
        <w:tc>
          <w:tcPr>
            <w:tcW w:w="3681" w:type="dxa"/>
            <w:shd w:val="clear" w:color="auto" w:fill="auto"/>
          </w:tcPr>
          <w:p w14:paraId="2922EF5A"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Personal:</w:t>
            </w:r>
          </w:p>
        </w:tc>
        <w:tc>
          <w:tcPr>
            <w:tcW w:w="5147" w:type="dxa"/>
            <w:shd w:val="clear" w:color="auto" w:fill="auto"/>
          </w:tcPr>
          <w:p w14:paraId="3C45056B"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 xml:space="preserve">Se refiere conjuntamente a los propietarios, directores, empleados, subcontratados, agentes, o </w:t>
            </w:r>
            <w:r w:rsidRPr="00A305BA">
              <w:rPr>
                <w:rFonts w:ascii="Arial" w:hAnsi="Arial" w:cs="Arial"/>
                <w:sz w:val="22"/>
                <w:szCs w:val="22"/>
                <w:lang w:val="es-ES_tradnl"/>
              </w:rPr>
              <w:lastRenderedPageBreak/>
              <w:t>representantes del OMV o cualquiera de sus Filiales.</w:t>
            </w:r>
          </w:p>
          <w:p w14:paraId="3EEDBCC7"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43717C1F" w14:textId="77777777" w:rsidTr="00EE184A">
        <w:tc>
          <w:tcPr>
            <w:tcW w:w="3681" w:type="dxa"/>
            <w:shd w:val="clear" w:color="auto" w:fill="auto"/>
          </w:tcPr>
          <w:p w14:paraId="7E36118A"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lastRenderedPageBreak/>
              <w:t>Resolución Firme:</w:t>
            </w:r>
          </w:p>
        </w:tc>
        <w:tc>
          <w:tcPr>
            <w:tcW w:w="5147" w:type="dxa"/>
            <w:shd w:val="clear" w:color="auto" w:fill="auto"/>
          </w:tcPr>
          <w:p w14:paraId="7B4BD6B0"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Es la resolución emitida por autoridad constitucional, administrativa o judicial competente contra la que ya no sea posible interponer ningún tipo de recurso administrativo o judicial (incluyendo el juicio de amparo), ya sea: (i) por el simple transcurso del tiempo; (</w:t>
            </w:r>
            <w:proofErr w:type="spellStart"/>
            <w:r w:rsidRPr="00A305BA">
              <w:rPr>
                <w:rFonts w:ascii="Arial" w:hAnsi="Arial" w:cs="Arial"/>
                <w:sz w:val="22"/>
                <w:szCs w:val="22"/>
                <w:lang w:val="es-ES_tradnl"/>
              </w:rPr>
              <w:t>ii</w:t>
            </w:r>
            <w:proofErr w:type="spellEnd"/>
            <w:r w:rsidRPr="00A305BA">
              <w:rPr>
                <w:rFonts w:ascii="Arial" w:hAnsi="Arial" w:cs="Arial"/>
                <w:sz w:val="22"/>
                <w:szCs w:val="22"/>
                <w:lang w:val="es-ES_tradnl"/>
              </w:rPr>
              <w:t>) porque no resulte procedente su interposición por mandato de ley, o (</w:t>
            </w:r>
            <w:proofErr w:type="spellStart"/>
            <w:r w:rsidRPr="00A305BA">
              <w:rPr>
                <w:rFonts w:ascii="Arial" w:hAnsi="Arial" w:cs="Arial"/>
                <w:sz w:val="22"/>
                <w:szCs w:val="22"/>
                <w:lang w:val="es-ES_tradnl"/>
              </w:rPr>
              <w:t>iii</w:t>
            </w:r>
            <w:proofErr w:type="spellEnd"/>
            <w:r w:rsidRPr="00A305BA">
              <w:rPr>
                <w:rFonts w:ascii="Arial" w:hAnsi="Arial" w:cs="Arial"/>
                <w:sz w:val="22"/>
                <w:szCs w:val="22"/>
                <w:lang w:val="es-ES_tradnl"/>
              </w:rPr>
              <w:t>) por haber agotado todas las instancias y recursos aplicables. No se consideran como “</w:t>
            </w:r>
            <w:r w:rsidRPr="00A305BA">
              <w:rPr>
                <w:rFonts w:ascii="Arial" w:hAnsi="Arial" w:cs="Arial"/>
                <w:sz w:val="22"/>
                <w:szCs w:val="22"/>
                <w:u w:val="single"/>
                <w:lang w:val="es-ES_tradnl"/>
              </w:rPr>
              <w:t>Resolución Firme</w:t>
            </w:r>
            <w:r w:rsidRPr="00A305BA">
              <w:rPr>
                <w:rFonts w:ascii="Arial" w:hAnsi="Arial" w:cs="Arial"/>
                <w:sz w:val="22"/>
                <w:szCs w:val="22"/>
                <w:lang w:val="es-ES_tradnl"/>
              </w:rPr>
              <w:t>”, las sentencias emitidas en el incidente de suspensión en un juicio de amparo, ni las medidas cautelares o precautorias decretadas en juicios contenciosos administrativos.</w:t>
            </w:r>
          </w:p>
          <w:p w14:paraId="27780C02"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5422C436" w14:textId="77777777" w:rsidTr="00EE184A">
        <w:tc>
          <w:tcPr>
            <w:tcW w:w="3681" w:type="dxa"/>
          </w:tcPr>
          <w:p w14:paraId="73B39178"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shd w:val="clear" w:color="auto" w:fill="FFFFFF"/>
                <w:lang w:val="es-ES_tradnl"/>
              </w:rPr>
              <w:t>Suspensión Parcial:</w:t>
            </w:r>
          </w:p>
        </w:tc>
        <w:tc>
          <w:tcPr>
            <w:tcW w:w="5147" w:type="dxa"/>
          </w:tcPr>
          <w:p w14:paraId="4AE08B20" w14:textId="77777777"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Es el cese temporal de: (i) la prestación de los servicios salientes al OMV y (</w:t>
            </w:r>
            <w:proofErr w:type="spellStart"/>
            <w:r w:rsidRPr="00A305BA">
              <w:rPr>
                <w:rFonts w:ascii="Arial" w:hAnsi="Arial" w:cs="Arial"/>
                <w:sz w:val="22"/>
                <w:szCs w:val="22"/>
                <w:lang w:val="es-ES_tradnl"/>
              </w:rPr>
              <w:t>ii</w:t>
            </w:r>
            <w:proofErr w:type="spellEnd"/>
            <w:r w:rsidRPr="00A305BA">
              <w:rPr>
                <w:rFonts w:ascii="Arial" w:hAnsi="Arial" w:cs="Arial"/>
                <w:sz w:val="22"/>
                <w:szCs w:val="22"/>
                <w:lang w:val="es-ES_tradnl"/>
              </w:rPr>
              <w:t>) la activación de nuevos Usuarios Finales, por el consumo del 98% (noventa y ocho por ciento) de la Bolsa Revolvente; el cual es informado por Telcel a través del aviso respectivo en el SEG y surtirá efectos hasta en tanto el OMV realice lo necesario para la reanudación de los servicios salientes de los Servicios de la Oferta.</w:t>
            </w:r>
          </w:p>
          <w:p w14:paraId="23461F12"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434A3CBF" w14:textId="77777777" w:rsidTr="00EE184A">
        <w:tc>
          <w:tcPr>
            <w:tcW w:w="3681" w:type="dxa"/>
          </w:tcPr>
          <w:p w14:paraId="54CE412E"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shd w:val="clear" w:color="auto" w:fill="FFFFFF"/>
                <w:lang w:val="es-ES_tradnl"/>
              </w:rPr>
              <w:t>Suspensión Total:</w:t>
            </w:r>
          </w:p>
        </w:tc>
        <w:tc>
          <w:tcPr>
            <w:tcW w:w="5147" w:type="dxa"/>
          </w:tcPr>
          <w:p w14:paraId="3A676248" w14:textId="0E2527FE" w:rsidR="00E702F7" w:rsidRPr="00A305BA" w:rsidRDefault="00E702F7" w:rsidP="00D94E6B">
            <w:pPr>
              <w:spacing w:after="0"/>
              <w:jc w:val="both"/>
              <w:outlineLvl w:val="0"/>
              <w:rPr>
                <w:rFonts w:ascii="Arial" w:hAnsi="Arial" w:cs="Arial"/>
                <w:sz w:val="22"/>
                <w:szCs w:val="22"/>
                <w:lang w:val="es-ES_tradnl"/>
              </w:rPr>
            </w:pPr>
            <w:r w:rsidRPr="00A305BA">
              <w:rPr>
                <w:rFonts w:ascii="Arial" w:hAnsi="Arial" w:cs="Arial"/>
                <w:sz w:val="22"/>
                <w:szCs w:val="22"/>
                <w:lang w:val="es-ES_tradnl"/>
              </w:rPr>
              <w:t>Es el cese temporal de todos los Servicios al OMV que: (i) ha consumido el 99% (noventa y nueve por ciento) de la Bolsa Revolvente, el cual es informado por Telcel a través del aviso en el SEG respectivo y surtirá efectos hasta en tanto el OMV realice lo necesario para la reanudación de los Servicios; y (</w:t>
            </w:r>
            <w:proofErr w:type="spellStart"/>
            <w:r w:rsidRPr="00A305BA">
              <w:rPr>
                <w:rFonts w:ascii="Arial" w:hAnsi="Arial" w:cs="Arial"/>
                <w:sz w:val="22"/>
                <w:szCs w:val="22"/>
                <w:lang w:val="es-ES_tradnl"/>
              </w:rPr>
              <w:t>ii</w:t>
            </w:r>
            <w:proofErr w:type="spellEnd"/>
            <w:r w:rsidRPr="00A305BA">
              <w:rPr>
                <w:rFonts w:ascii="Arial" w:hAnsi="Arial" w:cs="Arial"/>
                <w:sz w:val="22"/>
                <w:szCs w:val="22"/>
                <w:lang w:val="es-ES_tradnl"/>
              </w:rPr>
              <w:t xml:space="preserve">) actualice el supuesto de incumplimiento de pago </w:t>
            </w:r>
            <w:proofErr w:type="gramStart"/>
            <w:r w:rsidRPr="00A305BA">
              <w:rPr>
                <w:rFonts w:ascii="Arial" w:hAnsi="Arial" w:cs="Arial"/>
                <w:sz w:val="22"/>
                <w:szCs w:val="22"/>
                <w:lang w:val="es-ES_tradnl"/>
              </w:rPr>
              <w:t>de acuerdo a</w:t>
            </w:r>
            <w:proofErr w:type="gramEnd"/>
            <w:r w:rsidRPr="00A305BA">
              <w:rPr>
                <w:rFonts w:ascii="Arial" w:hAnsi="Arial" w:cs="Arial"/>
                <w:sz w:val="22"/>
                <w:szCs w:val="22"/>
                <w:lang w:val="es-ES_tradnl"/>
              </w:rPr>
              <w:t xml:space="preserve"> lo establecido en el inciso 4.1.3 del presente Convenio.</w:t>
            </w:r>
          </w:p>
          <w:p w14:paraId="2B3249E9"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r w:rsidR="00E702F7" w:rsidRPr="00A305BA" w14:paraId="1A3C2C35" w14:textId="77777777" w:rsidTr="00EE184A">
        <w:tc>
          <w:tcPr>
            <w:tcW w:w="3681" w:type="dxa"/>
          </w:tcPr>
          <w:p w14:paraId="120941B5" w14:textId="77777777" w:rsidR="00E702F7" w:rsidRPr="00A305BA" w:rsidRDefault="00E702F7" w:rsidP="00D94E6B">
            <w:pPr>
              <w:spacing w:after="0"/>
              <w:jc w:val="both"/>
              <w:outlineLvl w:val="0"/>
              <w:rPr>
                <w:rFonts w:ascii="Arial" w:hAnsi="Arial" w:cs="Arial"/>
                <w:b/>
                <w:spacing w:val="4"/>
                <w:sz w:val="22"/>
                <w:szCs w:val="22"/>
                <w:lang w:val="es-ES_tradnl"/>
              </w:rPr>
            </w:pPr>
            <w:r w:rsidRPr="00A305BA">
              <w:rPr>
                <w:rFonts w:ascii="Arial" w:hAnsi="Arial" w:cs="Arial"/>
                <w:b/>
                <w:sz w:val="22"/>
                <w:szCs w:val="22"/>
                <w:lang w:val="es-ES_tradnl"/>
              </w:rPr>
              <w:t>Tasa de Interés Interbancaria de Equilibrio o TIIE:</w:t>
            </w:r>
          </w:p>
        </w:tc>
        <w:tc>
          <w:tcPr>
            <w:tcW w:w="5147" w:type="dxa"/>
          </w:tcPr>
          <w:p w14:paraId="082A79D3"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r w:rsidRPr="00A305BA">
              <w:rPr>
                <w:rFonts w:ascii="Arial" w:hAnsi="Arial" w:cs="Arial"/>
                <w:sz w:val="22"/>
                <w:szCs w:val="22"/>
                <w:shd w:val="clear" w:color="auto" w:fill="FFFFFF"/>
                <w:lang w:val="es-ES_tradnl"/>
              </w:rPr>
              <w:t xml:space="preserve">Es una tasa representativa de las operaciones de crédito entre bancos. La TIIE es calculada diariamente (para plazos 28, 91 y 182 días) por el Banco de México con base en cotizaciones </w:t>
            </w:r>
            <w:r w:rsidRPr="00A305BA">
              <w:rPr>
                <w:rFonts w:ascii="Arial" w:hAnsi="Arial" w:cs="Arial"/>
                <w:sz w:val="22"/>
                <w:szCs w:val="22"/>
                <w:shd w:val="clear" w:color="auto" w:fill="FFFFFF"/>
                <w:lang w:val="es-ES_tradnl"/>
              </w:rPr>
              <w:lastRenderedPageBreak/>
              <w:t>presentadas por las instituciones bancarias mediante un mecanismo diseñado para reflejar las condiciones del mercado de dinero en moneda nacional.</w:t>
            </w:r>
          </w:p>
          <w:p w14:paraId="6090488D" w14:textId="77777777" w:rsidR="00E702F7" w:rsidRPr="00A305BA" w:rsidRDefault="00E702F7" w:rsidP="00D94E6B">
            <w:pPr>
              <w:spacing w:after="0"/>
              <w:jc w:val="both"/>
              <w:outlineLvl w:val="0"/>
              <w:rPr>
                <w:rFonts w:ascii="Arial" w:hAnsi="Arial" w:cs="Arial"/>
                <w:sz w:val="22"/>
                <w:szCs w:val="22"/>
                <w:shd w:val="clear" w:color="auto" w:fill="FFFFFF"/>
                <w:lang w:val="es-ES_tradnl"/>
              </w:rPr>
            </w:pPr>
          </w:p>
        </w:tc>
      </w:tr>
    </w:tbl>
    <w:p w14:paraId="11789EB6" w14:textId="77777777" w:rsidR="00E702F7" w:rsidRPr="00D94E6B" w:rsidRDefault="00E702F7" w:rsidP="00D94E6B">
      <w:pPr>
        <w:spacing w:after="0"/>
        <w:jc w:val="both"/>
        <w:outlineLvl w:val="0"/>
        <w:rPr>
          <w:rFonts w:ascii="Arial" w:eastAsiaTheme="minorHAnsi" w:hAnsi="Arial" w:cs="Arial"/>
          <w:b/>
          <w:spacing w:val="4"/>
          <w:lang w:val="es-MX"/>
        </w:rPr>
      </w:pPr>
    </w:p>
    <w:p w14:paraId="5B6D5B19" w14:textId="77777777" w:rsidR="00E702F7" w:rsidRPr="00D94E6B" w:rsidRDefault="00E702F7" w:rsidP="00D94E6B">
      <w:pPr>
        <w:spacing w:after="0"/>
        <w:jc w:val="both"/>
        <w:outlineLvl w:val="0"/>
        <w:rPr>
          <w:rFonts w:ascii="Arial" w:eastAsiaTheme="minorHAnsi" w:hAnsi="Arial" w:cs="Arial"/>
          <w:b/>
          <w:spacing w:val="4"/>
          <w:lang w:val="es-ES_tradnl"/>
        </w:rPr>
      </w:pPr>
      <w:r w:rsidRPr="00D94E6B">
        <w:rPr>
          <w:rFonts w:ascii="Arial" w:eastAsiaTheme="minorHAnsi" w:hAnsi="Arial" w:cs="Arial"/>
          <w:b/>
          <w:spacing w:val="4"/>
          <w:lang w:val="es-ES_tradnl"/>
        </w:rPr>
        <w:t>CLÁUSULA SEGUNDA.</w:t>
      </w:r>
      <w:r w:rsidRPr="00D94E6B">
        <w:rPr>
          <w:rFonts w:ascii="Arial" w:eastAsiaTheme="minorHAnsi" w:hAnsi="Arial" w:cs="Arial"/>
          <w:b/>
          <w:lang w:val="es-ES_tradnl"/>
        </w:rPr>
        <w:t xml:space="preserve"> </w:t>
      </w:r>
      <w:r w:rsidRPr="00D94E6B">
        <w:rPr>
          <w:rFonts w:ascii="Arial" w:eastAsiaTheme="minorHAnsi" w:hAnsi="Arial" w:cs="Arial"/>
          <w:b/>
          <w:u w:val="single"/>
          <w:lang w:val="es-ES_tradnl"/>
        </w:rPr>
        <w:t>OBJETO DEL CONVENIO.</w:t>
      </w:r>
    </w:p>
    <w:p w14:paraId="0D4CA3A7" w14:textId="77777777" w:rsidR="00E702F7" w:rsidRPr="00D94E6B" w:rsidRDefault="00E702F7" w:rsidP="00D94E6B">
      <w:pPr>
        <w:spacing w:after="0"/>
        <w:jc w:val="both"/>
        <w:rPr>
          <w:rFonts w:ascii="Arial" w:eastAsiaTheme="minorHAnsi" w:hAnsi="Arial" w:cs="Arial"/>
          <w:b/>
          <w:lang w:val="es-ES_tradnl"/>
        </w:rPr>
      </w:pPr>
      <w:bookmarkStart w:id="7" w:name="OBJETO2_1"/>
      <w:r w:rsidRPr="00D94E6B">
        <w:rPr>
          <w:rFonts w:ascii="Arial" w:eastAsiaTheme="minorHAnsi" w:hAnsi="Arial" w:cs="Arial"/>
          <w:b/>
          <w:lang w:val="es-ES_tradnl"/>
        </w:rPr>
        <w:t>2.1</w:t>
      </w:r>
      <w:r w:rsidRPr="00D94E6B">
        <w:rPr>
          <w:rFonts w:ascii="Arial" w:eastAsiaTheme="minorHAnsi" w:hAnsi="Arial" w:cs="Arial"/>
          <w:b/>
          <w:lang w:val="es-ES_tradnl"/>
        </w:rPr>
        <w:tab/>
        <w:t>OBJETO.</w:t>
      </w:r>
      <w:bookmarkEnd w:id="7"/>
    </w:p>
    <w:p w14:paraId="502F01C7" w14:textId="77777777" w:rsidR="00E702F7" w:rsidRPr="00D94E6B" w:rsidRDefault="00E702F7" w:rsidP="00D94E6B">
      <w:pPr>
        <w:spacing w:after="0"/>
        <w:jc w:val="both"/>
        <w:rPr>
          <w:rFonts w:ascii="Arial" w:eastAsiaTheme="minorHAnsi" w:hAnsi="Arial" w:cs="Arial"/>
          <w:lang w:val="es-ES_tradnl"/>
        </w:rPr>
      </w:pPr>
    </w:p>
    <w:p w14:paraId="36640D6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Por conducto del presente Convenio, Telcel otorgará, a cambio de las Contraprestaciones por parte del OMV a que se refiere la Cláusula Cuarta. Contraprestaciones del Convenio y de conformidad con el </w:t>
      </w:r>
      <w:r w:rsidRPr="00D94E6B">
        <w:rPr>
          <w:rFonts w:ascii="Arial" w:eastAsiaTheme="minorHAnsi" w:hAnsi="Arial" w:cs="Arial"/>
          <w:b/>
          <w:lang w:val="es-ES_tradnl"/>
        </w:rPr>
        <w:t>Anexo I Oferta de Servicios</w:t>
      </w:r>
      <w:r w:rsidRPr="00D94E6B">
        <w:rPr>
          <w:rFonts w:ascii="Arial" w:eastAsiaTheme="minorHAnsi" w:hAnsi="Arial" w:cs="Arial"/>
          <w:lang w:val="es-ES_tradnl"/>
        </w:rPr>
        <w:t xml:space="preserve"> de la Oferta de Referencia, los Servicios de la Oferta, así como cualquier otro servicio al amparo del Convenio.</w:t>
      </w:r>
    </w:p>
    <w:p w14:paraId="376307A7" w14:textId="77777777" w:rsidR="00E702F7" w:rsidRPr="00D94E6B" w:rsidRDefault="00E702F7" w:rsidP="00D94E6B">
      <w:pPr>
        <w:spacing w:after="0"/>
        <w:jc w:val="both"/>
        <w:rPr>
          <w:rFonts w:ascii="Arial" w:eastAsiaTheme="minorHAnsi" w:hAnsi="Arial" w:cs="Arial"/>
          <w:lang w:val="es-ES_tradnl"/>
        </w:rPr>
      </w:pPr>
    </w:p>
    <w:p w14:paraId="6D296656" w14:textId="77777777" w:rsidR="00E702F7" w:rsidRPr="00D94E6B" w:rsidRDefault="00E702F7" w:rsidP="00D94E6B">
      <w:pPr>
        <w:spacing w:after="0"/>
        <w:jc w:val="both"/>
        <w:rPr>
          <w:rFonts w:ascii="Arial" w:eastAsiaTheme="minorHAnsi" w:hAnsi="Arial" w:cs="Arial"/>
          <w:b/>
          <w:lang w:val="es-ES_tradnl"/>
        </w:rPr>
      </w:pPr>
      <w:bookmarkStart w:id="8" w:name="Serviciosconvenio2_2"/>
      <w:r w:rsidRPr="00D94E6B">
        <w:rPr>
          <w:rFonts w:ascii="Arial" w:eastAsiaTheme="minorHAnsi" w:hAnsi="Arial" w:cs="Arial"/>
          <w:b/>
          <w:lang w:val="es-ES_tradnl"/>
        </w:rPr>
        <w:t>2.2</w:t>
      </w:r>
      <w:r w:rsidRPr="00D94E6B">
        <w:rPr>
          <w:rFonts w:ascii="Arial" w:eastAsiaTheme="minorHAnsi" w:hAnsi="Arial" w:cs="Arial"/>
          <w:b/>
          <w:lang w:val="es-ES_tradnl"/>
        </w:rPr>
        <w:tab/>
        <w:t>SERVICIOS DE LA OFERTA.</w:t>
      </w:r>
      <w:bookmarkEnd w:id="8"/>
    </w:p>
    <w:p w14:paraId="6847D4D2" w14:textId="77777777" w:rsidR="00E702F7" w:rsidRPr="00D94E6B" w:rsidRDefault="00E702F7" w:rsidP="00D94E6B">
      <w:pPr>
        <w:spacing w:after="0"/>
        <w:jc w:val="both"/>
        <w:rPr>
          <w:rFonts w:ascii="Arial" w:eastAsiaTheme="minorHAnsi" w:hAnsi="Arial" w:cs="Arial"/>
          <w:b/>
          <w:lang w:val="es-ES_tradnl"/>
        </w:rPr>
      </w:pPr>
    </w:p>
    <w:p w14:paraId="26BC659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Son los prestados por parte de Telcel al OMV en términos del </w:t>
      </w:r>
      <w:r w:rsidRPr="00D94E6B">
        <w:rPr>
          <w:rFonts w:ascii="Arial" w:eastAsiaTheme="minorHAnsi" w:hAnsi="Arial" w:cs="Arial"/>
          <w:b/>
          <w:lang w:val="es-ES_tradnl"/>
        </w:rPr>
        <w:t>Anexo I Servicios de la Oferta</w:t>
      </w:r>
      <w:r w:rsidRPr="00D94E6B">
        <w:rPr>
          <w:rFonts w:ascii="Arial" w:eastAsiaTheme="minorHAnsi" w:hAnsi="Arial" w:cs="Arial"/>
          <w:lang w:val="es-ES_tradnl"/>
        </w:rPr>
        <w:t xml:space="preserve">, en el entendido que la relación contractual será única y exclusivamente entre Telcel y el OMV. </w:t>
      </w:r>
    </w:p>
    <w:p w14:paraId="24912705" w14:textId="77777777" w:rsidR="00E702F7" w:rsidRPr="00D94E6B" w:rsidRDefault="00E702F7" w:rsidP="00D94E6B">
      <w:pPr>
        <w:spacing w:after="0"/>
        <w:jc w:val="both"/>
        <w:rPr>
          <w:rFonts w:ascii="Arial" w:eastAsiaTheme="minorHAnsi" w:hAnsi="Arial" w:cs="Arial"/>
          <w:lang w:val="es-ES_tradnl"/>
        </w:rPr>
      </w:pPr>
    </w:p>
    <w:p w14:paraId="6F92BF4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Cada una de las Partes ejercerá los derechos y obligaciones establecidos para ellas en este Convenio y/o en la Oferta de Referencia con sus propios medios, utilizando los servicios de los trabajadores o de terceros libremente contratados para ello. Telcel y el OMV acuerdan que ninguna podrá disponer de los trabajadores de la otra Parte, para que preste servicios o ejecuten trabajos bajo su dirección.</w:t>
      </w:r>
    </w:p>
    <w:p w14:paraId="6BC03C03" w14:textId="77777777" w:rsidR="00E702F7" w:rsidRPr="00D94E6B" w:rsidRDefault="00E702F7" w:rsidP="00D94E6B">
      <w:pPr>
        <w:spacing w:after="0"/>
        <w:jc w:val="both"/>
        <w:rPr>
          <w:rFonts w:ascii="Arial" w:eastAsiaTheme="minorHAnsi" w:hAnsi="Arial" w:cs="Arial"/>
          <w:lang w:val="es-ES_tradnl"/>
        </w:rPr>
      </w:pPr>
    </w:p>
    <w:p w14:paraId="48CB34CD"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2.3</w:t>
      </w:r>
      <w:r w:rsidRPr="00D94E6B">
        <w:rPr>
          <w:rFonts w:ascii="Arial" w:eastAsiaTheme="minorHAnsi" w:hAnsi="Arial" w:cs="Arial"/>
          <w:b/>
          <w:lang w:val="es-ES_tradnl"/>
        </w:rPr>
        <w:tab/>
        <w:t>CONDICIONES PARA LA PRESTACIÓN DEL SERVICIO DE LA OFERTA.</w:t>
      </w:r>
    </w:p>
    <w:p w14:paraId="36B58419" w14:textId="77777777" w:rsidR="00E702F7" w:rsidRPr="00D94E6B" w:rsidRDefault="00E702F7" w:rsidP="00D94E6B">
      <w:pPr>
        <w:spacing w:after="0"/>
        <w:jc w:val="both"/>
        <w:rPr>
          <w:rFonts w:ascii="Arial" w:eastAsiaTheme="minorHAnsi" w:hAnsi="Arial" w:cs="Arial"/>
          <w:lang w:val="es-ES_tradnl"/>
        </w:rPr>
      </w:pPr>
    </w:p>
    <w:p w14:paraId="6C9994F0"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Telcel proveerá los Servicios de la Oferta al </w:t>
      </w:r>
      <w:r w:rsidRPr="00D94E6B">
        <w:rPr>
          <w:rFonts w:ascii="Arial" w:eastAsiaTheme="minorHAnsi" w:hAnsi="Arial" w:cs="Arial"/>
          <w:shd w:val="clear" w:color="auto" w:fill="FFFFFF"/>
          <w:lang w:val="es-ES_tradnl"/>
        </w:rPr>
        <w:t>OMV</w:t>
      </w:r>
      <w:r w:rsidRPr="00D94E6B">
        <w:rPr>
          <w:rFonts w:ascii="Arial" w:eastAsiaTheme="minorHAnsi" w:hAnsi="Arial" w:cs="Arial"/>
          <w:lang w:val="es-ES_tradnl"/>
        </w:rPr>
        <w:t xml:space="preserve"> con base en la descripción operativa del </w:t>
      </w:r>
      <w:r w:rsidRPr="00D94E6B">
        <w:rPr>
          <w:rFonts w:ascii="Arial" w:eastAsiaTheme="minorHAnsi" w:hAnsi="Arial" w:cs="Arial"/>
          <w:b/>
          <w:lang w:val="es-ES_tradnl"/>
        </w:rPr>
        <w:t>Anexo II Acuerdos Técnicos</w:t>
      </w:r>
      <w:r w:rsidRPr="00D94E6B">
        <w:rPr>
          <w:rFonts w:ascii="Arial" w:eastAsiaTheme="minorHAnsi" w:hAnsi="Arial" w:cs="Arial"/>
          <w:lang w:val="es-ES_tradnl"/>
        </w:rPr>
        <w:t xml:space="preserve"> de la Oferta; los cuales estarán sujetos a las siguientes condiciones: (i) la existencia y validez de Títulos de Concesión, permisos o autorizaciones gubernamentales que permitan a Telcel la prestación de los mismos; (</w:t>
      </w:r>
      <w:proofErr w:type="spellStart"/>
      <w:r w:rsidRPr="00D94E6B">
        <w:rPr>
          <w:rFonts w:ascii="Arial" w:eastAsiaTheme="minorHAnsi" w:hAnsi="Arial" w:cs="Arial"/>
          <w:lang w:val="es-ES_tradnl"/>
        </w:rPr>
        <w:t>ii</w:t>
      </w:r>
      <w:proofErr w:type="spellEnd"/>
      <w:r w:rsidRPr="00D94E6B">
        <w:rPr>
          <w:rFonts w:ascii="Arial" w:eastAsiaTheme="minorHAnsi" w:hAnsi="Arial" w:cs="Arial"/>
          <w:lang w:val="es-ES_tradnl"/>
        </w:rPr>
        <w:t xml:space="preserve">) la existencia y validez de la(s), autorización(es) o permisos gubernamentales que permitan al </w:t>
      </w:r>
      <w:r w:rsidRPr="00D94E6B">
        <w:rPr>
          <w:rFonts w:ascii="Arial" w:eastAsiaTheme="minorHAnsi" w:hAnsi="Arial" w:cs="Arial"/>
          <w:shd w:val="clear" w:color="auto" w:fill="FFFFFF"/>
          <w:lang w:val="es-ES_tradnl"/>
        </w:rPr>
        <w:t>OMV</w:t>
      </w:r>
      <w:r w:rsidRPr="00D94E6B">
        <w:rPr>
          <w:rFonts w:ascii="Arial" w:eastAsiaTheme="minorHAnsi" w:hAnsi="Arial" w:cs="Arial"/>
          <w:lang w:val="es-ES_tradnl"/>
        </w:rPr>
        <w:t xml:space="preserve"> Comercializar o Revender los Servicios de la Oferta; y (</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 xml:space="preserve">) el cumplimiento de las Contraprestaciones a que se refiere la Cláusula Cuarta. Contraprestaciones del Convenio y obligaciones por parte del OMV del pago de las Tarifas a Telcel, </w:t>
      </w:r>
      <w:proofErr w:type="gramStart"/>
      <w:r w:rsidRPr="00D94E6B">
        <w:rPr>
          <w:rFonts w:ascii="Arial" w:eastAsiaTheme="minorHAnsi" w:hAnsi="Arial" w:cs="Arial"/>
          <w:lang w:val="es-ES_tradnl"/>
        </w:rPr>
        <w:t>de acuerdo al</w:t>
      </w:r>
      <w:proofErr w:type="gramEnd"/>
      <w:r w:rsidRPr="00D94E6B">
        <w:rPr>
          <w:rFonts w:ascii="Arial" w:eastAsiaTheme="minorHAnsi" w:hAnsi="Arial" w:cs="Arial"/>
          <w:lang w:val="es-ES_tradnl"/>
        </w:rPr>
        <w:t xml:space="preserve"> </w:t>
      </w:r>
      <w:r w:rsidRPr="00D94E6B">
        <w:rPr>
          <w:rFonts w:ascii="Arial" w:eastAsiaTheme="minorHAnsi" w:hAnsi="Arial" w:cs="Arial"/>
          <w:b/>
          <w:lang w:val="es-ES_tradnl"/>
        </w:rPr>
        <w:t>Anexo A Precios y Tarifas</w:t>
      </w:r>
      <w:r w:rsidRPr="00D94E6B">
        <w:rPr>
          <w:rFonts w:ascii="Arial" w:eastAsiaTheme="minorHAnsi" w:hAnsi="Arial" w:cs="Arial"/>
          <w:lang w:val="es-ES_tradnl"/>
        </w:rPr>
        <w:t xml:space="preserve"> del Convenio.</w:t>
      </w:r>
    </w:p>
    <w:p w14:paraId="5AF39D91" w14:textId="77777777" w:rsidR="00E702F7" w:rsidRPr="00D94E6B" w:rsidRDefault="00E702F7" w:rsidP="00D94E6B">
      <w:pPr>
        <w:tabs>
          <w:tab w:val="left" w:pos="709"/>
        </w:tabs>
        <w:spacing w:after="0"/>
        <w:jc w:val="both"/>
        <w:rPr>
          <w:rFonts w:ascii="Arial" w:eastAsiaTheme="minorHAnsi" w:hAnsi="Arial" w:cs="Arial"/>
          <w:b/>
          <w:spacing w:val="4"/>
          <w:lang w:val="es-ES_tradnl"/>
        </w:rPr>
      </w:pPr>
    </w:p>
    <w:p w14:paraId="4EF0B08C" w14:textId="77777777" w:rsidR="00E702F7" w:rsidRPr="00D94E6B" w:rsidRDefault="00E702F7" w:rsidP="00D94E6B">
      <w:pPr>
        <w:tabs>
          <w:tab w:val="left" w:pos="709"/>
        </w:tabs>
        <w:spacing w:after="0"/>
        <w:jc w:val="both"/>
        <w:rPr>
          <w:rFonts w:ascii="Arial" w:eastAsiaTheme="minorHAnsi" w:hAnsi="Arial" w:cs="Arial"/>
          <w:b/>
          <w:lang w:val="es-ES_tradnl"/>
        </w:rPr>
      </w:pPr>
      <w:r w:rsidRPr="00D94E6B">
        <w:rPr>
          <w:rFonts w:ascii="Arial" w:eastAsiaTheme="minorHAnsi" w:hAnsi="Arial" w:cs="Arial"/>
          <w:b/>
          <w:spacing w:val="4"/>
          <w:lang w:val="es-ES_tradnl"/>
        </w:rPr>
        <w:t xml:space="preserve">CLÁUSULA TERCERA. </w:t>
      </w:r>
      <w:r w:rsidRPr="00D94E6B">
        <w:rPr>
          <w:rFonts w:ascii="Arial" w:eastAsiaTheme="minorHAnsi" w:hAnsi="Arial" w:cs="Arial"/>
          <w:b/>
          <w:u w:val="single"/>
          <w:lang w:val="es-ES_tradnl"/>
        </w:rPr>
        <w:t>ANEXOS</w:t>
      </w:r>
      <w:r w:rsidRPr="00D94E6B">
        <w:rPr>
          <w:rFonts w:ascii="Arial" w:eastAsiaTheme="minorHAnsi" w:hAnsi="Arial" w:cs="Arial"/>
          <w:b/>
          <w:lang w:val="es-ES_tradnl"/>
        </w:rPr>
        <w:t>.</w:t>
      </w:r>
    </w:p>
    <w:p w14:paraId="02B1C1C8" w14:textId="77777777" w:rsidR="00E702F7" w:rsidRPr="00D94E6B" w:rsidRDefault="00E702F7" w:rsidP="00D94E6B">
      <w:pPr>
        <w:spacing w:after="0"/>
        <w:jc w:val="both"/>
        <w:rPr>
          <w:rFonts w:ascii="Arial" w:eastAsiaTheme="minorHAnsi" w:hAnsi="Arial" w:cs="Arial"/>
          <w:b/>
          <w:u w:val="single"/>
          <w:lang w:val="es-ES_tradnl"/>
        </w:rPr>
      </w:pPr>
    </w:p>
    <w:p w14:paraId="7863BDBD"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El Convenio se integra de los Anexos que a continuación se describen, y los cuales forman parte integrante del mismo:</w:t>
      </w:r>
    </w:p>
    <w:p w14:paraId="257302AF" w14:textId="77777777" w:rsidR="00E702F7" w:rsidRPr="00D94E6B" w:rsidRDefault="00E702F7" w:rsidP="00D94E6B">
      <w:pPr>
        <w:spacing w:after="0"/>
        <w:jc w:val="both"/>
        <w:rPr>
          <w:rFonts w:ascii="Arial" w:eastAsiaTheme="minorHAnsi" w:hAnsi="Arial" w:cs="Arial"/>
          <w:lang w:val="es-ES_tradnl"/>
        </w:rPr>
      </w:pPr>
    </w:p>
    <w:tbl>
      <w:tblPr>
        <w:tblStyle w:val="Tablaconcuadrcula1"/>
        <w:tblW w:w="0" w:type="auto"/>
        <w:jc w:val="center"/>
        <w:tblLook w:val="04A0" w:firstRow="1" w:lastRow="0" w:firstColumn="1" w:lastColumn="0" w:noHBand="0" w:noVBand="1"/>
        <w:tblCaption w:val="Tabla que muestra los anexos del Convenio"/>
        <w:tblDescription w:val="Tabla que muestra los anexos del Convenio"/>
      </w:tblPr>
      <w:tblGrid>
        <w:gridCol w:w="1526"/>
        <w:gridCol w:w="5699"/>
      </w:tblGrid>
      <w:tr w:rsidR="00E702F7" w:rsidRPr="00D94E6B" w14:paraId="322FB7B2" w14:textId="77777777" w:rsidTr="00EE184A">
        <w:trPr>
          <w:tblHeader/>
          <w:jc w:val="center"/>
        </w:trPr>
        <w:tc>
          <w:tcPr>
            <w:tcW w:w="1526" w:type="dxa"/>
          </w:tcPr>
          <w:p w14:paraId="483ACA44" w14:textId="77777777" w:rsidR="00E702F7" w:rsidRPr="00485698" w:rsidRDefault="00E702F7" w:rsidP="00D94E6B">
            <w:pPr>
              <w:spacing w:after="0"/>
              <w:jc w:val="both"/>
              <w:rPr>
                <w:rFonts w:ascii="Arial" w:hAnsi="Arial" w:cs="Arial"/>
                <w:sz w:val="22"/>
                <w:szCs w:val="22"/>
                <w:lang w:val="es-ES_tradnl"/>
              </w:rPr>
            </w:pPr>
            <w:r w:rsidRPr="00485698">
              <w:rPr>
                <w:rFonts w:ascii="Arial" w:hAnsi="Arial" w:cs="Arial"/>
                <w:b/>
                <w:sz w:val="22"/>
                <w:szCs w:val="22"/>
                <w:lang w:val="es-ES_tradnl"/>
              </w:rPr>
              <w:lastRenderedPageBreak/>
              <w:t xml:space="preserve">Anexos </w:t>
            </w:r>
          </w:p>
        </w:tc>
        <w:tc>
          <w:tcPr>
            <w:tcW w:w="5699" w:type="dxa"/>
          </w:tcPr>
          <w:p w14:paraId="126E729D" w14:textId="77777777" w:rsidR="00E702F7" w:rsidRPr="00485698" w:rsidRDefault="00E702F7" w:rsidP="00D94E6B">
            <w:pPr>
              <w:spacing w:after="0"/>
              <w:jc w:val="both"/>
              <w:rPr>
                <w:rFonts w:ascii="Arial" w:hAnsi="Arial" w:cs="Arial"/>
                <w:sz w:val="22"/>
                <w:szCs w:val="22"/>
                <w:lang w:val="es-ES_tradnl"/>
              </w:rPr>
            </w:pPr>
            <w:r w:rsidRPr="00485698">
              <w:rPr>
                <w:rFonts w:ascii="Arial" w:hAnsi="Arial" w:cs="Arial"/>
                <w:b/>
                <w:sz w:val="22"/>
                <w:szCs w:val="22"/>
                <w:lang w:val="es-ES_tradnl"/>
              </w:rPr>
              <w:t>Título</w:t>
            </w:r>
          </w:p>
        </w:tc>
      </w:tr>
      <w:tr w:rsidR="00E702F7" w:rsidRPr="00D94E6B" w14:paraId="11EAFE25" w14:textId="77777777" w:rsidTr="00EE184A">
        <w:trPr>
          <w:tblHeader/>
          <w:jc w:val="center"/>
        </w:trPr>
        <w:tc>
          <w:tcPr>
            <w:tcW w:w="1526" w:type="dxa"/>
          </w:tcPr>
          <w:p w14:paraId="6BA6E627" w14:textId="77777777" w:rsidR="00E702F7" w:rsidRPr="00485698" w:rsidRDefault="00E702F7" w:rsidP="00D94E6B">
            <w:pPr>
              <w:spacing w:after="0"/>
              <w:jc w:val="center"/>
              <w:rPr>
                <w:rFonts w:ascii="Arial" w:hAnsi="Arial" w:cs="Arial"/>
                <w:sz w:val="22"/>
                <w:szCs w:val="22"/>
                <w:lang w:val="es-ES_tradnl"/>
              </w:rPr>
            </w:pPr>
            <w:r w:rsidRPr="00485698">
              <w:rPr>
                <w:rFonts w:ascii="Arial" w:hAnsi="Arial" w:cs="Arial"/>
                <w:sz w:val="22"/>
                <w:szCs w:val="22"/>
                <w:lang w:val="es-ES_tradnl"/>
              </w:rPr>
              <w:t>A</w:t>
            </w:r>
          </w:p>
        </w:tc>
        <w:tc>
          <w:tcPr>
            <w:tcW w:w="5699" w:type="dxa"/>
          </w:tcPr>
          <w:p w14:paraId="7CD852BC" w14:textId="77777777" w:rsidR="00E702F7" w:rsidRPr="00485698" w:rsidRDefault="00E702F7" w:rsidP="00D94E6B">
            <w:pPr>
              <w:spacing w:after="0"/>
              <w:jc w:val="both"/>
              <w:rPr>
                <w:rFonts w:ascii="Arial" w:hAnsi="Arial" w:cs="Arial"/>
                <w:sz w:val="22"/>
                <w:szCs w:val="22"/>
                <w:lang w:val="es-ES_tradnl"/>
              </w:rPr>
            </w:pPr>
            <w:r w:rsidRPr="00485698">
              <w:rPr>
                <w:rFonts w:ascii="Arial" w:hAnsi="Arial" w:cs="Arial"/>
                <w:sz w:val="22"/>
                <w:szCs w:val="22"/>
                <w:lang w:val="es-MX"/>
              </w:rPr>
              <w:t>Precios y Tarifas</w:t>
            </w:r>
          </w:p>
        </w:tc>
      </w:tr>
      <w:tr w:rsidR="00E702F7" w:rsidRPr="00D94E6B" w14:paraId="2A866AAD" w14:textId="77777777" w:rsidTr="00EE184A">
        <w:trPr>
          <w:tblHeader/>
          <w:jc w:val="center"/>
        </w:trPr>
        <w:tc>
          <w:tcPr>
            <w:tcW w:w="1526" w:type="dxa"/>
          </w:tcPr>
          <w:p w14:paraId="7F24910D" w14:textId="77777777" w:rsidR="00E702F7" w:rsidRPr="00485698" w:rsidRDefault="00E702F7" w:rsidP="00D94E6B">
            <w:pPr>
              <w:spacing w:after="0"/>
              <w:jc w:val="center"/>
              <w:rPr>
                <w:rFonts w:ascii="Arial" w:hAnsi="Arial" w:cs="Arial"/>
                <w:sz w:val="22"/>
                <w:szCs w:val="22"/>
                <w:lang w:val="es-ES_tradnl"/>
              </w:rPr>
            </w:pPr>
            <w:r w:rsidRPr="00485698">
              <w:rPr>
                <w:rFonts w:ascii="Arial" w:hAnsi="Arial" w:cs="Arial"/>
                <w:sz w:val="22"/>
                <w:szCs w:val="22"/>
                <w:lang w:val="es-ES_tradnl"/>
              </w:rPr>
              <w:t>B</w:t>
            </w:r>
          </w:p>
        </w:tc>
        <w:tc>
          <w:tcPr>
            <w:tcW w:w="5699" w:type="dxa"/>
          </w:tcPr>
          <w:p w14:paraId="38DDA818" w14:textId="77777777" w:rsidR="00E702F7" w:rsidRPr="00485698" w:rsidRDefault="00E702F7" w:rsidP="00D94E6B">
            <w:pPr>
              <w:spacing w:after="0"/>
              <w:jc w:val="both"/>
              <w:rPr>
                <w:rFonts w:ascii="Arial" w:hAnsi="Arial" w:cs="Arial"/>
                <w:sz w:val="22"/>
                <w:szCs w:val="22"/>
                <w:lang w:val="es-ES_tradnl"/>
              </w:rPr>
            </w:pPr>
            <w:r w:rsidRPr="00485698">
              <w:rPr>
                <w:rFonts w:ascii="Arial" w:hAnsi="Arial" w:cs="Arial"/>
                <w:sz w:val="22"/>
                <w:szCs w:val="22"/>
                <w:lang w:val="es-MX"/>
              </w:rPr>
              <w:t>Formato de Prórroga del Convenio</w:t>
            </w:r>
          </w:p>
        </w:tc>
      </w:tr>
      <w:tr w:rsidR="00E702F7" w:rsidRPr="00D94E6B" w14:paraId="3737ED69" w14:textId="77777777" w:rsidTr="00EE184A">
        <w:trPr>
          <w:tblHeader/>
          <w:jc w:val="center"/>
        </w:trPr>
        <w:tc>
          <w:tcPr>
            <w:tcW w:w="1526" w:type="dxa"/>
          </w:tcPr>
          <w:p w14:paraId="01B72D0B" w14:textId="77777777" w:rsidR="00E702F7" w:rsidRPr="00485698" w:rsidRDefault="00E702F7" w:rsidP="00D94E6B">
            <w:pPr>
              <w:spacing w:after="0"/>
              <w:jc w:val="center"/>
              <w:rPr>
                <w:rFonts w:ascii="Arial" w:hAnsi="Arial" w:cs="Arial"/>
                <w:sz w:val="22"/>
                <w:szCs w:val="22"/>
                <w:lang w:val="es-ES_tradnl"/>
              </w:rPr>
            </w:pPr>
            <w:r w:rsidRPr="00485698">
              <w:rPr>
                <w:rFonts w:ascii="Arial" w:hAnsi="Arial" w:cs="Arial"/>
                <w:sz w:val="22"/>
                <w:szCs w:val="22"/>
                <w:lang w:val="es-ES_tradnl"/>
              </w:rPr>
              <w:t>C</w:t>
            </w:r>
          </w:p>
        </w:tc>
        <w:tc>
          <w:tcPr>
            <w:tcW w:w="5699" w:type="dxa"/>
          </w:tcPr>
          <w:p w14:paraId="6B47A954" w14:textId="77777777" w:rsidR="00E702F7" w:rsidRPr="00485698" w:rsidRDefault="00E702F7" w:rsidP="00D94E6B">
            <w:pPr>
              <w:spacing w:after="0"/>
              <w:jc w:val="both"/>
              <w:rPr>
                <w:rFonts w:ascii="Arial" w:hAnsi="Arial" w:cs="Arial"/>
                <w:sz w:val="22"/>
                <w:szCs w:val="22"/>
                <w:lang w:val="es-MX"/>
              </w:rPr>
            </w:pPr>
            <w:r w:rsidRPr="00485698">
              <w:rPr>
                <w:rFonts w:ascii="Arial" w:hAnsi="Arial" w:cs="Arial"/>
                <w:sz w:val="22"/>
                <w:szCs w:val="22"/>
                <w:lang w:val="es-MX"/>
              </w:rPr>
              <w:t>Acuerdo de Prestación de Servicios de Gestión</w:t>
            </w:r>
          </w:p>
        </w:tc>
      </w:tr>
    </w:tbl>
    <w:p w14:paraId="779BA34B" w14:textId="77777777" w:rsidR="00E702F7" w:rsidRPr="00D94E6B" w:rsidRDefault="00E702F7" w:rsidP="00D94E6B">
      <w:pPr>
        <w:spacing w:after="0"/>
        <w:jc w:val="both"/>
        <w:rPr>
          <w:rFonts w:ascii="Arial" w:eastAsiaTheme="minorHAnsi" w:hAnsi="Arial" w:cs="Arial"/>
          <w:lang w:val="es-ES_tradnl"/>
        </w:rPr>
      </w:pPr>
    </w:p>
    <w:p w14:paraId="28D45F65" w14:textId="77777777" w:rsidR="00E702F7" w:rsidRPr="00D94E6B" w:rsidRDefault="00E702F7" w:rsidP="00D94E6B">
      <w:pPr>
        <w:spacing w:after="0"/>
        <w:rPr>
          <w:rFonts w:ascii="Arial" w:eastAsia="Times New Roman" w:hAnsi="Arial" w:cs="Arial"/>
          <w:b/>
          <w:spacing w:val="4"/>
          <w:szCs w:val="20"/>
          <w:lang w:val="x-none"/>
        </w:rPr>
      </w:pPr>
      <w:r w:rsidRPr="00D94E6B">
        <w:rPr>
          <w:rFonts w:ascii="Arial" w:eastAsia="Times New Roman" w:hAnsi="Arial" w:cs="Arial"/>
          <w:b/>
          <w:lang w:val="es-MX" w:eastAsia="es-MX"/>
        </w:rPr>
        <w:t xml:space="preserve">CLÁUSULA CUARTA. </w:t>
      </w:r>
      <w:r w:rsidRPr="00D94E6B">
        <w:rPr>
          <w:rFonts w:ascii="Arial" w:eastAsia="Times New Roman" w:hAnsi="Arial" w:cs="Arial"/>
          <w:b/>
          <w:u w:val="single"/>
          <w:lang w:val="es-MX" w:eastAsia="es-MX"/>
        </w:rPr>
        <w:t>CONTRAPRESTACIONES</w:t>
      </w:r>
      <w:r w:rsidRPr="00D94E6B">
        <w:rPr>
          <w:rFonts w:ascii="Arial" w:eastAsia="Times New Roman" w:hAnsi="Arial" w:cs="Arial"/>
          <w:b/>
          <w:szCs w:val="20"/>
          <w:lang w:val="x-none"/>
        </w:rPr>
        <w:t>.</w:t>
      </w:r>
    </w:p>
    <w:p w14:paraId="765C75F0" w14:textId="77777777" w:rsidR="00E702F7" w:rsidRPr="00D94E6B" w:rsidRDefault="00E702F7" w:rsidP="00D94E6B">
      <w:pPr>
        <w:spacing w:after="0"/>
        <w:jc w:val="both"/>
        <w:rPr>
          <w:rFonts w:ascii="Arial" w:eastAsiaTheme="minorHAnsi" w:hAnsi="Arial" w:cs="Arial"/>
          <w:b/>
          <w:lang w:val="es-MX"/>
        </w:rPr>
      </w:pPr>
    </w:p>
    <w:p w14:paraId="542566A2" w14:textId="77777777" w:rsidR="00E702F7" w:rsidRPr="00D94E6B" w:rsidRDefault="00E702F7" w:rsidP="00D94E6B">
      <w:pPr>
        <w:spacing w:after="0"/>
        <w:rPr>
          <w:rFonts w:ascii="Arial" w:eastAsia="Times New Roman" w:hAnsi="Arial" w:cs="Arial"/>
          <w:b/>
          <w:lang w:val="es-MX" w:eastAsia="es-MX"/>
        </w:rPr>
      </w:pPr>
      <w:r w:rsidRPr="00D94E6B">
        <w:rPr>
          <w:rFonts w:ascii="Arial" w:eastAsia="Times New Roman" w:hAnsi="Arial" w:cs="Arial"/>
          <w:b/>
          <w:lang w:val="es-MX" w:eastAsia="es-MX"/>
        </w:rPr>
        <w:t>4.1 CONTRAPRESTACIONES.</w:t>
      </w:r>
    </w:p>
    <w:p w14:paraId="39DF24CD" w14:textId="77777777" w:rsidR="00E702F7" w:rsidRPr="00D94E6B" w:rsidRDefault="00E702F7" w:rsidP="00D94E6B">
      <w:pPr>
        <w:spacing w:after="0"/>
        <w:jc w:val="both"/>
        <w:rPr>
          <w:rFonts w:ascii="Arial" w:eastAsiaTheme="minorHAnsi" w:hAnsi="Arial" w:cs="Arial"/>
          <w:lang w:val="es-MX"/>
        </w:rPr>
      </w:pPr>
    </w:p>
    <w:p w14:paraId="40939F0B"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Las Contraprestaciones corresponden a las Tarifas señaladas en el </w:t>
      </w:r>
      <w:r w:rsidRPr="00D94E6B">
        <w:rPr>
          <w:rFonts w:ascii="Arial" w:eastAsiaTheme="minorHAnsi" w:hAnsi="Arial" w:cs="Arial"/>
          <w:b/>
          <w:lang w:val="es-MX"/>
        </w:rPr>
        <w:t>Anexo A Precios y Tarifas</w:t>
      </w:r>
      <w:r w:rsidRPr="00D94E6B">
        <w:rPr>
          <w:rFonts w:ascii="Arial" w:eastAsiaTheme="minorHAnsi" w:hAnsi="Arial" w:cs="Arial"/>
          <w:spacing w:val="-2"/>
          <w:lang w:val="es-MX"/>
        </w:rPr>
        <w:t xml:space="preserve"> del Convenio</w:t>
      </w:r>
      <w:r w:rsidRPr="00D94E6B">
        <w:rPr>
          <w:rFonts w:ascii="Arial" w:eastAsiaTheme="minorHAnsi" w:hAnsi="Arial" w:cs="Arial"/>
          <w:lang w:val="es-MX"/>
        </w:rPr>
        <w:t xml:space="preserve">, incluyendo todos los Servicios proporcionados por Telcel al amparo del Convenio (Servicios Básicos, Servicios de Valor Agregado, servicios asociados y/u otros) en términos del </w:t>
      </w:r>
      <w:r w:rsidRPr="00D94E6B">
        <w:rPr>
          <w:rFonts w:ascii="Arial" w:eastAsiaTheme="minorHAnsi" w:hAnsi="Arial" w:cs="Arial"/>
          <w:b/>
          <w:lang w:val="es-MX"/>
        </w:rPr>
        <w:t>Anexo I Oferta de Servicios</w:t>
      </w:r>
      <w:r w:rsidRPr="00D94E6B">
        <w:rPr>
          <w:rFonts w:ascii="Arial" w:eastAsiaTheme="minorHAnsi" w:hAnsi="Arial" w:cs="Arial"/>
          <w:lang w:val="es-MX"/>
        </w:rPr>
        <w:t xml:space="preserve"> de la Oferta.</w:t>
      </w:r>
    </w:p>
    <w:p w14:paraId="7A494947" w14:textId="77777777" w:rsidR="00E702F7" w:rsidRPr="00D94E6B" w:rsidRDefault="00E702F7" w:rsidP="00D94E6B">
      <w:pPr>
        <w:spacing w:after="0"/>
        <w:jc w:val="both"/>
        <w:rPr>
          <w:rFonts w:ascii="Arial" w:eastAsiaTheme="minorHAnsi" w:hAnsi="Arial" w:cs="Arial"/>
          <w:lang w:val="es-MX"/>
        </w:rPr>
      </w:pPr>
    </w:p>
    <w:p w14:paraId="688D124A" w14:textId="77777777" w:rsidR="00E702F7" w:rsidRPr="00D94E6B" w:rsidRDefault="00E702F7" w:rsidP="00D94E6B">
      <w:pPr>
        <w:spacing w:after="0"/>
        <w:jc w:val="both"/>
        <w:rPr>
          <w:rFonts w:ascii="Arial" w:eastAsiaTheme="minorHAnsi" w:hAnsi="Arial" w:cs="Arial"/>
          <w:lang w:val="es-MX"/>
        </w:rPr>
      </w:pPr>
      <w:bookmarkStart w:id="9" w:name="Tarifas4_1_1"/>
      <w:r w:rsidRPr="00D94E6B">
        <w:rPr>
          <w:rFonts w:ascii="Arial" w:eastAsiaTheme="minorHAnsi" w:hAnsi="Arial" w:cs="Arial"/>
          <w:b/>
          <w:lang w:val="es-MX"/>
        </w:rPr>
        <w:t>4.1.1 TARIFAS.</w:t>
      </w:r>
      <w:r w:rsidRPr="00D94E6B">
        <w:rPr>
          <w:rFonts w:ascii="Arial" w:eastAsiaTheme="minorHAnsi" w:hAnsi="Arial" w:cs="Arial"/>
          <w:lang w:val="es-MX"/>
        </w:rPr>
        <w:t xml:space="preserve"> </w:t>
      </w:r>
    </w:p>
    <w:bookmarkEnd w:id="9"/>
    <w:p w14:paraId="07039780" w14:textId="77777777" w:rsidR="00E702F7" w:rsidRPr="00D94E6B" w:rsidRDefault="00E702F7" w:rsidP="00D94E6B">
      <w:pPr>
        <w:spacing w:after="0"/>
        <w:ind w:firstLine="288"/>
        <w:jc w:val="both"/>
        <w:rPr>
          <w:rFonts w:ascii="Arial" w:eastAsiaTheme="minorHAnsi" w:hAnsi="Arial" w:cs="Arial"/>
          <w:lang w:val="es-MX"/>
        </w:rPr>
      </w:pPr>
    </w:p>
    <w:p w14:paraId="2FD7AB38" w14:textId="77777777" w:rsidR="00E702F7" w:rsidRPr="00D94E6B" w:rsidRDefault="00E702F7" w:rsidP="00D94E6B">
      <w:pPr>
        <w:spacing w:after="0"/>
        <w:jc w:val="both"/>
        <w:rPr>
          <w:rFonts w:ascii="Arial" w:eastAsiaTheme="minorHAnsi" w:hAnsi="Arial" w:cs="Arial"/>
          <w:spacing w:val="-2"/>
          <w:lang w:val="es-MX"/>
        </w:rPr>
      </w:pPr>
      <w:r w:rsidRPr="00D94E6B">
        <w:rPr>
          <w:rFonts w:ascii="Arial" w:eastAsiaTheme="minorHAnsi" w:hAnsi="Arial" w:cs="Arial"/>
          <w:spacing w:val="-4"/>
          <w:lang w:val="es-ES_tradnl"/>
        </w:rPr>
        <w:t xml:space="preserve">Las Tarifas aplicables a </w:t>
      </w:r>
      <w:r w:rsidRPr="00D94E6B">
        <w:rPr>
          <w:rFonts w:ascii="Arial" w:eastAsiaTheme="minorHAnsi" w:hAnsi="Arial" w:cs="Arial"/>
          <w:lang w:val="es-ES_tradnl"/>
        </w:rPr>
        <w:t xml:space="preserve">los Servicios de la Oferta, </w:t>
      </w:r>
      <w:r w:rsidRPr="00D94E6B">
        <w:rPr>
          <w:rFonts w:ascii="Arial" w:eastAsiaTheme="minorHAnsi" w:hAnsi="Arial" w:cs="Arial"/>
          <w:spacing w:val="-4"/>
          <w:lang w:val="es-ES_tradnl"/>
        </w:rPr>
        <w:t>serán las establecidas</w:t>
      </w:r>
      <w:r w:rsidRPr="00D94E6B">
        <w:rPr>
          <w:rFonts w:ascii="Arial" w:eastAsiaTheme="minorHAnsi" w:hAnsi="Arial" w:cs="Arial"/>
          <w:spacing w:val="-2"/>
          <w:lang w:val="es-MX"/>
        </w:rPr>
        <w:t xml:space="preserve"> en el </w:t>
      </w:r>
      <w:r w:rsidRPr="00D94E6B">
        <w:rPr>
          <w:rFonts w:ascii="Arial" w:eastAsiaTheme="minorHAnsi" w:hAnsi="Arial" w:cs="Arial"/>
          <w:b/>
          <w:spacing w:val="-2"/>
          <w:lang w:val="es-MX"/>
        </w:rPr>
        <w:t xml:space="preserve">Anexo A Precios y Tarifas </w:t>
      </w:r>
      <w:r w:rsidRPr="00D94E6B">
        <w:rPr>
          <w:rFonts w:ascii="Arial" w:eastAsiaTheme="minorHAnsi" w:hAnsi="Arial" w:cs="Arial"/>
          <w:spacing w:val="-2"/>
          <w:lang w:val="es-MX"/>
        </w:rPr>
        <w:t>del Convenio.</w:t>
      </w:r>
    </w:p>
    <w:p w14:paraId="7FD05324" w14:textId="77777777" w:rsidR="00E702F7" w:rsidRPr="00D94E6B" w:rsidRDefault="00E702F7" w:rsidP="00D94E6B">
      <w:pPr>
        <w:spacing w:after="0"/>
        <w:jc w:val="both"/>
        <w:rPr>
          <w:rFonts w:ascii="Arial" w:eastAsia="Times New Roman" w:hAnsi="Arial" w:cs="Arial"/>
          <w:spacing w:val="-4"/>
          <w:lang w:val="es-MX"/>
        </w:rPr>
      </w:pPr>
    </w:p>
    <w:p w14:paraId="76127713" w14:textId="77777777" w:rsidR="00E702F7" w:rsidRPr="00D94E6B" w:rsidRDefault="00E702F7" w:rsidP="00D94E6B">
      <w:pPr>
        <w:spacing w:after="0"/>
        <w:jc w:val="both"/>
        <w:rPr>
          <w:rFonts w:ascii="Arial" w:eastAsia="Times New Roman" w:hAnsi="Arial" w:cs="Arial"/>
          <w:lang w:val="es-MX"/>
        </w:rPr>
      </w:pPr>
      <w:r w:rsidRPr="00D94E6B">
        <w:rPr>
          <w:rFonts w:ascii="Arial" w:eastAsia="Times New Roman" w:hAnsi="Arial" w:cs="Arial"/>
          <w:spacing w:val="-4"/>
          <w:lang w:val="es-ES_tradnl"/>
        </w:rPr>
        <w:t xml:space="preserve">Las Contraprestaciones estarán sujetas a la legislación fiscal que sea aplicable. </w:t>
      </w:r>
      <w:r w:rsidRPr="00D94E6B">
        <w:rPr>
          <w:rFonts w:ascii="Arial" w:eastAsia="Times New Roman" w:hAnsi="Arial" w:cs="Arial"/>
          <w:lang w:val="es-MX"/>
        </w:rPr>
        <w:t xml:space="preserve">En todo caso, las </w:t>
      </w:r>
      <w:r w:rsidRPr="00D94E6B">
        <w:rPr>
          <w:rFonts w:ascii="Arial" w:eastAsia="Times New Roman" w:hAnsi="Arial" w:cs="Arial"/>
          <w:spacing w:val="-4"/>
          <w:lang w:val="es-ES_tradnl"/>
        </w:rPr>
        <w:t>mismas</w:t>
      </w:r>
      <w:r w:rsidRPr="00D94E6B">
        <w:rPr>
          <w:rFonts w:ascii="Arial" w:eastAsia="Times New Roman" w:hAnsi="Arial" w:cs="Arial"/>
          <w:lang w:val="es-MX"/>
        </w:rPr>
        <w:t xml:space="preserve"> causarán, el Impuesto al Valor Agregado (“</w:t>
      </w:r>
      <w:r w:rsidRPr="00D94E6B">
        <w:rPr>
          <w:rFonts w:ascii="Arial" w:eastAsia="Times New Roman" w:hAnsi="Arial" w:cs="Arial"/>
          <w:b/>
          <w:szCs w:val="20"/>
          <w:u w:val="single"/>
          <w:lang w:val="es-MX"/>
        </w:rPr>
        <w:t>IVA</w:t>
      </w:r>
      <w:r w:rsidRPr="00D94E6B">
        <w:rPr>
          <w:rFonts w:ascii="Arial" w:eastAsia="Times New Roman" w:hAnsi="Arial" w:cs="Arial"/>
          <w:lang w:val="es-MX"/>
        </w:rPr>
        <w:t>”) y el Impuesto Especial sobre Producción y Servicios (“</w:t>
      </w:r>
      <w:r w:rsidRPr="00D94E6B">
        <w:rPr>
          <w:rFonts w:ascii="Arial" w:eastAsia="Times New Roman" w:hAnsi="Arial" w:cs="Arial"/>
          <w:b/>
          <w:szCs w:val="20"/>
          <w:u w:val="single"/>
          <w:lang w:val="es-MX"/>
        </w:rPr>
        <w:t>IEPS</w:t>
      </w:r>
      <w:r w:rsidRPr="00D94E6B">
        <w:rPr>
          <w:rFonts w:ascii="Arial" w:eastAsia="Times New Roman" w:hAnsi="Arial" w:cs="Arial"/>
          <w:lang w:val="es-MX"/>
        </w:rPr>
        <w:t>”), así como cualquier otro impuesto que conforme a la legislación resultara aplicable.</w:t>
      </w:r>
    </w:p>
    <w:p w14:paraId="3D6EFC6E" w14:textId="77777777" w:rsidR="00E702F7" w:rsidRPr="00D94E6B" w:rsidRDefault="00E702F7" w:rsidP="00D94E6B">
      <w:pPr>
        <w:spacing w:after="0"/>
        <w:ind w:firstLine="288"/>
        <w:jc w:val="both"/>
        <w:rPr>
          <w:rFonts w:ascii="Arial" w:eastAsia="Times New Roman" w:hAnsi="Arial" w:cs="Arial"/>
          <w:lang w:val="es-MX"/>
        </w:rPr>
      </w:pPr>
    </w:p>
    <w:p w14:paraId="65D6CA6C" w14:textId="77777777" w:rsidR="00E702F7" w:rsidRPr="00D94E6B" w:rsidRDefault="00E702F7" w:rsidP="00D94E6B">
      <w:pPr>
        <w:spacing w:after="0"/>
        <w:jc w:val="both"/>
        <w:rPr>
          <w:rFonts w:ascii="Arial" w:eastAsia="Times New Roman" w:hAnsi="Arial" w:cs="Arial"/>
          <w:lang w:val="es-MX"/>
        </w:rPr>
      </w:pPr>
      <w:bookmarkStart w:id="10" w:name="Vigenciatarifas4_1_2"/>
      <w:r w:rsidRPr="00D94E6B">
        <w:rPr>
          <w:rFonts w:ascii="Arial" w:eastAsia="Times New Roman" w:hAnsi="Arial" w:cs="Arial"/>
          <w:b/>
          <w:lang w:val="es-MX"/>
        </w:rPr>
        <w:t>4.1.2 VIGENCIA DE LAS TARIFAS.</w:t>
      </w:r>
      <w:bookmarkEnd w:id="10"/>
    </w:p>
    <w:p w14:paraId="7C206F7E" w14:textId="77777777" w:rsidR="00E702F7" w:rsidRPr="00D94E6B" w:rsidRDefault="00E702F7" w:rsidP="00D94E6B">
      <w:pPr>
        <w:tabs>
          <w:tab w:val="left" w:pos="2410"/>
        </w:tabs>
        <w:spacing w:after="0"/>
        <w:jc w:val="both"/>
        <w:rPr>
          <w:rFonts w:ascii="Arial" w:eastAsiaTheme="minorHAnsi" w:hAnsi="Arial" w:cs="Arial"/>
          <w:lang w:val="es-MX"/>
        </w:rPr>
      </w:pPr>
    </w:p>
    <w:p w14:paraId="036221F3"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Telcel y el OMV están de acuerdo y reconocen que la vigencia de las Tarifas será aquella que las Partes convengan para determinado periodo, conforme se establezca en el </w:t>
      </w:r>
      <w:r w:rsidRPr="00D94E6B">
        <w:rPr>
          <w:rFonts w:ascii="Arial" w:eastAsiaTheme="minorHAnsi" w:hAnsi="Arial" w:cs="Arial"/>
          <w:b/>
          <w:lang w:val="es-MX"/>
        </w:rPr>
        <w:t>Anexo A Precios y Tarifas</w:t>
      </w:r>
      <w:r w:rsidRPr="00D94E6B">
        <w:rPr>
          <w:rFonts w:ascii="Arial" w:eastAsiaTheme="minorHAnsi" w:hAnsi="Arial" w:cs="Arial"/>
          <w:lang w:val="es-MX"/>
        </w:rPr>
        <w:t xml:space="preserve"> del Convenio. En relación con lo anterior, queda entendido y aceptado que la prestación de los Servicios de la Oferta estará supeditada en todo momento a la existencia del Convenio vigente.</w:t>
      </w:r>
    </w:p>
    <w:p w14:paraId="66BD0D6A" w14:textId="77777777" w:rsidR="00E702F7" w:rsidRPr="00D94E6B" w:rsidRDefault="00E702F7" w:rsidP="00D94E6B">
      <w:pPr>
        <w:spacing w:after="0"/>
        <w:jc w:val="both"/>
        <w:rPr>
          <w:rFonts w:ascii="Arial" w:eastAsiaTheme="minorHAnsi" w:hAnsi="Arial" w:cs="Arial"/>
          <w:lang w:val="es-MX"/>
        </w:rPr>
      </w:pPr>
    </w:p>
    <w:p w14:paraId="7DB886CD"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En el entendido de que Telcel podrá negociar un nuevo esquema tarifario durante la vigencia de la Oferta de Referencia, y en términos de la Cláusula Décima Tercera, Trato No Discriminatorio del Convenio, lo hará disponible a todos los OMV con los que tenga suscrita la Oferta de Referencia y/o previamente a la terminación de la vigencia de la Oferta de Referencia, Telcel y el OMV podrán negociar de buena fe y convenir nuevas Tarifas por la prestación de los Servicios conforme al siguiente procedimiento: </w:t>
      </w:r>
    </w:p>
    <w:p w14:paraId="2B186ADF" w14:textId="77777777" w:rsidR="00E702F7" w:rsidRPr="00D94E6B" w:rsidRDefault="00E702F7" w:rsidP="00D94E6B">
      <w:pPr>
        <w:spacing w:after="0"/>
        <w:jc w:val="both"/>
        <w:rPr>
          <w:rFonts w:ascii="Arial" w:eastAsiaTheme="minorHAnsi" w:hAnsi="Arial" w:cs="Arial"/>
          <w:lang w:val="es-MX"/>
        </w:rPr>
      </w:pPr>
    </w:p>
    <w:p w14:paraId="62C8C55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Transcurrida la mitad de la vigencia del Convenio las Partes iniciarán el periodo de negociación de Tarifas a fin de determinar aquellas que serán aplicables al término de la Oferta</w:t>
      </w:r>
      <w:r w:rsidRPr="00D94E6B">
        <w:rPr>
          <w:rFonts w:ascii="Arial" w:eastAsiaTheme="minorHAnsi" w:hAnsi="Arial" w:cs="Arial"/>
          <w:lang w:val="es-MX"/>
        </w:rPr>
        <w:t xml:space="preserve"> de Referencia</w:t>
      </w:r>
      <w:r w:rsidRPr="00D94E6B">
        <w:rPr>
          <w:rFonts w:ascii="Arial" w:eastAsiaTheme="minorHAnsi" w:hAnsi="Arial" w:cs="Arial"/>
          <w:lang w:val="es-ES_tradnl"/>
        </w:rPr>
        <w:t xml:space="preserve"> (“</w:t>
      </w:r>
      <w:r w:rsidRPr="00D94E6B">
        <w:rPr>
          <w:rFonts w:ascii="Arial" w:eastAsiaTheme="minorHAnsi" w:hAnsi="Arial" w:cs="Arial"/>
          <w:b/>
          <w:u w:val="single"/>
          <w:lang w:val="es-ES_tradnl"/>
        </w:rPr>
        <w:t>Nuevas Tarifas</w:t>
      </w:r>
      <w:r w:rsidRPr="00D94E6B">
        <w:rPr>
          <w:rFonts w:ascii="Arial" w:eastAsiaTheme="minorHAnsi" w:hAnsi="Arial" w:cs="Arial"/>
          <w:lang w:val="es-ES_tradnl"/>
        </w:rPr>
        <w:t xml:space="preserve">”). Si transcurridos 60 (sesenta) días naturales, de acuerdo con lo establecido </w:t>
      </w:r>
      <w:r w:rsidRPr="00D94E6B">
        <w:rPr>
          <w:rFonts w:ascii="Arial" w:eastAsiaTheme="minorHAnsi" w:hAnsi="Arial" w:cs="Arial"/>
          <w:lang w:val="es-ES_tradnl"/>
        </w:rPr>
        <w:lastRenderedPageBreak/>
        <w:t xml:space="preserve">en la normatividad vigente, las Partes no hubieren llegado a un acuerdo respecto de las Nuevas Tarifas, cualquiera de ellas podrá solicitar al Instituto que determine las mismas. Si concluida la vigencia del Convenio no existiere acuerdo entre las Partes o resolución emitida, </w:t>
      </w:r>
      <w:r w:rsidRPr="00D94E6B">
        <w:rPr>
          <w:rFonts w:ascii="Arial" w:eastAsiaTheme="minorHAnsi" w:hAnsi="Arial" w:cs="Arial"/>
          <w:lang w:val="es-MX"/>
        </w:rPr>
        <w:t xml:space="preserve">Telcel continuará prestando los Servicios de la Oferta siempre y cuando el OMV solicite a Telcel por escrito en términos </w:t>
      </w:r>
      <w:r w:rsidRPr="00D94E6B">
        <w:rPr>
          <w:rFonts w:ascii="Arial" w:eastAsiaTheme="minorHAnsi" w:hAnsi="Arial" w:cs="Arial"/>
          <w:lang w:val="es-ES_tradnl"/>
        </w:rPr>
        <w:t xml:space="preserve">del </w:t>
      </w:r>
      <w:r w:rsidRPr="00D94E6B">
        <w:rPr>
          <w:rFonts w:ascii="Arial" w:eastAsiaTheme="minorHAnsi" w:hAnsi="Arial" w:cs="Arial"/>
          <w:b/>
          <w:lang w:val="es-ES_tradnl"/>
        </w:rPr>
        <w:t>Anexo B Formato Prórroga del Convenio</w:t>
      </w:r>
      <w:r w:rsidRPr="00D94E6B">
        <w:rPr>
          <w:rFonts w:ascii="Arial" w:eastAsiaTheme="minorHAnsi" w:hAnsi="Arial" w:cs="Arial"/>
          <w:lang w:val="es-ES_tradnl"/>
        </w:rPr>
        <w:t>.</w:t>
      </w:r>
    </w:p>
    <w:p w14:paraId="4B47ED74" w14:textId="77777777" w:rsidR="00E702F7" w:rsidRPr="00D94E6B" w:rsidRDefault="00E702F7" w:rsidP="00D94E6B">
      <w:pPr>
        <w:spacing w:after="0"/>
        <w:jc w:val="both"/>
        <w:rPr>
          <w:rFonts w:ascii="Arial" w:eastAsiaTheme="minorHAnsi" w:hAnsi="Arial" w:cs="Arial"/>
          <w:lang w:val="es-ES_tradnl"/>
        </w:rPr>
      </w:pPr>
    </w:p>
    <w:p w14:paraId="216D5A3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El OMV acepta y reconoce que se encuentra prestando los Servicios de la Oferta a sus Usuarios Finales con base a las Tarifas del </w:t>
      </w:r>
      <w:r w:rsidRPr="00D94E6B">
        <w:rPr>
          <w:rFonts w:ascii="Arial" w:eastAsiaTheme="minorHAnsi" w:hAnsi="Arial" w:cs="Arial"/>
          <w:b/>
          <w:lang w:val="es-ES_tradnl"/>
        </w:rPr>
        <w:t>Anexo A Precios y Tarifas</w:t>
      </w:r>
      <w:r w:rsidRPr="00D94E6B">
        <w:rPr>
          <w:rFonts w:ascii="Arial" w:eastAsiaTheme="minorHAnsi" w:hAnsi="Arial" w:cs="Arial"/>
          <w:lang w:val="es-ES_tradnl"/>
        </w:rPr>
        <w:t xml:space="preserve"> del Convenio mismo que fue prorrogado en términos del </w:t>
      </w:r>
      <w:r w:rsidRPr="00D94E6B">
        <w:rPr>
          <w:rFonts w:ascii="Arial" w:eastAsiaTheme="minorHAnsi" w:hAnsi="Arial" w:cs="Arial"/>
          <w:b/>
          <w:lang w:val="es-ES_tradnl"/>
        </w:rPr>
        <w:t>Anexo B Formato de Prórroga del Convenio</w:t>
      </w:r>
      <w:r w:rsidRPr="00D94E6B">
        <w:rPr>
          <w:rFonts w:ascii="Arial" w:eastAsiaTheme="minorHAnsi" w:hAnsi="Arial" w:cs="Arial"/>
          <w:lang w:val="es-ES_tradnl"/>
        </w:rPr>
        <w:t xml:space="preserve">. En caso de que el Instituto determine mediante resolución las Nuevas Tarifas, dentro de alguno de los periodos de duración de las prórrogas, las Partes se regirán por </w:t>
      </w:r>
      <w:r w:rsidRPr="00D94E6B" w:rsidDel="005B0B2B">
        <w:rPr>
          <w:rFonts w:ascii="Arial" w:eastAsiaTheme="minorHAnsi" w:hAnsi="Arial" w:cs="Arial"/>
          <w:lang w:val="es-ES_tradnl"/>
        </w:rPr>
        <w:t xml:space="preserve">éstas </w:t>
      </w:r>
      <w:proofErr w:type="gramStart"/>
      <w:r w:rsidRPr="00D94E6B">
        <w:rPr>
          <w:rFonts w:ascii="Arial" w:eastAsiaTheme="minorHAnsi" w:hAnsi="Arial" w:cs="Arial"/>
          <w:lang w:val="es-ES_tradnl"/>
        </w:rPr>
        <w:t>de acuerdo a</w:t>
      </w:r>
      <w:proofErr w:type="gramEnd"/>
      <w:r w:rsidRPr="00D94E6B">
        <w:rPr>
          <w:rFonts w:ascii="Arial" w:eastAsiaTheme="minorHAnsi" w:hAnsi="Arial" w:cs="Arial"/>
          <w:lang w:val="es-ES_tradnl"/>
        </w:rPr>
        <w:t xml:space="preserve"> lo establecido en la resolución emitida por el IFT. </w:t>
      </w:r>
    </w:p>
    <w:p w14:paraId="7B2B29CD" w14:textId="77777777" w:rsidR="00E702F7" w:rsidRPr="00D94E6B" w:rsidRDefault="00E702F7" w:rsidP="00D94E6B">
      <w:pPr>
        <w:spacing w:after="0"/>
        <w:jc w:val="both"/>
        <w:rPr>
          <w:rFonts w:ascii="Arial" w:eastAsiaTheme="minorHAnsi" w:hAnsi="Arial" w:cs="Arial"/>
          <w:lang w:val="es-ES_tradnl"/>
        </w:rPr>
      </w:pPr>
    </w:p>
    <w:p w14:paraId="41EF894B"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Las Tarifas que hubiesen estado en vigor el día inmediato anterior a la fecha en que formalmente hubiese terminado la vigencia de las Tarifas que las Partes convinieron mediante el </w:t>
      </w:r>
      <w:r w:rsidRPr="00D94E6B">
        <w:rPr>
          <w:rFonts w:ascii="Arial" w:eastAsiaTheme="minorHAnsi" w:hAnsi="Arial" w:cs="Arial"/>
          <w:b/>
          <w:lang w:val="es-MX"/>
        </w:rPr>
        <w:t>Anexo A Precios y Tarifas</w:t>
      </w:r>
      <w:r w:rsidRPr="00D94E6B">
        <w:rPr>
          <w:rFonts w:ascii="Arial" w:eastAsiaTheme="minorHAnsi" w:hAnsi="Arial" w:cs="Arial"/>
          <w:lang w:val="es-MX"/>
        </w:rPr>
        <w:t xml:space="preserve"> del  Convenio, serán aquellas que subsistirán durante la prórroga solicitada por el OMV en términos del </w:t>
      </w:r>
      <w:r w:rsidRPr="00D94E6B">
        <w:rPr>
          <w:rFonts w:ascii="Arial" w:eastAsiaTheme="minorHAnsi" w:hAnsi="Arial" w:cs="Arial"/>
          <w:b/>
          <w:lang w:val="es-MX"/>
        </w:rPr>
        <w:t xml:space="preserve">Anexo B </w:t>
      </w:r>
      <w:r w:rsidRPr="00D94E6B">
        <w:rPr>
          <w:rFonts w:ascii="Arial" w:eastAsiaTheme="minorHAnsi" w:hAnsi="Arial" w:cs="Arial"/>
          <w:b/>
          <w:lang w:val="es-ES_tradnl"/>
        </w:rPr>
        <w:t>Formato de Prórroga del Convenio</w:t>
      </w:r>
      <w:r w:rsidRPr="00D94E6B" w:rsidDel="00F23D2E">
        <w:rPr>
          <w:rFonts w:ascii="Arial" w:eastAsiaTheme="minorHAnsi" w:hAnsi="Arial" w:cs="Arial"/>
          <w:b/>
          <w:lang w:val="es-MX"/>
        </w:rPr>
        <w:t xml:space="preserve"> </w:t>
      </w:r>
      <w:r w:rsidRPr="00D94E6B">
        <w:rPr>
          <w:rFonts w:ascii="Arial" w:eastAsiaTheme="minorHAnsi" w:hAnsi="Arial" w:cs="Arial"/>
          <w:lang w:val="es-MX"/>
        </w:rPr>
        <w:t>y tendrán una vigencia de 60 (sesenta) días naturales, prorrogables por el número de veces que el OMV lo requiera por escrito en los mismos términos.</w:t>
      </w:r>
    </w:p>
    <w:p w14:paraId="1D72EAC6" w14:textId="77777777" w:rsidR="00E702F7" w:rsidRPr="00D94E6B" w:rsidRDefault="00E702F7" w:rsidP="00D94E6B">
      <w:pPr>
        <w:spacing w:after="0"/>
        <w:jc w:val="both"/>
        <w:rPr>
          <w:rFonts w:ascii="Arial" w:eastAsiaTheme="minorHAnsi" w:hAnsi="Arial" w:cs="Arial"/>
          <w:lang w:val="es-MX"/>
        </w:rPr>
      </w:pPr>
    </w:p>
    <w:p w14:paraId="5CA57051" w14:textId="77777777" w:rsidR="00E702F7" w:rsidRPr="00D94E6B" w:rsidRDefault="00E702F7" w:rsidP="00D94E6B">
      <w:pPr>
        <w:spacing w:after="0"/>
        <w:jc w:val="both"/>
        <w:rPr>
          <w:rFonts w:ascii="Arial" w:eastAsiaTheme="minorHAnsi" w:hAnsi="Arial" w:cs="Arial"/>
          <w:lang w:val="es-MX"/>
        </w:rPr>
      </w:pPr>
      <w:bookmarkStart w:id="11" w:name="Incumplimiento4_1_3"/>
      <w:r w:rsidRPr="00D94E6B">
        <w:rPr>
          <w:rFonts w:ascii="Arial" w:eastAsiaTheme="minorHAnsi" w:hAnsi="Arial" w:cs="Arial"/>
          <w:b/>
          <w:lang w:val="es-MX"/>
        </w:rPr>
        <w:t>4.1.3 INCUMPLIMIENTO DE PAGO.</w:t>
      </w:r>
      <w:bookmarkEnd w:id="11"/>
    </w:p>
    <w:p w14:paraId="51D2AAB7" w14:textId="77777777" w:rsidR="00E702F7" w:rsidRPr="00D94E6B" w:rsidRDefault="00E702F7" w:rsidP="00D94E6B">
      <w:pPr>
        <w:spacing w:after="0"/>
        <w:jc w:val="both"/>
        <w:rPr>
          <w:rFonts w:ascii="Arial" w:eastAsiaTheme="minorHAnsi" w:hAnsi="Arial" w:cs="Arial"/>
          <w:lang w:val="es-MX"/>
        </w:rPr>
      </w:pPr>
    </w:p>
    <w:p w14:paraId="19EC1FC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Telcel y el OMV acuerdan que en el evento de que éste último incumpla con cualesquiera de las obligaciones de pago a su cargo bajo el Convenio (incluyendo el pago de las Facturas), Telcel estará debidamente facultado para: </w:t>
      </w:r>
      <w:r w:rsidRPr="00D94E6B">
        <w:rPr>
          <w:rFonts w:ascii="Arial" w:eastAsiaTheme="minorHAnsi" w:hAnsi="Arial" w:cs="Arial"/>
          <w:b/>
          <w:lang w:val="es-MX"/>
        </w:rPr>
        <w:t>(i)</w:t>
      </w:r>
      <w:r w:rsidRPr="00D94E6B">
        <w:rPr>
          <w:rFonts w:ascii="Arial" w:eastAsiaTheme="minorHAnsi" w:hAnsi="Arial" w:cs="Arial"/>
          <w:lang w:val="es-MX"/>
        </w:rPr>
        <w:t xml:space="preserve"> suspender, sin responsabilidad alguna, la prestación de los Servicios, de conformidad con lo establecido en los incisos 4.5 una vez realizada la notificación al OMV y 7.3 Suspensión del Servicio por Falta de Pago en el Esquema de Pospago, con la debida notificación al OMV y al Instituto o; </w:t>
      </w:r>
      <w:r w:rsidRPr="00D94E6B">
        <w:rPr>
          <w:rFonts w:ascii="Arial" w:eastAsiaTheme="minorHAnsi" w:hAnsi="Arial" w:cs="Arial"/>
          <w:b/>
          <w:lang w:val="es-MX"/>
        </w:rPr>
        <w:t>(</w:t>
      </w:r>
      <w:proofErr w:type="spellStart"/>
      <w:r w:rsidRPr="00D94E6B">
        <w:rPr>
          <w:rFonts w:ascii="Arial" w:eastAsiaTheme="minorHAnsi" w:hAnsi="Arial" w:cs="Arial"/>
          <w:b/>
          <w:lang w:val="es-MX"/>
        </w:rPr>
        <w:t>ii</w:t>
      </w:r>
      <w:proofErr w:type="spellEnd"/>
      <w:r w:rsidRPr="00D94E6B">
        <w:rPr>
          <w:rFonts w:ascii="Arial" w:eastAsiaTheme="minorHAnsi" w:hAnsi="Arial" w:cs="Arial"/>
          <w:b/>
          <w:lang w:val="es-MX"/>
        </w:rPr>
        <w:t>)</w:t>
      </w:r>
      <w:r w:rsidRPr="00D94E6B">
        <w:rPr>
          <w:rFonts w:ascii="Arial" w:eastAsiaTheme="minorHAnsi" w:hAnsi="Arial" w:cs="Arial"/>
          <w:lang w:val="es-MX"/>
        </w:rPr>
        <w:t xml:space="preserve"> rescindir el presente Convenio en observancia a lo dispuesto en los incisos 4.1.3, 15.1, 15.2, 15.8 y 15.9. En ambos casos, Telcel podrá exigir al OMV el pago de daños y perjuicios.</w:t>
      </w:r>
    </w:p>
    <w:p w14:paraId="128BBAFC" w14:textId="77777777" w:rsidR="00E702F7" w:rsidRPr="00D94E6B" w:rsidRDefault="00E702F7" w:rsidP="00D94E6B">
      <w:pPr>
        <w:spacing w:after="0"/>
        <w:jc w:val="both"/>
        <w:rPr>
          <w:rFonts w:ascii="Arial" w:eastAsiaTheme="minorHAnsi" w:hAnsi="Arial" w:cs="Arial"/>
          <w:b/>
          <w:lang w:val="es-MX"/>
        </w:rPr>
      </w:pPr>
    </w:p>
    <w:p w14:paraId="1591170A" w14:textId="77777777" w:rsidR="00E702F7" w:rsidRPr="00D94E6B" w:rsidRDefault="00E702F7" w:rsidP="00D94E6B">
      <w:pPr>
        <w:spacing w:after="0"/>
        <w:jc w:val="both"/>
        <w:rPr>
          <w:rFonts w:ascii="Arial" w:eastAsiaTheme="minorHAnsi" w:hAnsi="Arial" w:cs="Arial"/>
          <w:b/>
          <w:lang w:val="es-MX"/>
        </w:rPr>
      </w:pPr>
      <w:bookmarkStart w:id="12" w:name="Lugarformapago4_2"/>
      <w:r w:rsidRPr="00D94E6B">
        <w:rPr>
          <w:rFonts w:ascii="Arial" w:eastAsiaTheme="minorHAnsi" w:hAnsi="Arial" w:cs="Arial"/>
          <w:b/>
          <w:lang w:val="es-MX"/>
        </w:rPr>
        <w:t>4.2 LUGAR Y FORMA DE PAGO.</w:t>
      </w:r>
    </w:p>
    <w:bookmarkEnd w:id="12"/>
    <w:p w14:paraId="7A2D84AA" w14:textId="77777777" w:rsidR="00E702F7" w:rsidRPr="00D94E6B" w:rsidRDefault="00E702F7" w:rsidP="00D94E6B">
      <w:pPr>
        <w:spacing w:after="0"/>
        <w:ind w:firstLine="288"/>
        <w:jc w:val="both"/>
        <w:rPr>
          <w:rFonts w:ascii="Arial" w:eastAsiaTheme="minorHAnsi" w:hAnsi="Arial" w:cs="Arial"/>
          <w:b/>
          <w:lang w:val="es-MX"/>
        </w:rPr>
      </w:pPr>
    </w:p>
    <w:p w14:paraId="3F476A24"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Cualquier Contraprestación, gasto o reembolso a cargo de las Partes será pagado en pesos, moneda de curso legal de los Estados Unidos Mexicanos. Dicho pago deberá realizarse: </w:t>
      </w:r>
      <w:r w:rsidRPr="00D94E6B">
        <w:rPr>
          <w:rFonts w:ascii="Arial" w:eastAsiaTheme="minorHAnsi" w:hAnsi="Arial" w:cs="Arial"/>
          <w:b/>
          <w:lang w:val="es-MX"/>
        </w:rPr>
        <w:t>a)</w:t>
      </w:r>
      <w:r w:rsidRPr="00D94E6B">
        <w:rPr>
          <w:rFonts w:ascii="Arial" w:eastAsiaTheme="minorHAnsi" w:hAnsi="Arial" w:cs="Arial"/>
          <w:lang w:val="es-MX"/>
        </w:rPr>
        <w:t xml:space="preserve"> mediante transferencia electrónica de fondos disponibles el mismo día de pago en la cuenta señalada por Telcel en el </w:t>
      </w:r>
      <w:r w:rsidRPr="00D94E6B">
        <w:rPr>
          <w:rFonts w:ascii="Arial" w:eastAsiaTheme="minorHAnsi" w:hAnsi="Arial" w:cs="Arial"/>
          <w:b/>
          <w:lang w:val="es-MX"/>
        </w:rPr>
        <w:t xml:space="preserve">Anexo A Precios y Tarifas </w:t>
      </w:r>
      <w:r w:rsidRPr="00D94E6B">
        <w:rPr>
          <w:rFonts w:ascii="Arial" w:eastAsiaTheme="minorHAnsi" w:hAnsi="Arial" w:cs="Arial"/>
          <w:lang w:val="es-MX"/>
        </w:rPr>
        <w:t xml:space="preserve">del Convenio, o </w:t>
      </w:r>
      <w:r w:rsidRPr="00D94E6B">
        <w:rPr>
          <w:rFonts w:ascii="Arial" w:eastAsiaTheme="minorHAnsi" w:hAnsi="Arial" w:cs="Arial"/>
          <w:b/>
          <w:lang w:val="es-MX"/>
        </w:rPr>
        <w:t>b)</w:t>
      </w:r>
      <w:r w:rsidRPr="00D94E6B">
        <w:rPr>
          <w:rFonts w:ascii="Arial" w:eastAsiaTheme="minorHAnsi" w:hAnsi="Arial" w:cs="Arial"/>
          <w:lang w:val="es-MX"/>
        </w:rPr>
        <w:t xml:space="preserve"> a través de cualquier otro medio de pago acordado por escrito entre las Partes.</w:t>
      </w:r>
    </w:p>
    <w:p w14:paraId="31BFAEA3" w14:textId="77777777" w:rsidR="00E702F7" w:rsidRPr="00D94E6B" w:rsidRDefault="00E702F7" w:rsidP="00D94E6B">
      <w:pPr>
        <w:spacing w:after="0"/>
        <w:jc w:val="both"/>
        <w:rPr>
          <w:rFonts w:ascii="Arial" w:eastAsiaTheme="minorHAnsi" w:hAnsi="Arial" w:cs="Arial"/>
          <w:lang w:val="es-MX"/>
        </w:rPr>
      </w:pPr>
    </w:p>
    <w:p w14:paraId="219B689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Todo pago que lleve a cabo el </w:t>
      </w:r>
      <w:proofErr w:type="gramStart"/>
      <w:r w:rsidRPr="00D94E6B">
        <w:rPr>
          <w:rFonts w:ascii="Arial" w:eastAsiaTheme="minorHAnsi" w:hAnsi="Arial" w:cs="Arial"/>
          <w:lang w:val="es-MX"/>
        </w:rPr>
        <w:t>OMV,</w:t>
      </w:r>
      <w:proofErr w:type="gramEnd"/>
      <w:r w:rsidRPr="00D94E6B">
        <w:rPr>
          <w:rFonts w:ascii="Arial" w:eastAsiaTheme="minorHAnsi" w:hAnsi="Arial" w:cs="Arial"/>
          <w:lang w:val="es-MX"/>
        </w:rPr>
        <w:t xml:space="preserve"> se tendrá por realizado en el día hábil bancario en que Telcel reciba el mismo, para lo cual el OMV deberá incluir las referencias que al efecto indique Telcel para los conceptos de que se trate, con el fin de que éste pueda identificar el pago.</w:t>
      </w:r>
    </w:p>
    <w:p w14:paraId="62089710" w14:textId="77777777" w:rsidR="00E702F7" w:rsidRPr="00D94E6B" w:rsidRDefault="00E702F7" w:rsidP="00D94E6B">
      <w:pPr>
        <w:spacing w:after="0"/>
        <w:jc w:val="both"/>
        <w:rPr>
          <w:rFonts w:ascii="Arial" w:eastAsiaTheme="minorHAnsi" w:hAnsi="Arial" w:cs="Arial"/>
          <w:lang w:val="es-MX"/>
        </w:rPr>
      </w:pPr>
    </w:p>
    <w:p w14:paraId="7E9826B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b/>
          <w:lang w:val="es-MX"/>
        </w:rPr>
        <w:t>4.3</w:t>
      </w:r>
      <w:r w:rsidRPr="00D94E6B">
        <w:rPr>
          <w:rFonts w:ascii="Arial" w:eastAsiaTheme="minorHAnsi" w:hAnsi="Arial" w:cs="Arial"/>
          <w:lang w:val="es-MX"/>
        </w:rPr>
        <w:t xml:space="preserve"> </w:t>
      </w:r>
      <w:r w:rsidRPr="00D94E6B">
        <w:rPr>
          <w:rFonts w:ascii="Arial" w:eastAsiaTheme="minorHAnsi" w:hAnsi="Arial" w:cs="Arial"/>
          <w:b/>
          <w:lang w:val="es-MX"/>
        </w:rPr>
        <w:t>ESQUEMAS DE PAGO.</w:t>
      </w:r>
    </w:p>
    <w:p w14:paraId="2E121585" w14:textId="77777777" w:rsidR="00E702F7" w:rsidRPr="00D94E6B" w:rsidRDefault="00E702F7" w:rsidP="00D94E6B">
      <w:pPr>
        <w:spacing w:after="0"/>
        <w:ind w:firstLine="288"/>
        <w:jc w:val="both"/>
        <w:rPr>
          <w:rFonts w:ascii="Arial" w:eastAsiaTheme="minorHAnsi" w:hAnsi="Arial" w:cs="Arial"/>
          <w:lang w:val="es-MX"/>
        </w:rPr>
      </w:pPr>
    </w:p>
    <w:p w14:paraId="06D05D78"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Telcel someterá a elección del OMV, que el pago de las Contraprestaciones de que trata el presente Convenio se realice bajo cualquiera de dos esquemas: (i) Esquema de Pospago; o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Esquema de Pago Anticipado, en los términos que se detallan a continuación.</w:t>
      </w:r>
    </w:p>
    <w:p w14:paraId="029E8962" w14:textId="77777777" w:rsidR="00E702F7" w:rsidRPr="00D94E6B" w:rsidRDefault="00E702F7" w:rsidP="00D94E6B">
      <w:pPr>
        <w:spacing w:after="0"/>
        <w:jc w:val="both"/>
        <w:rPr>
          <w:rFonts w:ascii="Arial" w:eastAsiaTheme="minorHAnsi" w:hAnsi="Arial" w:cs="Arial"/>
          <w:lang w:val="es-MX"/>
        </w:rPr>
      </w:pPr>
    </w:p>
    <w:p w14:paraId="17091E57" w14:textId="77777777" w:rsidR="00E702F7" w:rsidRPr="00D94E6B" w:rsidRDefault="00E702F7" w:rsidP="00D94E6B">
      <w:pPr>
        <w:spacing w:after="0"/>
        <w:jc w:val="both"/>
        <w:rPr>
          <w:rFonts w:ascii="Arial" w:eastAsiaTheme="minorHAnsi" w:hAnsi="Arial" w:cs="Arial"/>
          <w:b/>
          <w:lang w:val="es-MX"/>
        </w:rPr>
      </w:pPr>
      <w:bookmarkStart w:id="13" w:name="Esquemapospago4_3_1"/>
      <w:r w:rsidRPr="00D94E6B">
        <w:rPr>
          <w:rFonts w:ascii="Arial" w:eastAsiaTheme="minorHAnsi" w:hAnsi="Arial" w:cs="Arial"/>
          <w:b/>
          <w:lang w:val="es-MX"/>
        </w:rPr>
        <w:t>4.3.1</w:t>
      </w:r>
      <w:r w:rsidRPr="00D94E6B">
        <w:rPr>
          <w:rFonts w:ascii="Arial" w:eastAsiaTheme="minorHAnsi" w:hAnsi="Arial" w:cs="Arial"/>
          <w:lang w:val="es-MX"/>
        </w:rPr>
        <w:t xml:space="preserve"> </w:t>
      </w:r>
      <w:r w:rsidRPr="00D94E6B">
        <w:rPr>
          <w:rFonts w:ascii="Arial" w:eastAsiaTheme="minorHAnsi" w:hAnsi="Arial" w:cs="Arial"/>
          <w:b/>
          <w:lang w:val="es-MX"/>
        </w:rPr>
        <w:t>ESQUEMA DE POSPAGO.</w:t>
      </w:r>
      <w:bookmarkEnd w:id="13"/>
    </w:p>
    <w:p w14:paraId="53DDA9C0" w14:textId="77777777" w:rsidR="00E702F7" w:rsidRPr="00D94E6B" w:rsidRDefault="00E702F7" w:rsidP="00D94E6B">
      <w:pPr>
        <w:spacing w:after="0"/>
        <w:jc w:val="both"/>
        <w:rPr>
          <w:rFonts w:ascii="Arial" w:eastAsiaTheme="minorHAnsi" w:hAnsi="Arial" w:cs="Arial"/>
          <w:b/>
          <w:lang w:val="es-MX"/>
        </w:rPr>
      </w:pPr>
    </w:p>
    <w:p w14:paraId="79C619C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Telcel emitirá al OMV una Factura por las Contraprestaciones del mes calendario inmediato anterior, en términos de lo indicado en el </w:t>
      </w:r>
      <w:r w:rsidRPr="00D94E6B">
        <w:rPr>
          <w:rFonts w:ascii="Arial" w:eastAsiaTheme="minorHAnsi" w:hAnsi="Arial" w:cs="Arial"/>
          <w:b/>
          <w:lang w:val="es-MX"/>
        </w:rPr>
        <w:t xml:space="preserve">Anexo IV Acuerdos de Sistemas para la Facturación, </w:t>
      </w:r>
      <w:r w:rsidRPr="00D94E6B">
        <w:rPr>
          <w:rFonts w:ascii="Arial" w:eastAsiaTheme="minorHAnsi" w:hAnsi="Arial" w:cs="Arial"/>
          <w:lang w:val="es-MX"/>
        </w:rPr>
        <w:t>la cual estará disponible en el SEG.</w:t>
      </w:r>
    </w:p>
    <w:p w14:paraId="3FD861EE" w14:textId="77777777" w:rsidR="00E702F7" w:rsidRPr="00D94E6B" w:rsidRDefault="00E702F7" w:rsidP="00D94E6B">
      <w:pPr>
        <w:spacing w:after="0"/>
        <w:jc w:val="both"/>
        <w:rPr>
          <w:rFonts w:ascii="Arial" w:eastAsiaTheme="minorHAnsi" w:hAnsi="Arial" w:cs="Arial"/>
          <w:b/>
          <w:lang w:val="es-MX"/>
        </w:rPr>
      </w:pPr>
    </w:p>
    <w:p w14:paraId="6B31B190" w14:textId="77777777" w:rsidR="00E702F7" w:rsidRPr="00D94E6B" w:rsidRDefault="00E702F7" w:rsidP="00D94E6B">
      <w:pPr>
        <w:spacing w:after="0"/>
        <w:jc w:val="both"/>
        <w:rPr>
          <w:rFonts w:ascii="Arial" w:eastAsiaTheme="minorHAnsi" w:hAnsi="Arial" w:cs="Arial"/>
          <w:lang w:val="es-ES_tradnl"/>
        </w:rPr>
      </w:pPr>
      <w:bookmarkStart w:id="14" w:name="Garantíaspospago4_3_1_1"/>
      <w:r w:rsidRPr="00D94E6B">
        <w:rPr>
          <w:rFonts w:ascii="Arial" w:eastAsiaTheme="minorHAnsi" w:hAnsi="Arial" w:cs="Arial"/>
          <w:b/>
          <w:lang w:val="es-MX"/>
        </w:rPr>
        <w:t>4.3.1.1 GARANTÍAS APLICABLES AL ESQUEMA DE POSPAGO</w:t>
      </w:r>
      <w:r w:rsidRPr="00D94E6B">
        <w:rPr>
          <w:rFonts w:ascii="Arial" w:eastAsiaTheme="minorHAnsi" w:hAnsi="Arial" w:cs="Arial"/>
          <w:b/>
          <w:lang w:val="es-ES_tradnl"/>
        </w:rPr>
        <w:t>.</w:t>
      </w:r>
      <w:bookmarkEnd w:id="14"/>
    </w:p>
    <w:p w14:paraId="6C75D3CD" w14:textId="77777777" w:rsidR="00E702F7" w:rsidRPr="00D94E6B" w:rsidRDefault="00E702F7" w:rsidP="00D94E6B">
      <w:pPr>
        <w:spacing w:after="0"/>
        <w:jc w:val="both"/>
        <w:rPr>
          <w:rFonts w:ascii="Arial" w:eastAsiaTheme="minorHAnsi" w:hAnsi="Arial" w:cs="Arial"/>
          <w:lang w:val="es-ES_tradnl"/>
        </w:rPr>
      </w:pPr>
    </w:p>
    <w:p w14:paraId="7F4B4E4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ES_tradnl"/>
        </w:rPr>
        <w:t xml:space="preserve">Durante la vigencia del presente Convenio, y hasta que se paguen todas las Contraprestaciones que se deriven de éste y cualquier otro servicio que Telcel preste al OMV en términos de la Oferta, el OMV, deberá mantener, a su cargo, una Garantía calculada por Telcel con base en los siguientes conceptos: (i) </w:t>
      </w:r>
      <w:r w:rsidRPr="00D94E6B">
        <w:rPr>
          <w:rFonts w:ascii="Arial" w:eastAsiaTheme="minorHAnsi" w:hAnsi="Arial" w:cs="Arial"/>
          <w:lang w:val="es-MX"/>
        </w:rPr>
        <w:t xml:space="preserve">al menos por la cantidad inicial de [___] ([___] moneda de curso legal de los Estados Unidos Mexicanos), </w:t>
      </w:r>
      <w:r w:rsidRPr="00D94E6B">
        <w:rPr>
          <w:rFonts w:ascii="Arial" w:eastAsiaTheme="minorHAnsi" w:hAnsi="Arial" w:cs="Arial"/>
          <w:lang w:val="es-ES_tradnl"/>
        </w:rPr>
        <w:t xml:space="preserve">equivalente al 120% (ciento veinte por ciento) del valor de 3 (tres) meses de consumos de los Servicios, y </w:t>
      </w:r>
      <w:r w:rsidRPr="00D94E6B">
        <w:rPr>
          <w:rFonts w:ascii="Arial" w:eastAsiaTheme="minorHAnsi" w:hAnsi="Arial" w:cs="Arial"/>
          <w:lang w:val="es-MX"/>
        </w:rPr>
        <w:t>(</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el cargo por la administración de usuarios aplicable para los OMV Revendedor y/o Telcel como Habilitador de Red,</w:t>
      </w:r>
      <w:r w:rsidRPr="00D94E6B">
        <w:rPr>
          <w:rFonts w:ascii="Arial" w:eastAsiaTheme="minorHAnsi" w:hAnsi="Arial" w:cs="Arial"/>
          <w:lang w:val="es-ES_tradnl"/>
        </w:rPr>
        <w:t xml:space="preserve"> ambos conceptos serán calculados con base en el mes de más alto consumo de la proyección de demanda de los Servicios de la Oferta</w:t>
      </w:r>
      <w:r w:rsidRPr="00D94E6B">
        <w:rPr>
          <w:rFonts w:ascii="Arial" w:eastAsiaTheme="minorHAnsi" w:hAnsi="Arial" w:cs="Arial"/>
          <w:lang w:val="es-MX"/>
        </w:rPr>
        <w:t xml:space="preserve">, en observancia al </w:t>
      </w:r>
      <w:r w:rsidRPr="00D94E6B">
        <w:rPr>
          <w:rFonts w:ascii="Arial" w:eastAsiaTheme="minorHAnsi" w:hAnsi="Arial" w:cs="Arial"/>
          <w:b/>
          <w:lang w:val="es-MX"/>
        </w:rPr>
        <w:t>Anexo III Dimensionamiento</w:t>
      </w:r>
      <w:r w:rsidRPr="00D94E6B">
        <w:rPr>
          <w:rFonts w:ascii="Arial" w:eastAsiaTheme="minorHAnsi" w:hAnsi="Arial" w:cs="Arial"/>
          <w:lang w:val="es-MX"/>
        </w:rPr>
        <w:t>.</w:t>
      </w:r>
    </w:p>
    <w:p w14:paraId="07075F9A" w14:textId="77777777" w:rsidR="00E702F7" w:rsidRPr="00D94E6B" w:rsidRDefault="00E702F7" w:rsidP="00D94E6B">
      <w:pPr>
        <w:spacing w:after="0"/>
        <w:jc w:val="both"/>
        <w:rPr>
          <w:rFonts w:ascii="Arial" w:eastAsiaTheme="minorHAnsi" w:hAnsi="Arial" w:cs="Arial"/>
          <w:lang w:val="es-MX"/>
        </w:rPr>
      </w:pPr>
    </w:p>
    <w:p w14:paraId="40EB4E05"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En caso que la proyección de demanda determinada en el </w:t>
      </w:r>
      <w:r w:rsidRPr="00D94E6B">
        <w:rPr>
          <w:rFonts w:ascii="Arial" w:eastAsiaTheme="minorHAnsi" w:hAnsi="Arial" w:cs="Arial"/>
          <w:b/>
          <w:lang w:val="es-MX"/>
        </w:rPr>
        <w:t xml:space="preserve">Anexo III Dimensionamiento </w:t>
      </w:r>
      <w:r w:rsidRPr="00D94E6B">
        <w:rPr>
          <w:rFonts w:ascii="Arial" w:eastAsiaTheme="minorHAnsi" w:hAnsi="Arial" w:cs="Arial"/>
          <w:lang w:val="es-MX"/>
        </w:rPr>
        <w:t xml:space="preserve">de la Oferta sea excedida por los consumos de los Servicios de la Oferta en cualquier trimestre en un porcentaje igual o superior al 10% (diez por ciento), Telcel notificará al OMV en el correo señalado en el numeral 17.1 del Convenio, la obligación de ajustar la Garantía en observancia al consumo efectivo de los Servicios, y para ello, en el término de 3 (tres) días hábiles posteriores a la recepción del correo, el OMV deberá actualizar la información contenida en el </w:t>
      </w:r>
      <w:r w:rsidRPr="00D94E6B">
        <w:rPr>
          <w:rFonts w:ascii="Arial" w:eastAsiaTheme="minorHAnsi" w:hAnsi="Arial" w:cs="Arial"/>
          <w:b/>
          <w:lang w:val="es-MX"/>
        </w:rPr>
        <w:t>Anexo III Dimensionamiento</w:t>
      </w:r>
      <w:r w:rsidRPr="00D94E6B">
        <w:rPr>
          <w:rFonts w:ascii="Arial" w:eastAsiaTheme="minorHAnsi" w:hAnsi="Arial" w:cs="Arial"/>
          <w:lang w:val="es-MX"/>
        </w:rPr>
        <w:t xml:space="preserve">, con el fin de que Telcel realice el nuevo cálculo del monto de la Garantía, </w:t>
      </w:r>
      <w:r w:rsidRPr="00D94E6B">
        <w:rPr>
          <w:rFonts w:ascii="Arial" w:eastAsiaTheme="minorHAnsi" w:hAnsi="Arial" w:cs="Arial"/>
          <w:lang w:val="es-ES_tradnl"/>
        </w:rPr>
        <w:t>a fin de que éste refleje el valor real de las obligaciones de pago por los Servicios de la Oferta por parte del OMV.</w:t>
      </w:r>
      <w:r w:rsidRPr="00D94E6B">
        <w:rPr>
          <w:rFonts w:ascii="Arial" w:eastAsiaTheme="minorHAnsi" w:hAnsi="Arial" w:cs="Arial"/>
          <w:lang w:val="es-MX"/>
        </w:rPr>
        <w:t xml:space="preserve"> </w:t>
      </w:r>
    </w:p>
    <w:p w14:paraId="1E1CDCB3" w14:textId="77777777" w:rsidR="00E702F7" w:rsidRPr="00D94E6B" w:rsidRDefault="00E702F7" w:rsidP="00D94E6B">
      <w:pPr>
        <w:spacing w:after="0"/>
        <w:jc w:val="both"/>
        <w:rPr>
          <w:rFonts w:ascii="Arial" w:eastAsiaTheme="minorHAnsi" w:hAnsi="Arial" w:cs="Arial"/>
          <w:lang w:val="es-MX"/>
        </w:rPr>
      </w:pPr>
    </w:p>
    <w:p w14:paraId="544B926C"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Una vez que Telcel notifique al OMV el monto ajustado de la Garantía, éste último deberá entregar a Telcel la Garantía en original dentro de un plazo no mayor de 10 (diez) días naturales contados a partir de la notificación del monto ajustado de la Garantía por parte de Telcel al correo señalado en el numeral 17.1 del Convenio. </w:t>
      </w:r>
    </w:p>
    <w:p w14:paraId="723D1971" w14:textId="77777777" w:rsidR="00E702F7" w:rsidRPr="00D94E6B" w:rsidRDefault="00E702F7" w:rsidP="00D94E6B">
      <w:pPr>
        <w:spacing w:after="0"/>
        <w:ind w:right="49"/>
        <w:jc w:val="both"/>
        <w:rPr>
          <w:rFonts w:ascii="Arial" w:eastAsiaTheme="minorHAnsi" w:hAnsi="Arial" w:cs="Arial"/>
          <w:color w:val="000000" w:themeColor="text1"/>
          <w:lang w:val="es-MX"/>
        </w:rPr>
      </w:pPr>
    </w:p>
    <w:p w14:paraId="2D05E695" w14:textId="77777777" w:rsidR="00E702F7" w:rsidRPr="00D94E6B" w:rsidRDefault="00E702F7" w:rsidP="00D94E6B">
      <w:pPr>
        <w:spacing w:after="0"/>
        <w:ind w:right="49"/>
        <w:jc w:val="both"/>
        <w:rPr>
          <w:rFonts w:ascii="Arial" w:eastAsiaTheme="minorHAnsi" w:hAnsi="Arial" w:cs="Arial"/>
          <w:color w:val="000000" w:themeColor="text1"/>
          <w:lang w:val="es-MX"/>
        </w:rPr>
      </w:pPr>
      <w:r w:rsidRPr="00D94E6B">
        <w:rPr>
          <w:rFonts w:ascii="Arial" w:eastAsiaTheme="minorHAnsi" w:hAnsi="Arial" w:cs="Arial"/>
          <w:color w:val="000000" w:themeColor="text1"/>
          <w:lang w:val="es-MX"/>
        </w:rPr>
        <w:t xml:space="preserve">Lo anterior, con independencia de </w:t>
      </w:r>
      <w:proofErr w:type="gramStart"/>
      <w:r w:rsidRPr="00D94E6B">
        <w:rPr>
          <w:rFonts w:ascii="Arial" w:eastAsiaTheme="minorHAnsi" w:hAnsi="Arial" w:cs="Arial"/>
          <w:color w:val="000000" w:themeColor="text1"/>
          <w:lang w:val="es-MX"/>
        </w:rPr>
        <w:t>que</w:t>
      </w:r>
      <w:proofErr w:type="gramEnd"/>
      <w:r w:rsidRPr="00D94E6B">
        <w:rPr>
          <w:rFonts w:ascii="Arial" w:eastAsiaTheme="minorHAnsi" w:hAnsi="Arial" w:cs="Arial"/>
          <w:color w:val="000000" w:themeColor="text1"/>
          <w:lang w:val="es-MX"/>
        </w:rPr>
        <w:t xml:space="preserve"> durante el plazo de resolución de la objeción de la Factura referida, pudiera coincidir con la renovación anual de la Garantía, en cuyo caso, el monto podría </w:t>
      </w:r>
      <w:r w:rsidRPr="00D94E6B">
        <w:rPr>
          <w:rFonts w:ascii="Arial" w:eastAsiaTheme="minorHAnsi" w:hAnsi="Arial" w:cs="Arial"/>
          <w:color w:val="000000" w:themeColor="text1"/>
          <w:lang w:val="es-MX"/>
        </w:rPr>
        <w:lastRenderedPageBreak/>
        <w:t>verse modificado en razón del resultado de la objeción de la Factura, y el OMV tendrá que actualizar y presentar la Garantía en los plazos establecidos.</w:t>
      </w:r>
    </w:p>
    <w:p w14:paraId="566BB692" w14:textId="77777777" w:rsidR="00E702F7" w:rsidRPr="00D94E6B" w:rsidRDefault="00E702F7" w:rsidP="00D94E6B">
      <w:pPr>
        <w:spacing w:after="0"/>
        <w:ind w:right="49"/>
        <w:jc w:val="both"/>
        <w:rPr>
          <w:rFonts w:ascii="Arial" w:eastAsiaTheme="minorHAnsi" w:hAnsi="Arial" w:cs="Arial"/>
          <w:color w:val="000000" w:themeColor="text1"/>
          <w:lang w:val="es-MX"/>
        </w:rPr>
      </w:pPr>
    </w:p>
    <w:p w14:paraId="7D47F413"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Con motivo de cada aniversario de la firma del presente Convenio, incluyendo el primero, el OMV deberá renovar y actualizar la Garantía </w:t>
      </w:r>
      <w:r w:rsidRPr="00D94E6B">
        <w:rPr>
          <w:rFonts w:ascii="Arial" w:eastAsiaTheme="minorHAnsi" w:hAnsi="Arial" w:cs="Arial"/>
          <w:lang w:val="es-ES_tradnl"/>
        </w:rPr>
        <w:t xml:space="preserve">por la cantidad equivalente al 120% (ciento veinte por ciento) del valor de los 3 (tres) últimos meses calendario de los Servicios de la Oferta </w:t>
      </w:r>
      <w:r w:rsidRPr="00D94E6B">
        <w:rPr>
          <w:rFonts w:ascii="Arial" w:eastAsiaTheme="minorHAnsi" w:hAnsi="Arial" w:cs="Arial"/>
          <w:lang w:val="es-MX"/>
        </w:rPr>
        <w:t xml:space="preserve">del año inmediato anterior, conforme al </w:t>
      </w:r>
      <w:r w:rsidRPr="00D94E6B">
        <w:rPr>
          <w:rFonts w:ascii="Arial" w:eastAsiaTheme="minorHAnsi" w:hAnsi="Arial" w:cs="Arial"/>
          <w:b/>
          <w:lang w:val="es-MX"/>
        </w:rPr>
        <w:t>Anexo III Dimensionamiento</w:t>
      </w:r>
      <w:r w:rsidRPr="00D94E6B">
        <w:rPr>
          <w:rFonts w:ascii="Arial" w:eastAsiaTheme="minorHAnsi" w:hAnsi="Arial" w:cs="Arial"/>
          <w:lang w:val="es-MX"/>
        </w:rPr>
        <w:t xml:space="preserve"> de la Oferta que ingresará al SEG para validación de Telcel. El OMV deberá realizar la constitución y entrega de la Garantía actualizada en favor de Telcel, dentro de los 10 (diez) días naturales posteriores a la fecha del aniversario respectivo. </w:t>
      </w:r>
    </w:p>
    <w:p w14:paraId="4C6B7277" w14:textId="77777777" w:rsidR="00E702F7" w:rsidRPr="00D94E6B" w:rsidRDefault="00E702F7" w:rsidP="00D94E6B">
      <w:pPr>
        <w:spacing w:after="0"/>
        <w:jc w:val="both"/>
        <w:rPr>
          <w:rFonts w:ascii="Arial" w:eastAsiaTheme="minorHAnsi" w:hAnsi="Arial" w:cs="Arial"/>
          <w:lang w:val="es-MX"/>
        </w:rPr>
      </w:pPr>
    </w:p>
    <w:p w14:paraId="511318EB"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Con la finalidad de garantizar el pago puntual y oportuno de los Servicios de la Oferta, a elección del OMV, la Garantía podrá constituirse, mediante cualquiera de los medios y mecanismos que se mencionan a continuación y previa satisfacción de Telcel:</w:t>
      </w:r>
    </w:p>
    <w:p w14:paraId="64AFD978" w14:textId="77777777" w:rsidR="00E702F7" w:rsidRPr="00D94E6B" w:rsidRDefault="00E702F7" w:rsidP="00D94E6B">
      <w:pPr>
        <w:spacing w:after="0"/>
        <w:jc w:val="both"/>
        <w:rPr>
          <w:rFonts w:ascii="Arial" w:eastAsiaTheme="minorHAnsi" w:hAnsi="Arial" w:cs="Arial"/>
          <w:lang w:val="es-ES_tradnl"/>
        </w:rPr>
      </w:pPr>
    </w:p>
    <w:p w14:paraId="4936B23A" w14:textId="77777777" w:rsidR="00E702F7" w:rsidRPr="00D94E6B" w:rsidRDefault="00E702F7" w:rsidP="00D94E6B">
      <w:pPr>
        <w:widowControl w:val="0"/>
        <w:numPr>
          <w:ilvl w:val="0"/>
          <w:numId w:val="128"/>
        </w:numPr>
        <w:spacing w:after="0"/>
        <w:ind w:left="720" w:hanging="360"/>
        <w:jc w:val="both"/>
        <w:rPr>
          <w:rFonts w:ascii="Arial" w:eastAsia="Times New Roman" w:hAnsi="Arial" w:cs="Arial"/>
          <w:lang w:val="es-MX" w:eastAsia="es-ES"/>
        </w:rPr>
      </w:pPr>
      <w:r w:rsidRPr="00D94E6B">
        <w:rPr>
          <w:rFonts w:ascii="Arial" w:eastAsia="Times New Roman" w:hAnsi="Arial" w:cs="Arial"/>
          <w:lang w:val="es-MX" w:eastAsia="es-ES"/>
        </w:rPr>
        <w:t>Carta de crédito o “</w:t>
      </w:r>
      <w:r w:rsidRPr="00D94E6B">
        <w:rPr>
          <w:rFonts w:ascii="Arial" w:eastAsia="Times New Roman" w:hAnsi="Arial" w:cs="Arial"/>
          <w:i/>
          <w:lang w:val="es-MX" w:eastAsia="es-ES"/>
        </w:rPr>
        <w:t xml:space="preserve">Stand </w:t>
      </w:r>
      <w:proofErr w:type="spellStart"/>
      <w:r w:rsidRPr="00D94E6B">
        <w:rPr>
          <w:rFonts w:ascii="Arial" w:eastAsia="Times New Roman" w:hAnsi="Arial" w:cs="Arial"/>
          <w:i/>
          <w:lang w:val="es-MX" w:eastAsia="es-ES"/>
        </w:rPr>
        <w:t>by</w:t>
      </w:r>
      <w:proofErr w:type="spellEnd"/>
      <w:r w:rsidRPr="00D94E6B">
        <w:rPr>
          <w:rFonts w:ascii="Arial" w:eastAsia="Times New Roman" w:hAnsi="Arial" w:cs="Arial"/>
          <w:lang w:val="es-MX" w:eastAsia="es-ES"/>
        </w:rPr>
        <w:t xml:space="preserve">” irrevocable (emitida por banco o una institución de crédito mexicana con una calificación AAA, y en forma y fondo aceptable por Telcel); </w:t>
      </w:r>
    </w:p>
    <w:p w14:paraId="5260288C" w14:textId="77777777" w:rsidR="00E702F7" w:rsidRPr="00D94E6B" w:rsidRDefault="00E702F7" w:rsidP="00D94E6B">
      <w:pPr>
        <w:widowControl w:val="0"/>
        <w:numPr>
          <w:ilvl w:val="0"/>
          <w:numId w:val="128"/>
        </w:numPr>
        <w:spacing w:after="0"/>
        <w:ind w:left="720" w:hanging="360"/>
        <w:jc w:val="both"/>
        <w:rPr>
          <w:rFonts w:ascii="Arial" w:eastAsia="Times New Roman" w:hAnsi="Arial" w:cs="Arial"/>
          <w:lang w:val="es-MX" w:eastAsia="es-ES"/>
        </w:rPr>
      </w:pPr>
      <w:r w:rsidRPr="00D94E6B">
        <w:rPr>
          <w:rFonts w:ascii="Arial" w:hAnsi="Arial" w:cs="Arial"/>
          <w:lang w:val="x-none" w:eastAsia="es-ES"/>
        </w:rPr>
        <w:t>Depósito</w:t>
      </w:r>
      <w:r w:rsidRPr="00D94E6B">
        <w:rPr>
          <w:rFonts w:ascii="Arial" w:eastAsia="Times New Roman" w:hAnsi="Arial" w:cs="Arial"/>
          <w:lang w:val="es-MX" w:eastAsia="es-ES"/>
        </w:rPr>
        <w:t xml:space="preserve"> en garantía  (que no generará interés o rendimiento alguno en favor del OMV); y</w:t>
      </w:r>
    </w:p>
    <w:p w14:paraId="4E0055A8" w14:textId="77777777" w:rsidR="00E702F7" w:rsidRPr="00D94E6B" w:rsidRDefault="00E702F7" w:rsidP="00D94E6B">
      <w:pPr>
        <w:widowControl w:val="0"/>
        <w:numPr>
          <w:ilvl w:val="0"/>
          <w:numId w:val="128"/>
        </w:numPr>
        <w:spacing w:after="0"/>
        <w:ind w:left="720" w:hanging="360"/>
        <w:jc w:val="both"/>
        <w:rPr>
          <w:rFonts w:ascii="Arial" w:eastAsia="Times New Roman" w:hAnsi="Arial" w:cs="Arial"/>
          <w:lang w:val="es-MX" w:eastAsia="es-ES"/>
        </w:rPr>
      </w:pPr>
      <w:r w:rsidRPr="00D94E6B">
        <w:rPr>
          <w:rFonts w:ascii="Arial" w:hAnsi="Arial" w:cs="Arial"/>
          <w:lang w:val="x-none" w:eastAsia="es-ES"/>
        </w:rPr>
        <w:t>Cualquier</w:t>
      </w:r>
      <w:r w:rsidRPr="00D94E6B">
        <w:rPr>
          <w:rFonts w:ascii="Arial" w:eastAsia="Times New Roman" w:hAnsi="Arial" w:cs="Arial"/>
          <w:lang w:val="es-MX" w:eastAsia="es-ES"/>
        </w:rPr>
        <w:t xml:space="preserve"> otra garantía que sea previamente autorizada y aceptada por Telcel, quien deberá dar su consentimiento por escrito respecto del tipo y características de la Garantía que se pretenda constituir en su favor. </w:t>
      </w:r>
    </w:p>
    <w:p w14:paraId="7DE2DCDA" w14:textId="77777777" w:rsidR="00E702F7" w:rsidRPr="00D94E6B" w:rsidRDefault="00E702F7" w:rsidP="00D94E6B">
      <w:pPr>
        <w:spacing w:after="0"/>
        <w:jc w:val="both"/>
        <w:rPr>
          <w:rFonts w:ascii="Arial" w:eastAsiaTheme="minorHAnsi" w:hAnsi="Arial" w:cs="Arial"/>
          <w:lang w:val="es-MX"/>
        </w:rPr>
      </w:pPr>
    </w:p>
    <w:p w14:paraId="033F9AB3"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El OMV se obliga a constituir y entregar en original la Garantía en favor de Telcel durante los 5 (cinco) días hábiles posteriores a la firma del Convenio o a la </w:t>
      </w:r>
      <w:proofErr w:type="gramStart"/>
      <w:r w:rsidRPr="00D94E6B">
        <w:rPr>
          <w:rFonts w:ascii="Arial" w:eastAsiaTheme="minorHAnsi" w:hAnsi="Arial" w:cs="Arial"/>
          <w:lang w:val="es-MX"/>
        </w:rPr>
        <w:t>entrada en vigencia</w:t>
      </w:r>
      <w:proofErr w:type="gramEnd"/>
      <w:r w:rsidRPr="00D94E6B">
        <w:rPr>
          <w:rFonts w:ascii="Arial" w:eastAsiaTheme="minorHAnsi" w:hAnsi="Arial" w:cs="Arial"/>
          <w:lang w:val="es-MX"/>
        </w:rPr>
        <w:t xml:space="preserve"> del presente esquema.</w:t>
      </w:r>
    </w:p>
    <w:p w14:paraId="3A1E701D" w14:textId="77777777" w:rsidR="00E702F7" w:rsidRPr="00D94E6B" w:rsidRDefault="00E702F7" w:rsidP="00D94E6B">
      <w:pPr>
        <w:spacing w:after="0"/>
        <w:jc w:val="both"/>
        <w:rPr>
          <w:rFonts w:ascii="Arial" w:eastAsiaTheme="minorHAnsi" w:hAnsi="Arial" w:cs="Arial"/>
          <w:lang w:val="es-MX"/>
        </w:rPr>
      </w:pPr>
    </w:p>
    <w:p w14:paraId="3CBFCD06" w14:textId="77777777" w:rsidR="00E702F7" w:rsidRPr="00D94E6B" w:rsidRDefault="00E702F7" w:rsidP="00D94E6B">
      <w:pPr>
        <w:spacing w:after="0"/>
        <w:jc w:val="both"/>
        <w:rPr>
          <w:rFonts w:ascii="Arial" w:eastAsiaTheme="minorHAnsi" w:hAnsi="Arial" w:cs="Arial"/>
          <w:b/>
          <w:smallCaps/>
          <w:lang w:val="es-MX"/>
        </w:rPr>
      </w:pPr>
      <w:bookmarkStart w:id="15" w:name="Condicionespagopospago4_4"/>
      <w:r w:rsidRPr="00D94E6B">
        <w:rPr>
          <w:rFonts w:ascii="Arial" w:eastAsiaTheme="minorHAnsi" w:hAnsi="Arial" w:cs="Arial"/>
          <w:b/>
          <w:smallCaps/>
          <w:lang w:val="es-MX"/>
        </w:rPr>
        <w:t xml:space="preserve">4.4 </w:t>
      </w:r>
      <w:r w:rsidRPr="00D94E6B">
        <w:rPr>
          <w:rFonts w:ascii="Arial" w:eastAsiaTheme="minorHAnsi" w:hAnsi="Arial" w:cs="Arial"/>
          <w:b/>
          <w:lang w:val="es-MX"/>
        </w:rPr>
        <w:t>CONDICIONES DE PAGO EN EL ESQUEMA DE POSPAGO.</w:t>
      </w:r>
      <w:bookmarkEnd w:id="15"/>
    </w:p>
    <w:p w14:paraId="25292A69" w14:textId="77777777" w:rsidR="00E702F7" w:rsidRPr="00D94E6B" w:rsidRDefault="00E702F7" w:rsidP="00D94E6B">
      <w:pPr>
        <w:spacing w:after="0"/>
        <w:ind w:firstLine="288"/>
        <w:jc w:val="both"/>
        <w:rPr>
          <w:rFonts w:ascii="Arial" w:eastAsiaTheme="minorHAnsi" w:hAnsi="Arial" w:cs="Arial"/>
          <w:smallCaps/>
          <w:lang w:val="es-MX"/>
        </w:rPr>
      </w:pPr>
    </w:p>
    <w:p w14:paraId="374CBFB5"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Para el pago de las Contraprestaciones contenidas en el </w:t>
      </w:r>
      <w:r w:rsidRPr="00D94E6B">
        <w:rPr>
          <w:rFonts w:ascii="Arial" w:eastAsiaTheme="minorHAnsi" w:hAnsi="Arial" w:cs="Arial"/>
          <w:b/>
          <w:spacing w:val="-2"/>
          <w:lang w:val="es-MX"/>
        </w:rPr>
        <w:t xml:space="preserve">Anexo A Precios y Tarifas </w:t>
      </w:r>
      <w:r w:rsidRPr="00D94E6B">
        <w:rPr>
          <w:rFonts w:ascii="Arial" w:eastAsiaTheme="minorHAnsi" w:hAnsi="Arial" w:cs="Arial"/>
          <w:spacing w:val="-2"/>
          <w:lang w:val="es-MX"/>
        </w:rPr>
        <w:t xml:space="preserve">del Convenio, </w:t>
      </w:r>
      <w:r w:rsidRPr="00D94E6B">
        <w:rPr>
          <w:rFonts w:ascii="Arial" w:eastAsiaTheme="minorHAnsi" w:hAnsi="Arial" w:cs="Arial"/>
          <w:lang w:val="es-MX"/>
        </w:rPr>
        <w:t>regirán las siguientes condiciones:</w:t>
      </w:r>
    </w:p>
    <w:p w14:paraId="16635A20" w14:textId="77777777" w:rsidR="00E702F7" w:rsidRPr="00D94E6B" w:rsidRDefault="00E702F7" w:rsidP="00D94E6B">
      <w:pPr>
        <w:spacing w:after="0"/>
        <w:jc w:val="both"/>
        <w:rPr>
          <w:rFonts w:ascii="Arial" w:eastAsiaTheme="minorHAnsi" w:hAnsi="Arial" w:cs="Arial"/>
          <w:b/>
          <w:lang w:val="es-MX"/>
        </w:rPr>
      </w:pPr>
    </w:p>
    <w:p w14:paraId="7C852928" w14:textId="77777777" w:rsidR="00E702F7" w:rsidRPr="00D94E6B" w:rsidRDefault="00E702F7" w:rsidP="00D94E6B">
      <w:pPr>
        <w:spacing w:after="0"/>
        <w:jc w:val="both"/>
        <w:rPr>
          <w:rFonts w:ascii="Arial" w:eastAsiaTheme="minorHAnsi" w:hAnsi="Arial" w:cs="Arial"/>
          <w:lang w:val="es-MX"/>
        </w:rPr>
      </w:pPr>
      <w:bookmarkStart w:id="16" w:name="Lugarformadepago4_4_1"/>
      <w:r w:rsidRPr="00D94E6B">
        <w:rPr>
          <w:rFonts w:ascii="Arial" w:eastAsiaTheme="minorHAnsi" w:hAnsi="Arial" w:cs="Arial"/>
          <w:b/>
          <w:lang w:val="es-MX"/>
        </w:rPr>
        <w:t>4.4.1 LUGAR Y FORMA DE PAGO DE LAS FACTURAS.</w:t>
      </w:r>
      <w:bookmarkEnd w:id="16"/>
    </w:p>
    <w:p w14:paraId="1B88D1D4" w14:textId="77777777" w:rsidR="00E702F7" w:rsidRPr="00D94E6B" w:rsidRDefault="00E702F7" w:rsidP="00D94E6B">
      <w:pPr>
        <w:spacing w:after="0"/>
        <w:jc w:val="both"/>
        <w:rPr>
          <w:rFonts w:ascii="Arial" w:eastAsiaTheme="minorHAnsi" w:hAnsi="Arial" w:cs="Arial"/>
          <w:lang w:val="es-MX"/>
        </w:rPr>
      </w:pPr>
    </w:p>
    <w:p w14:paraId="6AE673E0"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Telcel pondrá a disposición del OMV en el SEG</w:t>
      </w:r>
      <w:r w:rsidRPr="00D94E6B">
        <w:rPr>
          <w:rFonts w:ascii="Arial" w:eastAsiaTheme="minorHAnsi" w:hAnsi="Arial" w:cs="Arial"/>
          <w:lang w:val="es-ES_tradnl"/>
        </w:rPr>
        <w:t>,</w:t>
      </w:r>
      <w:r w:rsidRPr="00D94E6B">
        <w:rPr>
          <w:rFonts w:ascii="Arial" w:eastAsiaTheme="minorHAnsi" w:hAnsi="Arial" w:cs="Arial"/>
          <w:lang w:val="es-MX"/>
        </w:rPr>
        <w:t xml:space="preserve"> </w:t>
      </w:r>
      <w:r w:rsidRPr="00D94E6B">
        <w:rPr>
          <w:rFonts w:ascii="Arial" w:eastAsiaTheme="minorHAnsi" w:hAnsi="Arial" w:cs="Arial"/>
          <w:spacing w:val="-6"/>
          <w:lang w:val="es-ES_tradnl"/>
        </w:rPr>
        <w:t xml:space="preserve">la Factura correspondiente a los consumos del mes inmediato anterior, en términos de las disposiciones fiscales aplicables, misma que incluirá la descripción del concepto del Servicio, así como los </w:t>
      </w:r>
      <w:r w:rsidRPr="00D94E6B">
        <w:rPr>
          <w:rFonts w:ascii="Arial" w:eastAsiaTheme="minorHAnsi" w:hAnsi="Arial" w:cs="Arial"/>
          <w:lang w:val="es-MX"/>
        </w:rPr>
        <w:t xml:space="preserve">cargos generados por estos. Dicha Factura se integrará en términos del </w:t>
      </w:r>
      <w:r w:rsidRPr="00D94E6B">
        <w:rPr>
          <w:rFonts w:ascii="Arial" w:eastAsiaTheme="minorHAnsi" w:hAnsi="Arial" w:cs="Arial"/>
          <w:b/>
          <w:lang w:val="es-MX"/>
        </w:rPr>
        <w:t>Anexo VI Acuerdos de Sistemas para la Facturación</w:t>
      </w:r>
      <w:r w:rsidRPr="00D94E6B">
        <w:rPr>
          <w:rFonts w:ascii="Arial" w:eastAsiaTheme="minorHAnsi" w:hAnsi="Arial" w:cs="Arial"/>
          <w:lang w:val="es-MX"/>
        </w:rPr>
        <w:t>. En la misma fecha en la que Telcel haga disponible la Factura en el SEG, notificará al OMV, al correo electrónico señalado por éste para tales efectos en el</w:t>
      </w:r>
      <w:r w:rsidRPr="00D94E6B">
        <w:rPr>
          <w:rFonts w:ascii="Arial" w:eastAsiaTheme="minorHAnsi" w:hAnsi="Arial" w:cs="Arial"/>
          <w:b/>
          <w:lang w:val="es-MX"/>
        </w:rPr>
        <w:t xml:space="preserve"> Anexo A Precios y Tarifas</w:t>
      </w:r>
      <w:r w:rsidRPr="00D94E6B">
        <w:rPr>
          <w:rFonts w:ascii="Arial" w:eastAsiaTheme="minorHAnsi" w:hAnsi="Arial" w:cs="Arial"/>
          <w:lang w:val="es-MX"/>
        </w:rPr>
        <w:t xml:space="preserve"> del Convenio, la disponibilidad de la Factura en el SEG.</w:t>
      </w:r>
    </w:p>
    <w:p w14:paraId="25F84B9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lastRenderedPageBreak/>
        <w:t xml:space="preserve">Dentro de los 18 (dieciocho) días naturales siguientes a la fecha en que Telcel haga disponible la Factura en el SEG al OMV, éste deberá realizar las objeciones de manera formal y por escrito en el SEG, donde manifieste las razones de su objeción de manera clara y debidamente justificada en los términos del </w:t>
      </w:r>
      <w:r w:rsidRPr="00D94E6B">
        <w:rPr>
          <w:rFonts w:ascii="Arial" w:eastAsiaTheme="minorHAnsi" w:hAnsi="Arial" w:cs="Arial"/>
          <w:b/>
          <w:lang w:val="es-MX"/>
        </w:rPr>
        <w:t xml:space="preserve">Anexo IV Acuerdos de Sistemas para la Facturación </w:t>
      </w:r>
      <w:r w:rsidRPr="00D94E6B">
        <w:rPr>
          <w:rFonts w:ascii="Arial" w:eastAsiaTheme="minorHAnsi" w:hAnsi="Arial" w:cs="Arial"/>
          <w:lang w:val="es-MX"/>
        </w:rPr>
        <w:t>de la Oferta. En caso de que no se objeten por escrito en el SEG las Facturas que contengan las liquidaciones correspondientes en el plazo referido en este párrafo, las mismas se considerarán aceptadas por ambas Partes, y por tanto como consentidas y exigibles.</w:t>
      </w:r>
    </w:p>
    <w:p w14:paraId="4179ADF6" w14:textId="77777777" w:rsidR="00E702F7" w:rsidRPr="00D94E6B" w:rsidRDefault="00E702F7" w:rsidP="00D94E6B">
      <w:pPr>
        <w:spacing w:after="0"/>
        <w:jc w:val="both"/>
        <w:rPr>
          <w:rFonts w:ascii="Arial" w:eastAsiaTheme="minorHAnsi" w:hAnsi="Arial" w:cs="Arial"/>
          <w:b/>
          <w:u w:val="single"/>
          <w:lang w:val="es-MX"/>
        </w:rPr>
      </w:pPr>
    </w:p>
    <w:p w14:paraId="74138DBB"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El OMV realizará: (i) el pago total de los Servicios de la Oferta dentro de los 18 (dieciocho) días naturales siguientes a la fecha en que Telcel haya puesto a disposición del OMV la Factura en el SEG, y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tendrá la obligación de subir el comprobante de pago al SEG. En caso de que la fecha de pago de la(s) Factura(s) sea en un día inhábil, éste se realizará en el día hábil inmediato anterior. En caso de que el OMV objete la(s) Factura(s) puesta(s) a su disposición, éste deberá pagar ya sea el total del monto facturado o el equivalente al promedio pagado de los últimos 3 (tres) meses facturados, sin importar los montos objetados, en el entendido que el OMV deberá subir al SEG el comprobante de pago de la cantidad enterada.</w:t>
      </w:r>
    </w:p>
    <w:p w14:paraId="2D313732" w14:textId="77777777" w:rsidR="00E702F7" w:rsidRPr="00D94E6B" w:rsidRDefault="00E702F7" w:rsidP="00D94E6B">
      <w:pPr>
        <w:spacing w:after="0"/>
        <w:jc w:val="both"/>
        <w:rPr>
          <w:rFonts w:ascii="Arial" w:eastAsiaTheme="minorHAnsi" w:hAnsi="Arial" w:cs="Arial"/>
          <w:lang w:val="es-MX"/>
        </w:rPr>
      </w:pPr>
    </w:p>
    <w:p w14:paraId="541F412B" w14:textId="77777777" w:rsidR="00E702F7" w:rsidRPr="00D94E6B" w:rsidRDefault="00E702F7" w:rsidP="00D94E6B">
      <w:pPr>
        <w:spacing w:after="0"/>
        <w:jc w:val="both"/>
        <w:rPr>
          <w:rFonts w:ascii="Arial" w:eastAsiaTheme="minorHAnsi" w:hAnsi="Arial" w:cs="Arial"/>
          <w:b/>
          <w:u w:val="single"/>
          <w:lang w:val="es-MX"/>
        </w:rPr>
      </w:pPr>
      <w:bookmarkStart w:id="17" w:name="Facturasobjetadas4_4_2"/>
      <w:r w:rsidRPr="00D94E6B">
        <w:rPr>
          <w:rFonts w:ascii="Arial" w:eastAsiaTheme="minorHAnsi" w:hAnsi="Arial" w:cs="Arial"/>
          <w:b/>
          <w:lang w:val="es-MX"/>
        </w:rPr>
        <w:t>4.4.2 FACTURAS OBJETADAS.</w:t>
      </w:r>
    </w:p>
    <w:bookmarkEnd w:id="17"/>
    <w:p w14:paraId="4E13FDD0" w14:textId="77777777" w:rsidR="00E702F7" w:rsidRPr="00D94E6B" w:rsidRDefault="00E702F7" w:rsidP="00D94E6B">
      <w:pPr>
        <w:spacing w:after="0"/>
        <w:ind w:firstLine="288"/>
        <w:jc w:val="both"/>
        <w:rPr>
          <w:rFonts w:ascii="Arial" w:eastAsiaTheme="minorHAnsi" w:hAnsi="Arial" w:cs="Arial"/>
          <w:lang w:val="es-MX"/>
        </w:rPr>
      </w:pPr>
    </w:p>
    <w:p w14:paraId="6FFD03A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Para que cualquier objeción a las Facturas sea procedente deberá referirse exclusivamente a errores matemáticos o de cálculo de la cantidad de eventos o de registros señalados entre el soporte de la Facturación contra el importe de </w:t>
      </w:r>
      <w:proofErr w:type="gramStart"/>
      <w:r w:rsidRPr="00D94E6B">
        <w:rPr>
          <w:rFonts w:ascii="Arial" w:eastAsiaTheme="minorHAnsi" w:hAnsi="Arial" w:cs="Arial"/>
          <w:lang w:val="es-MX"/>
        </w:rPr>
        <w:t>los mismos</w:t>
      </w:r>
      <w:proofErr w:type="gramEnd"/>
      <w:r w:rsidRPr="00D94E6B">
        <w:rPr>
          <w:rFonts w:ascii="Arial" w:eastAsiaTheme="minorHAnsi" w:hAnsi="Arial" w:cs="Arial"/>
          <w:lang w:val="es-MX"/>
        </w:rPr>
        <w:t xml:space="preserve"> señalado en la Factura,</w:t>
      </w:r>
      <w:r w:rsidRPr="00D94E6B">
        <w:rPr>
          <w:rFonts w:ascii="Arial" w:eastAsiaTheme="minorHAnsi" w:hAnsi="Arial" w:cs="Arial"/>
          <w:color w:val="000000" w:themeColor="text1"/>
          <w:lang w:val="es-MX"/>
        </w:rPr>
        <w:t xml:space="preserve"> pero por ningún motivo a la Tarifa misma pactada conforme a este Convenio y su </w:t>
      </w:r>
      <w:r w:rsidRPr="00D94E6B">
        <w:rPr>
          <w:rFonts w:ascii="Arial" w:eastAsiaTheme="minorHAnsi" w:hAnsi="Arial" w:cs="Arial"/>
          <w:b/>
          <w:color w:val="000000" w:themeColor="text1"/>
          <w:lang w:val="es-MX"/>
        </w:rPr>
        <w:t xml:space="preserve">Anexo A Precios y Tarifas </w:t>
      </w:r>
      <w:r w:rsidRPr="00D94E6B">
        <w:rPr>
          <w:rFonts w:ascii="Arial" w:eastAsiaTheme="minorHAnsi" w:hAnsi="Arial" w:cs="Arial"/>
          <w:color w:val="000000" w:themeColor="text1"/>
          <w:lang w:val="es-MX"/>
        </w:rPr>
        <w:t>del Convenio</w:t>
      </w:r>
      <w:r w:rsidRPr="00D94E6B">
        <w:rPr>
          <w:rFonts w:ascii="Arial" w:eastAsiaTheme="minorHAnsi" w:hAnsi="Arial" w:cs="Arial"/>
          <w:lang w:val="es-MX"/>
        </w:rPr>
        <w:t>.</w:t>
      </w:r>
    </w:p>
    <w:p w14:paraId="5883125C" w14:textId="77777777" w:rsidR="00E702F7" w:rsidRPr="00D94E6B" w:rsidRDefault="00E702F7" w:rsidP="00D94E6B">
      <w:pPr>
        <w:spacing w:after="0"/>
        <w:jc w:val="both"/>
        <w:rPr>
          <w:rFonts w:ascii="Arial" w:eastAsiaTheme="minorHAnsi" w:hAnsi="Arial" w:cs="Arial"/>
          <w:lang w:val="es-MX"/>
        </w:rPr>
      </w:pPr>
    </w:p>
    <w:p w14:paraId="37643FD8"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Salvo lo establecido en el inciso 4.4.2.3 de Refacturación y Ajustes, las Partes acuerdan en este acto que las objeciones que no reúnan los requisitos procedentes no tendrán efecto o validez alguna y, en consecuencia, las Facturas y montos pendientes de pago se tendrán por consentidos y serán exigibles.</w:t>
      </w:r>
    </w:p>
    <w:p w14:paraId="1BF214F1" w14:textId="77777777" w:rsidR="00E702F7" w:rsidRPr="00D94E6B" w:rsidRDefault="00E702F7" w:rsidP="00D94E6B">
      <w:pPr>
        <w:spacing w:after="0"/>
        <w:jc w:val="both"/>
        <w:rPr>
          <w:rFonts w:ascii="Arial" w:eastAsiaTheme="minorHAnsi" w:hAnsi="Arial" w:cs="Arial"/>
          <w:b/>
          <w:lang w:val="es-MX"/>
        </w:rPr>
      </w:pPr>
    </w:p>
    <w:p w14:paraId="311A225D"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b/>
          <w:lang w:val="es-MX"/>
        </w:rPr>
        <w:t>4.4.2.1 RESULTADO DE LAS OBJECIONES.</w:t>
      </w:r>
    </w:p>
    <w:p w14:paraId="52A52832" w14:textId="77777777" w:rsidR="00E702F7" w:rsidRPr="00D94E6B" w:rsidRDefault="00E702F7" w:rsidP="00D94E6B">
      <w:pPr>
        <w:spacing w:after="0"/>
        <w:jc w:val="both"/>
        <w:rPr>
          <w:rFonts w:ascii="Arial" w:eastAsiaTheme="minorHAnsi" w:hAnsi="Arial" w:cs="Arial"/>
          <w:lang w:val="es-MX"/>
        </w:rPr>
      </w:pPr>
    </w:p>
    <w:p w14:paraId="2503DAE9"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Aquella Factura que el OMV</w:t>
      </w:r>
      <w:r w:rsidRPr="00D94E6B">
        <w:rPr>
          <w:rFonts w:ascii="Arial" w:eastAsiaTheme="minorHAnsi" w:hAnsi="Arial" w:cs="Arial"/>
          <w:lang w:val="es-ES_tradnl"/>
        </w:rPr>
        <w:t xml:space="preserve"> </w:t>
      </w:r>
      <w:r w:rsidRPr="00D94E6B">
        <w:rPr>
          <w:rFonts w:ascii="Arial" w:eastAsiaTheme="minorHAnsi" w:hAnsi="Arial" w:cs="Arial"/>
          <w:lang w:val="es-MX"/>
        </w:rPr>
        <w:t xml:space="preserve">hubiese objetado será revisada por Telcel para determinar la procedencia de </w:t>
      </w:r>
      <w:proofErr w:type="gramStart"/>
      <w:r w:rsidRPr="00D94E6B">
        <w:rPr>
          <w:rFonts w:ascii="Arial" w:eastAsiaTheme="minorHAnsi" w:hAnsi="Arial" w:cs="Arial"/>
          <w:lang w:val="es-MX"/>
        </w:rPr>
        <w:t>la misma</w:t>
      </w:r>
      <w:proofErr w:type="gramEnd"/>
      <w:r w:rsidRPr="00D94E6B">
        <w:rPr>
          <w:rFonts w:ascii="Arial" w:eastAsiaTheme="minorHAnsi" w:hAnsi="Arial" w:cs="Arial"/>
          <w:lang w:val="es-MX"/>
        </w:rPr>
        <w:t xml:space="preserve">. La revisión se hará dentro de un plazo que no excederá de 30 (treinta) días naturales contados a partir de la recepción de la objeción del OMV. </w:t>
      </w:r>
    </w:p>
    <w:p w14:paraId="1FF1E0D5" w14:textId="77777777" w:rsidR="00E702F7" w:rsidRPr="00D94E6B" w:rsidRDefault="00E702F7" w:rsidP="00D94E6B">
      <w:pPr>
        <w:spacing w:after="0"/>
        <w:ind w:firstLine="288"/>
        <w:jc w:val="both"/>
        <w:rPr>
          <w:rFonts w:ascii="Arial" w:eastAsiaTheme="minorHAnsi" w:hAnsi="Arial" w:cs="Arial"/>
          <w:lang w:val="es-MX"/>
        </w:rPr>
      </w:pPr>
    </w:p>
    <w:p w14:paraId="1D4B0A19" w14:textId="77777777" w:rsidR="00E702F7" w:rsidRPr="00D94E6B" w:rsidRDefault="00E702F7" w:rsidP="00D94E6B">
      <w:pPr>
        <w:spacing w:after="0"/>
        <w:jc w:val="both"/>
        <w:rPr>
          <w:rFonts w:ascii="Arial" w:eastAsiaTheme="minorHAnsi" w:hAnsi="Arial" w:cs="Arial"/>
          <w:lang w:val="es-MX"/>
        </w:rPr>
      </w:pPr>
      <w:r w:rsidRPr="00D94E6B">
        <w:rPr>
          <w:rFonts w:ascii="Arial" w:hAnsi="Arial" w:cs="Arial"/>
        </w:rPr>
        <w:t xml:space="preserve">Si dentro de los 30 (treinta) días naturales indicados en el párrafo anterior, se determinan procedentes o no las objeciones, ya sea por acuerdo de las Partes o por resolución en los términos de la Cláusula Vigésima Solución de Controversias, prevista en el presente Convenio, la Parte a quien se le determine la cantidad que resulte de la objeción, una vez notificada a través del SEG, realizará dentro del plazo de 10 (diez) días naturales siguientes a la notificación, la devolución o el pago de </w:t>
      </w:r>
      <w:r w:rsidRPr="00D94E6B">
        <w:rPr>
          <w:rFonts w:ascii="Arial" w:hAnsi="Arial" w:cs="Arial"/>
          <w:iCs/>
          <w:lang w:eastAsia="es-ES"/>
        </w:rPr>
        <w:t>la cantidad</w:t>
      </w:r>
      <w:r w:rsidRPr="00D94E6B">
        <w:rPr>
          <w:rFonts w:ascii="Arial" w:hAnsi="Arial" w:cs="Arial"/>
        </w:rPr>
        <w:t xml:space="preserve"> que resulte de las objeciones, a la cuenta que en su momento </w:t>
      </w:r>
      <w:r w:rsidRPr="00D94E6B">
        <w:rPr>
          <w:rFonts w:ascii="Arial" w:hAnsi="Arial" w:cs="Arial"/>
        </w:rPr>
        <w:lastRenderedPageBreak/>
        <w:t xml:space="preserve">indique la otra Parte, </w:t>
      </w:r>
      <w:r w:rsidRPr="00D94E6B">
        <w:rPr>
          <w:rFonts w:ascii="Arial" w:hAnsi="Arial" w:cs="Arial"/>
          <w:iCs/>
          <w:lang w:eastAsia="es-ES"/>
        </w:rPr>
        <w:t>al</w:t>
      </w:r>
      <w:r w:rsidRPr="00D94E6B">
        <w:rPr>
          <w:rFonts w:ascii="Arial" w:hAnsi="Arial" w:cs="Arial"/>
        </w:rPr>
        <w:t xml:space="preserve"> acuerdo entre las Partes o resolución, en el entendido de que la Parte que realice la devolución o pago de la cantidad como resultado de la objeción deberá subir el documento que acredite el cumplimiento en el SEG. </w:t>
      </w:r>
    </w:p>
    <w:p w14:paraId="62CF15D4" w14:textId="77777777" w:rsidR="00E702F7" w:rsidRPr="00D94E6B" w:rsidRDefault="00E702F7" w:rsidP="00D94E6B">
      <w:pPr>
        <w:spacing w:after="0"/>
        <w:jc w:val="both"/>
        <w:rPr>
          <w:rFonts w:ascii="Arial" w:eastAsiaTheme="minorHAnsi" w:hAnsi="Arial" w:cs="Arial"/>
          <w:b/>
          <w:lang w:val="es-MX"/>
        </w:rPr>
      </w:pPr>
      <w:bookmarkStart w:id="18" w:name="Interesesmoratorios4_4_2_2"/>
    </w:p>
    <w:p w14:paraId="3D85616C"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b/>
          <w:lang w:val="es-MX"/>
        </w:rPr>
        <w:t>4.4.2.2</w:t>
      </w:r>
      <w:r w:rsidRPr="00D94E6B">
        <w:rPr>
          <w:rFonts w:ascii="Arial" w:hAnsi="Arial" w:cs="Arial"/>
          <w:b/>
        </w:rPr>
        <w:t xml:space="preserve"> INTERESES MORATORIOS.</w:t>
      </w:r>
      <w:bookmarkEnd w:id="18"/>
      <w:r w:rsidRPr="00D94E6B">
        <w:rPr>
          <w:rFonts w:ascii="Arial" w:hAnsi="Arial" w:cs="Arial"/>
        </w:rPr>
        <w:t xml:space="preserve"> </w:t>
      </w:r>
    </w:p>
    <w:p w14:paraId="40F74C4B" w14:textId="77777777" w:rsidR="00E702F7" w:rsidRPr="00D94E6B" w:rsidRDefault="00E702F7" w:rsidP="00D94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rPr>
      </w:pPr>
    </w:p>
    <w:p w14:paraId="6A36ADD6"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hAnsi="Arial" w:cs="Arial"/>
        </w:rPr>
        <w:t>Con independencia de lo dispuesto en la Cláusula</w:t>
      </w:r>
      <w:r w:rsidRPr="00D94E6B">
        <w:rPr>
          <w:rFonts w:ascii="Arial" w:hAnsi="Arial" w:cs="Arial"/>
          <w:b/>
        </w:rPr>
        <w:t xml:space="preserve"> </w:t>
      </w:r>
      <w:r w:rsidRPr="00D94E6B">
        <w:rPr>
          <w:rFonts w:ascii="Arial" w:hAnsi="Arial" w:cs="Arial"/>
        </w:rPr>
        <w:t xml:space="preserve">Séptima </w:t>
      </w:r>
      <w:r w:rsidRPr="00D94E6B">
        <w:rPr>
          <w:rFonts w:ascii="Arial" w:eastAsiaTheme="minorHAnsi" w:hAnsi="Arial" w:cs="Arial"/>
          <w:spacing w:val="2"/>
          <w:lang w:val="es-ES_tradnl"/>
        </w:rPr>
        <w:t>Continuidad y Suspensión de los Servicios de</w:t>
      </w:r>
      <w:r w:rsidRPr="00D94E6B">
        <w:rPr>
          <w:rFonts w:ascii="Arial" w:eastAsiaTheme="minorHAnsi" w:hAnsi="Arial" w:cs="Arial"/>
          <w:spacing w:val="4"/>
          <w:lang w:val="es-ES_tradnl"/>
        </w:rPr>
        <w:t xml:space="preserve"> </w:t>
      </w:r>
      <w:r w:rsidRPr="00D94E6B">
        <w:rPr>
          <w:rFonts w:ascii="Arial" w:eastAsiaTheme="minorHAnsi" w:hAnsi="Arial" w:cs="Arial"/>
          <w:spacing w:val="2"/>
          <w:lang w:val="es-ES_tradnl"/>
        </w:rPr>
        <w:t>Comercialización o Reventa de Servicios</w:t>
      </w:r>
      <w:r w:rsidRPr="00D94E6B">
        <w:rPr>
          <w:rFonts w:ascii="Arial" w:hAnsi="Arial" w:cs="Arial"/>
        </w:rPr>
        <w:t xml:space="preserve">, en caso de incumplimiento por parte del OMV de cualesquiera de sus obligaciones de pago contenidas en </w:t>
      </w:r>
      <w:r w:rsidRPr="00D94E6B">
        <w:rPr>
          <w:rFonts w:ascii="Arial" w:hAnsi="Arial" w:cs="Arial"/>
          <w:lang w:eastAsia="es-ES"/>
        </w:rPr>
        <w:t>la Oferta de Referencia y del Convenio</w:t>
      </w:r>
      <w:r w:rsidRPr="00D94E6B">
        <w:rPr>
          <w:rFonts w:ascii="Arial" w:hAnsi="Arial" w:cs="Arial"/>
        </w:rPr>
        <w:t>, deberá pagar, en adición a las cantidades adeudadas, y desde la fecha de vencimiento de su obligación de pago hasta la fecha en que queden totalmente pagadas, Intereses Moratorios sobre saldos insolutos a una tasa anual que será igual a la TIIE a plazo de 28 días publicada por el Banco de México en la fecha más reciente anterior al incumplimiento de pago de que se trate, multiplicada por 2 (dos), sobre bases de cálculos mensuales.</w:t>
      </w:r>
    </w:p>
    <w:p w14:paraId="4EB7EDB7" w14:textId="77777777" w:rsidR="00E702F7" w:rsidRPr="00D94E6B" w:rsidRDefault="00E702F7" w:rsidP="00D94E6B">
      <w:pPr>
        <w:autoSpaceDE w:val="0"/>
        <w:autoSpaceDN w:val="0"/>
        <w:adjustRightInd w:val="0"/>
        <w:spacing w:after="0"/>
        <w:ind w:firstLine="284"/>
        <w:jc w:val="both"/>
        <w:rPr>
          <w:rFonts w:ascii="Arial" w:hAnsi="Arial" w:cs="Arial"/>
        </w:rPr>
      </w:pPr>
    </w:p>
    <w:p w14:paraId="012772CE"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hAnsi="Arial" w:cs="Arial"/>
        </w:rPr>
        <w:t>La tasa base para efectos del cálculo de Intereses Moratorios en el primer período mensual será la TIIE vigente a la fecha de vencimiento de la obligación de pago correspondiente. Dicha tasa base se ajustará mensualmente empleando la TIIE vigente en la fecha en que inicie cada período mensual subsecuente, contado a partir de la fecha de vencimiento de las Contraprestaciones correspondientes.</w:t>
      </w:r>
    </w:p>
    <w:p w14:paraId="616BFCD6" w14:textId="77777777" w:rsidR="00E702F7" w:rsidRPr="00D94E6B" w:rsidRDefault="00E702F7" w:rsidP="00D94E6B">
      <w:pPr>
        <w:autoSpaceDE w:val="0"/>
        <w:autoSpaceDN w:val="0"/>
        <w:adjustRightInd w:val="0"/>
        <w:spacing w:after="0"/>
        <w:ind w:left="284" w:firstLine="284"/>
        <w:jc w:val="both"/>
        <w:rPr>
          <w:rFonts w:ascii="Arial" w:hAnsi="Arial" w:cs="Arial"/>
        </w:rPr>
      </w:pPr>
    </w:p>
    <w:p w14:paraId="06CF79D6"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hAnsi="Arial" w:cs="Arial"/>
        </w:rPr>
        <w:t>Los Intereses Moratorios se calcularán sobre las cantidades adeudadas y se computarán por días calendario sobre la base de 1 (un) año comercial de 360 (trescientos sesenta) días por el número de días efectivamente transcurridos desde la fecha de vencimiento de la obligación de pago, hasta la fecha en que se liquiden en su totalidad los saldos insolutos a Telcel, en la inteligencia de que los Intereses Moratorios variarán mensualmente junto con las variaciones que sufra la tasa de referencia durante el período en que subsista el incumplimiento.</w:t>
      </w:r>
    </w:p>
    <w:p w14:paraId="6081A862" w14:textId="77777777" w:rsidR="00E702F7" w:rsidRPr="00D94E6B" w:rsidRDefault="00E702F7" w:rsidP="00D94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rPr>
      </w:pPr>
    </w:p>
    <w:p w14:paraId="6925A6CB"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hAnsi="Arial" w:cs="Arial"/>
        </w:rPr>
        <w:t>Para el supuesto en que desaparezca la TIIE, la tasa de interés que servirá como base para determinar los Intereses Moratorios no podrá ser menor a la tasa de interés más alta del bono o instrumento que el Gobierno Federal coloque en el mercado de dinero que se aproxime al plazo de 28 (veintiocho) días.</w:t>
      </w:r>
    </w:p>
    <w:p w14:paraId="647CA8DD" w14:textId="77777777" w:rsidR="00E702F7" w:rsidRPr="00D94E6B" w:rsidRDefault="00E702F7" w:rsidP="00D94E6B">
      <w:pPr>
        <w:spacing w:after="0"/>
        <w:jc w:val="both"/>
        <w:rPr>
          <w:rFonts w:ascii="Arial" w:eastAsiaTheme="minorHAnsi" w:hAnsi="Arial" w:cs="Arial"/>
          <w:b/>
          <w:sz w:val="18"/>
          <w:lang w:val="es-MX"/>
        </w:rPr>
      </w:pPr>
    </w:p>
    <w:p w14:paraId="1D670E70" w14:textId="77777777" w:rsidR="00E702F7" w:rsidRPr="00D94E6B" w:rsidRDefault="00E702F7" w:rsidP="00D94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rPr>
      </w:pPr>
      <w:bookmarkStart w:id="19" w:name="Refacturaciónyajustes4_4_2_3"/>
      <w:r w:rsidRPr="00D94E6B">
        <w:rPr>
          <w:rFonts w:ascii="Arial" w:hAnsi="Arial" w:cs="Arial"/>
          <w:b/>
        </w:rPr>
        <w:t>4.4.2.3 REFACTURACIÓN Y AJUSTES.</w:t>
      </w:r>
    </w:p>
    <w:bookmarkEnd w:id="19"/>
    <w:p w14:paraId="15A1A499" w14:textId="77777777" w:rsidR="00E702F7" w:rsidRPr="00D94E6B" w:rsidRDefault="00E702F7" w:rsidP="00D94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sz w:val="18"/>
        </w:rPr>
      </w:pPr>
    </w:p>
    <w:p w14:paraId="7534471D"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hAnsi="Arial" w:cs="Arial"/>
        </w:rPr>
        <w:t xml:space="preserve">No </w:t>
      </w:r>
      <w:proofErr w:type="gramStart"/>
      <w:r w:rsidRPr="00D94E6B">
        <w:rPr>
          <w:rFonts w:ascii="Arial" w:hAnsi="Arial" w:cs="Arial"/>
        </w:rPr>
        <w:t>obstante</w:t>
      </w:r>
      <w:proofErr w:type="gramEnd"/>
      <w:r w:rsidRPr="00D94E6B">
        <w:rPr>
          <w:rFonts w:ascii="Arial" w:hAnsi="Arial" w:cs="Arial"/>
        </w:rPr>
        <w:t xml:space="preserve"> lo dispuesto en los incisos precedentes, Telcel y el OMV acuerdan en este acto que Telcel podrá presentar Facturas complementarias por servicios omitidos o incorrectamente facturados, hasta 60 (sesenta) días naturales después de la conclusión del ciclo mensual de Facturación correspondiente.</w:t>
      </w:r>
    </w:p>
    <w:p w14:paraId="719912F3" w14:textId="77777777" w:rsidR="00E702F7" w:rsidRPr="00D94E6B" w:rsidRDefault="00E702F7" w:rsidP="00D94E6B">
      <w:pPr>
        <w:autoSpaceDE w:val="0"/>
        <w:autoSpaceDN w:val="0"/>
        <w:adjustRightInd w:val="0"/>
        <w:spacing w:after="0"/>
        <w:jc w:val="both"/>
        <w:rPr>
          <w:rFonts w:ascii="Arial" w:hAnsi="Arial" w:cs="Arial"/>
        </w:rPr>
      </w:pPr>
    </w:p>
    <w:p w14:paraId="1878F861"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b/>
          <w:lang w:val="es-MX"/>
        </w:rPr>
        <w:t xml:space="preserve">4.4.2.4 INCUMPLIMIENTO EN EL ESQUEMA DE POSPAGO. </w:t>
      </w:r>
    </w:p>
    <w:p w14:paraId="73DD5DB4" w14:textId="77777777" w:rsidR="00E702F7" w:rsidRPr="00D94E6B" w:rsidRDefault="00E702F7" w:rsidP="00D94E6B">
      <w:pPr>
        <w:spacing w:after="0"/>
        <w:ind w:firstLine="288"/>
        <w:jc w:val="both"/>
        <w:rPr>
          <w:rFonts w:ascii="Arial" w:eastAsiaTheme="minorHAnsi" w:hAnsi="Arial" w:cs="Arial"/>
          <w:sz w:val="18"/>
          <w:lang w:val="es-MX"/>
        </w:rPr>
      </w:pPr>
    </w:p>
    <w:p w14:paraId="0E60B2A3"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eastAsiaTheme="minorHAnsi" w:hAnsi="Arial" w:cs="Arial"/>
          <w:lang w:val="es-MX"/>
        </w:rPr>
        <w:lastRenderedPageBreak/>
        <w:t xml:space="preserve">En caso que el OMV incumpla con el pago (total o parcial) de cualquier Factura no objetada (de conformidad con el numeral 4.4.2) emitida al amparo de la Oferta de Referencia y del Convenio en el plazo establecido en el inciso 4.4.1, </w:t>
      </w:r>
      <w:r w:rsidRPr="00D94E6B">
        <w:rPr>
          <w:rFonts w:ascii="Arial" w:hAnsi="Arial" w:cs="Arial"/>
        </w:rPr>
        <w:t xml:space="preserve">Telcel notificará al OMV a través del correo electrónico señalado en el </w:t>
      </w:r>
      <w:r w:rsidRPr="00D94E6B">
        <w:rPr>
          <w:rFonts w:ascii="Arial" w:hAnsi="Arial" w:cs="Arial"/>
          <w:b/>
        </w:rPr>
        <w:t>Anexo A Precios y Tarifas</w:t>
      </w:r>
      <w:r w:rsidRPr="00D94E6B">
        <w:rPr>
          <w:rFonts w:ascii="Arial" w:hAnsi="Arial" w:cs="Arial"/>
        </w:rPr>
        <w:t xml:space="preserve"> dicho incumplimiento, quien dentro de los 10 (diez) días hábiles siguientes contados a partir de la notificación, deberá realizar el pago del monto total adeudado más los Intereses Moratorios correspondientes calculados conforme al numeral 4.4.2.2 del Convenio. En caso de que, el OMV omita realizar el pago del monto total adeudado dentro del plazo de 10 (diez) días hábiles, operará la suspensión inmediata de los Servicios de la Oferta en términos de lo señalado en el numeral 7.3 del Convenio, y posteriormente Telcel, sin necesidad de resolución judicial o administrativa alguna, ejecutará la Garantía a fin de cubrir el monto de la Factura adeudada más los Intereses Moratorios correspondientes, y notificará al OMV a través del SEG dicha ejecución. </w:t>
      </w:r>
    </w:p>
    <w:p w14:paraId="2EB1CE97" w14:textId="77777777" w:rsidR="00E702F7" w:rsidRPr="00D94E6B" w:rsidRDefault="00E702F7" w:rsidP="00D94E6B">
      <w:pPr>
        <w:autoSpaceDE w:val="0"/>
        <w:autoSpaceDN w:val="0"/>
        <w:adjustRightInd w:val="0"/>
        <w:spacing w:after="0"/>
        <w:jc w:val="both"/>
        <w:rPr>
          <w:rFonts w:ascii="Arial" w:hAnsi="Arial" w:cs="Arial"/>
          <w:sz w:val="18"/>
        </w:rPr>
      </w:pPr>
    </w:p>
    <w:p w14:paraId="764F333F" w14:textId="77777777" w:rsidR="00E702F7" w:rsidRPr="00D94E6B" w:rsidRDefault="00E702F7" w:rsidP="00D94E6B">
      <w:pPr>
        <w:autoSpaceDE w:val="0"/>
        <w:autoSpaceDN w:val="0"/>
        <w:adjustRightInd w:val="0"/>
        <w:spacing w:after="0"/>
        <w:jc w:val="both"/>
        <w:rPr>
          <w:rFonts w:ascii="Arial" w:hAnsi="Arial" w:cs="Arial"/>
        </w:rPr>
      </w:pPr>
      <w:r w:rsidRPr="00D94E6B">
        <w:rPr>
          <w:rFonts w:ascii="Arial" w:hAnsi="Arial" w:cs="Arial"/>
        </w:rPr>
        <w:t xml:space="preserve">Actualizado el supuesto antes mencionado, las Partes deberán atenerse a los siguientes supuestos: </w:t>
      </w:r>
    </w:p>
    <w:p w14:paraId="576DE129" w14:textId="77777777" w:rsidR="00E702F7" w:rsidRPr="00D94E6B" w:rsidRDefault="00E702F7" w:rsidP="00D94E6B">
      <w:pPr>
        <w:autoSpaceDE w:val="0"/>
        <w:autoSpaceDN w:val="0"/>
        <w:adjustRightInd w:val="0"/>
        <w:spacing w:after="0"/>
        <w:jc w:val="both"/>
        <w:rPr>
          <w:rFonts w:ascii="Arial" w:hAnsi="Arial" w:cs="Arial"/>
          <w:sz w:val="18"/>
        </w:rPr>
      </w:pPr>
    </w:p>
    <w:p w14:paraId="2D63C3AD" w14:textId="77777777" w:rsidR="00E702F7" w:rsidRPr="00D94E6B" w:rsidRDefault="00E702F7" w:rsidP="00D94E6B">
      <w:pPr>
        <w:widowControl w:val="0"/>
        <w:numPr>
          <w:ilvl w:val="0"/>
          <w:numId w:val="94"/>
        </w:numPr>
        <w:autoSpaceDE w:val="0"/>
        <w:autoSpaceDN w:val="0"/>
        <w:adjustRightInd w:val="0"/>
        <w:spacing w:after="0"/>
        <w:jc w:val="both"/>
        <w:rPr>
          <w:rFonts w:ascii="Arial" w:eastAsiaTheme="minorHAnsi" w:hAnsi="Arial" w:cs="Arial"/>
          <w:lang w:val="es-MX"/>
        </w:rPr>
      </w:pPr>
      <w:r w:rsidRPr="00D94E6B">
        <w:rPr>
          <w:rFonts w:ascii="Arial" w:hAnsi="Arial" w:cs="Arial"/>
        </w:rPr>
        <w:t xml:space="preserve">En caso de que la Garantía fuere suficiente para cubrir el monto total adeudado y los intereses correspondientes, el OMV tendrá un plazo de 5 (cinco) días naturales para establecer y notificar a Telcel de la creación de la Bolsa Revolvente en términos de lo establecido en el inciso 4.5 Esquema de Pago Anticipado. </w:t>
      </w:r>
      <w:proofErr w:type="gramStart"/>
      <w:r w:rsidRPr="00D94E6B">
        <w:rPr>
          <w:rFonts w:ascii="Arial" w:hAnsi="Arial" w:cs="Arial"/>
        </w:rPr>
        <w:t>En caso que</w:t>
      </w:r>
      <w:proofErr w:type="gramEnd"/>
      <w:r w:rsidRPr="00D94E6B">
        <w:rPr>
          <w:rFonts w:ascii="Arial" w:hAnsi="Arial" w:cs="Arial"/>
        </w:rPr>
        <w:t xml:space="preserve"> el OMV, dentro del plazo antes establecido, no constituya la Bolsa Revolvente, las Partes atenderán a lo establecido en la cláusula Décima Quinta Rescisión. Lo anterior </w:t>
      </w:r>
      <w:r w:rsidRPr="00D94E6B">
        <w:rPr>
          <w:rFonts w:ascii="Arial" w:eastAsiaTheme="minorHAnsi" w:hAnsi="Arial" w:cs="Arial"/>
          <w:lang w:val="es-MX"/>
        </w:rPr>
        <w:t xml:space="preserve">sin perjuicio de lo señalado en el inciso 7.3 </w:t>
      </w:r>
      <w:r w:rsidRPr="00D94E6B">
        <w:rPr>
          <w:rFonts w:ascii="Arial" w:eastAsiaTheme="minorHAnsi" w:hAnsi="Arial" w:cs="Arial"/>
          <w:lang w:val="es-ES_tradnl"/>
        </w:rPr>
        <w:t>Suspensión del Servicio por Falta de Pago</w:t>
      </w:r>
      <w:r w:rsidRPr="00D94E6B">
        <w:rPr>
          <w:rFonts w:ascii="Arial" w:eastAsiaTheme="minorHAnsi" w:hAnsi="Arial" w:cs="Arial"/>
          <w:lang w:val="es-MX"/>
        </w:rPr>
        <w:t xml:space="preserve"> del presente Convenio.</w:t>
      </w:r>
    </w:p>
    <w:p w14:paraId="67569F42" w14:textId="77777777" w:rsidR="00E702F7" w:rsidRPr="00D94E6B" w:rsidRDefault="00E702F7" w:rsidP="00D94E6B">
      <w:pPr>
        <w:autoSpaceDE w:val="0"/>
        <w:autoSpaceDN w:val="0"/>
        <w:adjustRightInd w:val="0"/>
        <w:spacing w:after="0"/>
        <w:ind w:left="720"/>
        <w:jc w:val="both"/>
        <w:rPr>
          <w:rFonts w:ascii="Arial" w:eastAsiaTheme="minorHAnsi" w:hAnsi="Arial" w:cs="Arial"/>
          <w:sz w:val="18"/>
          <w:lang w:val="es-MX"/>
        </w:rPr>
      </w:pPr>
    </w:p>
    <w:p w14:paraId="012897E6" w14:textId="77777777" w:rsidR="00E702F7" w:rsidRPr="00D94E6B" w:rsidRDefault="00E702F7" w:rsidP="00D94E6B">
      <w:pPr>
        <w:widowControl w:val="0"/>
        <w:numPr>
          <w:ilvl w:val="1"/>
          <w:numId w:val="94"/>
        </w:numPr>
        <w:autoSpaceDE w:val="0"/>
        <w:autoSpaceDN w:val="0"/>
        <w:adjustRightInd w:val="0"/>
        <w:spacing w:after="0"/>
        <w:jc w:val="both"/>
        <w:rPr>
          <w:rFonts w:ascii="Arial" w:eastAsiaTheme="minorHAnsi" w:hAnsi="Arial" w:cs="Arial"/>
          <w:lang w:val="es-MX"/>
        </w:rPr>
      </w:pPr>
      <w:r w:rsidRPr="00D94E6B">
        <w:rPr>
          <w:rFonts w:ascii="Arial" w:eastAsiaTheme="minorHAnsi" w:hAnsi="Arial" w:cs="Arial"/>
          <w:lang w:val="es-MX"/>
        </w:rPr>
        <w:t xml:space="preserve">El OMV podrá solicitar a Telcel regresar al Esquema de Pospago sólo en caso de que: </w:t>
      </w:r>
    </w:p>
    <w:p w14:paraId="0D57FBC5" w14:textId="77777777" w:rsidR="00E702F7" w:rsidRPr="00D94E6B" w:rsidRDefault="00E702F7" w:rsidP="00D94E6B">
      <w:pPr>
        <w:widowControl w:val="0"/>
        <w:numPr>
          <w:ilvl w:val="3"/>
          <w:numId w:val="100"/>
        </w:numPr>
        <w:autoSpaceDE w:val="0"/>
        <w:autoSpaceDN w:val="0"/>
        <w:adjustRightInd w:val="0"/>
        <w:spacing w:after="0"/>
        <w:jc w:val="both"/>
        <w:rPr>
          <w:rFonts w:ascii="Arial" w:eastAsia="Times New Roman" w:hAnsi="Arial" w:cs="Arial"/>
          <w:lang w:val="es-MX" w:eastAsia="es-MX"/>
        </w:rPr>
      </w:pPr>
      <w:r w:rsidRPr="00D94E6B">
        <w:rPr>
          <w:rFonts w:ascii="Arial" w:eastAsia="Times New Roman" w:hAnsi="Arial" w:cs="Arial"/>
          <w:lang w:val="es-MX" w:eastAsia="es-MX"/>
        </w:rPr>
        <w:t xml:space="preserve">se encuentre al corriente de todas sus obligaciones (incluyendo las de pago) al amparo del presente Convenio en la fecha de la solicitud correspondiente; </w:t>
      </w:r>
    </w:p>
    <w:p w14:paraId="0362644D" w14:textId="77777777" w:rsidR="00E702F7" w:rsidRPr="00D94E6B" w:rsidRDefault="00E702F7" w:rsidP="00D94E6B">
      <w:pPr>
        <w:widowControl w:val="0"/>
        <w:numPr>
          <w:ilvl w:val="3"/>
          <w:numId w:val="100"/>
        </w:numPr>
        <w:autoSpaceDE w:val="0"/>
        <w:autoSpaceDN w:val="0"/>
        <w:adjustRightInd w:val="0"/>
        <w:spacing w:after="0"/>
        <w:jc w:val="both"/>
        <w:rPr>
          <w:rFonts w:ascii="Arial" w:eastAsia="Times New Roman" w:hAnsi="Arial" w:cs="Arial"/>
          <w:lang w:val="es-MX" w:eastAsia="es-MX"/>
        </w:rPr>
      </w:pPr>
      <w:r w:rsidRPr="00D94E6B">
        <w:rPr>
          <w:rFonts w:ascii="Arial" w:eastAsia="Times New Roman" w:hAnsi="Arial" w:cs="Arial"/>
          <w:lang w:val="es-MX" w:eastAsia="es-MX"/>
        </w:rPr>
        <w:t xml:space="preserve">cumpla con los requisitos de Garantía a que se refiere el inciso 4.3.1.1 Garantías Aplicables al Esquema de Pospago; y </w:t>
      </w:r>
    </w:p>
    <w:p w14:paraId="70AE91A2" w14:textId="77777777" w:rsidR="00E702F7" w:rsidRPr="00D94E6B" w:rsidRDefault="00E702F7" w:rsidP="00D94E6B">
      <w:pPr>
        <w:widowControl w:val="0"/>
        <w:numPr>
          <w:ilvl w:val="3"/>
          <w:numId w:val="100"/>
        </w:numPr>
        <w:autoSpaceDE w:val="0"/>
        <w:autoSpaceDN w:val="0"/>
        <w:adjustRightInd w:val="0"/>
        <w:spacing w:after="0"/>
        <w:jc w:val="both"/>
        <w:rPr>
          <w:rFonts w:ascii="Arial" w:eastAsia="Times New Roman" w:hAnsi="Arial" w:cs="Arial"/>
          <w:lang w:val="es-MX" w:eastAsia="es-MX"/>
        </w:rPr>
      </w:pPr>
      <w:r w:rsidRPr="00D94E6B">
        <w:rPr>
          <w:rFonts w:ascii="Arial" w:eastAsia="Times New Roman" w:hAnsi="Arial" w:cs="Arial"/>
          <w:lang w:val="es-MX" w:eastAsia="es-MX"/>
        </w:rPr>
        <w:t>hubiesen transcurrido, de manera ininterrumpida, 6 (seis) meses contados a partir del pago total de todos y cada uno de los saldos insolutos generados por su incumplimiento frente a Telcel.</w:t>
      </w:r>
    </w:p>
    <w:p w14:paraId="7415EA1F" w14:textId="77777777" w:rsidR="00E702F7" w:rsidRPr="00D94E6B" w:rsidRDefault="00E702F7" w:rsidP="00D94E6B">
      <w:pPr>
        <w:autoSpaceDE w:val="0"/>
        <w:autoSpaceDN w:val="0"/>
        <w:adjustRightInd w:val="0"/>
        <w:spacing w:after="0"/>
        <w:ind w:left="720"/>
        <w:jc w:val="both"/>
        <w:rPr>
          <w:rFonts w:ascii="Arial" w:hAnsi="Arial" w:cs="Arial"/>
          <w:lang w:eastAsia="es-ES"/>
        </w:rPr>
      </w:pPr>
    </w:p>
    <w:p w14:paraId="07C3B002" w14:textId="77777777" w:rsidR="00E702F7" w:rsidRPr="00D94E6B" w:rsidRDefault="00E702F7" w:rsidP="00D94E6B">
      <w:pPr>
        <w:widowControl w:val="0"/>
        <w:numPr>
          <w:ilvl w:val="0"/>
          <w:numId w:val="94"/>
        </w:numPr>
        <w:autoSpaceDE w:val="0"/>
        <w:autoSpaceDN w:val="0"/>
        <w:adjustRightInd w:val="0"/>
        <w:spacing w:after="0"/>
        <w:jc w:val="both"/>
        <w:rPr>
          <w:rFonts w:ascii="Arial" w:hAnsi="Arial" w:cs="Arial"/>
        </w:rPr>
      </w:pPr>
      <w:r w:rsidRPr="00D94E6B">
        <w:rPr>
          <w:rFonts w:ascii="Arial" w:hAnsi="Arial" w:cs="Arial"/>
        </w:rPr>
        <w:t>En caso de que la Garantía no fuere suficiente para cubrir el monto total adeudado más los Intereses Moratorios correspondientes, las Partes atenderán a lo establecido en la cláusula Décima Quinta Rescisión.</w:t>
      </w:r>
    </w:p>
    <w:p w14:paraId="7944033B" w14:textId="77777777" w:rsidR="00E702F7" w:rsidRPr="00D94E6B" w:rsidRDefault="00E702F7" w:rsidP="00D94E6B">
      <w:pPr>
        <w:spacing w:after="0"/>
        <w:jc w:val="both"/>
        <w:rPr>
          <w:rFonts w:ascii="Arial" w:eastAsiaTheme="minorHAnsi" w:hAnsi="Arial" w:cs="Arial"/>
          <w:lang w:val="es-MX"/>
        </w:rPr>
      </w:pPr>
    </w:p>
    <w:p w14:paraId="413CEBB7" w14:textId="77777777" w:rsidR="00E702F7" w:rsidRPr="00D94E6B" w:rsidRDefault="00E702F7" w:rsidP="00D94E6B">
      <w:pPr>
        <w:spacing w:after="0"/>
        <w:jc w:val="both"/>
        <w:rPr>
          <w:rFonts w:ascii="Arial" w:eastAsiaTheme="minorHAnsi" w:hAnsi="Arial" w:cs="Arial"/>
          <w:lang w:val="es-MX"/>
        </w:rPr>
      </w:pPr>
      <w:bookmarkStart w:id="20" w:name="Esquemapagoanticipado4_5"/>
      <w:r w:rsidRPr="00D94E6B">
        <w:rPr>
          <w:rFonts w:ascii="Arial" w:eastAsiaTheme="minorHAnsi" w:hAnsi="Arial" w:cs="Arial"/>
          <w:b/>
          <w:lang w:val="es-MX"/>
        </w:rPr>
        <w:t>4.5</w:t>
      </w:r>
      <w:r w:rsidRPr="00D94E6B">
        <w:rPr>
          <w:rFonts w:ascii="Arial" w:eastAsiaTheme="minorHAnsi" w:hAnsi="Arial" w:cs="Arial"/>
          <w:lang w:val="es-MX"/>
        </w:rPr>
        <w:t xml:space="preserve"> </w:t>
      </w:r>
      <w:r w:rsidRPr="00D94E6B">
        <w:rPr>
          <w:rFonts w:ascii="Arial" w:eastAsiaTheme="minorHAnsi" w:hAnsi="Arial" w:cs="Arial"/>
          <w:b/>
          <w:lang w:val="es-MX"/>
        </w:rPr>
        <w:t>ESQUEMA DE PAGO ANTICIPADO.</w:t>
      </w:r>
      <w:bookmarkEnd w:id="20"/>
    </w:p>
    <w:p w14:paraId="592B99EE" w14:textId="77777777" w:rsidR="00E702F7" w:rsidRPr="00D94E6B" w:rsidRDefault="00E702F7" w:rsidP="00D94E6B">
      <w:pPr>
        <w:spacing w:after="0"/>
        <w:jc w:val="both"/>
        <w:rPr>
          <w:rFonts w:ascii="Arial" w:eastAsiaTheme="minorHAnsi" w:hAnsi="Arial" w:cs="Arial"/>
          <w:lang w:val="es-MX"/>
        </w:rPr>
      </w:pPr>
    </w:p>
    <w:p w14:paraId="78BD201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lastRenderedPageBreak/>
        <w:t>En este esquema el OMV podrá recibir los Servicios de la Oferta, así como</w:t>
      </w:r>
      <w:r w:rsidRPr="00D94E6B">
        <w:rPr>
          <w:rFonts w:ascii="Arial" w:eastAsiaTheme="minorHAnsi" w:hAnsi="Arial" w:cs="Arial"/>
          <w:lang w:val="es-ES_tradnl"/>
        </w:rPr>
        <w:t xml:space="preserve"> cualquier otro servicio que Telcel preste al OMV en términos de la Oferta y del Convenio</w:t>
      </w:r>
      <w:r w:rsidRPr="00D94E6B">
        <w:rPr>
          <w:rFonts w:ascii="Arial" w:eastAsiaTheme="minorHAnsi" w:hAnsi="Arial" w:cs="Arial"/>
          <w:lang w:val="es-MX"/>
        </w:rPr>
        <w:t>, según las siguientes reglas:</w:t>
      </w:r>
    </w:p>
    <w:p w14:paraId="0A8604E1"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 </w:t>
      </w:r>
    </w:p>
    <w:p w14:paraId="5275E775"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El OMV, se obliga dentro de los 5 (cinco) días hábiles previos a la firma y/o entrada en vigor del presente esquema a realizar un depósito en favor de Telcel por concepto de pago anticipado por un monto calculado por Telcel con base en los siguientes conceptos: (i) al menos por la cantidad inicial de [*] ([*] moneda de curso legal de los Estados Unidos Mexicanos), equivalente al 120% (ciento veinte por ciento) del valor de 3 (tres) meses de consumos de los Servicios y, de resultar aplicable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xml:space="preserve">) el cargo por la  administración de usuarios aplicable para los OMV Revendedor y/o Telcel como Habilitador de Red, ambos conceptos serán calculados con base en el mes de más alto consumo de la proyección de demanda de los Servicios de la Oferta, en observancia al </w:t>
      </w:r>
      <w:r w:rsidRPr="00D94E6B">
        <w:rPr>
          <w:rFonts w:ascii="Arial" w:eastAsiaTheme="minorHAnsi" w:hAnsi="Arial" w:cs="Arial"/>
          <w:b/>
          <w:lang w:val="es-MX"/>
        </w:rPr>
        <w:t>Anexo III Dimensionamiento</w:t>
      </w:r>
      <w:r w:rsidRPr="00D94E6B">
        <w:rPr>
          <w:rFonts w:ascii="Arial" w:eastAsiaTheme="minorHAnsi" w:hAnsi="Arial" w:cs="Arial"/>
          <w:lang w:val="es-MX"/>
        </w:rPr>
        <w:t xml:space="preserve"> de la Oferta, cantidad a la que se denominará “</w:t>
      </w:r>
      <w:r w:rsidRPr="00D94E6B">
        <w:rPr>
          <w:rFonts w:ascii="Arial" w:eastAsiaTheme="minorHAnsi" w:hAnsi="Arial" w:cs="Arial"/>
          <w:b/>
          <w:u w:val="single"/>
          <w:lang w:val="es-MX"/>
        </w:rPr>
        <w:t>Bolsa Revolvente</w:t>
      </w:r>
      <w:r w:rsidRPr="00D94E6B">
        <w:rPr>
          <w:rFonts w:ascii="Arial" w:eastAsiaTheme="minorHAnsi" w:hAnsi="Arial" w:cs="Arial"/>
          <w:lang w:val="es-MX"/>
        </w:rPr>
        <w:t>”. Una vez realizado el pago referido, Telcel entregará al OMV la Factura correspondiente al monto depositado, la cual cumplirá con todos los requisitos fiscales correspondientes. Si conforme a este instrumento, el monto de la Bolsa Revolvente se ajusta, Telcel entregará al OMV la Factura que refleje esa cantidad adicional.</w:t>
      </w:r>
    </w:p>
    <w:p w14:paraId="103D446E" w14:textId="77777777" w:rsidR="00E702F7" w:rsidRPr="00D94E6B" w:rsidRDefault="00E702F7" w:rsidP="00D94E6B">
      <w:pPr>
        <w:spacing w:after="0"/>
        <w:jc w:val="both"/>
        <w:rPr>
          <w:rFonts w:ascii="Arial" w:eastAsiaTheme="minorHAnsi" w:hAnsi="Arial" w:cs="Arial"/>
          <w:lang w:val="es-MX"/>
        </w:rPr>
      </w:pPr>
    </w:p>
    <w:p w14:paraId="1976EA08" w14:textId="77777777" w:rsidR="00E702F7" w:rsidRPr="00D94E6B" w:rsidRDefault="00E702F7" w:rsidP="00D94E6B">
      <w:pPr>
        <w:spacing w:after="0"/>
        <w:jc w:val="both"/>
        <w:rPr>
          <w:rFonts w:ascii="Arial" w:eastAsiaTheme="minorHAnsi" w:hAnsi="Arial" w:cs="Arial"/>
          <w:lang w:val="es-MX"/>
        </w:rPr>
      </w:pPr>
      <w:proofErr w:type="gramStart"/>
      <w:r w:rsidRPr="00D94E6B">
        <w:rPr>
          <w:rFonts w:ascii="Arial" w:eastAsiaTheme="minorHAnsi" w:hAnsi="Arial" w:cs="Arial"/>
          <w:lang w:val="es-MX"/>
        </w:rPr>
        <w:t>En caso que</w:t>
      </w:r>
      <w:proofErr w:type="gramEnd"/>
      <w:r w:rsidRPr="00D94E6B">
        <w:rPr>
          <w:rFonts w:ascii="Arial" w:eastAsiaTheme="minorHAnsi" w:hAnsi="Arial" w:cs="Arial"/>
          <w:lang w:val="es-MX"/>
        </w:rPr>
        <w:t xml:space="preserve"> la proyección de demanda determinada en el </w:t>
      </w:r>
      <w:r w:rsidRPr="00D94E6B">
        <w:rPr>
          <w:rFonts w:ascii="Arial" w:eastAsiaTheme="minorHAnsi" w:hAnsi="Arial" w:cs="Arial"/>
          <w:b/>
          <w:lang w:val="es-MX"/>
        </w:rPr>
        <w:t xml:space="preserve">Anexo III Dimensionamiento </w:t>
      </w:r>
      <w:r w:rsidRPr="00D94E6B">
        <w:rPr>
          <w:rFonts w:ascii="Arial" w:eastAsiaTheme="minorHAnsi" w:hAnsi="Arial" w:cs="Arial"/>
          <w:lang w:val="es-MX"/>
        </w:rPr>
        <w:t xml:space="preserve">de la Oferta sea excedida por las Contraprestaciones de los Servicios de la Oferta en cualquier trimestre en un porcentaje igual o superior al 10% (diez por ciento), el OMV deberá ajustar la Bolsa Revolvente en observancia al consumo efectivo de los Servicios, </w:t>
      </w:r>
      <w:r w:rsidRPr="00D94E6B">
        <w:rPr>
          <w:rFonts w:ascii="Arial" w:eastAsiaTheme="minorHAnsi" w:hAnsi="Arial" w:cs="Arial"/>
          <w:lang w:val="es-ES_tradnl"/>
        </w:rPr>
        <w:t xml:space="preserve">a fin de que la </w:t>
      </w:r>
      <w:r w:rsidRPr="00D94E6B">
        <w:rPr>
          <w:rFonts w:ascii="Arial" w:eastAsiaTheme="minorHAnsi" w:hAnsi="Arial" w:cs="Arial"/>
          <w:lang w:val="es-MX"/>
        </w:rPr>
        <w:t>Bolsa Revolvente</w:t>
      </w:r>
      <w:r w:rsidRPr="00D94E6B">
        <w:rPr>
          <w:rFonts w:ascii="Arial" w:eastAsiaTheme="minorHAnsi" w:hAnsi="Arial" w:cs="Arial"/>
          <w:lang w:val="es-ES_tradnl"/>
        </w:rPr>
        <w:t xml:space="preserve"> refleje el valor real de las Contraprestaciones.</w:t>
      </w:r>
      <w:r w:rsidRPr="00D94E6B">
        <w:rPr>
          <w:rFonts w:ascii="Arial" w:eastAsiaTheme="minorHAnsi" w:hAnsi="Arial" w:cs="Arial"/>
          <w:lang w:val="es-MX"/>
        </w:rPr>
        <w:t xml:space="preserve"> El OMV deberá notificar a Telcel el ajuste de la Bolsa Revolvente al correo de la Oferta en términos de la Cláusula Décima Séptima. Avisos y Notificaciones, numeral 17.2.2., en un plazo de 10 (diez) días hábiles, contados a partir de la recepción del último estado de cuenta del trimestre en el que presente el consumo excedente. </w:t>
      </w:r>
    </w:p>
    <w:p w14:paraId="01FD05FC" w14:textId="77777777" w:rsidR="00E702F7" w:rsidRPr="00D94E6B" w:rsidRDefault="00E702F7" w:rsidP="00D94E6B">
      <w:pPr>
        <w:spacing w:after="0"/>
        <w:jc w:val="both"/>
        <w:rPr>
          <w:rFonts w:ascii="Arial" w:eastAsiaTheme="minorHAnsi" w:hAnsi="Arial" w:cs="Arial"/>
          <w:lang w:val="es-MX"/>
        </w:rPr>
      </w:pPr>
    </w:p>
    <w:p w14:paraId="62DB3630"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Las Contraprestaciones generadas por la utilización de los Servicios y cualquier otro servicio prestado por Telcel al OMV en términos de la Oferta, serán devengadas por Telcel del saldo de la Bolsa Revolvente, con la periodicidad que permitan los sistemas informáticos correspondientes, todo lo cual será debidamente informado al OMV a través del SEG. </w:t>
      </w:r>
    </w:p>
    <w:p w14:paraId="0EBABEA3" w14:textId="77777777" w:rsidR="00E702F7" w:rsidRPr="00D94E6B" w:rsidRDefault="00E702F7" w:rsidP="00D94E6B">
      <w:pPr>
        <w:spacing w:after="0"/>
        <w:jc w:val="both"/>
        <w:rPr>
          <w:rFonts w:ascii="Arial" w:eastAsiaTheme="minorHAnsi" w:hAnsi="Arial" w:cs="Arial"/>
          <w:lang w:val="es-MX"/>
        </w:rPr>
      </w:pPr>
    </w:p>
    <w:p w14:paraId="2D302C9D"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Sin perjuicio de lo anterior, cada vez que Telcel devengue consumos realizados por el OMV del saldo de la Bolsa Revolvente, Telcel pondrá a disposición del OMV en el SEG dentro de los 10 (diez) días hábiles siguientes</w:t>
      </w:r>
      <w:r w:rsidRPr="00D94E6B" w:rsidDel="00234C3E">
        <w:rPr>
          <w:rFonts w:ascii="Arial" w:eastAsiaTheme="minorHAnsi" w:hAnsi="Arial" w:cs="Arial"/>
          <w:lang w:val="es-MX"/>
        </w:rPr>
        <w:t>, el estado de cuenta</w:t>
      </w:r>
      <w:r w:rsidRPr="00D94E6B">
        <w:rPr>
          <w:rFonts w:ascii="Arial" w:eastAsiaTheme="minorHAnsi" w:hAnsi="Arial" w:cs="Arial"/>
          <w:lang w:val="es-MX"/>
        </w:rPr>
        <w:t xml:space="preserve"> correspondiente a los consumos de los Servicios de dicho mes, que incluirá la descripción del concepto, cargos generados de conformidad a lo establecido en el segundo párrafo del inciso 4.4.1 Lugar y Forma de Pago de las Facturas y de los incisos 4.4.2 Facturas Objetadas y 4.4.2.3. </w:t>
      </w:r>
      <w:r w:rsidRPr="00D94E6B">
        <w:rPr>
          <w:rFonts w:ascii="Arial" w:hAnsi="Arial" w:cs="Arial"/>
        </w:rPr>
        <w:t xml:space="preserve">Refacturación y Ajustes. </w:t>
      </w:r>
    </w:p>
    <w:p w14:paraId="2C2C3BC2" w14:textId="77777777" w:rsidR="00E702F7" w:rsidRPr="00D94E6B" w:rsidRDefault="00E702F7" w:rsidP="00D94E6B">
      <w:pPr>
        <w:spacing w:after="0"/>
        <w:jc w:val="both"/>
        <w:rPr>
          <w:rFonts w:ascii="Arial" w:eastAsiaTheme="minorHAnsi" w:hAnsi="Arial" w:cs="Arial"/>
          <w:lang w:val="es-MX"/>
        </w:rPr>
      </w:pPr>
    </w:p>
    <w:p w14:paraId="37FD4836"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En la misma fecha en la que Telcel haga disponible </w:t>
      </w:r>
      <w:r w:rsidRPr="00D94E6B" w:rsidDel="00234C3E">
        <w:rPr>
          <w:rFonts w:ascii="Arial" w:eastAsiaTheme="minorHAnsi" w:hAnsi="Arial" w:cs="Arial"/>
          <w:lang w:val="es-MX"/>
        </w:rPr>
        <w:t>el estado de cuenta</w:t>
      </w:r>
      <w:r w:rsidRPr="00D94E6B">
        <w:rPr>
          <w:rFonts w:ascii="Arial" w:eastAsiaTheme="minorHAnsi" w:hAnsi="Arial" w:cs="Arial"/>
          <w:lang w:val="es-MX"/>
        </w:rPr>
        <w:t xml:space="preserve"> en el SEG, notificará al OMV a través del correo electrónico señalado por éste para tales efectos en el </w:t>
      </w:r>
      <w:r w:rsidRPr="00D94E6B">
        <w:rPr>
          <w:rFonts w:ascii="Arial" w:eastAsiaTheme="minorHAnsi" w:hAnsi="Arial" w:cs="Arial"/>
          <w:b/>
          <w:lang w:val="es-MX"/>
        </w:rPr>
        <w:t>Anexo A Precios y Tarifas</w:t>
      </w:r>
      <w:r w:rsidRPr="00D94E6B">
        <w:rPr>
          <w:rFonts w:ascii="Arial" w:eastAsiaTheme="minorHAnsi" w:hAnsi="Arial" w:cs="Arial"/>
          <w:lang w:val="es-MX"/>
        </w:rPr>
        <w:t xml:space="preserve"> del Convenio, la disponibilidad del </w:t>
      </w:r>
      <w:r w:rsidRPr="00D94E6B" w:rsidDel="005D523F">
        <w:rPr>
          <w:rFonts w:ascii="Arial" w:eastAsiaTheme="minorHAnsi" w:hAnsi="Arial" w:cs="Arial"/>
          <w:lang w:val="es-MX"/>
        </w:rPr>
        <w:t>estado de cuenta</w:t>
      </w:r>
      <w:r w:rsidRPr="00D94E6B">
        <w:rPr>
          <w:rFonts w:ascii="Arial" w:eastAsiaTheme="minorHAnsi" w:hAnsi="Arial" w:cs="Arial"/>
          <w:lang w:val="es-MX"/>
        </w:rPr>
        <w:t xml:space="preserve"> en el SEG.</w:t>
      </w:r>
    </w:p>
    <w:p w14:paraId="0AC80514" w14:textId="77777777" w:rsidR="00E702F7" w:rsidRPr="00D94E6B" w:rsidRDefault="00E702F7" w:rsidP="00D94E6B">
      <w:pPr>
        <w:spacing w:after="0"/>
        <w:jc w:val="both"/>
        <w:rPr>
          <w:rFonts w:ascii="Arial" w:eastAsiaTheme="minorHAnsi" w:hAnsi="Arial" w:cs="Arial"/>
          <w:lang w:val="es-MX"/>
        </w:rPr>
      </w:pPr>
    </w:p>
    <w:p w14:paraId="3677925A" w14:textId="77777777" w:rsidR="00E702F7"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El OMV deberá ajustar continua y permanentemente la Bolsa Revolvente en observancia al consumo real de las Contraprestaciones y de cualquier otro servicio prestado por Telcel al OMV en términos de la Oferta, </w:t>
      </w:r>
      <w:r w:rsidRPr="00D94E6B">
        <w:rPr>
          <w:rFonts w:ascii="Arial" w:eastAsiaTheme="minorHAnsi" w:hAnsi="Arial" w:cs="Arial"/>
          <w:lang w:val="es-ES_tradnl"/>
        </w:rPr>
        <w:t>a fin de que refleje el valor real de las obligaciones de pago por los Servicios a cargo del OMV de las Contraprestaciones</w:t>
      </w:r>
      <w:r w:rsidRPr="00D94E6B">
        <w:rPr>
          <w:rFonts w:ascii="Arial" w:eastAsiaTheme="minorHAnsi" w:hAnsi="Arial" w:cs="Arial"/>
          <w:lang w:val="es-MX"/>
        </w:rPr>
        <w:t>. El OMV deberá notificar a Telcel la constitución y/o el ajuste de la Bolsa Revolvente en el SEG.</w:t>
      </w:r>
    </w:p>
    <w:p w14:paraId="2436687B" w14:textId="77777777" w:rsidR="00762273" w:rsidRPr="00D94E6B" w:rsidRDefault="00762273" w:rsidP="00D94E6B">
      <w:pPr>
        <w:spacing w:after="0"/>
        <w:jc w:val="both"/>
        <w:rPr>
          <w:rFonts w:ascii="Arial" w:eastAsiaTheme="minorHAnsi" w:hAnsi="Arial" w:cs="Arial"/>
          <w:lang w:val="es-MX"/>
        </w:rPr>
      </w:pPr>
    </w:p>
    <w:p w14:paraId="5652EBBB"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Las Partes acuerdan que el OMV recibirá un aviso por parte de Telcel a través del SEG, respecto del nivel de consumo de la Bolsa Revolvente, cuando el OMV haya consumido el 60% (sesenta por ciento) de dicha Bolsa Revolvente, a fin de que el OMV, pueda programar la restitución de la totalidad de la Bolsa Revolvente para evitar ubicarse en los supuestos de Suspensión Parcial o Total de los Servicios.</w:t>
      </w:r>
    </w:p>
    <w:p w14:paraId="462A55DA" w14:textId="77777777" w:rsidR="00E702F7" w:rsidRPr="00D94E6B" w:rsidRDefault="00E702F7" w:rsidP="00D94E6B">
      <w:pPr>
        <w:spacing w:after="0"/>
        <w:jc w:val="both"/>
        <w:rPr>
          <w:rFonts w:ascii="Arial" w:eastAsiaTheme="minorHAnsi" w:hAnsi="Arial" w:cs="Arial"/>
          <w:lang w:val="es-MX"/>
        </w:rPr>
      </w:pPr>
    </w:p>
    <w:p w14:paraId="612C5BC4"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El OMV recibirá un segundo aviso por parte de Telcel a través del SEG, mediante el cual Telcel notificará al OMV</w:t>
      </w:r>
      <w:r w:rsidRPr="00D94E6B">
        <w:rPr>
          <w:rFonts w:ascii="Arial" w:eastAsiaTheme="minorHAnsi" w:hAnsi="Arial" w:cs="Arial"/>
          <w:lang w:val="es-ES_tradnl"/>
        </w:rPr>
        <w:t xml:space="preserve"> </w:t>
      </w:r>
      <w:r w:rsidRPr="00D94E6B">
        <w:rPr>
          <w:rFonts w:ascii="Arial" w:eastAsiaTheme="minorHAnsi" w:hAnsi="Arial" w:cs="Arial"/>
          <w:lang w:val="es-MX"/>
        </w:rPr>
        <w:t xml:space="preserve">la fecha en la que haya consumido el 95% (noventa y cinco por ciento) de la Bolsa Revolvente, a fin de que el OMV de manera </w:t>
      </w:r>
      <w:proofErr w:type="gramStart"/>
      <w:r w:rsidRPr="00D94E6B">
        <w:rPr>
          <w:rFonts w:ascii="Arial" w:eastAsiaTheme="minorHAnsi" w:hAnsi="Arial" w:cs="Arial"/>
          <w:lang w:val="es-MX"/>
        </w:rPr>
        <w:t>inmediata,</w:t>
      </w:r>
      <w:proofErr w:type="gramEnd"/>
      <w:r w:rsidRPr="00D94E6B">
        <w:rPr>
          <w:rFonts w:ascii="Arial" w:eastAsiaTheme="minorHAnsi" w:hAnsi="Arial" w:cs="Arial"/>
          <w:lang w:val="es-MX"/>
        </w:rPr>
        <w:t xml:space="preserve"> </w:t>
      </w:r>
      <w:r w:rsidRPr="00D94E6B">
        <w:rPr>
          <w:rFonts w:ascii="Arial" w:eastAsiaTheme="minorHAnsi" w:hAnsi="Arial" w:cs="Arial"/>
          <w:lang w:val="es-ES_tradnl"/>
        </w:rPr>
        <w:t xml:space="preserve">restituya </w:t>
      </w:r>
      <w:r w:rsidRPr="00D94E6B">
        <w:rPr>
          <w:rFonts w:ascii="Arial" w:eastAsiaTheme="minorHAnsi" w:hAnsi="Arial" w:cs="Arial"/>
          <w:lang w:val="es-MX"/>
        </w:rPr>
        <w:t xml:space="preserve">la totalidad del monto de la Bolsa Revolvente. </w:t>
      </w:r>
    </w:p>
    <w:p w14:paraId="7DC96AA8" w14:textId="77777777" w:rsidR="00E702F7" w:rsidRPr="00D94E6B" w:rsidRDefault="00E702F7" w:rsidP="00D94E6B">
      <w:pPr>
        <w:spacing w:after="0"/>
        <w:jc w:val="both"/>
        <w:rPr>
          <w:rFonts w:ascii="Arial" w:eastAsiaTheme="minorHAnsi" w:hAnsi="Arial" w:cs="Arial"/>
          <w:lang w:val="es-MX"/>
        </w:rPr>
      </w:pPr>
    </w:p>
    <w:p w14:paraId="330DA3EC"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Asimismo, las Partes acuerdan que la Suspensión Parcial es el cese temporal de: (i) la prestación de los Servicios Salientes y (</w:t>
      </w:r>
      <w:proofErr w:type="spellStart"/>
      <w:r w:rsidRPr="00D94E6B">
        <w:rPr>
          <w:rFonts w:ascii="Arial" w:eastAsiaTheme="minorHAnsi" w:hAnsi="Arial" w:cs="Arial"/>
          <w:lang w:val="es-MX"/>
        </w:rPr>
        <w:t>ii</w:t>
      </w:r>
      <w:proofErr w:type="spellEnd"/>
      <w:r w:rsidRPr="00D94E6B">
        <w:rPr>
          <w:rFonts w:ascii="Arial" w:eastAsiaTheme="minorHAnsi" w:hAnsi="Arial" w:cs="Arial"/>
          <w:lang w:val="es-MX"/>
        </w:rPr>
        <w:t xml:space="preserve">) la activación de nuevos Usuarios Finales del OMV. Operará y se producirá, al momento en que el OMV haya consumido el 98% (noventa y ocho por ciento) de la Bolsa Revolvente, hasta en tanto el OMV restituya en su totalidad el monto de </w:t>
      </w:r>
      <w:proofErr w:type="gramStart"/>
      <w:r w:rsidRPr="00D94E6B">
        <w:rPr>
          <w:rFonts w:ascii="Arial" w:eastAsiaTheme="minorHAnsi" w:hAnsi="Arial" w:cs="Arial"/>
          <w:lang w:val="es-MX"/>
        </w:rPr>
        <w:t>la misma</w:t>
      </w:r>
      <w:proofErr w:type="gramEnd"/>
      <w:r w:rsidRPr="00D94E6B">
        <w:rPr>
          <w:rFonts w:ascii="Arial" w:eastAsiaTheme="minorHAnsi" w:hAnsi="Arial" w:cs="Arial"/>
          <w:lang w:val="es-MX"/>
        </w:rPr>
        <w:t>.</w:t>
      </w:r>
    </w:p>
    <w:p w14:paraId="2D565600" w14:textId="77777777" w:rsidR="00E702F7" w:rsidRPr="00D94E6B" w:rsidRDefault="00E702F7" w:rsidP="00D94E6B">
      <w:pPr>
        <w:spacing w:after="0"/>
        <w:jc w:val="both"/>
        <w:rPr>
          <w:rFonts w:ascii="Arial" w:eastAsiaTheme="minorHAnsi" w:hAnsi="Arial" w:cs="Arial"/>
          <w:lang w:val="es-MX"/>
        </w:rPr>
      </w:pPr>
    </w:p>
    <w:p w14:paraId="642DF97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En caso de que el OMV haya consumido el 99% (noventa y nueve por ciento) de la Bolsa Revolvente, operará y se producirá la Suspensión Total de la prestación de los Servicios de la Oferta, hasta en tanto el OMV restituya en su totalidad el monto de dicha Bolsa Revolvente.</w:t>
      </w:r>
    </w:p>
    <w:p w14:paraId="52C93927" w14:textId="77777777" w:rsidR="00E702F7" w:rsidRPr="00D94E6B" w:rsidRDefault="00E702F7" w:rsidP="00D94E6B">
      <w:pPr>
        <w:spacing w:after="0"/>
        <w:jc w:val="both"/>
        <w:rPr>
          <w:rFonts w:ascii="Arial" w:eastAsiaTheme="minorHAnsi" w:hAnsi="Arial" w:cs="Arial"/>
          <w:lang w:val="es-MX"/>
        </w:rPr>
      </w:pPr>
    </w:p>
    <w:p w14:paraId="0CA279F8" w14:textId="77777777" w:rsidR="00E702F7" w:rsidRPr="00D94E6B" w:rsidRDefault="00E702F7" w:rsidP="00D94E6B">
      <w:pPr>
        <w:spacing w:after="0"/>
        <w:jc w:val="both"/>
        <w:rPr>
          <w:rFonts w:ascii="Arial" w:eastAsiaTheme="minorHAnsi" w:hAnsi="Arial" w:cs="Arial"/>
          <w:lang w:val="es-MX"/>
        </w:rPr>
      </w:pPr>
      <w:r w:rsidRPr="00D94E6B" w:rsidDel="00234C3E">
        <w:rPr>
          <w:rFonts w:ascii="Arial" w:eastAsiaTheme="minorHAnsi" w:hAnsi="Arial" w:cs="Arial"/>
          <w:lang w:val="es-MX"/>
        </w:rPr>
        <w:t xml:space="preserve">Para el caso de que el OMV no restituya en su totalidad el monto de la Bolsa Revolvente, se aplicarán los términos de la </w:t>
      </w:r>
      <w:r w:rsidRPr="00D94E6B" w:rsidDel="00234C3E">
        <w:rPr>
          <w:rFonts w:ascii="Arial" w:eastAsiaTheme="minorHAnsi" w:hAnsi="Arial" w:cs="Arial"/>
          <w:b/>
          <w:lang w:val="es-MX"/>
        </w:rPr>
        <w:t>Cláusula Décima Quinta. Rescisión, numeral 15.1</w:t>
      </w:r>
      <w:r w:rsidRPr="00D94E6B" w:rsidDel="00234C3E">
        <w:rPr>
          <w:rFonts w:ascii="Arial" w:eastAsiaTheme="minorHAnsi" w:hAnsi="Arial" w:cs="Arial"/>
          <w:lang w:val="es-MX"/>
        </w:rPr>
        <w:t xml:space="preserve"> del Convenio</w:t>
      </w:r>
      <w:r w:rsidRPr="00D94E6B">
        <w:rPr>
          <w:rFonts w:ascii="Arial" w:eastAsiaTheme="minorHAnsi" w:hAnsi="Arial" w:cs="Arial"/>
          <w:lang w:val="es-MX"/>
        </w:rPr>
        <w:t xml:space="preserve">. </w:t>
      </w:r>
    </w:p>
    <w:p w14:paraId="502DC8AE" w14:textId="77777777" w:rsidR="00E702F7" w:rsidRPr="00D94E6B" w:rsidRDefault="00E702F7" w:rsidP="00D94E6B">
      <w:pPr>
        <w:spacing w:after="0"/>
        <w:jc w:val="both"/>
        <w:rPr>
          <w:rFonts w:ascii="Arial" w:eastAsiaTheme="minorHAnsi" w:hAnsi="Arial" w:cs="Arial"/>
          <w:lang w:val="es-MX"/>
        </w:rPr>
      </w:pPr>
    </w:p>
    <w:p w14:paraId="07788DC9" w14:textId="77777777" w:rsidR="00E702F7" w:rsidRPr="00D94E6B" w:rsidDel="00234C3E" w:rsidRDefault="00E702F7" w:rsidP="00D94E6B">
      <w:pPr>
        <w:spacing w:after="0"/>
        <w:jc w:val="both"/>
        <w:rPr>
          <w:rFonts w:ascii="Arial" w:eastAsiaTheme="minorHAnsi" w:hAnsi="Arial" w:cs="Arial"/>
          <w:lang w:val="es-MX"/>
        </w:rPr>
      </w:pPr>
      <w:r w:rsidRPr="00D94E6B" w:rsidDel="00234C3E">
        <w:rPr>
          <w:rFonts w:ascii="Arial" w:eastAsiaTheme="minorHAnsi" w:hAnsi="Arial" w:cs="Arial"/>
          <w:lang w:val="es-MX"/>
        </w:rPr>
        <w:t xml:space="preserve">Una vez notificado el 98% del consumo de la Bolsa Revolvente, y el OMV opte por realizar pagos parciales para restituir la totalidad de la Bolsa Revolvente durante 2 (dos) meses, los Servicios no serán restablecidos hasta en tanto no restituya la totalidad de </w:t>
      </w:r>
      <w:proofErr w:type="gramStart"/>
      <w:r w:rsidRPr="00D94E6B" w:rsidDel="00234C3E">
        <w:rPr>
          <w:rFonts w:ascii="Arial" w:eastAsiaTheme="minorHAnsi" w:hAnsi="Arial" w:cs="Arial"/>
          <w:lang w:val="es-MX"/>
        </w:rPr>
        <w:t>la misma</w:t>
      </w:r>
      <w:proofErr w:type="gramEnd"/>
      <w:r w:rsidRPr="00D94E6B" w:rsidDel="00234C3E">
        <w:rPr>
          <w:rFonts w:ascii="Arial" w:eastAsiaTheme="minorHAnsi" w:hAnsi="Arial" w:cs="Arial"/>
          <w:lang w:val="es-MX"/>
        </w:rPr>
        <w:t xml:space="preserve">. En caso de exceder el plazo de 2 (dos) meses, Telcel atenderá los términos de la </w:t>
      </w:r>
      <w:r w:rsidRPr="00D94E6B" w:rsidDel="00234C3E">
        <w:rPr>
          <w:rFonts w:ascii="Arial" w:eastAsiaTheme="minorHAnsi" w:hAnsi="Arial" w:cs="Arial"/>
          <w:b/>
          <w:lang w:val="es-MX"/>
        </w:rPr>
        <w:t>Cláusula Décima Quinta. Rescisión, numeral 15.1</w:t>
      </w:r>
      <w:r w:rsidRPr="00D94E6B" w:rsidDel="00234C3E">
        <w:rPr>
          <w:rFonts w:ascii="Arial" w:eastAsiaTheme="minorHAnsi" w:hAnsi="Arial" w:cs="Arial"/>
          <w:lang w:val="es-MX"/>
        </w:rPr>
        <w:t xml:space="preserve"> del Convenio. </w:t>
      </w:r>
    </w:p>
    <w:p w14:paraId="36E411F1" w14:textId="77777777" w:rsidR="00E702F7" w:rsidRPr="00D94E6B" w:rsidRDefault="00E702F7" w:rsidP="00D94E6B">
      <w:pPr>
        <w:spacing w:after="0"/>
        <w:jc w:val="both"/>
        <w:rPr>
          <w:rFonts w:ascii="Arial" w:eastAsiaTheme="minorHAnsi" w:hAnsi="Arial" w:cs="Arial"/>
          <w:lang w:val="es-MX"/>
        </w:rPr>
      </w:pPr>
    </w:p>
    <w:p w14:paraId="66910DAF"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Las notificaciones mencionadas tienen un carácter meramente informativo, pues el OMV</w:t>
      </w:r>
      <w:r w:rsidRPr="00D94E6B">
        <w:rPr>
          <w:rFonts w:ascii="Arial" w:eastAsiaTheme="minorHAnsi" w:hAnsi="Arial" w:cs="Arial"/>
          <w:lang w:val="es-ES_tradnl"/>
        </w:rPr>
        <w:t xml:space="preserve">, es </w:t>
      </w:r>
      <w:r w:rsidRPr="00D94E6B">
        <w:rPr>
          <w:rFonts w:ascii="Arial" w:eastAsiaTheme="minorHAnsi" w:hAnsi="Arial" w:cs="Arial"/>
          <w:lang w:val="es-MX"/>
        </w:rPr>
        <w:t>quien se encuentra obligado y es responsable para todos los efectos legales a que haya lugar de monitorear el Tráfico de sus Usuarios Finales y mantener debidamente constituida y actualizada la Bolsa Revolvente. En tal virtud el OMV acuerda en este acto que no podrá justificar el incumplimiento de cualquiera de las obligaciones de pago a su cargo bajo el Convenio, por la falta de recepción de dichos avisos.</w:t>
      </w:r>
    </w:p>
    <w:p w14:paraId="65C6E92F" w14:textId="77777777" w:rsidR="00E702F7" w:rsidRPr="00D94E6B" w:rsidRDefault="00E702F7" w:rsidP="00D94E6B">
      <w:pPr>
        <w:spacing w:after="0"/>
        <w:jc w:val="both"/>
        <w:rPr>
          <w:rFonts w:ascii="Arial" w:eastAsiaTheme="minorHAnsi" w:hAnsi="Arial" w:cs="Arial"/>
          <w:b/>
          <w:lang w:val="es-MX"/>
        </w:rPr>
      </w:pPr>
      <w:r w:rsidRPr="00D94E6B">
        <w:rPr>
          <w:rFonts w:ascii="Arial" w:eastAsiaTheme="minorHAnsi" w:hAnsi="Arial" w:cs="Arial"/>
          <w:b/>
          <w:lang w:val="es-MX"/>
        </w:rPr>
        <w:lastRenderedPageBreak/>
        <w:t xml:space="preserve">4.6. </w:t>
      </w:r>
      <w:r w:rsidRPr="00D94E6B" w:rsidDel="009630A1">
        <w:rPr>
          <w:rFonts w:ascii="Arial" w:eastAsiaTheme="minorHAnsi" w:hAnsi="Arial" w:cs="Arial"/>
          <w:b/>
          <w:lang w:val="es-MX"/>
        </w:rPr>
        <w:t>PENA CONVENCIONAL</w:t>
      </w:r>
      <w:r w:rsidRPr="00D94E6B">
        <w:rPr>
          <w:rFonts w:ascii="Arial" w:eastAsiaTheme="minorHAnsi" w:hAnsi="Arial" w:cs="Arial"/>
          <w:b/>
          <w:lang w:val="es-MX"/>
        </w:rPr>
        <w:t>.</w:t>
      </w:r>
    </w:p>
    <w:p w14:paraId="1AEC9E85" w14:textId="77777777" w:rsidR="00E702F7" w:rsidRPr="00D94E6B" w:rsidRDefault="00E702F7" w:rsidP="00D94E6B">
      <w:pPr>
        <w:spacing w:after="0"/>
        <w:jc w:val="both"/>
        <w:rPr>
          <w:rFonts w:ascii="Arial" w:eastAsiaTheme="minorHAnsi" w:hAnsi="Arial" w:cs="Arial"/>
          <w:lang w:val="es-MX"/>
        </w:rPr>
      </w:pPr>
    </w:p>
    <w:p w14:paraId="028A241E"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Sea cual fuere el esquema de pago aplicable, en caso de que el OMV diera por terminado el presente Convenio, previamente a la vigencia del periodo de Tarifas establecido en el </w:t>
      </w:r>
      <w:r w:rsidRPr="00D94E6B">
        <w:rPr>
          <w:rFonts w:ascii="Arial" w:eastAsiaTheme="minorHAnsi" w:hAnsi="Arial" w:cs="Arial"/>
          <w:b/>
          <w:lang w:val="es-MX"/>
        </w:rPr>
        <w:t>Anexo A Precios y Tarifas</w:t>
      </w:r>
      <w:r w:rsidRPr="00D94E6B">
        <w:rPr>
          <w:rFonts w:ascii="Arial" w:eastAsiaTheme="minorHAnsi" w:hAnsi="Arial" w:cs="Arial"/>
          <w:lang w:val="es-MX"/>
        </w:rPr>
        <w:t xml:space="preserve"> del Convenio, </w:t>
      </w:r>
      <w:r w:rsidRPr="00D94E6B">
        <w:rPr>
          <w:rFonts w:ascii="Arial" w:hAnsi="Arial" w:cs="Arial"/>
        </w:rPr>
        <w:t xml:space="preserve">Telcel y el OMV acuerdan en este acto que Telcel </w:t>
      </w:r>
      <w:r w:rsidRPr="00D94E6B">
        <w:rPr>
          <w:rFonts w:ascii="Arial" w:eastAsiaTheme="minorHAnsi" w:hAnsi="Arial" w:cs="Arial"/>
          <w:lang w:val="es-MX"/>
        </w:rPr>
        <w:t xml:space="preserve">cobrará al OMV </w:t>
      </w:r>
      <w:r w:rsidRPr="00D94E6B" w:rsidDel="0050170F">
        <w:rPr>
          <w:rFonts w:ascii="Arial" w:eastAsiaTheme="minorHAnsi" w:hAnsi="Arial" w:cs="Arial"/>
          <w:lang w:val="es-MX"/>
        </w:rPr>
        <w:t xml:space="preserve">: (i) </w:t>
      </w:r>
      <w:r w:rsidRPr="00D94E6B" w:rsidDel="0050170F">
        <w:rPr>
          <w:rFonts w:ascii="Arial" w:eastAsiaTheme="minorHAnsi" w:hAnsi="Arial" w:cs="Arial"/>
          <w:lang w:val="es-ES_tradnl"/>
        </w:rPr>
        <w:t xml:space="preserve">una pena convencional de </w:t>
      </w:r>
      <w:r w:rsidRPr="00D94E6B" w:rsidDel="0050170F">
        <w:rPr>
          <w:rFonts w:ascii="Arial" w:eastAsiaTheme="minorHAnsi" w:hAnsi="Arial" w:cs="Arial"/>
          <w:lang w:val="es-MX"/>
        </w:rPr>
        <w:t xml:space="preserve">[*] ( [*] moneda de curso legal de los Estados Unidos Mexicanos), </w:t>
      </w:r>
      <w:r w:rsidRPr="00D94E6B" w:rsidDel="0050170F">
        <w:rPr>
          <w:rFonts w:ascii="Arial" w:eastAsiaTheme="minorHAnsi" w:hAnsi="Arial" w:cs="Arial"/>
          <w:lang w:val="es-ES_tradnl"/>
        </w:rPr>
        <w:t xml:space="preserve">correspondiente al valor de las adecuaciones </w:t>
      </w:r>
      <w:r w:rsidRPr="00D94E6B" w:rsidDel="0050170F">
        <w:rPr>
          <w:rFonts w:ascii="Arial" w:eastAsiaTheme="minorHAnsi" w:hAnsi="Arial" w:cs="Arial"/>
          <w:lang w:val="es-MX"/>
        </w:rPr>
        <w:t>de su Red Pública de Telecomunicaciones</w:t>
      </w:r>
      <w:r w:rsidRPr="00D94E6B">
        <w:rPr>
          <w:rFonts w:ascii="Arial" w:eastAsiaTheme="minorHAnsi" w:hAnsi="Arial" w:cs="Arial"/>
          <w:lang w:val="es-MX"/>
        </w:rPr>
        <w:t xml:space="preserve"> pendientes de pago</w:t>
      </w:r>
      <w:r w:rsidRPr="00D94E6B" w:rsidDel="0050170F">
        <w:rPr>
          <w:rFonts w:ascii="Arial" w:eastAsiaTheme="minorHAnsi" w:hAnsi="Arial" w:cs="Arial"/>
          <w:lang w:val="es-MX"/>
        </w:rPr>
        <w:t>; y/o (</w:t>
      </w:r>
      <w:proofErr w:type="spellStart"/>
      <w:r w:rsidRPr="00D94E6B" w:rsidDel="0050170F">
        <w:rPr>
          <w:rFonts w:ascii="Arial" w:eastAsiaTheme="minorHAnsi" w:hAnsi="Arial" w:cs="Arial"/>
          <w:lang w:val="es-MX"/>
        </w:rPr>
        <w:t>ii</w:t>
      </w:r>
      <w:proofErr w:type="spellEnd"/>
      <w:r w:rsidRPr="00D94E6B" w:rsidDel="0050170F">
        <w:rPr>
          <w:rFonts w:ascii="Arial" w:eastAsiaTheme="minorHAnsi" w:hAnsi="Arial" w:cs="Arial"/>
          <w:lang w:val="es-MX"/>
        </w:rPr>
        <w:t xml:space="preserve">) </w:t>
      </w:r>
      <w:r w:rsidRPr="00D94E6B">
        <w:rPr>
          <w:rFonts w:ascii="Arial" w:eastAsiaTheme="minorHAnsi" w:hAnsi="Arial" w:cs="Arial"/>
          <w:lang w:val="es-MX"/>
        </w:rPr>
        <w:t>cualquier consumo de los Servicios que no haya sido efectivamente pagado, los cuales serán cobrados sin necesidad de aviso o notificación alguno de: (a) la Bolsa Revolvente, y/o (b) la ejecución de la Garantía correspondiente, quedando Telcel con derecho de reclamar cualquier saldo remanente.</w:t>
      </w:r>
    </w:p>
    <w:p w14:paraId="08985789" w14:textId="77777777" w:rsidR="00E702F7" w:rsidRPr="00D94E6B" w:rsidRDefault="00E702F7" w:rsidP="00D94E6B">
      <w:pPr>
        <w:spacing w:after="0"/>
        <w:jc w:val="both"/>
        <w:rPr>
          <w:rFonts w:ascii="Arial" w:eastAsiaTheme="minorHAnsi" w:hAnsi="Arial" w:cs="Arial"/>
          <w:lang w:val="es-MX"/>
        </w:rPr>
      </w:pPr>
    </w:p>
    <w:p w14:paraId="5762E4EF" w14:textId="77777777" w:rsidR="00E702F7" w:rsidRPr="00D94E6B" w:rsidRDefault="00E702F7" w:rsidP="00D94E6B">
      <w:pPr>
        <w:spacing w:after="0"/>
        <w:jc w:val="both"/>
        <w:rPr>
          <w:rFonts w:ascii="Arial" w:eastAsia="Times New Roman" w:hAnsi="Arial" w:cs="Arial"/>
          <w:szCs w:val="20"/>
          <w:lang w:val="x-none"/>
        </w:rPr>
      </w:pPr>
      <w:r w:rsidRPr="00D94E6B">
        <w:rPr>
          <w:rFonts w:ascii="Arial" w:eastAsia="Times New Roman" w:hAnsi="Arial" w:cs="Arial"/>
          <w:b/>
          <w:szCs w:val="20"/>
          <w:lang w:val="es-ES_tradnl"/>
        </w:rPr>
        <w:t xml:space="preserve">CLÁUSULA QUINTA. </w:t>
      </w:r>
      <w:r w:rsidRPr="00D94E6B">
        <w:rPr>
          <w:rFonts w:ascii="Arial" w:eastAsia="Times New Roman" w:hAnsi="Arial" w:cs="Arial"/>
          <w:b/>
          <w:szCs w:val="20"/>
          <w:u w:val="single"/>
          <w:lang w:val="es-ES_tradnl"/>
        </w:rPr>
        <w:t>DIVERSAS OBLIGACIONES A CARGO DE LAS PARTES</w:t>
      </w:r>
      <w:r w:rsidRPr="00D94E6B">
        <w:rPr>
          <w:rFonts w:ascii="Arial" w:eastAsia="Times New Roman" w:hAnsi="Arial" w:cs="Arial"/>
          <w:b/>
          <w:szCs w:val="20"/>
          <w:lang w:val="es-ES_tradnl"/>
        </w:rPr>
        <w:t>.</w:t>
      </w:r>
    </w:p>
    <w:p w14:paraId="07F57E35" w14:textId="77777777" w:rsidR="00E702F7" w:rsidRPr="00D94E6B" w:rsidRDefault="00E702F7" w:rsidP="00D94E6B">
      <w:pPr>
        <w:spacing w:after="0"/>
        <w:jc w:val="both"/>
        <w:rPr>
          <w:rFonts w:ascii="Arial" w:eastAsiaTheme="minorHAnsi" w:hAnsi="Arial" w:cs="Arial"/>
          <w:lang w:val="es-ES_tradnl"/>
        </w:rPr>
      </w:pPr>
    </w:p>
    <w:p w14:paraId="6FF77631" w14:textId="77777777" w:rsidR="00E702F7" w:rsidRPr="00D94E6B" w:rsidRDefault="00E702F7" w:rsidP="00D94E6B">
      <w:pPr>
        <w:spacing w:after="0"/>
        <w:jc w:val="both"/>
        <w:rPr>
          <w:rFonts w:ascii="Arial" w:eastAsiaTheme="minorHAnsi" w:hAnsi="Arial" w:cs="Arial"/>
          <w:lang w:val="es-ES_tradnl"/>
        </w:rPr>
      </w:pPr>
      <w:bookmarkStart w:id="21" w:name="ResponsabilidadTelcel5_1"/>
      <w:r w:rsidRPr="00D94E6B">
        <w:rPr>
          <w:rFonts w:ascii="Arial" w:eastAsiaTheme="minorHAnsi" w:hAnsi="Arial" w:cs="Arial"/>
          <w:b/>
          <w:lang w:val="es-ES_tradnl"/>
        </w:rPr>
        <w:t>5.1 RESPONSABILIDAD DE TELCEL.</w:t>
      </w:r>
      <w:bookmarkEnd w:id="21"/>
    </w:p>
    <w:p w14:paraId="037E25D3" w14:textId="77777777" w:rsidR="00E702F7" w:rsidRPr="00D94E6B" w:rsidRDefault="00E702F7" w:rsidP="00D94E6B">
      <w:pPr>
        <w:spacing w:after="0"/>
        <w:jc w:val="both"/>
        <w:rPr>
          <w:rFonts w:ascii="Arial" w:eastAsiaTheme="minorHAnsi" w:hAnsi="Arial" w:cs="Arial"/>
          <w:lang w:val="es-ES_tradnl"/>
        </w:rPr>
      </w:pPr>
    </w:p>
    <w:p w14:paraId="197DB20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5.1.1 </w:t>
      </w:r>
      <w:r w:rsidRPr="00D94E6B">
        <w:rPr>
          <w:rFonts w:ascii="Arial" w:eastAsiaTheme="minorHAnsi" w:hAnsi="Arial" w:cs="Arial"/>
          <w:lang w:val="es-ES_tradnl"/>
        </w:rPr>
        <w:t>Telcel es responsable de proveer los Servicios de la Oferta al OMV, bajo los términos y condiciones de la Oferta de Referencia.</w:t>
      </w:r>
    </w:p>
    <w:p w14:paraId="06243826" w14:textId="77777777" w:rsidR="00E702F7" w:rsidRPr="00D94E6B" w:rsidRDefault="00E702F7" w:rsidP="00D94E6B">
      <w:pPr>
        <w:spacing w:after="0"/>
        <w:jc w:val="both"/>
        <w:rPr>
          <w:rFonts w:ascii="Arial" w:eastAsiaTheme="minorHAnsi" w:hAnsi="Arial" w:cs="Arial"/>
          <w:lang w:val="es-ES_tradnl"/>
        </w:rPr>
      </w:pPr>
    </w:p>
    <w:p w14:paraId="368ACFB7" w14:textId="77777777" w:rsidR="00E702F7" w:rsidRPr="00D94E6B" w:rsidRDefault="00E702F7" w:rsidP="00D94E6B">
      <w:pPr>
        <w:spacing w:after="0"/>
        <w:jc w:val="both"/>
        <w:rPr>
          <w:rFonts w:ascii="Arial" w:eastAsiaTheme="minorHAnsi" w:hAnsi="Arial" w:cs="Arial"/>
          <w:lang w:val="es-ES_tradnl"/>
        </w:rPr>
      </w:pPr>
      <w:bookmarkStart w:id="22" w:name="ResponsabilidadTelcel5_1_2"/>
      <w:r w:rsidRPr="00D94E6B">
        <w:rPr>
          <w:rFonts w:ascii="Arial" w:eastAsiaTheme="minorHAnsi" w:hAnsi="Arial" w:cs="Arial"/>
          <w:b/>
          <w:lang w:val="es-ES_tradnl"/>
        </w:rPr>
        <w:t>5.1.2</w:t>
      </w:r>
      <w:bookmarkEnd w:id="22"/>
      <w:r w:rsidRPr="00D94E6B">
        <w:rPr>
          <w:rFonts w:ascii="Arial" w:eastAsiaTheme="minorHAnsi" w:hAnsi="Arial" w:cs="Arial"/>
          <w:b/>
          <w:lang w:val="es-ES_tradnl"/>
        </w:rPr>
        <w:t xml:space="preserve"> </w:t>
      </w:r>
      <w:r w:rsidRPr="00D94E6B">
        <w:rPr>
          <w:rFonts w:ascii="Arial" w:eastAsiaTheme="minorHAnsi" w:hAnsi="Arial" w:cs="Arial"/>
          <w:lang w:val="es-ES_tradnl"/>
        </w:rPr>
        <w:t xml:space="preserve">Telcel proveerá los Servicios de la Oferta con la misma calidad con la que presta los servicios equiparables a sus Usuarios Finales, en los términos del </w:t>
      </w:r>
      <w:r w:rsidRPr="00D94E6B">
        <w:rPr>
          <w:rFonts w:ascii="Arial" w:eastAsiaTheme="minorHAnsi" w:hAnsi="Arial" w:cs="Arial"/>
          <w:b/>
          <w:lang w:val="es-ES_tradnl"/>
        </w:rPr>
        <w:t xml:space="preserve">Anexo II Acuerdos Técnicos </w:t>
      </w:r>
      <w:r w:rsidRPr="00D94E6B">
        <w:rPr>
          <w:rFonts w:ascii="Arial" w:eastAsiaTheme="minorHAnsi" w:hAnsi="Arial" w:cs="Arial"/>
          <w:lang w:val="es-ES_tradnl"/>
        </w:rPr>
        <w:t xml:space="preserve">y </w:t>
      </w:r>
      <w:r w:rsidRPr="00D94E6B">
        <w:rPr>
          <w:rFonts w:ascii="Arial" w:eastAsiaTheme="minorHAnsi" w:hAnsi="Arial" w:cs="Arial"/>
          <w:b/>
          <w:lang w:val="es-ES_tradnl"/>
        </w:rPr>
        <w:t>Anexo VI Calidad del Servicio</w:t>
      </w:r>
      <w:r w:rsidRPr="00D94E6B">
        <w:rPr>
          <w:rFonts w:ascii="Arial" w:eastAsiaTheme="minorHAnsi" w:hAnsi="Arial" w:cs="Arial"/>
          <w:lang w:val="es-MX"/>
        </w:rPr>
        <w:t xml:space="preserve"> de la Oferta</w:t>
      </w:r>
      <w:r w:rsidRPr="00D94E6B">
        <w:rPr>
          <w:rFonts w:ascii="Arial" w:eastAsiaTheme="minorHAnsi" w:hAnsi="Arial" w:cs="Arial"/>
          <w:lang w:val="es-ES_tradnl"/>
        </w:rPr>
        <w:t xml:space="preserve">. Además de las causas eximentes de responsabilidad establecidas en la normatividad aplicable y vigente, la calidad de los Servicios de la Oferta podrá verse afectada por una mayor demanda de los Servicios de la Oferta frente a aquella que haya sido presentada por el OMV en términos del </w:t>
      </w:r>
      <w:r w:rsidRPr="00D94E6B">
        <w:rPr>
          <w:rFonts w:ascii="Arial" w:eastAsiaTheme="minorHAnsi" w:hAnsi="Arial" w:cs="Arial"/>
          <w:b/>
          <w:lang w:val="es-ES_tradnl"/>
        </w:rPr>
        <w:t>Anexo III Dimensionamiento</w:t>
      </w:r>
      <w:r w:rsidRPr="00D94E6B">
        <w:rPr>
          <w:rFonts w:ascii="Arial" w:eastAsiaTheme="minorHAnsi" w:hAnsi="Arial" w:cs="Arial"/>
          <w:lang w:val="es-MX"/>
        </w:rPr>
        <w:t xml:space="preserve"> de la Oferta</w:t>
      </w:r>
      <w:r w:rsidRPr="00D94E6B">
        <w:rPr>
          <w:rFonts w:ascii="Arial" w:eastAsiaTheme="minorHAnsi" w:hAnsi="Arial" w:cs="Arial"/>
          <w:lang w:val="es-ES_tradnl"/>
        </w:rPr>
        <w:t xml:space="preserve">, generando impactos en la calidad y acceso de los servicios prestados a todos los Usuarios Finales, ya sean de Telcel y del OMV involucrado, o de cualquier otro usuario al que Telcel le preste servicios. Lo anterior, debido a que la información presentada por el OMV en el Anexo </w:t>
      </w:r>
      <w:proofErr w:type="gramStart"/>
      <w:r w:rsidRPr="00D94E6B">
        <w:rPr>
          <w:rFonts w:ascii="Arial" w:eastAsiaTheme="minorHAnsi" w:hAnsi="Arial" w:cs="Arial"/>
          <w:lang w:val="es-ES_tradnl"/>
        </w:rPr>
        <w:t>indicado,</w:t>
      </w:r>
      <w:proofErr w:type="gramEnd"/>
      <w:r w:rsidRPr="00D94E6B">
        <w:rPr>
          <w:rFonts w:ascii="Arial" w:eastAsiaTheme="minorHAnsi" w:hAnsi="Arial" w:cs="Arial"/>
          <w:lang w:val="es-ES_tradnl"/>
        </w:rPr>
        <w:t xml:space="preserve"> es el insumo fundamental para la adecuada planificación de la capacidad que requiere la prestación de los Servicios de la Red Pública de Telecomunicaciones de Telcel. </w:t>
      </w:r>
    </w:p>
    <w:p w14:paraId="064F6505" w14:textId="77777777" w:rsidR="00E702F7" w:rsidRPr="00D94E6B" w:rsidRDefault="00E702F7" w:rsidP="00D94E6B">
      <w:pPr>
        <w:spacing w:after="0"/>
        <w:jc w:val="both"/>
        <w:rPr>
          <w:rFonts w:ascii="Arial" w:eastAsiaTheme="minorHAnsi" w:hAnsi="Arial" w:cs="Arial"/>
          <w:lang w:val="es-ES_tradnl"/>
        </w:rPr>
      </w:pPr>
    </w:p>
    <w:p w14:paraId="2EE31382" w14:textId="77777777" w:rsidR="00E702F7" w:rsidRPr="00D94E6B" w:rsidRDefault="00E702F7" w:rsidP="00D94E6B">
      <w:pPr>
        <w:spacing w:after="0"/>
        <w:jc w:val="both"/>
        <w:rPr>
          <w:rFonts w:ascii="Arial" w:hAnsi="Arial" w:cs="Arial"/>
          <w:lang w:val="es-ES_tradnl"/>
        </w:rPr>
      </w:pPr>
      <w:r w:rsidRPr="00D94E6B">
        <w:rPr>
          <w:rFonts w:ascii="Arial" w:eastAsiaTheme="minorHAnsi" w:hAnsi="Arial" w:cs="Arial"/>
          <w:lang w:val="es-ES_tradnl"/>
        </w:rPr>
        <w:t xml:space="preserve">En la medida en que la demanda real de los Servicios de la Oferta utilizados por el OMV excedan las estimaciones a que se refiere el párrafo anterior, y sea igual o mayor al 15% (quince por ciento) del tráfico total de Telcel por </w:t>
      </w:r>
      <w:proofErr w:type="spellStart"/>
      <w:r w:rsidRPr="00D94E6B">
        <w:rPr>
          <w:rFonts w:ascii="Arial" w:eastAsiaTheme="minorHAnsi" w:hAnsi="Arial" w:cs="Arial"/>
          <w:lang w:val="es-ES_tradnl"/>
        </w:rPr>
        <w:t>radiobase</w:t>
      </w:r>
      <w:proofErr w:type="spellEnd"/>
      <w:r w:rsidRPr="00D94E6B">
        <w:rPr>
          <w:rFonts w:ascii="Arial" w:eastAsiaTheme="minorHAnsi" w:hAnsi="Arial" w:cs="Arial"/>
          <w:lang w:val="es-ES_tradnl"/>
        </w:rPr>
        <w:t xml:space="preserve">, la calidad y la cobertura podría verse afectada, e implicaría la realización de acciones inmediatas a fin de solucionar la afectación de los Servicios de la Oferta, </w:t>
      </w:r>
      <w:r w:rsidRPr="00D94E6B">
        <w:rPr>
          <w:rFonts w:ascii="Arial" w:hAnsi="Arial" w:cs="Arial"/>
          <w:lang w:val="es-ES_tradnl"/>
        </w:rPr>
        <w:t>siempre y cuando dichas acciones no afecten de manera negativa la calidad del servicio de los Usuarios Finales del OMV en relación con los usuarios finales de Telcel.</w:t>
      </w:r>
    </w:p>
    <w:p w14:paraId="58703FE3" w14:textId="77777777" w:rsidR="00E702F7" w:rsidRPr="00D94E6B" w:rsidRDefault="00E702F7" w:rsidP="00D94E6B">
      <w:pPr>
        <w:spacing w:after="0"/>
        <w:jc w:val="both"/>
        <w:rPr>
          <w:rFonts w:ascii="Arial" w:eastAsiaTheme="minorHAnsi" w:hAnsi="Arial" w:cs="Arial"/>
          <w:lang w:val="es-ES_tradnl"/>
        </w:rPr>
      </w:pPr>
    </w:p>
    <w:p w14:paraId="654FC340"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5.1.3 </w:t>
      </w:r>
      <w:r w:rsidRPr="00D94E6B">
        <w:rPr>
          <w:rFonts w:ascii="Arial" w:eastAsiaTheme="minorHAnsi" w:hAnsi="Arial" w:cs="Arial"/>
          <w:lang w:val="es-ES_tradnl"/>
        </w:rPr>
        <w:t xml:space="preserve">Telcel será responsable del mantenimiento que realice en la Red Pública de Telecomunicaciones a fin de garantizar los Servicios de la Oferta, conforme al </w:t>
      </w:r>
      <w:r w:rsidRPr="00D94E6B">
        <w:rPr>
          <w:rFonts w:ascii="Arial" w:eastAsiaTheme="minorHAnsi" w:hAnsi="Arial" w:cs="Arial"/>
          <w:b/>
          <w:lang w:val="es-ES_tradnl"/>
        </w:rPr>
        <w:t>Anexo III Dimensionamiento</w:t>
      </w:r>
      <w:r w:rsidRPr="00D94E6B">
        <w:rPr>
          <w:rFonts w:ascii="Arial" w:eastAsiaTheme="minorHAnsi" w:hAnsi="Arial" w:cs="Arial"/>
          <w:lang w:val="es-MX"/>
        </w:rPr>
        <w:t xml:space="preserve"> de la Oferta</w:t>
      </w:r>
      <w:r w:rsidRPr="00D94E6B">
        <w:rPr>
          <w:rFonts w:ascii="Arial" w:eastAsiaTheme="minorHAnsi" w:hAnsi="Arial" w:cs="Arial"/>
          <w:lang w:val="es-ES_tradnl"/>
        </w:rPr>
        <w:t xml:space="preserve">. </w:t>
      </w:r>
    </w:p>
    <w:p w14:paraId="40025BA5" w14:textId="77777777" w:rsidR="00E702F7" w:rsidRPr="00D94E6B" w:rsidRDefault="00E702F7" w:rsidP="00D94E6B">
      <w:pPr>
        <w:spacing w:after="0"/>
        <w:jc w:val="both"/>
        <w:rPr>
          <w:rFonts w:ascii="Arial" w:eastAsiaTheme="minorHAnsi" w:hAnsi="Arial" w:cs="Arial"/>
          <w:lang w:val="es-ES_tradnl"/>
        </w:rPr>
      </w:pPr>
    </w:p>
    <w:p w14:paraId="3582AA4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lastRenderedPageBreak/>
        <w:t>5.1.4</w:t>
      </w:r>
      <w:r w:rsidRPr="00D94E6B">
        <w:rPr>
          <w:rFonts w:ascii="Arial" w:eastAsiaTheme="minorHAnsi" w:hAnsi="Arial" w:cs="Arial"/>
          <w:lang w:val="es-ES_tradnl"/>
        </w:rPr>
        <w:t xml:space="preserve"> Telcel notificará al </w:t>
      </w:r>
      <w:r w:rsidRPr="00D94E6B">
        <w:rPr>
          <w:rFonts w:ascii="Arial" w:eastAsiaTheme="minorHAnsi" w:hAnsi="Arial" w:cs="Arial"/>
          <w:lang w:val="es-MX"/>
        </w:rPr>
        <w:t>OMV a través del SEG,</w:t>
      </w:r>
      <w:r w:rsidRPr="00D94E6B">
        <w:rPr>
          <w:rFonts w:ascii="Arial" w:eastAsiaTheme="minorHAnsi" w:hAnsi="Arial" w:cs="Arial"/>
          <w:lang w:val="es-ES_tradnl"/>
        </w:rPr>
        <w:t xml:space="preserve"> los trabajos que deriven en la intervención de la Red Pública de Telecomunicaciones de Telcel que tuviere una afectación material sobre los Servicios de la Oferta, a fin de que el </w:t>
      </w:r>
      <w:r w:rsidRPr="00D94E6B">
        <w:rPr>
          <w:rFonts w:ascii="Arial" w:eastAsiaTheme="minorHAnsi" w:hAnsi="Arial" w:cs="Arial"/>
          <w:lang w:val="es-MX"/>
        </w:rPr>
        <w:t>OMV</w:t>
      </w:r>
      <w:r w:rsidRPr="00D94E6B">
        <w:rPr>
          <w:rFonts w:ascii="Arial" w:eastAsiaTheme="minorHAnsi" w:hAnsi="Arial" w:cs="Arial"/>
          <w:lang w:val="es-ES_tradnl"/>
        </w:rPr>
        <w:t xml:space="preserve"> tome conocimiento de tal situación y realice las gestiones que considere adecuadas frente a sus Usuarios Finales.</w:t>
      </w:r>
    </w:p>
    <w:p w14:paraId="70CB1765" w14:textId="77777777" w:rsidR="00E702F7" w:rsidRPr="00D94E6B" w:rsidRDefault="00E702F7" w:rsidP="00D94E6B">
      <w:pPr>
        <w:spacing w:after="0"/>
        <w:jc w:val="both"/>
        <w:rPr>
          <w:rFonts w:ascii="Arial" w:eastAsiaTheme="minorHAnsi" w:hAnsi="Arial" w:cs="Arial"/>
          <w:lang w:val="es-ES_tradnl"/>
        </w:rPr>
      </w:pPr>
    </w:p>
    <w:p w14:paraId="3A4D60F9" w14:textId="77777777" w:rsidR="00E702F7" w:rsidRPr="00D94E6B" w:rsidRDefault="00E702F7" w:rsidP="00D94E6B">
      <w:pPr>
        <w:spacing w:after="0"/>
        <w:jc w:val="both"/>
        <w:rPr>
          <w:rFonts w:ascii="Arial" w:eastAsiaTheme="minorHAnsi" w:hAnsi="Arial" w:cs="Arial"/>
          <w:lang w:val="es-ES_tradnl"/>
        </w:rPr>
      </w:pPr>
      <w:bookmarkStart w:id="23" w:name="ResponsabilidadTelcel5_1_5"/>
      <w:r w:rsidRPr="00D94E6B">
        <w:rPr>
          <w:rFonts w:ascii="Arial" w:eastAsiaTheme="minorHAnsi" w:hAnsi="Arial" w:cs="Arial"/>
          <w:b/>
          <w:lang w:val="es-ES_tradnl"/>
        </w:rPr>
        <w:t>5.1.5</w:t>
      </w:r>
      <w:r w:rsidRPr="00D94E6B">
        <w:rPr>
          <w:rFonts w:ascii="Arial" w:eastAsiaTheme="minorHAnsi" w:hAnsi="Arial" w:cs="Arial"/>
          <w:lang w:val="es-ES_tradnl"/>
        </w:rPr>
        <w:t xml:space="preserve"> </w:t>
      </w:r>
      <w:bookmarkEnd w:id="23"/>
      <w:r w:rsidRPr="00D94E6B">
        <w:rPr>
          <w:rFonts w:ascii="Arial" w:eastAsiaTheme="minorHAnsi" w:hAnsi="Arial" w:cs="Arial"/>
          <w:lang w:val="es-ES_tradnl"/>
        </w:rPr>
        <w:t>Telcel notificará al OMV a través del SEG las ventanas para la realización de: (i) mantenimientos; (</w:t>
      </w:r>
      <w:proofErr w:type="spellStart"/>
      <w:r w:rsidRPr="00D94E6B">
        <w:rPr>
          <w:rFonts w:ascii="Arial" w:eastAsiaTheme="minorHAnsi" w:hAnsi="Arial" w:cs="Arial"/>
          <w:lang w:val="es-ES_tradnl"/>
        </w:rPr>
        <w:t>ii</w:t>
      </w:r>
      <w:proofErr w:type="spellEnd"/>
      <w:r w:rsidRPr="00D94E6B">
        <w:rPr>
          <w:rFonts w:ascii="Arial" w:eastAsiaTheme="minorHAnsi" w:hAnsi="Arial" w:cs="Arial"/>
          <w:lang w:val="es-ES_tradnl"/>
        </w:rPr>
        <w:t>) ampliaciones de capacidad; y (</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 xml:space="preserve">) nuevas funcionalidades, por lo menos con 48 (cuarenta y ocho) horas hábiles previos a la ejecución de </w:t>
      </w:r>
      <w:proofErr w:type="gramStart"/>
      <w:r w:rsidRPr="00D94E6B">
        <w:rPr>
          <w:rFonts w:ascii="Arial" w:eastAsiaTheme="minorHAnsi" w:hAnsi="Arial" w:cs="Arial"/>
          <w:lang w:val="es-ES_tradnl"/>
        </w:rPr>
        <w:t>las mismas</w:t>
      </w:r>
      <w:proofErr w:type="gramEnd"/>
      <w:r w:rsidRPr="00D94E6B">
        <w:rPr>
          <w:rFonts w:ascii="Arial" w:eastAsiaTheme="minorHAnsi" w:hAnsi="Arial" w:cs="Arial"/>
          <w:lang w:val="es-ES_tradnl"/>
        </w:rPr>
        <w:t xml:space="preserve">. </w:t>
      </w:r>
    </w:p>
    <w:p w14:paraId="458DFDDC" w14:textId="77777777" w:rsidR="00E702F7" w:rsidRPr="00D94E6B" w:rsidRDefault="00E702F7" w:rsidP="00D94E6B">
      <w:pPr>
        <w:spacing w:after="0"/>
        <w:jc w:val="both"/>
        <w:rPr>
          <w:rFonts w:ascii="Arial" w:eastAsiaTheme="minorHAnsi" w:hAnsi="Arial" w:cs="Arial"/>
          <w:lang w:val="es-ES_tradnl"/>
        </w:rPr>
      </w:pPr>
    </w:p>
    <w:p w14:paraId="7350ACBF" w14:textId="77777777" w:rsidR="00E702F7" w:rsidRPr="00D94E6B" w:rsidRDefault="00E702F7" w:rsidP="00D94E6B">
      <w:pPr>
        <w:spacing w:after="0"/>
        <w:jc w:val="both"/>
        <w:rPr>
          <w:rFonts w:ascii="Arial" w:eastAsiaTheme="minorHAnsi" w:hAnsi="Arial" w:cs="Arial"/>
          <w:lang w:val="es-ES_tradnl"/>
        </w:rPr>
      </w:pPr>
      <w:bookmarkStart w:id="24" w:name="ResponsabilidadTelcel5_1_6"/>
      <w:r w:rsidRPr="00D94E6B">
        <w:rPr>
          <w:rFonts w:ascii="Arial" w:eastAsiaTheme="minorHAnsi" w:hAnsi="Arial" w:cs="Arial"/>
          <w:b/>
          <w:lang w:val="es-ES_tradnl"/>
        </w:rPr>
        <w:t>5.1.6</w:t>
      </w:r>
      <w:bookmarkEnd w:id="24"/>
      <w:r w:rsidRPr="00D94E6B">
        <w:rPr>
          <w:rFonts w:ascii="Arial" w:eastAsiaTheme="minorHAnsi" w:hAnsi="Arial" w:cs="Arial"/>
          <w:lang w:val="es-ES_tradnl"/>
        </w:rPr>
        <w:t xml:space="preserve"> En caso que Telcel detecte alguna señal proveniente de un equipo o sistemas propiedad, posesión o uso del OMV, que interfiera de cualquier forma o afecte adversamente a la Red Pública de Telecomunicaciones de Telcel notificará al OMV por medio del SEG para que elimine en su totalidad la interferencia en un plazo no mayor de 48 (cuarenta y ocho) horas contadas a partir de que reciba el OMV la notificación por parte de Telcel, siempre y cuando dicha interferencia sea imputable al OMV, en el entendido que éste asume en su integridad cualquier responsabilidad que surgiera por incumplir el inciso 5.2.4 siguiente.</w:t>
      </w:r>
    </w:p>
    <w:p w14:paraId="790014B1" w14:textId="77777777" w:rsidR="00E702F7" w:rsidRPr="00D94E6B" w:rsidRDefault="00E702F7" w:rsidP="00D94E6B">
      <w:pPr>
        <w:spacing w:after="0"/>
        <w:jc w:val="both"/>
        <w:rPr>
          <w:rFonts w:ascii="Arial" w:eastAsiaTheme="minorHAnsi" w:hAnsi="Arial" w:cs="Arial"/>
          <w:lang w:val="es-ES_tradnl"/>
        </w:rPr>
      </w:pPr>
    </w:p>
    <w:p w14:paraId="1326CD81" w14:textId="77777777" w:rsidR="00E702F7" w:rsidRPr="00D94E6B" w:rsidRDefault="00E702F7" w:rsidP="00D94E6B">
      <w:pPr>
        <w:spacing w:after="0"/>
        <w:jc w:val="both"/>
        <w:rPr>
          <w:rFonts w:ascii="Arial" w:eastAsiaTheme="minorHAnsi" w:hAnsi="Arial" w:cs="Arial"/>
          <w:lang w:val="es-ES_tradnl"/>
        </w:rPr>
      </w:pPr>
      <w:bookmarkStart w:id="25" w:name="ResponsabilidadTelcel5_1_7"/>
      <w:r w:rsidRPr="00D94E6B">
        <w:rPr>
          <w:rFonts w:ascii="Arial" w:eastAsiaTheme="minorHAnsi" w:hAnsi="Arial" w:cs="Arial"/>
          <w:b/>
          <w:lang w:val="es-ES_tradnl"/>
        </w:rPr>
        <w:t>5.1.7</w:t>
      </w:r>
      <w:r w:rsidRPr="00D94E6B">
        <w:rPr>
          <w:rFonts w:ascii="Arial" w:eastAsiaTheme="minorHAnsi" w:hAnsi="Arial" w:cs="Arial"/>
          <w:lang w:val="es-ES_tradnl"/>
        </w:rPr>
        <w:t xml:space="preserve"> </w:t>
      </w:r>
      <w:bookmarkEnd w:id="25"/>
      <w:r w:rsidRPr="00D94E6B">
        <w:rPr>
          <w:rFonts w:ascii="Arial" w:eastAsiaTheme="minorHAnsi" w:hAnsi="Arial" w:cs="Arial"/>
          <w:lang w:val="es-ES_tradnl"/>
        </w:rPr>
        <w:t xml:space="preserve">Telcel, en este acto, acuerda en realizar los arreglos correspondientes con el OMV a fin de permitir que éste pueda tramitar las solicitudes de Portabilidad numérica hacia el OMV y desde el OMV hacia otros concesionarios o autorizados. </w:t>
      </w:r>
    </w:p>
    <w:p w14:paraId="52A68370" w14:textId="77777777" w:rsidR="00E702F7" w:rsidRPr="00D94E6B" w:rsidRDefault="00E702F7" w:rsidP="00D94E6B">
      <w:pPr>
        <w:spacing w:after="0"/>
        <w:jc w:val="both"/>
        <w:rPr>
          <w:rFonts w:ascii="Arial" w:eastAsiaTheme="minorHAnsi" w:hAnsi="Arial" w:cs="Arial"/>
          <w:lang w:val="es-ES_tradnl"/>
        </w:rPr>
      </w:pPr>
    </w:p>
    <w:p w14:paraId="590D34A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Sujeto a la firma del </w:t>
      </w:r>
      <w:r w:rsidRPr="00D94E6B">
        <w:rPr>
          <w:rFonts w:ascii="Arial" w:eastAsiaTheme="minorHAnsi" w:hAnsi="Arial" w:cs="Arial"/>
          <w:b/>
          <w:lang w:val="es-ES_tradnl"/>
        </w:rPr>
        <w:t>Anexo XII Solicitud de Autorización de Uso de Código IDO</w:t>
      </w:r>
      <w:r w:rsidRPr="00D94E6B">
        <w:rPr>
          <w:rFonts w:ascii="Arial" w:eastAsiaTheme="minorHAnsi" w:hAnsi="Arial" w:cs="Arial"/>
          <w:lang w:val="es-ES_tradnl"/>
        </w:rPr>
        <w:t xml:space="preserve"> de la Oferta, Telcel otorga al OMV el uso del código IDO (Código Identificador de Operador de la Red Local de Origen) para facilitar las gestiones que el OMV tenga que realizar para que el IFT le asigne Bloques de Números para la comercialización de los Servicios de la Oferta a sus Usuarios Finales, o para asociarlo en la base de datos de operadores válidos en el proceso de portabilidad, en tanto el presente Convenio este vigente.</w:t>
      </w:r>
    </w:p>
    <w:p w14:paraId="6AA9EA1E" w14:textId="77777777" w:rsidR="00E702F7" w:rsidRPr="00D94E6B" w:rsidRDefault="00E702F7" w:rsidP="00D94E6B">
      <w:pPr>
        <w:spacing w:after="0"/>
        <w:jc w:val="both"/>
        <w:rPr>
          <w:rFonts w:ascii="Arial" w:eastAsiaTheme="minorHAnsi" w:hAnsi="Arial" w:cs="Arial"/>
          <w:lang w:val="es-ES_tradnl"/>
        </w:rPr>
      </w:pPr>
    </w:p>
    <w:p w14:paraId="13877FFB" w14:textId="77777777" w:rsidR="00E702F7" w:rsidRPr="00D94E6B" w:rsidRDefault="00E702F7" w:rsidP="00D94E6B">
      <w:pPr>
        <w:spacing w:after="0"/>
        <w:jc w:val="both"/>
        <w:rPr>
          <w:rFonts w:ascii="Arial" w:eastAsiaTheme="minorHAnsi" w:hAnsi="Arial" w:cs="Arial"/>
          <w:color w:val="000000" w:themeColor="text1"/>
          <w:lang w:val="es-MX"/>
        </w:rPr>
      </w:pPr>
      <w:r w:rsidRPr="00D94E6B">
        <w:rPr>
          <w:rFonts w:ascii="Arial" w:eastAsiaTheme="minorHAnsi" w:hAnsi="Arial" w:cs="Arial"/>
          <w:color w:val="000000" w:themeColor="text1"/>
          <w:lang w:val="es-MX"/>
        </w:rPr>
        <w:t>Lo anterior, con independencia de la obligación de las partes de sujetarse a las disposiciones administrativas que en la materia emita el Instituto.</w:t>
      </w:r>
    </w:p>
    <w:p w14:paraId="5045760E" w14:textId="77777777" w:rsidR="00E702F7" w:rsidRPr="00D94E6B" w:rsidRDefault="00E702F7" w:rsidP="00D94E6B">
      <w:pPr>
        <w:spacing w:after="0"/>
        <w:jc w:val="both"/>
        <w:rPr>
          <w:rFonts w:ascii="Arial" w:eastAsiaTheme="minorHAnsi" w:hAnsi="Arial" w:cs="Arial"/>
          <w:lang w:val="es-ES_tradnl"/>
        </w:rPr>
      </w:pPr>
    </w:p>
    <w:p w14:paraId="13CEE7E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5.1.8</w:t>
      </w:r>
      <w:r w:rsidRPr="00D94E6B">
        <w:rPr>
          <w:rFonts w:ascii="Arial" w:eastAsiaTheme="minorHAnsi" w:hAnsi="Arial" w:cs="Arial"/>
          <w:lang w:val="es-ES_tradnl"/>
        </w:rPr>
        <w:t xml:space="preserve"> Telcel tendrá la obligación de abstenerse de realizar publicidad engañosa que haga mención directa o indirecta sobre el OMV y los servicios y productos que presta bajo el amparo de la Oferta de Servicios objeto de este Convenio.</w:t>
      </w:r>
    </w:p>
    <w:p w14:paraId="03A45E12" w14:textId="77777777" w:rsidR="00E702F7" w:rsidRPr="00D94E6B" w:rsidRDefault="00E702F7" w:rsidP="00D94E6B">
      <w:pPr>
        <w:widowControl w:val="0"/>
        <w:spacing w:after="0"/>
        <w:jc w:val="both"/>
        <w:rPr>
          <w:rFonts w:ascii="Arial" w:eastAsia="Times New Roman" w:hAnsi="Arial" w:cs="Arial"/>
          <w:lang w:val="es-ES_tradnl" w:eastAsia="es-ES"/>
        </w:rPr>
      </w:pPr>
    </w:p>
    <w:p w14:paraId="53B98C63" w14:textId="77777777" w:rsidR="00E702F7" w:rsidRPr="00D94E6B" w:rsidRDefault="00E702F7" w:rsidP="00D94E6B">
      <w:pPr>
        <w:spacing w:after="0"/>
        <w:jc w:val="both"/>
        <w:rPr>
          <w:rFonts w:ascii="Arial" w:eastAsiaTheme="minorHAnsi" w:hAnsi="Arial" w:cs="Arial"/>
          <w:color w:val="000000" w:themeColor="text1"/>
          <w:lang w:val="es-MX"/>
        </w:rPr>
      </w:pPr>
      <w:r w:rsidRPr="00D94E6B">
        <w:rPr>
          <w:rFonts w:ascii="Arial" w:eastAsiaTheme="minorHAnsi" w:hAnsi="Arial" w:cs="Arial"/>
          <w:b/>
          <w:color w:val="000000" w:themeColor="text1"/>
          <w:lang w:val="es-ES_tradnl"/>
        </w:rPr>
        <w:t>5.1.9</w:t>
      </w:r>
      <w:r w:rsidRPr="00D94E6B">
        <w:rPr>
          <w:rFonts w:ascii="Arial" w:eastAsiaTheme="minorHAnsi" w:hAnsi="Arial" w:cs="Arial"/>
          <w:color w:val="000000" w:themeColor="text1"/>
          <w:lang w:val="es-ES_tradnl"/>
        </w:rPr>
        <w:t xml:space="preserve"> En términos del artículo18 fracción XVIII de los Lineamientos de OMV </w:t>
      </w:r>
      <w:r w:rsidRPr="00D94E6B">
        <w:rPr>
          <w:rFonts w:ascii="Arial" w:eastAsiaTheme="minorHAnsi" w:hAnsi="Arial" w:cs="Arial"/>
          <w:color w:val="000000" w:themeColor="text1"/>
          <w:shd w:val="clear" w:color="auto" w:fill="FFFFFF"/>
          <w:lang w:val="es-MX"/>
        </w:rPr>
        <w:t>en caso de que el OMV no cuente con la infraestructura y los medios necesarios para dar cumplimiento a las disposiciones administrativas de carácter general respecto a la colaboración con las instancias de seguridad, procuración y administración de justicia incluyendo</w:t>
      </w:r>
      <w:r w:rsidRPr="00D94E6B">
        <w:rPr>
          <w:rFonts w:ascii="Arial" w:eastAsiaTheme="minorHAnsi" w:hAnsi="Arial" w:cs="Arial"/>
          <w:color w:val="000000" w:themeColor="text1"/>
          <w:lang w:val="es-ES_tradnl"/>
        </w:rPr>
        <w:t xml:space="preserve"> los Lineamientos de Seguridad </w:t>
      </w:r>
      <w:r w:rsidRPr="00D94E6B">
        <w:rPr>
          <w:rFonts w:ascii="Arial" w:eastAsiaTheme="minorHAnsi" w:hAnsi="Arial" w:cs="Arial"/>
          <w:color w:val="000000" w:themeColor="text1"/>
          <w:shd w:val="clear" w:color="auto" w:fill="FFFFFF"/>
          <w:lang w:val="es-MX"/>
        </w:rPr>
        <w:t xml:space="preserve">y demás normatividad aplicable, Telcel y el OMV suscribirán el Anexo C “Acuerdo de Prestación de Servicios de Gestión”, en el cual se  establecerán los mecanismos para dar cumplimiento a dichas disposiciones,. Ese Acuerdo entre las Partes se considerará el esquema de OMV de que </w:t>
      </w:r>
      <w:r w:rsidRPr="00D94E6B">
        <w:rPr>
          <w:rFonts w:ascii="Arial" w:eastAsiaTheme="minorHAnsi" w:hAnsi="Arial" w:cs="Arial"/>
          <w:color w:val="000000" w:themeColor="text1"/>
          <w:shd w:val="clear" w:color="auto" w:fill="FFFFFF"/>
          <w:lang w:val="es-MX"/>
        </w:rPr>
        <w:lastRenderedPageBreak/>
        <w:t xml:space="preserve">se trate, pudiendo ser que en el caso de OMV revendedor </w:t>
      </w:r>
      <w:r w:rsidRPr="00D94E6B">
        <w:rPr>
          <w:rFonts w:ascii="Arial" w:eastAsiaTheme="minorHAnsi" w:hAnsi="Arial" w:cs="Arial"/>
          <w:color w:val="000000" w:themeColor="text1"/>
          <w:lang w:val="es-ES_tradnl"/>
        </w:rPr>
        <w:t xml:space="preserve">Telcel proporcione al OMV toda la información respecto de la localización geográfica en tiempo real, y el registro y control de comunicaciones que se realicen desde cualquier tipo de línea, cuando éstas se generen por un Usuario Final del OMV, y en el caso de OMV Completo </w:t>
      </w:r>
      <w:r w:rsidRPr="00D94E6B">
        <w:rPr>
          <w:rFonts w:ascii="Arial" w:eastAsiaTheme="minorHAnsi" w:hAnsi="Arial" w:cs="Arial"/>
          <w:color w:val="000000" w:themeColor="text1"/>
          <w:shd w:val="clear" w:color="auto" w:fill="FFFFFF"/>
          <w:lang w:val="es-MX"/>
        </w:rPr>
        <w:t>Telcel</w:t>
      </w:r>
      <w:r w:rsidRPr="00D94E6B">
        <w:rPr>
          <w:rFonts w:ascii="Arial" w:eastAsiaTheme="minorHAnsi" w:hAnsi="Arial" w:cs="Arial"/>
          <w:color w:val="000000" w:themeColor="text1"/>
          <w:lang w:val="es-MX"/>
        </w:rPr>
        <w:t xml:space="preserve"> señale las facilidades técnicas que proporcionará al OMV para que dé cumplimiento con </w:t>
      </w:r>
      <w:r w:rsidRPr="00D94E6B">
        <w:rPr>
          <w:rFonts w:ascii="Arial" w:eastAsiaTheme="minorHAnsi" w:hAnsi="Arial" w:cs="Arial"/>
          <w:color w:val="000000" w:themeColor="text1"/>
          <w:shd w:val="clear" w:color="auto" w:fill="FFFFFF"/>
          <w:lang w:val="es-MX"/>
        </w:rPr>
        <w:t>las instancias de seguridad, procuración y administración de justicia incluyendo</w:t>
      </w:r>
      <w:r w:rsidRPr="00D94E6B">
        <w:rPr>
          <w:rFonts w:ascii="Arial" w:eastAsiaTheme="minorHAnsi" w:hAnsi="Arial" w:cs="Arial"/>
          <w:color w:val="000000" w:themeColor="text1"/>
          <w:lang w:val="es-ES_tradnl"/>
        </w:rPr>
        <w:t xml:space="preserve"> los Lineamientos de Seguridad, los costos que se generen por el uso de la plataforma, </w:t>
      </w:r>
      <w:r w:rsidRPr="00D94E6B">
        <w:rPr>
          <w:rFonts w:ascii="Arial" w:eastAsiaTheme="minorHAnsi" w:hAnsi="Arial" w:cs="Arial"/>
          <w:color w:val="000000" w:themeColor="text1"/>
          <w:lang w:val="es-MX"/>
        </w:rPr>
        <w:t>serán a cargo del OMV.</w:t>
      </w:r>
    </w:p>
    <w:p w14:paraId="104BA67B" w14:textId="77777777" w:rsidR="00E702F7" w:rsidRPr="00D94E6B" w:rsidRDefault="00E702F7" w:rsidP="00D94E6B">
      <w:pPr>
        <w:spacing w:after="0"/>
        <w:jc w:val="both"/>
        <w:rPr>
          <w:rFonts w:ascii="Arial" w:eastAsiaTheme="minorHAnsi" w:hAnsi="Arial" w:cs="Arial"/>
          <w:color w:val="000000" w:themeColor="text1"/>
          <w:lang w:val="es-MX"/>
        </w:rPr>
      </w:pPr>
    </w:p>
    <w:p w14:paraId="413E8178"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El OMV se obliga al pago de cualquier implementación adicional que requiera para el cumplimiento de sus obligaciones en materia de seguridad y justicia.</w:t>
      </w:r>
    </w:p>
    <w:p w14:paraId="15F9A8B2" w14:textId="77777777" w:rsidR="00E702F7" w:rsidRPr="00D94E6B" w:rsidRDefault="00E702F7" w:rsidP="00D94E6B">
      <w:pPr>
        <w:spacing w:after="0"/>
        <w:jc w:val="both"/>
        <w:rPr>
          <w:rFonts w:ascii="Arial" w:eastAsiaTheme="minorHAnsi" w:hAnsi="Arial" w:cs="Arial"/>
          <w:lang w:val="es-MX"/>
        </w:rPr>
      </w:pPr>
    </w:p>
    <w:p w14:paraId="25C96ECF"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MX"/>
        </w:rPr>
        <w:t xml:space="preserve">5.1.10 </w:t>
      </w:r>
      <w:r w:rsidRPr="00D94E6B">
        <w:rPr>
          <w:rFonts w:ascii="Arial" w:eastAsiaTheme="minorHAnsi" w:hAnsi="Arial" w:cs="Arial"/>
          <w:lang w:val="es-ES_tradnl"/>
        </w:rPr>
        <w:t xml:space="preserve">Telcel se obliga a realizar a través del SEG la gestión de contratación de los servicios mayoristas de telecomunicaciones objeto de </w:t>
      </w:r>
      <w:proofErr w:type="gramStart"/>
      <w:r w:rsidRPr="00D94E6B">
        <w:rPr>
          <w:rFonts w:ascii="Arial" w:eastAsiaTheme="minorHAnsi" w:hAnsi="Arial" w:cs="Arial"/>
          <w:lang w:val="es-ES_tradnl"/>
        </w:rPr>
        <w:t>ésta</w:t>
      </w:r>
      <w:proofErr w:type="gramEnd"/>
      <w:r w:rsidRPr="00D94E6B">
        <w:rPr>
          <w:rFonts w:ascii="Arial" w:eastAsiaTheme="minorHAnsi" w:hAnsi="Arial" w:cs="Arial"/>
          <w:lang w:val="es-ES_tradnl"/>
        </w:rPr>
        <w:t xml:space="preserve"> Oferta, el seguimiento a solicitudes, la atención a incidencias y todas aquellas actividades que sean parte del procedimiento de contratación y prestación de los Servicios de la Oferta, de conformidad con lo dispuesto en el presente Convenio y en la Oferta, en términos de la Cláusula Décima Novena.</w:t>
      </w:r>
    </w:p>
    <w:p w14:paraId="3BACD33E" w14:textId="77777777" w:rsidR="00E702F7" w:rsidRPr="00D94E6B" w:rsidRDefault="00E702F7" w:rsidP="00D94E6B">
      <w:pPr>
        <w:spacing w:after="0"/>
        <w:jc w:val="both"/>
        <w:rPr>
          <w:rFonts w:ascii="Arial" w:eastAsiaTheme="minorHAnsi" w:hAnsi="Arial" w:cs="Arial"/>
          <w:b/>
          <w:lang w:val="es-ES_tradnl"/>
        </w:rPr>
      </w:pPr>
    </w:p>
    <w:p w14:paraId="7030B568"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5.2 RESPONSABILIDADES DEL OMV.</w:t>
      </w:r>
    </w:p>
    <w:p w14:paraId="17AC465A" w14:textId="77777777" w:rsidR="00E702F7" w:rsidRPr="00D94E6B" w:rsidRDefault="00E702F7" w:rsidP="00D94E6B">
      <w:pPr>
        <w:spacing w:after="0"/>
        <w:jc w:val="both"/>
        <w:rPr>
          <w:rFonts w:ascii="Arial" w:eastAsiaTheme="minorHAnsi" w:hAnsi="Arial" w:cs="Arial"/>
          <w:lang w:val="es-ES_tradnl"/>
        </w:rPr>
      </w:pPr>
    </w:p>
    <w:p w14:paraId="4713B001" w14:textId="77777777" w:rsidR="00E702F7" w:rsidRPr="00D94E6B" w:rsidRDefault="00E702F7" w:rsidP="00D94E6B">
      <w:pPr>
        <w:spacing w:after="0"/>
        <w:jc w:val="both"/>
        <w:rPr>
          <w:rFonts w:ascii="Arial" w:eastAsiaTheme="minorHAnsi" w:hAnsi="Arial" w:cs="Arial"/>
          <w:lang w:val="es-ES_tradnl"/>
        </w:rPr>
      </w:pPr>
      <w:bookmarkStart w:id="26" w:name="ResponsabilidadTelcel5_2_1"/>
      <w:bookmarkStart w:id="27" w:name="ResponsabilidadOMV5_2_1"/>
      <w:r w:rsidRPr="00D94E6B">
        <w:rPr>
          <w:rFonts w:ascii="Arial" w:eastAsiaTheme="minorHAnsi" w:hAnsi="Arial" w:cs="Arial"/>
          <w:b/>
          <w:lang w:val="es-ES_tradnl"/>
        </w:rPr>
        <w:t>5.2.1</w:t>
      </w:r>
      <w:bookmarkEnd w:id="26"/>
      <w:bookmarkEnd w:id="27"/>
      <w:r w:rsidRPr="00D94E6B">
        <w:rPr>
          <w:rFonts w:ascii="Arial" w:eastAsiaTheme="minorHAnsi" w:hAnsi="Arial" w:cs="Arial"/>
          <w:b/>
          <w:lang w:val="es-ES_tradnl"/>
        </w:rPr>
        <w:t xml:space="preserve"> </w:t>
      </w:r>
      <w:r w:rsidRPr="00D94E6B">
        <w:rPr>
          <w:rFonts w:ascii="Arial" w:eastAsiaTheme="minorHAnsi" w:hAnsi="Arial" w:cs="Arial"/>
          <w:lang w:val="es-ES_tradnl"/>
        </w:rPr>
        <w:t>El OMV será el único responsable de pagar todos los gastos que se generen de la conexión de los elementos necesarios para la Comercialización o Reventa de los Servicios de la Oferta a la Red Pública de Telecomunicaciones de Telcel, o cualquier otro gasto, esto sin importar que para dichas conexiones a la Red Pública de Telecomunicaciones de Telcel el OMV, opte por contratar los servicios de un tercero.</w:t>
      </w:r>
    </w:p>
    <w:p w14:paraId="5953F0E0" w14:textId="77777777" w:rsidR="00E702F7" w:rsidRPr="00D94E6B" w:rsidRDefault="00E702F7" w:rsidP="00D94E6B">
      <w:pPr>
        <w:spacing w:after="0"/>
        <w:jc w:val="both"/>
        <w:rPr>
          <w:rFonts w:ascii="Arial" w:eastAsiaTheme="minorHAnsi" w:hAnsi="Arial" w:cs="Arial"/>
          <w:b/>
          <w:lang w:val="es-ES_tradnl"/>
        </w:rPr>
      </w:pPr>
    </w:p>
    <w:p w14:paraId="044CAB6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5.2.2 </w:t>
      </w:r>
      <w:r w:rsidRPr="00D94E6B">
        <w:rPr>
          <w:rFonts w:ascii="Arial" w:eastAsiaTheme="minorHAnsi" w:hAnsi="Arial" w:cs="Arial"/>
          <w:lang w:val="es-ES_tradnl"/>
        </w:rPr>
        <w:t>El OMV solamente podrá Comercializar o Revender los Servicios de la Oferta conforme a las autorizaciones o permisos que le otorgue el IFT y a los términos del presente Convenio.</w:t>
      </w:r>
    </w:p>
    <w:p w14:paraId="0C5842B9" w14:textId="77777777" w:rsidR="00E702F7" w:rsidRPr="00D94E6B" w:rsidRDefault="00E702F7" w:rsidP="00D94E6B">
      <w:pPr>
        <w:spacing w:after="0"/>
        <w:jc w:val="both"/>
        <w:rPr>
          <w:rFonts w:ascii="Arial" w:eastAsiaTheme="minorHAnsi" w:hAnsi="Arial" w:cs="Arial"/>
          <w:lang w:val="es-ES_tradnl"/>
        </w:rPr>
      </w:pPr>
    </w:p>
    <w:p w14:paraId="31045E71" w14:textId="77777777" w:rsidR="00E702F7" w:rsidRPr="00D94E6B" w:rsidRDefault="00E702F7" w:rsidP="00D94E6B">
      <w:pPr>
        <w:spacing w:after="0"/>
        <w:jc w:val="both"/>
        <w:rPr>
          <w:rFonts w:ascii="Arial" w:eastAsiaTheme="minorHAnsi" w:hAnsi="Arial" w:cs="Arial"/>
          <w:lang w:val="es-ES_tradnl"/>
        </w:rPr>
      </w:pPr>
      <w:bookmarkStart w:id="28" w:name="ResponsabilidadOMV5_2_3"/>
      <w:r w:rsidRPr="00D94E6B">
        <w:rPr>
          <w:rFonts w:ascii="Arial" w:eastAsiaTheme="minorHAnsi" w:hAnsi="Arial" w:cs="Arial"/>
          <w:b/>
          <w:lang w:val="es-ES_tradnl"/>
        </w:rPr>
        <w:t>5.2.3</w:t>
      </w:r>
      <w:bookmarkEnd w:id="28"/>
      <w:r w:rsidRPr="00D94E6B">
        <w:rPr>
          <w:rFonts w:ascii="Arial" w:eastAsiaTheme="minorHAnsi" w:hAnsi="Arial" w:cs="Arial"/>
          <w:b/>
          <w:lang w:val="es-ES_tradnl"/>
        </w:rPr>
        <w:t xml:space="preserve"> </w:t>
      </w:r>
      <w:r w:rsidRPr="00D94E6B">
        <w:rPr>
          <w:rFonts w:ascii="Arial" w:eastAsiaTheme="minorHAnsi" w:hAnsi="Arial" w:cs="Arial"/>
          <w:lang w:val="es-ES_tradnl"/>
        </w:rPr>
        <w:t>El OMV deberá abstenerse de manera directa o indirecta de comercializar o intercambiar los Servicios de la Oferta con operadores de redes y servicios de telecomunicaciones extranjeros o ubicados dentro o fuera del territorio nacional.</w:t>
      </w:r>
    </w:p>
    <w:p w14:paraId="0FA7E77A" w14:textId="77777777" w:rsidR="00E702F7" w:rsidRPr="00D94E6B" w:rsidRDefault="00E702F7" w:rsidP="00D94E6B">
      <w:pPr>
        <w:spacing w:after="0"/>
        <w:jc w:val="both"/>
        <w:rPr>
          <w:rFonts w:ascii="Arial" w:eastAsiaTheme="minorHAnsi" w:hAnsi="Arial" w:cs="Arial"/>
          <w:b/>
          <w:lang w:val="es-ES_tradnl"/>
        </w:rPr>
      </w:pPr>
    </w:p>
    <w:p w14:paraId="3767DF4E" w14:textId="77777777" w:rsidR="00E702F7" w:rsidRPr="00D94E6B" w:rsidRDefault="00E702F7" w:rsidP="00D94E6B">
      <w:pPr>
        <w:spacing w:after="0"/>
        <w:jc w:val="both"/>
        <w:rPr>
          <w:rFonts w:ascii="Arial" w:eastAsiaTheme="minorHAnsi" w:hAnsi="Arial" w:cs="Arial"/>
          <w:color w:val="000000" w:themeColor="text1"/>
          <w:lang w:val="es-ES_tradnl"/>
        </w:rPr>
      </w:pPr>
      <w:bookmarkStart w:id="29" w:name="ResponsabilidadOMV5_2_4"/>
      <w:r w:rsidRPr="00D94E6B">
        <w:rPr>
          <w:rFonts w:ascii="Arial" w:eastAsiaTheme="minorHAnsi" w:hAnsi="Arial" w:cs="Arial"/>
          <w:b/>
          <w:color w:val="000000" w:themeColor="text1"/>
          <w:lang w:val="es-ES_tradnl"/>
        </w:rPr>
        <w:t>5.2.4</w:t>
      </w:r>
      <w:r w:rsidRPr="00D94E6B">
        <w:rPr>
          <w:rFonts w:ascii="Arial" w:eastAsiaTheme="minorHAnsi" w:hAnsi="Arial" w:cs="Arial"/>
          <w:color w:val="000000" w:themeColor="text1"/>
          <w:lang w:val="es-ES_tradnl"/>
        </w:rPr>
        <w:t xml:space="preserve"> </w:t>
      </w:r>
      <w:bookmarkEnd w:id="29"/>
      <w:r w:rsidRPr="00D94E6B">
        <w:rPr>
          <w:rFonts w:ascii="Arial" w:eastAsiaTheme="minorHAnsi" w:hAnsi="Arial" w:cs="Arial"/>
          <w:color w:val="000000" w:themeColor="text1"/>
          <w:lang w:val="es-ES_tradnl"/>
        </w:rPr>
        <w:t xml:space="preserve">El OMV se obliga a no emplear Equipo Terminal, equipos, tecnologías o métodos de operación que interfieran de cualquier forma o afecten adversamente la Red Pública de Telecomunicaciones de Telcel. </w:t>
      </w:r>
      <w:proofErr w:type="gramStart"/>
      <w:r w:rsidRPr="00D94E6B">
        <w:rPr>
          <w:rFonts w:ascii="Arial" w:eastAsiaTheme="minorHAnsi" w:hAnsi="Arial" w:cs="Arial"/>
          <w:color w:val="000000" w:themeColor="text1"/>
          <w:lang w:val="es-ES_tradnl"/>
        </w:rPr>
        <w:t>En caso que</w:t>
      </w:r>
      <w:proofErr w:type="gramEnd"/>
      <w:r w:rsidRPr="00D94E6B">
        <w:rPr>
          <w:rFonts w:ascii="Arial" w:eastAsiaTheme="minorHAnsi" w:hAnsi="Arial" w:cs="Arial"/>
          <w:color w:val="000000" w:themeColor="text1"/>
          <w:lang w:val="es-ES_tradnl"/>
        </w:rPr>
        <w:t xml:space="preserve"> Telcel detecte la presencia de una interferencia generada por un Equipo Terminal, equipos, tecnologías o métodos de operación del OMV, hará de su conocimiento en un plazo no mayor de 24 (veinticuatro) horas, con el objeto de que el OMV realice los procesos internos para atender ese tipo de afectaciones. El OMV acuerda que en un plazo igual notificará a Telcel las acciones implementadas para la solución de la interferencia.</w:t>
      </w:r>
    </w:p>
    <w:p w14:paraId="26EE7EB7" w14:textId="77777777" w:rsidR="00E702F7" w:rsidRPr="00D94E6B" w:rsidRDefault="00E702F7" w:rsidP="00D94E6B">
      <w:pPr>
        <w:spacing w:after="0"/>
        <w:jc w:val="both"/>
        <w:rPr>
          <w:rFonts w:ascii="Arial" w:eastAsiaTheme="minorHAnsi" w:hAnsi="Arial" w:cs="Arial"/>
          <w:color w:val="000000" w:themeColor="text1"/>
          <w:lang w:val="es-ES_tradnl"/>
        </w:rPr>
      </w:pPr>
    </w:p>
    <w:p w14:paraId="268001FB" w14:textId="77777777" w:rsidR="00E702F7" w:rsidRPr="00D94E6B" w:rsidRDefault="00E702F7" w:rsidP="00D94E6B">
      <w:pPr>
        <w:spacing w:after="0"/>
        <w:jc w:val="both"/>
        <w:rPr>
          <w:rFonts w:ascii="Arial" w:eastAsiaTheme="minorHAnsi" w:hAnsi="Arial" w:cs="Arial"/>
          <w:color w:val="000000" w:themeColor="text1"/>
          <w:lang w:val="es-ES_tradnl"/>
        </w:rPr>
      </w:pPr>
      <w:r w:rsidRPr="00D94E6B">
        <w:rPr>
          <w:rFonts w:ascii="Arial" w:eastAsiaTheme="minorHAnsi" w:hAnsi="Arial" w:cs="Arial"/>
          <w:color w:val="000000" w:themeColor="text1"/>
          <w:lang w:val="es-ES_tradnl"/>
        </w:rPr>
        <w:lastRenderedPageBreak/>
        <w:t>Las Partes de mutuo acuerdo podrán suspender los Servicios de la Oferta al Usuario Final del OMV origen de la interferencia. En caso de incumplimiento, el OMV responderá por los daños y perjuicios ocasionados por esta acción, conforme a lo previsto en la Oferta de Referencia.</w:t>
      </w:r>
    </w:p>
    <w:p w14:paraId="17D8C950" w14:textId="77777777" w:rsidR="00E702F7" w:rsidRPr="00D94E6B" w:rsidRDefault="00E702F7" w:rsidP="00D94E6B">
      <w:pPr>
        <w:spacing w:after="0"/>
        <w:jc w:val="both"/>
        <w:rPr>
          <w:rFonts w:ascii="Arial" w:eastAsiaTheme="minorHAnsi" w:hAnsi="Arial" w:cs="Arial"/>
          <w:lang w:val="es-ES_tradnl"/>
        </w:rPr>
      </w:pPr>
    </w:p>
    <w:p w14:paraId="72AFAE5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5.2.5 </w:t>
      </w:r>
      <w:r w:rsidRPr="00D94E6B">
        <w:rPr>
          <w:rFonts w:ascii="Arial" w:eastAsiaTheme="minorHAnsi" w:hAnsi="Arial" w:cs="Arial"/>
          <w:lang w:val="es-ES_tradnl"/>
        </w:rPr>
        <w:t>El OMV deberá tomar todas las precauciones necesarias para evitar cualquier daño a la Red Pública de Telecomunicaciones de Telcel y será responsable por cualquier daño y/o perjuicio causado por sus sistemas y/o personal, para lo cual deberá constituir un seguro en los términos establecidos en la Cláusula Décima. Seguros del Convenio.</w:t>
      </w:r>
    </w:p>
    <w:p w14:paraId="58C04D38" w14:textId="77777777" w:rsidR="00E702F7" w:rsidRPr="00D94E6B" w:rsidRDefault="00E702F7" w:rsidP="00D94E6B">
      <w:pPr>
        <w:spacing w:after="0"/>
        <w:jc w:val="both"/>
        <w:rPr>
          <w:rFonts w:ascii="Arial" w:eastAsiaTheme="minorHAnsi" w:hAnsi="Arial" w:cs="Arial"/>
          <w:b/>
          <w:lang w:val="es-ES_tradnl"/>
        </w:rPr>
      </w:pPr>
    </w:p>
    <w:p w14:paraId="645F42DF"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5.2.6</w:t>
      </w:r>
      <w:r w:rsidRPr="00D94E6B">
        <w:rPr>
          <w:rFonts w:ascii="Arial" w:eastAsiaTheme="minorHAnsi" w:hAnsi="Arial" w:cs="Arial"/>
          <w:lang w:val="es-ES_tradnl"/>
        </w:rPr>
        <w:t xml:space="preserve"> El OMV indemnizará a Telcel o a cualquier tercero por cualquier daño o perjuicio que se le cause derivado de cualquier acto, omisión del OMV en contravención a lo dispuesto en la Oferta de Referencia, así como de cualquier incumplimiento del OMV o de sus empleados, proveedores, prestadores de servicios o de sus contratistas o subcontratistas a los términos y condiciones de la Oferta de Referencia.</w:t>
      </w:r>
    </w:p>
    <w:p w14:paraId="35954392" w14:textId="77777777" w:rsidR="00E702F7" w:rsidRPr="00D94E6B" w:rsidRDefault="00E702F7" w:rsidP="00D94E6B">
      <w:pPr>
        <w:spacing w:after="0"/>
        <w:jc w:val="both"/>
        <w:rPr>
          <w:rFonts w:ascii="Arial" w:eastAsiaTheme="minorHAnsi" w:hAnsi="Arial" w:cs="Arial"/>
          <w:lang w:val="es-ES_tradnl"/>
        </w:rPr>
      </w:pPr>
    </w:p>
    <w:p w14:paraId="3A4E1AB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5.2.7 </w:t>
      </w:r>
      <w:r w:rsidRPr="00D94E6B">
        <w:rPr>
          <w:rFonts w:ascii="Arial" w:eastAsiaTheme="minorHAnsi" w:hAnsi="Arial" w:cs="Arial"/>
          <w:lang w:val="es-ES_tradnl"/>
        </w:rPr>
        <w:t>El OMV será el único responsable y deberá obtener y mantener vigentes los permisos, licencias, autorizaciones o cualquier otro trámite o procedimiento federal, estatal o municipal, al que se encuentre obligado en relación con la Comercialización o Reventa de Servicios o por cualquier otra causa que se derive de la Oferta de Referencia, los cuales estarán a disposición de Telcel, con el debido requerimiento por escrito.</w:t>
      </w:r>
    </w:p>
    <w:p w14:paraId="6163E726" w14:textId="77777777" w:rsidR="00E702F7" w:rsidRPr="00D94E6B" w:rsidRDefault="00E702F7" w:rsidP="00D94E6B">
      <w:pPr>
        <w:spacing w:after="0"/>
        <w:jc w:val="both"/>
        <w:rPr>
          <w:rFonts w:ascii="Arial" w:eastAsiaTheme="minorHAnsi" w:hAnsi="Arial" w:cs="Arial"/>
          <w:lang w:val="es-ES_tradnl"/>
        </w:rPr>
      </w:pPr>
    </w:p>
    <w:p w14:paraId="50A782A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5.2.8</w:t>
      </w:r>
      <w:r w:rsidRPr="00D94E6B">
        <w:rPr>
          <w:rFonts w:ascii="Arial" w:eastAsiaTheme="minorHAnsi" w:hAnsi="Arial" w:cs="Arial"/>
          <w:lang w:val="es-ES_tradnl"/>
        </w:rPr>
        <w:t xml:space="preserve"> Será por cuenta y cargo exclusivo del OMV, los gastos, derechos, impuestos o cualquier otra contribución o erogación necesaria para la tramitación, obtención y mantenimiento de las licencias, permisos y autorizaciones necesarias para la Comercialización o Reventa de Servicios con motivo de la Oferta de Referencia, así como el pago de la totalidad de los derechos, cargas y demás pagos requeridos por las autoridades competentes para la emisión y mantenimiento de dichas licencias, permisos y/o autorizaciones. </w:t>
      </w:r>
    </w:p>
    <w:p w14:paraId="454B54EC" w14:textId="77777777" w:rsidR="00E702F7" w:rsidRPr="00D94E6B" w:rsidRDefault="00E702F7" w:rsidP="00D94E6B">
      <w:pPr>
        <w:tabs>
          <w:tab w:val="left" w:pos="426"/>
          <w:tab w:val="left" w:pos="709"/>
          <w:tab w:val="left" w:pos="3261"/>
          <w:tab w:val="left" w:pos="4678"/>
        </w:tabs>
        <w:spacing w:after="0"/>
        <w:jc w:val="both"/>
        <w:rPr>
          <w:rFonts w:ascii="Arial" w:eastAsiaTheme="minorHAnsi" w:hAnsi="Arial" w:cs="Arial"/>
          <w:lang w:val="es-ES_tradnl"/>
        </w:rPr>
      </w:pPr>
    </w:p>
    <w:p w14:paraId="7605B3E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5.2.9</w:t>
      </w:r>
      <w:r w:rsidRPr="00D94E6B">
        <w:rPr>
          <w:rFonts w:ascii="Arial" w:eastAsiaTheme="minorHAnsi" w:hAnsi="Arial" w:cs="Arial"/>
          <w:lang w:val="es-ES_tradnl"/>
        </w:rPr>
        <w:t xml:space="preserve"> Durante la vigencia del presente Convenio, el OMV se obliga en cumplimiento con todas las leyes, reglamentos y normas que le sean aplicables, así como al corriente en el cumplimiento de sus obligaciones fiscales y laborales, incluyendo aquellas de seguridad, salud y medio ambiente que le sean aplicables de forma general y en lo particular en la relación con sus trabajadores, contratistas y subcontratados, así como contar con la documentación que acredite lo anterior.</w:t>
      </w:r>
    </w:p>
    <w:p w14:paraId="53D49544" w14:textId="77777777" w:rsidR="00E702F7" w:rsidRPr="00D94E6B" w:rsidRDefault="00E702F7" w:rsidP="00D94E6B">
      <w:pPr>
        <w:spacing w:after="0"/>
        <w:jc w:val="both"/>
        <w:rPr>
          <w:rFonts w:ascii="Arial" w:eastAsiaTheme="minorHAnsi" w:hAnsi="Arial" w:cs="Arial"/>
          <w:lang w:val="es-ES_tradnl"/>
        </w:rPr>
      </w:pPr>
    </w:p>
    <w:p w14:paraId="1D6F2972" w14:textId="77777777" w:rsidR="00E702F7" w:rsidRPr="00D94E6B" w:rsidRDefault="00E702F7" w:rsidP="00D94E6B">
      <w:pPr>
        <w:spacing w:after="0"/>
        <w:jc w:val="both"/>
        <w:rPr>
          <w:rFonts w:ascii="Arial" w:eastAsiaTheme="minorHAnsi" w:hAnsi="Arial" w:cs="Arial"/>
          <w:lang w:val="es-ES_tradnl"/>
        </w:rPr>
      </w:pPr>
      <w:bookmarkStart w:id="30" w:name="ResponsabilidadOMV5_2_10"/>
      <w:r w:rsidRPr="00D94E6B">
        <w:rPr>
          <w:rFonts w:ascii="Arial" w:eastAsiaTheme="minorHAnsi" w:hAnsi="Arial" w:cs="Arial"/>
          <w:b/>
          <w:lang w:val="es-ES_tradnl"/>
        </w:rPr>
        <w:t>5.2.10</w:t>
      </w:r>
      <w:bookmarkEnd w:id="30"/>
      <w:r w:rsidRPr="00D94E6B">
        <w:rPr>
          <w:rFonts w:ascii="Arial" w:eastAsiaTheme="minorHAnsi" w:hAnsi="Arial" w:cs="Arial"/>
          <w:b/>
          <w:lang w:val="es-ES_tradnl"/>
        </w:rPr>
        <w:tab/>
      </w:r>
      <w:r w:rsidRPr="00D94E6B">
        <w:rPr>
          <w:rFonts w:ascii="Arial" w:eastAsiaTheme="minorHAnsi" w:hAnsi="Arial" w:cs="Arial"/>
          <w:lang w:val="es-ES_tradnl"/>
        </w:rPr>
        <w:t>El OMV notificará a través del SEG a Telcel con 48 (cuarenta y ocho) horas hábiles sobre cualquier mantenimiento de sus sistemas y/o equipos que tengan relación directa con la prestación de los Servicios de la Oferta.</w:t>
      </w:r>
    </w:p>
    <w:p w14:paraId="4C95C8CA" w14:textId="77777777" w:rsidR="00E702F7" w:rsidRPr="00D94E6B" w:rsidRDefault="00E702F7" w:rsidP="00D94E6B">
      <w:pPr>
        <w:spacing w:after="0"/>
        <w:jc w:val="both"/>
        <w:rPr>
          <w:rFonts w:ascii="Arial" w:eastAsiaTheme="minorHAnsi" w:hAnsi="Arial" w:cs="Arial"/>
          <w:lang w:val="es-MX"/>
        </w:rPr>
      </w:pPr>
    </w:p>
    <w:p w14:paraId="2944C713" w14:textId="77777777" w:rsidR="00E702F7" w:rsidRPr="00D94E6B" w:rsidRDefault="00E702F7" w:rsidP="00D94E6B">
      <w:pPr>
        <w:spacing w:after="0"/>
        <w:jc w:val="both"/>
        <w:rPr>
          <w:rFonts w:ascii="Arial" w:eastAsiaTheme="minorHAnsi" w:hAnsi="Arial" w:cs="Arial"/>
          <w:lang w:val="es-MX"/>
        </w:rPr>
      </w:pPr>
      <w:bookmarkStart w:id="31" w:name="ResponsabilidadOMV5_2_11"/>
      <w:r w:rsidRPr="00D94E6B">
        <w:rPr>
          <w:rFonts w:ascii="Arial" w:eastAsiaTheme="minorHAnsi" w:hAnsi="Arial" w:cs="Arial"/>
          <w:b/>
          <w:lang w:val="es-ES_tradnl"/>
        </w:rPr>
        <w:t>5.2.11</w:t>
      </w:r>
      <w:r w:rsidRPr="00D94E6B">
        <w:rPr>
          <w:rFonts w:ascii="Arial" w:eastAsiaTheme="minorHAnsi" w:hAnsi="Arial" w:cs="Arial"/>
          <w:lang w:val="es-ES_tradnl"/>
        </w:rPr>
        <w:t xml:space="preserve"> </w:t>
      </w:r>
      <w:bookmarkEnd w:id="31"/>
      <w:r w:rsidRPr="00D94E6B">
        <w:rPr>
          <w:rFonts w:ascii="Arial" w:eastAsiaTheme="minorHAnsi" w:hAnsi="Arial" w:cs="Arial"/>
          <w:lang w:val="es-MX"/>
        </w:rPr>
        <w:t xml:space="preserve">El </w:t>
      </w:r>
      <w:r w:rsidRPr="00D94E6B">
        <w:rPr>
          <w:rFonts w:ascii="Arial" w:eastAsiaTheme="minorHAnsi" w:hAnsi="Arial" w:cs="Arial"/>
          <w:lang w:val="es-ES_tradnl"/>
        </w:rPr>
        <w:t xml:space="preserve">OMV </w:t>
      </w:r>
      <w:r w:rsidRPr="00D94E6B">
        <w:rPr>
          <w:rFonts w:ascii="Arial" w:eastAsiaTheme="minorHAnsi" w:hAnsi="Arial" w:cs="Arial"/>
          <w:lang w:val="es-MX"/>
        </w:rPr>
        <w:t xml:space="preserve">deberá sacar en paz y a salvo a Telcel de cualquier reclamación que recibiera de cualquier Usuario Final o tercero e incluyendo sin limitar proveedores de equipos, sistemas y software o cualquier otro relacionado con los Servicios de la Oferta, por causas que sean directamente imputables al OMV, así como a indemnizar a Telcel por los gastos, daños y </w:t>
      </w:r>
      <w:r w:rsidRPr="00D94E6B">
        <w:rPr>
          <w:rFonts w:ascii="Arial" w:eastAsiaTheme="minorHAnsi" w:hAnsi="Arial" w:cs="Arial"/>
          <w:lang w:val="es-MX"/>
        </w:rPr>
        <w:lastRenderedPageBreak/>
        <w:t>perjuicios del OMV que tal reclamo le ocasionare, en el entendido que tomará las medidas necesarias para cumplir las disposiciones de la LFPC, y la NOM 184-SCFI-2018 o la que la sustituya y las demás disposiciones legales, reglamentarias y administrativas aplicables.</w:t>
      </w:r>
    </w:p>
    <w:p w14:paraId="4E95E7A3" w14:textId="77777777" w:rsidR="00E702F7" w:rsidRPr="00D94E6B" w:rsidRDefault="00E702F7" w:rsidP="00D94E6B">
      <w:pPr>
        <w:spacing w:after="0"/>
        <w:jc w:val="both"/>
        <w:rPr>
          <w:rFonts w:ascii="Arial" w:eastAsiaTheme="minorHAnsi" w:hAnsi="Arial" w:cs="Arial"/>
          <w:lang w:val="es-MX"/>
        </w:rPr>
      </w:pPr>
    </w:p>
    <w:p w14:paraId="67E439D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MX"/>
        </w:rPr>
        <w:t xml:space="preserve">5.2.12 </w:t>
      </w:r>
      <w:r w:rsidRPr="00D94E6B">
        <w:rPr>
          <w:rFonts w:ascii="Arial" w:eastAsiaTheme="minorHAnsi" w:hAnsi="Arial" w:cs="Arial"/>
          <w:lang w:val="es-MX"/>
        </w:rPr>
        <w:t>El OMV atenderá de manera gratuita las consultas y quejas de sus Usuarios Finales las 24 (veinticuatro) horas del día, todos los días del año mediante los canales que tiene establecido para ello, a través de un número telefónico no geográfico de cobro revertido.</w:t>
      </w:r>
    </w:p>
    <w:p w14:paraId="398C074F" w14:textId="77777777" w:rsidR="00E702F7" w:rsidRPr="00D94E6B" w:rsidRDefault="00E702F7" w:rsidP="00D94E6B">
      <w:pPr>
        <w:spacing w:after="0"/>
        <w:jc w:val="both"/>
        <w:rPr>
          <w:rFonts w:ascii="Arial" w:eastAsiaTheme="minorHAnsi" w:hAnsi="Arial" w:cs="Arial"/>
          <w:lang w:val="es-ES_tradnl"/>
        </w:rPr>
      </w:pPr>
    </w:p>
    <w:p w14:paraId="4C01347F" w14:textId="77777777" w:rsidR="00E702F7" w:rsidRPr="00D94E6B" w:rsidRDefault="00E702F7" w:rsidP="00D94E6B">
      <w:pPr>
        <w:spacing w:after="0"/>
        <w:jc w:val="both"/>
        <w:rPr>
          <w:rFonts w:ascii="Arial" w:eastAsiaTheme="minorHAnsi" w:hAnsi="Arial" w:cs="Arial"/>
          <w:b/>
          <w:lang w:val="es-ES_tradnl"/>
        </w:rPr>
      </w:pPr>
      <w:bookmarkStart w:id="32" w:name="ResponsabilidadOMV5_2_13"/>
      <w:r w:rsidRPr="00D94E6B">
        <w:rPr>
          <w:rFonts w:ascii="Arial" w:eastAsiaTheme="minorHAnsi" w:hAnsi="Arial" w:cs="Arial"/>
          <w:b/>
          <w:lang w:val="es-ES_tradnl"/>
        </w:rPr>
        <w:t>5.2.13</w:t>
      </w:r>
      <w:r w:rsidRPr="00D94E6B">
        <w:rPr>
          <w:rFonts w:ascii="Arial" w:eastAsiaTheme="minorHAnsi" w:hAnsi="Arial" w:cs="Arial"/>
          <w:lang w:val="es-ES_tradnl"/>
        </w:rPr>
        <w:t xml:space="preserve"> </w:t>
      </w:r>
      <w:bookmarkEnd w:id="32"/>
      <w:r w:rsidRPr="00D94E6B">
        <w:rPr>
          <w:rFonts w:ascii="Arial" w:eastAsiaTheme="minorHAnsi" w:hAnsi="Arial" w:cs="Arial"/>
          <w:lang w:val="es-ES_tradnl"/>
        </w:rPr>
        <w:t>El OMV tendrá las siguientes obligaciones, sin perjuicio de las demás establecidas en el presente Convenio:</w:t>
      </w:r>
    </w:p>
    <w:p w14:paraId="6547BAF6" w14:textId="77777777" w:rsidR="00E702F7" w:rsidRPr="00D94E6B" w:rsidRDefault="00E702F7" w:rsidP="00D94E6B">
      <w:pPr>
        <w:widowControl w:val="0"/>
        <w:spacing w:after="0"/>
        <w:ind w:left="426"/>
        <w:jc w:val="both"/>
        <w:rPr>
          <w:rFonts w:ascii="Arial" w:eastAsia="Times New Roman" w:hAnsi="Arial" w:cs="Arial"/>
          <w:lang w:val="x-none" w:eastAsia="es-ES"/>
        </w:rPr>
      </w:pPr>
    </w:p>
    <w:p w14:paraId="0BDC4C82"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Responsabilizarse frente a Telcel de los daños y perjuicios que le causare por el incumplimiento de cualquiera de las obligaciones a su cargo.</w:t>
      </w:r>
    </w:p>
    <w:p w14:paraId="1D6FC23D" w14:textId="77777777" w:rsidR="00E702F7" w:rsidRPr="00D94E6B" w:rsidRDefault="00E702F7" w:rsidP="00D94E6B">
      <w:pPr>
        <w:widowControl w:val="0"/>
        <w:kinsoku w:val="0"/>
        <w:spacing w:after="0"/>
        <w:ind w:left="708"/>
        <w:jc w:val="both"/>
        <w:rPr>
          <w:rFonts w:ascii="Arial" w:eastAsia="Times New Roman" w:hAnsi="Arial" w:cs="Arial"/>
          <w:lang w:val="es-MX" w:eastAsia="es-MX"/>
        </w:rPr>
      </w:pPr>
    </w:p>
    <w:p w14:paraId="637B5BAD"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Responder cualquier queja, demanda, juicio o controversia que inicie cualquier persona con motivo de los Servicios de la Oferta prestados por el OMV, ya sea que la presente en contra de Telcel o del OMV, por lo que este último se obliga, sin límite alguno, a sacar en paz y a salvo y, en su caso, a indemnizar a Telcel de cualquier reclamación, demanda o querella.</w:t>
      </w:r>
    </w:p>
    <w:p w14:paraId="0E78DA8F" w14:textId="77777777" w:rsidR="00E702F7" w:rsidRPr="00D94E6B" w:rsidRDefault="00E702F7" w:rsidP="00D94E6B">
      <w:pPr>
        <w:widowControl w:val="0"/>
        <w:spacing w:after="0"/>
        <w:ind w:left="1068"/>
        <w:jc w:val="both"/>
        <w:rPr>
          <w:rFonts w:ascii="Arial" w:eastAsia="Times New Roman" w:hAnsi="Arial" w:cs="Arial"/>
          <w:lang w:val="x-none" w:eastAsia="es-ES"/>
        </w:rPr>
      </w:pPr>
    </w:p>
    <w:p w14:paraId="4D656A34"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 xml:space="preserve">Abstenerse de utilizar los bienes y </w:t>
      </w:r>
      <w:r w:rsidRPr="00D94E6B">
        <w:rPr>
          <w:rFonts w:ascii="Arial" w:eastAsia="Times New Roman" w:hAnsi="Arial" w:cs="Arial"/>
          <w:lang w:val="es-MX" w:eastAsia="es-ES"/>
        </w:rPr>
        <w:t>servicios</w:t>
      </w:r>
      <w:r w:rsidRPr="00D94E6B">
        <w:rPr>
          <w:rFonts w:ascii="Arial" w:eastAsia="Times New Roman" w:hAnsi="Arial" w:cs="Arial"/>
          <w:lang w:val="x-none" w:eastAsia="es-ES"/>
        </w:rPr>
        <w:t xml:space="preserve"> establecidos </w:t>
      </w:r>
      <w:r w:rsidRPr="00D94E6B">
        <w:rPr>
          <w:rFonts w:ascii="Arial" w:eastAsia="Times New Roman" w:hAnsi="Arial" w:cs="Arial"/>
          <w:lang w:val="es-MX" w:eastAsia="es-ES"/>
        </w:rPr>
        <w:t>en</w:t>
      </w:r>
      <w:r w:rsidRPr="00D94E6B">
        <w:rPr>
          <w:rFonts w:ascii="Arial" w:eastAsia="Times New Roman" w:hAnsi="Arial" w:cs="Arial"/>
          <w:lang w:val="x-none" w:eastAsia="es-ES"/>
        </w:rPr>
        <w:t xml:space="preserve"> l</w:t>
      </w:r>
      <w:r w:rsidRPr="00D94E6B">
        <w:rPr>
          <w:rFonts w:ascii="Arial" w:eastAsia="Times New Roman" w:hAnsi="Arial" w:cs="Arial"/>
          <w:lang w:val="es-ES_tradnl" w:eastAsia="es-ES"/>
        </w:rPr>
        <w:t>a</w:t>
      </w:r>
      <w:r w:rsidRPr="00D94E6B">
        <w:rPr>
          <w:rFonts w:ascii="Arial" w:eastAsia="Times New Roman" w:hAnsi="Arial" w:cs="Arial"/>
          <w:lang w:val="x-none" w:eastAsia="es-ES"/>
        </w:rPr>
        <w:t xml:space="preserve"> </w:t>
      </w:r>
      <w:r w:rsidRPr="00D94E6B">
        <w:rPr>
          <w:rFonts w:ascii="Arial" w:eastAsia="Times New Roman" w:hAnsi="Arial" w:cs="Arial"/>
          <w:lang w:val="es-ES_tradnl" w:eastAsia="es-ES"/>
        </w:rPr>
        <w:t>Oferta de Referencia</w:t>
      </w:r>
      <w:r w:rsidRPr="00D94E6B">
        <w:rPr>
          <w:rFonts w:ascii="Arial" w:eastAsia="Times New Roman" w:hAnsi="Arial" w:cs="Arial"/>
          <w:lang w:val="x-none" w:eastAsia="es-ES"/>
        </w:rPr>
        <w:t xml:space="preserve">, en forma distinta a las previstas en éste. </w:t>
      </w:r>
    </w:p>
    <w:p w14:paraId="46A826F4" w14:textId="77777777" w:rsidR="00E702F7" w:rsidRPr="00D94E6B" w:rsidRDefault="00E702F7" w:rsidP="00D94E6B">
      <w:pPr>
        <w:widowControl w:val="0"/>
        <w:spacing w:after="0"/>
        <w:ind w:left="1068"/>
        <w:jc w:val="both"/>
        <w:rPr>
          <w:rFonts w:ascii="Arial" w:eastAsia="Times New Roman" w:hAnsi="Arial" w:cs="Arial"/>
          <w:lang w:val="x-none" w:eastAsia="es-ES"/>
        </w:rPr>
      </w:pPr>
    </w:p>
    <w:p w14:paraId="3BEB4538"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 xml:space="preserve">No realizar actividad alguna tendiente a desacreditar o afectar de cualquier manera adversa la reputación, bienes, servicios, marcas, patentes, derechos de autor y cualquier otro derecho de Telcel, y sus Filiales. </w:t>
      </w:r>
    </w:p>
    <w:p w14:paraId="4BCB425F" w14:textId="77777777" w:rsidR="00E702F7" w:rsidRPr="00D94E6B" w:rsidRDefault="00E702F7" w:rsidP="00D94E6B">
      <w:pPr>
        <w:widowControl w:val="0"/>
        <w:spacing w:after="0"/>
        <w:ind w:left="1068"/>
        <w:jc w:val="both"/>
        <w:rPr>
          <w:rFonts w:ascii="Arial" w:eastAsia="Times New Roman" w:hAnsi="Arial" w:cs="Arial"/>
          <w:lang w:val="x-none" w:eastAsia="es-ES"/>
        </w:rPr>
      </w:pPr>
    </w:p>
    <w:p w14:paraId="4FBE05DC"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 xml:space="preserve">Abstenerse de realizar publicidad engañosa que haga mención directa o indirecta sobre Telcel y los servicios y productos que presta Telcel a sus Usuarios </w:t>
      </w:r>
      <w:r w:rsidRPr="00D94E6B">
        <w:rPr>
          <w:rFonts w:ascii="Arial" w:eastAsia="Times New Roman" w:hAnsi="Arial" w:cs="Arial"/>
          <w:lang w:val="es-MX" w:eastAsia="es-ES"/>
        </w:rPr>
        <w:t>F</w:t>
      </w:r>
      <w:r w:rsidRPr="00D94E6B">
        <w:rPr>
          <w:rFonts w:ascii="Arial" w:eastAsia="Times New Roman" w:hAnsi="Arial" w:cs="Arial"/>
          <w:szCs w:val="20"/>
          <w:lang w:val="es-MX" w:eastAsia="es-ES"/>
        </w:rPr>
        <w:t>inales</w:t>
      </w:r>
      <w:r w:rsidRPr="00D94E6B">
        <w:rPr>
          <w:rFonts w:ascii="Arial" w:eastAsia="Times New Roman" w:hAnsi="Arial" w:cs="Arial"/>
          <w:lang w:val="x-none" w:eastAsia="es-ES"/>
        </w:rPr>
        <w:t>.</w:t>
      </w:r>
    </w:p>
    <w:p w14:paraId="47F3B079" w14:textId="77777777" w:rsidR="00E702F7" w:rsidRPr="00D94E6B" w:rsidRDefault="00E702F7" w:rsidP="00D94E6B">
      <w:pPr>
        <w:widowControl w:val="0"/>
        <w:spacing w:after="0"/>
        <w:ind w:left="1068"/>
        <w:jc w:val="both"/>
        <w:rPr>
          <w:rFonts w:ascii="Arial" w:eastAsia="Times New Roman" w:hAnsi="Arial" w:cs="Arial"/>
          <w:lang w:val="x-none" w:eastAsia="es-ES"/>
        </w:rPr>
      </w:pPr>
    </w:p>
    <w:p w14:paraId="6AC5ECD8"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Cumplir con las normas vigentes y aplicables relacionadas con Portabilidad numérica.</w:t>
      </w:r>
    </w:p>
    <w:p w14:paraId="461C00F8" w14:textId="77777777" w:rsidR="00E702F7" w:rsidRPr="00D94E6B" w:rsidRDefault="00E702F7" w:rsidP="00D94E6B">
      <w:pPr>
        <w:widowControl w:val="0"/>
        <w:spacing w:after="0"/>
        <w:ind w:left="1068"/>
        <w:jc w:val="both"/>
        <w:rPr>
          <w:rFonts w:ascii="Arial" w:eastAsia="Times New Roman" w:hAnsi="Arial" w:cs="Arial"/>
          <w:lang w:val="x-none" w:eastAsia="es-ES"/>
        </w:rPr>
      </w:pPr>
    </w:p>
    <w:p w14:paraId="3B5E1684"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Responder cualquier queja, demanda, juicio o controversia que inicie cualquier trabajador del OMV o cualquier trabajador de las empresas contratadas por éste, en contra de Telcel, Filiales, empleados y directivos, por lo que el OMV se obliga, sin límite alguno, a sacar en paz y a salvo y, en su caso, a indemnizar a Telcel y/o a sus Filiales según sea el caso, de cualquier reclamación, demanda o querella.</w:t>
      </w:r>
    </w:p>
    <w:p w14:paraId="2392996D" w14:textId="77777777" w:rsidR="00E702F7" w:rsidRPr="00D94E6B" w:rsidRDefault="00E702F7" w:rsidP="00D94E6B">
      <w:pPr>
        <w:widowControl w:val="0"/>
        <w:spacing w:after="0"/>
        <w:ind w:left="1068"/>
        <w:jc w:val="both"/>
        <w:rPr>
          <w:rFonts w:ascii="Arial" w:eastAsia="Times New Roman" w:hAnsi="Arial" w:cs="Arial"/>
          <w:lang w:val="x-none" w:eastAsia="es-ES"/>
        </w:rPr>
      </w:pPr>
    </w:p>
    <w:p w14:paraId="4A14AB69" w14:textId="77777777" w:rsidR="00E702F7" w:rsidRPr="00D94E6B" w:rsidRDefault="00E702F7" w:rsidP="00D94E6B">
      <w:pPr>
        <w:widowControl w:val="0"/>
        <w:numPr>
          <w:ilvl w:val="0"/>
          <w:numId w:val="91"/>
        </w:numPr>
        <w:spacing w:after="0"/>
        <w:jc w:val="both"/>
        <w:rPr>
          <w:rFonts w:ascii="Arial" w:eastAsia="Times New Roman" w:hAnsi="Arial" w:cs="Arial"/>
          <w:lang w:val="x-none" w:eastAsia="es-ES"/>
        </w:rPr>
      </w:pPr>
      <w:r w:rsidRPr="00D94E6B">
        <w:rPr>
          <w:rFonts w:ascii="Arial" w:eastAsia="Times New Roman" w:hAnsi="Arial" w:cs="Arial"/>
          <w:lang w:val="x-none" w:eastAsia="es-ES"/>
        </w:rPr>
        <w:t xml:space="preserve">Abstenerse de realizar cualquier procedimiento de enrutamiento de llamadas, de </w:t>
      </w:r>
      <w:proofErr w:type="spellStart"/>
      <w:r w:rsidRPr="00D94E6B">
        <w:rPr>
          <w:rFonts w:ascii="Arial" w:eastAsia="Times New Roman" w:hAnsi="Arial" w:cs="Arial"/>
          <w:lang w:val="x-none" w:eastAsia="es-ES"/>
        </w:rPr>
        <w:t>reoriginación</w:t>
      </w:r>
      <w:proofErr w:type="spellEnd"/>
      <w:r w:rsidRPr="00D94E6B">
        <w:rPr>
          <w:rFonts w:ascii="Arial" w:eastAsia="Times New Roman" w:hAnsi="Arial" w:cs="Arial"/>
          <w:lang w:val="x-none" w:eastAsia="es-ES"/>
        </w:rPr>
        <w:t xml:space="preserve"> de las mismas, ni cualquier otra acción que contravenga lo establecido en el Plan Técnico Fundamental de Numeración y/o el Plan Técnico Fundamental de Señalización vigentes y aplicables.</w:t>
      </w:r>
    </w:p>
    <w:p w14:paraId="1600B98F" w14:textId="77777777" w:rsidR="00E702F7" w:rsidRPr="00D94E6B" w:rsidRDefault="00E702F7" w:rsidP="00D94E6B">
      <w:pPr>
        <w:widowControl w:val="0"/>
        <w:spacing w:after="0"/>
        <w:jc w:val="both"/>
        <w:rPr>
          <w:rFonts w:ascii="Arial" w:eastAsia="Times New Roman" w:hAnsi="Arial" w:cs="Arial"/>
          <w:lang w:val="x-none" w:eastAsia="es-ES"/>
        </w:rPr>
      </w:pPr>
    </w:p>
    <w:p w14:paraId="34DB5155" w14:textId="77777777" w:rsidR="00E702F7" w:rsidRDefault="00E702F7" w:rsidP="00D94E6B">
      <w:pPr>
        <w:spacing w:after="0"/>
        <w:jc w:val="both"/>
        <w:rPr>
          <w:rFonts w:ascii="Arial" w:eastAsiaTheme="minorHAnsi" w:hAnsi="Arial" w:cs="Arial"/>
          <w:lang w:val="es-ES_tradnl"/>
        </w:rPr>
      </w:pPr>
      <w:bookmarkStart w:id="33" w:name="ResponsabilidadOMV5_2_14"/>
      <w:r w:rsidRPr="00D94E6B">
        <w:rPr>
          <w:rFonts w:ascii="Arial" w:eastAsiaTheme="minorHAnsi" w:hAnsi="Arial" w:cs="Arial"/>
          <w:b/>
          <w:lang w:val="es-ES_tradnl"/>
        </w:rPr>
        <w:t>5.2.14</w:t>
      </w:r>
      <w:bookmarkEnd w:id="33"/>
      <w:r w:rsidRPr="00D94E6B">
        <w:rPr>
          <w:rFonts w:ascii="Arial" w:eastAsiaTheme="minorHAnsi" w:hAnsi="Arial" w:cs="Arial"/>
          <w:b/>
          <w:lang w:val="es-ES_tradnl"/>
        </w:rPr>
        <w:t xml:space="preserve"> </w:t>
      </w:r>
      <w:r w:rsidRPr="00D94E6B">
        <w:rPr>
          <w:rFonts w:ascii="Arial" w:eastAsiaTheme="minorHAnsi" w:hAnsi="Arial" w:cs="Arial"/>
          <w:lang w:val="es-ES_tradnl"/>
        </w:rPr>
        <w:t xml:space="preserve">El OMV implementará todos los mecanismos que permitan la detección e identificación de cualquier uso indebido de los Servicios de la Oferta por parte de sus Usuarios Finales, empleados, contratistas o subcontratista. La implementación de tales mecanismos no exime al OMV de las obligaciones de responder por los daños y perjuicios ocasionados por esta acción, conforme a lo previsto en el presente Convenio, ni de las sanciones a las que pudiese haberse hecho acreedor, conforme a las disposiciones legales aplicables. </w:t>
      </w:r>
    </w:p>
    <w:p w14:paraId="5CCBEE10" w14:textId="77777777" w:rsidR="00074439" w:rsidRPr="00D94E6B" w:rsidRDefault="00074439" w:rsidP="00D94E6B">
      <w:pPr>
        <w:spacing w:after="0"/>
        <w:jc w:val="both"/>
        <w:rPr>
          <w:rFonts w:ascii="Arial" w:eastAsiaTheme="minorHAnsi" w:hAnsi="Arial" w:cs="Arial"/>
          <w:lang w:val="es-ES_tradnl"/>
        </w:rPr>
      </w:pPr>
    </w:p>
    <w:p w14:paraId="1678C0E5" w14:textId="77777777" w:rsidR="00E702F7" w:rsidRPr="00D94E6B" w:rsidRDefault="00E702F7" w:rsidP="00D94E6B">
      <w:pPr>
        <w:spacing w:after="0"/>
        <w:jc w:val="both"/>
        <w:rPr>
          <w:rFonts w:ascii="Arial" w:eastAsiaTheme="minorHAnsi" w:hAnsi="Arial" w:cs="Arial"/>
          <w:lang w:val="es-ES_tradnl"/>
        </w:rPr>
      </w:pPr>
      <w:proofErr w:type="gramStart"/>
      <w:r w:rsidRPr="00D94E6B">
        <w:rPr>
          <w:rFonts w:ascii="Arial" w:eastAsiaTheme="minorHAnsi" w:hAnsi="Arial" w:cs="Arial"/>
          <w:lang w:val="es-ES_tradnl"/>
        </w:rPr>
        <w:t>En caso que</w:t>
      </w:r>
      <w:proofErr w:type="gramEnd"/>
      <w:r w:rsidRPr="00D94E6B">
        <w:rPr>
          <w:rFonts w:ascii="Arial" w:eastAsiaTheme="minorHAnsi" w:hAnsi="Arial" w:cs="Arial"/>
          <w:lang w:val="es-ES_tradnl"/>
        </w:rPr>
        <w:t xml:space="preserve"> el uso indebido de los Servicios de la Oferta ponga en peligro la continuidad de la prestación de los mismos, genere cualquier afectación ya sea técnica, económica o cualquier otra que se llegare a detectar, Telcel una vez realizada la</w:t>
      </w:r>
      <w:r w:rsidRPr="00D94E6B" w:rsidDel="00241E96">
        <w:rPr>
          <w:rFonts w:ascii="Arial" w:eastAsiaTheme="minorHAnsi" w:hAnsi="Arial" w:cs="Arial"/>
          <w:lang w:val="es-ES_tradnl"/>
        </w:rPr>
        <w:t xml:space="preserve"> </w:t>
      </w:r>
      <w:r w:rsidRPr="00D94E6B">
        <w:rPr>
          <w:rFonts w:ascii="Arial" w:eastAsiaTheme="minorHAnsi" w:hAnsi="Arial" w:cs="Arial"/>
          <w:lang w:val="es-ES_tradnl"/>
        </w:rPr>
        <w:t>notificación por escrito al IFT y al OMV, se reserva el derecho de suspender el Servicio de la Oferta al OMV, en tanto sea resuelta la causa de la afectación.</w:t>
      </w:r>
    </w:p>
    <w:p w14:paraId="318CC5F1" w14:textId="77777777" w:rsidR="00E702F7" w:rsidRPr="00D94E6B" w:rsidRDefault="00E702F7" w:rsidP="00D94E6B">
      <w:pPr>
        <w:spacing w:after="0"/>
        <w:jc w:val="both"/>
        <w:rPr>
          <w:rFonts w:ascii="Arial" w:eastAsiaTheme="minorHAnsi" w:hAnsi="Arial" w:cs="Arial"/>
          <w:b/>
          <w:lang w:val="es-ES_tradnl"/>
        </w:rPr>
      </w:pPr>
    </w:p>
    <w:p w14:paraId="00928399" w14:textId="77777777" w:rsidR="00E702F7" w:rsidRPr="00D94E6B" w:rsidRDefault="00E702F7" w:rsidP="00D94E6B">
      <w:pPr>
        <w:widowControl w:val="0"/>
        <w:numPr>
          <w:ilvl w:val="2"/>
          <w:numId w:val="36"/>
        </w:numPr>
        <w:kinsoku w:val="0"/>
        <w:spacing w:after="0"/>
        <w:jc w:val="both"/>
        <w:rPr>
          <w:rFonts w:ascii="Arial" w:eastAsia="Times New Roman" w:hAnsi="Arial" w:cs="Arial"/>
          <w:sz w:val="24"/>
          <w:szCs w:val="24"/>
          <w:lang w:val="es-ES_tradnl" w:eastAsia="es-MX"/>
        </w:rPr>
      </w:pPr>
      <w:r w:rsidRPr="00D94E6B">
        <w:rPr>
          <w:rFonts w:ascii="Arial" w:eastAsia="Times New Roman" w:hAnsi="Arial" w:cs="Arial"/>
          <w:szCs w:val="24"/>
          <w:lang w:val="es-ES_tradnl" w:eastAsia="es-MX"/>
        </w:rPr>
        <w:t>El OMV se obliga a realizar a través del SEG la contratación de los servicios mayoristas de telecomunicaciones objeto de esta Oferta, dar seguimiento a solicitudes, atención a incidencias y todas aquellas actividades que sean parte del procedimiento de contratación y prestación de los Servicios de la Oferta, de conformidad con lo dispuesto en el presente Convenio y en la Oferta, en términos de la Cláusula Décima Novena.</w:t>
      </w:r>
    </w:p>
    <w:p w14:paraId="0FCF3E48" w14:textId="77777777" w:rsidR="00E702F7" w:rsidRPr="00D94E6B" w:rsidRDefault="00E702F7" w:rsidP="00D94E6B">
      <w:pPr>
        <w:widowControl w:val="0"/>
        <w:kinsoku w:val="0"/>
        <w:spacing w:after="0"/>
        <w:jc w:val="both"/>
        <w:rPr>
          <w:rFonts w:ascii="Arial" w:eastAsia="Times New Roman" w:hAnsi="Arial" w:cs="Arial"/>
          <w:sz w:val="24"/>
          <w:szCs w:val="24"/>
          <w:lang w:val="es-ES_tradnl" w:eastAsia="es-MX"/>
        </w:rPr>
      </w:pPr>
    </w:p>
    <w:p w14:paraId="1C94FE64" w14:textId="77777777" w:rsidR="00E702F7" w:rsidRPr="00D94E6B" w:rsidRDefault="00E702F7" w:rsidP="00D94E6B">
      <w:pPr>
        <w:widowControl w:val="0"/>
        <w:numPr>
          <w:ilvl w:val="2"/>
          <w:numId w:val="36"/>
        </w:numPr>
        <w:kinsoku w:val="0"/>
        <w:spacing w:after="0"/>
        <w:jc w:val="both"/>
        <w:rPr>
          <w:rFonts w:ascii="Arial" w:eastAsia="Times New Roman" w:hAnsi="Arial" w:cs="Arial"/>
          <w:lang w:val="es-ES_tradnl" w:eastAsia="es-MX"/>
        </w:rPr>
      </w:pPr>
      <w:r w:rsidRPr="00D94E6B">
        <w:rPr>
          <w:rFonts w:ascii="Arial" w:eastAsia="Times New Roman" w:hAnsi="Arial" w:cs="Arial"/>
          <w:sz w:val="24"/>
          <w:szCs w:val="24"/>
          <w:lang w:val="es-ES_tradnl" w:eastAsia="es-MX"/>
        </w:rPr>
        <w:t xml:space="preserve"> </w:t>
      </w:r>
      <w:r w:rsidRPr="00D94E6B">
        <w:rPr>
          <w:rFonts w:ascii="Arial" w:eastAsia="Times New Roman" w:hAnsi="Arial" w:cs="Arial"/>
          <w:szCs w:val="24"/>
          <w:lang w:val="es-ES_tradnl" w:eastAsia="es-MX"/>
        </w:rPr>
        <w:t xml:space="preserve">El OMV se encargará de realizar la gestión para atender las peticiones de sus </w:t>
      </w:r>
      <w:r w:rsidRPr="00D94E6B">
        <w:rPr>
          <w:rFonts w:ascii="Arial" w:eastAsia="Times New Roman" w:hAnsi="Arial" w:cs="Arial"/>
          <w:lang w:val="es-ES_tradnl" w:eastAsia="es-MX"/>
        </w:rPr>
        <w:t>Usuarios Finales, sobre el ingreso a la línea del Registro Público para Evitar Publicidad por sus siglas (REPEP) administrado por la de la Procuraduría Federal del Consumidor, para con ello evitar la recepción de notificaciones en su Equipo Terminal en términos de lo dispuesto en los artículos 18 y 18 BIS de la Ley Federal de Protección al Consumidor y los diversos 60, 61 y 62 de su Reglamento, así como el numeral 4.9 de la NOM-184-SCFI-2018, “</w:t>
      </w:r>
      <w:r w:rsidRPr="00D94E6B">
        <w:rPr>
          <w:rFonts w:ascii="Arial" w:eastAsia="Times New Roman" w:hAnsi="Arial" w:cs="Arial"/>
          <w:i/>
          <w:lang w:val="es-ES_tradnl" w:eastAsia="es-MX"/>
        </w:rPr>
        <w:t>Elementos normativos y obligaciones específicas que deben observar los proveedores para la comercialización y/o prestación de los servicios de telecomunicaciones cuando utilicen una red pública de telecomunicaciones”;</w:t>
      </w:r>
      <w:r w:rsidRPr="00D94E6B">
        <w:rPr>
          <w:rFonts w:ascii="Arial" w:eastAsia="Times New Roman" w:hAnsi="Arial" w:cs="Arial"/>
          <w:lang w:val="es-ES_tradnl" w:eastAsia="es-MX"/>
        </w:rPr>
        <w:t xml:space="preserve"> lo anterior, en cumplimiento a lo establecido en el artículo 191, fracción XIX LFTR.</w:t>
      </w:r>
    </w:p>
    <w:p w14:paraId="1AF00415" w14:textId="77777777" w:rsidR="00E702F7" w:rsidRPr="00D94E6B" w:rsidRDefault="00E702F7" w:rsidP="00D94E6B">
      <w:pPr>
        <w:widowControl w:val="0"/>
        <w:kinsoku w:val="0"/>
        <w:spacing w:after="0"/>
        <w:jc w:val="both"/>
        <w:rPr>
          <w:rFonts w:ascii="Arial" w:eastAsia="Times New Roman" w:hAnsi="Arial" w:cs="Arial"/>
          <w:szCs w:val="24"/>
          <w:lang w:val="es-ES_tradnl" w:eastAsia="es-MX"/>
        </w:rPr>
      </w:pPr>
    </w:p>
    <w:p w14:paraId="04D948E0" w14:textId="77777777" w:rsidR="00E702F7" w:rsidRPr="00D94E6B" w:rsidRDefault="00E702F7" w:rsidP="00D94E6B">
      <w:pPr>
        <w:widowControl w:val="0"/>
        <w:numPr>
          <w:ilvl w:val="2"/>
          <w:numId w:val="36"/>
        </w:numPr>
        <w:kinsoku w:val="0"/>
        <w:spacing w:after="0"/>
        <w:jc w:val="both"/>
        <w:rPr>
          <w:rFonts w:ascii="Arial" w:eastAsia="Times New Roman" w:hAnsi="Arial" w:cs="Arial"/>
          <w:szCs w:val="24"/>
          <w:lang w:val="es-ES_tradnl" w:eastAsia="es-MX"/>
        </w:rPr>
      </w:pPr>
      <w:r w:rsidRPr="00D94E6B">
        <w:rPr>
          <w:rFonts w:ascii="Arial" w:eastAsia="Times New Roman" w:hAnsi="Arial" w:cs="Arial"/>
          <w:szCs w:val="24"/>
          <w:lang w:val="es-ES_tradnl" w:eastAsia="es-MX"/>
        </w:rPr>
        <w:t>El OMV se obliga a sacar a Telcel en paz y a salvo de cualquier reclamación hecha por parte de un Usuario Final por recibir notificaciones en su Equipo Terminal que no haya solicitado.</w:t>
      </w:r>
    </w:p>
    <w:p w14:paraId="1ECD6DCA" w14:textId="77777777" w:rsidR="00E702F7" w:rsidRPr="00D94E6B" w:rsidRDefault="00E702F7" w:rsidP="00D94E6B">
      <w:pPr>
        <w:spacing w:after="0"/>
        <w:jc w:val="both"/>
        <w:rPr>
          <w:rFonts w:ascii="Arial" w:eastAsiaTheme="minorHAnsi" w:hAnsi="Arial" w:cs="Arial"/>
          <w:b/>
          <w:lang w:val="es-ES_tradnl"/>
        </w:rPr>
      </w:pPr>
    </w:p>
    <w:p w14:paraId="49F9A740"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5.3</w:t>
      </w:r>
      <w:r w:rsidRPr="00D94E6B">
        <w:rPr>
          <w:rFonts w:ascii="Arial" w:eastAsiaTheme="minorHAnsi" w:hAnsi="Arial" w:cs="Arial"/>
          <w:b/>
          <w:lang w:val="es-ES_tradnl"/>
        </w:rPr>
        <w:tab/>
        <w:t>RESPONSABILIDADES DE LAS PARTES.</w:t>
      </w:r>
    </w:p>
    <w:p w14:paraId="099221AD" w14:textId="77777777" w:rsidR="00E702F7" w:rsidRPr="00D94E6B" w:rsidRDefault="00E702F7" w:rsidP="00D94E6B">
      <w:pPr>
        <w:spacing w:after="0"/>
        <w:jc w:val="both"/>
        <w:rPr>
          <w:rFonts w:ascii="Arial" w:eastAsiaTheme="minorHAnsi" w:hAnsi="Arial" w:cs="Arial"/>
          <w:lang w:val="es-ES_tradnl"/>
        </w:rPr>
      </w:pPr>
    </w:p>
    <w:p w14:paraId="4622965B"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5.3.1</w:t>
      </w:r>
      <w:r w:rsidRPr="00D94E6B">
        <w:rPr>
          <w:rFonts w:ascii="Arial" w:eastAsiaTheme="minorHAnsi" w:hAnsi="Arial" w:cs="Arial"/>
          <w:b/>
          <w:lang w:val="es-ES_tradnl"/>
        </w:rPr>
        <w:tab/>
      </w:r>
      <w:r w:rsidRPr="00D94E6B">
        <w:rPr>
          <w:rFonts w:ascii="Arial" w:eastAsiaTheme="minorHAnsi" w:hAnsi="Arial" w:cs="Arial"/>
          <w:lang w:val="es-ES_tradnl"/>
        </w:rPr>
        <w:t>Las Partes se obligan a salvaguardar los Servicios de la Oferta para todos los efectos a que haya lugar.</w:t>
      </w:r>
    </w:p>
    <w:p w14:paraId="37EEF6DA" w14:textId="77777777" w:rsidR="00E702F7" w:rsidRPr="00D94E6B" w:rsidRDefault="00E702F7" w:rsidP="00D94E6B">
      <w:pPr>
        <w:tabs>
          <w:tab w:val="left" w:pos="567"/>
          <w:tab w:val="left" w:pos="851"/>
          <w:tab w:val="left" w:pos="3261"/>
          <w:tab w:val="left" w:pos="4678"/>
        </w:tabs>
        <w:spacing w:after="0"/>
        <w:jc w:val="both"/>
        <w:rPr>
          <w:rFonts w:ascii="Arial" w:eastAsia="MS Hei" w:hAnsi="Arial" w:cs="Arial"/>
          <w:lang w:val="es-ES_tradnl" w:eastAsia="es-MX"/>
        </w:rPr>
      </w:pPr>
    </w:p>
    <w:p w14:paraId="6580E235" w14:textId="77777777" w:rsidR="00E702F7" w:rsidRPr="00D94E6B" w:rsidRDefault="00E702F7" w:rsidP="00D94E6B">
      <w:pPr>
        <w:spacing w:after="0"/>
        <w:jc w:val="both"/>
        <w:rPr>
          <w:rFonts w:ascii="Arial" w:eastAsia="MS Hei" w:hAnsi="Arial" w:cs="Arial"/>
          <w:b/>
          <w:lang w:val="es-ES_tradnl" w:eastAsia="es-MX"/>
        </w:rPr>
      </w:pPr>
      <w:r w:rsidRPr="00D94E6B">
        <w:rPr>
          <w:rFonts w:ascii="Arial" w:eastAsia="MS Hei" w:hAnsi="Arial" w:cs="Arial"/>
          <w:b/>
          <w:lang w:val="es-ES_tradnl" w:eastAsia="es-MX"/>
        </w:rPr>
        <w:t>5.3.2</w:t>
      </w:r>
      <w:r w:rsidRPr="00D94E6B">
        <w:rPr>
          <w:rFonts w:ascii="Arial" w:eastAsia="MS Hei" w:hAnsi="Arial" w:cs="Arial"/>
          <w:b/>
          <w:lang w:val="es-ES_tradnl" w:eastAsia="es-MX"/>
        </w:rPr>
        <w:tab/>
      </w:r>
      <w:r w:rsidRPr="00D94E6B">
        <w:rPr>
          <w:rFonts w:ascii="Arial" w:eastAsia="Times New Roman" w:hAnsi="Arial" w:cs="Arial"/>
          <w:lang w:val="es-ES_tradnl" w:eastAsia="es-MX"/>
        </w:rPr>
        <w:t>Las Partes reconocen expresamente que cada una de ellas será la única responsable frente a sus respectivos Usuarios Finales por la prestación de los Servicios que les provean.</w:t>
      </w:r>
    </w:p>
    <w:p w14:paraId="1C73035E" w14:textId="77777777" w:rsidR="00E702F7" w:rsidRPr="00D94E6B" w:rsidRDefault="00E702F7" w:rsidP="00D94E6B">
      <w:pPr>
        <w:tabs>
          <w:tab w:val="left" w:pos="851"/>
          <w:tab w:val="left" w:pos="3261"/>
          <w:tab w:val="left" w:pos="4678"/>
        </w:tabs>
        <w:spacing w:after="0"/>
        <w:jc w:val="both"/>
        <w:rPr>
          <w:rFonts w:ascii="Arial" w:eastAsia="MS Hei" w:hAnsi="Arial" w:cs="Arial"/>
          <w:b/>
          <w:lang w:val="es-ES_tradnl" w:eastAsia="es-MX"/>
        </w:rPr>
      </w:pPr>
    </w:p>
    <w:p w14:paraId="0354E72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5.3.3</w:t>
      </w:r>
      <w:r w:rsidRPr="00D94E6B">
        <w:rPr>
          <w:rFonts w:ascii="Arial" w:eastAsiaTheme="minorHAnsi" w:hAnsi="Arial" w:cs="Arial"/>
          <w:b/>
          <w:lang w:val="es-ES_tradnl"/>
        </w:rPr>
        <w:tab/>
      </w:r>
      <w:r w:rsidRPr="00D94E6B">
        <w:rPr>
          <w:rFonts w:ascii="Arial" w:eastAsiaTheme="minorHAnsi" w:hAnsi="Arial" w:cs="Arial"/>
          <w:lang w:val="es-ES_tradnl"/>
        </w:rPr>
        <w:t xml:space="preserve">La Parte contra la que se dirija alguna causa o litigio que afecte total o parcialmente los Servicios de la Oferta comunicará en un plazo que no exceda de 1 (un) día hábil a partir de que haya tenido conocimiento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 a la otra Parte sobre la existencia de tal causa o litigio, asumiendo cada Parte las responsabilidades, obligaciones, indemnizaciones o cualesquiera otras resoluciones judiciales que puedan derivarse de dicha causa o litigio.</w:t>
      </w:r>
    </w:p>
    <w:p w14:paraId="6B34408B"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 </w:t>
      </w:r>
    </w:p>
    <w:p w14:paraId="4E9D06FD" w14:textId="77777777" w:rsidR="00E702F7" w:rsidRPr="00D94E6B" w:rsidRDefault="00E702F7" w:rsidP="00D94E6B">
      <w:pPr>
        <w:spacing w:after="0"/>
        <w:jc w:val="both"/>
        <w:outlineLvl w:val="0"/>
        <w:rPr>
          <w:rFonts w:ascii="Arial" w:eastAsiaTheme="minorHAnsi" w:hAnsi="Arial" w:cs="Arial"/>
          <w:b/>
          <w:u w:val="single"/>
          <w:lang w:val="es-ES_tradnl"/>
        </w:rPr>
      </w:pPr>
      <w:r w:rsidRPr="00D94E6B">
        <w:rPr>
          <w:rFonts w:ascii="Arial" w:eastAsiaTheme="minorHAnsi" w:hAnsi="Arial" w:cs="Arial"/>
          <w:b/>
          <w:spacing w:val="2"/>
          <w:lang w:val="es-ES_tradnl"/>
        </w:rPr>
        <w:t xml:space="preserve">CLÁUSULA SEXTA. </w:t>
      </w:r>
      <w:r w:rsidRPr="00D94E6B">
        <w:rPr>
          <w:rFonts w:ascii="Arial" w:eastAsiaTheme="minorHAnsi" w:hAnsi="Arial" w:cs="Arial"/>
          <w:b/>
          <w:u w:val="single"/>
          <w:lang w:val="es-ES_tradnl"/>
        </w:rPr>
        <w:t>INTERCAMBIO DE INFORMACIÓN</w:t>
      </w:r>
      <w:r w:rsidRPr="00D94E6B">
        <w:rPr>
          <w:rFonts w:ascii="Arial" w:eastAsiaTheme="minorHAnsi" w:hAnsi="Arial" w:cs="Arial"/>
          <w:b/>
          <w:lang w:val="es-ES_tradnl"/>
        </w:rPr>
        <w:t>.</w:t>
      </w:r>
      <w:r w:rsidRPr="00D94E6B">
        <w:rPr>
          <w:rFonts w:ascii="Arial" w:eastAsiaTheme="minorHAnsi" w:hAnsi="Arial" w:cs="Arial"/>
          <w:b/>
          <w:u w:val="single"/>
          <w:lang w:val="es-ES_tradnl"/>
        </w:rPr>
        <w:t xml:space="preserve"> </w:t>
      </w:r>
    </w:p>
    <w:p w14:paraId="7921F771" w14:textId="77777777" w:rsidR="00E702F7" w:rsidRPr="00D94E6B" w:rsidRDefault="00E702F7" w:rsidP="00D94E6B">
      <w:pPr>
        <w:spacing w:after="0"/>
        <w:jc w:val="both"/>
        <w:outlineLvl w:val="0"/>
        <w:rPr>
          <w:rFonts w:ascii="Arial" w:eastAsiaTheme="minorHAnsi" w:hAnsi="Arial" w:cs="Arial"/>
          <w:b/>
          <w:spacing w:val="2"/>
          <w:lang w:val="es-ES_tradnl"/>
        </w:rPr>
      </w:pPr>
    </w:p>
    <w:p w14:paraId="271E9A9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6.1</w:t>
      </w:r>
      <w:r w:rsidRPr="00D94E6B">
        <w:rPr>
          <w:rFonts w:ascii="Arial" w:eastAsiaTheme="minorHAnsi" w:hAnsi="Arial" w:cs="Arial"/>
          <w:lang w:val="es-ES_tradnl"/>
        </w:rPr>
        <w:t xml:space="preserve"> Las Partes reconocen que la Información Confidencial que se entreguen será de la exclusiva propiedad de la Parte que la proporcione (la “</w:t>
      </w:r>
      <w:r w:rsidRPr="00D94E6B">
        <w:rPr>
          <w:rFonts w:ascii="Arial" w:eastAsiaTheme="minorHAnsi" w:hAnsi="Arial" w:cs="Arial"/>
          <w:u w:val="single"/>
          <w:lang w:val="es-ES_tradnl"/>
        </w:rPr>
        <w:t>Parte Emisora</w:t>
      </w:r>
      <w:r w:rsidRPr="00D94E6B">
        <w:rPr>
          <w:rFonts w:ascii="Arial" w:eastAsiaTheme="minorHAnsi" w:hAnsi="Arial" w:cs="Arial"/>
          <w:lang w:val="es-ES_tradnl"/>
        </w:rPr>
        <w:t>”), debiendo hacer constar dicha circunstancia por escrito. Bajo ningún supuesto se entenderá que la Información Confidencial que alguna de las Partes proporcione es propiedad de ambas Partes.</w:t>
      </w:r>
    </w:p>
    <w:p w14:paraId="5C1D8C76" w14:textId="77777777" w:rsidR="00E702F7" w:rsidRPr="00D94E6B" w:rsidRDefault="00E702F7" w:rsidP="00D94E6B">
      <w:pPr>
        <w:spacing w:after="0"/>
        <w:jc w:val="both"/>
        <w:rPr>
          <w:rFonts w:ascii="Arial" w:eastAsiaTheme="minorHAnsi" w:hAnsi="Arial" w:cs="Arial"/>
          <w:lang w:val="es-ES_tradnl"/>
        </w:rPr>
      </w:pPr>
    </w:p>
    <w:p w14:paraId="74A28380"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6.2</w:t>
      </w:r>
      <w:r w:rsidRPr="00D94E6B">
        <w:rPr>
          <w:rFonts w:ascii="Arial" w:eastAsiaTheme="minorHAnsi" w:hAnsi="Arial" w:cs="Arial"/>
          <w:lang w:val="es-ES_tradnl"/>
        </w:rPr>
        <w:t xml:space="preserve"> La Parte que reciba la Información Confidencial (la “</w:t>
      </w:r>
      <w:r w:rsidRPr="00D94E6B">
        <w:rPr>
          <w:rFonts w:ascii="Arial" w:eastAsiaTheme="minorHAnsi" w:hAnsi="Arial" w:cs="Arial"/>
          <w:u w:val="single"/>
          <w:lang w:val="es-ES_tradnl"/>
        </w:rPr>
        <w:t>Parte Receptora</w:t>
      </w:r>
      <w:r w:rsidRPr="00D94E6B">
        <w:rPr>
          <w:rFonts w:ascii="Arial" w:eastAsiaTheme="minorHAnsi" w:hAnsi="Arial" w:cs="Arial"/>
          <w:lang w:val="es-ES_tradnl"/>
        </w:rPr>
        <w:t>”) no podrá divulgarla sin el consentimiento, por escrito, de la Parte Emisora, por lo que, salvo lo dispuesto en el inciso 6.7, sólo podrá revelarla a sus empleados, agentes, asesores o representantes en la medida en que sea necesario para cumplir con sus obligaciones y ejercer sus derechos bajo este Convenio. En términos de lo anterior, la Parte Receptora se hará responsable de los daños y perjuicios que por violación a la presente Cláusula las mencionadas personas causen a la Parte Emisora, sin perjuicio de las acciones legales que dicha Parte Emisora tenga derecho a ejercitar en contra de la Parte Receptora que hubiere violado la obligación de confidencialidad a que se refiere el inciso 6.9.</w:t>
      </w:r>
    </w:p>
    <w:p w14:paraId="199BB047" w14:textId="77777777" w:rsidR="00E702F7" w:rsidRPr="00D94E6B" w:rsidRDefault="00E702F7" w:rsidP="00D94E6B">
      <w:pPr>
        <w:spacing w:after="0"/>
        <w:jc w:val="both"/>
        <w:rPr>
          <w:rFonts w:ascii="Arial" w:eastAsiaTheme="minorHAnsi" w:hAnsi="Arial" w:cs="Arial"/>
          <w:lang w:val="es-ES_tradnl"/>
        </w:rPr>
      </w:pPr>
    </w:p>
    <w:p w14:paraId="04C6412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6.3 </w:t>
      </w:r>
      <w:r w:rsidRPr="00D94E6B">
        <w:rPr>
          <w:rFonts w:ascii="Arial" w:eastAsiaTheme="minorHAnsi" w:hAnsi="Arial" w:cs="Arial"/>
          <w:lang w:val="es-ES_tradnl"/>
        </w:rPr>
        <w:t>La Parte Emisora tendrá el derecho de exigir en cualquier momento que su Información Confidencial sea destruida o devuelta, independientemente de que la Información Confidencial se haya entregado antes o después de la celebración del presente Convenio. La devolución o destrucción de la Información Confidencial incluye la destrucción o devolución de todos aquellos documentos, muestras y soportes materiales que la contengan, en el entendido de que la Parte Receptora se abstendrá en todo caso de retener copias y registros que total o parcialmente contengan Información Confidencial. Las Partes se obligan a entregar constancia escrita de que la Información Confidencial ha sido destruida o devuelta.</w:t>
      </w:r>
    </w:p>
    <w:p w14:paraId="44BD3E58" w14:textId="77777777" w:rsidR="00E702F7" w:rsidRPr="00D94E6B" w:rsidRDefault="00E702F7" w:rsidP="00D94E6B">
      <w:pPr>
        <w:spacing w:after="0"/>
        <w:jc w:val="both"/>
        <w:rPr>
          <w:rFonts w:ascii="Arial" w:eastAsiaTheme="minorHAnsi" w:hAnsi="Arial" w:cs="Arial"/>
          <w:lang w:val="es-ES_tradnl"/>
        </w:rPr>
      </w:pPr>
    </w:p>
    <w:p w14:paraId="2B0D880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6.4 </w:t>
      </w:r>
      <w:r w:rsidRPr="00D94E6B">
        <w:rPr>
          <w:rFonts w:ascii="Arial" w:eastAsiaTheme="minorHAnsi" w:hAnsi="Arial" w:cs="Arial"/>
          <w:lang w:val="es-ES_tradnl"/>
        </w:rPr>
        <w:t>Las Partes no podrán divulgar, copiar o reproducir total o parcialmente la Información Confidencial recibida sin el consentimiento, por escrito, de la otra Parte.</w:t>
      </w:r>
    </w:p>
    <w:p w14:paraId="4127D752" w14:textId="77777777" w:rsidR="00E702F7" w:rsidRPr="00D94E6B" w:rsidRDefault="00E702F7" w:rsidP="00D94E6B">
      <w:pPr>
        <w:spacing w:after="0"/>
        <w:jc w:val="both"/>
        <w:rPr>
          <w:rFonts w:ascii="Arial" w:eastAsiaTheme="minorHAnsi" w:hAnsi="Arial" w:cs="Arial"/>
          <w:b/>
          <w:lang w:val="es-ES_tradnl"/>
        </w:rPr>
      </w:pPr>
    </w:p>
    <w:p w14:paraId="307C44C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6.5</w:t>
      </w:r>
      <w:r w:rsidRPr="00D94E6B">
        <w:rPr>
          <w:rFonts w:ascii="Arial" w:eastAsiaTheme="minorHAnsi" w:hAnsi="Arial" w:cs="Arial"/>
          <w:lang w:val="es-ES_tradnl"/>
        </w:rPr>
        <w:t xml:space="preserve"> La Información Confidencial proporcionada con anterioridad a la firma del presente Convenio recibirá el mismo tratamiento que la que se proporcione al amparo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w:t>
      </w:r>
    </w:p>
    <w:p w14:paraId="2A672D8F" w14:textId="77777777" w:rsidR="00E702F7" w:rsidRPr="00D94E6B" w:rsidRDefault="00E702F7" w:rsidP="00D94E6B">
      <w:pPr>
        <w:spacing w:after="0"/>
        <w:jc w:val="both"/>
        <w:rPr>
          <w:rFonts w:ascii="Arial" w:eastAsiaTheme="minorHAnsi" w:hAnsi="Arial" w:cs="Arial"/>
          <w:lang w:val="es-ES_tradnl"/>
        </w:rPr>
      </w:pPr>
    </w:p>
    <w:p w14:paraId="534B815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6.6 </w:t>
      </w:r>
      <w:r w:rsidRPr="00D94E6B">
        <w:rPr>
          <w:rFonts w:ascii="Arial" w:eastAsiaTheme="minorHAnsi" w:hAnsi="Arial" w:cs="Arial"/>
          <w:lang w:val="es-ES_tradnl"/>
        </w:rPr>
        <w:t>No obstante lo anterior, las Partes no tendrán obligación de mantener como Información Confidencial aquella información que se encuentre bajo cualquiera de los siguientes supuestos:</w:t>
      </w:r>
    </w:p>
    <w:p w14:paraId="12ACED60" w14:textId="77777777" w:rsidR="00E702F7" w:rsidRPr="00D94E6B" w:rsidRDefault="00E702F7" w:rsidP="00D94E6B">
      <w:pPr>
        <w:spacing w:after="0"/>
        <w:jc w:val="both"/>
        <w:rPr>
          <w:rFonts w:ascii="Arial" w:eastAsiaTheme="minorHAnsi" w:hAnsi="Arial" w:cs="Arial"/>
          <w:lang w:val="es-ES_tradnl"/>
        </w:rPr>
      </w:pPr>
    </w:p>
    <w:p w14:paraId="0F1B3366" w14:textId="77777777" w:rsidR="00E702F7" w:rsidRPr="00D94E6B" w:rsidRDefault="00E702F7" w:rsidP="00D94E6B">
      <w:pPr>
        <w:widowControl w:val="0"/>
        <w:numPr>
          <w:ilvl w:val="0"/>
          <w:numId w:val="87"/>
        </w:numPr>
        <w:kinsoku w:val="0"/>
        <w:spacing w:after="0"/>
        <w:ind w:left="709" w:hanging="567"/>
        <w:jc w:val="both"/>
        <w:rPr>
          <w:rFonts w:ascii="Arial" w:eastAsiaTheme="minorHAnsi" w:hAnsi="Arial" w:cs="Arial"/>
          <w:lang w:val="es-ES_tradnl"/>
        </w:rPr>
      </w:pPr>
      <w:r w:rsidRPr="00D94E6B">
        <w:rPr>
          <w:rFonts w:ascii="Arial" w:eastAsiaTheme="minorHAnsi" w:hAnsi="Arial" w:cs="Arial"/>
          <w:lang w:val="es-ES_tradnl"/>
        </w:rPr>
        <w:lastRenderedPageBreak/>
        <w:t>Que previamente a su divulgación fuese conocida por la Parte Receptora, libre de cualquier obligación de mantenerla confidencial, según se evidencie en la documentación bajo su posesión;</w:t>
      </w:r>
    </w:p>
    <w:p w14:paraId="218F9A63" w14:textId="77777777" w:rsidR="00E702F7" w:rsidRPr="00D94E6B" w:rsidRDefault="00E702F7" w:rsidP="00D94E6B">
      <w:pPr>
        <w:widowControl w:val="0"/>
        <w:numPr>
          <w:ilvl w:val="0"/>
          <w:numId w:val="87"/>
        </w:numPr>
        <w:kinsoku w:val="0"/>
        <w:spacing w:after="0"/>
        <w:ind w:left="709" w:hanging="567"/>
        <w:jc w:val="both"/>
        <w:rPr>
          <w:rFonts w:ascii="Arial" w:eastAsiaTheme="minorHAnsi" w:hAnsi="Arial" w:cs="Arial"/>
          <w:lang w:val="es-ES_tradnl"/>
        </w:rPr>
      </w:pPr>
      <w:r w:rsidRPr="00D94E6B">
        <w:rPr>
          <w:rFonts w:ascii="Arial" w:eastAsiaTheme="minorHAnsi" w:hAnsi="Arial" w:cs="Arial"/>
          <w:lang w:val="es-ES_tradnl"/>
        </w:rPr>
        <w:t>Que sea desarrollada o elaborada de manera independiente por la Parte Receptora o legalmente recibida, libre de restricciones, de otra fuente con derecho a divulgarla;</w:t>
      </w:r>
    </w:p>
    <w:p w14:paraId="1D2282A3" w14:textId="77777777" w:rsidR="00E702F7" w:rsidRPr="00D94E6B" w:rsidRDefault="00E702F7" w:rsidP="00D94E6B">
      <w:pPr>
        <w:widowControl w:val="0"/>
        <w:numPr>
          <w:ilvl w:val="0"/>
          <w:numId w:val="87"/>
        </w:numPr>
        <w:kinsoku w:val="0"/>
        <w:spacing w:after="0"/>
        <w:ind w:left="709" w:hanging="567"/>
        <w:jc w:val="both"/>
        <w:rPr>
          <w:rFonts w:ascii="Arial" w:eastAsiaTheme="minorHAnsi" w:hAnsi="Arial" w:cs="Arial"/>
          <w:lang w:val="es-ES_tradnl"/>
        </w:rPr>
      </w:pPr>
      <w:r w:rsidRPr="00D94E6B">
        <w:rPr>
          <w:rFonts w:ascii="Arial" w:eastAsiaTheme="minorHAnsi" w:hAnsi="Arial" w:cs="Arial"/>
          <w:lang w:val="es-ES_tradnl"/>
        </w:rPr>
        <w:t>Que sea o llegue a ser del dominio público, sin mediar incumplimiento de este Convenio por la Parte Receptora, o</w:t>
      </w:r>
    </w:p>
    <w:p w14:paraId="4FFA634F" w14:textId="77777777" w:rsidR="00E702F7" w:rsidRPr="00D94E6B" w:rsidRDefault="00E702F7" w:rsidP="00D94E6B">
      <w:pPr>
        <w:widowControl w:val="0"/>
        <w:numPr>
          <w:ilvl w:val="0"/>
          <w:numId w:val="87"/>
        </w:numPr>
        <w:kinsoku w:val="0"/>
        <w:spacing w:after="0"/>
        <w:ind w:left="709" w:hanging="567"/>
        <w:jc w:val="both"/>
        <w:rPr>
          <w:rFonts w:ascii="Arial" w:eastAsiaTheme="minorHAnsi" w:hAnsi="Arial" w:cs="Arial"/>
          <w:lang w:val="es-ES_tradnl"/>
        </w:rPr>
      </w:pPr>
      <w:r w:rsidRPr="00D94E6B">
        <w:rPr>
          <w:rFonts w:ascii="Arial" w:eastAsiaTheme="minorHAnsi" w:hAnsi="Arial" w:cs="Arial"/>
          <w:lang w:val="es-ES_tradnl"/>
        </w:rPr>
        <w:t>Que se reciba legítimamente de un tercero, sin que esa divulgación quebrante o viole una obligación de confidencialidad.</w:t>
      </w:r>
    </w:p>
    <w:p w14:paraId="53C09B19" w14:textId="77777777" w:rsidR="00E702F7" w:rsidRPr="00D94E6B" w:rsidRDefault="00E702F7" w:rsidP="00D94E6B">
      <w:pPr>
        <w:spacing w:after="0"/>
        <w:jc w:val="both"/>
        <w:rPr>
          <w:rFonts w:ascii="Arial" w:eastAsiaTheme="minorHAnsi" w:hAnsi="Arial" w:cs="Arial"/>
          <w:lang w:val="es-ES_tradnl"/>
        </w:rPr>
      </w:pPr>
    </w:p>
    <w:p w14:paraId="1F0B004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6.7 </w:t>
      </w:r>
      <w:r w:rsidRPr="00D94E6B">
        <w:rPr>
          <w:rFonts w:ascii="Arial" w:eastAsiaTheme="minorHAnsi" w:hAnsi="Arial" w:cs="Arial"/>
          <w:lang w:val="es-ES_tradnl"/>
        </w:rPr>
        <w:t xml:space="preserve">En caso de que por causa de un procedimiento administrativo o judicial o por algún otro acto de autoridad se requiera a la Parte Receptora que entregue la Información Confidencial que ha recibido de la Parte Emisora, lo podrá hacer observando el siguiente procedimiento: </w:t>
      </w:r>
      <w:r w:rsidRPr="00D94E6B">
        <w:rPr>
          <w:rFonts w:ascii="Arial" w:eastAsiaTheme="minorHAnsi" w:hAnsi="Arial" w:cs="Arial"/>
          <w:b/>
          <w:lang w:val="es-ES_tradnl"/>
        </w:rPr>
        <w:t>a)</w:t>
      </w:r>
      <w:r w:rsidRPr="00D94E6B">
        <w:rPr>
          <w:rFonts w:ascii="Arial" w:eastAsiaTheme="minorHAnsi" w:hAnsi="Arial" w:cs="Arial"/>
          <w:lang w:val="es-ES_tradnl"/>
        </w:rPr>
        <w:t xml:space="preserve"> la Parte Receptora deberá notificar por escrito a la Parte Emisora el requerimiento a más tardar el día hábil inmediato siguiente a la recepción de dicho requerimiento; </w:t>
      </w:r>
      <w:r w:rsidRPr="00D94E6B">
        <w:rPr>
          <w:rFonts w:ascii="Arial" w:eastAsiaTheme="minorHAnsi" w:hAnsi="Arial" w:cs="Arial"/>
          <w:b/>
          <w:lang w:val="es-ES_tradnl"/>
        </w:rPr>
        <w:t>b)</w:t>
      </w:r>
      <w:r w:rsidRPr="00D94E6B">
        <w:rPr>
          <w:rFonts w:ascii="Arial" w:eastAsiaTheme="minorHAnsi" w:hAnsi="Arial" w:cs="Arial"/>
          <w:lang w:val="es-ES_tradnl"/>
        </w:rPr>
        <w:t xml:space="preserve"> la Parte Emisora revisará dicho requerimiento y, en su caso y según a su derecho convenga, ejercitará ante las autoridades correspondientes todos los medios legales que resulten necesarios o convenientes a fin de evitar la entrega de la Información Confidencial; </w:t>
      </w:r>
      <w:r w:rsidRPr="00D94E6B">
        <w:rPr>
          <w:rFonts w:ascii="Arial" w:eastAsiaTheme="minorHAnsi" w:hAnsi="Arial" w:cs="Arial"/>
          <w:b/>
          <w:lang w:val="es-ES_tradnl"/>
        </w:rPr>
        <w:t>c)</w:t>
      </w:r>
      <w:r w:rsidRPr="00D94E6B">
        <w:rPr>
          <w:rFonts w:ascii="Arial" w:eastAsiaTheme="minorHAnsi" w:hAnsi="Arial" w:cs="Arial"/>
          <w:lang w:val="es-ES_tradnl"/>
        </w:rPr>
        <w:t xml:space="preserve"> sin perjuicio de lo anterior la Parte Receptora se obliga a realizar su mejor esfuerzo para que en caso de que la autoridad no haya delimitado la información solicitada, intente que se delimite, a fin de afectar lo menos posible a la parte que proporcionó la Información Confidencial, y </w:t>
      </w:r>
      <w:r w:rsidRPr="00D94E6B">
        <w:rPr>
          <w:rFonts w:ascii="Arial" w:eastAsiaTheme="minorHAnsi" w:hAnsi="Arial" w:cs="Arial"/>
          <w:b/>
          <w:lang w:val="es-ES_tradnl"/>
        </w:rPr>
        <w:t>d)</w:t>
      </w:r>
      <w:r w:rsidRPr="00D94E6B">
        <w:rPr>
          <w:rFonts w:ascii="Arial" w:eastAsiaTheme="minorHAnsi" w:hAnsi="Arial" w:cs="Arial"/>
          <w:lang w:val="es-ES_tradnl"/>
        </w:rPr>
        <w:t xml:space="preserve"> en el supuesto de que la entrega de la Información Confidencial sea inminente, la Parte Receptora se obliga a que de acuerdo con la legislación aplicable solicitará a la autoridad a la que se le entregue dicha Información Confidencial que adopte las medidas necesarias y suficientes para impedir: </w:t>
      </w:r>
      <w:r w:rsidRPr="00D94E6B">
        <w:rPr>
          <w:rFonts w:ascii="Arial" w:eastAsiaTheme="minorHAnsi" w:hAnsi="Arial" w:cs="Arial"/>
          <w:b/>
          <w:lang w:val="es-ES_tradnl"/>
        </w:rPr>
        <w:t>(i)</w:t>
      </w:r>
      <w:r w:rsidRPr="00D94E6B">
        <w:rPr>
          <w:rFonts w:ascii="Arial" w:eastAsiaTheme="minorHAnsi" w:hAnsi="Arial" w:cs="Arial"/>
          <w:lang w:val="es-ES_tradnl"/>
        </w:rPr>
        <w:t xml:space="preserve"> que la Información Confidencial pierda tal carácter mediante su divulgación o accesibilidad a terceros, y </w:t>
      </w:r>
      <w:r w:rsidRPr="00D94E6B">
        <w:rPr>
          <w:rFonts w:ascii="Arial" w:eastAsiaTheme="minorHAnsi" w:hAnsi="Arial" w:cs="Arial"/>
          <w:b/>
          <w:lang w:val="es-ES_tradnl"/>
        </w:rPr>
        <w:t>(</w:t>
      </w:r>
      <w:proofErr w:type="spellStart"/>
      <w:r w:rsidRPr="00D94E6B">
        <w:rPr>
          <w:rFonts w:ascii="Arial" w:eastAsiaTheme="minorHAnsi" w:hAnsi="Arial" w:cs="Arial"/>
          <w:b/>
          <w:lang w:val="es-ES_tradnl"/>
        </w:rPr>
        <w:t>ii</w:t>
      </w:r>
      <w:proofErr w:type="spellEnd"/>
      <w:r w:rsidRPr="00D94E6B">
        <w:rPr>
          <w:rFonts w:ascii="Arial" w:eastAsiaTheme="minorHAnsi" w:hAnsi="Arial" w:cs="Arial"/>
          <w:b/>
          <w:lang w:val="es-ES_tradnl"/>
        </w:rPr>
        <w:t>)</w:t>
      </w:r>
      <w:r w:rsidRPr="00D94E6B">
        <w:rPr>
          <w:rFonts w:ascii="Arial" w:eastAsiaTheme="minorHAnsi" w:hAnsi="Arial" w:cs="Arial"/>
          <w:lang w:val="es-ES_tradnl"/>
        </w:rPr>
        <w:t xml:space="preserve"> que dicha autoridad utilice la Información Confidencial de que se trate para un fin distinto al que hubiese señalado en el requerimiento respectivo.</w:t>
      </w:r>
    </w:p>
    <w:p w14:paraId="04165061" w14:textId="77777777" w:rsidR="00E702F7" w:rsidRPr="00D94E6B" w:rsidRDefault="00E702F7" w:rsidP="00D94E6B">
      <w:pPr>
        <w:spacing w:after="0"/>
        <w:jc w:val="both"/>
        <w:rPr>
          <w:rFonts w:ascii="Arial" w:eastAsiaTheme="minorHAnsi" w:hAnsi="Arial" w:cs="Arial"/>
          <w:b/>
          <w:lang w:val="es-ES_tradnl"/>
        </w:rPr>
      </w:pPr>
    </w:p>
    <w:p w14:paraId="67164FA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6.8 </w:t>
      </w:r>
      <w:r w:rsidRPr="00D94E6B">
        <w:rPr>
          <w:rFonts w:ascii="Arial" w:eastAsiaTheme="minorHAnsi" w:hAnsi="Arial" w:cs="Arial"/>
          <w:lang w:val="es-ES_tradnl"/>
        </w:rPr>
        <w:t>Las obligaciones y derechos relativos a la Información Confidencial permanecerán en vigor durante el término del presente Convenio y por un periodo de 5 (cinco) años posteriores a la conclusión de la vigencia del presente Convenio.</w:t>
      </w:r>
    </w:p>
    <w:p w14:paraId="5DF9F51B" w14:textId="77777777" w:rsidR="00E702F7" w:rsidRPr="00D94E6B" w:rsidRDefault="00E702F7" w:rsidP="00D94E6B">
      <w:pPr>
        <w:spacing w:after="0"/>
        <w:jc w:val="both"/>
        <w:rPr>
          <w:rFonts w:ascii="Arial" w:eastAsiaTheme="minorHAnsi" w:hAnsi="Arial" w:cs="Arial"/>
          <w:lang w:val="es-ES_tradnl"/>
        </w:rPr>
      </w:pPr>
    </w:p>
    <w:p w14:paraId="593D054B" w14:textId="77777777" w:rsidR="00E702F7" w:rsidRPr="00D94E6B" w:rsidRDefault="00E702F7" w:rsidP="00D94E6B">
      <w:pPr>
        <w:spacing w:after="0"/>
        <w:jc w:val="both"/>
        <w:rPr>
          <w:rFonts w:ascii="Arial" w:eastAsiaTheme="minorHAnsi" w:hAnsi="Arial" w:cs="Arial"/>
          <w:lang w:val="es-ES_tradnl"/>
        </w:rPr>
      </w:pPr>
      <w:bookmarkStart w:id="34" w:name="Penainformación6_9"/>
      <w:r w:rsidRPr="00D94E6B">
        <w:rPr>
          <w:rFonts w:ascii="Arial" w:eastAsiaTheme="minorHAnsi" w:hAnsi="Arial" w:cs="Arial"/>
          <w:b/>
          <w:lang w:val="es-ES_tradnl"/>
        </w:rPr>
        <w:t>6.9</w:t>
      </w:r>
      <w:r w:rsidRPr="00D94E6B">
        <w:rPr>
          <w:rFonts w:ascii="Arial" w:eastAsiaTheme="minorHAnsi" w:hAnsi="Arial" w:cs="Arial"/>
          <w:lang w:val="es-ES_tradnl"/>
        </w:rPr>
        <w:t xml:space="preserve"> </w:t>
      </w:r>
      <w:bookmarkEnd w:id="34"/>
      <w:r w:rsidRPr="00D94E6B">
        <w:rPr>
          <w:rFonts w:ascii="Arial" w:eastAsiaTheme="minorHAnsi" w:hAnsi="Arial" w:cs="Arial"/>
          <w:lang w:val="es-ES_tradnl"/>
        </w:rPr>
        <w:t>Las Partes aceptan y reconocen que para el caso de que alguna de ellas, sus empleados, proveedores, prestadores de servicios, sus contratistas o subcontratistas llegaren a divulgar por cualquier medio, ya sea en todo o en parte la Información Confidencial prevista en el presente Convenio y en la Oferta de Referencia, la Parte Emisora tendrá derecho de exigir a la Parte Receptora que incumplió el pago de una pena convencional equivalente a $</w:t>
      </w:r>
      <w:r w:rsidRPr="00D94E6B">
        <w:rPr>
          <w:rFonts w:ascii="Arial" w:eastAsiaTheme="minorHAnsi" w:hAnsi="Arial" w:cs="Arial"/>
          <w:lang w:val="es-MX"/>
        </w:rPr>
        <w:t>[*] moneda de curso legal de los Estados Unidos Mexicanos)</w:t>
      </w:r>
      <w:r w:rsidRPr="00D94E6B">
        <w:rPr>
          <w:rFonts w:ascii="Arial" w:eastAsiaTheme="minorHAnsi" w:hAnsi="Arial" w:cs="Arial"/>
          <w:lang w:val="es-ES_tradnl"/>
        </w:rPr>
        <w:t xml:space="preserve"> más los gastos de ejecución que se llegaren a generar, sin perjuicio de las acciones legales procedentes a las que la Parte Emisora tuviere derecho a ejercer.</w:t>
      </w:r>
    </w:p>
    <w:p w14:paraId="1500EB16" w14:textId="77777777" w:rsidR="00E702F7" w:rsidRPr="00D94E6B" w:rsidRDefault="00E702F7" w:rsidP="00D94E6B">
      <w:pPr>
        <w:spacing w:after="0"/>
        <w:jc w:val="both"/>
        <w:rPr>
          <w:rFonts w:ascii="Arial" w:eastAsiaTheme="minorHAnsi" w:hAnsi="Arial" w:cs="Arial"/>
          <w:lang w:val="es-ES_tradnl"/>
        </w:rPr>
      </w:pPr>
    </w:p>
    <w:p w14:paraId="5F47607D" w14:textId="77777777" w:rsidR="00E702F7" w:rsidRPr="00D94E6B" w:rsidRDefault="00E702F7" w:rsidP="00D94E6B">
      <w:pPr>
        <w:spacing w:after="0"/>
        <w:jc w:val="both"/>
        <w:rPr>
          <w:rFonts w:ascii="Arial" w:eastAsiaTheme="minorHAnsi" w:hAnsi="Arial" w:cs="Arial"/>
          <w:lang w:val="es-ES_tradnl"/>
        </w:rPr>
      </w:pPr>
      <w:bookmarkStart w:id="35" w:name="Intercambiodeinfo6_10"/>
      <w:r w:rsidRPr="00D94E6B">
        <w:rPr>
          <w:rFonts w:ascii="Arial" w:eastAsiaTheme="minorHAnsi" w:hAnsi="Arial" w:cs="Arial"/>
          <w:b/>
          <w:lang w:val="es-ES_tradnl"/>
        </w:rPr>
        <w:lastRenderedPageBreak/>
        <w:t>6.10</w:t>
      </w:r>
      <w:bookmarkEnd w:id="35"/>
      <w:r w:rsidRPr="00D94E6B">
        <w:rPr>
          <w:rFonts w:ascii="Arial" w:eastAsiaTheme="minorHAnsi" w:hAnsi="Arial" w:cs="Arial"/>
          <w:b/>
          <w:lang w:val="es-ES_tradnl"/>
        </w:rPr>
        <w:t xml:space="preserve"> </w:t>
      </w:r>
      <w:r w:rsidRPr="00D94E6B">
        <w:rPr>
          <w:rFonts w:ascii="Arial" w:eastAsiaTheme="minorHAnsi" w:hAnsi="Arial" w:cs="Arial"/>
          <w:lang w:val="es-ES_tradnl"/>
        </w:rPr>
        <w:t xml:space="preserve">En términos de lo dispuesto por las secciones 6.1 y 6.2 anteriores, la Información Confidencial que las Partes se proporcionen con motivo de la preparación, elaboración y/o celebración de la Oferta de Referencia </w:t>
      </w:r>
      <w:r w:rsidRPr="00D94E6B">
        <w:rPr>
          <w:rFonts w:ascii="Arial" w:eastAsiaTheme="minorHAnsi" w:hAnsi="Arial" w:cs="Arial"/>
          <w:b/>
          <w:lang w:val="es-ES_tradnl"/>
        </w:rPr>
        <w:t>(i)</w:t>
      </w:r>
      <w:r w:rsidRPr="00D94E6B">
        <w:rPr>
          <w:rFonts w:ascii="Arial" w:eastAsiaTheme="minorHAnsi" w:hAnsi="Arial" w:cs="Arial"/>
          <w:lang w:val="es-ES_tradnl"/>
        </w:rPr>
        <w:t xml:space="preserve"> se considerará como propiedad de la Parte Emisora, quién deberá corroborar dicha situación por escrito a la Parte Receptora, y </w:t>
      </w:r>
      <w:r w:rsidRPr="00D94E6B">
        <w:rPr>
          <w:rFonts w:ascii="Arial" w:eastAsiaTheme="minorHAnsi" w:hAnsi="Arial" w:cs="Arial"/>
          <w:b/>
          <w:lang w:val="es-ES_tradnl"/>
        </w:rPr>
        <w:t>(</w:t>
      </w:r>
      <w:proofErr w:type="spellStart"/>
      <w:r w:rsidRPr="00D94E6B">
        <w:rPr>
          <w:rFonts w:ascii="Arial" w:eastAsiaTheme="minorHAnsi" w:hAnsi="Arial" w:cs="Arial"/>
          <w:b/>
          <w:lang w:val="es-ES_tradnl"/>
        </w:rPr>
        <w:t>ii</w:t>
      </w:r>
      <w:proofErr w:type="spellEnd"/>
      <w:r w:rsidRPr="00D94E6B">
        <w:rPr>
          <w:rFonts w:ascii="Arial" w:eastAsiaTheme="minorHAnsi" w:hAnsi="Arial" w:cs="Arial"/>
          <w:b/>
          <w:lang w:val="es-ES_tradnl"/>
        </w:rPr>
        <w:t>)</w:t>
      </w:r>
      <w:r w:rsidRPr="00D94E6B">
        <w:rPr>
          <w:rFonts w:ascii="Arial" w:eastAsiaTheme="minorHAnsi" w:hAnsi="Arial" w:cs="Arial"/>
          <w:lang w:val="es-ES_tradnl"/>
        </w:rPr>
        <w:t xml:space="preserve"> por ningún motivo podrá ser divulgada sin el consentimiento, por escrito, de la Parte Emisora.</w:t>
      </w:r>
    </w:p>
    <w:p w14:paraId="504D8FC6" w14:textId="77777777" w:rsidR="00E702F7" w:rsidRPr="00D94E6B" w:rsidRDefault="00E702F7" w:rsidP="00D94E6B">
      <w:pPr>
        <w:spacing w:after="0"/>
        <w:jc w:val="both"/>
        <w:rPr>
          <w:rFonts w:ascii="Arial" w:eastAsiaTheme="minorHAnsi" w:hAnsi="Arial" w:cs="Arial"/>
          <w:lang w:val="es-ES_tradnl"/>
        </w:rPr>
      </w:pPr>
    </w:p>
    <w:p w14:paraId="4A917C2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6</w:t>
      </w:r>
      <w:bookmarkStart w:id="36" w:name="OLE_LINK2"/>
      <w:r w:rsidRPr="00D94E6B">
        <w:rPr>
          <w:rFonts w:ascii="Arial" w:eastAsiaTheme="minorHAnsi" w:hAnsi="Arial" w:cs="Arial"/>
          <w:b/>
          <w:lang w:val="es-ES_tradnl"/>
        </w:rPr>
        <w:t>.11</w:t>
      </w:r>
      <w:r w:rsidRPr="00D94E6B">
        <w:rPr>
          <w:rFonts w:ascii="Arial" w:eastAsiaTheme="minorHAnsi" w:hAnsi="Arial" w:cs="Arial"/>
          <w:lang w:val="es-ES_tradnl"/>
        </w:rPr>
        <w:t xml:space="preserve"> No obstante lo anterior, las Partes reconocen que la Oferta de Referencia no deberá ser considerada per se, como Información Confidencial, pues los mismos serán presentados por Telcel para ser inscritos en el Registro Público de Concesiones del IFT dentro de los 10 (diez) días hábiles siguientes a la celebración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w:t>
      </w:r>
    </w:p>
    <w:p w14:paraId="4A54496B" w14:textId="77777777" w:rsidR="00E702F7" w:rsidRPr="00D94E6B" w:rsidRDefault="00E702F7" w:rsidP="00D94E6B">
      <w:pPr>
        <w:spacing w:after="0"/>
        <w:jc w:val="both"/>
        <w:rPr>
          <w:rFonts w:ascii="Arial" w:eastAsiaTheme="minorHAnsi" w:hAnsi="Arial" w:cs="Arial"/>
          <w:lang w:val="es-ES_tradnl"/>
        </w:rPr>
      </w:pPr>
    </w:p>
    <w:p w14:paraId="1E916DA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Asimismo, Telcel registrará la Oferta de Referencia o bien cualquier modificación, actualización o adhesión a la Oferta de Referencia, a sus Anexos o al presente Convenio y sus Anexos dentro de los 10</w:t>
      </w:r>
      <w:r w:rsidRPr="00D94E6B" w:rsidDel="00881DC9">
        <w:rPr>
          <w:rFonts w:ascii="Arial" w:eastAsiaTheme="minorHAnsi" w:hAnsi="Arial" w:cs="Arial"/>
          <w:lang w:val="es-ES_tradnl"/>
        </w:rPr>
        <w:t xml:space="preserve"> </w:t>
      </w:r>
      <w:r w:rsidRPr="00D94E6B">
        <w:rPr>
          <w:rFonts w:ascii="Arial" w:eastAsiaTheme="minorHAnsi" w:hAnsi="Arial" w:cs="Arial"/>
          <w:lang w:val="es-ES_tradnl"/>
        </w:rPr>
        <w:t xml:space="preserve">(diez) días hábiles siguientes a la celebración o modificación de </w:t>
      </w:r>
      <w:proofErr w:type="gramStart"/>
      <w:r w:rsidRPr="00D94E6B">
        <w:rPr>
          <w:rFonts w:ascii="Arial" w:eastAsiaTheme="minorHAnsi" w:hAnsi="Arial" w:cs="Arial"/>
          <w:lang w:val="es-ES_tradnl"/>
        </w:rPr>
        <w:t>los mismos</w:t>
      </w:r>
      <w:proofErr w:type="gramEnd"/>
      <w:r w:rsidRPr="00D94E6B">
        <w:rPr>
          <w:rFonts w:ascii="Arial" w:eastAsiaTheme="minorHAnsi" w:hAnsi="Arial" w:cs="Arial"/>
          <w:lang w:val="es-ES_tradnl"/>
        </w:rPr>
        <w:t>.</w:t>
      </w:r>
    </w:p>
    <w:bookmarkEnd w:id="36"/>
    <w:p w14:paraId="4C279892" w14:textId="77777777" w:rsidR="00E702F7" w:rsidRPr="00D94E6B" w:rsidRDefault="00E702F7" w:rsidP="00D94E6B">
      <w:pPr>
        <w:spacing w:after="0"/>
        <w:jc w:val="both"/>
        <w:rPr>
          <w:rFonts w:ascii="Arial" w:eastAsiaTheme="minorHAnsi" w:hAnsi="Arial" w:cs="Arial"/>
          <w:b/>
          <w:spacing w:val="2"/>
          <w:lang w:val="es-ES_tradnl"/>
        </w:rPr>
      </w:pPr>
    </w:p>
    <w:p w14:paraId="26150623" w14:textId="77777777" w:rsidR="00E702F7" w:rsidRPr="00D94E6B" w:rsidRDefault="00E702F7" w:rsidP="00D94E6B">
      <w:pPr>
        <w:spacing w:after="0"/>
        <w:jc w:val="both"/>
        <w:rPr>
          <w:rFonts w:ascii="Arial" w:eastAsiaTheme="minorHAnsi" w:hAnsi="Arial" w:cs="Arial"/>
          <w:b/>
          <w:spacing w:val="2"/>
          <w:lang w:val="es-ES_tradnl"/>
        </w:rPr>
      </w:pPr>
      <w:r w:rsidRPr="00D94E6B">
        <w:rPr>
          <w:rFonts w:ascii="Arial" w:eastAsiaTheme="minorHAnsi" w:hAnsi="Arial" w:cs="Arial"/>
          <w:b/>
          <w:spacing w:val="2"/>
          <w:lang w:val="es-ES_tradnl"/>
        </w:rPr>
        <w:t xml:space="preserve">CLÁUSULA SÉPTIMA. </w:t>
      </w:r>
      <w:r w:rsidRPr="00D94E6B">
        <w:rPr>
          <w:rFonts w:ascii="Arial" w:eastAsiaTheme="minorHAnsi" w:hAnsi="Arial" w:cs="Arial"/>
          <w:b/>
          <w:spacing w:val="2"/>
          <w:u w:val="single"/>
          <w:lang w:val="es-ES_tradnl"/>
        </w:rPr>
        <w:t>CONTINUIDAD Y SUSPENSIÓN DE LOS SERVICIOS DE</w:t>
      </w:r>
      <w:r w:rsidRPr="00D94E6B">
        <w:rPr>
          <w:rFonts w:ascii="Arial" w:eastAsiaTheme="minorHAnsi" w:hAnsi="Arial" w:cs="Arial"/>
          <w:b/>
          <w:spacing w:val="4"/>
          <w:u w:val="single"/>
          <w:lang w:val="es-ES_tradnl"/>
        </w:rPr>
        <w:t xml:space="preserve"> COMERCIALIZACIÓN</w:t>
      </w:r>
      <w:r w:rsidRPr="00D94E6B">
        <w:rPr>
          <w:rFonts w:ascii="Arial" w:eastAsiaTheme="minorHAnsi" w:hAnsi="Arial" w:cs="Arial"/>
          <w:b/>
          <w:spacing w:val="2"/>
          <w:u w:val="single"/>
          <w:lang w:val="es-ES_tradnl"/>
        </w:rPr>
        <w:t xml:space="preserve"> O REVENTA DE SERVICIOS</w:t>
      </w:r>
      <w:r w:rsidRPr="00D94E6B">
        <w:rPr>
          <w:rFonts w:ascii="Arial" w:eastAsiaTheme="minorHAnsi" w:hAnsi="Arial" w:cs="Arial"/>
          <w:b/>
          <w:spacing w:val="2"/>
          <w:lang w:val="es-ES_tradnl"/>
        </w:rPr>
        <w:t>.</w:t>
      </w:r>
    </w:p>
    <w:p w14:paraId="0F99322D" w14:textId="77777777" w:rsidR="00E702F7" w:rsidRPr="00D94E6B" w:rsidRDefault="00E702F7" w:rsidP="00D94E6B">
      <w:pPr>
        <w:spacing w:after="0"/>
        <w:jc w:val="both"/>
        <w:rPr>
          <w:rFonts w:ascii="Arial" w:eastAsiaTheme="minorHAnsi" w:hAnsi="Arial" w:cs="Arial"/>
          <w:b/>
          <w:spacing w:val="4"/>
          <w:lang w:val="es-ES_tradnl"/>
        </w:rPr>
      </w:pPr>
    </w:p>
    <w:p w14:paraId="0326AA70" w14:textId="77777777" w:rsidR="00E702F7" w:rsidRPr="00D94E6B" w:rsidRDefault="00E702F7" w:rsidP="00D94E6B">
      <w:pPr>
        <w:spacing w:after="0"/>
        <w:jc w:val="both"/>
        <w:rPr>
          <w:rFonts w:ascii="Arial" w:eastAsiaTheme="minorHAnsi" w:hAnsi="Arial" w:cs="Arial"/>
          <w:b/>
          <w:lang w:val="es-ES_tradnl"/>
        </w:rPr>
      </w:pPr>
      <w:bookmarkStart w:id="37" w:name="Continuidadservicios7_1"/>
      <w:r w:rsidRPr="00D94E6B">
        <w:rPr>
          <w:rFonts w:ascii="Arial" w:eastAsiaTheme="minorHAnsi" w:hAnsi="Arial" w:cs="Arial"/>
          <w:b/>
          <w:spacing w:val="4"/>
          <w:lang w:val="es-ES_tradnl"/>
        </w:rPr>
        <w:t>7.1 C</w:t>
      </w:r>
      <w:r w:rsidRPr="00D94E6B">
        <w:rPr>
          <w:rFonts w:ascii="Arial" w:eastAsiaTheme="minorHAnsi" w:hAnsi="Arial" w:cs="Arial"/>
          <w:b/>
          <w:lang w:val="es-ES_tradnl"/>
        </w:rPr>
        <w:t>ONTINUIDAD DE LOS SERVICIOS DE LA OFERTA.</w:t>
      </w:r>
      <w:bookmarkEnd w:id="37"/>
    </w:p>
    <w:p w14:paraId="7D65461A" w14:textId="77777777" w:rsidR="00E702F7" w:rsidRPr="00D94E6B" w:rsidRDefault="00E702F7" w:rsidP="00D94E6B">
      <w:pPr>
        <w:spacing w:after="0"/>
        <w:jc w:val="both"/>
        <w:rPr>
          <w:rFonts w:ascii="Arial" w:eastAsiaTheme="minorHAnsi" w:hAnsi="Arial" w:cs="Arial"/>
          <w:lang w:val="es-ES_tradnl"/>
        </w:rPr>
      </w:pPr>
    </w:p>
    <w:p w14:paraId="313F553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Las Partes se obligan a realizar sus mejores esfuerzos para evitar en todo momento la interrupción de los Servicios de la Oferta. Al efecto y sin perjuicio de las obligaciones a cargo de cada una de las Partes conforme a la Oferta de Referencia, deberán asistirse mutuamente para procurar la continuidad de los Servicios de la Oferta.</w:t>
      </w:r>
    </w:p>
    <w:p w14:paraId="65B54D56" w14:textId="77777777" w:rsidR="00E702F7" w:rsidRPr="00D94E6B" w:rsidRDefault="00E702F7" w:rsidP="00D94E6B">
      <w:pPr>
        <w:spacing w:after="0"/>
        <w:jc w:val="both"/>
        <w:rPr>
          <w:rFonts w:ascii="Arial" w:eastAsiaTheme="minorHAnsi" w:hAnsi="Arial" w:cs="Arial"/>
          <w:lang w:val="es-ES_tradnl"/>
        </w:rPr>
      </w:pPr>
    </w:p>
    <w:p w14:paraId="7764D01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Las Partes deberán informarse mutuamente con cuando menos 5 (cinco) días hábiles de anticipación, o antes si es razonablemente posible, acerca de cualquier trabajo, huelga, paro, obra o actividad que sea previsible y que pueda afectar: </w:t>
      </w:r>
      <w:r w:rsidRPr="00D94E6B">
        <w:rPr>
          <w:rFonts w:ascii="Arial" w:eastAsiaTheme="minorHAnsi" w:hAnsi="Arial" w:cs="Arial"/>
          <w:b/>
          <w:lang w:val="es-ES_tradnl"/>
        </w:rPr>
        <w:t>a)</w:t>
      </w:r>
      <w:r w:rsidRPr="00D94E6B">
        <w:rPr>
          <w:rFonts w:ascii="Arial" w:eastAsiaTheme="minorHAnsi" w:hAnsi="Arial" w:cs="Arial"/>
          <w:lang w:val="es-ES_tradnl"/>
        </w:rPr>
        <w:t xml:space="preserve"> la prestación o recepción continua de los Servicios de la Oferta; </w:t>
      </w:r>
      <w:r w:rsidRPr="00D94E6B">
        <w:rPr>
          <w:rFonts w:ascii="Arial" w:eastAsiaTheme="minorHAnsi" w:hAnsi="Arial" w:cs="Arial"/>
          <w:b/>
          <w:lang w:val="es-ES_tradnl"/>
        </w:rPr>
        <w:t>b)</w:t>
      </w:r>
      <w:r w:rsidRPr="00D94E6B">
        <w:rPr>
          <w:rFonts w:ascii="Arial" w:eastAsiaTheme="minorHAnsi" w:hAnsi="Arial" w:cs="Arial"/>
          <w:lang w:val="es-ES_tradnl"/>
        </w:rPr>
        <w:t xml:space="preserve"> los Servicios de Telecomunicaciones de terceros; </w:t>
      </w:r>
      <w:r w:rsidRPr="00D94E6B">
        <w:rPr>
          <w:rFonts w:ascii="Arial" w:eastAsiaTheme="minorHAnsi" w:hAnsi="Arial" w:cs="Arial"/>
          <w:b/>
          <w:lang w:val="es-ES_tradnl"/>
        </w:rPr>
        <w:t>c)</w:t>
      </w:r>
      <w:r w:rsidRPr="00D94E6B">
        <w:rPr>
          <w:rFonts w:ascii="Arial" w:eastAsiaTheme="minorHAnsi" w:hAnsi="Arial" w:cs="Arial"/>
          <w:lang w:val="es-ES_tradnl"/>
        </w:rPr>
        <w:t xml:space="preserve"> vías generales de comunicación, o </w:t>
      </w:r>
      <w:r w:rsidRPr="00D94E6B">
        <w:rPr>
          <w:rFonts w:ascii="Arial" w:eastAsiaTheme="minorHAnsi" w:hAnsi="Arial" w:cs="Arial"/>
          <w:b/>
          <w:lang w:val="es-ES_tradnl"/>
        </w:rPr>
        <w:t>d)</w:t>
      </w:r>
      <w:r w:rsidRPr="00D94E6B">
        <w:rPr>
          <w:rFonts w:ascii="Arial" w:eastAsiaTheme="minorHAnsi" w:hAnsi="Arial" w:cs="Arial"/>
          <w:lang w:val="es-ES_tradnl"/>
        </w:rPr>
        <w:t xml:space="preserve"> </w:t>
      </w:r>
      <w:proofErr w:type="gramStart"/>
      <w:r w:rsidRPr="00D94E6B">
        <w:rPr>
          <w:rFonts w:ascii="Arial" w:eastAsiaTheme="minorHAnsi" w:hAnsi="Arial" w:cs="Arial"/>
          <w:lang w:val="es-ES_tradnl"/>
        </w:rPr>
        <w:t>cualesquier equipo</w:t>
      </w:r>
      <w:proofErr w:type="gramEnd"/>
      <w:r w:rsidRPr="00D94E6B">
        <w:rPr>
          <w:rFonts w:ascii="Arial" w:eastAsiaTheme="minorHAnsi" w:hAnsi="Arial" w:cs="Arial"/>
          <w:lang w:val="es-ES_tradnl"/>
        </w:rPr>
        <w:t xml:space="preserve"> y/o sistemas de cualquiera de las Partes. </w:t>
      </w:r>
    </w:p>
    <w:p w14:paraId="718F886C" w14:textId="77777777" w:rsidR="00E702F7" w:rsidRPr="00D94E6B" w:rsidRDefault="00E702F7" w:rsidP="00D94E6B">
      <w:pPr>
        <w:spacing w:after="0"/>
        <w:jc w:val="both"/>
        <w:rPr>
          <w:rFonts w:ascii="Arial" w:eastAsiaTheme="minorHAnsi" w:hAnsi="Arial" w:cs="Arial"/>
          <w:lang w:val="es-ES_tradnl"/>
        </w:rPr>
      </w:pPr>
    </w:p>
    <w:p w14:paraId="2A718C80"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A dicho efecto, se identificarán las áreas en riesgo, la naturaleza de los trabajos, obras o actividades involucradas, el tiempo requerido para su desarrollo y conclusión total y el tiempo estimado de interrupción de los Servicios de la Oferta. Si lo anterior no es posible por tratarse de trabajos de emergencia, de acuerdo con el </w:t>
      </w:r>
      <w:r w:rsidRPr="00D94E6B">
        <w:rPr>
          <w:rFonts w:ascii="Arial" w:eastAsiaTheme="minorHAnsi" w:hAnsi="Arial" w:cs="Arial"/>
          <w:b/>
          <w:lang w:val="es-ES_tradnl"/>
        </w:rPr>
        <w:t>Anexo VII Procedimientos de la Atención de Incidencias</w:t>
      </w:r>
      <w:r w:rsidRPr="00D94E6B">
        <w:rPr>
          <w:rFonts w:ascii="Arial" w:eastAsiaTheme="minorHAnsi" w:hAnsi="Arial" w:cs="Arial"/>
          <w:lang w:val="es-ES_tradnl"/>
        </w:rPr>
        <w:t xml:space="preserve"> de la Oferta las Partes acuerdan notificarse dicha circunstancia entre sí tan pronto como sea posible. En todo caso, las Partes harán sus mejores esfuerzos para restablecer a la brevedad los Servicios de la Oferta.</w:t>
      </w:r>
    </w:p>
    <w:p w14:paraId="6127C850" w14:textId="77777777" w:rsidR="00E702F7" w:rsidRPr="00D94E6B" w:rsidRDefault="00E702F7" w:rsidP="00D94E6B">
      <w:pPr>
        <w:spacing w:after="0"/>
        <w:jc w:val="both"/>
        <w:rPr>
          <w:rFonts w:ascii="Arial" w:eastAsiaTheme="minorHAnsi" w:hAnsi="Arial" w:cs="Arial"/>
          <w:b/>
          <w:spacing w:val="4"/>
          <w:lang w:val="es-ES_tradnl"/>
        </w:rPr>
      </w:pPr>
    </w:p>
    <w:p w14:paraId="4E3C9FA5" w14:textId="77777777" w:rsidR="00E702F7" w:rsidRPr="00D94E6B" w:rsidRDefault="00E702F7" w:rsidP="00D94E6B">
      <w:pPr>
        <w:spacing w:after="0"/>
        <w:jc w:val="both"/>
        <w:rPr>
          <w:rFonts w:ascii="Arial" w:eastAsiaTheme="minorHAnsi" w:hAnsi="Arial" w:cs="Arial"/>
          <w:b/>
          <w:lang w:val="es-ES_tradnl"/>
        </w:rPr>
      </w:pPr>
      <w:bookmarkStart w:id="38" w:name="Suspensióntemporal7_2"/>
      <w:r w:rsidRPr="00D94E6B">
        <w:rPr>
          <w:rFonts w:ascii="Arial" w:eastAsiaTheme="minorHAnsi" w:hAnsi="Arial" w:cs="Arial"/>
          <w:b/>
          <w:spacing w:val="4"/>
          <w:lang w:val="es-ES_tradnl"/>
        </w:rPr>
        <w:t xml:space="preserve">7.2 </w:t>
      </w:r>
      <w:r w:rsidRPr="00D94E6B">
        <w:rPr>
          <w:rFonts w:ascii="Arial" w:eastAsiaTheme="minorHAnsi" w:hAnsi="Arial" w:cs="Arial"/>
          <w:b/>
          <w:lang w:val="es-ES_tradnl"/>
        </w:rPr>
        <w:t>SUSPENSIÓN TEMPORAL.</w:t>
      </w:r>
      <w:bookmarkEnd w:id="38"/>
    </w:p>
    <w:p w14:paraId="06C55D14" w14:textId="77777777" w:rsidR="00E702F7" w:rsidRPr="00D94E6B" w:rsidRDefault="00E702F7" w:rsidP="00D94E6B">
      <w:pPr>
        <w:spacing w:after="0"/>
        <w:jc w:val="both"/>
        <w:rPr>
          <w:rFonts w:ascii="Arial" w:eastAsiaTheme="minorHAnsi" w:hAnsi="Arial" w:cs="Arial"/>
          <w:lang w:val="es-ES_tradnl"/>
        </w:rPr>
      </w:pPr>
    </w:p>
    <w:p w14:paraId="5C907D7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lastRenderedPageBreak/>
        <w:t xml:space="preserve">En el supuesto de que sobreviniese un evento conforme a lo establecido en el </w:t>
      </w:r>
      <w:r w:rsidRPr="00D94E6B">
        <w:rPr>
          <w:rFonts w:ascii="Arial" w:eastAsiaTheme="minorHAnsi" w:hAnsi="Arial" w:cs="Arial"/>
          <w:b/>
          <w:lang w:val="es-ES_tradnl"/>
        </w:rPr>
        <w:t xml:space="preserve">Anexo VIII Caso Fortuito o Fuerza Mayor </w:t>
      </w:r>
      <w:r w:rsidRPr="00D94E6B">
        <w:rPr>
          <w:rFonts w:ascii="Arial" w:eastAsiaTheme="minorHAnsi" w:hAnsi="Arial" w:cs="Arial"/>
          <w:lang w:val="es-ES_tradnl"/>
        </w:rPr>
        <w:t xml:space="preserve">de la Oferta, o durante periodos de emergencia de acuerdo con el </w:t>
      </w:r>
      <w:r w:rsidRPr="00D94E6B">
        <w:rPr>
          <w:rFonts w:ascii="Arial" w:eastAsiaTheme="minorHAnsi" w:hAnsi="Arial" w:cs="Arial"/>
          <w:b/>
          <w:lang w:val="es-ES_tradnl"/>
        </w:rPr>
        <w:t xml:space="preserve">Anexo VII Procedimientos de la Atención de Incidencias </w:t>
      </w:r>
      <w:r w:rsidRPr="00D94E6B">
        <w:rPr>
          <w:rFonts w:ascii="Arial" w:eastAsiaTheme="minorHAnsi" w:hAnsi="Arial" w:cs="Arial"/>
          <w:lang w:val="es-ES_tradnl"/>
        </w:rPr>
        <w:t>de la Oferta, que impidan temporalmente a Telcel prestar total o parcialmente los Servicios de la Oferta, cesarán los efectos de la Oferta de Referencia (total o parcialmente según sea necesario), sin responsabilidad para las Partes, durante el tiempo que transcurra hasta que se subsane y normalice la situación que hubiese originado dicho impedimento, y las Partes acordarán las acciones y servicios extraordinarios que se requieran para restablecer, regularizar y garantizar la continuidad y calidad de los Servicios de la Oferta.</w:t>
      </w:r>
    </w:p>
    <w:p w14:paraId="2E2A16B9" w14:textId="77777777" w:rsidR="00E702F7" w:rsidRPr="00D94E6B" w:rsidRDefault="00E702F7" w:rsidP="00D94E6B">
      <w:pPr>
        <w:spacing w:after="0"/>
        <w:jc w:val="both"/>
        <w:rPr>
          <w:rFonts w:ascii="Arial" w:eastAsiaTheme="minorHAnsi" w:hAnsi="Arial" w:cs="Arial"/>
          <w:lang w:val="es-ES_tradnl"/>
        </w:rPr>
      </w:pPr>
    </w:p>
    <w:p w14:paraId="1FB67E8B"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 Parte afectada por cualquier evento en términos del</w:t>
      </w:r>
      <w:r w:rsidRPr="00D94E6B">
        <w:rPr>
          <w:rFonts w:ascii="Arial" w:eastAsiaTheme="minorHAnsi" w:hAnsi="Arial" w:cs="Arial"/>
          <w:b/>
          <w:lang w:val="es-ES_tradnl"/>
        </w:rPr>
        <w:t xml:space="preserve"> Anexo VIII Caso Fortuito o Fuerza Mayor </w:t>
      </w:r>
      <w:r w:rsidRPr="00D94E6B">
        <w:rPr>
          <w:rFonts w:ascii="Arial" w:eastAsiaTheme="minorHAnsi" w:hAnsi="Arial" w:cs="Arial"/>
          <w:lang w:val="es-ES_tradnl"/>
        </w:rPr>
        <w:t xml:space="preserve">de la Oferta, o durante periodos de emergencia de acuerdo con el </w:t>
      </w:r>
      <w:r w:rsidRPr="00D94E6B">
        <w:rPr>
          <w:rFonts w:ascii="Arial" w:eastAsiaTheme="minorHAnsi" w:hAnsi="Arial" w:cs="Arial"/>
          <w:b/>
          <w:lang w:val="es-ES_tradnl"/>
        </w:rPr>
        <w:t xml:space="preserve">Anexo VII Procedimientos de la Atención de Incidencias </w:t>
      </w:r>
      <w:r w:rsidRPr="00D94E6B">
        <w:rPr>
          <w:rFonts w:ascii="Arial" w:eastAsiaTheme="minorHAnsi" w:hAnsi="Arial" w:cs="Arial"/>
          <w:lang w:val="es-ES_tradnl"/>
        </w:rPr>
        <w:t>de la Oferta, notificará a la otra Parte dentro de las 24 (veinticuatro) horas siguientes a que tenga conocimiento de la existencia del evento de que se trate, proporcionando detalles sobre el mismo.</w:t>
      </w:r>
    </w:p>
    <w:p w14:paraId="37214AFA" w14:textId="77777777" w:rsidR="00E702F7" w:rsidRPr="00D94E6B" w:rsidRDefault="00E702F7" w:rsidP="00D94E6B">
      <w:pPr>
        <w:spacing w:after="0"/>
        <w:jc w:val="both"/>
        <w:rPr>
          <w:rFonts w:ascii="Arial" w:eastAsiaTheme="minorHAnsi" w:hAnsi="Arial" w:cs="Arial"/>
          <w:lang w:val="es-ES_tradnl"/>
        </w:rPr>
      </w:pPr>
    </w:p>
    <w:p w14:paraId="1346204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tal supuesto, las Partes informarán al IFT lo conducente hasta en tanto la situación que dio origen a la afectación de que se trate, sea superada y se reestablezcan los Servicios de la Oferta.</w:t>
      </w:r>
    </w:p>
    <w:p w14:paraId="04520EC1" w14:textId="77777777" w:rsidR="00E702F7" w:rsidRPr="00D94E6B" w:rsidRDefault="00E702F7" w:rsidP="00D94E6B">
      <w:pPr>
        <w:spacing w:after="0"/>
        <w:jc w:val="both"/>
        <w:rPr>
          <w:rFonts w:ascii="Arial" w:eastAsiaTheme="minorHAnsi" w:hAnsi="Arial" w:cs="Arial"/>
          <w:lang w:val="es-ES_tradnl"/>
        </w:rPr>
      </w:pPr>
    </w:p>
    <w:p w14:paraId="5B0CC15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tales casos el OMV, pagará a Telcel las Contraprestaciones correspondientes a los servicios efectivamente prestados y hasta el momento en que hubiesen sido suspendidos.</w:t>
      </w:r>
    </w:p>
    <w:p w14:paraId="13627F3A" w14:textId="77777777" w:rsidR="00E702F7" w:rsidRPr="00D94E6B" w:rsidRDefault="00E702F7" w:rsidP="00D94E6B">
      <w:pPr>
        <w:spacing w:after="0"/>
        <w:jc w:val="both"/>
        <w:rPr>
          <w:rFonts w:ascii="Arial" w:eastAsiaTheme="minorHAnsi" w:hAnsi="Arial" w:cs="Arial"/>
          <w:lang w:val="es-ES_tradnl"/>
        </w:rPr>
      </w:pPr>
    </w:p>
    <w:p w14:paraId="44B78C4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 imposibilidad de Telcel para prestar los Servicios de la Oferta, debido a intervención gubernamental o acciones realizadas por terceros fuera de su control, ocasionará que cesen temporalmente los efectos de la Oferta de Referencia, total o parcialmente, según sea el caso, sin responsabilidad alguna para Telcel.</w:t>
      </w:r>
    </w:p>
    <w:p w14:paraId="508CEF62" w14:textId="77777777" w:rsidR="00E702F7" w:rsidRPr="00D94E6B" w:rsidRDefault="00E702F7" w:rsidP="00D94E6B">
      <w:pPr>
        <w:spacing w:after="0"/>
        <w:jc w:val="both"/>
        <w:rPr>
          <w:rFonts w:ascii="Arial" w:eastAsiaTheme="minorHAnsi" w:hAnsi="Arial" w:cs="Arial"/>
          <w:lang w:val="es-ES_tradnl"/>
        </w:rPr>
      </w:pPr>
    </w:p>
    <w:p w14:paraId="49C864E8" w14:textId="77777777" w:rsidR="00E702F7" w:rsidRPr="00D94E6B" w:rsidRDefault="00E702F7" w:rsidP="00D94E6B">
      <w:pPr>
        <w:spacing w:after="0"/>
        <w:jc w:val="both"/>
        <w:rPr>
          <w:rFonts w:ascii="Arial" w:eastAsiaTheme="minorHAnsi" w:hAnsi="Arial" w:cs="Arial"/>
          <w:b/>
          <w:lang w:val="es-ES_tradnl"/>
        </w:rPr>
      </w:pPr>
      <w:bookmarkStart w:id="39" w:name="Suspensiónfaltapago7_3"/>
      <w:r w:rsidRPr="00D94E6B">
        <w:rPr>
          <w:rFonts w:ascii="Arial" w:eastAsiaTheme="minorHAnsi" w:hAnsi="Arial" w:cs="Arial"/>
          <w:b/>
          <w:lang w:val="es-ES_tradnl"/>
        </w:rPr>
        <w:t>7.3 SUSPENSIÓN DEL SERVICIO POR FALTA DE PAGO EN EL ESQUEMA DE POSPAGO.</w:t>
      </w:r>
      <w:bookmarkEnd w:id="39"/>
    </w:p>
    <w:p w14:paraId="27D3FE1C" w14:textId="77777777" w:rsidR="00E702F7" w:rsidRPr="00D94E6B" w:rsidRDefault="00E702F7" w:rsidP="00D94E6B">
      <w:pPr>
        <w:spacing w:after="0"/>
        <w:jc w:val="both"/>
        <w:rPr>
          <w:rFonts w:ascii="Arial" w:eastAsiaTheme="minorHAnsi" w:hAnsi="Arial" w:cs="Arial"/>
          <w:lang w:val="es-ES_tradnl"/>
        </w:rPr>
      </w:pPr>
    </w:p>
    <w:p w14:paraId="0AC84C3F" w14:textId="77777777" w:rsidR="00E702F7" w:rsidRPr="00D94E6B" w:rsidRDefault="00E702F7" w:rsidP="00D94E6B">
      <w:pPr>
        <w:spacing w:after="0"/>
        <w:jc w:val="both"/>
        <w:rPr>
          <w:rFonts w:ascii="Arial" w:hAnsi="Arial" w:cs="Arial"/>
          <w:lang w:val="es-ES_tradnl"/>
        </w:rPr>
      </w:pPr>
      <w:proofErr w:type="gramStart"/>
      <w:r w:rsidRPr="00D94E6B">
        <w:rPr>
          <w:rFonts w:ascii="Arial" w:hAnsi="Arial" w:cs="Arial"/>
          <w:lang w:val="es-ES_tradnl"/>
        </w:rPr>
        <w:t>En caso que</w:t>
      </w:r>
      <w:proofErr w:type="gramEnd"/>
      <w:r w:rsidRPr="00D94E6B">
        <w:rPr>
          <w:rFonts w:ascii="Arial" w:hAnsi="Arial" w:cs="Arial"/>
          <w:lang w:val="es-ES_tradnl"/>
        </w:rPr>
        <w:t xml:space="preserve"> el OMV, incumpla con el pago de las Contraprestaciones en términos del numeral 4.4.1. Lugar y Forma de Pago de las Facturas, del Convenio, operará la suspensión inmediata los Servicios de la Oferta sin necesidad de notificación judicial o administrativa alguna, hasta en tanto el OMV realice el pago total del monto de las cantidades adeudadas más los Intereses Moratorios calculados en términos del numeral 4.4.2.2 Intereses Moratorios, del Convenio, para lo cual se tomarán en cuenta los supuestos siguientes:</w:t>
      </w:r>
    </w:p>
    <w:p w14:paraId="4121B8B8" w14:textId="77777777" w:rsidR="00E702F7" w:rsidRPr="00D94E6B" w:rsidRDefault="00E702F7" w:rsidP="00D94E6B">
      <w:pPr>
        <w:spacing w:after="0"/>
        <w:jc w:val="both"/>
        <w:rPr>
          <w:rFonts w:ascii="Arial" w:eastAsiaTheme="minorHAnsi" w:hAnsi="Arial" w:cs="Arial"/>
          <w:lang w:val="es-ES_tradnl"/>
        </w:rPr>
      </w:pPr>
    </w:p>
    <w:p w14:paraId="45B84EA6" w14:textId="77777777" w:rsidR="00E702F7" w:rsidRPr="00D94E6B" w:rsidRDefault="00E702F7" w:rsidP="00D94E6B">
      <w:pPr>
        <w:numPr>
          <w:ilvl w:val="0"/>
          <w:numId w:val="92"/>
        </w:numPr>
        <w:spacing w:after="0"/>
        <w:ind w:right="612"/>
        <w:jc w:val="both"/>
        <w:rPr>
          <w:rFonts w:ascii="Arial" w:hAnsi="Arial" w:cs="Arial"/>
          <w:lang w:val="es-ES_tradnl"/>
        </w:rPr>
      </w:pPr>
      <w:r w:rsidRPr="00D94E6B">
        <w:rPr>
          <w:rFonts w:ascii="Arial" w:hAnsi="Arial" w:cs="Arial"/>
          <w:lang w:val="es-ES_tradnl"/>
        </w:rPr>
        <w:t xml:space="preserve">Hayan transcurrido los 10 (diez) días hábiles a los que hace referencia el inciso 4.4.2.4 para realizar el pago del monto total adeudado más los Intereses Moratorios </w:t>
      </w:r>
      <w:r w:rsidRPr="00D94E6B">
        <w:rPr>
          <w:rFonts w:ascii="Arial" w:hAnsi="Arial" w:cs="Arial"/>
        </w:rPr>
        <w:t>calculados conforme al numeral 4.4.2.2 del Convenio</w:t>
      </w:r>
      <w:r w:rsidRPr="00D94E6B">
        <w:rPr>
          <w:rFonts w:ascii="Arial" w:hAnsi="Arial" w:cs="Arial"/>
          <w:lang w:val="es-ES_tradnl"/>
        </w:rPr>
        <w:t xml:space="preserve">. </w:t>
      </w:r>
      <w:proofErr w:type="gramStart"/>
      <w:r w:rsidRPr="00D94E6B">
        <w:rPr>
          <w:rFonts w:ascii="Arial" w:hAnsi="Arial" w:cs="Arial"/>
          <w:lang w:val="es-ES_tradnl"/>
        </w:rPr>
        <w:t>En caso que</w:t>
      </w:r>
      <w:proofErr w:type="gramEnd"/>
      <w:r w:rsidRPr="00D94E6B">
        <w:rPr>
          <w:rFonts w:ascii="Arial" w:hAnsi="Arial" w:cs="Arial"/>
          <w:lang w:val="es-ES_tradnl"/>
        </w:rPr>
        <w:t xml:space="preserve"> el OMV incurra en el presente supuesto en 2 (dos) ocasiones consecutivas o no en cualquiera de los Esquemas de Pago (Pospago y Pago Anticipado) </w:t>
      </w:r>
      <w:r w:rsidRPr="00D94E6B">
        <w:rPr>
          <w:rFonts w:ascii="Arial" w:hAnsi="Arial" w:cs="Arial"/>
          <w:lang w:val="es-ES_tradnl"/>
        </w:rPr>
        <w:lastRenderedPageBreak/>
        <w:t>en términos del numeral 4.4.2.4. del Convenio, las Partes observarán lo establecido en la Cláusula Décima. Quinta Rescisión, en el numeral 15.2 Incumplimiento de Obligaciones de Pago del Convenio; y</w:t>
      </w:r>
    </w:p>
    <w:p w14:paraId="4AAE0E0C" w14:textId="77777777" w:rsidR="00E702F7" w:rsidRPr="00D94E6B" w:rsidRDefault="00E702F7" w:rsidP="00D94E6B">
      <w:pPr>
        <w:numPr>
          <w:ilvl w:val="0"/>
          <w:numId w:val="92"/>
        </w:numPr>
        <w:spacing w:after="0"/>
        <w:ind w:right="612"/>
        <w:jc w:val="both"/>
        <w:rPr>
          <w:rFonts w:ascii="Arial" w:hAnsi="Arial" w:cs="Arial"/>
          <w:lang w:val="es-ES_tradnl"/>
        </w:rPr>
      </w:pPr>
      <w:r w:rsidRPr="00D94E6B">
        <w:rPr>
          <w:rFonts w:ascii="Arial" w:hAnsi="Arial" w:cs="Arial"/>
          <w:lang w:val="es-ES_tradnl"/>
        </w:rPr>
        <w:t xml:space="preserve">Se haya notificado al Instituto y al OMV de conformidad con el inciso 4.1.3 y el inciso 4.4.2.4 del Convenio. </w:t>
      </w:r>
    </w:p>
    <w:p w14:paraId="125DB0BD" w14:textId="77777777" w:rsidR="00E702F7" w:rsidRPr="00D94E6B" w:rsidRDefault="00E702F7" w:rsidP="00D94E6B">
      <w:pPr>
        <w:spacing w:after="0"/>
        <w:jc w:val="both"/>
        <w:outlineLvl w:val="0"/>
        <w:rPr>
          <w:rFonts w:ascii="Arial" w:eastAsiaTheme="minorHAnsi" w:hAnsi="Arial" w:cs="Arial"/>
          <w:lang w:val="es-ES_tradnl"/>
        </w:rPr>
      </w:pPr>
    </w:p>
    <w:p w14:paraId="2F51F5FD"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En el supuesto que el OMV realice objeción de alguna Factura en términos del inciso 4.4.1 del Convenio no operará la suspensión de los Servicios durante el plazo de los 30 (treinta) días naturales señalado en el inciso 4.4.2.1 Resultado de las Objeciones. Sí como resultado de la objeción, se determina que el OMV presenta un adeudo, deberá realizar el pago de manera inmediata.</w:t>
      </w:r>
    </w:p>
    <w:p w14:paraId="7656AEA4" w14:textId="77777777" w:rsidR="00E702F7" w:rsidRPr="00D94E6B" w:rsidRDefault="00E702F7" w:rsidP="00D94E6B">
      <w:pPr>
        <w:spacing w:after="0"/>
        <w:jc w:val="both"/>
        <w:outlineLvl w:val="0"/>
        <w:rPr>
          <w:rFonts w:ascii="Arial" w:eastAsiaTheme="minorHAnsi" w:hAnsi="Arial" w:cs="Arial"/>
          <w:lang w:val="es-ES_tradnl"/>
        </w:rPr>
      </w:pPr>
    </w:p>
    <w:p w14:paraId="7676D192" w14:textId="77777777" w:rsidR="00E702F7" w:rsidRPr="00D94E6B" w:rsidRDefault="00E702F7" w:rsidP="00D94E6B">
      <w:pPr>
        <w:keepNext/>
        <w:spacing w:after="0"/>
        <w:jc w:val="both"/>
        <w:outlineLvl w:val="0"/>
        <w:rPr>
          <w:rFonts w:ascii="Arial" w:eastAsia="Times New Roman" w:hAnsi="Arial" w:cs="Arial"/>
          <w:b/>
          <w:szCs w:val="20"/>
          <w:u w:val="single"/>
          <w:lang w:val="x-none" w:eastAsia="es-ES"/>
        </w:rPr>
      </w:pPr>
      <w:bookmarkStart w:id="40" w:name="Cesión8"/>
      <w:r w:rsidRPr="00D94E6B">
        <w:rPr>
          <w:rFonts w:ascii="Arial" w:eastAsia="Times New Roman" w:hAnsi="Arial" w:cs="Arial"/>
          <w:b/>
          <w:szCs w:val="20"/>
          <w:lang w:val="es-ES_tradnl" w:eastAsia="es-ES"/>
        </w:rPr>
        <w:t xml:space="preserve">CLÁUSULA OCTAVA. </w:t>
      </w:r>
      <w:r w:rsidRPr="00D94E6B">
        <w:rPr>
          <w:rFonts w:ascii="Arial" w:eastAsia="Times New Roman" w:hAnsi="Arial" w:cs="Arial"/>
          <w:b/>
          <w:szCs w:val="20"/>
          <w:u w:val="single"/>
          <w:lang w:val="es-ES_tradnl" w:eastAsia="es-ES"/>
        </w:rPr>
        <w:t>CESIÓN</w:t>
      </w:r>
      <w:r w:rsidRPr="00D94E6B">
        <w:rPr>
          <w:rFonts w:ascii="Arial" w:eastAsia="Times New Roman" w:hAnsi="Arial" w:cs="Arial"/>
          <w:b/>
          <w:szCs w:val="20"/>
          <w:lang w:val="es-ES_tradnl" w:eastAsia="es-ES"/>
        </w:rPr>
        <w:t>.</w:t>
      </w:r>
    </w:p>
    <w:bookmarkEnd w:id="40"/>
    <w:p w14:paraId="4752C1F4" w14:textId="77777777" w:rsidR="00E702F7" w:rsidRPr="00D94E6B" w:rsidRDefault="00E702F7" w:rsidP="00D94E6B">
      <w:pPr>
        <w:spacing w:after="0"/>
        <w:jc w:val="both"/>
        <w:rPr>
          <w:rFonts w:ascii="Arial" w:eastAsiaTheme="minorHAnsi" w:hAnsi="Arial" w:cs="Arial"/>
          <w:lang w:val="es-ES_tradnl"/>
        </w:rPr>
      </w:pPr>
    </w:p>
    <w:p w14:paraId="4CE7877B"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8.1</w:t>
      </w:r>
      <w:r w:rsidRPr="00D94E6B">
        <w:rPr>
          <w:rFonts w:ascii="Arial" w:eastAsiaTheme="minorHAnsi" w:hAnsi="Arial" w:cs="Arial"/>
          <w:b/>
          <w:lang w:val="es-ES_tradnl"/>
        </w:rPr>
        <w:tab/>
      </w:r>
      <w:r w:rsidRPr="00D94E6B">
        <w:rPr>
          <w:rFonts w:ascii="Arial" w:eastAsiaTheme="minorHAnsi" w:hAnsi="Arial" w:cs="Arial"/>
          <w:lang w:val="es-ES_tradnl"/>
        </w:rPr>
        <w:t xml:space="preserve">Las Partes convienen que los derechos (incluyendo los derechos económicos) y las </w:t>
      </w:r>
      <w:proofErr w:type="gramStart"/>
      <w:r w:rsidRPr="00D94E6B">
        <w:rPr>
          <w:rFonts w:ascii="Arial" w:eastAsiaTheme="minorHAnsi" w:hAnsi="Arial" w:cs="Arial"/>
          <w:lang w:val="es-ES_tradnl"/>
        </w:rPr>
        <w:t>obligaciones derivados</w:t>
      </w:r>
      <w:proofErr w:type="gramEnd"/>
      <w:r w:rsidRPr="00D94E6B">
        <w:rPr>
          <w:rFonts w:ascii="Arial" w:eastAsiaTheme="minorHAnsi" w:hAnsi="Arial" w:cs="Arial"/>
          <w:lang w:val="es-ES_tradnl"/>
        </w:rPr>
        <w:t xml:space="preserve"> de la Oferta de Referencia no podrán ser cedidos o transmitidos en todo o en parte en forma alguna, sin la debida autorización y por escrito de la otra Parte, misma que no será negada sin razón justificada.</w:t>
      </w:r>
    </w:p>
    <w:p w14:paraId="69454B5A" w14:textId="77777777" w:rsidR="00E702F7" w:rsidRPr="00D94E6B" w:rsidRDefault="00E702F7" w:rsidP="00D94E6B">
      <w:pPr>
        <w:tabs>
          <w:tab w:val="left" w:pos="2903"/>
        </w:tabs>
        <w:spacing w:after="0"/>
        <w:jc w:val="both"/>
        <w:rPr>
          <w:rFonts w:ascii="Arial" w:eastAsiaTheme="minorHAnsi" w:hAnsi="Arial" w:cs="Arial"/>
          <w:lang w:val="es-ES_tradnl"/>
        </w:rPr>
      </w:pPr>
    </w:p>
    <w:p w14:paraId="2268BB73"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8.2</w:t>
      </w:r>
      <w:r w:rsidRPr="00D94E6B">
        <w:rPr>
          <w:rFonts w:ascii="Arial" w:eastAsiaTheme="minorHAnsi" w:hAnsi="Arial" w:cs="Arial"/>
          <w:lang w:val="es-ES_tradnl"/>
        </w:rPr>
        <w:tab/>
        <w:t xml:space="preserve">No obstante lo dispuesto en el inciso anterior, Telcel, podrá ceder libremente a sus Filiales la Oferta de Referencia y el Convenio y/o sus derechos y/o sus obligaciones, las mismas quedarán obligadas conforme a la Oferta de Referencia y el Convenio. </w:t>
      </w:r>
    </w:p>
    <w:p w14:paraId="26EBF901" w14:textId="77777777" w:rsidR="00E702F7" w:rsidRPr="00D94E6B" w:rsidRDefault="00E702F7" w:rsidP="00D94E6B">
      <w:pPr>
        <w:spacing w:after="0"/>
        <w:jc w:val="both"/>
        <w:rPr>
          <w:rFonts w:ascii="Arial" w:eastAsiaTheme="minorHAnsi" w:hAnsi="Arial" w:cs="Arial"/>
          <w:lang w:val="es-ES_tradnl"/>
        </w:rPr>
      </w:pPr>
    </w:p>
    <w:p w14:paraId="45BC671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8.3</w:t>
      </w:r>
      <w:r w:rsidRPr="00D94E6B">
        <w:rPr>
          <w:rFonts w:ascii="Arial" w:eastAsiaTheme="minorHAnsi" w:hAnsi="Arial" w:cs="Arial"/>
          <w:b/>
          <w:lang w:val="es-ES_tradnl"/>
        </w:rPr>
        <w:tab/>
      </w:r>
      <w:r w:rsidRPr="00D94E6B">
        <w:rPr>
          <w:rFonts w:ascii="Arial" w:eastAsiaTheme="minorHAnsi" w:hAnsi="Arial" w:cs="Arial"/>
          <w:lang w:val="es-ES_tradnl"/>
        </w:rPr>
        <w:t xml:space="preserve">Las Partes convienen que cualquier cesión y/o transferencia realizada por cualquiera de ellas en contravención a los términos de la Oferta de Referencia constituirá incumplimiento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 La Parte que incumpla deberá responder en forma ilimitada, mantener en paz y a salvo e indemnizar a la otra Parte (incluyendo a sus apoderados, agentes, representantes, miembros del consejo de administración, directores y funcionarios, de cualquier reclamo o responsabilidad en que pudieren incurrir ante cualquier persona o autoridad) como consecuencia de la cesión realizada en contravención a lo dispuesto en el presente Convenio. Dentro de los conceptos que deberá cubrir la Parte en incumplimiento, se incluye, de manera enunciativa mas no limitativa, el reembolso de todas y cada una de las cantidades que por tal motivo hubieren erogado (incluyendo, entre otros, honorarios de abogados) y cualquier otro gasto razonable que sea consecuencia del incumplimiento descrito en este inciso.</w:t>
      </w:r>
    </w:p>
    <w:p w14:paraId="67CCB5E0" w14:textId="77777777" w:rsidR="00E702F7" w:rsidRPr="00D94E6B" w:rsidRDefault="00E702F7" w:rsidP="00D94E6B">
      <w:pPr>
        <w:spacing w:after="0"/>
        <w:jc w:val="both"/>
        <w:rPr>
          <w:rFonts w:ascii="Arial" w:eastAsiaTheme="minorHAnsi" w:hAnsi="Arial" w:cs="Arial"/>
          <w:lang w:val="es-ES_tradnl"/>
        </w:rPr>
      </w:pPr>
    </w:p>
    <w:p w14:paraId="336A3342" w14:textId="77777777" w:rsidR="00E702F7" w:rsidRPr="00D94E6B" w:rsidRDefault="00E702F7" w:rsidP="00D94E6B">
      <w:pPr>
        <w:tabs>
          <w:tab w:val="left" w:pos="3686"/>
        </w:tabs>
        <w:spacing w:after="0"/>
        <w:jc w:val="both"/>
        <w:outlineLvl w:val="0"/>
        <w:rPr>
          <w:rFonts w:ascii="Arial" w:eastAsiaTheme="minorHAnsi" w:hAnsi="Arial" w:cs="Arial"/>
          <w:lang w:val="es-ES_tradnl"/>
        </w:rPr>
      </w:pPr>
      <w:r w:rsidRPr="00D94E6B">
        <w:rPr>
          <w:rFonts w:ascii="Arial" w:eastAsiaTheme="minorHAnsi" w:hAnsi="Arial" w:cs="Arial"/>
          <w:b/>
          <w:spacing w:val="4"/>
          <w:lang w:val="es-ES_tradnl"/>
        </w:rPr>
        <w:t xml:space="preserve">CLÁUSULA NOVENA. </w:t>
      </w:r>
      <w:r w:rsidRPr="00D94E6B">
        <w:rPr>
          <w:rFonts w:ascii="Arial" w:eastAsiaTheme="minorHAnsi" w:hAnsi="Arial" w:cs="Arial"/>
          <w:b/>
          <w:u w:val="single"/>
          <w:lang w:val="es-ES_tradnl"/>
        </w:rPr>
        <w:t>TITULARIDAD DE LOS DERECHOS DE LOS SERVICIOS DE LA OFERTA</w:t>
      </w:r>
      <w:r w:rsidRPr="00D94E6B">
        <w:rPr>
          <w:rFonts w:ascii="Arial" w:eastAsiaTheme="minorHAnsi" w:hAnsi="Arial" w:cs="Arial"/>
          <w:b/>
          <w:lang w:val="es-ES_tradnl"/>
        </w:rPr>
        <w:t>.</w:t>
      </w:r>
    </w:p>
    <w:p w14:paraId="0C3D3F80" w14:textId="77777777" w:rsidR="00E702F7" w:rsidRPr="00D94E6B" w:rsidRDefault="00E702F7" w:rsidP="00D94E6B">
      <w:pPr>
        <w:tabs>
          <w:tab w:val="left" w:pos="3686"/>
        </w:tabs>
        <w:spacing w:after="0"/>
        <w:jc w:val="both"/>
        <w:rPr>
          <w:rFonts w:ascii="Arial" w:eastAsiaTheme="minorHAnsi" w:hAnsi="Arial" w:cs="Arial"/>
          <w:lang w:val="es-ES_tradnl"/>
        </w:rPr>
      </w:pPr>
    </w:p>
    <w:p w14:paraId="24B9C0C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El presente Convenio no crea derecho real, ni personal alguno en favor del OMV sobre la titularidad de los derechos de los Servicios de la Oferta, ni sobre la infraestructura a través de la cual se prestan dichos Servicios. El OMV reconoce que la titularidad de los derechos de los </w:t>
      </w:r>
      <w:r w:rsidRPr="00D94E6B">
        <w:rPr>
          <w:rFonts w:ascii="Arial" w:eastAsiaTheme="minorHAnsi" w:hAnsi="Arial" w:cs="Arial"/>
          <w:lang w:val="es-ES_tradnl"/>
        </w:rPr>
        <w:lastRenderedPageBreak/>
        <w:t>Servicios de la Oferta a que se refiere la Oferta de Referencia, así como la propiedad sobre la referida infraestructura corresponde en todo momento a Telcel. Por lo anterior, el OMV, no podrá hipotecar, pignorar o de cualquier forma gravar o dar en garantía los derechos sobre los Servicios de la Oferta que recibe de Telcel.</w:t>
      </w:r>
    </w:p>
    <w:p w14:paraId="052583BD" w14:textId="77777777" w:rsidR="00E702F7" w:rsidRPr="00D94E6B" w:rsidRDefault="00E702F7" w:rsidP="00D94E6B">
      <w:pPr>
        <w:tabs>
          <w:tab w:val="left" w:pos="3686"/>
        </w:tabs>
        <w:spacing w:after="0"/>
        <w:jc w:val="both"/>
        <w:rPr>
          <w:rFonts w:ascii="Arial" w:eastAsiaTheme="minorHAnsi" w:hAnsi="Arial" w:cs="Arial"/>
          <w:lang w:val="es-ES_tradnl"/>
        </w:rPr>
      </w:pPr>
    </w:p>
    <w:p w14:paraId="0B3B9D4A" w14:textId="77777777" w:rsidR="00E702F7" w:rsidRPr="00D94E6B" w:rsidRDefault="00E702F7" w:rsidP="00D94E6B">
      <w:pPr>
        <w:spacing w:after="0"/>
        <w:jc w:val="both"/>
        <w:outlineLvl w:val="0"/>
        <w:rPr>
          <w:rFonts w:ascii="Arial" w:eastAsiaTheme="minorHAnsi" w:hAnsi="Arial" w:cs="Arial"/>
          <w:lang w:val="es-ES_tradnl"/>
        </w:rPr>
      </w:pPr>
      <w:bookmarkStart w:id="41" w:name="Seguros10"/>
      <w:r w:rsidRPr="00D94E6B">
        <w:rPr>
          <w:rFonts w:ascii="Arial" w:eastAsiaTheme="minorHAnsi" w:hAnsi="Arial" w:cs="Arial"/>
          <w:b/>
          <w:spacing w:val="4"/>
          <w:lang w:val="es-ES_tradnl"/>
        </w:rPr>
        <w:t xml:space="preserve">CLÁUSULA DÉCIMA. </w:t>
      </w:r>
      <w:r w:rsidRPr="00D94E6B">
        <w:rPr>
          <w:rFonts w:ascii="Arial" w:eastAsiaTheme="minorHAnsi" w:hAnsi="Arial" w:cs="Arial"/>
          <w:b/>
          <w:u w:val="single"/>
          <w:lang w:val="es-ES_tradnl"/>
        </w:rPr>
        <w:t>SEGUROS</w:t>
      </w:r>
      <w:r w:rsidRPr="00D94E6B">
        <w:rPr>
          <w:rFonts w:ascii="Arial" w:eastAsiaTheme="minorHAnsi" w:hAnsi="Arial" w:cs="Arial"/>
          <w:b/>
          <w:lang w:val="es-ES_tradnl"/>
        </w:rPr>
        <w:t>.</w:t>
      </w:r>
      <w:bookmarkEnd w:id="41"/>
    </w:p>
    <w:p w14:paraId="090DD922" w14:textId="77777777" w:rsidR="00E702F7" w:rsidRPr="00D94E6B" w:rsidRDefault="00E702F7" w:rsidP="00D94E6B">
      <w:pPr>
        <w:spacing w:after="0"/>
        <w:jc w:val="both"/>
        <w:rPr>
          <w:rFonts w:ascii="Arial" w:eastAsiaTheme="minorHAnsi" w:hAnsi="Arial" w:cs="Arial"/>
          <w:lang w:val="es-ES_tradnl"/>
        </w:rPr>
      </w:pPr>
    </w:p>
    <w:p w14:paraId="734F982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Con motivo de la continuidad de los Servicios de la Oferta y para cubrir los daños que pudieran ocasionarse a los mismos, el OMV durante la vigencia de la Oferta, sus Anexos y del presente Convenio y sus Anexos y hasta la total conclusión de la relación respectiva y del cumplimiento de las obligaciones, deberá contratar y mantener vigente un seguro de responsabilidad civil por los daños y perjuicios que pudieren ocasionar el propio OMV, sus empleados, dependientes, contratistas o subcontratistas o terceros, conjunta o individualmente a Telcel o a sus clientes, empleados, dependientes, contratistas, subcontratistas o terceros, así como a la Red Pública de Telecomunicaciones de Telcel, incluyendo, de manera enunciativa más no limitativa, equipos de conmutación, transmisión, sistemas de energía, equipos de climatización, equipos de red y plataformas de servicios y componentes de red, </w:t>
      </w:r>
      <w:r w:rsidRPr="00D94E6B">
        <w:rPr>
          <w:rFonts w:ascii="Arial" w:eastAsiaTheme="minorHAnsi" w:hAnsi="Arial" w:cs="Arial"/>
          <w:lang w:val="es-MX"/>
        </w:rPr>
        <w:t>en el entendido de que el OMV deberá entregar a Telcel la copia de dicha póliza dentro de los 5 (cinco) días hábiles siguientes a la firma del presente Convenio</w:t>
      </w:r>
      <w:r w:rsidRPr="00D94E6B">
        <w:rPr>
          <w:rFonts w:ascii="Arial" w:eastAsiaTheme="minorHAnsi" w:hAnsi="Arial" w:cs="Arial"/>
          <w:lang w:val="es-ES_tradnl"/>
        </w:rPr>
        <w:t xml:space="preserve">. </w:t>
      </w:r>
    </w:p>
    <w:p w14:paraId="4F8C45B0" w14:textId="77777777" w:rsidR="00E702F7" w:rsidRPr="00D94E6B" w:rsidRDefault="00E702F7" w:rsidP="00D94E6B">
      <w:pPr>
        <w:spacing w:after="0"/>
        <w:jc w:val="both"/>
        <w:rPr>
          <w:rFonts w:ascii="Arial" w:eastAsiaTheme="minorHAnsi" w:hAnsi="Arial" w:cs="Arial"/>
          <w:lang w:val="es-ES_tradnl"/>
        </w:rPr>
      </w:pPr>
    </w:p>
    <w:p w14:paraId="535A5C29" w14:textId="39140833"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El importe de la suma asegurada por las coberturas amparadas deberá determinarse mediante un estudio de riesgos, realizado por un perito autorizado por la compañía aseguradora, la póliza deberá ser aprobada por escrito por Telcel y cuyo costo será a cargo del OMV. El seguro deberá ser contratado con una institución de seguros </w:t>
      </w:r>
      <w:r w:rsidR="00FB6D54">
        <w:rPr>
          <w:rFonts w:ascii="Arial" w:eastAsiaTheme="minorHAnsi" w:hAnsi="Arial" w:cs="Arial"/>
          <w:lang w:val="es-ES_tradnl"/>
        </w:rPr>
        <w:t xml:space="preserve">mexicana </w:t>
      </w:r>
      <w:r w:rsidRPr="00D94E6B">
        <w:rPr>
          <w:rFonts w:ascii="Arial" w:eastAsiaTheme="minorHAnsi" w:hAnsi="Arial" w:cs="Arial"/>
          <w:lang w:val="es-ES_tradnl"/>
        </w:rPr>
        <w:t>debidamente autorizada por la Secretaría de Hacienda y Crédito Público o la Comisión Nacional de Seguros y Fianzas.</w:t>
      </w:r>
    </w:p>
    <w:p w14:paraId="4C8E67F6" w14:textId="77777777" w:rsidR="00E702F7" w:rsidRPr="00D94E6B" w:rsidRDefault="00E702F7" w:rsidP="00D94E6B">
      <w:pPr>
        <w:spacing w:after="0"/>
        <w:jc w:val="both"/>
        <w:rPr>
          <w:rFonts w:ascii="Arial" w:eastAsiaTheme="minorHAnsi" w:hAnsi="Arial" w:cs="Arial"/>
          <w:lang w:val="es-ES_tradnl"/>
        </w:rPr>
      </w:pPr>
    </w:p>
    <w:p w14:paraId="0E3724C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caso de que el OMV cuente con una póliza de responsabilidad civil, lo suficientemente amplia para cubrir los daños y perjuicios a que se refiere el primer párrafo de la presente Cláusula, deberá notificarlo y someterla a la aprobación de Telcel, la cual constará por escrito.</w:t>
      </w:r>
      <w:r w:rsidRPr="00D94E6B" w:rsidDel="00AE1DBD">
        <w:rPr>
          <w:rFonts w:ascii="Arial" w:eastAsiaTheme="minorHAnsi" w:hAnsi="Arial" w:cs="Arial"/>
          <w:lang w:val="es-ES_tradnl"/>
        </w:rPr>
        <w:t xml:space="preserve"> </w:t>
      </w:r>
      <w:r w:rsidRPr="00D94E6B">
        <w:rPr>
          <w:rFonts w:ascii="Arial" w:eastAsiaTheme="minorHAnsi" w:hAnsi="Arial" w:cs="Arial"/>
          <w:lang w:val="es-ES_tradnl"/>
        </w:rPr>
        <w:cr/>
      </w:r>
    </w:p>
    <w:p w14:paraId="7489D887" w14:textId="77777777" w:rsidR="00E702F7" w:rsidRPr="00D94E6B" w:rsidRDefault="00E702F7" w:rsidP="00D94E6B">
      <w:pPr>
        <w:spacing w:after="0"/>
        <w:jc w:val="both"/>
        <w:rPr>
          <w:rFonts w:ascii="Arial" w:eastAsiaTheme="minorHAnsi" w:hAnsi="Arial" w:cs="Arial"/>
        </w:rPr>
      </w:pPr>
      <w:r w:rsidRPr="00D94E6B">
        <w:rPr>
          <w:rFonts w:ascii="Arial" w:eastAsiaTheme="minorHAnsi" w:hAnsi="Arial" w:cs="Arial"/>
        </w:rPr>
        <w:t>El OMV y/o asegurado y el tercero dañado y/o Telcel tienen como obligación dar aviso inmediato a la compañía aseguradora respecto al acontecimiento de un siniestro y el derecho constituido a su favor, en su calidad de contratante y/o asegurado o tercero dañado por el seguro contratado.</w:t>
      </w:r>
    </w:p>
    <w:p w14:paraId="674499C5" w14:textId="77777777" w:rsidR="00E702F7" w:rsidRPr="00D94E6B" w:rsidRDefault="00E702F7" w:rsidP="00D94E6B">
      <w:pPr>
        <w:spacing w:after="0"/>
        <w:jc w:val="both"/>
        <w:rPr>
          <w:rFonts w:ascii="Arial" w:eastAsiaTheme="minorHAnsi" w:hAnsi="Arial" w:cs="Arial"/>
          <w:lang w:val="es-ES_tradnl"/>
        </w:rPr>
      </w:pPr>
    </w:p>
    <w:p w14:paraId="4DCBF59B"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Cualquier siniestro que no sea cubierto por el seguro contratado o bien pagado por la aseguradora dentro de los 20 (veinte) días hábiles contados a partir de la fecha de reclamación, será pagado en su totalidad por el OMV, quedando obligado a mantener en todo momento libre y a salvo de cualquier reclamación a Telcel.</w:t>
      </w:r>
    </w:p>
    <w:p w14:paraId="249A0963" w14:textId="77777777" w:rsidR="00E702F7" w:rsidRPr="00D94E6B" w:rsidRDefault="00E702F7" w:rsidP="00D94E6B">
      <w:pPr>
        <w:spacing w:after="0"/>
        <w:jc w:val="both"/>
        <w:rPr>
          <w:rFonts w:ascii="Arial" w:eastAsiaTheme="minorHAnsi" w:hAnsi="Arial" w:cs="Arial"/>
          <w:lang w:val="es-ES_tradnl"/>
        </w:rPr>
      </w:pPr>
    </w:p>
    <w:p w14:paraId="4466D8C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El OMV deberá entregar a Telcel la copia de la renovación del seguro dentro de los 10 (diez) días naturales siguientes a la expiración de la vigencia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w:t>
      </w:r>
    </w:p>
    <w:p w14:paraId="389744E0" w14:textId="77777777" w:rsidR="00E702F7" w:rsidRPr="00D94E6B" w:rsidRDefault="00E702F7" w:rsidP="00D94E6B">
      <w:pPr>
        <w:spacing w:after="0"/>
        <w:jc w:val="both"/>
        <w:rPr>
          <w:rFonts w:ascii="Arial" w:eastAsiaTheme="minorHAnsi" w:hAnsi="Arial" w:cs="Arial"/>
          <w:lang w:val="es-ES_tradnl"/>
        </w:rPr>
      </w:pPr>
    </w:p>
    <w:p w14:paraId="1E3A2583"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lastRenderedPageBreak/>
        <w:t xml:space="preserve">CLÁUSULA DÉCIMA PRIMERA. </w:t>
      </w:r>
      <w:r w:rsidRPr="00D94E6B">
        <w:rPr>
          <w:rFonts w:ascii="Arial" w:eastAsiaTheme="minorHAnsi" w:hAnsi="Arial" w:cs="Arial"/>
          <w:b/>
          <w:u w:val="single"/>
          <w:lang w:val="es-ES_tradnl"/>
        </w:rPr>
        <w:t>RELACIONES LABORALES Y CONTRATISTAS INDEPENDIENTES</w:t>
      </w:r>
      <w:r w:rsidRPr="00D94E6B">
        <w:rPr>
          <w:rFonts w:ascii="Arial" w:eastAsiaTheme="minorHAnsi" w:hAnsi="Arial" w:cs="Arial"/>
          <w:b/>
          <w:lang w:val="es-ES_tradnl"/>
        </w:rPr>
        <w:t>.</w:t>
      </w:r>
    </w:p>
    <w:p w14:paraId="37BDC7CA" w14:textId="77777777" w:rsidR="00E702F7" w:rsidRPr="00D94E6B" w:rsidRDefault="00E702F7" w:rsidP="00D94E6B">
      <w:pPr>
        <w:spacing w:after="0"/>
        <w:jc w:val="both"/>
        <w:rPr>
          <w:rFonts w:ascii="Arial" w:eastAsiaTheme="minorHAnsi" w:hAnsi="Arial" w:cs="Arial"/>
          <w:lang w:val="es-ES_tradnl"/>
        </w:rPr>
      </w:pPr>
    </w:p>
    <w:p w14:paraId="06A668E0"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11.1</w:t>
      </w:r>
      <w:r w:rsidRPr="00D94E6B">
        <w:rPr>
          <w:rFonts w:ascii="Arial" w:eastAsiaTheme="minorHAnsi" w:hAnsi="Arial" w:cs="Arial"/>
          <w:b/>
          <w:lang w:val="es-ES_tradnl"/>
        </w:rPr>
        <w:tab/>
      </w:r>
      <w:r w:rsidRPr="00D94E6B">
        <w:rPr>
          <w:rFonts w:ascii="Arial" w:eastAsiaTheme="minorHAnsi" w:hAnsi="Arial" w:cs="Arial"/>
          <w:lang w:val="es-ES_tradnl"/>
        </w:rPr>
        <w:t xml:space="preserve">Cada Parte cuenta con su personal y elementos propios suficientes para realizar las tareas derivadas de este Convenio y para cumplir con las obligaciones de cualquier índole que deriven de las relaciones con sus trabajadores, en los términos del artículo 13 de la Ley Federal del Trabajo. </w:t>
      </w:r>
    </w:p>
    <w:p w14:paraId="391220B5" w14:textId="77777777" w:rsidR="00E702F7" w:rsidRPr="00D94E6B" w:rsidRDefault="00E702F7" w:rsidP="00D94E6B">
      <w:pPr>
        <w:spacing w:after="0"/>
        <w:jc w:val="both"/>
        <w:rPr>
          <w:rFonts w:ascii="Arial" w:eastAsiaTheme="minorHAnsi" w:hAnsi="Arial" w:cs="Arial"/>
          <w:lang w:val="es-ES_tradnl"/>
        </w:rPr>
      </w:pPr>
    </w:p>
    <w:p w14:paraId="077D969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Cada Parte, será la única responsable de las obligaciones sugeridas de sus respectivas relaciones laborales y deberá cumplir oportuna y cabalmente con todas ellas, incluyendo las derivadas de accidentes y enfermedades profesionales; el pago de cualquier prestación legal, convencional o acostumbrada, todas y cada una de las obligaciones que resulten a su cargo, de conformidad con las disposiciones contenidas en la Ley Federal del Trabajo, en la Ley del Seguro Social, en la Ley del Fondo Nacional de la Vivienda para los Trabajadores, en las leyes impositivas y demás ordenamientos y disposiciones legales en materia de trabajo y de seguridad social, sin que pueda surgir relación contractual alguna, sea de carácter laboral o de cualquier otra naturaleza, entre el personal de una Parte y la otra.</w:t>
      </w:r>
    </w:p>
    <w:p w14:paraId="7807330F" w14:textId="77777777" w:rsidR="00E702F7" w:rsidRPr="00D94E6B" w:rsidRDefault="00E702F7" w:rsidP="00D94E6B">
      <w:pPr>
        <w:spacing w:after="0"/>
        <w:jc w:val="both"/>
        <w:rPr>
          <w:rFonts w:ascii="Arial" w:eastAsiaTheme="minorHAnsi" w:hAnsi="Arial" w:cs="Arial"/>
          <w:lang w:val="es-ES_tradnl"/>
        </w:rPr>
      </w:pPr>
    </w:p>
    <w:p w14:paraId="473ED19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tal sentido, cada una de las Partes (“</w:t>
      </w:r>
      <w:r w:rsidRPr="00D94E6B">
        <w:rPr>
          <w:rFonts w:ascii="Arial" w:eastAsiaTheme="minorHAnsi" w:hAnsi="Arial" w:cs="Arial"/>
          <w:b/>
          <w:u w:val="single"/>
          <w:lang w:val="es-ES_tradnl"/>
        </w:rPr>
        <w:t>Parte Causante</w:t>
      </w:r>
      <w:r w:rsidRPr="00D94E6B">
        <w:rPr>
          <w:rFonts w:ascii="Arial" w:eastAsiaTheme="minorHAnsi" w:hAnsi="Arial" w:cs="Arial"/>
          <w:lang w:val="es-ES_tradnl"/>
        </w:rPr>
        <w:t>”) conviene en responder de todas las reclamaciones que sus respectivos trabajadores o los de las personas contratadas por ella presenten en contra de la otra Parte (“</w:t>
      </w:r>
      <w:r w:rsidRPr="00D94E6B">
        <w:rPr>
          <w:rFonts w:ascii="Arial" w:eastAsiaTheme="minorHAnsi" w:hAnsi="Arial" w:cs="Arial"/>
          <w:b/>
          <w:u w:val="single"/>
          <w:lang w:val="es-ES_tradnl"/>
        </w:rPr>
        <w:t>Parte Perjudicada</w:t>
      </w:r>
      <w:r w:rsidRPr="00D94E6B">
        <w:rPr>
          <w:rFonts w:ascii="Arial" w:eastAsiaTheme="minorHAnsi" w:hAnsi="Arial" w:cs="Arial"/>
          <w:lang w:val="es-ES_tradnl"/>
        </w:rPr>
        <w:t>”).Para tal efecto, la Parte Causante se obliga a sacar en paz y a salvo a la Parte Perjudicada de cualquier reclamación que pudiera derivar de sus propias relaciones de trabajo e indemnizar a la Parte Perjudicada por cualquier cantidad que por ese motivo tenga que pagar.</w:t>
      </w:r>
    </w:p>
    <w:p w14:paraId="4FFB7388" w14:textId="77777777" w:rsidR="00E702F7" w:rsidRPr="00D94E6B" w:rsidRDefault="00E702F7" w:rsidP="00D94E6B">
      <w:pPr>
        <w:spacing w:after="0"/>
        <w:jc w:val="both"/>
        <w:rPr>
          <w:rFonts w:ascii="Arial" w:eastAsiaTheme="minorHAnsi" w:hAnsi="Arial" w:cs="Arial"/>
          <w:lang w:val="es-ES_tradnl"/>
        </w:rPr>
      </w:pPr>
    </w:p>
    <w:p w14:paraId="7C8C14E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 Parte Perjudicada, tan pronto como tenga conocimiento y le sea posible, notificará por escrito a la Parte Causante sobre la existencia de tal reclamo, acción o demanda. Por su parte, la Parte Causante se obliga a mantener debidamente informada a la Parte Perjudicada, en todo momento, sobre la tramitación del litigio o transacción. En ningún caso la Parte Perjudicada estará obligada a otorgar poder o facultad alguna a favor de la Parte Causante o de las personas que ésta designe para la atención del reclamo, acción o demanda.</w:t>
      </w:r>
    </w:p>
    <w:p w14:paraId="250ABC5C" w14:textId="77777777" w:rsidR="00E702F7" w:rsidRPr="00D94E6B" w:rsidRDefault="00E702F7" w:rsidP="00D94E6B">
      <w:pPr>
        <w:spacing w:after="0"/>
        <w:jc w:val="both"/>
        <w:rPr>
          <w:rFonts w:ascii="Arial" w:eastAsiaTheme="minorHAnsi" w:hAnsi="Arial" w:cs="Arial"/>
          <w:lang w:val="es-ES_tradnl"/>
        </w:rPr>
      </w:pPr>
    </w:p>
    <w:p w14:paraId="27E8D23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11.2</w:t>
      </w:r>
      <w:r w:rsidRPr="00D94E6B">
        <w:rPr>
          <w:rFonts w:ascii="Arial" w:eastAsiaTheme="minorHAnsi" w:hAnsi="Arial" w:cs="Arial"/>
          <w:lang w:val="es-ES_tradnl"/>
        </w:rPr>
        <w:tab/>
        <w:t xml:space="preserve">En caso de que alguna de las Partes, dentro de algún procedimiento de huelga, reciba un aviso de suspensión de labores en los términos de la fracción I del artículo 920 de la Ley Federal del Trabajo, deberá </w:t>
      </w:r>
      <w:proofErr w:type="gramStart"/>
      <w:r w:rsidRPr="00D94E6B">
        <w:rPr>
          <w:rFonts w:ascii="Arial" w:eastAsiaTheme="minorHAnsi" w:hAnsi="Arial" w:cs="Arial"/>
          <w:lang w:val="es-ES_tradnl"/>
        </w:rPr>
        <w:t>dar aviso</w:t>
      </w:r>
      <w:proofErr w:type="gramEnd"/>
      <w:r w:rsidRPr="00D94E6B">
        <w:rPr>
          <w:rFonts w:ascii="Arial" w:eastAsiaTheme="minorHAnsi" w:hAnsi="Arial" w:cs="Arial"/>
          <w:lang w:val="es-ES_tradnl"/>
        </w:rPr>
        <w:t xml:space="preserve"> a la otra Parte de dicha circunstancia al día siguiente de su recibo, es decir, con 10 (diez) días hábiles de anticipación a la fecha señalada para suspender el trabajo. Las Partes acordarán en ese caso las medidas que le permitan a la Parte que reciba un aviso de suspensión continuar en el cumplimiento de sus obligaciones derivadas de la Oferta de Referencia. En caso de suspensión de los servicios como consecuencia de una huelga, ninguna de las Partes tendrá el derecho de presentar reclamación alguna a la otra como consecuencia de dicha suspensión.</w:t>
      </w:r>
    </w:p>
    <w:p w14:paraId="29D46131" w14:textId="77777777" w:rsidR="00E702F7" w:rsidRPr="00D94E6B" w:rsidRDefault="00E702F7" w:rsidP="00D94E6B">
      <w:pPr>
        <w:spacing w:after="0"/>
        <w:jc w:val="both"/>
        <w:rPr>
          <w:rFonts w:ascii="Arial" w:eastAsiaTheme="minorHAnsi" w:hAnsi="Arial" w:cs="Arial"/>
          <w:lang w:val="es-ES_tradnl"/>
        </w:rPr>
      </w:pPr>
    </w:p>
    <w:p w14:paraId="53A161E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lastRenderedPageBreak/>
        <w:t>11.3</w:t>
      </w:r>
      <w:r w:rsidRPr="00D94E6B">
        <w:rPr>
          <w:rFonts w:ascii="Arial" w:eastAsiaTheme="minorHAnsi" w:hAnsi="Arial" w:cs="Arial"/>
          <w:lang w:val="es-ES_tradnl"/>
        </w:rPr>
        <w:tab/>
        <w:t>El OMV es una entidad jurídica económica independiente de Telcel por lo que nada de lo establecido en el presente Convenio se entenderá como una asociación, alianza o sociedad entre las Partes.</w:t>
      </w:r>
    </w:p>
    <w:p w14:paraId="7135B13C" w14:textId="77777777" w:rsidR="00E702F7" w:rsidRPr="00D94E6B" w:rsidRDefault="00E702F7" w:rsidP="00D94E6B">
      <w:pPr>
        <w:spacing w:after="0"/>
        <w:jc w:val="both"/>
        <w:rPr>
          <w:rFonts w:ascii="Arial" w:eastAsiaTheme="minorHAnsi" w:hAnsi="Arial" w:cs="Arial"/>
          <w:lang w:val="es-ES_tradnl"/>
        </w:rPr>
      </w:pPr>
    </w:p>
    <w:p w14:paraId="33DD2E3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11.4</w:t>
      </w:r>
      <w:r w:rsidRPr="00D94E6B">
        <w:rPr>
          <w:rFonts w:ascii="Arial" w:eastAsiaTheme="minorHAnsi" w:hAnsi="Arial" w:cs="Arial"/>
          <w:lang w:val="es-ES_tradnl"/>
        </w:rPr>
        <w:tab/>
        <w:t>En el caso de que cualquiera de las Partes contrate o subcontrate con terceros una o más actividades derivadas de la Oferta de Referencia, deberá cerciorarse que esa contratación se apegue a todos y cada uno de los términos de la Oferta de Referencia, siendo siempre dicha contratación bajo su exclusiva responsabilidad.</w:t>
      </w:r>
    </w:p>
    <w:p w14:paraId="47434268" w14:textId="77777777" w:rsidR="00E702F7" w:rsidRPr="00D94E6B" w:rsidRDefault="00E702F7" w:rsidP="00D94E6B">
      <w:pPr>
        <w:spacing w:after="0"/>
        <w:jc w:val="both"/>
        <w:rPr>
          <w:rFonts w:ascii="Arial" w:eastAsiaTheme="minorHAnsi" w:hAnsi="Arial" w:cs="Arial"/>
          <w:lang w:val="es-ES_tradnl"/>
        </w:rPr>
      </w:pPr>
    </w:p>
    <w:p w14:paraId="7A5779BA" w14:textId="77777777" w:rsidR="00E702F7" w:rsidRPr="00D94E6B" w:rsidRDefault="00E702F7" w:rsidP="00D94E6B">
      <w:pPr>
        <w:spacing w:after="0"/>
        <w:jc w:val="both"/>
        <w:outlineLvl w:val="0"/>
        <w:rPr>
          <w:rFonts w:ascii="Arial" w:eastAsiaTheme="minorHAnsi" w:hAnsi="Arial" w:cs="Arial"/>
          <w:lang w:val="pt-BR"/>
        </w:rPr>
      </w:pPr>
      <w:r w:rsidRPr="00D94E6B">
        <w:rPr>
          <w:rFonts w:ascii="Arial" w:eastAsiaTheme="minorHAnsi" w:hAnsi="Arial" w:cs="Arial"/>
          <w:b/>
          <w:spacing w:val="4"/>
          <w:lang w:val="pt-BR"/>
        </w:rPr>
        <w:t xml:space="preserve">CLÁUSULA DÉCIMA SEGUNDA. </w:t>
      </w:r>
      <w:r w:rsidRPr="00D94E6B">
        <w:rPr>
          <w:rFonts w:ascii="Arial" w:eastAsiaTheme="minorHAnsi" w:hAnsi="Arial" w:cs="Arial"/>
          <w:b/>
          <w:u w:val="single"/>
          <w:lang w:val="pt-BR"/>
        </w:rPr>
        <w:t>CONDUCTAS ILÍCITAS</w:t>
      </w:r>
      <w:r w:rsidRPr="00D94E6B">
        <w:rPr>
          <w:rFonts w:ascii="Arial" w:eastAsiaTheme="minorHAnsi" w:hAnsi="Arial" w:cs="Arial"/>
          <w:b/>
          <w:lang w:val="pt-BR"/>
        </w:rPr>
        <w:t>.</w:t>
      </w:r>
    </w:p>
    <w:p w14:paraId="08E5CEA2" w14:textId="77777777" w:rsidR="00E702F7" w:rsidRPr="00D94E6B" w:rsidRDefault="00E702F7" w:rsidP="00D94E6B">
      <w:pPr>
        <w:spacing w:after="0"/>
        <w:jc w:val="both"/>
        <w:rPr>
          <w:rFonts w:ascii="Arial" w:eastAsiaTheme="minorHAnsi" w:hAnsi="Arial" w:cs="Arial"/>
          <w:lang w:val="pt-BR"/>
        </w:rPr>
      </w:pPr>
    </w:p>
    <w:p w14:paraId="7334CC4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12.1</w:t>
      </w:r>
      <w:r w:rsidRPr="00D94E6B">
        <w:rPr>
          <w:rFonts w:ascii="Arial" w:eastAsiaTheme="minorHAnsi" w:hAnsi="Arial" w:cs="Arial"/>
          <w:lang w:val="es-ES_tradnl"/>
        </w:rPr>
        <w:t xml:space="preserve"> El OMV acuerda trabajar estrechamente y en forma conjunta con Telcel para combatir la comisión de conductas ilícitas por parte de sus Usuarios Finales, empleados, personal, contratista y subcontratistas en relación con los Servicios de la Oferta.</w:t>
      </w:r>
    </w:p>
    <w:p w14:paraId="4B8DBF2C" w14:textId="77777777" w:rsidR="00E702F7" w:rsidRPr="00D94E6B" w:rsidRDefault="00E702F7" w:rsidP="00D94E6B">
      <w:pPr>
        <w:spacing w:after="0"/>
        <w:jc w:val="both"/>
        <w:rPr>
          <w:rFonts w:ascii="Arial" w:eastAsiaTheme="minorHAnsi" w:hAnsi="Arial" w:cs="Arial"/>
          <w:lang w:val="es-ES_tradnl"/>
        </w:rPr>
      </w:pPr>
    </w:p>
    <w:p w14:paraId="17EBCCB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En caso de que alguna de las Partes detecte que uno de los Usuarios Finales, empleados, personal, contratista y subcontratistas del OMV se encuentra haciendo uso ilegal de los Servicios de la Oferta, se obliga a </w:t>
      </w:r>
      <w:proofErr w:type="gramStart"/>
      <w:r w:rsidRPr="00D94E6B">
        <w:rPr>
          <w:rFonts w:ascii="Arial" w:eastAsiaTheme="minorHAnsi" w:hAnsi="Arial" w:cs="Arial"/>
          <w:lang w:val="es-ES_tradnl"/>
        </w:rPr>
        <w:t>dar aviso</w:t>
      </w:r>
      <w:proofErr w:type="gramEnd"/>
      <w:r w:rsidRPr="00D94E6B">
        <w:rPr>
          <w:rFonts w:ascii="Arial" w:eastAsiaTheme="minorHAnsi" w:hAnsi="Arial" w:cs="Arial"/>
          <w:lang w:val="es-ES_tradnl"/>
        </w:rPr>
        <w:t xml:space="preserve"> a la otra Parte en un plazo no mayor a 3 (tres) días naturales contados a partir de la fecha en que tenga conocimiento de dicha conducta, a efecto de que se tomen las precauciones o las acciones que correspondan.</w:t>
      </w:r>
    </w:p>
    <w:p w14:paraId="4C1A024A" w14:textId="77777777" w:rsidR="00E702F7" w:rsidRPr="00D94E6B" w:rsidRDefault="00E702F7" w:rsidP="00D94E6B">
      <w:pPr>
        <w:spacing w:after="0"/>
        <w:jc w:val="both"/>
        <w:rPr>
          <w:rFonts w:ascii="Arial" w:eastAsiaTheme="minorHAnsi" w:hAnsi="Arial" w:cs="Arial"/>
          <w:lang w:val="es-ES_tradnl"/>
        </w:rPr>
      </w:pPr>
    </w:p>
    <w:p w14:paraId="1CD6C15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Cuando se detecte la posible comisión de actos ilícitos por parte de los Usuarios Finales, personal, contratista y subcontratistas del OMV relacionados con los Servicios de la Oferta, éste deberá tomar acciones inmediatas a fin de suspender de manera total la conducta ilícita detectada y dar parte a las autoridades competentes.</w:t>
      </w:r>
    </w:p>
    <w:p w14:paraId="75C465D2" w14:textId="77777777" w:rsidR="00E702F7" w:rsidRPr="00D94E6B" w:rsidRDefault="00E702F7" w:rsidP="00D94E6B">
      <w:pPr>
        <w:spacing w:after="0"/>
        <w:jc w:val="both"/>
        <w:rPr>
          <w:rFonts w:ascii="Arial" w:eastAsiaTheme="minorHAnsi" w:hAnsi="Arial" w:cs="Arial"/>
          <w:lang w:val="es-ES_tradnl"/>
        </w:rPr>
      </w:pPr>
    </w:p>
    <w:p w14:paraId="0A83181D"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Por otra parte, el OMV, se obliga a no incurrir en ninguna conducta o actividad ilícita o con el objeto de evitar el pago de cualquier Contraprestación que se genere en favor de Telcel por virtud de la Oferta de Referencia.</w:t>
      </w:r>
    </w:p>
    <w:p w14:paraId="6240B686" w14:textId="77777777" w:rsidR="00E702F7" w:rsidRPr="00D94E6B" w:rsidRDefault="00E702F7" w:rsidP="00D94E6B">
      <w:pPr>
        <w:spacing w:after="0"/>
        <w:jc w:val="both"/>
        <w:rPr>
          <w:rFonts w:ascii="Arial" w:eastAsiaTheme="minorHAnsi" w:hAnsi="Arial" w:cs="Arial"/>
          <w:lang w:val="es-ES_tradnl"/>
        </w:rPr>
      </w:pPr>
    </w:p>
    <w:p w14:paraId="67A7100A" w14:textId="77777777" w:rsidR="00E702F7" w:rsidRPr="00D94E6B" w:rsidRDefault="00E702F7" w:rsidP="00D94E6B">
      <w:pPr>
        <w:spacing w:after="0"/>
        <w:jc w:val="both"/>
        <w:outlineLvl w:val="0"/>
        <w:rPr>
          <w:rFonts w:ascii="Arial" w:eastAsiaTheme="minorHAnsi" w:hAnsi="Arial" w:cs="Arial"/>
          <w:lang w:val="es-ES_tradnl"/>
        </w:rPr>
      </w:pPr>
      <w:r w:rsidRPr="00D94E6B">
        <w:rPr>
          <w:rFonts w:ascii="Arial" w:eastAsiaTheme="minorHAnsi" w:hAnsi="Arial" w:cs="Arial"/>
          <w:b/>
          <w:spacing w:val="2"/>
          <w:lang w:val="es-ES_tradnl"/>
        </w:rPr>
        <w:t xml:space="preserve">CLÁUSULA DÉCIMA TERCERA. </w:t>
      </w:r>
      <w:r w:rsidRPr="00D94E6B">
        <w:rPr>
          <w:rFonts w:ascii="Arial" w:eastAsiaTheme="minorHAnsi" w:hAnsi="Arial" w:cs="Arial"/>
          <w:b/>
          <w:spacing w:val="2"/>
          <w:u w:val="single"/>
          <w:lang w:val="es-ES_tradnl"/>
        </w:rPr>
        <w:t>TRATO NO DISCRIMINATORIO</w:t>
      </w:r>
      <w:r w:rsidRPr="00D94E6B">
        <w:rPr>
          <w:rFonts w:ascii="Arial" w:eastAsiaTheme="minorHAnsi" w:hAnsi="Arial" w:cs="Arial"/>
          <w:b/>
          <w:spacing w:val="2"/>
          <w:lang w:val="es-ES_tradnl"/>
        </w:rPr>
        <w:t>.</w:t>
      </w:r>
    </w:p>
    <w:p w14:paraId="0F1F35EA" w14:textId="77777777" w:rsidR="00E702F7" w:rsidRPr="00D94E6B" w:rsidRDefault="00E702F7" w:rsidP="00D94E6B">
      <w:pPr>
        <w:spacing w:after="0"/>
        <w:jc w:val="both"/>
        <w:outlineLvl w:val="0"/>
        <w:rPr>
          <w:rFonts w:ascii="Arial" w:eastAsiaTheme="minorHAnsi" w:hAnsi="Arial" w:cs="Arial"/>
          <w:lang w:val="es-ES_tradnl"/>
        </w:rPr>
      </w:pPr>
    </w:p>
    <w:p w14:paraId="3B64032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Telcel y el OMV convienen en que deberán actuar sobre bases de Trato No Discriminatorio respecto de los Servicios de la Oferta que Telcel provee a otros OMV(s).</w:t>
      </w:r>
    </w:p>
    <w:p w14:paraId="06DA1BBB" w14:textId="77777777" w:rsidR="00E702F7" w:rsidRPr="00D94E6B" w:rsidRDefault="00E702F7" w:rsidP="00D94E6B">
      <w:pPr>
        <w:spacing w:after="0"/>
        <w:jc w:val="both"/>
        <w:rPr>
          <w:rFonts w:ascii="Arial" w:eastAsiaTheme="minorHAnsi" w:hAnsi="Arial" w:cs="Arial"/>
          <w:lang w:val="es-ES_tradnl"/>
        </w:rPr>
      </w:pPr>
    </w:p>
    <w:p w14:paraId="7866949F"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caso de que Telcel haya otorgado u otorgue, ya sea por acuerdo o por resolución del Instituto, términos y condiciones distintos a otros OMV(s), a sus propias operaciones, subsidiarias, filiales o empresas que pertenezcan al mismo grupo de interés económico respecto de servicios de la Oferta, deberá hacer extensivos los mismos términos y condiciones al OMV a partir de la fecha en que se lo soliciten. A petición del OMV, podrán celebrar el convenio o la modificación correspondiente, en un plazo no mayor a 20 (veinte) días naturales contados a partir de la fecha de solicitud.</w:t>
      </w:r>
    </w:p>
    <w:p w14:paraId="126080BD" w14:textId="77777777" w:rsidR="00E702F7" w:rsidRPr="00D94E6B" w:rsidRDefault="00E702F7" w:rsidP="00D94E6B">
      <w:pPr>
        <w:spacing w:after="0"/>
        <w:jc w:val="both"/>
        <w:rPr>
          <w:rFonts w:ascii="Arial" w:eastAsiaTheme="minorHAnsi" w:hAnsi="Arial" w:cs="Arial"/>
          <w:lang w:val="es-ES_tradnl"/>
        </w:rPr>
      </w:pPr>
    </w:p>
    <w:p w14:paraId="1B379892" w14:textId="77777777" w:rsidR="00E702F7" w:rsidRPr="00D94E6B" w:rsidRDefault="00E702F7" w:rsidP="00D94E6B">
      <w:pPr>
        <w:spacing w:after="0"/>
        <w:jc w:val="both"/>
        <w:rPr>
          <w:rFonts w:ascii="Arial" w:eastAsia="Times New Roman" w:hAnsi="Arial" w:cs="Arial"/>
          <w:b/>
          <w:szCs w:val="20"/>
          <w:lang w:val="es-ES_tradnl"/>
        </w:rPr>
      </w:pPr>
      <w:r w:rsidRPr="00D94E6B">
        <w:rPr>
          <w:rFonts w:ascii="Arial" w:eastAsia="Times New Roman" w:hAnsi="Arial" w:cs="Arial"/>
          <w:b/>
          <w:szCs w:val="20"/>
          <w:lang w:val="es-ES_tradnl"/>
        </w:rPr>
        <w:t xml:space="preserve">CLÁUSULA DÉCIMA CUARTA. </w:t>
      </w:r>
      <w:r w:rsidRPr="00762273">
        <w:rPr>
          <w:rFonts w:ascii="Arial" w:eastAsia="Times New Roman" w:hAnsi="Arial" w:cs="Arial"/>
          <w:b/>
          <w:szCs w:val="20"/>
          <w:u w:val="single"/>
          <w:lang w:val="es-ES_tradnl"/>
        </w:rPr>
        <w:t>CAUSAS DE TERMINACIÓN ANTICIPADA.</w:t>
      </w:r>
    </w:p>
    <w:p w14:paraId="3EE4DE93" w14:textId="77777777" w:rsidR="00E702F7" w:rsidRPr="00D94E6B" w:rsidRDefault="00E702F7" w:rsidP="00D94E6B">
      <w:pPr>
        <w:spacing w:after="0"/>
        <w:jc w:val="both"/>
        <w:rPr>
          <w:rFonts w:ascii="Arial" w:eastAsiaTheme="minorHAnsi" w:hAnsi="Arial" w:cs="Arial"/>
          <w:b/>
          <w:lang w:val="es-ES_tradnl"/>
        </w:rPr>
      </w:pPr>
    </w:p>
    <w:p w14:paraId="6D3B767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 xml:space="preserve">14.1 </w:t>
      </w:r>
      <w:r w:rsidRPr="00D94E6B">
        <w:rPr>
          <w:rFonts w:ascii="Arial" w:eastAsiaTheme="minorHAnsi" w:hAnsi="Arial" w:cs="Arial"/>
          <w:lang w:val="es-ES_tradnl"/>
        </w:rPr>
        <w:t xml:space="preserve">Son causas de terminación del presente Convenio: </w:t>
      </w:r>
    </w:p>
    <w:p w14:paraId="1D3C442B" w14:textId="77777777" w:rsidR="00E702F7" w:rsidRPr="00D94E6B" w:rsidRDefault="00E702F7" w:rsidP="00D94E6B">
      <w:pPr>
        <w:spacing w:after="0"/>
        <w:jc w:val="both"/>
        <w:rPr>
          <w:rFonts w:ascii="Arial" w:eastAsiaTheme="minorHAnsi" w:hAnsi="Arial" w:cs="Arial"/>
          <w:lang w:val="es-ES_tradnl"/>
        </w:rPr>
      </w:pPr>
    </w:p>
    <w:p w14:paraId="2C0FDB32"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bookmarkStart w:id="42" w:name="Terminaciónconcesiónespectro14_1_i"/>
      <w:r w:rsidRPr="00D94E6B">
        <w:rPr>
          <w:rFonts w:ascii="Arial" w:eastAsia="Times New Roman" w:hAnsi="Arial" w:cs="Arial"/>
          <w:lang w:val="es-ES_tradnl" w:eastAsia="es-MX"/>
        </w:rPr>
        <w:t>La terminación</w:t>
      </w:r>
      <w:bookmarkEnd w:id="42"/>
      <w:r w:rsidRPr="00D94E6B">
        <w:rPr>
          <w:rFonts w:ascii="Arial" w:eastAsia="Times New Roman" w:hAnsi="Arial" w:cs="Arial"/>
          <w:lang w:val="es-ES_tradnl" w:eastAsia="es-MX"/>
        </w:rPr>
        <w:t xml:space="preserve"> de cualesquiera de las Concesiones de Telcel: (a) de Redes Públicas de Telecomunicaciones; o, (b) concesiones de bandas de frecuencia del espectro radioeléctrico vinculadas a la prestación de los Servicios, es decir, la actualización de cualquiera de los supuestos de terminación de las establecidas en dichas Concesiones o en la Ley de Telecom, para todos los efectos legales a que hubiese lugar, en la medida en que dicha terminación haga imposible para Telcel el legal cumplimiento del objeto del presente Convenio, ya sea total o parcialmente; </w:t>
      </w:r>
    </w:p>
    <w:p w14:paraId="7758E221"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t xml:space="preserve">La terminación de la(s) Autorización(es) del OMV, es decir, la actualización de cualquiera de los supuestos de terminación de la Autorización establecidas en el mismo o en la Ley de Telecom, relacionadas con la prestación de los Servicios de la Oferta, para todos los efectos legales a que hubiese lugar, en la medida en que dicha terminación haga imposible para el OMV el legal cumplimiento del objeto del presente </w:t>
      </w:r>
      <w:proofErr w:type="gramStart"/>
      <w:r w:rsidRPr="00D94E6B">
        <w:rPr>
          <w:rFonts w:ascii="Arial" w:eastAsia="Times New Roman" w:hAnsi="Arial" w:cs="Arial"/>
          <w:lang w:val="es-ES_tradnl" w:eastAsia="es-MX"/>
        </w:rPr>
        <w:t>Convenio,</w:t>
      </w:r>
      <w:proofErr w:type="gramEnd"/>
      <w:r w:rsidRPr="00D94E6B">
        <w:rPr>
          <w:rFonts w:ascii="Arial" w:eastAsia="Times New Roman" w:hAnsi="Arial" w:cs="Arial"/>
          <w:lang w:val="es-ES_tradnl" w:eastAsia="es-MX"/>
        </w:rPr>
        <w:t xml:space="preserve"> ya sea total o parcialmente;</w:t>
      </w:r>
    </w:p>
    <w:p w14:paraId="27E80B71"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t xml:space="preserve">Que la Resolución de Preponderancia y/o las Medidas que tenga relación con la Comercialización o Reventa de Servicios de Telecomunicaciones materia del presente Convenio queden insubsistentes parcialmente o sean revocadas o modificadas por </w:t>
      </w:r>
      <w:proofErr w:type="gramStart"/>
      <w:r w:rsidRPr="00D94E6B">
        <w:rPr>
          <w:rFonts w:ascii="Arial" w:eastAsia="Times New Roman" w:hAnsi="Arial" w:cs="Arial"/>
          <w:lang w:val="es-ES_tradnl" w:eastAsia="es-MX"/>
        </w:rPr>
        <w:t>cuanto</w:t>
      </w:r>
      <w:proofErr w:type="gramEnd"/>
      <w:r w:rsidRPr="00D94E6B">
        <w:rPr>
          <w:rFonts w:ascii="Arial" w:eastAsia="Times New Roman" w:hAnsi="Arial" w:cs="Arial"/>
          <w:lang w:val="es-ES_tradnl" w:eastAsia="es-MX"/>
        </w:rPr>
        <w:t xml:space="preserve"> a la materia de Comercialización o Reventa de Servicios de Telecomunicaciones, por cualquier motivo, incluyendo la emisión de una resolución administrativa o judicial en la que ello se decrete; </w:t>
      </w:r>
    </w:p>
    <w:p w14:paraId="0C0BC6D8" w14:textId="77777777" w:rsidR="00E702F7" w:rsidRPr="00D94E6B" w:rsidRDefault="00E702F7" w:rsidP="00D94E6B">
      <w:pPr>
        <w:widowControl w:val="0"/>
        <w:kinsoku w:val="0"/>
        <w:spacing w:after="0"/>
        <w:ind w:left="720"/>
        <w:jc w:val="both"/>
        <w:rPr>
          <w:rFonts w:ascii="Arial" w:eastAsia="Times New Roman" w:hAnsi="Arial" w:cs="Arial"/>
          <w:lang w:val="es-ES_tradnl" w:eastAsia="es-MX"/>
        </w:rPr>
      </w:pPr>
      <w:r w:rsidRPr="00D94E6B">
        <w:rPr>
          <w:rFonts w:ascii="Arial" w:eastAsia="Times New Roman" w:hAnsi="Arial" w:cs="Arial"/>
          <w:lang w:val="es-ES_tradnl" w:eastAsia="es-MX"/>
        </w:rPr>
        <w:t>En caso de que se actualice el supuesto establecido en el párrafo inmediato anterior, las Partes atenderán a los términos que se desprendan o sean efecto de la causa de la revocación, modificación o insubsistencia parcial. Si fuera el caso, las Partes de buena fe negociarán en un periodo de 120 (ciento veinte) días naturales los términos y condiciones bajo los cuales se celebrará un convenio comercial para la prestación de los servicios iguales o similares a los que hace referencia el presente Convenio, plazo durante el cual permanecerán vigentes las últimas tarifas, términos y condiciones suscritos entre las Partes. Las Partes podrán acordar prorrogar el periodo de negociación cuantas veces lo consideren necesario;</w:t>
      </w:r>
    </w:p>
    <w:p w14:paraId="3AD80950"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t>En caso de destrucción total o parcial de la infraestructura que haga imposible la prestación de los Servicios de la Oferta;</w:t>
      </w:r>
    </w:p>
    <w:p w14:paraId="0CEA086C"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t>En caso de destrucción total o parcial de la infraestructura que haga imposible el acceso a los Servicios de la Oferta por parte del OMV;</w:t>
      </w:r>
    </w:p>
    <w:p w14:paraId="0951E038"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t xml:space="preserve">La terminación del presente Convenio por parte del OMV una vez realizada la notificación a Telcel con por lo menos 120 (ciento veinte) días naturales. En este caso, el OMV, deberá pagar a Telcel el monto total de los Servicios de la Oferta consumidos hasta la fecha efectiva de terminación </w:t>
      </w:r>
      <w:proofErr w:type="gramStart"/>
      <w:r w:rsidRPr="00D94E6B">
        <w:rPr>
          <w:rFonts w:ascii="Arial" w:eastAsia="Times New Roman" w:hAnsi="Arial" w:cs="Arial"/>
          <w:lang w:val="es-ES_tradnl" w:eastAsia="es-MX"/>
        </w:rPr>
        <w:t>de acuerdo a</w:t>
      </w:r>
      <w:proofErr w:type="gramEnd"/>
      <w:r w:rsidRPr="00D94E6B">
        <w:rPr>
          <w:rFonts w:ascii="Arial" w:eastAsia="Times New Roman" w:hAnsi="Arial" w:cs="Arial"/>
          <w:lang w:val="es-ES_tradnl" w:eastAsia="es-MX"/>
        </w:rPr>
        <w:t xml:space="preserve"> las Tarifas contenidas en el </w:t>
      </w:r>
      <w:r w:rsidRPr="00D94E6B">
        <w:rPr>
          <w:rFonts w:ascii="Arial" w:eastAsia="Times New Roman" w:hAnsi="Arial" w:cs="Arial"/>
          <w:b/>
          <w:lang w:val="es-ES_tradnl" w:eastAsia="es-MX"/>
        </w:rPr>
        <w:t>Anexo A Precios y Tarifas</w:t>
      </w:r>
      <w:r w:rsidRPr="00D94E6B">
        <w:rPr>
          <w:rFonts w:ascii="Arial" w:eastAsia="Times New Roman" w:hAnsi="Arial" w:cs="Arial"/>
          <w:lang w:val="es-ES_tradnl" w:eastAsia="es-MX"/>
        </w:rPr>
        <w:t xml:space="preserve"> y demás que resulten aplicables;</w:t>
      </w:r>
    </w:p>
    <w:p w14:paraId="251374AD"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lastRenderedPageBreak/>
        <w:t>En caso de que el OMV realice la portación a todos sus Usuarios Finales para que utilicen los servicios en una red diferente a la de Telcel, y</w:t>
      </w:r>
    </w:p>
    <w:p w14:paraId="766FCA64" w14:textId="77777777" w:rsidR="00E702F7" w:rsidRPr="00D94E6B" w:rsidRDefault="00E702F7" w:rsidP="00D94E6B">
      <w:pPr>
        <w:widowControl w:val="0"/>
        <w:numPr>
          <w:ilvl w:val="0"/>
          <w:numId w:val="98"/>
        </w:numPr>
        <w:kinsoku w:val="0"/>
        <w:spacing w:after="0"/>
        <w:jc w:val="both"/>
        <w:rPr>
          <w:rFonts w:ascii="Arial" w:eastAsia="Times New Roman" w:hAnsi="Arial" w:cs="Arial"/>
          <w:lang w:val="es-ES_tradnl" w:eastAsia="es-MX"/>
        </w:rPr>
      </w:pPr>
      <w:r w:rsidRPr="00D94E6B">
        <w:rPr>
          <w:rFonts w:ascii="Arial" w:eastAsia="Times New Roman" w:hAnsi="Arial" w:cs="Arial"/>
          <w:lang w:val="es-ES_tradnl" w:eastAsia="es-MX"/>
        </w:rPr>
        <w:t>En el caso que fuere emitida una orden judicial o administrativa firme por la cual se solicite suspender o dejar de Comercializar o Revender los Servicios, Telcel podrá dar por terminado en forma anticipada el presente Convenio.</w:t>
      </w:r>
    </w:p>
    <w:p w14:paraId="39B44B59" w14:textId="77777777" w:rsidR="00E702F7" w:rsidRPr="00D94E6B" w:rsidRDefault="00E702F7" w:rsidP="00D94E6B">
      <w:pPr>
        <w:spacing w:after="0"/>
        <w:jc w:val="both"/>
        <w:rPr>
          <w:rFonts w:ascii="Arial" w:eastAsiaTheme="minorHAnsi" w:hAnsi="Arial" w:cs="Arial"/>
          <w:lang w:val="es-ES_tradnl"/>
        </w:rPr>
      </w:pPr>
      <w:bookmarkStart w:id="43" w:name="Causastermanticipultpárrafo14_1"/>
    </w:p>
    <w:p w14:paraId="54BB7A42" w14:textId="77777777" w:rsidR="00E702F7" w:rsidRPr="00D94E6B" w:rsidRDefault="00E702F7" w:rsidP="00D94E6B">
      <w:pPr>
        <w:spacing w:after="0"/>
        <w:jc w:val="both"/>
        <w:rPr>
          <w:rFonts w:ascii="Arial" w:eastAsiaTheme="minorHAnsi" w:hAnsi="Arial" w:cs="Arial"/>
          <w:lang w:val="es-ES_tradnl"/>
        </w:rPr>
      </w:pPr>
      <w:proofErr w:type="gramStart"/>
      <w:r w:rsidRPr="00D94E6B">
        <w:rPr>
          <w:rFonts w:ascii="Arial" w:eastAsiaTheme="minorHAnsi" w:hAnsi="Arial" w:cs="Arial"/>
          <w:lang w:val="es-ES_tradnl"/>
        </w:rPr>
        <w:t>En caso</w:t>
      </w:r>
      <w:bookmarkEnd w:id="43"/>
      <w:r w:rsidRPr="00D94E6B">
        <w:rPr>
          <w:rFonts w:ascii="Arial" w:eastAsiaTheme="minorHAnsi" w:hAnsi="Arial" w:cs="Arial"/>
          <w:lang w:val="es-ES_tradnl"/>
        </w:rPr>
        <w:t xml:space="preserve"> que</w:t>
      </w:r>
      <w:proofErr w:type="gramEnd"/>
      <w:r w:rsidRPr="00D94E6B">
        <w:rPr>
          <w:rFonts w:ascii="Arial" w:eastAsiaTheme="minorHAnsi" w:hAnsi="Arial" w:cs="Arial"/>
          <w:lang w:val="es-ES_tradnl"/>
        </w:rPr>
        <w:t xml:space="preserve"> las Partes no lleguen a un acuerdo comercial en los supuestos establecidos en los numerales (</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 y (</w:t>
      </w:r>
      <w:proofErr w:type="spellStart"/>
      <w:r w:rsidRPr="00D94E6B">
        <w:rPr>
          <w:rFonts w:ascii="Arial" w:eastAsiaTheme="minorHAnsi" w:hAnsi="Arial" w:cs="Arial"/>
          <w:lang w:val="es-ES_tradnl"/>
        </w:rPr>
        <w:t>iv</w:t>
      </w:r>
      <w:proofErr w:type="spellEnd"/>
      <w:r w:rsidRPr="00D94E6B">
        <w:rPr>
          <w:rFonts w:ascii="Arial" w:eastAsiaTheme="minorHAnsi" w:hAnsi="Arial" w:cs="Arial"/>
          <w:lang w:val="es-ES_tradnl"/>
        </w:rPr>
        <w:t xml:space="preserve">), las Partes negociarán de buena fe un plazo razonable, en el cual el OMV realizará la portación de sus Usuarios Finales, y liquidará las obligaciones de pago pendientes. </w:t>
      </w:r>
    </w:p>
    <w:p w14:paraId="374E2984" w14:textId="77777777" w:rsidR="00E702F7" w:rsidRPr="00D94E6B" w:rsidRDefault="00E702F7" w:rsidP="00D94E6B">
      <w:pPr>
        <w:spacing w:after="0"/>
        <w:jc w:val="both"/>
        <w:rPr>
          <w:rFonts w:ascii="Arial" w:eastAsiaTheme="minorHAnsi" w:hAnsi="Arial" w:cs="Arial"/>
          <w:b/>
          <w:lang w:val="es-ES_tradnl"/>
        </w:rPr>
      </w:pPr>
    </w:p>
    <w:p w14:paraId="4C9B8A3D" w14:textId="77777777" w:rsidR="00E702F7" w:rsidRPr="00D94E6B" w:rsidRDefault="00E702F7" w:rsidP="00D94E6B">
      <w:pPr>
        <w:spacing w:after="0"/>
        <w:jc w:val="both"/>
        <w:rPr>
          <w:rFonts w:ascii="Arial" w:eastAsiaTheme="minorHAnsi" w:hAnsi="Arial" w:cs="Arial"/>
          <w:b/>
          <w:lang w:val="es-ES_tradnl"/>
        </w:rPr>
      </w:pPr>
      <w:bookmarkStart w:id="44" w:name="Rescisión15"/>
      <w:r w:rsidRPr="00D94E6B">
        <w:rPr>
          <w:rFonts w:ascii="Arial" w:eastAsiaTheme="minorHAnsi" w:hAnsi="Arial" w:cs="Arial"/>
          <w:b/>
          <w:lang w:val="es-ES_tradnl"/>
        </w:rPr>
        <w:t xml:space="preserve">CLÁUSULA DÉCIMA QUINTA. </w:t>
      </w:r>
      <w:r w:rsidRPr="00D94E6B">
        <w:rPr>
          <w:rFonts w:ascii="Arial" w:eastAsiaTheme="minorHAnsi" w:hAnsi="Arial" w:cs="Arial"/>
          <w:b/>
          <w:u w:val="single"/>
          <w:lang w:val="es-ES_tradnl"/>
        </w:rPr>
        <w:t>RESCISIÓN</w:t>
      </w:r>
      <w:r w:rsidRPr="00D94E6B">
        <w:rPr>
          <w:rFonts w:ascii="Arial" w:eastAsiaTheme="minorHAnsi" w:hAnsi="Arial" w:cs="Arial"/>
          <w:b/>
          <w:lang w:val="es-ES_tradnl"/>
        </w:rPr>
        <w:t>.</w:t>
      </w:r>
      <w:bookmarkEnd w:id="44"/>
    </w:p>
    <w:p w14:paraId="06132579" w14:textId="77777777" w:rsidR="00E702F7" w:rsidRPr="00D94E6B" w:rsidRDefault="00E702F7" w:rsidP="00D94E6B">
      <w:pPr>
        <w:spacing w:after="0"/>
        <w:jc w:val="both"/>
        <w:rPr>
          <w:rFonts w:ascii="Arial" w:eastAsiaTheme="minorHAnsi" w:hAnsi="Arial" w:cs="Arial"/>
          <w:lang w:val="es-ES_tradnl"/>
        </w:rPr>
      </w:pPr>
    </w:p>
    <w:p w14:paraId="2791483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Si ocurriese cualquiera de los eventos descritos a continuación (en adelante “</w:t>
      </w:r>
      <w:r w:rsidRPr="00D94E6B">
        <w:rPr>
          <w:rFonts w:ascii="Arial" w:eastAsiaTheme="minorHAnsi" w:hAnsi="Arial" w:cs="Arial"/>
          <w:b/>
          <w:u w:val="single"/>
          <w:lang w:val="es-ES_tradnl"/>
        </w:rPr>
        <w:t>Causas de Rescisión</w:t>
      </w:r>
      <w:r w:rsidRPr="00D94E6B">
        <w:rPr>
          <w:rFonts w:ascii="Arial" w:eastAsiaTheme="minorHAnsi" w:hAnsi="Arial" w:cs="Arial"/>
          <w:lang w:val="es-ES_tradnl"/>
        </w:rPr>
        <w:t xml:space="preserve">”), Telcel, independientemente de los remedios o </w:t>
      </w:r>
      <w:proofErr w:type="gramStart"/>
      <w:r w:rsidRPr="00D94E6B">
        <w:rPr>
          <w:rFonts w:ascii="Arial" w:eastAsiaTheme="minorHAnsi" w:hAnsi="Arial" w:cs="Arial"/>
          <w:lang w:val="es-ES_tradnl"/>
        </w:rPr>
        <w:t>cualquiera otras acciones previstas</w:t>
      </w:r>
      <w:proofErr w:type="gramEnd"/>
      <w:r w:rsidRPr="00D94E6B">
        <w:rPr>
          <w:rFonts w:ascii="Arial" w:eastAsiaTheme="minorHAnsi" w:hAnsi="Arial" w:cs="Arial"/>
          <w:lang w:val="es-ES_tradnl"/>
        </w:rPr>
        <w:t xml:space="preserve"> por la legislación aplicable, podrá rescindir este Convenio sin necesidad de resolución judicial o administrativa alguna y sin responsabilidad frente al OMV. La rescisión será notificada al OMV en su domicilio señalado en la Cláusula Décima Séptima. Avisos y Notificaciones, con 15 (quince) días naturales de anticipación.</w:t>
      </w:r>
    </w:p>
    <w:p w14:paraId="0B8CDEE5" w14:textId="77777777" w:rsidR="00E702F7" w:rsidRPr="00D94E6B" w:rsidRDefault="00E702F7" w:rsidP="00D94E6B">
      <w:pPr>
        <w:spacing w:after="0"/>
        <w:jc w:val="both"/>
        <w:rPr>
          <w:rFonts w:ascii="Arial" w:eastAsiaTheme="minorHAnsi" w:hAnsi="Arial" w:cs="Arial"/>
          <w:lang w:val="es-ES_tradnl"/>
        </w:rPr>
      </w:pPr>
    </w:p>
    <w:p w14:paraId="364FBA6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Notificada la rescisión del Convenio, el OMV no estará autorizado para continuar con la Comercialización o Reventa de los Servicios de la Oferta.</w:t>
      </w:r>
    </w:p>
    <w:p w14:paraId="2BAED8A3" w14:textId="77777777" w:rsidR="00E702F7" w:rsidRPr="00D94E6B" w:rsidRDefault="00E702F7" w:rsidP="00D94E6B">
      <w:pPr>
        <w:spacing w:after="0"/>
        <w:jc w:val="both"/>
        <w:rPr>
          <w:rFonts w:ascii="Arial" w:eastAsiaTheme="minorHAnsi" w:hAnsi="Arial" w:cs="Arial"/>
          <w:lang w:val="es-ES_tradnl"/>
        </w:rPr>
      </w:pPr>
    </w:p>
    <w:p w14:paraId="6DB9A92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Las Partes acuerdan que, al momento de la Rescisión del presente Convenio, liquidarán todos aquellos adeudos derivados de la prestación de los Servicios de la Oferta.</w:t>
      </w:r>
    </w:p>
    <w:p w14:paraId="069BF386" w14:textId="77777777" w:rsidR="00E702F7" w:rsidRPr="00D94E6B" w:rsidRDefault="00E702F7" w:rsidP="00D94E6B">
      <w:pPr>
        <w:spacing w:after="0"/>
        <w:jc w:val="both"/>
        <w:rPr>
          <w:rFonts w:ascii="Arial" w:eastAsiaTheme="minorHAnsi" w:hAnsi="Arial" w:cs="Arial"/>
          <w:lang w:val="es-ES_tradnl"/>
        </w:rPr>
      </w:pPr>
    </w:p>
    <w:p w14:paraId="27DA1CF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A </w:t>
      </w:r>
      <w:proofErr w:type="gramStart"/>
      <w:r w:rsidRPr="00D94E6B">
        <w:rPr>
          <w:rFonts w:ascii="Arial" w:eastAsiaTheme="minorHAnsi" w:hAnsi="Arial" w:cs="Arial"/>
          <w:lang w:val="es-ES_tradnl"/>
        </w:rPr>
        <w:t>continuación</w:t>
      </w:r>
      <w:proofErr w:type="gramEnd"/>
      <w:r w:rsidRPr="00D94E6B">
        <w:rPr>
          <w:rFonts w:ascii="Arial" w:eastAsiaTheme="minorHAnsi" w:hAnsi="Arial" w:cs="Arial"/>
          <w:lang w:val="es-ES_tradnl"/>
        </w:rPr>
        <w:t xml:space="preserve"> se detallan las Causas de Rescisión:</w:t>
      </w:r>
    </w:p>
    <w:p w14:paraId="75952B67" w14:textId="77777777" w:rsidR="00E702F7" w:rsidRPr="00D94E6B" w:rsidRDefault="00E702F7" w:rsidP="00D94E6B">
      <w:pPr>
        <w:spacing w:after="0"/>
        <w:jc w:val="both"/>
        <w:rPr>
          <w:rFonts w:ascii="Arial" w:eastAsiaTheme="minorHAnsi" w:hAnsi="Arial" w:cs="Arial"/>
          <w:lang w:val="es-ES_tradnl"/>
        </w:rPr>
      </w:pPr>
    </w:p>
    <w:p w14:paraId="76AF1729" w14:textId="77777777" w:rsidR="00E702F7" w:rsidRPr="00D94E6B" w:rsidRDefault="00E702F7" w:rsidP="00D94E6B">
      <w:pPr>
        <w:spacing w:after="0"/>
        <w:jc w:val="both"/>
        <w:rPr>
          <w:rFonts w:ascii="Arial" w:eastAsiaTheme="minorHAnsi" w:hAnsi="Arial" w:cs="Arial"/>
          <w:lang w:val="es-ES_tradnl"/>
        </w:rPr>
      </w:pPr>
      <w:bookmarkStart w:id="45" w:name="Incumplimientogarantíapospago15_1"/>
      <w:r w:rsidRPr="00D94E6B">
        <w:rPr>
          <w:rFonts w:ascii="Arial" w:eastAsiaTheme="minorHAnsi" w:hAnsi="Arial" w:cs="Arial"/>
          <w:b/>
          <w:lang w:val="es-ES_tradnl"/>
        </w:rPr>
        <w:t>15.1</w:t>
      </w:r>
      <w:r w:rsidRPr="00D94E6B">
        <w:rPr>
          <w:rFonts w:ascii="Arial" w:eastAsiaTheme="minorHAnsi" w:hAnsi="Arial" w:cs="Arial"/>
          <w:b/>
          <w:lang w:val="es-ES_tradnl"/>
        </w:rPr>
        <w:tab/>
        <w:t>INCUMPLIMIENTO DEL OTORGAMIENTO, ENTREGA Y EFECTIVIDAD DE LAS GARANTÍAS DEL ESQUEMA DE POSPAGO</w:t>
      </w:r>
      <w:r w:rsidRPr="00D94E6B" w:rsidDel="00C41322">
        <w:rPr>
          <w:rFonts w:ascii="Arial" w:eastAsiaTheme="minorHAnsi" w:hAnsi="Arial" w:cs="Arial"/>
          <w:b/>
          <w:lang w:val="es-ES_tradnl"/>
        </w:rPr>
        <w:t xml:space="preserve"> Y BOLSA REVOLVENTE DEL ESQUEMA DE PAGO ANTICIPADO</w:t>
      </w:r>
      <w:r w:rsidRPr="00D94E6B">
        <w:rPr>
          <w:rFonts w:ascii="Arial" w:eastAsiaTheme="minorHAnsi" w:hAnsi="Arial" w:cs="Arial"/>
          <w:b/>
          <w:lang w:val="es-ES_tradnl"/>
        </w:rPr>
        <w:t>.</w:t>
      </w:r>
      <w:bookmarkEnd w:id="45"/>
    </w:p>
    <w:p w14:paraId="36186CC4" w14:textId="77777777" w:rsidR="00E702F7" w:rsidRPr="00D94E6B" w:rsidRDefault="00E702F7" w:rsidP="00D94E6B">
      <w:pPr>
        <w:spacing w:after="0"/>
        <w:jc w:val="both"/>
        <w:rPr>
          <w:rFonts w:ascii="Arial" w:eastAsiaTheme="minorHAnsi" w:hAnsi="Arial" w:cs="Arial"/>
          <w:lang w:val="es-ES_tradnl"/>
        </w:rPr>
      </w:pPr>
    </w:p>
    <w:p w14:paraId="6211723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Si el OMV no: (i) otorga; (</w:t>
      </w:r>
      <w:proofErr w:type="spellStart"/>
      <w:r w:rsidRPr="00D94E6B">
        <w:rPr>
          <w:rFonts w:ascii="Arial" w:eastAsiaTheme="minorHAnsi" w:hAnsi="Arial" w:cs="Arial"/>
          <w:lang w:val="es-ES_tradnl"/>
        </w:rPr>
        <w:t>ii</w:t>
      </w:r>
      <w:proofErr w:type="spellEnd"/>
      <w:r w:rsidRPr="00D94E6B">
        <w:rPr>
          <w:rFonts w:ascii="Arial" w:eastAsiaTheme="minorHAnsi" w:hAnsi="Arial" w:cs="Arial"/>
          <w:lang w:val="es-ES_tradnl"/>
        </w:rPr>
        <w:t>) ajusta; o (</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 xml:space="preserve">) actualiza las Garantías y/o la Bolsa Revolvente y para este último caso, además la restitución de la totalidad de la misma, conforme a lo establecido en el inciso </w:t>
      </w:r>
      <w:r w:rsidRPr="00D94E6B">
        <w:rPr>
          <w:rFonts w:ascii="Arial" w:eastAsiaTheme="minorHAnsi" w:hAnsi="Arial" w:cs="Arial"/>
          <w:lang w:val="es-MX"/>
        </w:rPr>
        <w:t>4.3.1.1</w:t>
      </w:r>
      <w:r w:rsidRPr="00D94E6B" w:rsidDel="00C41322">
        <w:rPr>
          <w:rFonts w:ascii="Arial" w:eastAsiaTheme="minorHAnsi" w:hAnsi="Arial" w:cs="Arial"/>
          <w:lang w:val="es-MX"/>
        </w:rPr>
        <w:t xml:space="preserve"> y en el inciso 4.5, respectivamente</w:t>
      </w:r>
      <w:r w:rsidRPr="00D94E6B">
        <w:rPr>
          <w:rFonts w:ascii="Arial" w:eastAsiaTheme="minorHAnsi" w:hAnsi="Arial" w:cs="Arial"/>
          <w:lang w:val="es-MX"/>
        </w:rPr>
        <w:t>,</w:t>
      </w:r>
      <w:r w:rsidRPr="00D94E6B">
        <w:rPr>
          <w:rFonts w:ascii="Arial" w:eastAsiaTheme="minorHAnsi" w:hAnsi="Arial" w:cs="Arial"/>
          <w:b/>
          <w:lang w:val="es-MX"/>
        </w:rPr>
        <w:t xml:space="preserve"> </w:t>
      </w:r>
      <w:r w:rsidRPr="00D94E6B">
        <w:rPr>
          <w:rFonts w:ascii="Arial" w:eastAsiaTheme="minorHAnsi" w:hAnsi="Arial" w:cs="Arial"/>
          <w:lang w:val="es-MX"/>
        </w:rPr>
        <w:t>a satisfacción de Telcel;</w:t>
      </w:r>
      <w:r w:rsidRPr="00D94E6B">
        <w:rPr>
          <w:rFonts w:ascii="Arial" w:eastAsiaTheme="minorHAnsi" w:hAnsi="Arial" w:cs="Arial"/>
          <w:b/>
          <w:lang w:val="es-MX"/>
        </w:rPr>
        <w:t xml:space="preserve"> </w:t>
      </w:r>
      <w:r w:rsidRPr="00D94E6B">
        <w:rPr>
          <w:rFonts w:ascii="Arial" w:eastAsiaTheme="minorHAnsi" w:hAnsi="Arial" w:cs="Arial"/>
          <w:lang w:val="es-ES_tradnl"/>
        </w:rPr>
        <w:t>o éstas dejasen por cualquier causa de cumplir con el objeto, monto o vigencia para la cual fueron constituidas y, por lo tanto, no pudiesen garantizar o devengar el cumplimiento de las obligaciones establecidas en el presente Convenio.</w:t>
      </w:r>
    </w:p>
    <w:p w14:paraId="5256BD95" w14:textId="77777777" w:rsidR="00E702F7" w:rsidRPr="00D94E6B" w:rsidRDefault="00E702F7" w:rsidP="00D94E6B">
      <w:pPr>
        <w:spacing w:after="0"/>
        <w:jc w:val="both"/>
        <w:rPr>
          <w:rFonts w:ascii="Arial" w:eastAsiaTheme="minorHAnsi" w:hAnsi="Arial" w:cs="Arial"/>
          <w:lang w:val="es-ES_tradnl"/>
        </w:rPr>
      </w:pPr>
    </w:p>
    <w:p w14:paraId="64B3D9A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15.2</w:t>
      </w:r>
      <w:r w:rsidRPr="00D94E6B">
        <w:rPr>
          <w:rFonts w:ascii="Arial" w:eastAsiaTheme="minorHAnsi" w:hAnsi="Arial" w:cs="Arial"/>
          <w:b/>
          <w:lang w:val="es-ES_tradnl"/>
        </w:rPr>
        <w:tab/>
        <w:t>INCUMPLIMIENTO DE OBLIGACIONES DE PAGO EN EL ESQUEMA DE POSPAGO.</w:t>
      </w:r>
    </w:p>
    <w:p w14:paraId="62B2351C" w14:textId="77777777" w:rsidR="00E702F7" w:rsidRPr="00D94E6B" w:rsidRDefault="00E702F7" w:rsidP="00D94E6B">
      <w:pPr>
        <w:spacing w:after="0"/>
        <w:jc w:val="both"/>
        <w:rPr>
          <w:rFonts w:ascii="Arial" w:eastAsiaTheme="minorHAnsi" w:hAnsi="Arial" w:cs="Arial"/>
          <w:lang w:val="es-ES_tradnl"/>
        </w:rPr>
      </w:pPr>
    </w:p>
    <w:p w14:paraId="69AC51A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Si el OMV incumple el pago de las Facturas o Contraprestaciones adeudadas a Telcel con motivo de los Servicios de la Oferta en relación con el inciso </w:t>
      </w:r>
      <w:r w:rsidRPr="00D94E6B">
        <w:rPr>
          <w:rFonts w:ascii="Arial" w:eastAsiaTheme="minorHAnsi" w:hAnsi="Arial" w:cs="Arial"/>
          <w:b/>
          <w:lang w:val="es-MX"/>
        </w:rPr>
        <w:t xml:space="preserve">4.4.2.4. Incumplimiento en el Esquema </w:t>
      </w:r>
      <w:r w:rsidRPr="00D94E6B">
        <w:rPr>
          <w:rFonts w:ascii="Arial" w:eastAsiaTheme="minorHAnsi" w:hAnsi="Arial" w:cs="Arial"/>
          <w:b/>
          <w:lang w:val="es-MX"/>
        </w:rPr>
        <w:lastRenderedPageBreak/>
        <w:t>de Pospago, numeral III</w:t>
      </w:r>
      <w:r w:rsidRPr="00D94E6B">
        <w:rPr>
          <w:rFonts w:ascii="Arial" w:eastAsiaTheme="minorHAnsi" w:hAnsi="Arial" w:cs="Arial"/>
          <w:lang w:val="es-ES_tradnl"/>
        </w:rPr>
        <w:t>, para el caso de que la Garantía no fuere suficiente para cubrir el monto total adeudado más los intereses correspondientes, sin perjuicio de lo establecido en los incisos 4.1.3 Incumplimiento de Pago y 7.3 Suspensión del Servicio por Falta de Pago.</w:t>
      </w:r>
    </w:p>
    <w:p w14:paraId="12C575BF" w14:textId="77777777" w:rsidR="00E702F7" w:rsidRPr="00D94E6B" w:rsidRDefault="00E702F7" w:rsidP="00D94E6B">
      <w:pPr>
        <w:spacing w:after="0"/>
        <w:jc w:val="both"/>
        <w:rPr>
          <w:rFonts w:ascii="Arial" w:eastAsiaTheme="minorHAnsi" w:hAnsi="Arial" w:cs="Arial"/>
          <w:lang w:val="es-ES_tradnl"/>
        </w:rPr>
      </w:pPr>
    </w:p>
    <w:p w14:paraId="3C42E073"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15.3</w:t>
      </w:r>
      <w:r w:rsidRPr="00D94E6B">
        <w:rPr>
          <w:rFonts w:ascii="Arial" w:eastAsiaTheme="minorHAnsi" w:hAnsi="Arial" w:cs="Arial"/>
          <w:b/>
          <w:lang w:val="es-ES_tradnl"/>
        </w:rPr>
        <w:tab/>
        <w:t>CONDUCTAS ILÍCITAS.</w:t>
      </w:r>
      <w:r w:rsidRPr="00D94E6B">
        <w:rPr>
          <w:rFonts w:ascii="Arial" w:eastAsiaTheme="minorHAnsi" w:hAnsi="Arial" w:cs="Arial"/>
          <w:lang w:val="es-ES_tradnl"/>
        </w:rPr>
        <w:t xml:space="preserve"> </w:t>
      </w:r>
    </w:p>
    <w:p w14:paraId="6CA9813A" w14:textId="77777777" w:rsidR="00E702F7" w:rsidRPr="00D94E6B" w:rsidRDefault="00E702F7" w:rsidP="00D94E6B">
      <w:pPr>
        <w:spacing w:after="0"/>
        <w:jc w:val="both"/>
        <w:rPr>
          <w:rFonts w:ascii="Arial" w:eastAsiaTheme="minorHAnsi" w:hAnsi="Arial" w:cs="Arial"/>
          <w:lang w:val="es-ES_tradnl"/>
        </w:rPr>
      </w:pPr>
    </w:p>
    <w:p w14:paraId="3DCF8C0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Si cualquiera de las Partes incurre en alguna práctica a las que hace referencia la Cláusula Décima Segunda Conductas Ilícitas del presente Convenio.</w:t>
      </w:r>
    </w:p>
    <w:p w14:paraId="5E3BA90E" w14:textId="77777777" w:rsidR="00E702F7" w:rsidRPr="00D94E6B" w:rsidRDefault="00E702F7" w:rsidP="00D94E6B">
      <w:pPr>
        <w:spacing w:after="0"/>
        <w:jc w:val="both"/>
        <w:rPr>
          <w:rFonts w:ascii="Arial" w:eastAsiaTheme="minorHAnsi" w:hAnsi="Arial" w:cs="Arial"/>
          <w:lang w:val="es-ES_tradnl"/>
        </w:rPr>
      </w:pPr>
    </w:p>
    <w:p w14:paraId="31D166FD"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15.4</w:t>
      </w:r>
      <w:r w:rsidRPr="00D94E6B">
        <w:rPr>
          <w:rFonts w:ascii="Arial" w:eastAsiaTheme="minorHAnsi" w:hAnsi="Arial" w:cs="Arial"/>
          <w:b/>
          <w:lang w:val="es-ES_tradnl"/>
        </w:rPr>
        <w:tab/>
        <w:t>LIQUIDACIÓN, INSOLVENCIA O QUIEBRA.</w:t>
      </w:r>
    </w:p>
    <w:p w14:paraId="4968B6C6" w14:textId="77777777" w:rsidR="00E702F7" w:rsidRPr="00D94E6B" w:rsidRDefault="00E702F7" w:rsidP="00D94E6B">
      <w:pPr>
        <w:spacing w:after="0"/>
        <w:jc w:val="both"/>
        <w:rPr>
          <w:rFonts w:ascii="Arial" w:eastAsiaTheme="minorHAnsi" w:hAnsi="Arial" w:cs="Arial"/>
          <w:lang w:val="es-ES_tradnl"/>
        </w:rPr>
      </w:pPr>
    </w:p>
    <w:p w14:paraId="5138B2F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En caso que </w:t>
      </w:r>
      <w:r w:rsidRPr="00D94E6B">
        <w:rPr>
          <w:rFonts w:ascii="Arial" w:eastAsiaTheme="minorHAnsi" w:hAnsi="Arial" w:cs="Arial"/>
          <w:b/>
          <w:lang w:val="es-ES_tradnl"/>
        </w:rPr>
        <w:t>(a)</w:t>
      </w:r>
      <w:r w:rsidRPr="00D94E6B">
        <w:rPr>
          <w:rFonts w:ascii="Arial" w:eastAsiaTheme="minorHAnsi" w:hAnsi="Arial" w:cs="Arial"/>
          <w:lang w:val="es-ES_tradnl"/>
        </w:rPr>
        <w:t xml:space="preserve"> se afecten todos o parte sustancial de bienes de cualquiera de las Partes y/o sus Filiales, y/o </w:t>
      </w:r>
      <w:r w:rsidRPr="00D94E6B">
        <w:rPr>
          <w:rFonts w:ascii="Arial" w:eastAsiaTheme="minorHAnsi" w:hAnsi="Arial" w:cs="Arial"/>
          <w:b/>
          <w:lang w:val="es-ES_tradnl"/>
        </w:rPr>
        <w:t>(b)</w:t>
      </w:r>
      <w:r w:rsidRPr="00D94E6B">
        <w:rPr>
          <w:rFonts w:ascii="Arial" w:eastAsiaTheme="minorHAnsi" w:hAnsi="Arial" w:cs="Arial"/>
          <w:lang w:val="es-ES_tradnl"/>
        </w:rPr>
        <w:t xml:space="preserve"> se impida a cualquiera de ellas el cumplimiento de cualquiera de sus términos y condiciones, derivados de: </w:t>
      </w:r>
      <w:r w:rsidRPr="00D94E6B">
        <w:rPr>
          <w:rFonts w:ascii="Arial" w:eastAsiaTheme="minorHAnsi" w:hAnsi="Arial" w:cs="Arial"/>
          <w:b/>
          <w:lang w:val="es-ES_tradnl"/>
        </w:rPr>
        <w:t>(i)</w:t>
      </w:r>
      <w:r w:rsidRPr="00D94E6B">
        <w:rPr>
          <w:rFonts w:ascii="Arial" w:eastAsiaTheme="minorHAnsi" w:hAnsi="Arial" w:cs="Arial"/>
          <w:lang w:val="es-ES_tradnl"/>
        </w:rPr>
        <w:t xml:space="preserve"> acción o procedimiento de insolvencia, quiebra, disolución, cesión general de sus bienes para beneficio de sus acreedores u otros de naturaleza análoga, y/o </w:t>
      </w:r>
      <w:r w:rsidRPr="00D94E6B">
        <w:rPr>
          <w:rFonts w:ascii="Arial" w:eastAsiaTheme="minorHAnsi" w:hAnsi="Arial" w:cs="Arial"/>
          <w:b/>
          <w:lang w:val="es-ES_tradnl"/>
        </w:rPr>
        <w:t>(</w:t>
      </w:r>
      <w:proofErr w:type="spellStart"/>
      <w:r w:rsidRPr="00D94E6B">
        <w:rPr>
          <w:rFonts w:ascii="Arial" w:eastAsiaTheme="minorHAnsi" w:hAnsi="Arial" w:cs="Arial"/>
          <w:b/>
          <w:lang w:val="es-ES_tradnl"/>
        </w:rPr>
        <w:t>ii</w:t>
      </w:r>
      <w:proofErr w:type="spellEnd"/>
      <w:r w:rsidRPr="00D94E6B">
        <w:rPr>
          <w:rFonts w:ascii="Arial" w:eastAsiaTheme="minorHAnsi" w:hAnsi="Arial" w:cs="Arial"/>
          <w:b/>
          <w:lang w:val="es-ES_tradnl"/>
        </w:rPr>
        <w:t>)</w:t>
      </w:r>
      <w:r w:rsidRPr="00D94E6B">
        <w:rPr>
          <w:rFonts w:ascii="Arial" w:eastAsiaTheme="minorHAnsi" w:hAnsi="Arial" w:cs="Arial"/>
          <w:lang w:val="es-ES_tradnl"/>
        </w:rPr>
        <w:t xml:space="preserve"> orden de embargo, ejecución o confiscación (en tanto no sea garantizada, desechada o dejada sin efectos, dentro de los 10 (diez) días hábiles siguientes a la fecha en que surta efectos dicha orden, mientras que se resuelve de forma definitiva el procedimiento en cuestión).</w:t>
      </w:r>
    </w:p>
    <w:p w14:paraId="073713FD" w14:textId="77777777" w:rsidR="00E702F7" w:rsidRPr="00D94E6B" w:rsidRDefault="00E702F7" w:rsidP="00D94E6B">
      <w:pPr>
        <w:spacing w:after="0"/>
        <w:jc w:val="both"/>
        <w:rPr>
          <w:rFonts w:ascii="Arial" w:eastAsiaTheme="minorHAnsi" w:hAnsi="Arial" w:cs="Arial"/>
          <w:lang w:val="es-ES_tradnl"/>
        </w:rPr>
      </w:pPr>
    </w:p>
    <w:p w14:paraId="67068B5A" w14:textId="77777777" w:rsidR="00E702F7" w:rsidRPr="00D94E6B" w:rsidRDefault="00E702F7" w:rsidP="00D94E6B">
      <w:pPr>
        <w:spacing w:after="0"/>
        <w:jc w:val="both"/>
        <w:rPr>
          <w:rFonts w:ascii="Arial" w:eastAsiaTheme="minorHAnsi" w:hAnsi="Arial" w:cs="Arial"/>
          <w:b/>
          <w:lang w:val="es-ES_tradnl"/>
        </w:rPr>
      </w:pPr>
      <w:bookmarkStart w:id="46" w:name="Usodistinto15_15"/>
      <w:r w:rsidRPr="00D94E6B">
        <w:rPr>
          <w:rFonts w:ascii="Arial" w:eastAsiaTheme="minorHAnsi" w:hAnsi="Arial" w:cs="Arial"/>
          <w:b/>
          <w:lang w:val="es-ES_tradnl"/>
        </w:rPr>
        <w:t>15.5</w:t>
      </w:r>
      <w:r w:rsidRPr="00D94E6B">
        <w:rPr>
          <w:rFonts w:ascii="Arial" w:eastAsiaTheme="minorHAnsi" w:hAnsi="Arial" w:cs="Arial"/>
          <w:b/>
          <w:lang w:val="es-ES_tradnl"/>
        </w:rPr>
        <w:tab/>
        <w:t>USO DISTINTO.</w:t>
      </w:r>
      <w:bookmarkEnd w:id="46"/>
    </w:p>
    <w:p w14:paraId="011CEF9D" w14:textId="77777777" w:rsidR="00E702F7" w:rsidRPr="00D94E6B" w:rsidRDefault="00E702F7" w:rsidP="00D94E6B">
      <w:pPr>
        <w:spacing w:after="0"/>
        <w:jc w:val="both"/>
        <w:rPr>
          <w:rFonts w:ascii="Arial" w:eastAsiaTheme="minorHAnsi" w:hAnsi="Arial" w:cs="Arial"/>
          <w:lang w:val="es-ES_tradnl"/>
        </w:rPr>
      </w:pPr>
    </w:p>
    <w:p w14:paraId="4E210D6F" w14:textId="77777777" w:rsidR="00E702F7" w:rsidRPr="00D94E6B" w:rsidRDefault="00E702F7" w:rsidP="00D94E6B">
      <w:pPr>
        <w:spacing w:after="0"/>
        <w:jc w:val="both"/>
        <w:rPr>
          <w:rFonts w:ascii="Arial" w:eastAsia="Times New Roman" w:hAnsi="Arial" w:cs="Arial"/>
          <w:lang w:val="es-ES_tradnl" w:eastAsia="es-ES"/>
        </w:rPr>
      </w:pPr>
      <w:r w:rsidRPr="00D94E6B">
        <w:rPr>
          <w:rFonts w:ascii="Arial" w:eastAsia="Times New Roman" w:hAnsi="Arial" w:cs="Arial"/>
          <w:lang w:val="es-ES_tradnl" w:eastAsia="es-ES"/>
        </w:rPr>
        <w:t xml:space="preserve">En caso de que el OMV: </w:t>
      </w:r>
      <w:r w:rsidRPr="00D94E6B">
        <w:rPr>
          <w:rFonts w:ascii="Arial" w:eastAsia="Times New Roman" w:hAnsi="Arial" w:cs="Arial"/>
          <w:b/>
          <w:lang w:val="es-ES_tradnl" w:eastAsia="es-ES"/>
        </w:rPr>
        <w:t>(i)</w:t>
      </w:r>
      <w:r w:rsidRPr="00D94E6B">
        <w:rPr>
          <w:rFonts w:ascii="Arial" w:eastAsia="Times New Roman" w:hAnsi="Arial" w:cs="Arial"/>
          <w:lang w:val="es-ES_tradnl" w:eastAsia="es-ES"/>
        </w:rPr>
        <w:t xml:space="preserve"> no comercialice ni revenda a sus Usuarios Finales los Servicios de la Oferta que hayan sido puestos a su disposición por parte de Telcel, una vez que el OMV haya dado aviso del inicio de operaciones; </w:t>
      </w:r>
      <w:r w:rsidRPr="00D94E6B">
        <w:rPr>
          <w:rFonts w:ascii="Arial" w:eastAsia="Times New Roman" w:hAnsi="Arial" w:cs="Arial"/>
          <w:b/>
          <w:lang w:val="es-ES_tradnl" w:eastAsia="es-ES"/>
        </w:rPr>
        <w:t>(</w:t>
      </w:r>
      <w:proofErr w:type="spellStart"/>
      <w:r w:rsidRPr="00D94E6B">
        <w:rPr>
          <w:rFonts w:ascii="Arial" w:eastAsia="Times New Roman" w:hAnsi="Arial" w:cs="Arial"/>
          <w:b/>
          <w:lang w:val="es-ES_tradnl" w:eastAsia="es-ES"/>
        </w:rPr>
        <w:t>ii</w:t>
      </w:r>
      <w:proofErr w:type="spellEnd"/>
      <w:r w:rsidRPr="00D94E6B">
        <w:rPr>
          <w:rFonts w:ascii="Arial" w:eastAsia="Times New Roman" w:hAnsi="Arial" w:cs="Arial"/>
          <w:b/>
          <w:lang w:val="es-ES_tradnl" w:eastAsia="es-ES"/>
        </w:rPr>
        <w:t>)</w:t>
      </w:r>
      <w:r w:rsidRPr="00D94E6B">
        <w:rPr>
          <w:rFonts w:ascii="Arial" w:eastAsia="Times New Roman" w:hAnsi="Arial" w:cs="Arial"/>
          <w:lang w:val="es-ES_tradnl" w:eastAsia="es-ES"/>
        </w:rPr>
        <w:t xml:space="preserve"> comercialice y/o revenda el Servicio de la Oferta con un fin distinto de lo establecido en el presente Convenio, y/o </w:t>
      </w:r>
      <w:r w:rsidRPr="00D94E6B">
        <w:rPr>
          <w:rFonts w:ascii="Arial" w:eastAsia="Times New Roman" w:hAnsi="Arial" w:cs="Arial"/>
          <w:b/>
          <w:lang w:val="es-ES_tradnl" w:eastAsia="es-ES"/>
        </w:rPr>
        <w:t>(</w:t>
      </w:r>
      <w:proofErr w:type="spellStart"/>
      <w:r w:rsidRPr="00D94E6B">
        <w:rPr>
          <w:rFonts w:ascii="Arial" w:eastAsia="Times New Roman" w:hAnsi="Arial" w:cs="Arial"/>
          <w:b/>
          <w:lang w:val="es-ES_tradnl" w:eastAsia="es-ES"/>
        </w:rPr>
        <w:t>iii</w:t>
      </w:r>
      <w:proofErr w:type="spellEnd"/>
      <w:r w:rsidRPr="00D94E6B">
        <w:rPr>
          <w:rFonts w:ascii="Arial" w:eastAsia="Times New Roman" w:hAnsi="Arial" w:cs="Arial"/>
          <w:b/>
          <w:lang w:val="es-ES_tradnl" w:eastAsia="es-ES"/>
        </w:rPr>
        <w:t>)</w:t>
      </w:r>
      <w:r w:rsidRPr="00D94E6B">
        <w:rPr>
          <w:rFonts w:ascii="Arial" w:eastAsia="Times New Roman" w:hAnsi="Arial" w:cs="Arial"/>
          <w:lang w:val="es-ES_tradnl" w:eastAsia="es-ES"/>
        </w:rPr>
        <w:t xml:space="preserve"> realice cualesquiera prácticas prohibidas.</w:t>
      </w:r>
    </w:p>
    <w:p w14:paraId="650D4C64" w14:textId="77777777" w:rsidR="00E702F7" w:rsidRPr="00D94E6B" w:rsidRDefault="00E702F7" w:rsidP="00D94E6B">
      <w:pPr>
        <w:spacing w:after="0"/>
        <w:jc w:val="both"/>
        <w:rPr>
          <w:rFonts w:ascii="Arial" w:eastAsiaTheme="minorHAnsi" w:hAnsi="Arial" w:cs="Arial"/>
          <w:lang w:val="es-ES_tradnl"/>
        </w:rPr>
      </w:pPr>
    </w:p>
    <w:p w14:paraId="4A38814D" w14:textId="77777777" w:rsidR="00E702F7" w:rsidRPr="00D94E6B" w:rsidRDefault="00E702F7" w:rsidP="00D94E6B">
      <w:pPr>
        <w:spacing w:after="0"/>
        <w:jc w:val="both"/>
        <w:rPr>
          <w:rFonts w:ascii="Arial" w:eastAsiaTheme="minorHAnsi" w:hAnsi="Arial" w:cs="Arial"/>
          <w:b/>
          <w:lang w:val="es-ES_tradnl"/>
        </w:rPr>
      </w:pPr>
      <w:bookmarkStart w:id="47" w:name="Falsedaddeclaraciones15_6"/>
      <w:r w:rsidRPr="00D94E6B">
        <w:rPr>
          <w:rFonts w:ascii="Arial" w:eastAsiaTheme="minorHAnsi" w:hAnsi="Arial" w:cs="Arial"/>
          <w:b/>
          <w:lang w:val="es-ES_tradnl"/>
        </w:rPr>
        <w:t>15.6</w:t>
      </w:r>
      <w:r w:rsidRPr="00D94E6B">
        <w:rPr>
          <w:rFonts w:ascii="Arial" w:eastAsiaTheme="minorHAnsi" w:hAnsi="Arial" w:cs="Arial"/>
          <w:b/>
          <w:lang w:val="es-ES_tradnl"/>
        </w:rPr>
        <w:tab/>
        <w:t>FALSEDAD DE DECLARACIONES.</w:t>
      </w:r>
      <w:bookmarkEnd w:id="47"/>
    </w:p>
    <w:p w14:paraId="74C5532B" w14:textId="77777777" w:rsidR="00E702F7" w:rsidRPr="00D94E6B" w:rsidRDefault="00E702F7" w:rsidP="00D94E6B">
      <w:pPr>
        <w:spacing w:after="0"/>
        <w:jc w:val="both"/>
        <w:rPr>
          <w:rFonts w:ascii="Arial" w:eastAsiaTheme="minorHAnsi" w:hAnsi="Arial" w:cs="Arial"/>
          <w:lang w:val="es-ES_tradnl"/>
        </w:rPr>
      </w:pPr>
    </w:p>
    <w:p w14:paraId="51147D8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La falsedad de declaraciones del OMV que hacen parte del presente Convenio; así como la entrega por parte del OMV de información falsa previa o posterior en relación con la celebración </w:t>
      </w:r>
      <w:proofErr w:type="gramStart"/>
      <w:r w:rsidRPr="00D94E6B">
        <w:rPr>
          <w:rFonts w:ascii="Arial" w:eastAsiaTheme="minorHAnsi" w:hAnsi="Arial" w:cs="Arial"/>
          <w:lang w:val="es-ES_tradnl"/>
        </w:rPr>
        <w:t>del mismo</w:t>
      </w:r>
      <w:proofErr w:type="gramEnd"/>
      <w:r w:rsidRPr="00D94E6B">
        <w:rPr>
          <w:rFonts w:ascii="Arial" w:eastAsiaTheme="minorHAnsi" w:hAnsi="Arial" w:cs="Arial"/>
          <w:lang w:val="es-ES_tradnl"/>
        </w:rPr>
        <w:t xml:space="preserve">. </w:t>
      </w:r>
    </w:p>
    <w:p w14:paraId="1A21577A" w14:textId="77777777" w:rsidR="00E702F7" w:rsidRPr="00D94E6B" w:rsidRDefault="00E702F7" w:rsidP="00D94E6B">
      <w:pPr>
        <w:spacing w:after="0"/>
        <w:jc w:val="both"/>
        <w:rPr>
          <w:rFonts w:ascii="Arial" w:eastAsiaTheme="minorHAnsi" w:hAnsi="Arial" w:cs="Arial"/>
          <w:lang w:val="es-ES_tradnl"/>
        </w:rPr>
      </w:pPr>
    </w:p>
    <w:p w14:paraId="0C25A137" w14:textId="77777777" w:rsidR="00E702F7" w:rsidRPr="00D94E6B" w:rsidRDefault="00E702F7" w:rsidP="00D94E6B">
      <w:pPr>
        <w:spacing w:after="0"/>
        <w:jc w:val="both"/>
        <w:rPr>
          <w:rFonts w:ascii="Arial" w:eastAsiaTheme="minorHAnsi" w:hAnsi="Arial" w:cs="Arial"/>
          <w:b/>
          <w:lang w:val="es-ES_tradnl"/>
        </w:rPr>
      </w:pPr>
      <w:bookmarkStart w:id="48" w:name="Incumplimientopazysalvo15_7"/>
      <w:r w:rsidRPr="00D94E6B">
        <w:rPr>
          <w:rFonts w:ascii="Arial" w:eastAsiaTheme="minorHAnsi" w:hAnsi="Arial" w:cs="Arial"/>
          <w:b/>
          <w:lang w:val="es-ES_tradnl"/>
        </w:rPr>
        <w:t>15.7</w:t>
      </w:r>
      <w:r w:rsidRPr="00D94E6B">
        <w:rPr>
          <w:rFonts w:ascii="Arial" w:eastAsiaTheme="minorHAnsi" w:hAnsi="Arial" w:cs="Arial"/>
          <w:b/>
          <w:lang w:val="es-ES_tradnl"/>
        </w:rPr>
        <w:tab/>
        <w:t>INCUMPLIMIENTO DE OBLIGACIONES DE SACAR EN PAZ Y A SALVO.</w:t>
      </w:r>
      <w:bookmarkEnd w:id="48"/>
    </w:p>
    <w:p w14:paraId="1AA66FCF" w14:textId="77777777" w:rsidR="00E702F7" w:rsidRPr="00D94E6B" w:rsidRDefault="00E702F7" w:rsidP="00D94E6B">
      <w:pPr>
        <w:spacing w:after="0"/>
        <w:jc w:val="both"/>
        <w:rPr>
          <w:rFonts w:ascii="Arial" w:eastAsiaTheme="minorHAnsi" w:hAnsi="Arial" w:cs="Arial"/>
          <w:b/>
          <w:lang w:val="es-ES_tradnl"/>
        </w:rPr>
      </w:pPr>
    </w:p>
    <w:p w14:paraId="7E1C0DD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El incumplimiento por parte del OMV de sus obligaciones de sacar en paz y a salvo, o de resarcir los daños y perjuicios ocasionados a Telcel, con motivo de cualquier reclamación que inicie </w:t>
      </w:r>
      <w:r w:rsidRPr="00D94E6B">
        <w:rPr>
          <w:rFonts w:ascii="Arial" w:eastAsiaTheme="minorHAnsi" w:hAnsi="Arial" w:cs="Arial"/>
          <w:lang w:val="es-MX"/>
        </w:rPr>
        <w:t>cualquier persona con motivo de los Servicios de la Oferta</w:t>
      </w:r>
      <w:r w:rsidRPr="00D94E6B">
        <w:rPr>
          <w:rFonts w:ascii="Arial" w:eastAsiaTheme="minorHAnsi" w:hAnsi="Arial" w:cs="Arial"/>
          <w:lang w:val="es-ES_tradnl"/>
        </w:rPr>
        <w:t>, cualquier Usuario Final, empleado del OMV o aquellos contratados por terceros que a su vez el OMV contrate. Ello con independencia de los daños y perjuicios que deban resarcírsele.</w:t>
      </w:r>
    </w:p>
    <w:p w14:paraId="154C19C6" w14:textId="77777777" w:rsidR="00E702F7" w:rsidRPr="00D94E6B" w:rsidRDefault="00E702F7" w:rsidP="00D94E6B">
      <w:pPr>
        <w:spacing w:after="0"/>
        <w:jc w:val="both"/>
        <w:rPr>
          <w:rFonts w:ascii="Arial" w:eastAsiaTheme="minorHAnsi" w:hAnsi="Arial" w:cs="Arial"/>
          <w:lang w:val="es-ES_tradnl"/>
        </w:rPr>
      </w:pPr>
    </w:p>
    <w:p w14:paraId="23856F9D" w14:textId="77777777" w:rsidR="00E702F7" w:rsidRPr="00D94E6B" w:rsidRDefault="00E702F7" w:rsidP="00D94E6B">
      <w:pPr>
        <w:spacing w:after="0"/>
        <w:jc w:val="both"/>
        <w:rPr>
          <w:rFonts w:ascii="Arial" w:eastAsiaTheme="minorHAnsi" w:hAnsi="Arial" w:cs="Arial"/>
          <w:b/>
          <w:lang w:val="es-ES_tradnl"/>
        </w:rPr>
      </w:pPr>
    </w:p>
    <w:p w14:paraId="511793BB" w14:textId="77777777" w:rsidR="00E702F7" w:rsidRPr="00D94E6B" w:rsidRDefault="00E702F7" w:rsidP="00D94E6B">
      <w:pPr>
        <w:spacing w:after="0"/>
        <w:jc w:val="both"/>
        <w:rPr>
          <w:rFonts w:ascii="Arial" w:eastAsiaTheme="minorHAnsi" w:hAnsi="Arial" w:cs="Arial"/>
          <w:b/>
          <w:lang w:val="es-ES_tradnl"/>
        </w:rPr>
      </w:pPr>
      <w:bookmarkStart w:id="49" w:name="Periodocura15_8"/>
      <w:r w:rsidRPr="00D94E6B">
        <w:rPr>
          <w:rFonts w:ascii="Arial" w:eastAsiaTheme="minorHAnsi" w:hAnsi="Arial" w:cs="Arial"/>
          <w:b/>
          <w:lang w:val="es-ES_tradnl"/>
        </w:rPr>
        <w:lastRenderedPageBreak/>
        <w:t>15.8</w:t>
      </w:r>
      <w:r w:rsidRPr="00D94E6B">
        <w:rPr>
          <w:rFonts w:ascii="Arial" w:eastAsiaTheme="minorHAnsi" w:hAnsi="Arial" w:cs="Arial"/>
          <w:b/>
          <w:lang w:val="es-ES_tradnl"/>
        </w:rPr>
        <w:tab/>
        <w:t>PERIODO DE CURA.</w:t>
      </w:r>
      <w:bookmarkEnd w:id="49"/>
    </w:p>
    <w:p w14:paraId="108B4188" w14:textId="77777777" w:rsidR="00E702F7" w:rsidRPr="00D94E6B" w:rsidRDefault="00E702F7" w:rsidP="00D94E6B">
      <w:pPr>
        <w:spacing w:after="0"/>
        <w:jc w:val="both"/>
        <w:rPr>
          <w:rFonts w:ascii="Arial" w:eastAsiaTheme="minorHAnsi" w:hAnsi="Arial" w:cs="Arial"/>
          <w:lang w:val="es-ES_tradnl"/>
        </w:rPr>
      </w:pPr>
    </w:p>
    <w:p w14:paraId="495DB4A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Emitida la notificación de rescisión, si el OMV subsana la Causa de Rescisión a satisfacción de Telcel dentro del término de 10 (diez) días hábiles, la rescisión no surtirá efectos. </w:t>
      </w:r>
    </w:p>
    <w:p w14:paraId="2AE857FD" w14:textId="77777777" w:rsidR="00E702F7" w:rsidRPr="00D94E6B" w:rsidRDefault="00E702F7" w:rsidP="00D94E6B">
      <w:pPr>
        <w:spacing w:after="0"/>
        <w:jc w:val="both"/>
        <w:rPr>
          <w:rFonts w:ascii="Arial" w:eastAsiaTheme="minorHAnsi" w:hAnsi="Arial" w:cs="Arial"/>
          <w:lang w:val="es-ES_tradnl"/>
        </w:rPr>
      </w:pPr>
    </w:p>
    <w:p w14:paraId="2E845F4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Esta disposición no será aplicable para lo señalado en los incisos 15.3, 15.4 y 15.6 de la presente Cláusula, en dichos supuestos bastará con la notificación de rescisión dada en términos del primer párrafo de esta Cláusula, sin necesidad de declaración judicial previa.</w:t>
      </w:r>
    </w:p>
    <w:p w14:paraId="2747DC85" w14:textId="77777777" w:rsidR="00E702F7" w:rsidRPr="00D94E6B" w:rsidRDefault="00E702F7" w:rsidP="00D94E6B">
      <w:pPr>
        <w:spacing w:after="0"/>
        <w:jc w:val="both"/>
        <w:rPr>
          <w:rFonts w:ascii="Arial" w:eastAsiaTheme="minorHAnsi" w:hAnsi="Arial" w:cs="Arial"/>
          <w:b/>
          <w:spacing w:val="4"/>
          <w:lang w:val="es-ES_tradnl"/>
        </w:rPr>
      </w:pPr>
      <w:bookmarkStart w:id="50" w:name="Vigencia16"/>
    </w:p>
    <w:p w14:paraId="0AE396DD" w14:textId="77777777" w:rsidR="00E702F7" w:rsidRPr="00D94E6B" w:rsidRDefault="00E702F7" w:rsidP="00D94E6B">
      <w:pPr>
        <w:spacing w:after="0"/>
        <w:jc w:val="both"/>
        <w:rPr>
          <w:rFonts w:ascii="Arial" w:eastAsia="Times New Roman" w:hAnsi="Arial" w:cs="Arial"/>
          <w:b/>
          <w:spacing w:val="4"/>
          <w:lang w:val="es-ES_tradnl" w:eastAsia="es-MX"/>
        </w:rPr>
      </w:pPr>
      <w:r w:rsidRPr="00D94E6B">
        <w:rPr>
          <w:rFonts w:ascii="Arial" w:eastAsia="Times New Roman" w:hAnsi="Arial" w:cs="Arial"/>
          <w:b/>
          <w:szCs w:val="20"/>
          <w:lang w:val="x-none"/>
        </w:rPr>
        <w:t xml:space="preserve">15.9 </w:t>
      </w:r>
      <w:r w:rsidRPr="00D94E6B">
        <w:rPr>
          <w:rFonts w:ascii="Arial" w:eastAsia="Times New Roman" w:hAnsi="Arial" w:cs="Arial"/>
          <w:b/>
          <w:spacing w:val="4"/>
          <w:lang w:val="es-ES_tradnl" w:eastAsia="es-MX"/>
        </w:rPr>
        <w:t>POR INCUMPLIMIENTO DE ENTREGA O ACTUALIZACIÓN DE VIGENCIA DE LA PÓLIZA DE RESPONSABILIDAD CIVIL.</w:t>
      </w:r>
    </w:p>
    <w:p w14:paraId="581F46C5" w14:textId="77777777" w:rsidR="00E702F7" w:rsidRPr="00D94E6B" w:rsidRDefault="00E702F7" w:rsidP="00D94E6B">
      <w:pPr>
        <w:spacing w:after="0"/>
        <w:jc w:val="both"/>
        <w:outlineLvl w:val="0"/>
        <w:rPr>
          <w:rFonts w:ascii="Arial" w:eastAsiaTheme="minorHAnsi" w:hAnsi="Arial" w:cs="Arial"/>
          <w:b/>
          <w:spacing w:val="4"/>
          <w:lang w:val="es-ES_tradnl"/>
        </w:rPr>
      </w:pPr>
    </w:p>
    <w:p w14:paraId="42EACD08"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 xml:space="preserve">En el supuesto de que el OMV no entregue la copia de la Póliza de Seguro de Responsabilidad Civil dentro de los 5 (cinco) días posteriores a la firma de la Oferta de Referencia, plazo previsto en la Cláusula Décima. Seguros del Convenio, o no entregue la renovación de </w:t>
      </w:r>
      <w:proofErr w:type="gramStart"/>
      <w:r w:rsidRPr="00D94E6B">
        <w:rPr>
          <w:rFonts w:ascii="Arial" w:eastAsiaTheme="minorHAnsi" w:hAnsi="Arial" w:cs="Arial"/>
          <w:lang w:val="es-MX"/>
        </w:rPr>
        <w:t>la misma</w:t>
      </w:r>
      <w:proofErr w:type="gramEnd"/>
      <w:r w:rsidRPr="00D94E6B">
        <w:rPr>
          <w:rFonts w:ascii="Arial" w:eastAsiaTheme="minorHAnsi" w:hAnsi="Arial" w:cs="Arial"/>
          <w:lang w:val="es-MX"/>
        </w:rPr>
        <w:t xml:space="preserve"> a Telcel dentro del plazo de 10 (diez) días naturales previstos en la cláusula mencionada. </w:t>
      </w:r>
    </w:p>
    <w:p w14:paraId="44C8811A" w14:textId="77777777" w:rsidR="00E702F7" w:rsidRPr="00D94E6B" w:rsidRDefault="00E702F7" w:rsidP="00D94E6B">
      <w:pPr>
        <w:spacing w:after="0"/>
        <w:rPr>
          <w:rFonts w:ascii="Arial" w:eastAsiaTheme="minorHAnsi" w:hAnsi="Arial" w:cs="Arial"/>
          <w:b/>
          <w:spacing w:val="4"/>
          <w:lang w:val="es-MX"/>
        </w:rPr>
      </w:pPr>
    </w:p>
    <w:p w14:paraId="5B0D8A13" w14:textId="77777777" w:rsidR="00E702F7" w:rsidRPr="00D94E6B" w:rsidRDefault="00E702F7" w:rsidP="00D94E6B">
      <w:pPr>
        <w:spacing w:after="0"/>
        <w:jc w:val="both"/>
        <w:outlineLvl w:val="0"/>
        <w:rPr>
          <w:rFonts w:ascii="Arial" w:eastAsiaTheme="minorHAnsi" w:hAnsi="Arial" w:cs="Arial"/>
          <w:b/>
          <w:spacing w:val="4"/>
          <w:lang w:val="es-ES_tradnl"/>
        </w:rPr>
      </w:pPr>
      <w:r w:rsidRPr="00D94E6B">
        <w:rPr>
          <w:rFonts w:ascii="Arial" w:eastAsiaTheme="minorHAnsi" w:hAnsi="Arial" w:cs="Arial"/>
          <w:b/>
          <w:spacing w:val="4"/>
          <w:lang w:val="es-ES_tradnl"/>
        </w:rPr>
        <w:t xml:space="preserve">CLÁUSULA DÉCIMA SEXTA. </w:t>
      </w:r>
      <w:r w:rsidRPr="00D94E6B">
        <w:rPr>
          <w:rFonts w:ascii="Arial" w:eastAsiaTheme="minorHAnsi" w:hAnsi="Arial" w:cs="Arial"/>
          <w:b/>
          <w:u w:val="single"/>
          <w:lang w:val="es-ES_tradnl"/>
        </w:rPr>
        <w:t>VIGENCIA</w:t>
      </w:r>
      <w:r w:rsidRPr="00D94E6B">
        <w:rPr>
          <w:rFonts w:ascii="Arial" w:eastAsiaTheme="minorHAnsi" w:hAnsi="Arial" w:cs="Arial"/>
          <w:b/>
          <w:lang w:val="es-ES_tradnl"/>
        </w:rPr>
        <w:t>.</w:t>
      </w:r>
      <w:r w:rsidRPr="00D94E6B">
        <w:rPr>
          <w:rFonts w:ascii="Arial" w:eastAsiaTheme="minorHAnsi" w:hAnsi="Arial" w:cs="Arial"/>
          <w:b/>
          <w:u w:val="single"/>
          <w:lang w:val="es-ES_tradnl"/>
        </w:rPr>
        <w:t xml:space="preserve"> </w:t>
      </w:r>
      <w:bookmarkEnd w:id="50"/>
    </w:p>
    <w:p w14:paraId="3176ED9E" w14:textId="77777777" w:rsidR="00E702F7" w:rsidRPr="00D94E6B" w:rsidRDefault="00E702F7" w:rsidP="00D94E6B">
      <w:pPr>
        <w:spacing w:after="0"/>
        <w:jc w:val="both"/>
        <w:rPr>
          <w:rFonts w:ascii="Arial" w:eastAsiaTheme="minorHAnsi" w:hAnsi="Arial" w:cs="Arial"/>
          <w:lang w:val="es-ES_tradnl"/>
        </w:rPr>
      </w:pPr>
    </w:p>
    <w:p w14:paraId="3A86A3C2" w14:textId="545DBC45"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El Convenio tendrá una vigencia a partir de su firma hasta el 31 de diciembre de 202</w:t>
      </w:r>
      <w:r w:rsidR="00485698">
        <w:rPr>
          <w:rFonts w:ascii="Arial" w:eastAsiaTheme="minorHAnsi" w:hAnsi="Arial" w:cs="Arial"/>
          <w:lang w:val="es-MX"/>
        </w:rPr>
        <w:t>3</w:t>
      </w:r>
      <w:r w:rsidRPr="00D94E6B">
        <w:rPr>
          <w:rFonts w:ascii="Arial" w:eastAsiaTheme="minorHAnsi" w:hAnsi="Arial" w:cs="Arial"/>
          <w:lang w:val="es-MX"/>
        </w:rPr>
        <w:t>, sin perjuicio de que las Partes puedan acordar una duración mayor, salvo que sea modificado, terminado anticipadamente o rescindido conforme a lo previsto en el Convenio y demás disposiciones aplicables, con lo cual Telcel cesará la prestación de los Servicios con el previo aviso al IFT y sin responsabilidad alguna a su cargo.</w:t>
      </w:r>
    </w:p>
    <w:p w14:paraId="5A452FC1" w14:textId="77777777" w:rsidR="00E702F7" w:rsidRPr="00D94E6B" w:rsidRDefault="00E702F7" w:rsidP="00D94E6B">
      <w:pPr>
        <w:spacing w:after="0"/>
        <w:jc w:val="both"/>
        <w:rPr>
          <w:rFonts w:ascii="Arial" w:eastAsiaTheme="minorHAnsi" w:hAnsi="Arial" w:cs="Arial"/>
          <w:lang w:val="es-MX"/>
        </w:rPr>
      </w:pPr>
    </w:p>
    <w:p w14:paraId="2B45D6A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MX"/>
        </w:rPr>
        <w:t xml:space="preserve">Sin perjuicio de lo anterior, a más tardar 15 (quince) días naturales antes del término de la vigencia del presente Convenio, el OMV podrá solicitar la prórroga en términos </w:t>
      </w:r>
      <w:r w:rsidRPr="00D94E6B">
        <w:rPr>
          <w:rFonts w:ascii="Arial" w:eastAsiaTheme="minorHAnsi" w:hAnsi="Arial" w:cs="Arial"/>
          <w:lang w:val="es-ES_tradnl"/>
        </w:rPr>
        <w:t xml:space="preserve">del </w:t>
      </w:r>
      <w:r w:rsidRPr="00D94E6B">
        <w:rPr>
          <w:rFonts w:ascii="Arial" w:eastAsiaTheme="minorHAnsi" w:hAnsi="Arial" w:cs="Arial"/>
          <w:b/>
          <w:lang w:val="es-ES_tradnl"/>
        </w:rPr>
        <w:t>Anexo B Formato de Prórroga del Convenio.</w:t>
      </w:r>
    </w:p>
    <w:p w14:paraId="3147BE53" w14:textId="77777777" w:rsidR="00E702F7" w:rsidRPr="00D94E6B" w:rsidRDefault="00E702F7" w:rsidP="00D94E6B">
      <w:pPr>
        <w:spacing w:after="0"/>
        <w:jc w:val="both"/>
        <w:rPr>
          <w:rFonts w:ascii="Arial" w:eastAsiaTheme="minorHAnsi" w:hAnsi="Arial" w:cs="Arial"/>
          <w:lang w:val="es-MX"/>
        </w:rPr>
      </w:pPr>
    </w:p>
    <w:p w14:paraId="285D35D8"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En caso de que el presente Convenio sea terminado o rescindido, las obligaciones de pago exigibles al OMV subsistirán hasta su debido e íntegro cumplimiento. De igual manera, subsistirán en términos de la legislación aplicable aquellas obligaciones que por su naturaleza deban permanecer vigentes aún después de ocurrida la terminación o rescisión.</w:t>
      </w:r>
    </w:p>
    <w:p w14:paraId="1AE76215" w14:textId="77777777" w:rsidR="00E702F7" w:rsidRPr="00D94E6B" w:rsidRDefault="00E702F7" w:rsidP="00D94E6B">
      <w:pPr>
        <w:spacing w:after="0"/>
        <w:jc w:val="both"/>
        <w:rPr>
          <w:rFonts w:ascii="Arial" w:eastAsiaTheme="minorHAnsi" w:hAnsi="Arial" w:cs="Arial"/>
          <w:lang w:val="es-MX"/>
        </w:rPr>
      </w:pPr>
    </w:p>
    <w:p w14:paraId="39AA8576" w14:textId="77777777" w:rsidR="00E702F7" w:rsidRPr="00D94E6B" w:rsidRDefault="00E702F7" w:rsidP="00D94E6B">
      <w:pPr>
        <w:keepNext/>
        <w:spacing w:after="0"/>
        <w:jc w:val="both"/>
        <w:outlineLvl w:val="0"/>
        <w:rPr>
          <w:rFonts w:ascii="Arial" w:eastAsia="Times New Roman" w:hAnsi="Arial" w:cs="Arial"/>
          <w:szCs w:val="20"/>
          <w:lang w:val="x-none" w:eastAsia="es-ES"/>
        </w:rPr>
      </w:pPr>
      <w:r w:rsidRPr="00D94E6B">
        <w:rPr>
          <w:rFonts w:ascii="Arial" w:eastAsia="Times New Roman" w:hAnsi="Arial" w:cs="Arial"/>
          <w:b/>
          <w:szCs w:val="20"/>
          <w:lang w:val="es-ES_tradnl" w:eastAsia="es-ES"/>
        </w:rPr>
        <w:t xml:space="preserve">CLÁUSULA DECIMA SÉPTIMA. </w:t>
      </w:r>
      <w:r w:rsidRPr="00D94E6B">
        <w:rPr>
          <w:rFonts w:ascii="Arial" w:eastAsia="Times New Roman" w:hAnsi="Arial" w:cs="Arial"/>
          <w:b/>
          <w:szCs w:val="20"/>
          <w:u w:val="single"/>
          <w:lang w:val="es-ES_tradnl" w:eastAsia="es-ES"/>
        </w:rPr>
        <w:t>AVISOS Y NOTIFICACIONES</w:t>
      </w:r>
      <w:r w:rsidRPr="00D94E6B">
        <w:rPr>
          <w:rFonts w:ascii="Arial" w:eastAsia="Times New Roman" w:hAnsi="Arial" w:cs="Arial"/>
          <w:b/>
          <w:szCs w:val="20"/>
          <w:lang w:val="x-none" w:eastAsia="es-ES"/>
        </w:rPr>
        <w:t>.</w:t>
      </w:r>
    </w:p>
    <w:p w14:paraId="5DCEE4CB" w14:textId="77777777" w:rsidR="00E702F7" w:rsidRPr="00D94E6B" w:rsidRDefault="00E702F7" w:rsidP="00D94E6B">
      <w:pPr>
        <w:spacing w:after="0"/>
        <w:jc w:val="both"/>
        <w:rPr>
          <w:rFonts w:ascii="Arial" w:eastAsiaTheme="minorHAnsi" w:hAnsi="Arial" w:cs="Arial"/>
          <w:b/>
          <w:lang w:val="es-ES_tradnl"/>
        </w:rPr>
      </w:pPr>
    </w:p>
    <w:p w14:paraId="652C334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17.1</w:t>
      </w:r>
      <w:r w:rsidRPr="00D94E6B">
        <w:rPr>
          <w:rFonts w:ascii="Arial" w:eastAsiaTheme="minorHAnsi" w:hAnsi="Arial" w:cs="Arial"/>
          <w:b/>
          <w:lang w:val="es-ES_tradnl"/>
        </w:rPr>
        <w:tab/>
        <w:t>DOMICILIOS DE LAS PARTES.</w:t>
      </w:r>
    </w:p>
    <w:p w14:paraId="6BB854CE" w14:textId="77777777" w:rsidR="00E702F7" w:rsidRPr="00D94E6B" w:rsidRDefault="00E702F7" w:rsidP="00D94E6B">
      <w:pPr>
        <w:spacing w:after="0"/>
        <w:jc w:val="both"/>
        <w:rPr>
          <w:rFonts w:ascii="Arial" w:eastAsiaTheme="minorHAnsi" w:hAnsi="Arial" w:cs="Arial"/>
          <w:lang w:val="es-ES_tradnl"/>
        </w:rPr>
      </w:pPr>
    </w:p>
    <w:p w14:paraId="199A422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Para todas las notificaciones, comunicaciones o avisos que las Partes deban darse en cumplimiento a este Convenio, las Partes designan como sus domicilios convencionales y números de teléfono, los siguientes:</w:t>
      </w:r>
    </w:p>
    <w:p w14:paraId="4DE86114" w14:textId="77777777" w:rsidR="00E702F7" w:rsidRPr="00D94E6B" w:rsidRDefault="00E702F7" w:rsidP="00D94E6B">
      <w:pPr>
        <w:spacing w:after="0"/>
        <w:jc w:val="both"/>
        <w:rPr>
          <w:rFonts w:ascii="Arial" w:eastAsiaTheme="minorHAnsi" w:hAnsi="Arial" w:cs="Arial"/>
          <w:lang w:val="es-ES_tradnl"/>
        </w:rPr>
      </w:pPr>
    </w:p>
    <w:p w14:paraId="66E11BB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lastRenderedPageBreak/>
        <w:t xml:space="preserve">Telcel: </w:t>
      </w:r>
      <w:r w:rsidRPr="00D94E6B">
        <w:rPr>
          <w:rFonts w:ascii="Arial" w:eastAsiaTheme="minorHAnsi" w:hAnsi="Arial" w:cs="Arial"/>
          <w:lang w:val="es-ES_tradnl"/>
        </w:rPr>
        <w:tab/>
      </w:r>
      <w:r w:rsidRPr="00D94E6B">
        <w:rPr>
          <w:rFonts w:ascii="Arial" w:eastAsiaTheme="minorHAnsi" w:hAnsi="Arial" w:cs="Arial"/>
          <w:lang w:val="es-ES_tradnl"/>
        </w:rPr>
        <w:tab/>
        <w:t>Radiomóvil Dipsa, S.A. de C.V.</w:t>
      </w:r>
    </w:p>
    <w:p w14:paraId="64F171C7" w14:textId="77777777" w:rsidR="00E702F7" w:rsidRPr="00D94E6B" w:rsidRDefault="00E702F7" w:rsidP="00D94E6B">
      <w:pPr>
        <w:spacing w:after="0"/>
        <w:ind w:left="1416" w:firstLine="708"/>
        <w:jc w:val="both"/>
        <w:rPr>
          <w:rFonts w:ascii="Arial" w:eastAsiaTheme="minorHAnsi" w:hAnsi="Arial" w:cs="Arial"/>
          <w:lang w:val="es-ES_tradnl"/>
        </w:rPr>
      </w:pPr>
      <w:r w:rsidRPr="00D94E6B">
        <w:rPr>
          <w:rFonts w:ascii="Arial" w:eastAsiaTheme="minorHAnsi" w:hAnsi="Arial" w:cs="Arial"/>
          <w:lang w:val="es-ES_tradnl"/>
        </w:rPr>
        <w:t xml:space="preserve">Calle Lago </w:t>
      </w:r>
      <w:proofErr w:type="spellStart"/>
      <w:r w:rsidRPr="00D94E6B">
        <w:rPr>
          <w:rFonts w:ascii="Arial" w:eastAsiaTheme="minorHAnsi" w:hAnsi="Arial" w:cs="Arial"/>
          <w:lang w:val="es-ES_tradnl"/>
        </w:rPr>
        <w:t>Zurich</w:t>
      </w:r>
      <w:proofErr w:type="spellEnd"/>
      <w:r w:rsidRPr="00D94E6B">
        <w:rPr>
          <w:rFonts w:ascii="Arial" w:eastAsiaTheme="minorHAnsi" w:hAnsi="Arial" w:cs="Arial"/>
          <w:lang w:val="es-ES_tradnl"/>
        </w:rPr>
        <w:t xml:space="preserve"> </w:t>
      </w:r>
      <w:proofErr w:type="spellStart"/>
      <w:r w:rsidRPr="00D94E6B">
        <w:rPr>
          <w:rFonts w:ascii="Arial" w:eastAsiaTheme="minorHAnsi" w:hAnsi="Arial" w:cs="Arial"/>
          <w:lang w:val="es-ES_tradnl"/>
        </w:rPr>
        <w:t>N°</w:t>
      </w:r>
      <w:proofErr w:type="spellEnd"/>
      <w:r w:rsidRPr="00D94E6B">
        <w:rPr>
          <w:rFonts w:ascii="Arial" w:eastAsiaTheme="minorHAnsi" w:hAnsi="Arial" w:cs="Arial"/>
          <w:lang w:val="es-ES_tradnl"/>
        </w:rPr>
        <w:t>. 245, Plaza Carso</w:t>
      </w:r>
    </w:p>
    <w:p w14:paraId="1DA6DCE0" w14:textId="77777777" w:rsidR="00E702F7" w:rsidRPr="00D94E6B" w:rsidRDefault="00E702F7" w:rsidP="00D94E6B">
      <w:pPr>
        <w:spacing w:after="0"/>
        <w:ind w:left="1416" w:firstLine="708"/>
        <w:jc w:val="both"/>
        <w:rPr>
          <w:rFonts w:ascii="Arial" w:eastAsiaTheme="minorHAnsi" w:hAnsi="Arial" w:cs="Arial"/>
          <w:lang w:val="es-ES_tradnl"/>
        </w:rPr>
      </w:pPr>
      <w:r w:rsidRPr="00D94E6B">
        <w:rPr>
          <w:rFonts w:ascii="Arial" w:eastAsiaTheme="minorHAnsi" w:hAnsi="Arial" w:cs="Arial"/>
          <w:lang w:val="es-ES_tradnl"/>
        </w:rPr>
        <w:t>Edificio Telcel, Piso 4, Col. Ampliación Granada</w:t>
      </w:r>
    </w:p>
    <w:p w14:paraId="25744156" w14:textId="77777777" w:rsidR="00E702F7" w:rsidRPr="00D94E6B" w:rsidRDefault="00E702F7" w:rsidP="00D94E6B">
      <w:pPr>
        <w:spacing w:after="0"/>
        <w:ind w:left="1416" w:firstLine="708"/>
        <w:jc w:val="both"/>
        <w:rPr>
          <w:rFonts w:ascii="Arial" w:eastAsiaTheme="minorHAnsi" w:hAnsi="Arial" w:cs="Arial"/>
          <w:lang w:val="es-ES_tradnl"/>
        </w:rPr>
      </w:pPr>
      <w:r w:rsidRPr="00D94E6B">
        <w:rPr>
          <w:rFonts w:ascii="Arial" w:eastAsiaTheme="minorHAnsi" w:hAnsi="Arial" w:cs="Arial"/>
          <w:lang w:val="es-ES_tradnl"/>
        </w:rPr>
        <w:t>Delegación Miguel Hidalgo, 11529, Ciudad de México</w:t>
      </w:r>
    </w:p>
    <w:p w14:paraId="77FB506A" w14:textId="77777777" w:rsidR="00E702F7" w:rsidRPr="00D94E6B" w:rsidRDefault="00E702F7" w:rsidP="00D94E6B">
      <w:pPr>
        <w:spacing w:after="0"/>
        <w:ind w:left="1416" w:firstLine="708"/>
        <w:jc w:val="both"/>
        <w:rPr>
          <w:rFonts w:ascii="Arial" w:eastAsiaTheme="minorHAnsi" w:hAnsi="Arial" w:cs="Arial"/>
          <w:lang w:val="es-ES_tradnl"/>
        </w:rPr>
      </w:pPr>
      <w:r w:rsidRPr="00D94E6B">
        <w:rPr>
          <w:rFonts w:ascii="Arial" w:eastAsiaTheme="minorHAnsi" w:hAnsi="Arial" w:cs="Arial"/>
          <w:lang w:val="es-ES_tradnl"/>
        </w:rPr>
        <w:t>Teléfono: [*]</w:t>
      </w:r>
    </w:p>
    <w:p w14:paraId="7F48D9FB" w14:textId="77777777" w:rsidR="00E702F7" w:rsidRPr="00D94E6B" w:rsidRDefault="00E702F7" w:rsidP="00D94E6B">
      <w:pPr>
        <w:spacing w:after="0"/>
        <w:ind w:left="1416" w:firstLine="708"/>
        <w:jc w:val="both"/>
        <w:rPr>
          <w:rFonts w:ascii="Arial" w:eastAsiaTheme="minorHAnsi" w:hAnsi="Arial" w:cs="Arial"/>
          <w:lang w:val="es-ES_tradnl"/>
        </w:rPr>
      </w:pPr>
      <w:r w:rsidRPr="00D94E6B">
        <w:rPr>
          <w:rFonts w:ascii="Arial" w:eastAsiaTheme="minorHAnsi" w:hAnsi="Arial" w:cs="Arial"/>
          <w:lang w:val="es-ES_tradnl"/>
        </w:rPr>
        <w:t>Atención: [*]</w:t>
      </w:r>
    </w:p>
    <w:p w14:paraId="28DF6C8B" w14:textId="77777777" w:rsidR="00E702F7" w:rsidRPr="00D94E6B" w:rsidRDefault="00E702F7" w:rsidP="00D94E6B">
      <w:pPr>
        <w:spacing w:after="0"/>
        <w:jc w:val="both"/>
        <w:rPr>
          <w:rFonts w:ascii="Arial" w:eastAsiaTheme="minorHAnsi" w:hAnsi="Arial" w:cs="Arial"/>
          <w:lang w:val="es-ES_tradnl"/>
        </w:rPr>
      </w:pPr>
    </w:p>
    <w:p w14:paraId="1E53DBCD"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El OMV:</w:t>
      </w:r>
      <w:r w:rsidRPr="00D94E6B">
        <w:rPr>
          <w:rFonts w:ascii="Arial" w:eastAsiaTheme="minorHAnsi" w:hAnsi="Arial" w:cs="Arial"/>
          <w:lang w:val="es-ES_tradnl"/>
        </w:rPr>
        <w:tab/>
      </w:r>
      <w:r w:rsidRPr="00D94E6B">
        <w:rPr>
          <w:rFonts w:ascii="Arial" w:eastAsiaTheme="minorHAnsi" w:hAnsi="Arial" w:cs="Arial"/>
          <w:lang w:val="es-ES_tradnl"/>
        </w:rPr>
        <w:tab/>
        <w:t>[RAZÓN SOCIAL DEL OMV]</w:t>
      </w:r>
    </w:p>
    <w:p w14:paraId="12241002" w14:textId="77777777" w:rsidR="00E702F7" w:rsidRPr="00D94E6B" w:rsidRDefault="00E702F7" w:rsidP="00D94E6B">
      <w:pPr>
        <w:spacing w:after="0"/>
        <w:ind w:left="2124"/>
        <w:rPr>
          <w:rFonts w:ascii="Arial" w:eastAsiaTheme="minorHAnsi" w:hAnsi="Arial" w:cs="Arial"/>
          <w:lang w:val="es-ES_tradnl"/>
        </w:rPr>
      </w:pPr>
      <w:r w:rsidRPr="00D94E6B">
        <w:rPr>
          <w:rFonts w:ascii="Arial" w:eastAsiaTheme="minorHAnsi" w:hAnsi="Arial" w:cs="Arial"/>
          <w:lang w:val="es-ES_tradnl"/>
        </w:rPr>
        <w:t>Domicilio: [*]</w:t>
      </w:r>
    </w:p>
    <w:p w14:paraId="0C86C99D" w14:textId="77777777" w:rsidR="00E702F7" w:rsidRPr="00D94E6B" w:rsidRDefault="00E702F7" w:rsidP="00D94E6B">
      <w:pPr>
        <w:spacing w:after="0"/>
        <w:ind w:left="2124"/>
        <w:rPr>
          <w:rFonts w:ascii="Arial" w:eastAsiaTheme="minorHAnsi" w:hAnsi="Arial" w:cs="Arial"/>
          <w:lang w:val="es-ES_tradnl"/>
        </w:rPr>
      </w:pPr>
      <w:r w:rsidRPr="00D94E6B">
        <w:rPr>
          <w:rFonts w:ascii="Arial" w:eastAsiaTheme="minorHAnsi" w:hAnsi="Arial" w:cs="Arial"/>
          <w:lang w:val="es-ES_tradnl"/>
        </w:rPr>
        <w:t>Teléfono: [*]</w:t>
      </w:r>
    </w:p>
    <w:p w14:paraId="29F137F2" w14:textId="77777777" w:rsidR="00E702F7" w:rsidRPr="00D94E6B" w:rsidRDefault="00E702F7" w:rsidP="00D94E6B">
      <w:pPr>
        <w:spacing w:after="0"/>
        <w:ind w:left="2124"/>
        <w:rPr>
          <w:rFonts w:ascii="Arial" w:eastAsiaTheme="minorHAnsi" w:hAnsi="Arial" w:cs="Arial"/>
          <w:lang w:val="es-ES_tradnl"/>
        </w:rPr>
      </w:pPr>
      <w:r w:rsidRPr="00D94E6B">
        <w:rPr>
          <w:rFonts w:ascii="Arial" w:eastAsiaTheme="minorHAnsi" w:hAnsi="Arial" w:cs="Arial"/>
          <w:lang w:val="es-ES_tradnl"/>
        </w:rPr>
        <w:t>Atención: [*]</w:t>
      </w:r>
    </w:p>
    <w:p w14:paraId="25FC0353" w14:textId="77777777" w:rsidR="00E702F7" w:rsidRPr="00D94E6B" w:rsidRDefault="00E702F7" w:rsidP="00D94E6B">
      <w:pPr>
        <w:spacing w:after="0"/>
        <w:jc w:val="both"/>
        <w:rPr>
          <w:rFonts w:ascii="Arial" w:eastAsiaTheme="minorHAnsi" w:hAnsi="Arial" w:cs="Arial"/>
          <w:lang w:val="es-ES_tradnl"/>
        </w:rPr>
      </w:pPr>
    </w:p>
    <w:p w14:paraId="50185AC6"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17.2</w:t>
      </w:r>
      <w:r w:rsidRPr="00D94E6B">
        <w:rPr>
          <w:rFonts w:ascii="Arial" w:eastAsiaTheme="minorHAnsi" w:hAnsi="Arial" w:cs="Arial"/>
          <w:b/>
          <w:lang w:val="es-ES_tradnl"/>
        </w:rPr>
        <w:tab/>
        <w:t>USO DE MEDIOS ELECTRÓNICOS</w:t>
      </w:r>
    </w:p>
    <w:p w14:paraId="515F2CAE" w14:textId="77777777" w:rsidR="00E702F7" w:rsidRPr="00D94E6B" w:rsidRDefault="00E702F7" w:rsidP="00D94E6B">
      <w:pPr>
        <w:spacing w:after="0"/>
        <w:jc w:val="both"/>
        <w:rPr>
          <w:rFonts w:ascii="Arial" w:eastAsiaTheme="minorHAnsi" w:hAnsi="Arial" w:cs="Arial"/>
          <w:b/>
          <w:lang w:val="es-ES_tradnl"/>
        </w:rPr>
      </w:pPr>
    </w:p>
    <w:p w14:paraId="4B41E56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17.2.1</w:t>
      </w:r>
      <w:r w:rsidRPr="00D94E6B">
        <w:rPr>
          <w:rFonts w:ascii="Arial" w:eastAsiaTheme="minorHAnsi" w:hAnsi="Arial" w:cs="Arial"/>
          <w:lang w:val="es-ES_tradnl"/>
        </w:rPr>
        <w:t xml:space="preserve"> El uso de medios electrónicos está permitido solamente en los casos en los que expresamente el Convenio haga alusión a ellos y en la forma y términos establecidos al efecto, o que las Partes acuerden expresamente por escrito. Por lo anterior, el resto de las notificaciones por escrito, se entenderán realizadas mediante documento en papel en el domicilio señalado en el inciso 17.1 anterior.</w:t>
      </w:r>
    </w:p>
    <w:p w14:paraId="3A098FBB" w14:textId="77777777" w:rsidR="00E702F7" w:rsidRPr="00D94E6B" w:rsidRDefault="00E702F7" w:rsidP="00D94E6B">
      <w:pPr>
        <w:spacing w:after="0"/>
        <w:jc w:val="both"/>
        <w:rPr>
          <w:rFonts w:ascii="Arial" w:eastAsiaTheme="minorHAnsi" w:hAnsi="Arial" w:cs="Arial"/>
          <w:lang w:val="es-ES_tradnl"/>
        </w:rPr>
      </w:pPr>
    </w:p>
    <w:p w14:paraId="1BDBDC7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17.2.2</w:t>
      </w:r>
      <w:r w:rsidRPr="00D94E6B">
        <w:rPr>
          <w:rFonts w:ascii="Arial" w:eastAsiaTheme="minorHAnsi" w:hAnsi="Arial" w:cs="Arial"/>
          <w:lang w:val="es-ES_tradnl"/>
        </w:rPr>
        <w:t xml:space="preserve"> Las Partes determinan que en tanto pueden realizarse gestiones mediante funcionalidades del SEG, emplearán para sus notificaciones las siguientes cuentas de correo electrónico: </w:t>
      </w:r>
    </w:p>
    <w:p w14:paraId="5CA496EB" w14:textId="77777777" w:rsidR="00E702F7" w:rsidRPr="00D94E6B" w:rsidRDefault="00E702F7" w:rsidP="00D94E6B">
      <w:pPr>
        <w:spacing w:after="0"/>
        <w:jc w:val="both"/>
        <w:rPr>
          <w:rFonts w:ascii="Arial" w:eastAsiaTheme="minorHAnsi" w:hAnsi="Arial" w:cs="Arial"/>
          <w:lang w:val="es-ES_tradnl"/>
        </w:rPr>
      </w:pPr>
    </w:p>
    <w:p w14:paraId="313E943B"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ES_tradnl"/>
        </w:rPr>
        <w:t>El OMV:</w:t>
      </w:r>
      <w:r w:rsidRPr="00D94E6B">
        <w:rPr>
          <w:rFonts w:ascii="Arial" w:eastAsiaTheme="minorHAnsi" w:hAnsi="Arial" w:cs="Arial"/>
          <w:lang w:val="es-ES_tradnl"/>
        </w:rPr>
        <w:tab/>
        <w:t xml:space="preserve">[*] </w:t>
      </w:r>
    </w:p>
    <w:p w14:paraId="48C973A0"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lang w:val="es-MX"/>
        </w:rPr>
        <w:t>Telcel:</w:t>
      </w:r>
      <w:r w:rsidRPr="00D94E6B">
        <w:rPr>
          <w:rFonts w:ascii="Arial" w:eastAsiaTheme="minorHAnsi" w:hAnsi="Arial" w:cs="Arial"/>
          <w:lang w:val="es-MX"/>
        </w:rPr>
        <w:tab/>
      </w:r>
      <w:r w:rsidRPr="00D94E6B">
        <w:rPr>
          <w:rFonts w:ascii="Arial" w:eastAsiaTheme="minorHAnsi" w:hAnsi="Arial" w:cs="Arial"/>
          <w:lang w:val="es-MX"/>
        </w:rPr>
        <w:tab/>
      </w:r>
      <w:r w:rsidRPr="00D94E6B">
        <w:rPr>
          <w:rFonts w:ascii="Arial" w:eastAsiaTheme="minorHAnsi" w:hAnsi="Arial" w:cs="Arial"/>
          <w:lang w:val="es-ES_tradnl"/>
        </w:rPr>
        <w:t>[*]</w:t>
      </w:r>
      <w:r w:rsidRPr="00D94E6B">
        <w:rPr>
          <w:rFonts w:ascii="Arial" w:eastAsiaTheme="minorHAnsi" w:hAnsi="Arial" w:cs="Arial"/>
          <w:lang w:val="es-MX"/>
        </w:rPr>
        <w:t xml:space="preserve"> </w:t>
      </w:r>
    </w:p>
    <w:p w14:paraId="736592F2" w14:textId="77777777" w:rsidR="00E702F7" w:rsidRPr="00D94E6B" w:rsidRDefault="00E702F7" w:rsidP="00D94E6B">
      <w:pPr>
        <w:spacing w:after="0"/>
        <w:jc w:val="both"/>
        <w:rPr>
          <w:rFonts w:ascii="Arial" w:eastAsiaTheme="minorHAnsi" w:hAnsi="Arial" w:cs="Arial"/>
          <w:lang w:val="es-MX"/>
        </w:rPr>
      </w:pPr>
    </w:p>
    <w:p w14:paraId="1AC3353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tal evento, las Partes determinarán las medidas de seguridad respecto de las comunicaciones que realicen por correo electrónico, las que incluirán, al menos: (i) la determinación de cuentas específicas para comunicaciones entre las Partes; (</w:t>
      </w:r>
      <w:proofErr w:type="spellStart"/>
      <w:r w:rsidRPr="00D94E6B">
        <w:rPr>
          <w:rFonts w:ascii="Arial" w:eastAsiaTheme="minorHAnsi" w:hAnsi="Arial" w:cs="Arial"/>
          <w:lang w:val="es-ES_tradnl"/>
        </w:rPr>
        <w:t>ii</w:t>
      </w:r>
      <w:proofErr w:type="spellEnd"/>
      <w:r w:rsidRPr="00D94E6B">
        <w:rPr>
          <w:rFonts w:ascii="Arial" w:eastAsiaTheme="minorHAnsi" w:hAnsi="Arial" w:cs="Arial"/>
          <w:lang w:val="es-ES_tradnl"/>
        </w:rPr>
        <w:t>) los mensajes únicamente deberán señalar como parte de su texto la información indispensable que permita identificar la comunicación y el carácter de la misma; (</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 de incluir Información Confidencial, la misma deberá siempre ir en archivos adjuntos al menos protegidos por contraseña y de ser posible que incluyan certificado digital.</w:t>
      </w:r>
    </w:p>
    <w:p w14:paraId="4DDE5195" w14:textId="77777777" w:rsidR="00E702F7" w:rsidRPr="00D94E6B" w:rsidRDefault="00E702F7" w:rsidP="00D94E6B">
      <w:pPr>
        <w:spacing w:after="0"/>
        <w:jc w:val="both"/>
        <w:rPr>
          <w:rFonts w:ascii="Arial" w:eastAsiaTheme="minorHAnsi" w:hAnsi="Arial" w:cs="Arial"/>
          <w:lang w:val="es-ES_tradnl"/>
        </w:rPr>
      </w:pPr>
    </w:p>
    <w:p w14:paraId="64EC949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17.3</w:t>
      </w:r>
      <w:r w:rsidRPr="00D94E6B">
        <w:rPr>
          <w:rFonts w:ascii="Arial" w:eastAsiaTheme="minorHAnsi" w:hAnsi="Arial" w:cs="Arial"/>
          <w:b/>
          <w:lang w:val="es-ES_tradnl"/>
        </w:rPr>
        <w:tab/>
        <w:t>NOTIFICACIONES.</w:t>
      </w:r>
    </w:p>
    <w:p w14:paraId="630D98C2" w14:textId="77777777" w:rsidR="00E702F7" w:rsidRPr="00D94E6B" w:rsidRDefault="00E702F7" w:rsidP="00D94E6B">
      <w:pPr>
        <w:spacing w:after="0"/>
        <w:jc w:val="both"/>
        <w:rPr>
          <w:rFonts w:ascii="Arial" w:eastAsiaTheme="minorHAnsi" w:hAnsi="Arial" w:cs="Arial"/>
          <w:lang w:val="es-ES_tradnl"/>
        </w:rPr>
      </w:pPr>
    </w:p>
    <w:p w14:paraId="1BAA28E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Todas las notificaciones que las Partes deban darse conforme a la Oferta de Referencia se efectuarán por escrito y se considerarán realizadas en la fecha de su recibo, en forma fehaciente, por la Parte a quien van dirigidas.</w:t>
      </w:r>
    </w:p>
    <w:p w14:paraId="69EF6135" w14:textId="77777777" w:rsidR="00E702F7" w:rsidRPr="00D94E6B" w:rsidRDefault="00E702F7" w:rsidP="00D94E6B">
      <w:pPr>
        <w:spacing w:after="0"/>
        <w:jc w:val="both"/>
        <w:rPr>
          <w:rFonts w:ascii="Arial" w:eastAsiaTheme="minorHAnsi" w:hAnsi="Arial" w:cs="Arial"/>
          <w:lang w:val="es-ES_tradnl"/>
        </w:rPr>
      </w:pPr>
    </w:p>
    <w:p w14:paraId="1F7118C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El uso de medios electrónicos o de notificaciones a través del SEG está permitido solamente en los casos en los que expresamente la Oferta de Referencia haga alusión a ellos y en la forma y </w:t>
      </w:r>
      <w:r w:rsidRPr="00D94E6B">
        <w:rPr>
          <w:rFonts w:ascii="Arial" w:eastAsiaTheme="minorHAnsi" w:hAnsi="Arial" w:cs="Arial"/>
          <w:lang w:val="es-ES_tradnl"/>
        </w:rPr>
        <w:lastRenderedPageBreak/>
        <w:t>términos establecidos al efecto, o que las Partes acuerden expresamente por escrito. Por lo anterior, el resto de las notificaciones por escrito, se entenderán realizadas mediante documento en papel en el domicilio señalado en el inciso 17.1 anterior.</w:t>
      </w:r>
    </w:p>
    <w:p w14:paraId="50D1558D" w14:textId="77777777" w:rsidR="00E702F7" w:rsidRPr="00D94E6B" w:rsidRDefault="00E702F7" w:rsidP="00D94E6B">
      <w:pPr>
        <w:spacing w:after="0"/>
        <w:jc w:val="both"/>
        <w:rPr>
          <w:rFonts w:ascii="Arial" w:eastAsiaTheme="minorHAnsi" w:hAnsi="Arial" w:cs="Arial"/>
          <w:lang w:val="es-ES_tradnl"/>
        </w:rPr>
      </w:pPr>
    </w:p>
    <w:p w14:paraId="09CBDD57"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17.4</w:t>
      </w:r>
      <w:r w:rsidRPr="00D94E6B">
        <w:rPr>
          <w:rFonts w:ascii="Arial" w:eastAsiaTheme="minorHAnsi" w:hAnsi="Arial" w:cs="Arial"/>
          <w:b/>
          <w:lang w:val="es-ES_tradnl"/>
        </w:rPr>
        <w:tab/>
        <w:t>CAMBIOS DE DOMICILIO.</w:t>
      </w:r>
    </w:p>
    <w:p w14:paraId="6CF70149" w14:textId="77777777" w:rsidR="00E702F7" w:rsidRPr="00D94E6B" w:rsidRDefault="00E702F7" w:rsidP="00D94E6B">
      <w:pPr>
        <w:spacing w:after="0"/>
        <w:jc w:val="both"/>
        <w:rPr>
          <w:rFonts w:ascii="Arial" w:eastAsiaTheme="minorHAnsi" w:hAnsi="Arial" w:cs="Arial"/>
          <w:lang w:val="es-ES_tradnl"/>
        </w:rPr>
      </w:pPr>
    </w:p>
    <w:p w14:paraId="5AF92D9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caso de que cualquiera de las Partes cambie de domicilio, deberá notificarlo a la otra Parte con cuando menos 5 (cinco) días hábiles de anticipación a la fecha en que ocurra tal evento. De no producirse dicha notificación, todos los avisos, notificaciones o comunicaciones que deban darse, continuarán surtiendo efectos legales en el último domicilio informado a la otra Parte.</w:t>
      </w:r>
    </w:p>
    <w:p w14:paraId="24565B83" w14:textId="77777777" w:rsidR="00E702F7" w:rsidRPr="00D94E6B" w:rsidRDefault="00E702F7" w:rsidP="00D94E6B">
      <w:pPr>
        <w:spacing w:after="0"/>
        <w:jc w:val="both"/>
        <w:rPr>
          <w:rFonts w:ascii="Arial" w:eastAsiaTheme="minorHAnsi" w:hAnsi="Arial" w:cs="Arial"/>
          <w:b/>
          <w:lang w:val="es-ES_tradnl"/>
        </w:rPr>
      </w:pPr>
    </w:p>
    <w:p w14:paraId="200174C7"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17.5</w:t>
      </w:r>
      <w:r w:rsidRPr="00D94E6B">
        <w:rPr>
          <w:rFonts w:ascii="Arial" w:eastAsiaTheme="minorHAnsi" w:hAnsi="Arial" w:cs="Arial"/>
          <w:b/>
          <w:lang w:val="es-ES_tradnl"/>
        </w:rPr>
        <w:tab/>
        <w:t>CAMBIO DE DENOMINACIÓN SOCIAL O DE REPRESENTANTE LEGAL.</w:t>
      </w:r>
    </w:p>
    <w:p w14:paraId="72E9B501" w14:textId="77777777" w:rsidR="00E702F7" w:rsidRPr="00D94E6B" w:rsidRDefault="00E702F7" w:rsidP="00D94E6B">
      <w:pPr>
        <w:spacing w:after="0"/>
        <w:jc w:val="both"/>
        <w:rPr>
          <w:rFonts w:ascii="Arial" w:eastAsiaTheme="minorHAnsi" w:hAnsi="Arial" w:cs="Arial"/>
          <w:lang w:val="es-ES_tradnl"/>
        </w:rPr>
      </w:pPr>
    </w:p>
    <w:p w14:paraId="0AD1E8D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caso de que alguna de las Partes modifique su denominación social o cambie de representante legal, respecto de lo señalado en el presente en la Oferta de Referencia, deberá hacerlo del conocimiento de la otra Parte dentro de los 5 (cinco) días hábiles siguientes, en el entendido de que cualquier nuevo acuerdo o modificación que se celebre bajo la denominación anterior o que se suscriba por el anterior representante legal, no surtirá efecto alguno.</w:t>
      </w:r>
    </w:p>
    <w:p w14:paraId="31DE5526" w14:textId="77777777" w:rsidR="00E702F7" w:rsidRPr="00D94E6B" w:rsidRDefault="00E702F7" w:rsidP="00D94E6B">
      <w:pPr>
        <w:spacing w:after="0"/>
        <w:jc w:val="both"/>
        <w:rPr>
          <w:rFonts w:ascii="Arial" w:eastAsiaTheme="minorHAnsi" w:hAnsi="Arial" w:cs="Arial"/>
          <w:b/>
          <w:lang w:val="es-ES_tradnl"/>
        </w:rPr>
      </w:pPr>
      <w:bookmarkStart w:id="51" w:name="Modificaciones18"/>
    </w:p>
    <w:p w14:paraId="397572DD"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 xml:space="preserve">CLÁUSULA DÉCIMA OCTAVA. </w:t>
      </w:r>
      <w:r w:rsidRPr="00D94E6B">
        <w:rPr>
          <w:rFonts w:ascii="Arial" w:eastAsiaTheme="minorHAnsi" w:hAnsi="Arial" w:cs="Arial"/>
          <w:b/>
          <w:u w:val="single"/>
          <w:lang w:val="es-ES_tradnl"/>
        </w:rPr>
        <w:t>MODIFICACIONES</w:t>
      </w:r>
      <w:r w:rsidRPr="00D94E6B">
        <w:rPr>
          <w:rFonts w:ascii="Arial" w:eastAsiaTheme="minorHAnsi" w:hAnsi="Arial" w:cs="Arial"/>
          <w:b/>
          <w:lang w:val="es-ES_tradnl"/>
        </w:rPr>
        <w:t>.</w:t>
      </w:r>
      <w:bookmarkEnd w:id="51"/>
    </w:p>
    <w:p w14:paraId="69C45CE1" w14:textId="77777777" w:rsidR="00E702F7" w:rsidRPr="00D94E6B" w:rsidRDefault="00E702F7" w:rsidP="00D94E6B">
      <w:pPr>
        <w:spacing w:after="0"/>
        <w:jc w:val="both"/>
        <w:rPr>
          <w:rFonts w:ascii="Arial" w:eastAsiaTheme="minorHAnsi" w:hAnsi="Arial" w:cs="Arial"/>
          <w:lang w:val="es-ES_tradnl"/>
        </w:rPr>
      </w:pPr>
    </w:p>
    <w:p w14:paraId="2D2C005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Ninguna modificación a los términos y condiciones de la Oferta de Referencia, sus Anexos y el presente Convenio y sus Anexos, y ningún consentimiento, renuncia o dispensa en relación con cualquiera de dichos términos o condiciones, tendrán efecto alguno, a menos que conste por escrito y esté suscrita por ambas Partes y aún entonces dicha modificación, renuncia, dispensa o consentimiento sólo tendrá efecto para el caso y fin específicos para los cuales sea otorgada.</w:t>
      </w:r>
    </w:p>
    <w:p w14:paraId="0C1643A8" w14:textId="77777777" w:rsidR="00E702F7" w:rsidRPr="00D94E6B" w:rsidRDefault="00E702F7" w:rsidP="00D94E6B">
      <w:pPr>
        <w:spacing w:after="0"/>
        <w:jc w:val="both"/>
        <w:rPr>
          <w:rFonts w:ascii="Arial" w:eastAsiaTheme="minorHAnsi" w:hAnsi="Arial" w:cs="Arial"/>
          <w:lang w:val="es-ES_tradnl"/>
        </w:rPr>
      </w:pPr>
    </w:p>
    <w:p w14:paraId="4D2E380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Todo lo anterior, en el entendido de que las Partes no estarán obligadas en ningún caso, más que a lo expresamente pactado y a las consecuencias que, según su naturaleza, sean conforme a la buena fe, a los usos y a la legislación aplicable.</w:t>
      </w:r>
    </w:p>
    <w:p w14:paraId="012866FF" w14:textId="77777777" w:rsidR="00E702F7" w:rsidRPr="00D94E6B" w:rsidRDefault="00E702F7" w:rsidP="00D94E6B">
      <w:pPr>
        <w:spacing w:after="0"/>
        <w:jc w:val="both"/>
        <w:rPr>
          <w:rFonts w:ascii="Arial" w:eastAsiaTheme="minorHAnsi" w:hAnsi="Arial" w:cs="Arial"/>
          <w:lang w:val="es-ES_tradnl"/>
        </w:rPr>
      </w:pPr>
    </w:p>
    <w:p w14:paraId="0604012F" w14:textId="77777777" w:rsidR="00E702F7" w:rsidRPr="00D94E6B" w:rsidRDefault="00E702F7" w:rsidP="00D94E6B">
      <w:pPr>
        <w:spacing w:after="0"/>
        <w:jc w:val="both"/>
        <w:rPr>
          <w:rFonts w:ascii="Arial" w:eastAsiaTheme="minorHAnsi" w:hAnsi="Arial" w:cs="Arial"/>
          <w:b/>
          <w:spacing w:val="4"/>
          <w:lang w:val="es-ES_tradnl"/>
        </w:rPr>
      </w:pPr>
      <w:r w:rsidRPr="00D94E6B">
        <w:rPr>
          <w:rFonts w:ascii="Arial" w:eastAsiaTheme="minorHAnsi" w:hAnsi="Arial" w:cs="Arial"/>
          <w:b/>
          <w:spacing w:val="4"/>
          <w:lang w:val="es-ES_tradnl"/>
        </w:rPr>
        <w:t xml:space="preserve">CLÁUSULA DÉCIMA NOVENA. </w:t>
      </w:r>
      <w:r w:rsidRPr="00D94E6B">
        <w:rPr>
          <w:rFonts w:ascii="Arial" w:eastAsiaTheme="minorHAnsi" w:hAnsi="Arial" w:cs="Arial"/>
          <w:b/>
          <w:spacing w:val="4"/>
          <w:u w:val="single"/>
          <w:lang w:val="es-ES_tradnl"/>
        </w:rPr>
        <w:t>SISTEMA ELECTRÓNICO DE GESTIÓN.</w:t>
      </w:r>
    </w:p>
    <w:p w14:paraId="62AE128F" w14:textId="77777777" w:rsidR="00E702F7" w:rsidRPr="00D94E6B" w:rsidRDefault="00E702F7" w:rsidP="00D94E6B">
      <w:pPr>
        <w:spacing w:after="0"/>
        <w:jc w:val="both"/>
        <w:rPr>
          <w:rFonts w:ascii="Arial" w:eastAsiaTheme="minorHAnsi" w:hAnsi="Arial" w:cs="Arial"/>
          <w:b/>
          <w:spacing w:val="4"/>
          <w:lang w:val="es-ES_tradnl"/>
        </w:rPr>
      </w:pPr>
    </w:p>
    <w:p w14:paraId="4B0ADCE9" w14:textId="77777777" w:rsidR="00E702F7" w:rsidRPr="00D94E6B" w:rsidRDefault="00E702F7" w:rsidP="00D94E6B">
      <w:pPr>
        <w:spacing w:after="0"/>
        <w:jc w:val="both"/>
        <w:rPr>
          <w:rFonts w:ascii="Arial" w:eastAsiaTheme="minorHAnsi" w:hAnsi="Arial" w:cs="Arial"/>
          <w:b/>
          <w:spacing w:val="4"/>
          <w:lang w:val="es-ES_tradnl"/>
        </w:rPr>
      </w:pPr>
      <w:r w:rsidRPr="00D94E6B">
        <w:rPr>
          <w:rFonts w:ascii="Arial" w:eastAsiaTheme="minorHAnsi" w:hAnsi="Arial" w:cs="Arial"/>
          <w:b/>
          <w:spacing w:val="4"/>
          <w:lang w:val="es-ES_tradnl"/>
        </w:rPr>
        <w:t>19.1 GENERALIDADES.</w:t>
      </w:r>
    </w:p>
    <w:p w14:paraId="7AC9B2E1" w14:textId="77777777" w:rsidR="00E702F7" w:rsidRPr="00D94E6B" w:rsidRDefault="00E702F7" w:rsidP="00D94E6B">
      <w:pPr>
        <w:spacing w:after="0"/>
        <w:jc w:val="both"/>
        <w:rPr>
          <w:rFonts w:ascii="Arial" w:eastAsiaTheme="minorHAnsi" w:hAnsi="Arial" w:cs="Arial"/>
          <w:b/>
          <w:spacing w:val="4"/>
          <w:lang w:val="es-ES_tradnl"/>
        </w:rPr>
      </w:pPr>
    </w:p>
    <w:p w14:paraId="26E05295"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Se entenderá como el Sistema Electrónico de Gestión (“</w:t>
      </w:r>
      <w:r w:rsidRPr="00D94E6B">
        <w:rPr>
          <w:rFonts w:ascii="Arial" w:hAnsi="Arial" w:cs="Arial"/>
          <w:b/>
          <w:u w:val="single"/>
          <w:lang w:val="es-ES_tradnl"/>
        </w:rPr>
        <w:t>SEG</w:t>
      </w:r>
      <w:r w:rsidRPr="00D94E6B">
        <w:rPr>
          <w:rFonts w:ascii="Arial" w:hAnsi="Arial" w:cs="Arial"/>
          <w:lang w:val="es-ES_tradnl"/>
        </w:rPr>
        <w:t xml:space="preserve">”), al sistema que Telcel ha habilitado para la correcta prestación de los Servicios de la Oferta, el </w:t>
      </w:r>
      <w:proofErr w:type="gramStart"/>
      <w:r w:rsidRPr="00D94E6B">
        <w:rPr>
          <w:rFonts w:ascii="Arial" w:hAnsi="Arial" w:cs="Arial"/>
          <w:lang w:val="es-ES_tradnl"/>
        </w:rPr>
        <w:t>cual  fue</w:t>
      </w:r>
      <w:proofErr w:type="gramEnd"/>
      <w:r w:rsidRPr="00D94E6B">
        <w:rPr>
          <w:rFonts w:ascii="Arial" w:hAnsi="Arial" w:cs="Arial"/>
          <w:lang w:val="es-ES_tradnl"/>
        </w:rPr>
        <w:t xml:space="preserve"> aprobado</w:t>
      </w:r>
      <w:r w:rsidRPr="00D94E6B">
        <w:rPr>
          <w:rFonts w:ascii="Arial" w:hAnsi="Arial" w:cs="Arial"/>
          <w:vertAlign w:val="superscript"/>
          <w:lang w:val="es-ES_tradnl"/>
        </w:rPr>
        <w:footnoteReference w:id="9"/>
      </w:r>
      <w:r w:rsidRPr="00D94E6B">
        <w:rPr>
          <w:rFonts w:ascii="Arial" w:hAnsi="Arial" w:cs="Arial"/>
          <w:lang w:val="es-ES_tradnl"/>
        </w:rPr>
        <w:t xml:space="preserve"> por el Comité del Sistema Electrónico de Gestión para los Servicios de Telecomunicaciones Móviles (en lo sucesivo el “</w:t>
      </w:r>
      <w:r w:rsidRPr="00D94E6B">
        <w:rPr>
          <w:rFonts w:ascii="Arial" w:hAnsi="Arial" w:cs="Arial"/>
          <w:b/>
          <w:u w:val="single"/>
          <w:lang w:val="es-ES_tradnl"/>
        </w:rPr>
        <w:t>Comité</w:t>
      </w:r>
      <w:r w:rsidRPr="00D94E6B">
        <w:rPr>
          <w:rFonts w:ascii="Arial" w:hAnsi="Arial" w:cs="Arial"/>
          <w:lang w:val="es-ES_tradnl"/>
        </w:rPr>
        <w:t xml:space="preserve">”) del IFT. </w:t>
      </w:r>
    </w:p>
    <w:p w14:paraId="06CCE6E3" w14:textId="77777777" w:rsidR="00E702F7" w:rsidRPr="00D94E6B" w:rsidRDefault="00E702F7" w:rsidP="00D94E6B">
      <w:pPr>
        <w:spacing w:after="0"/>
        <w:jc w:val="both"/>
        <w:rPr>
          <w:rFonts w:ascii="Arial" w:hAnsi="Arial" w:cs="Arial"/>
          <w:lang w:val="es-ES_tradnl"/>
        </w:rPr>
      </w:pPr>
    </w:p>
    <w:p w14:paraId="7DC25440"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lastRenderedPageBreak/>
        <w:t>El SEG estará disponible las 24 (veinticuatro) horas del día, los 365 (trescientos sesenta y cinco) días del año, siendo un sistema bidireccional, en el sentido de que permite el intercambio de información entre el OMV y Telcel, asegurando la correcta prestación del servicio.</w:t>
      </w:r>
    </w:p>
    <w:p w14:paraId="23270786" w14:textId="77777777" w:rsidR="00E702F7" w:rsidRPr="00D94E6B" w:rsidRDefault="00E702F7" w:rsidP="00D94E6B">
      <w:pPr>
        <w:spacing w:after="0"/>
        <w:jc w:val="both"/>
        <w:rPr>
          <w:rFonts w:ascii="Arial" w:hAnsi="Arial" w:cs="Arial"/>
          <w:lang w:val="es-ES_tradnl"/>
        </w:rPr>
      </w:pPr>
    </w:p>
    <w:p w14:paraId="2B58654A" w14:textId="77777777" w:rsidR="00E702F7" w:rsidRPr="00D94E6B" w:rsidRDefault="00E702F7" w:rsidP="00D94E6B">
      <w:pPr>
        <w:spacing w:after="0"/>
        <w:jc w:val="both"/>
        <w:rPr>
          <w:rFonts w:ascii="Arial" w:eastAsiaTheme="minorHAnsi" w:hAnsi="Arial" w:cs="Arial"/>
          <w:lang w:val="es-MX"/>
        </w:rPr>
      </w:pPr>
      <w:r w:rsidRPr="00D94E6B">
        <w:rPr>
          <w:rFonts w:ascii="Arial" w:eastAsiaTheme="minorHAnsi" w:hAnsi="Arial" w:cs="Arial"/>
          <w:b/>
          <w:spacing w:val="4"/>
          <w:lang w:val="es-ES_tradnl"/>
        </w:rPr>
        <w:t>19.2 MANUAL DE USUARIO DEL SEG.</w:t>
      </w:r>
    </w:p>
    <w:p w14:paraId="793297E7" w14:textId="77777777" w:rsidR="00E702F7" w:rsidRPr="00D94E6B" w:rsidRDefault="00E702F7" w:rsidP="00D94E6B">
      <w:pPr>
        <w:spacing w:after="0"/>
        <w:jc w:val="both"/>
        <w:rPr>
          <w:rFonts w:ascii="Arial" w:hAnsi="Arial" w:cs="Arial"/>
          <w:lang w:val="es-ES_tradnl"/>
        </w:rPr>
      </w:pPr>
    </w:p>
    <w:p w14:paraId="24FA78D3"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El “</w:t>
      </w:r>
      <w:r w:rsidRPr="00D94E6B">
        <w:rPr>
          <w:rFonts w:ascii="Arial" w:hAnsi="Arial" w:cs="Arial"/>
          <w:i/>
          <w:lang w:val="es-ES_tradnl"/>
        </w:rPr>
        <w:t>Manual del Sistema Electrónico de Gestión para los Servicios de Telecomunicaciones Móviles correspondiente al Convenio de Comercialización o Reventa de Servicios para los Operadores Móviles Virtuales</w:t>
      </w:r>
      <w:r w:rsidRPr="00D94E6B">
        <w:rPr>
          <w:rFonts w:ascii="Arial" w:hAnsi="Arial" w:cs="Arial"/>
          <w:lang w:val="es-ES_tradnl"/>
        </w:rPr>
        <w:t>” (“</w:t>
      </w:r>
      <w:r w:rsidRPr="00D94E6B">
        <w:rPr>
          <w:rFonts w:ascii="Arial" w:hAnsi="Arial" w:cs="Arial"/>
          <w:b/>
          <w:u w:val="single"/>
          <w:lang w:val="es-ES_tradnl"/>
        </w:rPr>
        <w:t>Manual del SEG</w:t>
      </w:r>
      <w:r w:rsidRPr="00D94E6B">
        <w:rPr>
          <w:rFonts w:ascii="Arial" w:hAnsi="Arial" w:cs="Arial"/>
          <w:lang w:val="es-ES_tradnl"/>
        </w:rPr>
        <w:t>”), se aprobó por unanimidad en el Comité y se formalizó</w:t>
      </w:r>
      <w:r w:rsidRPr="00D94E6B">
        <w:rPr>
          <w:rFonts w:ascii="Arial" w:hAnsi="Arial" w:cs="Arial"/>
          <w:vertAlign w:val="superscript"/>
          <w:lang w:val="es-ES_tradnl"/>
        </w:rPr>
        <w:footnoteReference w:id="10"/>
      </w:r>
      <w:r w:rsidRPr="00D94E6B">
        <w:rPr>
          <w:rFonts w:ascii="Arial" w:hAnsi="Arial" w:cs="Arial"/>
          <w:lang w:val="es-ES_tradnl"/>
        </w:rPr>
        <w:t xml:space="preserve"> por unanimidad de votos de los Comisionados del IFT.</w:t>
      </w:r>
    </w:p>
    <w:p w14:paraId="37F9EC87" w14:textId="77777777" w:rsidR="00E702F7" w:rsidRPr="00D94E6B" w:rsidRDefault="00E702F7" w:rsidP="00D94E6B">
      <w:pPr>
        <w:spacing w:after="0"/>
        <w:jc w:val="both"/>
        <w:rPr>
          <w:rFonts w:ascii="Arial" w:hAnsi="Arial" w:cs="Arial"/>
          <w:lang w:val="es-ES_tradnl"/>
        </w:rPr>
      </w:pPr>
    </w:p>
    <w:p w14:paraId="09F3C186" w14:textId="77777777" w:rsidR="00E702F7" w:rsidRPr="00D94E6B" w:rsidRDefault="00E702F7" w:rsidP="00D94E6B">
      <w:pPr>
        <w:spacing w:after="0"/>
        <w:jc w:val="both"/>
        <w:rPr>
          <w:rFonts w:ascii="Arial" w:eastAsiaTheme="minorHAnsi" w:hAnsi="Arial" w:cs="Arial"/>
          <w:color w:val="000000" w:themeColor="text1"/>
          <w:shd w:val="clear" w:color="auto" w:fill="FFFFFF"/>
          <w:lang w:val="es-ES_tradnl"/>
        </w:rPr>
      </w:pPr>
      <w:r w:rsidRPr="00D94E6B">
        <w:rPr>
          <w:rFonts w:ascii="Arial" w:eastAsiaTheme="minorHAnsi" w:hAnsi="Arial" w:cs="Arial"/>
          <w:color w:val="000000" w:themeColor="text1"/>
          <w:shd w:val="clear" w:color="auto" w:fill="FFFFFF"/>
          <w:lang w:val="es-ES_tradnl"/>
        </w:rPr>
        <w:t xml:space="preserve">El Manual del SEG tiene como función explicar los diferentes roles para ejecutar diversas actividades, el detalle de la estructura y la funcionalidad </w:t>
      </w:r>
      <w:proofErr w:type="gramStart"/>
      <w:r w:rsidRPr="00D94E6B">
        <w:rPr>
          <w:rFonts w:ascii="Arial" w:eastAsiaTheme="minorHAnsi" w:hAnsi="Arial" w:cs="Arial"/>
          <w:color w:val="000000" w:themeColor="text1"/>
          <w:shd w:val="clear" w:color="auto" w:fill="FFFFFF"/>
          <w:lang w:val="es-ES_tradnl"/>
        </w:rPr>
        <w:t>del mismo</w:t>
      </w:r>
      <w:proofErr w:type="gramEnd"/>
      <w:r w:rsidRPr="00D94E6B">
        <w:rPr>
          <w:rFonts w:ascii="Arial" w:eastAsiaTheme="minorHAnsi" w:hAnsi="Arial" w:cs="Arial"/>
          <w:color w:val="000000" w:themeColor="text1"/>
          <w:shd w:val="clear" w:color="auto" w:fill="FFFFFF"/>
          <w:lang w:val="es-ES_tradnl"/>
        </w:rPr>
        <w:t xml:space="preserve">, a través de las diferentes pantallas que lo integran, el cual estará disponible para consulta del OMV en </w:t>
      </w:r>
      <w:bookmarkStart w:id="52" w:name="_Hlk107485374"/>
      <w:r w:rsidRPr="00D94E6B">
        <w:rPr>
          <w:rFonts w:ascii="Arial" w:eastAsiaTheme="minorHAnsi" w:hAnsi="Arial" w:cs="Arial"/>
          <w:color w:val="000000" w:themeColor="text1"/>
          <w:shd w:val="clear" w:color="auto" w:fill="FFFFFF"/>
          <w:lang w:val="es-ES_tradnl"/>
        </w:rPr>
        <w:t>el</w:t>
      </w:r>
      <w:r w:rsidR="00EC2E41">
        <w:rPr>
          <w:rFonts w:ascii="Arial" w:eastAsiaTheme="minorHAnsi" w:hAnsi="Arial" w:cs="Arial"/>
          <w:color w:val="000000" w:themeColor="text1"/>
          <w:shd w:val="clear" w:color="auto" w:fill="FFFFFF"/>
          <w:lang w:val="es-ES_tradnl"/>
        </w:rPr>
        <w:t xml:space="preserve"> submódulo de “Repositorio de documentos” del</w:t>
      </w:r>
      <w:r w:rsidRPr="00D94E6B">
        <w:rPr>
          <w:rFonts w:ascii="Arial" w:eastAsiaTheme="minorHAnsi" w:hAnsi="Arial" w:cs="Arial"/>
          <w:color w:val="000000" w:themeColor="text1"/>
          <w:shd w:val="clear" w:color="auto" w:fill="FFFFFF"/>
          <w:lang w:val="es-ES_tradnl"/>
        </w:rPr>
        <w:t xml:space="preserve"> </w:t>
      </w:r>
      <w:bookmarkEnd w:id="52"/>
      <w:r w:rsidRPr="00D94E6B">
        <w:rPr>
          <w:rFonts w:ascii="Arial" w:eastAsiaTheme="minorHAnsi" w:hAnsi="Arial" w:cs="Arial"/>
          <w:color w:val="000000" w:themeColor="text1"/>
          <w:shd w:val="clear" w:color="auto" w:fill="FFFFFF"/>
          <w:lang w:val="es-ES_tradnl"/>
        </w:rPr>
        <w:t>SEG. El Manual reflejará las actualizaciones que Telcel realice al Sistema.</w:t>
      </w:r>
    </w:p>
    <w:p w14:paraId="6753FA48" w14:textId="77777777" w:rsidR="00E702F7" w:rsidRPr="00D94E6B" w:rsidRDefault="00E702F7" w:rsidP="00D94E6B">
      <w:pPr>
        <w:spacing w:after="0"/>
        <w:jc w:val="both"/>
        <w:rPr>
          <w:rFonts w:ascii="Arial" w:eastAsiaTheme="minorHAnsi" w:hAnsi="Arial" w:cs="Arial"/>
          <w:color w:val="000000" w:themeColor="text1"/>
          <w:shd w:val="clear" w:color="auto" w:fill="FFFFFF"/>
          <w:lang w:val="es-ES_tradnl"/>
        </w:rPr>
      </w:pPr>
    </w:p>
    <w:p w14:paraId="1BB59CBC" w14:textId="77777777" w:rsidR="00E702F7" w:rsidRPr="00D94E6B" w:rsidRDefault="00E702F7" w:rsidP="00D94E6B">
      <w:pPr>
        <w:spacing w:after="0"/>
        <w:jc w:val="both"/>
        <w:rPr>
          <w:rFonts w:ascii="Arial" w:hAnsi="Arial" w:cs="Arial"/>
          <w:szCs w:val="20"/>
          <w:lang w:val="es-ES_tradnl"/>
        </w:rPr>
      </w:pPr>
      <w:r w:rsidRPr="00D94E6B">
        <w:rPr>
          <w:rFonts w:ascii="Arial" w:hAnsi="Arial" w:cs="Arial"/>
          <w:b/>
          <w:szCs w:val="20"/>
          <w:lang w:val="es-ES_tradnl"/>
        </w:rPr>
        <w:t>19.3</w:t>
      </w:r>
      <w:r w:rsidRPr="00D94E6B">
        <w:rPr>
          <w:rFonts w:ascii="Arial" w:hAnsi="Arial" w:cs="Arial"/>
          <w:b/>
          <w:szCs w:val="20"/>
          <w:lang w:val="es-ES_tradnl"/>
        </w:rPr>
        <w:tab/>
        <w:t xml:space="preserve">SOLICITUD DE ALTA Y BAJA DE USUARIO </w:t>
      </w:r>
      <w:r w:rsidRPr="00D94E6B">
        <w:rPr>
          <w:rFonts w:ascii="Arial" w:hAnsi="Arial" w:cs="Arial"/>
          <w:b/>
          <w:lang w:val="es-ES_tradnl" w:eastAsia="es-MX"/>
        </w:rPr>
        <w:t xml:space="preserve">POR </w:t>
      </w:r>
      <w:r w:rsidRPr="00D94E6B">
        <w:rPr>
          <w:rFonts w:ascii="Arial" w:hAnsi="Arial" w:cs="Arial"/>
          <w:b/>
          <w:szCs w:val="20"/>
          <w:lang w:val="es-ES_tradnl"/>
        </w:rPr>
        <w:t>PARTE DEL OMV EN EL SEG.</w:t>
      </w:r>
    </w:p>
    <w:p w14:paraId="214AA673" w14:textId="77777777" w:rsidR="00E702F7" w:rsidRPr="00D94E6B" w:rsidRDefault="00E702F7" w:rsidP="00D94E6B">
      <w:pPr>
        <w:spacing w:after="0"/>
        <w:jc w:val="both"/>
        <w:rPr>
          <w:rFonts w:ascii="Arial" w:hAnsi="Arial" w:cs="Arial"/>
          <w:lang w:val="es-ES_tradnl"/>
        </w:rPr>
      </w:pPr>
    </w:p>
    <w:p w14:paraId="47E04E90"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El registro de todo usuario administrador por parte del OMV en el SEG deberá formularse por escrito dirigido al representante legal de Telcel, en el cual se incluirá el nombre completo del empleado y copia de identificación oficial vigente.</w:t>
      </w:r>
    </w:p>
    <w:p w14:paraId="0332BA6A" w14:textId="77777777" w:rsidR="00E702F7" w:rsidRPr="00D94E6B" w:rsidRDefault="00E702F7" w:rsidP="00D94E6B">
      <w:pPr>
        <w:spacing w:after="0"/>
        <w:jc w:val="both"/>
        <w:rPr>
          <w:rFonts w:ascii="Arial" w:hAnsi="Arial" w:cs="Arial"/>
          <w:lang w:val="es-ES_tradnl"/>
        </w:rPr>
      </w:pPr>
    </w:p>
    <w:p w14:paraId="4C262EA7"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Una vez recibida la petición del OMV, Telcel realizará las gestiones necesarias y en un máximo de 3 (tres) días hábiles notificará igualmente por escrito al representante legal del OMV, los datos del fedatario público con quien el representante legal del OMV, en compañía del empleado a ser registrado como usuario administrador del SEG, acudirán, con previa cita, a obtener los datos de acceso iniciales, los cuales se les entregarán en sobre cerrado y, de esta manera, concluir el proceso de registro.</w:t>
      </w:r>
    </w:p>
    <w:p w14:paraId="6FD894B5" w14:textId="77777777" w:rsidR="00E702F7" w:rsidRPr="00D94E6B" w:rsidRDefault="00E702F7" w:rsidP="00D94E6B">
      <w:pPr>
        <w:spacing w:after="0"/>
        <w:jc w:val="both"/>
        <w:rPr>
          <w:rFonts w:ascii="Arial" w:hAnsi="Arial" w:cs="Arial"/>
          <w:lang w:val="es-ES_tradnl"/>
        </w:rPr>
      </w:pPr>
    </w:p>
    <w:p w14:paraId="62CDE501"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En la comparecencia con el fedatario público, el usuario administrador del OMV a quien se le entregará el acceso al </w:t>
      </w:r>
      <w:proofErr w:type="gramStart"/>
      <w:r w:rsidRPr="00D94E6B">
        <w:rPr>
          <w:rFonts w:ascii="Arial" w:hAnsi="Arial" w:cs="Arial"/>
          <w:lang w:val="es-ES_tradnl"/>
        </w:rPr>
        <w:t>SEG,</w:t>
      </w:r>
      <w:proofErr w:type="gramEnd"/>
      <w:r w:rsidRPr="00D94E6B">
        <w:rPr>
          <w:rFonts w:ascii="Arial" w:hAnsi="Arial" w:cs="Arial"/>
          <w:lang w:val="es-ES_tradnl"/>
        </w:rPr>
        <w:t xml:space="preserve"> recibirá del fedatario público un ejemplar del “Manual del Sistema Electrónico de Gestión” y un sobre cerrado con la clave de acceso inicial al mismo.</w:t>
      </w:r>
    </w:p>
    <w:p w14:paraId="0FD73DF2" w14:textId="77777777" w:rsidR="00E702F7" w:rsidRPr="00D94E6B" w:rsidRDefault="00E702F7" w:rsidP="00D94E6B">
      <w:pPr>
        <w:spacing w:after="0"/>
        <w:jc w:val="both"/>
        <w:rPr>
          <w:rFonts w:ascii="Arial" w:hAnsi="Arial" w:cs="Arial"/>
          <w:lang w:val="es-ES_tradnl"/>
        </w:rPr>
      </w:pPr>
    </w:p>
    <w:p w14:paraId="4F701394"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Hecho lo anterior, el empleado del OMV a quien se le otorgó el </w:t>
      </w:r>
      <w:proofErr w:type="gramStart"/>
      <w:r w:rsidRPr="00D94E6B">
        <w:rPr>
          <w:rFonts w:ascii="Arial" w:hAnsi="Arial" w:cs="Arial"/>
          <w:lang w:val="es-ES_tradnl"/>
        </w:rPr>
        <w:t>acceso,</w:t>
      </w:r>
      <w:proofErr w:type="gramEnd"/>
      <w:r w:rsidRPr="00D94E6B">
        <w:rPr>
          <w:rFonts w:ascii="Arial" w:hAnsi="Arial" w:cs="Arial"/>
          <w:lang w:val="es-ES_tradnl"/>
        </w:rPr>
        <w:t xml:space="preserve"> accederá al SEG para registrarse conforme al siguiente procedimiento: </w:t>
      </w:r>
    </w:p>
    <w:p w14:paraId="19ABE41E" w14:textId="77777777" w:rsidR="00E702F7" w:rsidRPr="00D94E6B" w:rsidRDefault="00E702F7" w:rsidP="00D94E6B">
      <w:pPr>
        <w:spacing w:after="0"/>
        <w:jc w:val="both"/>
        <w:rPr>
          <w:rFonts w:ascii="Arial" w:hAnsi="Arial" w:cs="Arial"/>
          <w:lang w:val="es-ES_tradnl"/>
        </w:rPr>
      </w:pPr>
    </w:p>
    <w:p w14:paraId="725B1415" w14:textId="77777777" w:rsidR="00E702F7" w:rsidRPr="00D94E6B" w:rsidRDefault="00E702F7" w:rsidP="00D94E6B">
      <w:pPr>
        <w:numPr>
          <w:ilvl w:val="0"/>
          <w:numId w:val="95"/>
        </w:numPr>
        <w:spacing w:after="0"/>
        <w:ind w:left="1418" w:hanging="710"/>
        <w:jc w:val="both"/>
        <w:rPr>
          <w:rFonts w:ascii="Arial" w:hAnsi="Arial" w:cs="Arial"/>
          <w:lang w:val="es-ES_tradnl"/>
        </w:rPr>
      </w:pPr>
      <w:r w:rsidRPr="00D94E6B">
        <w:rPr>
          <w:rFonts w:ascii="Arial" w:hAnsi="Arial" w:cs="Arial"/>
          <w:lang w:val="es-ES_tradnl"/>
        </w:rPr>
        <w:lastRenderedPageBreak/>
        <w:t xml:space="preserve">Ingresar al SEG empleando los datos proporcionados en el sobre cerrado, momento a partir del cual el usuario administrador del OMV será un usuario registrado del SEG; </w:t>
      </w:r>
    </w:p>
    <w:p w14:paraId="2B1E6AE2" w14:textId="77777777" w:rsidR="00E702F7" w:rsidRPr="00D94E6B" w:rsidRDefault="00E702F7" w:rsidP="00D94E6B">
      <w:pPr>
        <w:numPr>
          <w:ilvl w:val="0"/>
          <w:numId w:val="95"/>
        </w:numPr>
        <w:spacing w:after="0"/>
        <w:ind w:left="1418" w:hanging="710"/>
        <w:jc w:val="both"/>
        <w:rPr>
          <w:rFonts w:ascii="Arial" w:hAnsi="Arial" w:cs="Arial"/>
          <w:lang w:val="es-ES_tradnl"/>
        </w:rPr>
      </w:pPr>
      <w:r w:rsidRPr="00D94E6B">
        <w:rPr>
          <w:rFonts w:ascii="Arial" w:hAnsi="Arial" w:cs="Arial"/>
          <w:lang w:val="es-ES_tradnl"/>
        </w:rPr>
        <w:t xml:space="preserve">Realizar el cambio de la clave de acceso proporcionada, por la que elija, de conformidad con los parámetros del SEG; </w:t>
      </w:r>
    </w:p>
    <w:p w14:paraId="48F72051" w14:textId="77777777" w:rsidR="00E702F7" w:rsidRPr="00D94E6B" w:rsidRDefault="00E702F7" w:rsidP="00D94E6B">
      <w:pPr>
        <w:numPr>
          <w:ilvl w:val="0"/>
          <w:numId w:val="95"/>
        </w:numPr>
        <w:spacing w:after="0"/>
        <w:ind w:left="1418" w:hanging="710"/>
        <w:jc w:val="both"/>
        <w:rPr>
          <w:rFonts w:ascii="Arial" w:hAnsi="Arial" w:cs="Arial"/>
          <w:lang w:val="es-ES_tradnl"/>
        </w:rPr>
      </w:pPr>
      <w:r w:rsidRPr="00D94E6B">
        <w:rPr>
          <w:rFonts w:ascii="Arial" w:hAnsi="Arial" w:cs="Arial"/>
          <w:lang w:val="es-ES_tradnl"/>
        </w:rPr>
        <w:t xml:space="preserve">Reingresar nuevamente al SEG empleando la nueva clave de acceso; </w:t>
      </w:r>
    </w:p>
    <w:p w14:paraId="4B9F9074" w14:textId="77777777" w:rsidR="00E702F7" w:rsidRPr="00D94E6B" w:rsidRDefault="00E702F7" w:rsidP="00D94E6B">
      <w:pPr>
        <w:numPr>
          <w:ilvl w:val="0"/>
          <w:numId w:val="95"/>
        </w:numPr>
        <w:spacing w:after="0"/>
        <w:ind w:left="1418" w:hanging="710"/>
        <w:jc w:val="both"/>
        <w:rPr>
          <w:rFonts w:ascii="Arial" w:hAnsi="Arial" w:cs="Arial"/>
          <w:lang w:val="es-ES_tradnl"/>
        </w:rPr>
      </w:pPr>
      <w:r w:rsidRPr="00D94E6B">
        <w:rPr>
          <w:rFonts w:ascii="Arial" w:hAnsi="Arial" w:cs="Arial"/>
          <w:lang w:val="es-ES_tradnl"/>
        </w:rPr>
        <w:t>Informar al fedatario público de la realización exitosa de las actividades anteriores o, de ser el caso, la imposibilidad de llevarlas a cabo, exponiendo la razón que atribuye a ello.</w:t>
      </w:r>
    </w:p>
    <w:p w14:paraId="4375817D" w14:textId="77777777" w:rsidR="00E702F7" w:rsidRPr="00D94E6B" w:rsidRDefault="00E702F7" w:rsidP="00D94E6B">
      <w:pPr>
        <w:spacing w:after="0"/>
        <w:jc w:val="both"/>
        <w:rPr>
          <w:rFonts w:ascii="Arial" w:hAnsi="Arial" w:cs="Arial"/>
          <w:lang w:val="es-ES_tradnl"/>
        </w:rPr>
      </w:pPr>
    </w:p>
    <w:p w14:paraId="0DF57FF7"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El fedatario público designado levantará fe de los hechos mencionados en los párrafos precedentes.</w:t>
      </w:r>
    </w:p>
    <w:p w14:paraId="1E3ADB42" w14:textId="77777777" w:rsidR="00E702F7" w:rsidRPr="00D94E6B" w:rsidRDefault="00E702F7" w:rsidP="00D94E6B">
      <w:pPr>
        <w:spacing w:after="0"/>
        <w:jc w:val="both"/>
        <w:rPr>
          <w:rFonts w:ascii="Arial" w:hAnsi="Arial" w:cs="Arial"/>
          <w:lang w:val="es-ES_tradnl"/>
        </w:rPr>
      </w:pPr>
    </w:p>
    <w:p w14:paraId="52FA331D"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 baja de usuario administrador registrado por parte del OMV en el </w:t>
      </w:r>
      <w:proofErr w:type="gramStart"/>
      <w:r w:rsidRPr="00D94E6B">
        <w:rPr>
          <w:rFonts w:ascii="Arial" w:hAnsi="Arial" w:cs="Arial"/>
          <w:lang w:val="es-ES_tradnl"/>
        </w:rPr>
        <w:t>SEG,</w:t>
      </w:r>
      <w:proofErr w:type="gramEnd"/>
      <w:r w:rsidRPr="00D94E6B">
        <w:rPr>
          <w:rFonts w:ascii="Arial" w:hAnsi="Arial" w:cs="Arial"/>
          <w:lang w:val="es-ES_tradnl"/>
        </w:rPr>
        <w:t xml:space="preserve"> deberá formularse por escrito dirigido al representante legal de Telcel, en el cual incluirá el nombre completo del empleado a darse de baja. Una vez recibida la petición del OMV, Telcel realizará las gestiones necesarias para que a la mayor brevedad se lleve a cabo la baja y notificará la fecha y hora de ejecución de </w:t>
      </w:r>
      <w:proofErr w:type="gramStart"/>
      <w:r w:rsidRPr="00D94E6B">
        <w:rPr>
          <w:rFonts w:ascii="Arial" w:hAnsi="Arial" w:cs="Arial"/>
          <w:lang w:val="es-ES_tradnl"/>
        </w:rPr>
        <w:t>la misma</w:t>
      </w:r>
      <w:proofErr w:type="gramEnd"/>
      <w:r w:rsidRPr="00D94E6B">
        <w:rPr>
          <w:rFonts w:ascii="Arial" w:hAnsi="Arial" w:cs="Arial"/>
          <w:lang w:val="es-ES_tradnl"/>
        </w:rPr>
        <w:t>, notificando por escrito al representante legal del OMV.</w:t>
      </w:r>
    </w:p>
    <w:p w14:paraId="6387CBF4" w14:textId="77777777" w:rsidR="006B1D26" w:rsidRPr="00D94E6B" w:rsidRDefault="006B1D26" w:rsidP="00D94E6B">
      <w:pPr>
        <w:spacing w:after="0"/>
        <w:jc w:val="both"/>
        <w:rPr>
          <w:rFonts w:ascii="Arial" w:hAnsi="Arial" w:cs="Arial"/>
          <w:lang w:val="es-ES_tradnl"/>
        </w:rPr>
      </w:pPr>
    </w:p>
    <w:p w14:paraId="6BA84979"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19.4 AVISOS Y COMUNICACIONES EN EL SEG.</w:t>
      </w:r>
    </w:p>
    <w:p w14:paraId="32178E22" w14:textId="77777777" w:rsidR="00E702F7" w:rsidRPr="00D94E6B" w:rsidRDefault="00E702F7" w:rsidP="00D94E6B">
      <w:pPr>
        <w:spacing w:after="0"/>
        <w:jc w:val="both"/>
        <w:rPr>
          <w:rFonts w:ascii="Arial" w:hAnsi="Arial" w:cs="Arial"/>
          <w:lang w:val="es-ES_tradnl"/>
        </w:rPr>
      </w:pPr>
    </w:p>
    <w:p w14:paraId="4CB48CD6"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Será responsabilidad del OMV realizar la consulta oportuna y constante de los avisos en el SEG. Sin perjuicio de lo anterior, el SEG enviará un correo electrónico al usuario registrado por el OMV, en el que indique la existencia de avisos en el SEG, en la misma fecha de realización de la notificación del aviso del SEG.</w:t>
      </w:r>
    </w:p>
    <w:p w14:paraId="458BC974" w14:textId="77777777" w:rsidR="00E702F7" w:rsidRPr="00D94E6B" w:rsidRDefault="00E702F7" w:rsidP="00D94E6B">
      <w:pPr>
        <w:spacing w:after="0"/>
        <w:jc w:val="both"/>
        <w:rPr>
          <w:rFonts w:ascii="Arial" w:hAnsi="Arial" w:cs="Arial"/>
          <w:lang w:val="es-ES_tradnl"/>
        </w:rPr>
      </w:pPr>
    </w:p>
    <w:p w14:paraId="1EBC4D92"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No es transferible la condición de usuario registrado. En todo caso deberá realizarse la baja del usuario registrado y solicitar el alta correspondiente.</w:t>
      </w:r>
    </w:p>
    <w:p w14:paraId="38F89921" w14:textId="77777777" w:rsidR="00E702F7" w:rsidRPr="00D94E6B" w:rsidRDefault="00E702F7" w:rsidP="00D94E6B">
      <w:pPr>
        <w:spacing w:after="0"/>
        <w:jc w:val="both"/>
        <w:rPr>
          <w:rFonts w:ascii="Arial" w:hAnsi="Arial" w:cs="Arial"/>
          <w:lang w:val="es-ES_tradnl"/>
        </w:rPr>
      </w:pPr>
    </w:p>
    <w:p w14:paraId="34175E95"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Toda interacción realizada por el usuario registrado del OMV será considerada para todos los efectos legales a que haya lugar, como realizada por el OMV.</w:t>
      </w:r>
    </w:p>
    <w:p w14:paraId="7F943A90" w14:textId="77777777" w:rsidR="00E702F7" w:rsidRPr="00D94E6B" w:rsidRDefault="00E702F7" w:rsidP="00D94E6B">
      <w:pPr>
        <w:spacing w:after="0"/>
        <w:jc w:val="both"/>
        <w:rPr>
          <w:rFonts w:ascii="Arial" w:hAnsi="Arial" w:cs="Arial"/>
          <w:lang w:val="es-ES_tradnl"/>
        </w:rPr>
      </w:pPr>
    </w:p>
    <w:p w14:paraId="7497AE9B"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La información intercambiada en el SEG será considerada para todos los efectos como una comunicación oficial y confidencial entre las Partes. </w:t>
      </w:r>
    </w:p>
    <w:p w14:paraId="7A1259BB" w14:textId="77777777" w:rsidR="00E702F7" w:rsidRPr="00D94E6B" w:rsidRDefault="00E702F7" w:rsidP="00D94E6B">
      <w:pPr>
        <w:spacing w:after="0"/>
        <w:jc w:val="both"/>
        <w:rPr>
          <w:rFonts w:ascii="Arial" w:hAnsi="Arial" w:cs="Arial"/>
          <w:lang w:val="es-ES_tradnl"/>
        </w:rPr>
      </w:pPr>
    </w:p>
    <w:p w14:paraId="2D094AA7" w14:textId="77777777" w:rsidR="00E702F7" w:rsidRPr="00D94E6B" w:rsidRDefault="00E702F7" w:rsidP="00D94E6B">
      <w:pPr>
        <w:spacing w:after="0"/>
        <w:jc w:val="both"/>
        <w:rPr>
          <w:rFonts w:ascii="Arial" w:eastAsiaTheme="minorHAnsi" w:hAnsi="Arial" w:cs="Arial"/>
          <w:b/>
          <w:spacing w:val="4"/>
          <w:lang w:val="es-ES_tradnl"/>
        </w:rPr>
      </w:pPr>
      <w:r w:rsidRPr="00D94E6B">
        <w:rPr>
          <w:rFonts w:ascii="Arial" w:eastAsiaTheme="minorHAnsi" w:hAnsi="Arial" w:cs="Arial"/>
          <w:b/>
          <w:spacing w:val="4"/>
          <w:lang w:val="es-ES_tradnl"/>
        </w:rPr>
        <w:t>CLÁUSULA VIGÉSIMA.</w:t>
      </w:r>
      <w:r w:rsidRPr="00D94E6B">
        <w:rPr>
          <w:rFonts w:ascii="Arial" w:eastAsiaTheme="minorHAnsi" w:hAnsi="Arial" w:cs="Arial"/>
          <w:b/>
          <w:spacing w:val="4"/>
          <w:u w:val="single"/>
          <w:lang w:val="es-ES_tradnl"/>
        </w:rPr>
        <w:t xml:space="preserve"> RESPONSABLES Y SOLUCIÓN DE CONFLICTOS DE CARÁCTER TÉCNICO</w:t>
      </w:r>
      <w:r w:rsidRPr="00D94E6B">
        <w:rPr>
          <w:rFonts w:ascii="Arial" w:eastAsiaTheme="minorHAnsi" w:hAnsi="Arial" w:cs="Arial"/>
          <w:b/>
          <w:spacing w:val="4"/>
          <w:lang w:val="es-ES_tradnl"/>
        </w:rPr>
        <w:t xml:space="preserve">. </w:t>
      </w:r>
    </w:p>
    <w:p w14:paraId="5881BBEA" w14:textId="77777777" w:rsidR="00E702F7" w:rsidRPr="00D94E6B" w:rsidRDefault="00E702F7" w:rsidP="00D94E6B">
      <w:pPr>
        <w:spacing w:after="0"/>
        <w:jc w:val="both"/>
        <w:rPr>
          <w:rFonts w:ascii="Arial" w:eastAsiaTheme="minorHAnsi" w:hAnsi="Arial" w:cs="Arial"/>
          <w:b/>
          <w:lang w:val="es-ES_tradnl"/>
        </w:rPr>
      </w:pPr>
    </w:p>
    <w:p w14:paraId="0412D248"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20.1</w:t>
      </w:r>
      <w:r w:rsidRPr="00D94E6B">
        <w:rPr>
          <w:rFonts w:ascii="Arial" w:eastAsiaTheme="minorHAnsi" w:hAnsi="Arial" w:cs="Arial"/>
          <w:b/>
          <w:lang w:val="es-ES_tradnl"/>
        </w:rPr>
        <w:tab/>
        <w:t>RESPONSABLES.</w:t>
      </w:r>
    </w:p>
    <w:p w14:paraId="6119D890" w14:textId="77777777" w:rsidR="00E702F7" w:rsidRPr="00D94E6B" w:rsidRDefault="00E702F7" w:rsidP="00D94E6B">
      <w:pPr>
        <w:spacing w:after="0"/>
        <w:jc w:val="both"/>
        <w:rPr>
          <w:rFonts w:ascii="Arial" w:eastAsiaTheme="minorHAnsi" w:hAnsi="Arial" w:cs="Arial"/>
          <w:b/>
          <w:lang w:val="es-ES_tradnl"/>
        </w:rPr>
      </w:pPr>
    </w:p>
    <w:p w14:paraId="3796064C"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Las Partes convienen en consultar </w:t>
      </w:r>
      <w:r w:rsidRPr="00D94E6B">
        <w:rPr>
          <w:rFonts w:ascii="Arial" w:eastAsiaTheme="minorHAnsi" w:hAnsi="Arial" w:cs="Arial"/>
          <w:lang w:val="es-MX"/>
        </w:rPr>
        <w:t xml:space="preserve">en el SEG lo referente </w:t>
      </w:r>
      <w:r w:rsidRPr="00D94E6B">
        <w:rPr>
          <w:rFonts w:ascii="Arial" w:eastAsiaTheme="minorHAnsi" w:hAnsi="Arial" w:cs="Arial"/>
          <w:lang w:val="es-ES_tradnl"/>
        </w:rPr>
        <w:t xml:space="preserve">a la Atención de Incidencias y Solución de Incidencias sobre el dimensionamiento, implementación y, en general, cualquier actividad o </w:t>
      </w:r>
      <w:r w:rsidRPr="00D94E6B">
        <w:rPr>
          <w:rFonts w:ascii="Arial" w:eastAsiaTheme="minorHAnsi" w:hAnsi="Arial" w:cs="Arial"/>
          <w:lang w:val="es-ES_tradnl"/>
        </w:rPr>
        <w:lastRenderedPageBreak/>
        <w:t xml:space="preserve">trabajo relacionado con temas operativos, de gestión y administración que deriven de la ejecución y cumplimiento de la Oferta de Referencia. </w:t>
      </w:r>
    </w:p>
    <w:p w14:paraId="117C605D" w14:textId="77777777" w:rsidR="00E702F7" w:rsidRPr="00D94E6B" w:rsidRDefault="00E702F7" w:rsidP="00D94E6B">
      <w:pPr>
        <w:spacing w:after="0"/>
        <w:jc w:val="both"/>
        <w:rPr>
          <w:rFonts w:ascii="Arial" w:eastAsiaTheme="minorHAnsi" w:hAnsi="Arial" w:cs="Arial"/>
          <w:lang w:val="es-ES_tradnl"/>
        </w:rPr>
      </w:pPr>
    </w:p>
    <w:p w14:paraId="6B897F96"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20.2</w:t>
      </w:r>
      <w:r w:rsidRPr="00D94E6B">
        <w:rPr>
          <w:rFonts w:ascii="Arial" w:eastAsiaTheme="minorHAnsi" w:hAnsi="Arial" w:cs="Arial"/>
          <w:b/>
          <w:lang w:val="es-ES_tradnl"/>
        </w:rPr>
        <w:tab/>
        <w:t>SOLUCIÓN DE CONFLICTOS DE CARÁCTER TÉCNICO ENTRE LAS PARTES.</w:t>
      </w:r>
    </w:p>
    <w:p w14:paraId="14F0995A" w14:textId="77777777" w:rsidR="00E702F7" w:rsidRPr="00D94E6B" w:rsidRDefault="00E702F7" w:rsidP="00D94E6B">
      <w:pPr>
        <w:spacing w:after="0"/>
        <w:jc w:val="both"/>
        <w:rPr>
          <w:rFonts w:ascii="Arial" w:eastAsiaTheme="minorHAnsi" w:hAnsi="Arial" w:cs="Arial"/>
          <w:lang w:val="es-ES_tradnl"/>
        </w:rPr>
      </w:pPr>
    </w:p>
    <w:p w14:paraId="6D37CEE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caso de presentarse algún conflicto o falta de acuerdo de carácter meramente técnico, relacionado a la prestación de los Servicios de la Oferta, el responsable técnico de cualquiera de las Partes solicitará por medio del SEG al responsable técnico de la otra Parte, su intervención, a fin de resolver de manera conjunta la diferencia o conflicto existente entre las Partes.</w:t>
      </w:r>
    </w:p>
    <w:p w14:paraId="1109A9D9" w14:textId="77777777" w:rsidR="00E702F7" w:rsidRPr="00D94E6B" w:rsidRDefault="00E702F7" w:rsidP="00D94E6B">
      <w:pPr>
        <w:spacing w:after="0"/>
        <w:jc w:val="both"/>
        <w:rPr>
          <w:rFonts w:ascii="Arial" w:eastAsiaTheme="minorHAnsi" w:hAnsi="Arial" w:cs="Arial"/>
          <w:lang w:val="es-ES_tradnl"/>
        </w:rPr>
      </w:pPr>
    </w:p>
    <w:p w14:paraId="3AC59E35"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Cualquier solicitud con fundamento en esta Cláusula deberá incluir al menos lo siguiente: </w:t>
      </w:r>
      <w:r w:rsidRPr="00D94E6B">
        <w:rPr>
          <w:rFonts w:ascii="Arial" w:eastAsiaTheme="minorHAnsi" w:hAnsi="Arial" w:cs="Arial"/>
          <w:b/>
          <w:lang w:val="es-ES_tradnl"/>
        </w:rPr>
        <w:t>(i)</w:t>
      </w:r>
      <w:r w:rsidRPr="00D94E6B">
        <w:rPr>
          <w:rFonts w:ascii="Arial" w:eastAsiaTheme="minorHAnsi" w:hAnsi="Arial" w:cs="Arial"/>
          <w:lang w:val="es-ES_tradnl"/>
        </w:rPr>
        <w:t xml:space="preserve"> descripción pormenorizada de los hechos sobre el conflicto o falta de acuerdo de carácter técnico, relacionándolos en forma específica con la documentación que los compruebe; </w:t>
      </w:r>
      <w:r w:rsidRPr="00D94E6B">
        <w:rPr>
          <w:rFonts w:ascii="Arial" w:eastAsiaTheme="minorHAnsi" w:hAnsi="Arial" w:cs="Arial"/>
          <w:b/>
          <w:lang w:val="es-ES_tradnl"/>
        </w:rPr>
        <w:t>(</w:t>
      </w:r>
      <w:proofErr w:type="spellStart"/>
      <w:r w:rsidRPr="00D94E6B">
        <w:rPr>
          <w:rFonts w:ascii="Arial" w:eastAsiaTheme="minorHAnsi" w:hAnsi="Arial" w:cs="Arial"/>
          <w:b/>
          <w:lang w:val="es-ES_tradnl"/>
        </w:rPr>
        <w:t>ii</w:t>
      </w:r>
      <w:proofErr w:type="spellEnd"/>
      <w:r w:rsidRPr="00D94E6B">
        <w:rPr>
          <w:rFonts w:ascii="Arial" w:eastAsiaTheme="minorHAnsi" w:hAnsi="Arial" w:cs="Arial"/>
          <w:b/>
          <w:lang w:val="es-ES_tradnl"/>
        </w:rPr>
        <w:t>)</w:t>
      </w:r>
      <w:r w:rsidRPr="00D94E6B">
        <w:rPr>
          <w:rFonts w:ascii="Arial" w:eastAsiaTheme="minorHAnsi" w:hAnsi="Arial" w:cs="Arial"/>
          <w:lang w:val="es-ES_tradnl"/>
        </w:rPr>
        <w:t xml:space="preserve"> indicación clara y precisa de sus pretensiones, expresando los argumentos que fundamenten su solicitud; y </w:t>
      </w:r>
      <w:r w:rsidRPr="00D94E6B">
        <w:rPr>
          <w:rFonts w:ascii="Arial" w:eastAsiaTheme="minorHAnsi" w:hAnsi="Arial" w:cs="Arial"/>
          <w:b/>
          <w:lang w:val="es-ES_tradnl"/>
        </w:rPr>
        <w:t>(</w:t>
      </w:r>
      <w:proofErr w:type="spellStart"/>
      <w:r w:rsidRPr="00D94E6B">
        <w:rPr>
          <w:rFonts w:ascii="Arial" w:eastAsiaTheme="minorHAnsi" w:hAnsi="Arial" w:cs="Arial"/>
          <w:b/>
          <w:lang w:val="es-ES_tradnl"/>
        </w:rPr>
        <w:t>iii</w:t>
      </w:r>
      <w:proofErr w:type="spellEnd"/>
      <w:r w:rsidRPr="00D94E6B">
        <w:rPr>
          <w:rFonts w:ascii="Arial" w:eastAsiaTheme="minorHAnsi" w:hAnsi="Arial" w:cs="Arial"/>
          <w:b/>
          <w:lang w:val="es-ES_tradnl"/>
        </w:rPr>
        <w:t>)</w:t>
      </w:r>
      <w:r w:rsidRPr="00D94E6B">
        <w:rPr>
          <w:rFonts w:ascii="Arial" w:eastAsiaTheme="minorHAnsi" w:hAnsi="Arial" w:cs="Arial"/>
          <w:lang w:val="es-ES_tradnl"/>
        </w:rPr>
        <w:t xml:space="preserve"> documentación comprobatoria de los hechos sobre los que verse el conflicto o falta de acuerdo de carácter técnico, debidamente ordenada e identificada.</w:t>
      </w:r>
    </w:p>
    <w:p w14:paraId="4A532FD2" w14:textId="77777777" w:rsidR="00E702F7" w:rsidRPr="00D94E6B" w:rsidRDefault="00E702F7" w:rsidP="00D94E6B">
      <w:pPr>
        <w:spacing w:after="0"/>
        <w:jc w:val="both"/>
        <w:rPr>
          <w:rFonts w:ascii="Arial" w:eastAsiaTheme="minorHAnsi" w:hAnsi="Arial" w:cs="Arial"/>
          <w:lang w:val="es-ES_tradnl"/>
        </w:rPr>
      </w:pPr>
    </w:p>
    <w:p w14:paraId="745E5996"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Para la adecuada atención de la solicitud, los responsables técnicos efectuarán las consultas pertinentes y reunirán los elementos y/o documentos que consideren necesarios. Los responsables técnicos tendrán un plazo de 15 (quince) días naturales contados a partir de la recepción de la solicitud efectuada por cualquiera de las Partes para alcanzar un acuerdo, en cuyo caso procederán a la emisión de un acta o documento que recoja y formalice el acuerdo entre las Partes. En caso contrario, es decir, una vez agotado el procedimiento señalado en este inciso sin alcanzarse un acuerdo satisfactorio para ambas Partes, cualquiera de ellas podrá proceder conforme a lo establecido en la Cláusula Vigésima Solución de Controversias. </w:t>
      </w:r>
    </w:p>
    <w:p w14:paraId="629FC893" w14:textId="77777777" w:rsidR="00E702F7" w:rsidRPr="00D94E6B" w:rsidRDefault="00E702F7" w:rsidP="00D94E6B">
      <w:pPr>
        <w:spacing w:after="0"/>
        <w:jc w:val="both"/>
        <w:rPr>
          <w:rFonts w:ascii="Arial" w:eastAsiaTheme="minorHAnsi" w:hAnsi="Arial" w:cs="Arial"/>
          <w:lang w:val="es-ES_tradnl"/>
        </w:rPr>
      </w:pPr>
    </w:p>
    <w:p w14:paraId="26DE9DA0" w14:textId="77777777" w:rsidR="00E702F7" w:rsidRPr="00D94E6B" w:rsidRDefault="00E702F7" w:rsidP="00D94E6B">
      <w:pPr>
        <w:spacing w:after="0"/>
        <w:jc w:val="both"/>
        <w:rPr>
          <w:rFonts w:ascii="Arial" w:eastAsiaTheme="minorHAnsi" w:hAnsi="Arial" w:cs="Arial"/>
          <w:b/>
          <w:spacing w:val="4"/>
          <w:lang w:val="es-ES_tradnl"/>
        </w:rPr>
      </w:pPr>
      <w:bookmarkStart w:id="53" w:name="Solucióncontroversias20"/>
      <w:r w:rsidRPr="00D94E6B">
        <w:rPr>
          <w:rFonts w:ascii="Arial" w:eastAsiaTheme="minorHAnsi" w:hAnsi="Arial" w:cs="Arial"/>
          <w:b/>
          <w:spacing w:val="4"/>
          <w:lang w:val="es-ES_tradnl"/>
        </w:rPr>
        <w:t xml:space="preserve">CLÁUSULA VIGÉSIMA PRIMERA. </w:t>
      </w:r>
      <w:r w:rsidRPr="00D94E6B">
        <w:rPr>
          <w:rFonts w:ascii="Arial" w:eastAsiaTheme="minorHAnsi" w:hAnsi="Arial" w:cs="Arial"/>
          <w:b/>
          <w:spacing w:val="4"/>
          <w:u w:val="single"/>
          <w:lang w:val="es-ES_tradnl"/>
        </w:rPr>
        <w:t>SOLUCIÓN DE CONTROVERSIAS.</w:t>
      </w:r>
      <w:bookmarkEnd w:id="53"/>
    </w:p>
    <w:p w14:paraId="4551BE05" w14:textId="77777777" w:rsidR="00E702F7" w:rsidRPr="00D94E6B" w:rsidRDefault="00E702F7" w:rsidP="00D94E6B">
      <w:pPr>
        <w:spacing w:after="0"/>
        <w:jc w:val="both"/>
        <w:rPr>
          <w:rFonts w:ascii="Arial" w:eastAsiaTheme="minorHAnsi" w:hAnsi="Arial" w:cs="Arial"/>
          <w:spacing w:val="4"/>
          <w:lang w:val="es-ES_tradnl"/>
        </w:rPr>
      </w:pPr>
    </w:p>
    <w:p w14:paraId="6BF396D0" w14:textId="77777777" w:rsidR="00E702F7" w:rsidRPr="00D94E6B" w:rsidRDefault="00E702F7" w:rsidP="00D94E6B">
      <w:pPr>
        <w:spacing w:after="0"/>
        <w:ind w:right="49"/>
        <w:jc w:val="both"/>
        <w:rPr>
          <w:rFonts w:ascii="Arial" w:eastAsiaTheme="minorHAnsi" w:hAnsi="Arial" w:cs="Arial"/>
          <w:color w:val="000000" w:themeColor="text1"/>
          <w:lang w:val="es-ES_tradnl"/>
        </w:rPr>
      </w:pPr>
      <w:r w:rsidRPr="00D94E6B">
        <w:rPr>
          <w:rFonts w:ascii="Arial" w:eastAsiaTheme="minorHAnsi" w:hAnsi="Arial" w:cs="Arial"/>
          <w:color w:val="000000" w:themeColor="text1"/>
          <w:lang w:val="es-ES_tradnl"/>
        </w:rPr>
        <w:t>Los desacuerdos que se susciten sobre: (i) la prestación de los Servicios de la Oferta, y (</w:t>
      </w:r>
      <w:proofErr w:type="spellStart"/>
      <w:r w:rsidRPr="00D94E6B">
        <w:rPr>
          <w:rFonts w:ascii="Arial" w:eastAsiaTheme="minorHAnsi" w:hAnsi="Arial" w:cs="Arial"/>
          <w:color w:val="000000" w:themeColor="text1"/>
          <w:lang w:val="es-ES_tradnl"/>
        </w:rPr>
        <w:t>ii</w:t>
      </w:r>
      <w:proofErr w:type="spellEnd"/>
      <w:r w:rsidRPr="00D94E6B">
        <w:rPr>
          <w:rFonts w:ascii="Arial" w:eastAsiaTheme="minorHAnsi" w:hAnsi="Arial" w:cs="Arial"/>
          <w:color w:val="000000" w:themeColor="text1"/>
          <w:lang w:val="es-ES_tradnl"/>
        </w:rPr>
        <w:t>) la determinación de las Tarifas aplicables a los Servicios de la Oferta, se sustanciarán ante el IFT en términos de la normatividad aplicable.</w:t>
      </w:r>
    </w:p>
    <w:p w14:paraId="7AED90F6" w14:textId="77777777" w:rsidR="00E702F7" w:rsidRPr="00D94E6B" w:rsidRDefault="00E702F7" w:rsidP="00D94E6B">
      <w:pPr>
        <w:spacing w:after="0"/>
        <w:jc w:val="both"/>
        <w:rPr>
          <w:rFonts w:ascii="Arial" w:eastAsiaTheme="minorHAnsi" w:hAnsi="Arial" w:cs="Arial"/>
          <w:color w:val="000000" w:themeColor="text1"/>
          <w:spacing w:val="4"/>
          <w:lang w:val="es-ES_tradnl"/>
        </w:rPr>
      </w:pPr>
    </w:p>
    <w:p w14:paraId="06DF20B0" w14:textId="77777777" w:rsidR="00E702F7" w:rsidRPr="00D94E6B" w:rsidRDefault="00E702F7" w:rsidP="00D94E6B">
      <w:pPr>
        <w:spacing w:after="0"/>
        <w:jc w:val="both"/>
        <w:rPr>
          <w:rFonts w:ascii="Arial" w:eastAsiaTheme="minorHAnsi" w:hAnsi="Arial" w:cs="Arial"/>
          <w:spacing w:val="4"/>
          <w:lang w:val="es-ES_tradnl"/>
        </w:rPr>
      </w:pPr>
      <w:r w:rsidRPr="00D94E6B">
        <w:rPr>
          <w:rFonts w:ascii="Arial" w:eastAsiaTheme="minorHAnsi" w:hAnsi="Arial" w:cs="Arial"/>
          <w:color w:val="000000" w:themeColor="text1"/>
          <w:spacing w:val="4"/>
          <w:lang w:val="es-ES_tradnl"/>
        </w:rPr>
        <w:t xml:space="preserve">Cualesquiera otras controversias que deriven del </w:t>
      </w:r>
      <w:r w:rsidRPr="00D94E6B">
        <w:rPr>
          <w:rFonts w:ascii="Arial" w:eastAsiaTheme="minorHAnsi" w:hAnsi="Arial" w:cs="Arial"/>
          <w:spacing w:val="4"/>
          <w:lang w:val="es-ES_tradnl"/>
        </w:rPr>
        <w:t>presente Convenio o que guarden relación con éste serán resueltas de acuerdo con las siguientes opciones, a elección de la parte demandante:</w:t>
      </w:r>
    </w:p>
    <w:p w14:paraId="38F5A208" w14:textId="77777777" w:rsidR="00E702F7" w:rsidRPr="00D94E6B" w:rsidRDefault="00E702F7" w:rsidP="00D94E6B">
      <w:pPr>
        <w:spacing w:after="0"/>
        <w:jc w:val="both"/>
        <w:rPr>
          <w:rFonts w:ascii="Arial" w:eastAsiaTheme="minorHAnsi" w:hAnsi="Arial" w:cs="Arial"/>
          <w:spacing w:val="4"/>
          <w:lang w:val="es-ES_tradnl"/>
        </w:rPr>
      </w:pPr>
    </w:p>
    <w:p w14:paraId="4255D92F" w14:textId="77777777" w:rsidR="00E702F7" w:rsidRPr="00D94E6B" w:rsidRDefault="00E702F7" w:rsidP="00D94E6B">
      <w:pPr>
        <w:spacing w:after="0"/>
        <w:jc w:val="both"/>
        <w:rPr>
          <w:rFonts w:ascii="Arial" w:eastAsiaTheme="minorHAnsi" w:hAnsi="Arial" w:cs="Arial"/>
          <w:spacing w:val="4"/>
          <w:lang w:val="es-ES_tradnl"/>
        </w:rPr>
      </w:pPr>
      <w:r w:rsidRPr="00D94E6B">
        <w:rPr>
          <w:rFonts w:ascii="Arial" w:eastAsiaTheme="minorHAnsi" w:hAnsi="Arial" w:cs="Arial"/>
          <w:spacing w:val="4"/>
          <w:lang w:val="es-ES_tradnl"/>
        </w:rPr>
        <w:t>A) Procedimiento arbitral conforme a las Reglas de Arbitraje del Centro de Arbitraje de México (“</w:t>
      </w:r>
      <w:r w:rsidRPr="00D94E6B">
        <w:rPr>
          <w:rFonts w:ascii="Arial" w:eastAsiaTheme="minorHAnsi" w:hAnsi="Arial" w:cs="Arial"/>
          <w:b/>
          <w:spacing w:val="4"/>
          <w:u w:val="single"/>
          <w:lang w:val="es-ES_tradnl"/>
        </w:rPr>
        <w:t>CAM</w:t>
      </w:r>
      <w:r w:rsidRPr="00D94E6B">
        <w:rPr>
          <w:rFonts w:ascii="Arial" w:eastAsiaTheme="minorHAnsi" w:hAnsi="Arial" w:cs="Arial"/>
          <w:spacing w:val="4"/>
          <w:lang w:val="es-ES_tradnl"/>
        </w:rPr>
        <w:t>”), vigentes al momento del inicio del procedimiento arbitral, por 3 (tres) árbitros nombrados conforme a dichas Reglas de Arbitraje.</w:t>
      </w:r>
    </w:p>
    <w:p w14:paraId="7279B677" w14:textId="77777777" w:rsidR="00E702F7" w:rsidRPr="00D94E6B" w:rsidRDefault="00E702F7" w:rsidP="00D94E6B">
      <w:pPr>
        <w:spacing w:after="0"/>
        <w:jc w:val="both"/>
        <w:rPr>
          <w:rFonts w:ascii="Arial" w:eastAsiaTheme="minorHAnsi" w:hAnsi="Arial" w:cs="Arial"/>
          <w:spacing w:val="4"/>
          <w:lang w:val="es-ES_tradnl"/>
        </w:rPr>
      </w:pPr>
    </w:p>
    <w:p w14:paraId="4259DDA1" w14:textId="77777777" w:rsidR="00E702F7" w:rsidRPr="00D94E6B" w:rsidRDefault="00E702F7" w:rsidP="00D94E6B">
      <w:pPr>
        <w:spacing w:after="0"/>
        <w:jc w:val="both"/>
        <w:rPr>
          <w:rFonts w:ascii="Arial" w:eastAsiaTheme="minorHAnsi" w:hAnsi="Arial" w:cs="Arial"/>
          <w:spacing w:val="4"/>
          <w:lang w:val="es-ES_tradnl"/>
        </w:rPr>
      </w:pPr>
      <w:r w:rsidRPr="00D94E6B">
        <w:rPr>
          <w:rFonts w:ascii="Arial" w:eastAsiaTheme="minorHAnsi" w:hAnsi="Arial" w:cs="Arial"/>
          <w:spacing w:val="4"/>
          <w:lang w:val="es-ES_tradnl"/>
        </w:rPr>
        <w:t xml:space="preserve">Las Partes acuerdan que el derecho aplicable al fondo de la controversia será el de los Estados Unidos Mexicanos. La sede del arbitraje será la Ciudad de México y que el idioma </w:t>
      </w:r>
      <w:r w:rsidRPr="00D94E6B">
        <w:rPr>
          <w:rFonts w:ascii="Arial" w:eastAsiaTheme="minorHAnsi" w:hAnsi="Arial" w:cs="Arial"/>
          <w:spacing w:val="4"/>
          <w:lang w:val="es-ES_tradnl"/>
        </w:rPr>
        <w:lastRenderedPageBreak/>
        <w:t>del arbitraje será el español, renunciando expresamente a cualquier otro fuero que pudiera corresponderles por razón de sus domicilios presentes o futuros o por cualquier otra causa.</w:t>
      </w:r>
    </w:p>
    <w:p w14:paraId="0C9840A2" w14:textId="77777777" w:rsidR="00E702F7" w:rsidRPr="00D94E6B" w:rsidRDefault="00E702F7" w:rsidP="00D94E6B">
      <w:pPr>
        <w:spacing w:after="0"/>
        <w:jc w:val="both"/>
        <w:rPr>
          <w:rFonts w:ascii="Arial" w:eastAsiaTheme="minorHAnsi" w:hAnsi="Arial" w:cs="Arial"/>
          <w:spacing w:val="4"/>
          <w:lang w:val="es-ES_tradnl"/>
        </w:rPr>
      </w:pPr>
    </w:p>
    <w:p w14:paraId="47F443D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B) Conforme a la jurisdicción de los Tribunales Federales con residencia en la Ciudad de México, renunciando expresamente a cualquier otro fuero que pudiera corresponderles por razón de sus domicilios presentes o futuros o por cualquier otra causa. </w:t>
      </w:r>
    </w:p>
    <w:p w14:paraId="00DB89C4" w14:textId="77777777" w:rsidR="00E702F7" w:rsidRPr="00D94E6B" w:rsidRDefault="00E702F7" w:rsidP="00D94E6B">
      <w:pPr>
        <w:spacing w:after="0"/>
        <w:jc w:val="both"/>
        <w:rPr>
          <w:rFonts w:ascii="Arial" w:eastAsiaTheme="minorHAnsi" w:hAnsi="Arial" w:cs="Arial"/>
          <w:lang w:val="es-ES_tradnl"/>
        </w:rPr>
      </w:pPr>
    </w:p>
    <w:p w14:paraId="0140E4F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Las Partes se someten de manera única y exclusiva a cualquiera de las dos opciones detalladas en la presente cláusula, con la consigna de intentar optar por aquella opción que resulte más ágil y eficaz para la resolución de controversias</w:t>
      </w:r>
    </w:p>
    <w:p w14:paraId="319BC8FF" w14:textId="77777777" w:rsidR="00E702F7" w:rsidRPr="00D94E6B" w:rsidRDefault="00E702F7" w:rsidP="00D94E6B">
      <w:pPr>
        <w:spacing w:after="0"/>
        <w:jc w:val="both"/>
        <w:rPr>
          <w:rFonts w:ascii="Arial" w:eastAsiaTheme="minorHAnsi" w:hAnsi="Arial" w:cs="Arial"/>
          <w:b/>
          <w:spacing w:val="4"/>
          <w:sz w:val="20"/>
          <w:lang w:val="es-ES_tradnl"/>
        </w:rPr>
      </w:pPr>
    </w:p>
    <w:p w14:paraId="407A9CA3" w14:textId="77777777" w:rsidR="00E702F7" w:rsidRPr="00D94E6B" w:rsidRDefault="00E702F7" w:rsidP="00D94E6B">
      <w:pPr>
        <w:spacing w:after="0"/>
        <w:jc w:val="both"/>
        <w:rPr>
          <w:rFonts w:ascii="Arial" w:eastAsiaTheme="minorHAnsi" w:hAnsi="Arial" w:cs="Arial"/>
          <w:b/>
          <w:spacing w:val="4"/>
          <w:lang w:val="es-ES_tradnl"/>
        </w:rPr>
      </w:pPr>
      <w:r w:rsidRPr="00D94E6B">
        <w:rPr>
          <w:rFonts w:ascii="Arial" w:eastAsiaTheme="minorHAnsi" w:hAnsi="Arial" w:cs="Arial"/>
          <w:b/>
          <w:spacing w:val="4"/>
          <w:lang w:val="es-ES_tradnl"/>
        </w:rPr>
        <w:t xml:space="preserve">CLÁUSULA VIGÉSIMA SEGUNDA. </w:t>
      </w:r>
      <w:r w:rsidRPr="00D94E6B">
        <w:rPr>
          <w:rFonts w:ascii="Arial" w:eastAsiaTheme="minorHAnsi" w:hAnsi="Arial" w:cs="Arial"/>
          <w:b/>
          <w:u w:val="single"/>
          <w:lang w:val="es-ES_tradnl"/>
        </w:rPr>
        <w:t>DIVERSOS.</w:t>
      </w:r>
    </w:p>
    <w:p w14:paraId="3AD7FB09" w14:textId="77777777" w:rsidR="00E702F7" w:rsidRPr="00D94E6B" w:rsidRDefault="00E702F7" w:rsidP="00D94E6B">
      <w:pPr>
        <w:spacing w:after="0"/>
        <w:jc w:val="both"/>
        <w:rPr>
          <w:rFonts w:ascii="Arial" w:eastAsiaTheme="minorHAnsi" w:hAnsi="Arial" w:cs="Arial"/>
          <w:sz w:val="20"/>
          <w:lang w:val="es-ES_tradnl"/>
        </w:rPr>
      </w:pPr>
    </w:p>
    <w:p w14:paraId="0AC653F3" w14:textId="77777777" w:rsidR="00E702F7" w:rsidRPr="00D94E6B" w:rsidRDefault="00E702F7" w:rsidP="00D94E6B">
      <w:pPr>
        <w:spacing w:after="0"/>
        <w:jc w:val="both"/>
        <w:rPr>
          <w:rFonts w:ascii="Arial" w:eastAsiaTheme="minorHAnsi" w:hAnsi="Arial" w:cs="Arial"/>
          <w:b/>
          <w:lang w:val="es-ES_tradnl"/>
        </w:rPr>
      </w:pPr>
      <w:bookmarkStart w:id="54" w:name="Interpretación21_1"/>
      <w:r w:rsidRPr="00D94E6B">
        <w:rPr>
          <w:rFonts w:ascii="Arial" w:eastAsiaTheme="minorHAnsi" w:hAnsi="Arial" w:cs="Arial"/>
          <w:b/>
          <w:lang w:val="es-ES_tradnl"/>
        </w:rPr>
        <w:t>22.1 INTERPRETACIÓN.</w:t>
      </w:r>
      <w:bookmarkEnd w:id="54"/>
    </w:p>
    <w:p w14:paraId="758F5649" w14:textId="77777777" w:rsidR="00E702F7" w:rsidRPr="00D94E6B" w:rsidRDefault="00E702F7" w:rsidP="00D94E6B">
      <w:pPr>
        <w:spacing w:after="0"/>
        <w:jc w:val="both"/>
        <w:rPr>
          <w:rFonts w:ascii="Arial" w:eastAsiaTheme="minorHAnsi" w:hAnsi="Arial" w:cs="Arial"/>
          <w:sz w:val="20"/>
          <w:lang w:val="es-ES_tradnl"/>
        </w:rPr>
      </w:pPr>
    </w:p>
    <w:p w14:paraId="16EE1387" w14:textId="77777777" w:rsidR="00E702F7" w:rsidRPr="00D94E6B" w:rsidRDefault="00E702F7" w:rsidP="00D94E6B">
      <w:pPr>
        <w:spacing w:after="0"/>
        <w:jc w:val="both"/>
        <w:rPr>
          <w:rFonts w:ascii="Arial" w:eastAsiaTheme="minorHAnsi" w:hAnsi="Arial" w:cs="Arial"/>
        </w:rPr>
      </w:pPr>
      <w:r w:rsidRPr="00D94E6B">
        <w:rPr>
          <w:rFonts w:ascii="Arial" w:eastAsiaTheme="minorHAnsi" w:hAnsi="Arial" w:cs="Arial"/>
        </w:rPr>
        <w:t xml:space="preserve">Siendo el cumplimiento </w:t>
      </w:r>
      <w:r w:rsidRPr="00D94E6B">
        <w:rPr>
          <w:rFonts w:ascii="Arial" w:eastAsiaTheme="minorHAnsi" w:hAnsi="Arial" w:cs="Arial"/>
          <w:iCs/>
        </w:rPr>
        <w:t xml:space="preserve">de la Oferta de Referencia, sus Anexos y </w:t>
      </w:r>
      <w:r w:rsidRPr="00D94E6B">
        <w:rPr>
          <w:rFonts w:ascii="Arial" w:eastAsiaTheme="minorHAnsi" w:hAnsi="Arial" w:cs="Arial"/>
        </w:rPr>
        <w:t xml:space="preserve">del </w:t>
      </w:r>
      <w:r w:rsidRPr="00D94E6B">
        <w:rPr>
          <w:rFonts w:ascii="Arial" w:eastAsiaTheme="minorHAnsi" w:hAnsi="Arial" w:cs="Arial"/>
          <w:iCs/>
        </w:rPr>
        <w:t xml:space="preserve">presente </w:t>
      </w:r>
      <w:r w:rsidRPr="00D94E6B">
        <w:rPr>
          <w:rFonts w:ascii="Arial" w:eastAsiaTheme="minorHAnsi" w:hAnsi="Arial" w:cs="Arial"/>
        </w:rPr>
        <w:t xml:space="preserve">Convenio el principal objetivo de las Partes, en caso de interpretación, ésta se llevará a cabo a fin de conservar y que surta efecto el objeto del presente Convenio y </w:t>
      </w:r>
      <w:r w:rsidRPr="00D94E6B">
        <w:rPr>
          <w:rFonts w:ascii="Arial" w:eastAsiaTheme="minorHAnsi" w:hAnsi="Arial" w:cs="Arial"/>
          <w:iCs/>
        </w:rPr>
        <w:t>de la Oferta de Referencia</w:t>
      </w:r>
      <w:r w:rsidRPr="00D94E6B">
        <w:rPr>
          <w:rFonts w:ascii="Arial" w:eastAsiaTheme="minorHAnsi" w:hAnsi="Arial" w:cs="Arial"/>
        </w:rPr>
        <w:t xml:space="preserve"> y su intención, por lo que si los términos son claros se estará a su literalidad, se interpretará </w:t>
      </w:r>
      <w:proofErr w:type="gramStart"/>
      <w:r w:rsidRPr="00D94E6B">
        <w:rPr>
          <w:rFonts w:ascii="Arial" w:eastAsiaTheme="minorHAnsi" w:hAnsi="Arial" w:cs="Arial"/>
        </w:rPr>
        <w:t>de acuerdo a</w:t>
      </w:r>
      <w:proofErr w:type="gramEnd"/>
      <w:r w:rsidRPr="00D94E6B">
        <w:rPr>
          <w:rFonts w:ascii="Arial" w:eastAsiaTheme="minorHAnsi" w:hAnsi="Arial" w:cs="Arial"/>
        </w:rPr>
        <w:t xml:space="preserve"> lo que las partes propusieron, y se interpretará en el sentido en que produzca plenos efectos. La interpretación se hará de forma integral y armónica en conjunto con lo previsto en el presente Convenio y en </w:t>
      </w:r>
      <w:r w:rsidRPr="00D94E6B">
        <w:rPr>
          <w:rFonts w:ascii="Arial" w:eastAsiaTheme="minorHAnsi" w:hAnsi="Arial" w:cs="Arial"/>
          <w:iCs/>
        </w:rPr>
        <w:t>la Oferta de Referencia</w:t>
      </w:r>
      <w:r w:rsidRPr="00D94E6B">
        <w:rPr>
          <w:rFonts w:ascii="Arial" w:eastAsiaTheme="minorHAnsi" w:hAnsi="Arial" w:cs="Arial"/>
        </w:rPr>
        <w:t xml:space="preserve"> y sus Anexos, por lo que las palabras con más de un sentido se interpretarán </w:t>
      </w:r>
      <w:proofErr w:type="gramStart"/>
      <w:r w:rsidRPr="00D94E6B">
        <w:rPr>
          <w:rFonts w:ascii="Arial" w:eastAsiaTheme="minorHAnsi" w:hAnsi="Arial" w:cs="Arial"/>
        </w:rPr>
        <w:t>de acuerdo a</w:t>
      </w:r>
      <w:proofErr w:type="gramEnd"/>
      <w:r w:rsidRPr="00D94E6B">
        <w:rPr>
          <w:rFonts w:ascii="Arial" w:eastAsiaTheme="minorHAnsi" w:hAnsi="Arial" w:cs="Arial"/>
        </w:rPr>
        <w:t xml:space="preserve"> la naturaleza y efectos del presente Convenio y de </w:t>
      </w:r>
      <w:r w:rsidRPr="00D94E6B">
        <w:rPr>
          <w:rFonts w:ascii="Arial" w:eastAsiaTheme="minorHAnsi" w:hAnsi="Arial" w:cs="Arial"/>
          <w:iCs/>
        </w:rPr>
        <w:t>la Oferta de Referencia</w:t>
      </w:r>
      <w:r w:rsidRPr="00D94E6B">
        <w:rPr>
          <w:rFonts w:ascii="Arial" w:eastAsiaTheme="minorHAnsi" w:hAnsi="Arial" w:cs="Arial"/>
        </w:rPr>
        <w:t xml:space="preserve">, y, en su defecto, se estará de forma sucesiva a lo siguiente: </w:t>
      </w:r>
    </w:p>
    <w:p w14:paraId="466FCFD3" w14:textId="77777777" w:rsidR="00E702F7" w:rsidRPr="00D94E6B" w:rsidRDefault="00E702F7" w:rsidP="00D94E6B">
      <w:pPr>
        <w:spacing w:after="0"/>
        <w:jc w:val="both"/>
        <w:rPr>
          <w:rFonts w:ascii="Arial" w:eastAsiaTheme="minorHAnsi" w:hAnsi="Arial" w:cs="Arial"/>
          <w:sz w:val="20"/>
          <w:lang w:val="es-ES_tradnl"/>
        </w:rPr>
      </w:pPr>
    </w:p>
    <w:p w14:paraId="4A84AAD1"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primer lugar, a lo expresamente previsto en la Ley;</w:t>
      </w:r>
    </w:p>
    <w:p w14:paraId="5E99F39C"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segundo lugar y en tanto estén vigentes, lo expresamente previsto en las Medidas.</w:t>
      </w:r>
    </w:p>
    <w:p w14:paraId="53237FC9"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tercer lugar, lo expresamente previsto en el Acuerdo para la abstención de cargos de larga distancia nacional, el Acuerdo de Puntos de Interconexión y el Acuerdo de Condiciones Técnicas Mínimas de Interconexión.</w:t>
      </w:r>
    </w:p>
    <w:p w14:paraId="13EA333D"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cuarto lugar, lo expresamente previsto en el Plan de Interconexión;</w:t>
      </w:r>
    </w:p>
    <w:p w14:paraId="1ABC703F"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quinto lugar, para Telcel, lo expresamente previsto en sus respectivos títulos de concesión o en las obligaciones adicionales que le sean impuestas por la autoridad competente;</w:t>
      </w:r>
    </w:p>
    <w:p w14:paraId="4A2AE67F"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sexto lugar, la intención de no afectar la prestación de los servicios concesionados y, después de ésta la de no afectar a ninguna de las redes; y</w:t>
      </w:r>
    </w:p>
    <w:p w14:paraId="6AD96628" w14:textId="77777777" w:rsidR="00E702F7" w:rsidRPr="00D94E6B" w:rsidRDefault="00E702F7" w:rsidP="00D94E6B">
      <w:pPr>
        <w:widowControl w:val="0"/>
        <w:numPr>
          <w:ilvl w:val="0"/>
          <w:numId w:val="93"/>
        </w:numPr>
        <w:kinsoku w:val="0"/>
        <w:spacing w:after="0"/>
        <w:jc w:val="both"/>
        <w:rPr>
          <w:rFonts w:ascii="Arial" w:eastAsiaTheme="minorHAnsi" w:hAnsi="Arial" w:cs="Arial"/>
        </w:rPr>
      </w:pPr>
      <w:r w:rsidRPr="00D94E6B">
        <w:rPr>
          <w:rFonts w:ascii="Arial" w:eastAsiaTheme="minorHAnsi" w:hAnsi="Arial" w:cs="Arial"/>
        </w:rPr>
        <w:t>En séptimo lugar, los principios contenidos en los artículos 20, 1851 al 1857 del Código Civil Federal.</w:t>
      </w:r>
    </w:p>
    <w:p w14:paraId="31310C6F" w14:textId="77777777" w:rsidR="00E702F7" w:rsidRPr="00D94E6B" w:rsidRDefault="00E702F7" w:rsidP="00D94E6B">
      <w:pPr>
        <w:spacing w:after="0"/>
        <w:ind w:left="720"/>
        <w:jc w:val="both"/>
        <w:rPr>
          <w:rFonts w:ascii="Arial" w:eastAsiaTheme="minorHAnsi" w:hAnsi="Arial" w:cs="Arial"/>
        </w:rPr>
      </w:pPr>
    </w:p>
    <w:p w14:paraId="41B6DA90" w14:textId="77777777" w:rsidR="00E702F7" w:rsidRPr="00D94E6B" w:rsidRDefault="00E702F7" w:rsidP="00D94E6B">
      <w:pPr>
        <w:spacing w:after="0"/>
        <w:jc w:val="both"/>
        <w:rPr>
          <w:rFonts w:ascii="Arial" w:eastAsiaTheme="minorHAnsi" w:hAnsi="Arial" w:cs="Arial"/>
        </w:rPr>
      </w:pPr>
      <w:r w:rsidRPr="00D94E6B">
        <w:rPr>
          <w:rFonts w:ascii="Arial" w:eastAsiaTheme="minorHAnsi" w:hAnsi="Arial" w:cs="Arial"/>
        </w:rPr>
        <w:t>El presente Convenio, sus Anexos,</w:t>
      </w:r>
      <w:r w:rsidRPr="00D94E6B">
        <w:rPr>
          <w:rFonts w:ascii="Arial" w:eastAsiaTheme="minorHAnsi" w:hAnsi="Arial" w:cs="Arial"/>
          <w:iCs/>
        </w:rPr>
        <w:t xml:space="preserve"> la Oferta de Referencia y</w:t>
      </w:r>
      <w:r w:rsidRPr="00D94E6B">
        <w:rPr>
          <w:rFonts w:ascii="Arial" w:eastAsiaTheme="minorHAnsi" w:hAnsi="Arial" w:cs="Arial"/>
        </w:rPr>
        <w:t xml:space="preserve"> sus Anexos y cualquier modificación que </w:t>
      </w:r>
      <w:proofErr w:type="gramStart"/>
      <w:r w:rsidRPr="00D94E6B">
        <w:rPr>
          <w:rFonts w:ascii="Arial" w:eastAsiaTheme="minorHAnsi" w:hAnsi="Arial" w:cs="Arial"/>
        </w:rPr>
        <w:t>cualquiera de estos sufran</w:t>
      </w:r>
      <w:proofErr w:type="gramEnd"/>
      <w:r w:rsidRPr="00D94E6B">
        <w:rPr>
          <w:rFonts w:ascii="Arial" w:eastAsiaTheme="minorHAnsi" w:hAnsi="Arial" w:cs="Arial"/>
        </w:rPr>
        <w:t xml:space="preserve"> forman parte integrante del mismo.</w:t>
      </w:r>
    </w:p>
    <w:p w14:paraId="1EEB90CB" w14:textId="77777777" w:rsidR="00E702F7" w:rsidRPr="00D94E6B" w:rsidRDefault="00E702F7" w:rsidP="00D94E6B">
      <w:pPr>
        <w:spacing w:after="0"/>
        <w:jc w:val="both"/>
        <w:rPr>
          <w:rFonts w:ascii="Arial" w:eastAsiaTheme="minorHAnsi" w:hAnsi="Arial" w:cs="Arial"/>
          <w:b/>
        </w:rPr>
      </w:pPr>
    </w:p>
    <w:p w14:paraId="4E1E845A"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lastRenderedPageBreak/>
        <w:t>22.2 ENCABEZADOS.</w:t>
      </w:r>
    </w:p>
    <w:p w14:paraId="03C84AEA" w14:textId="77777777" w:rsidR="00E702F7" w:rsidRPr="00D94E6B" w:rsidRDefault="00E702F7" w:rsidP="00D94E6B">
      <w:pPr>
        <w:spacing w:after="0"/>
        <w:jc w:val="both"/>
        <w:rPr>
          <w:rFonts w:ascii="Arial" w:eastAsiaTheme="minorHAnsi" w:hAnsi="Arial" w:cs="Arial"/>
          <w:b/>
          <w:lang w:val="es-ES_tradnl"/>
        </w:rPr>
      </w:pPr>
    </w:p>
    <w:p w14:paraId="35EE9ACC"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lang w:val="es-ES_tradnl"/>
        </w:rPr>
        <w:t xml:space="preserve">Los títulos y subtítulos de las cláusulas del presente Convenio, sus Anexos, la Oferta de Referencia y sus Anexos tienen únicamente como finalidad la fácil identificación y lectura de </w:t>
      </w:r>
      <w:proofErr w:type="gramStart"/>
      <w:r w:rsidRPr="00D94E6B">
        <w:rPr>
          <w:rFonts w:ascii="Arial" w:eastAsiaTheme="minorHAnsi" w:hAnsi="Arial" w:cs="Arial"/>
          <w:lang w:val="es-ES_tradnl"/>
        </w:rPr>
        <w:t>las mismas</w:t>
      </w:r>
      <w:proofErr w:type="gramEnd"/>
      <w:r w:rsidRPr="00D94E6B">
        <w:rPr>
          <w:rFonts w:ascii="Arial" w:eastAsiaTheme="minorHAnsi" w:hAnsi="Arial" w:cs="Arial"/>
          <w:lang w:val="es-ES_tradnl"/>
        </w:rPr>
        <w:t>, por lo que no determinarán en forma alguna su contenido o interpretación, debiendo atenderse en todo momento a la literalidad y contenido de las mismas.</w:t>
      </w:r>
    </w:p>
    <w:p w14:paraId="1DB548E5" w14:textId="77777777" w:rsidR="00E702F7" w:rsidRPr="00D94E6B" w:rsidRDefault="00E702F7" w:rsidP="00D94E6B">
      <w:pPr>
        <w:spacing w:after="0"/>
        <w:jc w:val="both"/>
        <w:rPr>
          <w:rFonts w:ascii="Arial" w:eastAsiaTheme="minorHAnsi" w:hAnsi="Arial" w:cs="Arial"/>
          <w:b/>
          <w:lang w:val="es-ES_tradnl"/>
        </w:rPr>
      </w:pPr>
    </w:p>
    <w:p w14:paraId="4EBA494A"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spacing w:val="2"/>
          <w:lang w:val="es-ES_tradnl"/>
        </w:rPr>
        <w:t>22.3</w:t>
      </w:r>
      <w:r w:rsidRPr="00D94E6B">
        <w:rPr>
          <w:rFonts w:ascii="Arial" w:eastAsiaTheme="minorHAnsi" w:hAnsi="Arial" w:cs="Arial"/>
          <w:b/>
          <w:spacing w:val="2"/>
          <w:lang w:val="es-ES_tradnl"/>
        </w:rPr>
        <w:tab/>
      </w:r>
      <w:r w:rsidRPr="00D94E6B">
        <w:rPr>
          <w:rFonts w:ascii="Arial" w:eastAsiaTheme="minorHAnsi" w:hAnsi="Arial" w:cs="Arial"/>
          <w:b/>
          <w:lang w:val="es-ES_tradnl"/>
        </w:rPr>
        <w:t>EMPLAZAMIENTOS.</w:t>
      </w:r>
    </w:p>
    <w:p w14:paraId="5B9A7C64" w14:textId="77777777" w:rsidR="00E702F7" w:rsidRPr="00D94E6B" w:rsidRDefault="00E702F7" w:rsidP="00D94E6B">
      <w:pPr>
        <w:spacing w:after="0"/>
        <w:jc w:val="both"/>
        <w:rPr>
          <w:rFonts w:ascii="Arial" w:eastAsiaTheme="minorHAnsi" w:hAnsi="Arial" w:cs="Arial"/>
          <w:lang w:val="es-ES_tradnl"/>
        </w:rPr>
      </w:pPr>
    </w:p>
    <w:p w14:paraId="50A2E05E"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Las Partes por este medio, irrevocablemente aceptan que solamente podrán ser emplazadas en relación con cualquier acción o procedimiento relacionado con el presente Convenio y con la Oferta de Referencia en el domicilio indicado en la Cláusula </w:t>
      </w:r>
      <w:proofErr w:type="gramStart"/>
      <w:r w:rsidRPr="00D94E6B">
        <w:rPr>
          <w:rFonts w:ascii="Arial" w:eastAsiaTheme="minorHAnsi" w:hAnsi="Arial" w:cs="Arial"/>
          <w:lang w:val="es-ES_tradnl"/>
        </w:rPr>
        <w:t>Décimo Séptima</w:t>
      </w:r>
      <w:proofErr w:type="gramEnd"/>
      <w:r w:rsidRPr="00D94E6B">
        <w:rPr>
          <w:rFonts w:ascii="Arial" w:eastAsiaTheme="minorHAnsi" w:hAnsi="Arial" w:cs="Arial"/>
          <w:lang w:val="es-ES_tradnl"/>
        </w:rPr>
        <w:t xml:space="preserve"> Avisos y Notificaciones de este Convenio.</w:t>
      </w:r>
    </w:p>
    <w:p w14:paraId="13866066" w14:textId="77777777" w:rsidR="00E702F7" w:rsidRPr="00D94E6B" w:rsidRDefault="00E702F7" w:rsidP="00D94E6B">
      <w:pPr>
        <w:spacing w:after="0"/>
        <w:jc w:val="both"/>
        <w:rPr>
          <w:rFonts w:ascii="Arial" w:eastAsiaTheme="minorHAnsi" w:hAnsi="Arial" w:cs="Arial"/>
          <w:lang w:val="es-ES_tradnl"/>
        </w:rPr>
      </w:pPr>
    </w:p>
    <w:p w14:paraId="252CF243"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spacing w:val="2"/>
          <w:lang w:val="es-ES_tradnl"/>
        </w:rPr>
        <w:t>22.4</w:t>
      </w:r>
      <w:r w:rsidRPr="00D94E6B">
        <w:rPr>
          <w:rFonts w:ascii="Arial" w:eastAsiaTheme="minorHAnsi" w:hAnsi="Arial" w:cs="Arial"/>
          <w:b/>
          <w:spacing w:val="2"/>
          <w:lang w:val="es-ES_tradnl"/>
        </w:rPr>
        <w:tab/>
      </w:r>
      <w:r w:rsidRPr="00D94E6B">
        <w:rPr>
          <w:rFonts w:ascii="Arial" w:eastAsiaTheme="minorHAnsi" w:hAnsi="Arial" w:cs="Arial"/>
          <w:b/>
          <w:lang w:val="es-ES_tradnl"/>
        </w:rPr>
        <w:t>RENUNCIA DE INMUNIDAD.</w:t>
      </w:r>
    </w:p>
    <w:p w14:paraId="4856B993" w14:textId="77777777" w:rsidR="00E702F7" w:rsidRPr="00D94E6B" w:rsidRDefault="00E702F7" w:rsidP="00D94E6B">
      <w:pPr>
        <w:spacing w:after="0"/>
        <w:jc w:val="both"/>
        <w:rPr>
          <w:rFonts w:ascii="Arial" w:eastAsiaTheme="minorHAnsi" w:hAnsi="Arial" w:cs="Arial"/>
          <w:lang w:val="es-ES_tradnl"/>
        </w:rPr>
      </w:pPr>
    </w:p>
    <w:p w14:paraId="421A0FF3" w14:textId="77777777" w:rsidR="00E702F7"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Del mismo modo, las Partes declaran y convienen en que ellas y sus Filiales, se obligan a considerarse como mexicanos respecto de los bienes, derechos, concesiones, autorizaciones, participaciones o intereses de que sean titulares relacionados con el objeto y cumplimiento de este Convenio y sus Anexos, y a no invocar, por lo mismo, la protección de gobierno extranjero alguno, ya sea por la vía diplomática o por cualquier otra.</w:t>
      </w:r>
    </w:p>
    <w:p w14:paraId="7CE2A50E" w14:textId="77777777" w:rsidR="00B056D1" w:rsidRPr="00D94E6B" w:rsidRDefault="00B056D1" w:rsidP="00D94E6B">
      <w:pPr>
        <w:spacing w:after="0"/>
        <w:jc w:val="both"/>
        <w:rPr>
          <w:rFonts w:ascii="Arial" w:eastAsiaTheme="minorHAnsi" w:hAnsi="Arial" w:cs="Arial"/>
          <w:lang w:val="es-ES_tradnl"/>
        </w:rPr>
      </w:pPr>
    </w:p>
    <w:p w14:paraId="1DE30ABD"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spacing w:val="2"/>
          <w:lang w:val="es-ES_tradnl"/>
        </w:rPr>
        <w:t>22.5</w:t>
      </w:r>
      <w:r w:rsidRPr="00D94E6B">
        <w:rPr>
          <w:rFonts w:ascii="Arial" w:eastAsiaTheme="minorHAnsi" w:hAnsi="Arial" w:cs="Arial"/>
          <w:b/>
          <w:spacing w:val="2"/>
          <w:lang w:val="es-ES_tradnl"/>
        </w:rPr>
        <w:tab/>
        <w:t>LEY SUSTANTIVA APLICABLE.</w:t>
      </w:r>
    </w:p>
    <w:p w14:paraId="2A1FC9DB" w14:textId="77777777" w:rsidR="00E702F7" w:rsidRPr="00D94E6B" w:rsidRDefault="00E702F7" w:rsidP="00D94E6B">
      <w:pPr>
        <w:spacing w:after="0"/>
        <w:jc w:val="both"/>
        <w:rPr>
          <w:rFonts w:ascii="Arial" w:eastAsiaTheme="minorHAnsi" w:hAnsi="Arial" w:cs="Arial"/>
          <w:lang w:val="es-ES_tradnl"/>
        </w:rPr>
      </w:pPr>
    </w:p>
    <w:p w14:paraId="208F9E3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los términos del Código Civil Federal, para todo lo relativo a la Oferta de Referencia, las Partes acuerdan que el mismo se regirá por el derecho sustantivo, la Ley de Telecom y las leyes y disposiciones aplicables en los Estados Unidos Mexicanos, excepto por las normas conflictuales relativas, las cuales no serán aplicables.</w:t>
      </w:r>
    </w:p>
    <w:p w14:paraId="40B48A27" w14:textId="77777777" w:rsidR="00E702F7" w:rsidRPr="00D94E6B" w:rsidRDefault="00E702F7" w:rsidP="00D94E6B">
      <w:pPr>
        <w:spacing w:after="0"/>
        <w:jc w:val="both"/>
        <w:rPr>
          <w:rFonts w:ascii="Arial" w:eastAsiaTheme="minorHAnsi" w:hAnsi="Arial" w:cs="Arial"/>
          <w:b/>
          <w:spacing w:val="2"/>
          <w:lang w:val="es-ES_tradnl"/>
        </w:rPr>
      </w:pPr>
    </w:p>
    <w:p w14:paraId="6924D787" w14:textId="77777777" w:rsidR="00E702F7" w:rsidRPr="00D94E6B" w:rsidRDefault="00E702F7" w:rsidP="00D94E6B">
      <w:pPr>
        <w:spacing w:after="0"/>
        <w:jc w:val="both"/>
        <w:rPr>
          <w:rFonts w:ascii="Arial" w:eastAsiaTheme="minorHAnsi" w:hAnsi="Arial" w:cs="Arial"/>
          <w:b/>
          <w:lang w:val="es-MX"/>
        </w:rPr>
      </w:pPr>
      <w:r w:rsidRPr="00D94E6B">
        <w:rPr>
          <w:rFonts w:ascii="Arial" w:eastAsiaTheme="minorHAnsi" w:hAnsi="Arial" w:cs="Arial"/>
          <w:b/>
          <w:spacing w:val="2"/>
          <w:lang w:val="es-ES_tradnl"/>
        </w:rPr>
        <w:t>22.6</w:t>
      </w:r>
      <w:r w:rsidRPr="00D94E6B">
        <w:rPr>
          <w:rFonts w:ascii="Arial" w:eastAsiaTheme="minorHAnsi" w:hAnsi="Arial" w:cs="Arial"/>
          <w:b/>
          <w:spacing w:val="2"/>
          <w:lang w:val="es-ES_tradnl"/>
        </w:rPr>
        <w:tab/>
        <w:t>MODIFICACIÓN</w:t>
      </w:r>
      <w:r w:rsidRPr="00D94E6B">
        <w:rPr>
          <w:rFonts w:ascii="Arial" w:eastAsiaTheme="minorHAnsi" w:hAnsi="Arial" w:cs="Arial"/>
          <w:b/>
          <w:lang w:val="es-MX"/>
        </w:rPr>
        <w:t xml:space="preserve"> DE LEY. </w:t>
      </w:r>
    </w:p>
    <w:p w14:paraId="456D3C52" w14:textId="77777777" w:rsidR="00E702F7" w:rsidRPr="00D94E6B" w:rsidRDefault="00E702F7" w:rsidP="00D94E6B">
      <w:pPr>
        <w:spacing w:after="0"/>
        <w:jc w:val="both"/>
        <w:rPr>
          <w:rFonts w:ascii="Arial" w:eastAsiaTheme="minorHAnsi" w:hAnsi="Arial" w:cs="Arial"/>
          <w:lang w:val="es-MX"/>
        </w:rPr>
      </w:pPr>
    </w:p>
    <w:p w14:paraId="0AAFED4F"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Las Partes convienen que en caso de un cambio o modificación en la ley sustantiva aplicable (incluyendo la entrada en vigor de nuevas disposiciones legales o reglamentarias y la modificación o abrogación de las existentes) una vez suscrita la Oferta de Referencia, que afecte a cualquiera de las Partes en el cumplimiento de sus obligaciones bajo la Oferta de Referencia; las Partes acordarán de buena fe el proceso que determine de manera razonable la cantidad que deberá erogarse, a fin de considerar los nuevos costos que implique para la Parte respectiva, las modificaciones a la ley sustantiva aplicable. </w:t>
      </w:r>
    </w:p>
    <w:p w14:paraId="1A2FA92C" w14:textId="77777777" w:rsidR="00E702F7" w:rsidRPr="00D94E6B" w:rsidRDefault="00E702F7" w:rsidP="00D94E6B">
      <w:pPr>
        <w:spacing w:after="0"/>
        <w:jc w:val="both"/>
        <w:rPr>
          <w:rFonts w:ascii="Arial" w:eastAsiaTheme="minorHAnsi" w:hAnsi="Arial" w:cs="Arial"/>
          <w:b/>
          <w:lang w:val="es-MX"/>
        </w:rPr>
      </w:pPr>
    </w:p>
    <w:p w14:paraId="3179BCAD"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22.7 VALIDEZ DE LAS DISPOSICIONES.</w:t>
      </w:r>
    </w:p>
    <w:p w14:paraId="2647FB76" w14:textId="77777777" w:rsidR="00E702F7" w:rsidRPr="00D94E6B" w:rsidRDefault="00E702F7" w:rsidP="00D94E6B">
      <w:pPr>
        <w:spacing w:after="0"/>
        <w:jc w:val="both"/>
        <w:rPr>
          <w:rFonts w:ascii="Arial" w:eastAsiaTheme="minorHAnsi" w:hAnsi="Arial" w:cs="Arial"/>
          <w:lang w:val="es-ES_tradnl"/>
        </w:rPr>
      </w:pPr>
    </w:p>
    <w:p w14:paraId="3286A3B4"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lastRenderedPageBreak/>
        <w:t>Toda disposición de la Oferta de Referencia que esté o llegare a estar prohibida por alguna disposición legal, resolución, o sea inexigible será ineficaz e ineficiente en la misma medida de dicha invalidez, prohibición o inexigibilidad, sin por ello reste valor o eficacia a las demás disposiciones de la Oferta de Referencia.</w:t>
      </w:r>
    </w:p>
    <w:p w14:paraId="7242EEF4" w14:textId="77777777" w:rsidR="00E702F7" w:rsidRPr="00D94E6B" w:rsidRDefault="00E702F7" w:rsidP="00D94E6B">
      <w:pPr>
        <w:spacing w:after="0"/>
        <w:jc w:val="both"/>
        <w:rPr>
          <w:rFonts w:ascii="Arial" w:eastAsiaTheme="minorHAnsi" w:hAnsi="Arial" w:cs="Arial"/>
          <w:lang w:val="es-ES_tradnl"/>
        </w:rPr>
      </w:pPr>
    </w:p>
    <w:p w14:paraId="0CD5FA2F" w14:textId="77777777" w:rsidR="00E702F7" w:rsidRPr="00D94E6B" w:rsidRDefault="00E702F7" w:rsidP="00D94E6B">
      <w:pPr>
        <w:spacing w:after="0"/>
        <w:jc w:val="both"/>
        <w:rPr>
          <w:rFonts w:ascii="Arial" w:eastAsiaTheme="minorHAnsi" w:hAnsi="Arial" w:cs="Arial"/>
          <w:b/>
          <w:lang w:val="es-ES_tradnl"/>
        </w:rPr>
      </w:pPr>
      <w:bookmarkStart w:id="55" w:name="Propiedadindustrial21_7"/>
      <w:r w:rsidRPr="00D94E6B">
        <w:rPr>
          <w:rFonts w:ascii="Arial" w:eastAsiaTheme="minorHAnsi" w:hAnsi="Arial" w:cs="Arial"/>
          <w:b/>
          <w:lang w:val="es-ES_tradnl"/>
        </w:rPr>
        <w:t>22.8</w:t>
      </w:r>
      <w:r w:rsidRPr="00D94E6B">
        <w:rPr>
          <w:rFonts w:ascii="Arial" w:eastAsiaTheme="minorHAnsi" w:hAnsi="Arial" w:cs="Arial"/>
          <w:b/>
          <w:lang w:val="es-ES_tradnl"/>
        </w:rPr>
        <w:tab/>
        <w:t>INFRACCIÓN A DERECHOS DE PROPIEDAD INDUSTRIAL.</w:t>
      </w:r>
      <w:bookmarkEnd w:id="55"/>
    </w:p>
    <w:p w14:paraId="07EB9426" w14:textId="77777777" w:rsidR="00E702F7" w:rsidRPr="00D94E6B" w:rsidRDefault="00E702F7" w:rsidP="00D94E6B">
      <w:pPr>
        <w:spacing w:after="0"/>
        <w:jc w:val="both"/>
        <w:rPr>
          <w:rFonts w:ascii="Arial" w:eastAsiaTheme="minorHAnsi" w:hAnsi="Arial" w:cs="Arial"/>
          <w:lang w:val="es-ES_tradnl"/>
        </w:rPr>
      </w:pPr>
    </w:p>
    <w:p w14:paraId="739F3CAF"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Cada una de las Partes es responsable de contar con los derechos de propiedad intelectual que fueren necesarios para cumplir con sus obligaciones bajo la Oferta de Referencia y de su adecuada administración. La celebración del presente Convenio no otorga ni deberá entenderse que otorga derecho alguno a cualquier Parte para utilizar directa o indirectamente el derecho de propiedad industrial o derecho de autor alguno de la otra Parte, por lo que en ningún momento se deberá de entender que se otorga licencia o autorización alguna para el uso de cualquier derecho de propiedad intelectual actual o futuro de cada una de las Partes, incluyendo marcas, nombres comerciales, avisos comerciales, patentes, diseños industriales, modelos de utilidad, trazados de circuitos integrados, derechos de autor incluyendo software, bases de datos, reservas de derechos y cualquier otro derecho de propiedad intelectual contemplado en la legislación aplicable.</w:t>
      </w:r>
    </w:p>
    <w:p w14:paraId="3EE7FF55" w14:textId="77777777" w:rsidR="00E702F7" w:rsidRPr="00D94E6B" w:rsidRDefault="00E702F7" w:rsidP="00D94E6B">
      <w:pPr>
        <w:spacing w:after="0"/>
        <w:jc w:val="both"/>
        <w:rPr>
          <w:rFonts w:ascii="Arial" w:eastAsiaTheme="minorHAnsi" w:hAnsi="Arial" w:cs="Arial"/>
          <w:lang w:val="es-ES_tradnl"/>
        </w:rPr>
      </w:pPr>
    </w:p>
    <w:p w14:paraId="653B402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En el caso que Telcel implemente un desarrollo tecnológico innovador que se relacione con los Servicios de la Oferta, este desarrollo tecnológico innovador y las figuras de protección a la propiedad industrial aplicables, serán única y exclusivamente propiedad de Telcel.</w:t>
      </w:r>
    </w:p>
    <w:p w14:paraId="2D194E65" w14:textId="77777777" w:rsidR="00E702F7" w:rsidRPr="00D94E6B" w:rsidRDefault="00E702F7" w:rsidP="00D94E6B">
      <w:pPr>
        <w:spacing w:after="0"/>
        <w:jc w:val="both"/>
        <w:rPr>
          <w:rFonts w:ascii="Arial" w:eastAsiaTheme="minorHAnsi" w:hAnsi="Arial" w:cs="Arial"/>
          <w:lang w:val="es-ES_tradnl"/>
        </w:rPr>
      </w:pPr>
    </w:p>
    <w:p w14:paraId="3EE148F1"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Telcel cuenta con las licencias y autorizaciones correspondientes por parte de terceros respecto del uso de patentes, diseños industriales, modelos de utilidad, relacionada con los Servicios de la Oferta mencionados en el </w:t>
      </w:r>
      <w:r w:rsidRPr="00D94E6B">
        <w:rPr>
          <w:rFonts w:ascii="Arial" w:eastAsiaTheme="minorHAnsi" w:hAnsi="Arial" w:cs="Arial"/>
          <w:b/>
          <w:lang w:val="es-ES_tradnl"/>
        </w:rPr>
        <w:t>Anexo I Oferta de Servicios</w:t>
      </w:r>
      <w:r w:rsidRPr="00D94E6B">
        <w:rPr>
          <w:rFonts w:ascii="Arial" w:eastAsiaTheme="minorHAnsi" w:hAnsi="Arial" w:cs="Arial"/>
          <w:lang w:val="es-ES_tradnl"/>
        </w:rPr>
        <w:t xml:space="preserve"> de la Oferta. Será responsabilidad del OMV obtener las licencias de uso de aquellas patentes, diseños industriales, modelos de utilidad, etc., que sean necesarios para poder recibir los servicios señalado en el </w:t>
      </w:r>
      <w:r w:rsidRPr="00D94E6B">
        <w:rPr>
          <w:rFonts w:ascii="Arial" w:eastAsiaTheme="minorHAnsi" w:hAnsi="Arial" w:cs="Arial"/>
          <w:b/>
          <w:lang w:val="es-ES_tradnl"/>
        </w:rPr>
        <w:t xml:space="preserve">Anexo I Oferta de Servicios </w:t>
      </w:r>
      <w:r w:rsidRPr="00D94E6B">
        <w:rPr>
          <w:rFonts w:ascii="Arial" w:eastAsiaTheme="minorHAnsi" w:hAnsi="Arial" w:cs="Arial"/>
          <w:lang w:val="es-ES_tradnl"/>
        </w:rPr>
        <w:t xml:space="preserve">de la Oferta, por lo que en este acto el OMV se obliga a sacar y mantener a Telcel en paz y a salvo de cualquier controversia o reclamación que se pudiera generar por el uso haga de estos derechos. </w:t>
      </w:r>
    </w:p>
    <w:p w14:paraId="63B80DA1" w14:textId="77777777" w:rsidR="00E702F7" w:rsidRPr="00D94E6B" w:rsidRDefault="00E702F7" w:rsidP="00D94E6B">
      <w:pPr>
        <w:spacing w:after="0"/>
        <w:jc w:val="both"/>
        <w:rPr>
          <w:rFonts w:ascii="Arial" w:eastAsiaTheme="minorHAnsi" w:hAnsi="Arial" w:cs="Arial"/>
          <w:lang w:val="es-ES_tradnl"/>
        </w:rPr>
      </w:pPr>
    </w:p>
    <w:p w14:paraId="26EFCFA7"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Cada una de las Partes (“</w:t>
      </w:r>
      <w:r w:rsidRPr="00D94E6B">
        <w:rPr>
          <w:rFonts w:ascii="Arial" w:eastAsiaTheme="minorHAnsi" w:hAnsi="Arial" w:cs="Arial"/>
          <w:b/>
          <w:u w:val="single"/>
          <w:lang w:val="es-ES_tradnl"/>
        </w:rPr>
        <w:t xml:space="preserve">Parte </w:t>
      </w:r>
      <w:proofErr w:type="spellStart"/>
      <w:r w:rsidRPr="00D94E6B">
        <w:rPr>
          <w:rFonts w:ascii="Arial" w:eastAsiaTheme="minorHAnsi" w:hAnsi="Arial" w:cs="Arial"/>
          <w:b/>
          <w:u w:val="single"/>
          <w:lang w:val="es-ES_tradnl"/>
        </w:rPr>
        <w:t>Indemnizante</w:t>
      </w:r>
      <w:proofErr w:type="spellEnd"/>
      <w:r w:rsidRPr="00D94E6B">
        <w:rPr>
          <w:rFonts w:ascii="Arial" w:eastAsiaTheme="minorHAnsi" w:hAnsi="Arial" w:cs="Arial"/>
          <w:lang w:val="es-ES_tradnl"/>
        </w:rPr>
        <w:t>”) con excepción de lo mencionado en el párrafo inmediato anterior en cuyo caso es responsabilidad del OMV, conviene en que, sin limitación alguna, indemnizará y mantendrá en paz y a salvo a la otra Parte (“</w:t>
      </w:r>
      <w:r w:rsidRPr="00D94E6B">
        <w:rPr>
          <w:rFonts w:ascii="Arial" w:eastAsiaTheme="minorHAnsi" w:hAnsi="Arial" w:cs="Arial"/>
          <w:b/>
          <w:u w:val="single"/>
          <w:lang w:val="es-ES_tradnl"/>
        </w:rPr>
        <w:t>Parte Indemnizada</w:t>
      </w:r>
      <w:r w:rsidRPr="00D94E6B">
        <w:rPr>
          <w:rFonts w:ascii="Arial" w:eastAsiaTheme="minorHAnsi" w:hAnsi="Arial" w:cs="Arial"/>
          <w:lang w:val="es-ES_tradnl"/>
        </w:rPr>
        <w:t xml:space="preserve">”) por todos los gastos, incluyendo honorarios razonables y documentados de abogados, daños y perjuicios que pudiese provocar cualquier reclamación, acción o demanda que tuviera como origen el que Parte </w:t>
      </w:r>
      <w:proofErr w:type="spellStart"/>
      <w:r w:rsidRPr="00D94E6B">
        <w:rPr>
          <w:rFonts w:ascii="Arial" w:eastAsiaTheme="minorHAnsi" w:hAnsi="Arial" w:cs="Arial"/>
          <w:lang w:val="es-ES_tradnl"/>
        </w:rPr>
        <w:t>Indemnizante</w:t>
      </w:r>
      <w:proofErr w:type="spellEnd"/>
      <w:r w:rsidRPr="00D94E6B">
        <w:rPr>
          <w:rFonts w:ascii="Arial" w:eastAsiaTheme="minorHAnsi" w:hAnsi="Arial" w:cs="Arial"/>
          <w:lang w:val="es-ES_tradnl"/>
        </w:rPr>
        <w:t xml:space="preserve"> infringiera o violara derechos de propiedad intelectual cuya titularidad corresponda a terceros, relacionada con el presente Convenio.</w:t>
      </w:r>
    </w:p>
    <w:p w14:paraId="58FDFE4D" w14:textId="77777777" w:rsidR="00E702F7" w:rsidRPr="00D94E6B" w:rsidRDefault="00E702F7" w:rsidP="00D94E6B">
      <w:pPr>
        <w:spacing w:after="0"/>
        <w:jc w:val="both"/>
        <w:rPr>
          <w:rFonts w:ascii="Arial" w:eastAsiaTheme="minorHAnsi" w:hAnsi="Arial" w:cs="Arial"/>
          <w:lang w:val="es-ES_tradnl"/>
        </w:rPr>
      </w:pPr>
    </w:p>
    <w:p w14:paraId="2311B880"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 xml:space="preserve">En términos de lo anterior, la Parte Indemnizada, tan pronto como tenga conocimiento y le sea posible, notificará por escrito a la Parte </w:t>
      </w:r>
      <w:proofErr w:type="spellStart"/>
      <w:r w:rsidRPr="00D94E6B">
        <w:rPr>
          <w:rFonts w:ascii="Arial" w:eastAsiaTheme="minorHAnsi" w:hAnsi="Arial" w:cs="Arial"/>
          <w:lang w:val="es-ES_tradnl"/>
        </w:rPr>
        <w:t>Indemnizante</w:t>
      </w:r>
      <w:proofErr w:type="spellEnd"/>
      <w:r w:rsidRPr="00D94E6B">
        <w:rPr>
          <w:rFonts w:ascii="Arial" w:eastAsiaTheme="minorHAnsi" w:hAnsi="Arial" w:cs="Arial"/>
          <w:lang w:val="es-ES_tradnl"/>
        </w:rPr>
        <w:t xml:space="preserve"> sobre la existencia de tal reclamo, acción o </w:t>
      </w:r>
      <w:r w:rsidRPr="00D94E6B">
        <w:rPr>
          <w:rFonts w:ascii="Arial" w:eastAsiaTheme="minorHAnsi" w:hAnsi="Arial" w:cs="Arial"/>
          <w:lang w:val="es-ES_tradnl"/>
        </w:rPr>
        <w:lastRenderedPageBreak/>
        <w:t xml:space="preserve">demanda. La Parte </w:t>
      </w:r>
      <w:proofErr w:type="spellStart"/>
      <w:r w:rsidRPr="00D94E6B">
        <w:rPr>
          <w:rFonts w:ascii="Arial" w:eastAsiaTheme="minorHAnsi" w:hAnsi="Arial" w:cs="Arial"/>
          <w:lang w:val="es-ES_tradnl"/>
        </w:rPr>
        <w:t>Indemnizante</w:t>
      </w:r>
      <w:proofErr w:type="spellEnd"/>
      <w:r w:rsidRPr="00D94E6B">
        <w:rPr>
          <w:rFonts w:ascii="Arial" w:eastAsiaTheme="minorHAnsi" w:hAnsi="Arial" w:cs="Arial"/>
          <w:lang w:val="es-ES_tradnl"/>
        </w:rPr>
        <w:t xml:space="preserve"> se obliga a mantener debidamente informada a la Parte Indemnizada, en todo momento, sobre la tramitación del litigio o transacción. La Parte Indemnizada en ningún caso estará obligada a otorgar poder o facultad alguna a favor de la Parte </w:t>
      </w:r>
      <w:proofErr w:type="spellStart"/>
      <w:r w:rsidRPr="00D94E6B">
        <w:rPr>
          <w:rFonts w:ascii="Arial" w:eastAsiaTheme="minorHAnsi" w:hAnsi="Arial" w:cs="Arial"/>
          <w:lang w:val="es-ES_tradnl"/>
        </w:rPr>
        <w:t>Indemnizante</w:t>
      </w:r>
      <w:proofErr w:type="spellEnd"/>
      <w:r w:rsidRPr="00D94E6B">
        <w:rPr>
          <w:rFonts w:ascii="Arial" w:eastAsiaTheme="minorHAnsi" w:hAnsi="Arial" w:cs="Arial"/>
          <w:lang w:val="es-ES_tradnl"/>
        </w:rPr>
        <w:t xml:space="preserve"> para la solución del reclamo, acción o demanda.</w:t>
      </w:r>
    </w:p>
    <w:p w14:paraId="79DFC8E2" w14:textId="77777777" w:rsidR="00E702F7" w:rsidRPr="00D94E6B" w:rsidRDefault="00E702F7" w:rsidP="00D94E6B">
      <w:pPr>
        <w:spacing w:after="0"/>
        <w:jc w:val="both"/>
        <w:rPr>
          <w:rFonts w:ascii="Arial" w:eastAsiaTheme="minorHAnsi" w:hAnsi="Arial" w:cs="Arial"/>
          <w:lang w:val="es-ES_tradnl"/>
        </w:rPr>
      </w:pPr>
    </w:p>
    <w:p w14:paraId="192A83C2"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22.9</w:t>
      </w:r>
      <w:r w:rsidRPr="00D94E6B">
        <w:rPr>
          <w:rFonts w:ascii="Arial" w:eastAsiaTheme="minorHAnsi" w:hAnsi="Arial" w:cs="Arial"/>
          <w:b/>
          <w:lang w:val="es-ES_tradnl"/>
        </w:rPr>
        <w:tab/>
        <w:t>ACUERDO INTEGRAL.</w:t>
      </w:r>
    </w:p>
    <w:p w14:paraId="0F0D747C" w14:textId="77777777" w:rsidR="00E702F7" w:rsidRPr="00D94E6B" w:rsidRDefault="00E702F7" w:rsidP="00D94E6B">
      <w:pPr>
        <w:spacing w:after="0"/>
        <w:jc w:val="both"/>
        <w:rPr>
          <w:rFonts w:ascii="Arial" w:eastAsiaTheme="minorHAnsi" w:hAnsi="Arial" w:cs="Arial"/>
          <w:lang w:val="es-ES_tradnl"/>
        </w:rPr>
      </w:pPr>
    </w:p>
    <w:p w14:paraId="123A65B5"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Este Convenio, incluyendo sus Anexos, constituye el único acuerdo existente entre las Partes en relación con el objeto de la Oferta de Referencia y deja sin efecto toda negociación previa, declaración o acuerdo, ya sea verbal o escrito.</w:t>
      </w:r>
    </w:p>
    <w:p w14:paraId="655C8E1E" w14:textId="77777777" w:rsidR="00E702F7" w:rsidRPr="00D94E6B" w:rsidRDefault="00E702F7" w:rsidP="00D94E6B">
      <w:pPr>
        <w:spacing w:after="0"/>
        <w:jc w:val="both"/>
        <w:rPr>
          <w:rFonts w:ascii="Arial" w:eastAsiaTheme="minorHAnsi" w:hAnsi="Arial" w:cs="Arial"/>
          <w:lang w:val="es-ES_tradnl"/>
        </w:rPr>
      </w:pPr>
    </w:p>
    <w:p w14:paraId="2AC50C09"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22.10</w:t>
      </w:r>
      <w:r w:rsidRPr="00D94E6B">
        <w:rPr>
          <w:rFonts w:ascii="Arial" w:eastAsiaTheme="minorHAnsi" w:hAnsi="Arial" w:cs="Arial"/>
          <w:b/>
          <w:lang w:val="es-ES_tradnl"/>
        </w:rPr>
        <w:tab/>
        <w:t>NO RENUNCIA DE DERECHOS Y ACCIONES.</w:t>
      </w:r>
    </w:p>
    <w:p w14:paraId="646B87C4" w14:textId="77777777" w:rsidR="00E702F7" w:rsidRPr="00D94E6B" w:rsidRDefault="00E702F7" w:rsidP="00D94E6B">
      <w:pPr>
        <w:spacing w:after="0"/>
        <w:jc w:val="both"/>
        <w:rPr>
          <w:rFonts w:ascii="Arial" w:eastAsiaTheme="minorHAnsi" w:hAnsi="Arial" w:cs="Arial"/>
          <w:lang w:val="es-ES_tradnl"/>
        </w:rPr>
      </w:pPr>
    </w:p>
    <w:p w14:paraId="0C444385"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Las Partes entienden y acuerdan que el no ejercicio o demora en el ejercicio de cualquier derecho, acción, facultad o privilegio establecido en la Oferta de Referencia que no resulta en caducidad o preclusión por causa de ley, y no operará como una renuncia, ni cualquier ejercicio único o parcial que exista, precluirá a cualquier ejercicio futuro de acción, derecho, facultad o privilegio previsto.</w:t>
      </w:r>
    </w:p>
    <w:p w14:paraId="31DF0C93" w14:textId="77777777" w:rsidR="00E702F7" w:rsidRPr="00D94E6B" w:rsidRDefault="00E702F7" w:rsidP="00D94E6B">
      <w:pPr>
        <w:spacing w:after="0"/>
        <w:jc w:val="both"/>
        <w:rPr>
          <w:rFonts w:ascii="Arial" w:eastAsiaTheme="minorHAnsi" w:hAnsi="Arial" w:cs="Arial"/>
          <w:lang w:val="es-ES_tradnl"/>
        </w:rPr>
      </w:pPr>
    </w:p>
    <w:p w14:paraId="54F23346" w14:textId="77777777" w:rsidR="00E702F7" w:rsidRPr="00D94E6B" w:rsidRDefault="00E702F7" w:rsidP="00D94E6B">
      <w:pPr>
        <w:spacing w:after="0"/>
        <w:jc w:val="both"/>
        <w:rPr>
          <w:rFonts w:ascii="Arial" w:eastAsiaTheme="minorHAnsi" w:hAnsi="Arial" w:cs="Arial"/>
          <w:b/>
          <w:lang w:val="es-ES_tradnl"/>
        </w:rPr>
      </w:pPr>
      <w:r w:rsidRPr="00D94E6B">
        <w:rPr>
          <w:rFonts w:ascii="Arial" w:eastAsiaTheme="minorHAnsi" w:hAnsi="Arial" w:cs="Arial"/>
          <w:b/>
          <w:lang w:val="es-ES_tradnl"/>
        </w:rPr>
        <w:t>22.11 IMPUESTOS.</w:t>
      </w:r>
    </w:p>
    <w:p w14:paraId="6AA5F665" w14:textId="77777777" w:rsidR="00E702F7" w:rsidRPr="00D94E6B" w:rsidRDefault="00E702F7" w:rsidP="00D94E6B">
      <w:pPr>
        <w:spacing w:after="0"/>
        <w:jc w:val="both"/>
        <w:rPr>
          <w:rFonts w:ascii="Arial" w:eastAsiaTheme="minorHAnsi" w:hAnsi="Arial" w:cs="Arial"/>
          <w:lang w:val="es-ES_tradnl"/>
        </w:rPr>
      </w:pPr>
    </w:p>
    <w:p w14:paraId="7BEA6518"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Las Partes acuerdan en que cada una será responsable individualmente del cumplimiento de sus respectivas obligaciones fiscales, así como del entero de los impuestos y demás contribuciones causadas en virtud de la Oferta de Referencia, en los términos de las leyes aplicables, por lo que ninguna de las Partes será considerada como obligada solidaria respecto de la otra Parte en lo que se refiere a dichas obligaciones de carácter fiscal.</w:t>
      </w:r>
    </w:p>
    <w:p w14:paraId="6A3532D7" w14:textId="77777777" w:rsidR="00E702F7" w:rsidRPr="00D94E6B" w:rsidRDefault="00E702F7" w:rsidP="00D94E6B">
      <w:pPr>
        <w:spacing w:after="0"/>
        <w:jc w:val="both"/>
        <w:rPr>
          <w:rFonts w:ascii="Arial" w:eastAsiaTheme="minorHAnsi" w:hAnsi="Arial" w:cs="Arial"/>
          <w:b/>
          <w:lang w:val="es-ES_tradnl"/>
        </w:rPr>
      </w:pPr>
    </w:p>
    <w:p w14:paraId="15EC5C51" w14:textId="77777777" w:rsidR="00E702F7" w:rsidRPr="00D94E6B" w:rsidRDefault="00E702F7" w:rsidP="00D94E6B">
      <w:pPr>
        <w:spacing w:after="0"/>
        <w:jc w:val="both"/>
        <w:rPr>
          <w:rFonts w:ascii="Arial" w:eastAsiaTheme="minorHAnsi" w:hAnsi="Arial" w:cs="Arial"/>
          <w:bCs/>
          <w:iCs/>
          <w:lang w:val="es-ES_tradnl"/>
        </w:rPr>
      </w:pPr>
      <w:r w:rsidRPr="00D94E6B">
        <w:rPr>
          <w:rFonts w:ascii="Arial" w:eastAsiaTheme="minorHAnsi" w:hAnsi="Arial" w:cs="Arial"/>
          <w:b/>
          <w:bCs/>
          <w:iCs/>
          <w:lang w:val="es-ES_tradnl"/>
        </w:rPr>
        <w:t>22.12</w:t>
      </w:r>
      <w:r w:rsidRPr="00D94E6B">
        <w:rPr>
          <w:rFonts w:ascii="Arial" w:eastAsiaTheme="minorHAnsi" w:hAnsi="Arial" w:cs="Arial"/>
          <w:b/>
          <w:bCs/>
          <w:iCs/>
          <w:lang w:val="es-ES_tradnl"/>
        </w:rPr>
        <w:tab/>
        <w:t>DATOS PERSONALES</w:t>
      </w:r>
      <w:r w:rsidRPr="00D94E6B">
        <w:rPr>
          <w:rFonts w:ascii="Arial" w:eastAsiaTheme="minorHAnsi" w:hAnsi="Arial" w:cs="Arial"/>
          <w:bCs/>
          <w:iCs/>
          <w:lang w:val="es-ES_tradnl"/>
        </w:rPr>
        <w:t>.</w:t>
      </w:r>
    </w:p>
    <w:p w14:paraId="279E4CB8" w14:textId="77777777" w:rsidR="00E702F7" w:rsidRPr="00D94E6B" w:rsidRDefault="00E702F7" w:rsidP="00D94E6B">
      <w:pPr>
        <w:spacing w:after="0"/>
        <w:jc w:val="both"/>
        <w:rPr>
          <w:rFonts w:ascii="Arial" w:eastAsiaTheme="minorHAnsi" w:hAnsi="Arial" w:cs="Arial"/>
          <w:bCs/>
          <w:iCs/>
          <w:lang w:val="es-ES_tradnl"/>
        </w:rPr>
      </w:pPr>
    </w:p>
    <w:p w14:paraId="7EF1F8A5" w14:textId="77777777" w:rsidR="00E702F7" w:rsidRPr="00D94E6B" w:rsidRDefault="00E702F7" w:rsidP="00D94E6B">
      <w:pPr>
        <w:spacing w:after="0"/>
        <w:jc w:val="both"/>
        <w:rPr>
          <w:rFonts w:ascii="Arial" w:eastAsiaTheme="minorHAnsi" w:hAnsi="Arial" w:cs="Arial"/>
          <w:bCs/>
          <w:iCs/>
          <w:lang w:val="es-ES_tradnl"/>
        </w:rPr>
      </w:pPr>
      <w:r w:rsidRPr="00D94E6B">
        <w:rPr>
          <w:rFonts w:ascii="Arial" w:eastAsiaTheme="minorHAnsi" w:hAnsi="Arial" w:cs="Arial"/>
          <w:bCs/>
          <w:iCs/>
          <w:lang w:val="es-ES_tradnl"/>
        </w:rPr>
        <w:t>El tratamiento de los datos personales que se lleve a cabo bajo el Convenio y/o la Oferta de Referencia, se realizará en términos de lo dispuesto en la Ley Federal de Protección de Datos Personales en Posesión de los Particulares, en su reglamento, lineamientos y cualquier otra disposición aplicable, así como de conformidad con los términos y condiciones establecidos en el aviso de privacidad respectivo de las Partes.</w:t>
      </w:r>
    </w:p>
    <w:p w14:paraId="23DCCEED" w14:textId="77777777" w:rsidR="00E702F7" w:rsidRPr="00D94E6B" w:rsidRDefault="00E702F7" w:rsidP="00D94E6B">
      <w:pPr>
        <w:spacing w:after="0"/>
        <w:jc w:val="both"/>
        <w:rPr>
          <w:rFonts w:ascii="Arial" w:eastAsiaTheme="minorHAnsi" w:hAnsi="Arial" w:cs="Arial"/>
          <w:bCs/>
          <w:iCs/>
          <w:lang w:val="es-ES_tradnl"/>
        </w:rPr>
      </w:pPr>
    </w:p>
    <w:p w14:paraId="68FB0CAC" w14:textId="77777777" w:rsidR="00E702F7" w:rsidRPr="00D94E6B" w:rsidRDefault="00E702F7" w:rsidP="00D94E6B">
      <w:pPr>
        <w:spacing w:after="0"/>
        <w:jc w:val="both"/>
        <w:rPr>
          <w:rFonts w:ascii="Arial" w:eastAsiaTheme="minorHAnsi" w:hAnsi="Arial" w:cs="Arial"/>
          <w:bCs/>
          <w:iCs/>
          <w:lang w:val="es-ES_tradnl"/>
        </w:rPr>
      </w:pPr>
      <w:r w:rsidRPr="00D94E6B">
        <w:rPr>
          <w:rFonts w:ascii="Arial" w:eastAsiaTheme="minorHAnsi" w:hAnsi="Arial" w:cs="Arial"/>
          <w:bCs/>
          <w:iCs/>
          <w:lang w:val="es-ES_tradnl"/>
        </w:rPr>
        <w:t xml:space="preserve">El OMV es responsable del tratamiento y manejo adecuado de los datos personales que obtenga con motivo de su operación, cumpliendo al efecto con la legislación aplicable y su aviso de privacidad en cumplimiento con la Ley de Datos Personales y su Reglamento. </w:t>
      </w:r>
    </w:p>
    <w:p w14:paraId="022213A1" w14:textId="77777777" w:rsidR="00E702F7" w:rsidRPr="00D94E6B" w:rsidRDefault="00E702F7" w:rsidP="00D94E6B">
      <w:pPr>
        <w:spacing w:after="0"/>
        <w:jc w:val="both"/>
        <w:rPr>
          <w:rFonts w:ascii="Arial" w:eastAsiaTheme="minorHAnsi" w:hAnsi="Arial" w:cs="Arial"/>
          <w:bCs/>
          <w:iCs/>
          <w:lang w:val="es-ES_tradnl"/>
        </w:rPr>
      </w:pPr>
    </w:p>
    <w:p w14:paraId="7057C59A" w14:textId="77777777" w:rsidR="00E702F7" w:rsidRPr="00D94E6B" w:rsidRDefault="00E702F7" w:rsidP="00D94E6B">
      <w:pPr>
        <w:spacing w:after="0"/>
        <w:jc w:val="both"/>
        <w:rPr>
          <w:rFonts w:ascii="Arial" w:eastAsiaTheme="minorHAnsi" w:hAnsi="Arial" w:cs="Arial"/>
          <w:bCs/>
          <w:iCs/>
          <w:lang w:val="es-ES_tradnl"/>
        </w:rPr>
      </w:pPr>
      <w:r w:rsidRPr="00D94E6B">
        <w:rPr>
          <w:rFonts w:ascii="Arial" w:eastAsiaTheme="minorHAnsi" w:hAnsi="Arial" w:cs="Arial"/>
          <w:bCs/>
          <w:iCs/>
          <w:lang w:val="es-ES_tradnl"/>
        </w:rPr>
        <w:t>En relación con lo anterior, el OMV declara que: (i) ha informado a los titulares, a través de su aviso de privacidad, sobre la transferencia que realizará de sus datos personales a Telcel para las finalidades derivadas del servicio contratado y, (</w:t>
      </w:r>
      <w:proofErr w:type="spellStart"/>
      <w:r w:rsidRPr="00D94E6B">
        <w:rPr>
          <w:rFonts w:ascii="Arial" w:eastAsiaTheme="minorHAnsi" w:hAnsi="Arial" w:cs="Arial"/>
          <w:bCs/>
          <w:iCs/>
          <w:lang w:val="es-ES_tradnl"/>
        </w:rPr>
        <w:t>ii</w:t>
      </w:r>
      <w:proofErr w:type="spellEnd"/>
      <w:r w:rsidRPr="00D94E6B">
        <w:rPr>
          <w:rFonts w:ascii="Arial" w:eastAsiaTheme="minorHAnsi" w:hAnsi="Arial" w:cs="Arial"/>
          <w:bCs/>
          <w:iCs/>
          <w:lang w:val="es-ES_tradnl"/>
        </w:rPr>
        <w:t xml:space="preserve">) que ha obtenido el consentimiento de los </w:t>
      </w:r>
      <w:r w:rsidRPr="00D94E6B">
        <w:rPr>
          <w:rFonts w:ascii="Arial" w:eastAsiaTheme="minorHAnsi" w:hAnsi="Arial" w:cs="Arial"/>
          <w:bCs/>
          <w:iCs/>
          <w:lang w:val="es-ES_tradnl"/>
        </w:rPr>
        <w:lastRenderedPageBreak/>
        <w:t>titulares para la transferencia de sus datos personales a Telcel para las finalidades derivadas del servicio contratado.</w:t>
      </w:r>
    </w:p>
    <w:p w14:paraId="7244950A" w14:textId="77777777" w:rsidR="00E702F7" w:rsidRPr="00D94E6B" w:rsidRDefault="00E702F7" w:rsidP="00D94E6B">
      <w:pPr>
        <w:spacing w:after="0"/>
        <w:jc w:val="both"/>
        <w:rPr>
          <w:rFonts w:ascii="Arial" w:eastAsiaTheme="minorHAnsi" w:hAnsi="Arial" w:cs="Arial"/>
          <w:bCs/>
          <w:iCs/>
          <w:lang w:val="es-ES_tradnl"/>
        </w:rPr>
      </w:pPr>
    </w:p>
    <w:p w14:paraId="4C16875C" w14:textId="77777777" w:rsidR="00E702F7" w:rsidRPr="00D94E6B" w:rsidRDefault="00E702F7" w:rsidP="00D94E6B">
      <w:pPr>
        <w:spacing w:after="0"/>
        <w:jc w:val="both"/>
        <w:rPr>
          <w:rFonts w:ascii="Arial" w:eastAsiaTheme="minorHAnsi" w:hAnsi="Arial" w:cs="Arial"/>
          <w:bCs/>
          <w:iCs/>
          <w:lang w:val="es-ES_tradnl"/>
        </w:rPr>
      </w:pPr>
      <w:r w:rsidRPr="00D94E6B">
        <w:rPr>
          <w:rFonts w:ascii="Arial" w:eastAsiaTheme="minorHAnsi" w:hAnsi="Arial" w:cs="Arial"/>
          <w:bCs/>
          <w:iCs/>
          <w:lang w:val="es-ES_tradnl"/>
        </w:rPr>
        <w:t>En caso de reclamo relacionado con el tratamiento de datos personales conforme al cumplimiento de este contrato, el OMV deberá indemnizar, defender y sacar en paz y a salvo a Telcel de cualquier monto que este último tenga que pagar por multas y/o indemnizaciones o por cualquier otro concepto, derivadas de procesos administrativos, civiles o transacciones que resuelvan el o los reclamos correspondientes. Esta responsabilidad de indemnizar, defender y sacar en paz y a salvo a Telcel la otorga el OMV sin límite alguno.</w:t>
      </w:r>
    </w:p>
    <w:p w14:paraId="1753AF76" w14:textId="77777777" w:rsidR="00E702F7" w:rsidRPr="00D94E6B" w:rsidRDefault="00E702F7" w:rsidP="00D94E6B">
      <w:pPr>
        <w:spacing w:after="0"/>
        <w:jc w:val="both"/>
        <w:rPr>
          <w:rFonts w:ascii="Arial" w:eastAsiaTheme="minorHAnsi" w:hAnsi="Arial" w:cs="Arial"/>
          <w:bCs/>
          <w:iCs/>
          <w:lang w:val="es-ES_tradnl"/>
        </w:rPr>
      </w:pPr>
    </w:p>
    <w:p w14:paraId="007F0FF2" w14:textId="77777777" w:rsidR="00E702F7" w:rsidRPr="00D94E6B" w:rsidRDefault="00E702F7" w:rsidP="00D94E6B">
      <w:pPr>
        <w:spacing w:after="0"/>
        <w:jc w:val="both"/>
        <w:rPr>
          <w:rFonts w:ascii="Arial" w:eastAsiaTheme="minorHAnsi" w:hAnsi="Arial" w:cs="Arial"/>
          <w:bCs/>
          <w:iCs/>
          <w:lang w:val="es-ES_tradnl"/>
        </w:rPr>
      </w:pPr>
      <w:r w:rsidRPr="00D94E6B">
        <w:rPr>
          <w:rFonts w:ascii="Arial" w:eastAsiaTheme="minorHAnsi" w:hAnsi="Arial" w:cs="Arial"/>
          <w:bCs/>
          <w:iCs/>
          <w:lang w:val="es-ES_tradnl"/>
        </w:rPr>
        <w:t xml:space="preserve">En términos de lo señalado por la Ley de Datos Personales, los lineamientos expedidos por el Instituto Federal de Acceso a la Información y Protección de Datos Personales y demás normatividad aplicable a las </w:t>
      </w:r>
      <w:proofErr w:type="gramStart"/>
      <w:r w:rsidRPr="00D94E6B">
        <w:rPr>
          <w:rFonts w:ascii="Arial" w:eastAsiaTheme="minorHAnsi" w:hAnsi="Arial" w:cs="Arial"/>
          <w:bCs/>
          <w:iCs/>
          <w:lang w:val="es-ES_tradnl"/>
        </w:rPr>
        <w:t>Partes,</w:t>
      </w:r>
      <w:proofErr w:type="gramEnd"/>
      <w:r w:rsidRPr="00D94E6B">
        <w:rPr>
          <w:rFonts w:ascii="Arial" w:eastAsiaTheme="minorHAnsi" w:hAnsi="Arial" w:cs="Arial"/>
          <w:bCs/>
          <w:iCs/>
          <w:lang w:val="es-ES_tradnl"/>
        </w:rPr>
        <w:t xml:space="preserve"> se obliguen a lo siguiente:</w:t>
      </w:r>
    </w:p>
    <w:p w14:paraId="259374BB" w14:textId="77777777" w:rsidR="00E702F7" w:rsidRPr="00D94E6B" w:rsidRDefault="00E702F7" w:rsidP="00D94E6B">
      <w:pPr>
        <w:spacing w:after="0"/>
        <w:jc w:val="both"/>
        <w:rPr>
          <w:rFonts w:ascii="Arial" w:eastAsiaTheme="minorHAnsi" w:hAnsi="Arial" w:cs="Arial"/>
          <w:bCs/>
          <w:iCs/>
          <w:lang w:val="es-ES_tradnl"/>
        </w:rPr>
      </w:pPr>
    </w:p>
    <w:p w14:paraId="24F1FE28" w14:textId="77777777" w:rsidR="00E702F7" w:rsidRPr="00D94E6B" w:rsidRDefault="00E702F7" w:rsidP="00D94E6B">
      <w:pPr>
        <w:spacing w:after="0"/>
        <w:ind w:left="1134" w:hanging="567"/>
        <w:jc w:val="both"/>
        <w:rPr>
          <w:rFonts w:ascii="Arial" w:eastAsiaTheme="minorHAnsi" w:hAnsi="Arial" w:cs="Arial"/>
          <w:bCs/>
          <w:iCs/>
          <w:lang w:val="es-ES_tradnl"/>
        </w:rPr>
      </w:pPr>
      <w:r w:rsidRPr="00D94E6B">
        <w:rPr>
          <w:rFonts w:ascii="Arial" w:eastAsiaTheme="minorHAnsi" w:hAnsi="Arial" w:cs="Arial"/>
          <w:bCs/>
          <w:iCs/>
          <w:lang w:val="es-ES_tradnl"/>
        </w:rPr>
        <w:t>a)</w:t>
      </w:r>
      <w:r w:rsidRPr="00D94E6B">
        <w:rPr>
          <w:rFonts w:ascii="Arial" w:eastAsiaTheme="minorHAnsi" w:hAnsi="Arial" w:cs="Arial"/>
          <w:bCs/>
          <w:iCs/>
          <w:lang w:val="es-ES_tradnl"/>
        </w:rPr>
        <w:tab/>
        <w:t>Poner a disposición de los titulares los avisos de privacidad que correspondan que como mínimo deben incluir: (i) Identidad y domicilio del responsable; (</w:t>
      </w:r>
      <w:proofErr w:type="spellStart"/>
      <w:r w:rsidRPr="00D94E6B">
        <w:rPr>
          <w:rFonts w:ascii="Arial" w:eastAsiaTheme="minorHAnsi" w:hAnsi="Arial" w:cs="Arial"/>
          <w:bCs/>
          <w:iCs/>
          <w:lang w:val="es-ES_tradnl"/>
        </w:rPr>
        <w:t>ii</w:t>
      </w:r>
      <w:proofErr w:type="spellEnd"/>
      <w:r w:rsidRPr="00D94E6B">
        <w:rPr>
          <w:rFonts w:ascii="Arial" w:eastAsiaTheme="minorHAnsi" w:hAnsi="Arial" w:cs="Arial"/>
          <w:bCs/>
          <w:iCs/>
          <w:lang w:val="es-ES_tradnl"/>
        </w:rPr>
        <w:t>) Finalidades del tratamiento de los datos personales; (</w:t>
      </w:r>
      <w:proofErr w:type="spellStart"/>
      <w:r w:rsidRPr="00D94E6B">
        <w:rPr>
          <w:rFonts w:ascii="Arial" w:eastAsiaTheme="minorHAnsi" w:hAnsi="Arial" w:cs="Arial"/>
          <w:bCs/>
          <w:iCs/>
          <w:lang w:val="es-ES_tradnl"/>
        </w:rPr>
        <w:t>iii</w:t>
      </w:r>
      <w:proofErr w:type="spellEnd"/>
      <w:r w:rsidRPr="00D94E6B">
        <w:rPr>
          <w:rFonts w:ascii="Arial" w:eastAsiaTheme="minorHAnsi" w:hAnsi="Arial" w:cs="Arial"/>
          <w:bCs/>
          <w:iCs/>
          <w:lang w:val="es-ES_tradnl"/>
        </w:rPr>
        <w:t>) Identificación de la información que se recaba de los titulares; (</w:t>
      </w:r>
      <w:proofErr w:type="spellStart"/>
      <w:r w:rsidRPr="00D94E6B">
        <w:rPr>
          <w:rFonts w:ascii="Arial" w:eastAsiaTheme="minorHAnsi" w:hAnsi="Arial" w:cs="Arial"/>
          <w:bCs/>
          <w:iCs/>
          <w:lang w:val="es-ES_tradnl"/>
        </w:rPr>
        <w:t>iv</w:t>
      </w:r>
      <w:proofErr w:type="spellEnd"/>
      <w:r w:rsidRPr="00D94E6B">
        <w:rPr>
          <w:rFonts w:ascii="Arial" w:eastAsiaTheme="minorHAnsi" w:hAnsi="Arial" w:cs="Arial"/>
          <w:bCs/>
          <w:iCs/>
          <w:lang w:val="es-ES_tradnl"/>
        </w:rPr>
        <w:t>) Las opciones y medios que el responsable ofrezca a los titulares para limitar el uso o divulgación de los datos personales; (v) Los medios para ejercer los derechos de acceso, rectificación, cancelación u oposición; (vi) La transferencia de datos personales, en caso de que ésta se pretenda efectuar, y (</w:t>
      </w:r>
      <w:proofErr w:type="spellStart"/>
      <w:r w:rsidRPr="00D94E6B">
        <w:rPr>
          <w:rFonts w:ascii="Arial" w:eastAsiaTheme="minorHAnsi" w:hAnsi="Arial" w:cs="Arial"/>
          <w:bCs/>
          <w:iCs/>
          <w:lang w:val="es-ES_tradnl"/>
        </w:rPr>
        <w:t>vii</w:t>
      </w:r>
      <w:proofErr w:type="spellEnd"/>
      <w:r w:rsidRPr="00D94E6B">
        <w:rPr>
          <w:rFonts w:ascii="Arial" w:eastAsiaTheme="minorHAnsi" w:hAnsi="Arial" w:cs="Arial"/>
          <w:bCs/>
          <w:iCs/>
          <w:lang w:val="es-ES_tradnl"/>
        </w:rPr>
        <w:t>) El procedimiento y medio por el cual el responsable comunicará a los titulares de cambios al aviso de privacidad. Recabar el consentimiento que sea necesario de los Usuarios Finales de los datos personales que requiera tener para cumplir con las obligaciones objeto del contrato.</w:t>
      </w:r>
    </w:p>
    <w:p w14:paraId="72B009CD" w14:textId="77777777" w:rsidR="00E702F7" w:rsidRPr="00D94E6B" w:rsidRDefault="00E702F7" w:rsidP="00D94E6B">
      <w:pPr>
        <w:spacing w:after="0"/>
        <w:ind w:left="1134" w:hanging="567"/>
        <w:jc w:val="both"/>
        <w:rPr>
          <w:rFonts w:ascii="Arial" w:eastAsiaTheme="minorHAnsi" w:hAnsi="Arial" w:cs="Arial"/>
          <w:bCs/>
          <w:iCs/>
          <w:lang w:val="es-ES_tradnl"/>
        </w:rPr>
      </w:pPr>
      <w:r w:rsidRPr="00D94E6B">
        <w:rPr>
          <w:rFonts w:ascii="Arial" w:eastAsiaTheme="minorHAnsi" w:hAnsi="Arial" w:cs="Arial"/>
          <w:bCs/>
          <w:iCs/>
          <w:lang w:val="es-ES_tradnl"/>
        </w:rPr>
        <w:t>b)</w:t>
      </w:r>
      <w:r w:rsidRPr="00D94E6B">
        <w:rPr>
          <w:rFonts w:ascii="Arial" w:eastAsiaTheme="minorHAnsi" w:hAnsi="Arial" w:cs="Arial"/>
          <w:bCs/>
          <w:iCs/>
          <w:lang w:val="es-ES_tradnl"/>
        </w:rPr>
        <w:tab/>
        <w:t>Atender las solicitudes que los titulares de datos personales pudieran ejercer respecto de los derechos de Acceso, Rectificación, Cancelación y Oposición.</w:t>
      </w:r>
    </w:p>
    <w:p w14:paraId="6674E7AE" w14:textId="77777777" w:rsidR="00E702F7" w:rsidRPr="00D94E6B" w:rsidRDefault="00E702F7" w:rsidP="00D94E6B">
      <w:pPr>
        <w:spacing w:after="0"/>
        <w:ind w:left="1134" w:hanging="567"/>
        <w:jc w:val="both"/>
        <w:rPr>
          <w:rFonts w:ascii="Arial" w:eastAsiaTheme="minorHAnsi" w:hAnsi="Arial" w:cs="Arial"/>
          <w:bCs/>
          <w:iCs/>
          <w:lang w:val="es-ES_tradnl"/>
        </w:rPr>
      </w:pPr>
      <w:r w:rsidRPr="00D94E6B">
        <w:rPr>
          <w:rFonts w:ascii="Arial" w:eastAsiaTheme="minorHAnsi" w:hAnsi="Arial" w:cs="Arial"/>
          <w:bCs/>
          <w:iCs/>
          <w:lang w:val="es-ES_tradnl"/>
        </w:rPr>
        <w:t>c)</w:t>
      </w:r>
      <w:r w:rsidRPr="00D94E6B">
        <w:rPr>
          <w:rFonts w:ascii="Arial" w:eastAsiaTheme="minorHAnsi" w:hAnsi="Arial" w:cs="Arial"/>
          <w:bCs/>
          <w:iCs/>
          <w:lang w:val="es-ES_tradnl"/>
        </w:rPr>
        <w:tab/>
        <w:t>Guardar estricta confidencialidad respecto de los datos personales que obtengan, usen y/o manejen, en términos de lo señalado en el artículo 21 de la Ley de Datos Personales.</w:t>
      </w:r>
    </w:p>
    <w:p w14:paraId="2DE8FD84" w14:textId="77777777" w:rsidR="00E702F7" w:rsidRPr="00D94E6B" w:rsidRDefault="00E702F7" w:rsidP="00D94E6B">
      <w:pPr>
        <w:spacing w:after="0"/>
        <w:ind w:left="1134" w:hanging="567"/>
        <w:jc w:val="both"/>
        <w:rPr>
          <w:rFonts w:ascii="Arial" w:eastAsiaTheme="minorHAnsi" w:hAnsi="Arial" w:cs="Arial"/>
          <w:bCs/>
          <w:iCs/>
          <w:lang w:val="es-ES_tradnl"/>
        </w:rPr>
      </w:pPr>
      <w:r w:rsidRPr="00D94E6B">
        <w:rPr>
          <w:rFonts w:ascii="Arial" w:eastAsiaTheme="minorHAnsi" w:hAnsi="Arial" w:cs="Arial"/>
          <w:bCs/>
          <w:iCs/>
          <w:lang w:val="es-ES_tradnl"/>
        </w:rPr>
        <w:t>d)</w:t>
      </w:r>
      <w:r w:rsidRPr="00D94E6B">
        <w:rPr>
          <w:rFonts w:ascii="Arial" w:eastAsiaTheme="minorHAnsi" w:hAnsi="Arial" w:cs="Arial"/>
          <w:bCs/>
          <w:iCs/>
          <w:lang w:val="es-ES_tradnl"/>
        </w:rPr>
        <w:tab/>
        <w:t>Adoptar las medidas de seguridad administrativas, técnicas y físicas necesarias que permitan proteger los datos personales de los titulares contra daño, pérdida, alteración, destrucción o el uso, acceso o tratamiento no autorizado.</w:t>
      </w:r>
    </w:p>
    <w:p w14:paraId="5E527BBB" w14:textId="77777777" w:rsidR="00E702F7" w:rsidRPr="00D94E6B" w:rsidRDefault="00E702F7" w:rsidP="00D94E6B">
      <w:pPr>
        <w:spacing w:after="0"/>
        <w:ind w:left="1134" w:hanging="567"/>
        <w:jc w:val="both"/>
        <w:rPr>
          <w:rFonts w:ascii="Arial" w:eastAsiaTheme="minorHAnsi" w:hAnsi="Arial" w:cs="Arial"/>
          <w:lang w:val="es-ES_tradnl"/>
        </w:rPr>
      </w:pPr>
      <w:r w:rsidRPr="00D94E6B">
        <w:rPr>
          <w:rFonts w:ascii="Arial" w:eastAsiaTheme="minorHAnsi" w:hAnsi="Arial" w:cs="Arial"/>
          <w:bCs/>
          <w:iCs/>
          <w:lang w:val="es-ES_tradnl"/>
        </w:rPr>
        <w:t>e)</w:t>
      </w:r>
      <w:r w:rsidRPr="00D94E6B">
        <w:rPr>
          <w:rFonts w:ascii="Arial" w:eastAsiaTheme="minorHAnsi" w:hAnsi="Arial" w:cs="Arial"/>
          <w:bCs/>
          <w:iCs/>
          <w:lang w:val="es-ES_tradnl"/>
        </w:rPr>
        <w:tab/>
        <w:t>Resguardar los datos personales conforme a los tiempos contemplados en la legislación aplicable.</w:t>
      </w:r>
    </w:p>
    <w:p w14:paraId="1D61996A" w14:textId="77777777" w:rsidR="00E702F7" w:rsidRPr="00D94E6B" w:rsidRDefault="00E702F7" w:rsidP="00D94E6B">
      <w:pPr>
        <w:spacing w:after="0"/>
        <w:jc w:val="both"/>
        <w:rPr>
          <w:rFonts w:ascii="Arial" w:eastAsiaTheme="minorHAnsi" w:hAnsi="Arial" w:cs="Arial"/>
          <w:lang w:val="es-ES_tradnl"/>
        </w:rPr>
      </w:pPr>
    </w:p>
    <w:p w14:paraId="4447413D"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b/>
          <w:lang w:val="es-ES_tradnl"/>
        </w:rPr>
        <w:t>22.13</w:t>
      </w:r>
      <w:r w:rsidRPr="00D94E6B">
        <w:rPr>
          <w:rFonts w:ascii="Arial" w:eastAsiaTheme="minorHAnsi" w:hAnsi="Arial" w:cs="Arial"/>
          <w:b/>
          <w:lang w:val="es-ES_tradnl"/>
        </w:rPr>
        <w:tab/>
        <w:t>ANTICORRUPCIÓN</w:t>
      </w:r>
      <w:r w:rsidRPr="00D94E6B">
        <w:rPr>
          <w:rFonts w:ascii="Arial" w:eastAsiaTheme="minorHAnsi" w:hAnsi="Arial" w:cs="Arial"/>
          <w:lang w:val="es-ES_tradnl"/>
        </w:rPr>
        <w:t>.</w:t>
      </w:r>
    </w:p>
    <w:p w14:paraId="7C9E90CE" w14:textId="77777777" w:rsidR="00E702F7" w:rsidRPr="00D94E6B" w:rsidRDefault="00E702F7" w:rsidP="00D94E6B">
      <w:pPr>
        <w:spacing w:after="0"/>
        <w:jc w:val="both"/>
        <w:rPr>
          <w:rFonts w:ascii="Arial" w:eastAsiaTheme="minorHAnsi" w:hAnsi="Arial" w:cs="Arial"/>
          <w:lang w:val="es-ES_tradnl"/>
        </w:rPr>
      </w:pPr>
    </w:p>
    <w:p w14:paraId="6A263242" w14:textId="77777777" w:rsidR="00E702F7" w:rsidRPr="00D94E6B" w:rsidRDefault="00E702F7" w:rsidP="00D94E6B">
      <w:pPr>
        <w:spacing w:after="0"/>
        <w:jc w:val="both"/>
        <w:rPr>
          <w:rFonts w:ascii="Arial" w:eastAsiaTheme="minorHAnsi" w:hAnsi="Arial" w:cs="Arial"/>
          <w:lang w:val="es-ES_tradnl"/>
        </w:rPr>
      </w:pPr>
      <w:r w:rsidRPr="00D94E6B">
        <w:rPr>
          <w:rFonts w:ascii="Arial" w:eastAsiaTheme="minorHAnsi" w:hAnsi="Arial" w:cs="Arial"/>
          <w:lang w:val="es-ES_tradnl"/>
        </w:rPr>
        <w:t>Las Partes declaran en este acto lo siguiente:</w:t>
      </w:r>
    </w:p>
    <w:p w14:paraId="5662FEE4" w14:textId="77777777" w:rsidR="00E702F7" w:rsidRPr="00D94E6B" w:rsidRDefault="00E702F7" w:rsidP="00D94E6B">
      <w:pPr>
        <w:spacing w:after="0"/>
        <w:ind w:left="1134" w:hanging="567"/>
        <w:jc w:val="both"/>
        <w:rPr>
          <w:rFonts w:ascii="Arial" w:eastAsiaTheme="minorHAnsi" w:hAnsi="Arial" w:cs="Arial"/>
          <w:lang w:val="es-ES_tradnl"/>
        </w:rPr>
      </w:pPr>
    </w:p>
    <w:p w14:paraId="2ED966C4" w14:textId="77777777" w:rsidR="00E702F7" w:rsidRPr="00D94E6B" w:rsidRDefault="00E702F7" w:rsidP="00D94E6B">
      <w:pPr>
        <w:spacing w:after="0"/>
        <w:ind w:left="1134" w:hanging="567"/>
        <w:jc w:val="both"/>
        <w:rPr>
          <w:rFonts w:ascii="Arial" w:eastAsiaTheme="minorHAnsi" w:hAnsi="Arial" w:cs="Arial"/>
          <w:lang w:val="es-ES_tradnl"/>
        </w:rPr>
      </w:pPr>
      <w:r w:rsidRPr="00D94E6B">
        <w:rPr>
          <w:rFonts w:ascii="Arial" w:eastAsiaTheme="minorHAnsi" w:hAnsi="Arial" w:cs="Arial"/>
          <w:lang w:val="es-ES_tradnl"/>
        </w:rPr>
        <w:t>(i)</w:t>
      </w:r>
      <w:r w:rsidRPr="00D94E6B">
        <w:rPr>
          <w:rFonts w:ascii="Arial" w:eastAsiaTheme="minorHAnsi" w:hAnsi="Arial" w:cs="Arial"/>
          <w:lang w:val="es-ES_tradnl"/>
        </w:rPr>
        <w:tab/>
        <w:t>Nadie de su personal ha violado las Leyes Anticorrupción a su leal saber y entender.</w:t>
      </w:r>
    </w:p>
    <w:p w14:paraId="6548434B" w14:textId="77777777" w:rsidR="00E702F7" w:rsidRPr="00D94E6B" w:rsidRDefault="00E702F7" w:rsidP="00D94E6B">
      <w:pPr>
        <w:spacing w:after="0"/>
        <w:ind w:left="1134" w:hanging="567"/>
        <w:jc w:val="both"/>
        <w:rPr>
          <w:rFonts w:ascii="Arial" w:eastAsiaTheme="minorHAnsi" w:hAnsi="Arial" w:cs="Arial"/>
          <w:lang w:val="es-ES_tradnl"/>
        </w:rPr>
      </w:pPr>
      <w:r w:rsidRPr="00D94E6B">
        <w:rPr>
          <w:rFonts w:ascii="Arial" w:eastAsiaTheme="minorHAnsi" w:hAnsi="Arial" w:cs="Arial"/>
          <w:lang w:val="es-ES_tradnl"/>
        </w:rPr>
        <w:lastRenderedPageBreak/>
        <w:t>(</w:t>
      </w:r>
      <w:proofErr w:type="spellStart"/>
      <w:r w:rsidRPr="00D94E6B">
        <w:rPr>
          <w:rFonts w:ascii="Arial" w:eastAsiaTheme="minorHAnsi" w:hAnsi="Arial" w:cs="Arial"/>
          <w:lang w:val="es-ES_tradnl"/>
        </w:rPr>
        <w:t>ii</w:t>
      </w:r>
      <w:proofErr w:type="spellEnd"/>
      <w:r w:rsidRPr="00D94E6B">
        <w:rPr>
          <w:rFonts w:ascii="Arial" w:eastAsiaTheme="minorHAnsi" w:hAnsi="Arial" w:cs="Arial"/>
          <w:lang w:val="es-ES_tradnl"/>
        </w:rPr>
        <w:t>)</w:t>
      </w:r>
      <w:r w:rsidRPr="00D94E6B">
        <w:rPr>
          <w:rFonts w:ascii="Arial" w:eastAsiaTheme="minorHAnsi" w:hAnsi="Arial" w:cs="Arial"/>
          <w:lang w:val="es-ES_tradnl"/>
        </w:rPr>
        <w:tab/>
        <w:t>Se obligan a tomar todas las medidas necesarias para garantizar que su personal cumpla plenamente con las Leyes Anticorrupción.</w:t>
      </w:r>
    </w:p>
    <w:p w14:paraId="204A8923" w14:textId="77777777" w:rsidR="00E702F7" w:rsidRPr="00D94E6B" w:rsidRDefault="00E702F7" w:rsidP="00D94E6B">
      <w:pPr>
        <w:spacing w:after="0"/>
        <w:ind w:left="1134" w:hanging="567"/>
        <w:jc w:val="both"/>
        <w:rPr>
          <w:rFonts w:ascii="Arial" w:eastAsiaTheme="minorHAnsi" w:hAnsi="Arial" w:cs="Arial"/>
          <w:lang w:val="es-MX"/>
        </w:rPr>
      </w:pPr>
      <w:r w:rsidRPr="00D94E6B">
        <w:rPr>
          <w:rFonts w:ascii="Arial" w:eastAsiaTheme="minorHAnsi" w:hAnsi="Arial" w:cs="Arial"/>
          <w:lang w:val="es-ES_tradnl"/>
        </w:rPr>
        <w:t>(</w:t>
      </w:r>
      <w:proofErr w:type="spellStart"/>
      <w:r w:rsidRPr="00D94E6B">
        <w:rPr>
          <w:rFonts w:ascii="Arial" w:eastAsiaTheme="minorHAnsi" w:hAnsi="Arial" w:cs="Arial"/>
          <w:lang w:val="es-ES_tradnl"/>
        </w:rPr>
        <w:t>iii</w:t>
      </w:r>
      <w:proofErr w:type="spellEnd"/>
      <w:r w:rsidRPr="00D94E6B">
        <w:rPr>
          <w:rFonts w:ascii="Arial" w:eastAsiaTheme="minorHAnsi" w:hAnsi="Arial" w:cs="Arial"/>
          <w:lang w:val="es-ES_tradnl"/>
        </w:rPr>
        <w:t>)</w:t>
      </w:r>
      <w:r w:rsidRPr="00D94E6B">
        <w:rPr>
          <w:rFonts w:ascii="Arial" w:eastAsiaTheme="minorHAnsi" w:hAnsi="Arial" w:cs="Arial"/>
          <w:lang w:val="es-ES_tradnl"/>
        </w:rPr>
        <w:tab/>
        <w:t>Llevarán a cabo todos los actos necesarios para prevenir que,</w:t>
      </w:r>
      <w:r w:rsidRPr="00D94E6B">
        <w:rPr>
          <w:rFonts w:ascii="Arial" w:eastAsiaTheme="minorHAnsi" w:hAnsi="Arial" w:cs="Arial"/>
          <w:lang w:val="es-MX"/>
        </w:rPr>
        <w:t xml:space="preserve">en la ejecución del presente Convenio, sus directores, representantes, empleados y agentes paguen, se comprometan a pagar, ofrezcan, autoricen o ratifiquen pagos en circulante, regalos y, en general, cualquier artículo de valor a cualquier: a) Servidor Público/Agente Gubernamental; y/o b) Persona o entidad, a sabiendas o bajo la presunción fundada de que la totalidad o parte del pago se entregará a un Servidor Público/Agente Gubernamental o agencia gubernamental. </w:t>
      </w:r>
    </w:p>
    <w:p w14:paraId="667BC4FA" w14:textId="77777777" w:rsidR="00E702F7" w:rsidRPr="00D94E6B" w:rsidRDefault="00E702F7" w:rsidP="00D94E6B">
      <w:pPr>
        <w:spacing w:after="0"/>
        <w:ind w:left="1134"/>
        <w:jc w:val="both"/>
        <w:rPr>
          <w:rFonts w:ascii="Arial" w:eastAsiaTheme="minorHAnsi" w:hAnsi="Arial" w:cs="Arial"/>
          <w:lang w:val="es-ES_tradnl"/>
        </w:rPr>
      </w:pPr>
    </w:p>
    <w:p w14:paraId="35408CAD" w14:textId="77777777" w:rsidR="00E702F7" w:rsidRPr="00D94E6B" w:rsidRDefault="00E702F7" w:rsidP="00D94E6B">
      <w:pPr>
        <w:spacing w:after="0"/>
        <w:ind w:left="1134"/>
        <w:jc w:val="both"/>
        <w:rPr>
          <w:rFonts w:ascii="Arial" w:eastAsiaTheme="minorHAnsi" w:hAnsi="Arial" w:cs="Arial"/>
          <w:lang w:val="es-ES_tradnl"/>
        </w:rPr>
      </w:pPr>
      <w:r w:rsidRPr="00D94E6B">
        <w:rPr>
          <w:rFonts w:ascii="Arial" w:eastAsiaTheme="minorHAnsi" w:hAnsi="Arial" w:cs="Arial"/>
          <w:lang w:val="es-ES_tradnl"/>
        </w:rPr>
        <w:t xml:space="preserve">Lo anterior resultará aplicable en caso de que el pago se efectúe para efectos de obtener o garantizar algún negocio, cualquiera que sea su naturaleza, a favor de cualesquiera de las Partes o de cualquier tercero; para asegurar cualquier beneficio indebido (por ejemplo, la obtención de una disminución en la tasa impositiva establecida por la ley fiscal que resulte aplicable), sin perjuicio de que cualquiera de las Partes, sobre bases razonables, proveer entretenimiento y entregar regalos con valor simbólico a sus contrapartes, ajeno en todo momento a cualquier tipo de soborno. </w:t>
      </w:r>
    </w:p>
    <w:p w14:paraId="0861AB3B" w14:textId="77777777" w:rsidR="00E702F7" w:rsidRPr="00D94E6B" w:rsidRDefault="00E702F7" w:rsidP="00D94E6B">
      <w:pPr>
        <w:spacing w:after="0"/>
        <w:jc w:val="both"/>
        <w:rPr>
          <w:rFonts w:ascii="Arial" w:eastAsiaTheme="minorHAnsi" w:hAnsi="Arial" w:cs="Arial"/>
          <w:lang w:val="es-ES_tradnl"/>
        </w:rPr>
      </w:pPr>
    </w:p>
    <w:p w14:paraId="25F2BCDE" w14:textId="77777777" w:rsidR="00E702F7" w:rsidRPr="00D94E6B" w:rsidRDefault="00E702F7" w:rsidP="00D94E6B">
      <w:pPr>
        <w:spacing w:after="0"/>
        <w:ind w:left="1134"/>
        <w:jc w:val="both"/>
        <w:rPr>
          <w:rFonts w:ascii="Arial" w:eastAsiaTheme="minorHAnsi" w:hAnsi="Arial" w:cs="Arial"/>
          <w:lang w:val="es-ES_tradnl"/>
        </w:rPr>
      </w:pPr>
      <w:r w:rsidRPr="00D94E6B">
        <w:rPr>
          <w:rFonts w:ascii="Arial" w:eastAsiaTheme="minorHAnsi" w:hAnsi="Arial" w:cs="Arial"/>
          <w:lang w:val="es-ES_tradnl"/>
        </w:rPr>
        <w:t>Con excepción de que la situación contraria se haga del conocimiento de alguna de las Partes, éstas declaran que nadie de su personal involucrado en la ejecución del presente Convenio, es ni ha sido servidor público o agente gubernamental. En caso de que cualquiera de su personal adquiera la calidad de servidor público o agente gubernamental, la Parte de que se trate deberá hacer del conocimiento de la otra Parte la circunstancia antes mencionada.</w:t>
      </w:r>
    </w:p>
    <w:p w14:paraId="6C446098" w14:textId="77777777" w:rsidR="00E702F7" w:rsidRPr="00D94E6B" w:rsidRDefault="00E702F7" w:rsidP="00D94E6B">
      <w:pPr>
        <w:spacing w:after="0"/>
        <w:jc w:val="both"/>
        <w:rPr>
          <w:rFonts w:ascii="Arial" w:eastAsiaTheme="minorHAnsi" w:hAnsi="Arial" w:cs="Arial"/>
          <w:lang w:val="es-ES_tradnl"/>
        </w:rPr>
      </w:pPr>
    </w:p>
    <w:p w14:paraId="163AA028" w14:textId="01C8DDDA" w:rsidR="00E702F7" w:rsidRPr="00D94E6B" w:rsidRDefault="00E702F7" w:rsidP="00D94E6B">
      <w:pPr>
        <w:spacing w:after="0"/>
        <w:jc w:val="both"/>
        <w:rPr>
          <w:rFonts w:ascii="Arial" w:eastAsia="Times" w:hAnsi="Arial" w:cs="Arial"/>
          <w:lang w:val="es-ES_tradnl"/>
        </w:rPr>
      </w:pPr>
      <w:r w:rsidRPr="00D94E6B">
        <w:rPr>
          <w:rFonts w:ascii="Arial" w:eastAsia="Times" w:hAnsi="Arial" w:cs="Arial"/>
          <w:lang w:val="es-ES_tradnl"/>
        </w:rPr>
        <w:t xml:space="preserve">Leído que fue por ambas Partes el presente Convenio y enteradas debidamente de su contenido y alcance, los representantes debidamente facultados de las Partes lo ratifican y firman por </w:t>
      </w:r>
      <w:r w:rsidR="00610E6E">
        <w:rPr>
          <w:rFonts w:ascii="Arial" w:eastAsia="Times" w:hAnsi="Arial" w:cs="Arial"/>
          <w:lang w:val="es-ES_tradnl"/>
        </w:rPr>
        <w:t>duplicad</w:t>
      </w:r>
      <w:r w:rsidRPr="00D94E6B">
        <w:rPr>
          <w:rFonts w:ascii="Arial" w:eastAsia="Times" w:hAnsi="Arial" w:cs="Arial"/>
          <w:lang w:val="es-ES_tradnl"/>
        </w:rPr>
        <w:t>o en la Ciudad de México, el día</w:t>
      </w:r>
      <w:r w:rsidRPr="00D94E6B">
        <w:rPr>
          <w:rFonts w:ascii="Arial" w:eastAsiaTheme="minorHAnsi" w:hAnsi="Arial" w:cs="Arial"/>
          <w:lang w:val="es-ES_tradnl"/>
        </w:rPr>
        <w:t xml:space="preserve"> </w:t>
      </w:r>
      <w:r w:rsidRPr="00D94E6B">
        <w:rPr>
          <w:rFonts w:ascii="Arial" w:hAnsi="Arial" w:cs="Arial"/>
          <w:lang w:val="es-ES_tradnl"/>
        </w:rPr>
        <w:t>[*]</w:t>
      </w:r>
      <w:r w:rsidRPr="00D94E6B">
        <w:rPr>
          <w:rFonts w:ascii="Arial" w:eastAsia="Times" w:hAnsi="Arial" w:cs="Arial"/>
          <w:lang w:val="es-ES_tradnl"/>
        </w:rPr>
        <w:t xml:space="preserve"> de </w:t>
      </w:r>
      <w:r w:rsidRPr="00D94E6B">
        <w:rPr>
          <w:rFonts w:ascii="Arial" w:hAnsi="Arial" w:cs="Arial"/>
          <w:lang w:val="es-ES_tradnl"/>
        </w:rPr>
        <w:t>[*]</w:t>
      </w:r>
      <w:r w:rsidRPr="00D94E6B">
        <w:rPr>
          <w:rFonts w:ascii="Arial" w:eastAsia="Times" w:hAnsi="Arial" w:cs="Arial"/>
          <w:lang w:val="es-ES_tradnl"/>
        </w:rPr>
        <w:t xml:space="preserve"> de 20</w:t>
      </w:r>
      <w:r w:rsidRPr="00D94E6B">
        <w:rPr>
          <w:rFonts w:ascii="Arial" w:hAnsi="Arial" w:cs="Arial"/>
          <w:lang w:val="es-ES_tradnl"/>
        </w:rPr>
        <w:t>[*]</w:t>
      </w:r>
      <w:r w:rsidRPr="00D94E6B">
        <w:rPr>
          <w:rFonts w:ascii="Arial" w:eastAsia="Times" w:hAnsi="Arial" w:cs="Arial"/>
          <w:lang w:val="es-ES_tradnl"/>
        </w:rPr>
        <w:t>.</w:t>
      </w:r>
    </w:p>
    <w:p w14:paraId="621ED899" w14:textId="77777777" w:rsidR="00E702F7" w:rsidRPr="00D94E6B" w:rsidRDefault="00E702F7" w:rsidP="00D94E6B">
      <w:pPr>
        <w:spacing w:after="0"/>
        <w:rPr>
          <w:rFonts w:ascii="Arial" w:eastAsia="Times" w:hAnsi="Arial" w:cs="Arial"/>
          <w:lang w:val="es-ES_tradn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rmas de Telcel"/>
        <w:tblDescription w:val="Firmas de apoderados de Telcel"/>
      </w:tblPr>
      <w:tblGrid>
        <w:gridCol w:w="4621"/>
        <w:gridCol w:w="4621"/>
      </w:tblGrid>
      <w:tr w:rsidR="00E702F7" w:rsidRPr="00D94E6B" w14:paraId="78A0D89F" w14:textId="77777777" w:rsidTr="00EE184A">
        <w:trPr>
          <w:tblHeader/>
        </w:trPr>
        <w:tc>
          <w:tcPr>
            <w:tcW w:w="4489" w:type="dxa"/>
          </w:tcPr>
          <w:p w14:paraId="54685D04" w14:textId="77777777" w:rsidR="00E702F7" w:rsidRPr="00610E6E" w:rsidRDefault="00E702F7" w:rsidP="00D94E6B">
            <w:pPr>
              <w:spacing w:after="0"/>
              <w:jc w:val="center"/>
              <w:rPr>
                <w:rFonts w:ascii="Arial" w:hAnsi="Arial" w:cs="Arial"/>
                <w:b/>
                <w:sz w:val="24"/>
                <w:szCs w:val="24"/>
                <w:lang w:val="pt-BR"/>
              </w:rPr>
            </w:pPr>
            <w:r w:rsidRPr="00610E6E">
              <w:rPr>
                <w:rFonts w:ascii="Arial" w:hAnsi="Arial" w:cs="Arial"/>
                <w:b/>
                <w:sz w:val="24"/>
                <w:szCs w:val="24"/>
                <w:lang w:val="pt-BR"/>
              </w:rPr>
              <w:t>RADIOMÓVIL DIPSA, S.A. DE C.V.</w:t>
            </w:r>
          </w:p>
          <w:p w14:paraId="42C550D3" w14:textId="77777777" w:rsidR="00E702F7" w:rsidRPr="00610E6E" w:rsidRDefault="00E702F7" w:rsidP="00D94E6B">
            <w:pPr>
              <w:spacing w:after="0"/>
              <w:jc w:val="center"/>
              <w:rPr>
                <w:rFonts w:ascii="Arial" w:eastAsia="Times" w:hAnsi="Arial" w:cs="Arial"/>
                <w:sz w:val="24"/>
                <w:szCs w:val="24"/>
                <w:lang w:val="es-ES_tradnl"/>
              </w:rPr>
            </w:pPr>
            <w:proofErr w:type="spellStart"/>
            <w:r w:rsidRPr="00610E6E">
              <w:rPr>
                <w:rFonts w:ascii="Arial" w:hAnsi="Arial" w:cs="Arial"/>
                <w:b/>
                <w:sz w:val="24"/>
                <w:szCs w:val="24"/>
                <w:lang w:val="pt-BR"/>
              </w:rPr>
              <w:t>Telcel</w:t>
            </w:r>
            <w:proofErr w:type="spellEnd"/>
          </w:p>
        </w:tc>
        <w:tc>
          <w:tcPr>
            <w:tcW w:w="4489" w:type="dxa"/>
          </w:tcPr>
          <w:p w14:paraId="26BA777C" w14:textId="77777777" w:rsidR="00E702F7" w:rsidRPr="00610E6E" w:rsidRDefault="00E702F7" w:rsidP="00D94E6B">
            <w:pPr>
              <w:spacing w:after="0"/>
              <w:jc w:val="center"/>
              <w:rPr>
                <w:rFonts w:ascii="Arial" w:hAnsi="Arial" w:cs="Arial"/>
                <w:b/>
                <w:sz w:val="24"/>
                <w:szCs w:val="24"/>
                <w:lang w:val="pt-BR"/>
              </w:rPr>
            </w:pPr>
            <w:r w:rsidRPr="00610E6E">
              <w:rPr>
                <w:rFonts w:ascii="Arial" w:hAnsi="Arial" w:cs="Arial"/>
                <w:b/>
                <w:sz w:val="24"/>
                <w:szCs w:val="24"/>
                <w:lang w:val="pt-BR"/>
              </w:rPr>
              <w:t>RADIOMÓVIL DIPSA, S.A. DE C.V.</w:t>
            </w:r>
          </w:p>
          <w:p w14:paraId="5A8698CD" w14:textId="77777777" w:rsidR="00E702F7" w:rsidRPr="00610E6E" w:rsidRDefault="00E702F7" w:rsidP="00D94E6B">
            <w:pPr>
              <w:spacing w:after="0"/>
              <w:jc w:val="center"/>
              <w:rPr>
                <w:rFonts w:ascii="Arial" w:eastAsia="Times" w:hAnsi="Arial" w:cs="Arial"/>
                <w:sz w:val="24"/>
                <w:szCs w:val="24"/>
                <w:lang w:val="es-ES_tradnl"/>
              </w:rPr>
            </w:pPr>
            <w:proofErr w:type="spellStart"/>
            <w:r w:rsidRPr="00610E6E">
              <w:rPr>
                <w:rFonts w:ascii="Arial" w:hAnsi="Arial" w:cs="Arial"/>
                <w:b/>
                <w:sz w:val="24"/>
                <w:szCs w:val="24"/>
                <w:lang w:val="pt-BR"/>
              </w:rPr>
              <w:t>Telcel</w:t>
            </w:r>
            <w:proofErr w:type="spellEnd"/>
          </w:p>
        </w:tc>
      </w:tr>
      <w:tr w:rsidR="00E702F7" w:rsidRPr="00D94E6B" w14:paraId="1EA7BD44" w14:textId="77777777" w:rsidTr="00EE184A">
        <w:trPr>
          <w:tblHeader/>
        </w:trPr>
        <w:tc>
          <w:tcPr>
            <w:tcW w:w="4489" w:type="dxa"/>
          </w:tcPr>
          <w:p w14:paraId="4DA33808" w14:textId="77777777" w:rsidR="00E702F7" w:rsidRPr="00610E6E" w:rsidRDefault="00E702F7" w:rsidP="00D94E6B">
            <w:pPr>
              <w:spacing w:after="0"/>
              <w:rPr>
                <w:rFonts w:ascii="Arial" w:hAnsi="Arial" w:cs="Arial"/>
                <w:sz w:val="24"/>
                <w:szCs w:val="24"/>
                <w:lang w:val="pt-BR"/>
              </w:rPr>
            </w:pPr>
            <w:r w:rsidRPr="00610E6E">
              <w:rPr>
                <w:rFonts w:ascii="Arial" w:hAnsi="Arial" w:cs="Arial"/>
                <w:sz w:val="24"/>
                <w:szCs w:val="24"/>
                <w:lang w:val="pt-BR"/>
              </w:rPr>
              <w:t>_________________________________</w:t>
            </w:r>
          </w:p>
          <w:p w14:paraId="09A976E2" w14:textId="77777777" w:rsidR="00E702F7" w:rsidRPr="00610E6E" w:rsidRDefault="00E702F7" w:rsidP="00D94E6B">
            <w:pPr>
              <w:spacing w:after="0"/>
              <w:rPr>
                <w:rFonts w:ascii="Arial" w:hAnsi="Arial" w:cs="Arial"/>
                <w:sz w:val="24"/>
                <w:szCs w:val="24"/>
                <w:lang w:val="pt-BR"/>
              </w:rPr>
            </w:pPr>
            <w:r w:rsidRPr="00610E6E">
              <w:rPr>
                <w:rFonts w:ascii="Arial" w:hAnsi="Arial" w:cs="Arial"/>
                <w:sz w:val="24"/>
                <w:szCs w:val="24"/>
                <w:lang w:val="pt-BR"/>
              </w:rPr>
              <w:t xml:space="preserve">Por: </w:t>
            </w:r>
            <w:r w:rsidRPr="00610E6E">
              <w:rPr>
                <w:rFonts w:ascii="Arial" w:hAnsi="Arial" w:cs="Arial"/>
                <w:sz w:val="24"/>
                <w:szCs w:val="24"/>
                <w:lang w:val="es-ES_tradnl"/>
              </w:rPr>
              <w:t>[*]</w:t>
            </w:r>
          </w:p>
          <w:p w14:paraId="454265C3" w14:textId="77777777" w:rsidR="00E702F7" w:rsidRPr="00610E6E" w:rsidRDefault="00E702F7" w:rsidP="00D94E6B">
            <w:pPr>
              <w:spacing w:after="0"/>
              <w:rPr>
                <w:rFonts w:ascii="Arial" w:eastAsia="Times" w:hAnsi="Arial" w:cs="Arial"/>
                <w:sz w:val="24"/>
                <w:szCs w:val="24"/>
                <w:lang w:val="es-ES_tradnl"/>
              </w:rPr>
            </w:pPr>
            <w:r w:rsidRPr="00610E6E">
              <w:rPr>
                <w:rFonts w:ascii="Arial" w:hAnsi="Arial" w:cs="Arial"/>
                <w:sz w:val="24"/>
                <w:szCs w:val="24"/>
                <w:lang w:val="pt-BR"/>
              </w:rPr>
              <w:t>Apoderado</w:t>
            </w:r>
          </w:p>
        </w:tc>
        <w:tc>
          <w:tcPr>
            <w:tcW w:w="4489" w:type="dxa"/>
          </w:tcPr>
          <w:p w14:paraId="1F46C362" w14:textId="77777777" w:rsidR="00E702F7" w:rsidRPr="00610E6E" w:rsidRDefault="00E702F7" w:rsidP="00D94E6B">
            <w:pPr>
              <w:spacing w:after="0"/>
              <w:rPr>
                <w:rFonts w:ascii="Arial" w:hAnsi="Arial" w:cs="Arial"/>
                <w:sz w:val="24"/>
                <w:szCs w:val="24"/>
                <w:lang w:val="pt-BR"/>
              </w:rPr>
            </w:pPr>
            <w:r w:rsidRPr="00610E6E">
              <w:rPr>
                <w:rFonts w:ascii="Arial" w:hAnsi="Arial" w:cs="Arial"/>
                <w:sz w:val="24"/>
                <w:szCs w:val="24"/>
                <w:lang w:val="pt-BR"/>
              </w:rPr>
              <w:t>_________________________________</w:t>
            </w:r>
          </w:p>
          <w:p w14:paraId="78C23C66" w14:textId="77777777" w:rsidR="00E702F7" w:rsidRPr="00610E6E" w:rsidRDefault="00E702F7" w:rsidP="00D94E6B">
            <w:pPr>
              <w:spacing w:after="0"/>
              <w:rPr>
                <w:rFonts w:ascii="Arial" w:hAnsi="Arial" w:cs="Arial"/>
                <w:sz w:val="24"/>
                <w:szCs w:val="24"/>
                <w:lang w:val="pt-BR"/>
              </w:rPr>
            </w:pPr>
            <w:r w:rsidRPr="00610E6E">
              <w:rPr>
                <w:rFonts w:ascii="Arial" w:hAnsi="Arial" w:cs="Arial"/>
                <w:sz w:val="24"/>
                <w:szCs w:val="24"/>
                <w:lang w:val="pt-BR"/>
              </w:rPr>
              <w:t xml:space="preserve">Por: </w:t>
            </w:r>
            <w:r w:rsidRPr="00610E6E">
              <w:rPr>
                <w:rFonts w:ascii="Arial" w:hAnsi="Arial" w:cs="Arial"/>
                <w:sz w:val="24"/>
                <w:szCs w:val="24"/>
                <w:lang w:val="es-ES_tradnl"/>
              </w:rPr>
              <w:t>[*]</w:t>
            </w:r>
          </w:p>
          <w:p w14:paraId="4E93FEEE" w14:textId="77777777" w:rsidR="00E702F7" w:rsidRPr="00610E6E" w:rsidRDefault="00E702F7" w:rsidP="00D94E6B">
            <w:pPr>
              <w:spacing w:after="0"/>
              <w:rPr>
                <w:rFonts w:ascii="Arial" w:eastAsia="Times" w:hAnsi="Arial" w:cs="Arial"/>
                <w:sz w:val="24"/>
                <w:szCs w:val="24"/>
                <w:lang w:val="es-ES_tradnl"/>
              </w:rPr>
            </w:pPr>
            <w:r w:rsidRPr="00610E6E">
              <w:rPr>
                <w:rFonts w:ascii="Arial" w:hAnsi="Arial" w:cs="Arial"/>
                <w:sz w:val="24"/>
                <w:szCs w:val="24"/>
                <w:lang w:val="pt-BR"/>
              </w:rPr>
              <w:t>Apoderado</w:t>
            </w:r>
          </w:p>
        </w:tc>
      </w:tr>
    </w:tbl>
    <w:p w14:paraId="24149426" w14:textId="77777777" w:rsidR="00E702F7" w:rsidRPr="00D94E6B" w:rsidRDefault="00E702F7" w:rsidP="00D94E6B">
      <w:pPr>
        <w:spacing w:after="0"/>
        <w:rPr>
          <w:rFonts w:ascii="Arial" w:eastAsia="Times" w:hAnsi="Arial" w:cs="Arial"/>
          <w:lang w:val="es-ES_tradnl"/>
        </w:rPr>
      </w:pPr>
    </w:p>
    <w:p w14:paraId="4484435B" w14:textId="77777777" w:rsidR="00E702F7" w:rsidRPr="00D94E6B" w:rsidRDefault="00E702F7" w:rsidP="00D94E6B">
      <w:pPr>
        <w:spacing w:after="0"/>
        <w:jc w:val="center"/>
        <w:rPr>
          <w:rFonts w:ascii="Arial" w:hAnsi="Arial" w:cs="Arial"/>
          <w:b/>
          <w:lang w:val="es-MX"/>
        </w:rPr>
      </w:pPr>
      <w:r w:rsidRPr="00D94E6B">
        <w:rPr>
          <w:rFonts w:ascii="Arial" w:hAnsi="Arial" w:cs="Arial"/>
          <w:b/>
          <w:lang w:val="es-MX"/>
        </w:rPr>
        <w:t>[NOMBRE O RAZÓN SOCIAL DEL OMV]</w:t>
      </w:r>
    </w:p>
    <w:p w14:paraId="2118D3D3" w14:textId="77777777" w:rsidR="00E702F7" w:rsidRPr="00D94E6B" w:rsidRDefault="00E702F7" w:rsidP="00D94E6B">
      <w:pPr>
        <w:spacing w:after="0"/>
        <w:jc w:val="center"/>
        <w:rPr>
          <w:rFonts w:ascii="Arial" w:hAnsi="Arial" w:cs="Arial"/>
          <w:b/>
          <w:lang w:val="es-ES_tradnl"/>
        </w:rPr>
      </w:pPr>
      <w:r w:rsidRPr="00D94E6B">
        <w:rPr>
          <w:rFonts w:ascii="Arial" w:hAnsi="Arial" w:cs="Arial"/>
          <w:b/>
          <w:lang w:val="es-ES_tradnl"/>
        </w:rPr>
        <w:t>OMV</w:t>
      </w:r>
    </w:p>
    <w:p w14:paraId="5083105B" w14:textId="77777777" w:rsidR="00E702F7" w:rsidRPr="00D94E6B" w:rsidRDefault="00E702F7" w:rsidP="00D94E6B">
      <w:pPr>
        <w:spacing w:after="0"/>
        <w:jc w:val="center"/>
        <w:rPr>
          <w:rFonts w:ascii="Arial" w:eastAsiaTheme="minorHAnsi" w:hAnsi="Arial" w:cs="Arial"/>
          <w:lang w:val="es-MX"/>
        </w:rPr>
      </w:pPr>
      <w:r w:rsidRPr="00D94E6B">
        <w:rPr>
          <w:rFonts w:ascii="Arial" w:eastAsiaTheme="minorHAnsi" w:hAnsi="Arial" w:cs="Arial"/>
          <w:lang w:val="es-MX"/>
        </w:rPr>
        <w:t>_________________________________</w:t>
      </w:r>
    </w:p>
    <w:p w14:paraId="4F175092" w14:textId="77777777" w:rsidR="00E702F7" w:rsidRPr="00D94E6B" w:rsidRDefault="00E702F7" w:rsidP="00D94E6B">
      <w:pPr>
        <w:spacing w:after="0"/>
        <w:ind w:left="2410"/>
        <w:rPr>
          <w:rFonts w:ascii="Arial" w:hAnsi="Arial" w:cs="Arial"/>
          <w:lang w:val="es-ES_tradnl"/>
        </w:rPr>
      </w:pPr>
      <w:r w:rsidRPr="00D94E6B">
        <w:rPr>
          <w:rFonts w:ascii="Arial" w:hAnsi="Arial" w:cs="Arial"/>
          <w:lang w:val="es-ES_tradnl"/>
        </w:rPr>
        <w:t>Por: [*]</w:t>
      </w:r>
    </w:p>
    <w:p w14:paraId="4C7ABEE4" w14:textId="77777777" w:rsidR="00E702F7" w:rsidRPr="00D94E6B" w:rsidRDefault="00E702F7" w:rsidP="00D94E6B">
      <w:pPr>
        <w:spacing w:after="0"/>
        <w:ind w:left="2410"/>
        <w:rPr>
          <w:rFonts w:ascii="Arial" w:eastAsiaTheme="minorHAnsi" w:hAnsi="Arial" w:cs="Arial"/>
          <w:lang w:val="es-ES_tradnl"/>
        </w:rPr>
      </w:pPr>
      <w:r w:rsidRPr="00D94E6B">
        <w:rPr>
          <w:rFonts w:ascii="Arial" w:hAnsi="Arial" w:cs="Arial"/>
          <w:lang w:val="es-ES_tradnl"/>
        </w:rPr>
        <w:t>Apoderado</w:t>
      </w:r>
    </w:p>
    <w:p w14:paraId="1BFA001B" w14:textId="77777777" w:rsidR="00E702F7" w:rsidRPr="00D94E6B" w:rsidRDefault="00E702F7" w:rsidP="00D94E6B">
      <w:pPr>
        <w:spacing w:after="0"/>
        <w:rPr>
          <w:rFonts w:ascii="Arial" w:eastAsia="Times New Roman" w:hAnsi="Arial" w:cs="Arial"/>
          <w:b/>
          <w:szCs w:val="20"/>
          <w:lang w:val="x-none" w:eastAsia="es-ES"/>
        </w:rPr>
      </w:pPr>
      <w:r w:rsidRPr="00D94E6B">
        <w:rPr>
          <w:rFonts w:ascii="Arial" w:eastAsiaTheme="minorHAnsi" w:hAnsi="Arial" w:cs="Arial"/>
          <w:lang w:val="es-MX"/>
        </w:rPr>
        <w:br w:type="page"/>
      </w:r>
    </w:p>
    <w:p w14:paraId="60E2C607" w14:textId="77777777" w:rsidR="00E702F7" w:rsidRPr="00D94E6B" w:rsidRDefault="00E702F7" w:rsidP="00D94E6B">
      <w:pPr>
        <w:widowControl w:val="0"/>
        <w:kinsoku w:val="0"/>
        <w:spacing w:after="0"/>
        <w:jc w:val="center"/>
        <w:rPr>
          <w:rFonts w:ascii="Arial" w:eastAsia="Times New Roman" w:hAnsi="Arial" w:cs="Arial"/>
          <w:b/>
          <w:color w:val="000000"/>
          <w:lang w:val="es-MX" w:eastAsia="es-MX"/>
        </w:rPr>
      </w:pPr>
      <w:r w:rsidRPr="00D94E6B">
        <w:rPr>
          <w:rFonts w:ascii="Arial" w:eastAsia="Times New Roman" w:hAnsi="Arial" w:cs="Arial"/>
          <w:b/>
          <w:color w:val="000000"/>
          <w:lang w:val="es-MX" w:eastAsia="es-MX"/>
        </w:rPr>
        <w:lastRenderedPageBreak/>
        <w:t xml:space="preserve">ANEXO A PRECIOS Y TARIFAS </w:t>
      </w:r>
    </w:p>
    <w:p w14:paraId="76D3D98D" w14:textId="77777777" w:rsidR="00E702F7" w:rsidRPr="00D94E6B" w:rsidRDefault="00E702F7" w:rsidP="00D94E6B">
      <w:pPr>
        <w:spacing w:after="0"/>
        <w:jc w:val="center"/>
        <w:rPr>
          <w:rFonts w:ascii="Arial" w:hAnsi="Arial" w:cs="Arial"/>
          <w:b/>
          <w:sz w:val="18"/>
          <w:lang w:val="es-ES_tradnl"/>
        </w:rPr>
      </w:pPr>
    </w:p>
    <w:p w14:paraId="384DDC5A" w14:textId="77777777" w:rsidR="00E702F7" w:rsidRPr="00D94E6B" w:rsidRDefault="00E702F7" w:rsidP="00D94E6B">
      <w:pPr>
        <w:widowControl w:val="0"/>
        <w:kinsoku w:val="0"/>
        <w:spacing w:after="0"/>
        <w:jc w:val="both"/>
        <w:rPr>
          <w:rFonts w:ascii="Arial" w:hAnsi="Arial" w:cs="Arial"/>
          <w:b/>
          <w:lang w:val="es-ES_tradnl"/>
        </w:rPr>
      </w:pPr>
      <w:r w:rsidRPr="00D94E6B">
        <w:rPr>
          <w:rFonts w:ascii="Arial" w:eastAsia="Times New Roman" w:hAnsi="Arial" w:cs="Arial"/>
          <w:b/>
          <w:color w:val="000000"/>
          <w:lang w:val="es-MX" w:eastAsia="es-MX"/>
        </w:rPr>
        <w:t>QUE SE ADJUNTA AL CONVENIO PARA LA COMERCIALIZACIÓN O REVENTA DE SERVICIOS (EN LO SUCESIVO EL "Convenio"), CELEBRADO CON FECHA [•] DE [•] DE [•] ENTRE RADIOMÓVIL DIPSA, S.A. DE C.V. (EN LO SUCESIVO “Telcel”) Y [•] (EN LO SUCESIVO EL "OMV”), A QUIENES EN CONJUNTO SE LES DENOMINARÁ LAS “Partes”.</w:t>
      </w:r>
    </w:p>
    <w:p w14:paraId="1E0B325A" w14:textId="77777777" w:rsidR="00E702F7" w:rsidRPr="00D94E6B" w:rsidRDefault="00E702F7" w:rsidP="00D94E6B">
      <w:pPr>
        <w:spacing w:after="0"/>
        <w:jc w:val="both"/>
        <w:rPr>
          <w:rFonts w:ascii="Arial" w:hAnsi="Arial" w:cs="Arial"/>
          <w:lang w:val="es-ES_tradnl"/>
        </w:rPr>
      </w:pPr>
    </w:p>
    <w:p w14:paraId="7F084B0A" w14:textId="77777777" w:rsidR="00610E6E" w:rsidRDefault="00610E6E" w:rsidP="00610E6E">
      <w:pPr>
        <w:numPr>
          <w:ilvl w:val="0"/>
          <w:numId w:val="96"/>
        </w:numPr>
        <w:spacing w:after="0"/>
        <w:ind w:left="284" w:hanging="284"/>
        <w:jc w:val="both"/>
        <w:rPr>
          <w:rFonts w:ascii="Arial" w:hAnsi="Arial" w:cs="Arial"/>
          <w:b/>
          <w:lang w:val="es-ES_tradnl"/>
        </w:rPr>
      </w:pPr>
      <w:r w:rsidRPr="004D1E4E">
        <w:rPr>
          <w:rFonts w:ascii="Arial" w:hAnsi="Arial" w:cs="Arial"/>
          <w:b/>
          <w:lang w:val="es-ES_tradnl"/>
        </w:rPr>
        <w:t>Tarifas.</w:t>
      </w:r>
    </w:p>
    <w:p w14:paraId="7C33B55A" w14:textId="77777777" w:rsidR="00610E6E" w:rsidRDefault="00610E6E" w:rsidP="00610E6E">
      <w:pPr>
        <w:spacing w:before="120" w:after="120"/>
        <w:jc w:val="both"/>
        <w:rPr>
          <w:rFonts w:ascii="Arial" w:hAnsi="Arial" w:cs="Arial"/>
          <w:lang w:val="es-MX"/>
        </w:rPr>
      </w:pPr>
      <w:r w:rsidRPr="0073782A">
        <w:rPr>
          <w:rFonts w:ascii="Arial" w:hAnsi="Arial" w:cs="Arial"/>
          <w:lang w:val="es-MX"/>
        </w:rPr>
        <w:t xml:space="preserve">Las Partes reconocen y aceptan que el presente </w:t>
      </w:r>
      <w:r w:rsidRPr="0073782A">
        <w:rPr>
          <w:rFonts w:ascii="Arial" w:hAnsi="Arial" w:cs="Arial"/>
          <w:b/>
          <w:lang w:val="es-MX"/>
        </w:rPr>
        <w:t>Anexo A Precios y Tarifas</w:t>
      </w:r>
      <w:r w:rsidRPr="0073782A">
        <w:rPr>
          <w:rFonts w:ascii="Arial" w:hAnsi="Arial" w:cs="Arial"/>
          <w:lang w:val="es-MX"/>
        </w:rPr>
        <w:t xml:space="preserve"> es integral y que su estructura considera: (1) diversos requerimientos y especificaciones técnicas y operativas;</w:t>
      </w:r>
      <w:r>
        <w:rPr>
          <w:rFonts w:ascii="Arial" w:hAnsi="Arial" w:cs="Arial"/>
          <w:lang w:val="es-MX"/>
        </w:rPr>
        <w:t xml:space="preserve"> y</w:t>
      </w:r>
      <w:r w:rsidRPr="0073782A">
        <w:rPr>
          <w:rFonts w:ascii="Arial" w:hAnsi="Arial" w:cs="Arial"/>
          <w:lang w:val="es-MX"/>
        </w:rPr>
        <w:t xml:space="preserve"> (2) las inversiones que consecuentemente Telcel debe realizar para garantizar la disponibilidad de los Servicios de la Oferta.</w:t>
      </w:r>
      <w:r>
        <w:rPr>
          <w:rStyle w:val="Refdenotaalpie"/>
          <w:rFonts w:ascii="Arial" w:hAnsi="Arial" w:cs="Arial"/>
          <w:lang w:val="es-MX"/>
        </w:rPr>
        <w:footnoteReference w:id="11"/>
      </w:r>
    </w:p>
    <w:p w14:paraId="66C149E2" w14:textId="77777777" w:rsidR="00610E6E" w:rsidRPr="0073782A" w:rsidRDefault="00610E6E" w:rsidP="00610E6E">
      <w:pPr>
        <w:spacing w:before="120" w:after="120"/>
        <w:jc w:val="both"/>
        <w:rPr>
          <w:rFonts w:ascii="Arial" w:hAnsi="Arial" w:cs="Arial"/>
          <w:lang w:val="es-MX"/>
        </w:rPr>
      </w:pPr>
    </w:p>
    <w:p w14:paraId="203C5D9D" w14:textId="77777777" w:rsidR="00610E6E" w:rsidRDefault="00610E6E" w:rsidP="00610E6E">
      <w:pPr>
        <w:spacing w:before="120" w:after="120"/>
        <w:jc w:val="both"/>
        <w:rPr>
          <w:rFonts w:ascii="Arial" w:hAnsi="Arial" w:cs="Arial"/>
          <w:lang w:val="es-MX"/>
        </w:rPr>
      </w:pPr>
      <w:r w:rsidRPr="004545E4">
        <w:rPr>
          <w:rFonts w:ascii="Arial" w:hAnsi="Arial" w:cs="Arial"/>
          <w:lang w:val="es-MX"/>
        </w:rPr>
        <w:t>El OMV pagará a Telcel, por la Comercialización o Reventa de los Servicios de la Oferta, los siguientes Precios y Tarifas acordados entre las Partes</w:t>
      </w:r>
      <w:r>
        <w:rPr>
          <w:rFonts w:ascii="Arial" w:hAnsi="Arial" w:cs="Arial"/>
          <w:lang w:val="es-MX"/>
        </w:rPr>
        <w:t xml:space="preserve"> </w:t>
      </w:r>
      <w:r w:rsidRPr="004545E4">
        <w:rPr>
          <w:rFonts w:ascii="Arial" w:hAnsi="Arial" w:cs="Arial"/>
          <w:lang w:val="es-MX"/>
        </w:rPr>
        <w:t>sujeto</w:t>
      </w:r>
      <w:r>
        <w:rPr>
          <w:rFonts w:ascii="Arial" w:hAnsi="Arial" w:cs="Arial"/>
          <w:lang w:val="es-MX"/>
        </w:rPr>
        <w:t xml:space="preserve">s </w:t>
      </w:r>
      <w:r w:rsidRPr="004545E4">
        <w:rPr>
          <w:rFonts w:ascii="Arial" w:hAnsi="Arial" w:cs="Arial"/>
          <w:lang w:val="es-MX"/>
        </w:rPr>
        <w:t>a los términos y condiciones del inciso 4.1.2 Vigencia de las Tarifas del Convenio</w:t>
      </w:r>
      <w:r>
        <w:rPr>
          <w:rFonts w:ascii="Arial" w:hAnsi="Arial" w:cs="Arial"/>
          <w:lang w:val="es-MX"/>
        </w:rPr>
        <w:t>.</w:t>
      </w:r>
    </w:p>
    <w:p w14:paraId="1AD9AB6E" w14:textId="77777777" w:rsidR="00610E6E" w:rsidRPr="003C571E" w:rsidRDefault="00610E6E" w:rsidP="00610E6E">
      <w:pPr>
        <w:jc w:val="center"/>
        <w:rPr>
          <w:rFonts w:ascii="Arial" w:hAnsi="Arial" w:cs="Arial"/>
          <w:b/>
          <w:lang w:val="es-MX"/>
        </w:rPr>
      </w:pPr>
      <w:r w:rsidRPr="003C571E">
        <w:rPr>
          <w:rFonts w:ascii="Arial" w:hAnsi="Arial" w:cs="Arial"/>
          <w:b/>
          <w:lang w:val="es-MX"/>
        </w:rPr>
        <w:t>TABLA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409"/>
      </w:tblGrid>
      <w:tr w:rsidR="00610E6E" w:rsidRPr="009773CA" w14:paraId="5CD94F53" w14:textId="77777777" w:rsidTr="00610E6E">
        <w:trPr>
          <w:jc w:val="center"/>
        </w:trPr>
        <w:tc>
          <w:tcPr>
            <w:tcW w:w="2121"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924CB7" w14:textId="77777777" w:rsidR="00610E6E" w:rsidRPr="004D126C" w:rsidRDefault="00610E6E" w:rsidP="00610E6E">
            <w:pPr>
              <w:jc w:val="center"/>
              <w:rPr>
                <w:rFonts w:ascii="Arial" w:hAnsi="Arial" w:cs="Arial"/>
                <w:b/>
                <w:sz w:val="18"/>
                <w:szCs w:val="20"/>
                <w:lang w:val="es-MX"/>
              </w:rPr>
            </w:pPr>
            <w:r w:rsidRPr="004D126C">
              <w:rPr>
                <w:rFonts w:ascii="Arial" w:hAnsi="Arial" w:cs="Arial"/>
                <w:b/>
                <w:sz w:val="18"/>
                <w:szCs w:val="20"/>
                <w:lang w:val="es-MX"/>
              </w:rPr>
              <w:t>SERVICIO</w:t>
            </w:r>
          </w:p>
        </w:tc>
        <w:tc>
          <w:tcPr>
            <w:tcW w:w="287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95D356" w14:textId="77777777" w:rsidR="00610E6E" w:rsidRPr="004D126C" w:rsidRDefault="00610E6E" w:rsidP="00610E6E">
            <w:pPr>
              <w:jc w:val="center"/>
              <w:rPr>
                <w:rFonts w:ascii="Arial" w:hAnsi="Arial" w:cs="Arial"/>
                <w:b/>
                <w:sz w:val="18"/>
                <w:szCs w:val="20"/>
                <w:lang w:val="es-MX"/>
              </w:rPr>
            </w:pPr>
            <w:r w:rsidRPr="004D126C">
              <w:rPr>
                <w:rFonts w:ascii="Arial" w:hAnsi="Arial" w:cs="Arial"/>
                <w:b/>
                <w:sz w:val="18"/>
                <w:szCs w:val="20"/>
                <w:lang w:val="es-MX"/>
              </w:rPr>
              <w:t>UNIDADES DE SERVICIO</w:t>
            </w:r>
          </w:p>
        </w:tc>
      </w:tr>
      <w:tr w:rsidR="00610E6E" w:rsidRPr="00841872" w14:paraId="6458CFD8" w14:textId="77777777" w:rsidTr="00610E6E">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vAlign w:val="center"/>
          </w:tcPr>
          <w:p w14:paraId="17C50F20" w14:textId="77777777" w:rsidR="00610E6E" w:rsidRPr="004D126C" w:rsidRDefault="00610E6E" w:rsidP="00610E6E">
            <w:pPr>
              <w:rPr>
                <w:rFonts w:ascii="Arial" w:hAnsi="Arial" w:cs="Arial"/>
                <w:sz w:val="18"/>
                <w:szCs w:val="20"/>
                <w:lang w:val="es-MX"/>
              </w:rPr>
            </w:pPr>
            <w:r w:rsidRPr="004D126C">
              <w:rPr>
                <w:rFonts w:ascii="Arial" w:hAnsi="Arial" w:cs="Arial"/>
                <w:b/>
                <w:sz w:val="18"/>
                <w:szCs w:val="20"/>
                <w:lang w:val="es-MX"/>
              </w:rPr>
              <w:t>a) Voz</w:t>
            </w:r>
          </w:p>
        </w:tc>
        <w:tc>
          <w:tcPr>
            <w:tcW w:w="2879" w:type="pct"/>
            <w:tcBorders>
              <w:top w:val="single" w:sz="4" w:space="0" w:color="auto"/>
              <w:left w:val="single" w:sz="4" w:space="0" w:color="auto"/>
            </w:tcBorders>
            <w:shd w:val="clear" w:color="auto" w:fill="auto"/>
          </w:tcPr>
          <w:p w14:paraId="7DE20EA5" w14:textId="77777777" w:rsidR="00610E6E" w:rsidRPr="004D126C" w:rsidRDefault="00610E6E" w:rsidP="00610E6E">
            <w:pPr>
              <w:jc w:val="both"/>
              <w:rPr>
                <w:rFonts w:ascii="Arial" w:hAnsi="Arial" w:cs="Arial"/>
                <w:sz w:val="18"/>
                <w:szCs w:val="20"/>
                <w:lang w:val="es-MX"/>
              </w:rPr>
            </w:pPr>
            <w:r w:rsidRPr="004D126C">
              <w:rPr>
                <w:rFonts w:ascii="Arial" w:hAnsi="Arial" w:cs="Arial"/>
                <w:sz w:val="18"/>
                <w:szCs w:val="20"/>
                <w:lang w:val="es-MX"/>
              </w:rPr>
              <w:t>Minuto Saliente:</w:t>
            </w:r>
            <w:r>
              <w:rPr>
                <w:rFonts w:ascii="Arial" w:hAnsi="Arial" w:cs="Arial"/>
                <w:sz w:val="18"/>
                <w:szCs w:val="20"/>
                <w:lang w:val="es-MX"/>
              </w:rPr>
              <w:t xml:space="preserve"> </w:t>
            </w:r>
            <w:r w:rsidRPr="004D126C">
              <w:rPr>
                <w:rFonts w:ascii="Arial" w:hAnsi="Arial" w:cs="Arial"/>
                <w:sz w:val="18"/>
                <w:szCs w:val="20"/>
                <w:lang w:val="es-MX"/>
              </w:rPr>
              <w:t>Mínima e incremental de cobro por 60 segundos redondeo.</w:t>
            </w:r>
          </w:p>
        </w:tc>
      </w:tr>
      <w:tr w:rsidR="00610E6E" w:rsidRPr="00841872" w14:paraId="5A1A5D67" w14:textId="77777777" w:rsidTr="00610E6E">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vAlign w:val="center"/>
          </w:tcPr>
          <w:p w14:paraId="3E2A6DB5" w14:textId="77777777" w:rsidR="00610E6E" w:rsidRPr="004D126C" w:rsidRDefault="00610E6E" w:rsidP="00610E6E">
            <w:pPr>
              <w:rPr>
                <w:rFonts w:ascii="Arial" w:hAnsi="Arial" w:cs="Arial"/>
                <w:sz w:val="18"/>
                <w:szCs w:val="20"/>
                <w:lang w:val="es-MX"/>
              </w:rPr>
            </w:pPr>
            <w:r w:rsidRPr="004D126C">
              <w:rPr>
                <w:rFonts w:ascii="Arial" w:hAnsi="Arial" w:cs="Arial"/>
                <w:b/>
                <w:sz w:val="18"/>
                <w:szCs w:val="20"/>
                <w:lang w:val="es-MX"/>
              </w:rPr>
              <w:t>b) Mensajes de Texto (SMS) (persona a persona)</w:t>
            </w:r>
          </w:p>
        </w:tc>
        <w:tc>
          <w:tcPr>
            <w:tcW w:w="2879" w:type="pct"/>
            <w:tcBorders>
              <w:left w:val="single" w:sz="4" w:space="0" w:color="auto"/>
              <w:bottom w:val="single" w:sz="4" w:space="0" w:color="auto"/>
            </w:tcBorders>
            <w:shd w:val="clear" w:color="auto" w:fill="auto"/>
          </w:tcPr>
          <w:p w14:paraId="7CBF833B" w14:textId="77777777" w:rsidR="00610E6E" w:rsidRPr="004D126C" w:rsidRDefault="00610E6E" w:rsidP="00610E6E">
            <w:pPr>
              <w:jc w:val="both"/>
              <w:rPr>
                <w:rFonts w:ascii="Arial" w:hAnsi="Arial" w:cs="Arial"/>
                <w:sz w:val="18"/>
                <w:szCs w:val="20"/>
                <w:lang w:val="es-MX"/>
              </w:rPr>
            </w:pPr>
            <w:r w:rsidRPr="004D126C">
              <w:rPr>
                <w:rFonts w:ascii="Arial" w:hAnsi="Arial" w:cs="Arial"/>
                <w:sz w:val="18"/>
                <w:szCs w:val="20"/>
                <w:lang w:val="es-MX"/>
              </w:rPr>
              <w:t>Por evento a 160 (ciento sesenta) caracteres alfanuméricos ASCII.</w:t>
            </w:r>
          </w:p>
        </w:tc>
      </w:tr>
      <w:tr w:rsidR="00610E6E" w:rsidRPr="00841872" w14:paraId="0B30180B" w14:textId="77777777" w:rsidTr="00610E6E">
        <w:trPr>
          <w:trHeight w:val="437"/>
          <w:jc w:val="center"/>
        </w:trPr>
        <w:tc>
          <w:tcPr>
            <w:tcW w:w="2121" w:type="pct"/>
            <w:tcBorders>
              <w:top w:val="single" w:sz="4" w:space="0" w:color="auto"/>
              <w:left w:val="single" w:sz="4" w:space="0" w:color="auto"/>
              <w:bottom w:val="single" w:sz="4" w:space="0" w:color="auto"/>
              <w:right w:val="single" w:sz="4" w:space="0" w:color="auto"/>
            </w:tcBorders>
            <w:shd w:val="clear" w:color="auto" w:fill="auto"/>
            <w:vAlign w:val="center"/>
          </w:tcPr>
          <w:p w14:paraId="407E12B5" w14:textId="77777777" w:rsidR="00610E6E" w:rsidRPr="004D126C" w:rsidRDefault="00610E6E" w:rsidP="00610E6E">
            <w:pPr>
              <w:rPr>
                <w:rFonts w:ascii="Arial" w:hAnsi="Arial" w:cs="Arial"/>
                <w:sz w:val="18"/>
                <w:szCs w:val="20"/>
                <w:lang w:val="es-MX"/>
              </w:rPr>
            </w:pPr>
            <w:r w:rsidRPr="004D126C">
              <w:rPr>
                <w:rFonts w:ascii="Arial" w:hAnsi="Arial" w:cs="Arial"/>
                <w:b/>
                <w:sz w:val="18"/>
                <w:szCs w:val="20"/>
                <w:lang w:val="es-MX"/>
              </w:rPr>
              <w:t>c) Datos</w:t>
            </w:r>
            <w:r w:rsidRPr="004D126C">
              <w:rPr>
                <w:rFonts w:ascii="Arial" w:hAnsi="Arial" w:cs="Arial"/>
                <w:sz w:val="18"/>
                <w:szCs w:val="20"/>
                <w:vertAlign w:val="superscript"/>
                <w:lang w:val="es-MX"/>
              </w:rPr>
              <w:t xml:space="preserve"> </w:t>
            </w:r>
          </w:p>
        </w:tc>
        <w:tc>
          <w:tcPr>
            <w:tcW w:w="2879" w:type="pct"/>
            <w:tcBorders>
              <w:top w:val="single" w:sz="4" w:space="0" w:color="auto"/>
              <w:left w:val="single" w:sz="4" w:space="0" w:color="auto"/>
              <w:bottom w:val="single" w:sz="4" w:space="0" w:color="auto"/>
              <w:right w:val="single" w:sz="4" w:space="0" w:color="auto"/>
            </w:tcBorders>
            <w:vAlign w:val="center"/>
          </w:tcPr>
          <w:p w14:paraId="3FA07EDF" w14:textId="77777777" w:rsidR="00610E6E" w:rsidRPr="004D126C" w:rsidRDefault="00610E6E" w:rsidP="00610E6E">
            <w:pPr>
              <w:rPr>
                <w:rFonts w:ascii="Arial" w:hAnsi="Arial" w:cs="Arial"/>
                <w:sz w:val="18"/>
                <w:szCs w:val="20"/>
                <w:lang w:val="es-MX"/>
              </w:rPr>
            </w:pPr>
            <w:r w:rsidRPr="004D126C">
              <w:rPr>
                <w:rFonts w:ascii="Arial" w:hAnsi="Arial" w:cs="Arial"/>
                <w:sz w:val="18"/>
                <w:szCs w:val="20"/>
                <w:lang w:val="es-MX"/>
              </w:rPr>
              <w:t>1 MB=1024KB. 1KB mínima e incremental.</w:t>
            </w:r>
          </w:p>
        </w:tc>
      </w:tr>
    </w:tbl>
    <w:p w14:paraId="4F17081B" w14:textId="77777777" w:rsidR="00610E6E" w:rsidRDefault="00610E6E" w:rsidP="00610E6E">
      <w:pPr>
        <w:ind w:left="-1276" w:right="142" w:firstLine="1276"/>
        <w:jc w:val="both"/>
        <w:rPr>
          <w:rFonts w:ascii="Arial" w:hAnsi="Arial" w:cs="Arial"/>
          <w:color w:val="000000" w:themeColor="text1"/>
          <w:sz w:val="16"/>
          <w:szCs w:val="18"/>
          <w:lang w:val="es-MX"/>
        </w:rPr>
      </w:pPr>
      <w:bookmarkStart w:id="56" w:name="_Hlk70356102"/>
    </w:p>
    <w:p w14:paraId="5DBEF19E" w14:textId="77777777" w:rsidR="00610E6E" w:rsidRDefault="00610E6E" w:rsidP="00610E6E">
      <w:pPr>
        <w:numPr>
          <w:ilvl w:val="0"/>
          <w:numId w:val="96"/>
        </w:numPr>
        <w:spacing w:after="0"/>
        <w:ind w:left="284" w:hanging="284"/>
        <w:jc w:val="both"/>
        <w:rPr>
          <w:rFonts w:ascii="Arial" w:hAnsi="Arial" w:cs="Arial"/>
          <w:b/>
          <w:lang w:val="es-ES_tradnl"/>
        </w:rPr>
      </w:pPr>
      <w:r w:rsidRPr="004F3B21">
        <w:rPr>
          <w:rFonts w:ascii="Arial" w:hAnsi="Arial" w:cs="Arial"/>
          <w:b/>
          <w:lang w:val="es-ES_tradnl"/>
        </w:rPr>
        <w:t>Tarifas aplicables de conformidad al Rango alcanzado por el OMV</w:t>
      </w:r>
      <w:r>
        <w:rPr>
          <w:rFonts w:ascii="Arial" w:hAnsi="Arial" w:cs="Arial"/>
          <w:b/>
          <w:lang w:val="es-ES_tradnl"/>
        </w:rPr>
        <w:t xml:space="preserve"> de manera mensual</w:t>
      </w:r>
      <w:r w:rsidRPr="004F3B21">
        <w:rPr>
          <w:rFonts w:ascii="Arial" w:hAnsi="Arial" w:cs="Arial"/>
          <w:b/>
          <w:lang w:val="es-ES_tradnl"/>
        </w:rPr>
        <w:t>.</w:t>
      </w:r>
    </w:p>
    <w:p w14:paraId="0148185D" w14:textId="77777777" w:rsidR="00610E6E" w:rsidRDefault="00610E6E" w:rsidP="00610E6E">
      <w:pPr>
        <w:rPr>
          <w:rFonts w:ascii="Arial" w:hAnsi="Arial" w:cs="Arial"/>
          <w:b/>
          <w:lang w:val="es-MX"/>
        </w:rPr>
      </w:pPr>
    </w:p>
    <w:p w14:paraId="0A0139C2" w14:textId="77777777" w:rsidR="00610E6E" w:rsidRDefault="00610E6E" w:rsidP="00610E6E">
      <w:pPr>
        <w:jc w:val="center"/>
        <w:rPr>
          <w:rFonts w:ascii="Arial" w:hAnsi="Arial" w:cs="Arial"/>
          <w:b/>
          <w:lang w:val="es-MX"/>
        </w:rPr>
      </w:pPr>
    </w:p>
    <w:p w14:paraId="6C118F68" w14:textId="77777777" w:rsidR="00610E6E" w:rsidRDefault="00610E6E" w:rsidP="00610E6E">
      <w:pPr>
        <w:jc w:val="center"/>
        <w:rPr>
          <w:rFonts w:ascii="Arial" w:hAnsi="Arial" w:cs="Arial"/>
          <w:b/>
          <w:lang w:val="es-MX"/>
        </w:rPr>
      </w:pPr>
    </w:p>
    <w:p w14:paraId="78B77101" w14:textId="77777777" w:rsidR="00610E6E" w:rsidRDefault="00610E6E" w:rsidP="00610E6E">
      <w:pPr>
        <w:jc w:val="center"/>
        <w:rPr>
          <w:rFonts w:ascii="Arial" w:hAnsi="Arial" w:cs="Arial"/>
          <w:b/>
          <w:lang w:val="es-MX"/>
        </w:rPr>
      </w:pPr>
    </w:p>
    <w:p w14:paraId="307726AE" w14:textId="77777777" w:rsidR="00610E6E" w:rsidRDefault="00610E6E" w:rsidP="00610E6E">
      <w:pPr>
        <w:jc w:val="center"/>
        <w:rPr>
          <w:rFonts w:ascii="Arial" w:hAnsi="Arial" w:cs="Arial"/>
          <w:b/>
          <w:lang w:val="es-MX"/>
        </w:rPr>
      </w:pPr>
    </w:p>
    <w:p w14:paraId="6613A9AA" w14:textId="77777777" w:rsidR="00610E6E" w:rsidRDefault="00610E6E" w:rsidP="00610E6E">
      <w:pPr>
        <w:jc w:val="center"/>
        <w:rPr>
          <w:rFonts w:ascii="Arial" w:hAnsi="Arial" w:cs="Arial"/>
          <w:b/>
          <w:lang w:val="es-MX"/>
        </w:rPr>
      </w:pPr>
      <w:r>
        <w:rPr>
          <w:rFonts w:ascii="Arial" w:hAnsi="Arial" w:cs="Arial"/>
          <w:b/>
          <w:lang w:val="es-MX"/>
        </w:rPr>
        <w:t>ESPACIO INTENCIONALMENTE EN BLANCO</w:t>
      </w:r>
    </w:p>
    <w:p w14:paraId="4977B0BE" w14:textId="3A57BD0C" w:rsidR="00610E6E" w:rsidRDefault="00610E6E" w:rsidP="00610E6E">
      <w:pPr>
        <w:jc w:val="center"/>
        <w:rPr>
          <w:rFonts w:ascii="Arial" w:hAnsi="Arial" w:cs="Arial"/>
          <w:b/>
          <w:lang w:val="es-MX"/>
        </w:rPr>
      </w:pPr>
      <w:r w:rsidRPr="003C571E">
        <w:rPr>
          <w:rFonts w:ascii="Arial" w:hAnsi="Arial" w:cs="Arial"/>
          <w:b/>
          <w:lang w:val="es-MX"/>
        </w:rPr>
        <w:lastRenderedPageBreak/>
        <w:t xml:space="preserve">TABLA </w:t>
      </w:r>
      <w:r>
        <w:rPr>
          <w:rFonts w:ascii="Arial" w:hAnsi="Arial" w:cs="Arial"/>
          <w:b/>
          <w:lang w:val="es-MX"/>
        </w:rPr>
        <w:t>2</w:t>
      </w:r>
    </w:p>
    <w:tbl>
      <w:tblPr>
        <w:tblW w:w="11408" w:type="dxa"/>
        <w:tblInd w:w="-1206" w:type="dxa"/>
        <w:tblLayout w:type="fixed"/>
        <w:tblCellMar>
          <w:left w:w="70" w:type="dxa"/>
          <w:right w:w="70" w:type="dxa"/>
        </w:tblCellMar>
        <w:tblLook w:val="04A0" w:firstRow="1" w:lastRow="0" w:firstColumn="1" w:lastColumn="0" w:noHBand="0" w:noVBand="1"/>
      </w:tblPr>
      <w:tblGrid>
        <w:gridCol w:w="1418"/>
        <w:gridCol w:w="1343"/>
        <w:gridCol w:w="1276"/>
        <w:gridCol w:w="1134"/>
        <w:gridCol w:w="1276"/>
        <w:gridCol w:w="1186"/>
        <w:gridCol w:w="1223"/>
        <w:gridCol w:w="1276"/>
        <w:gridCol w:w="1276"/>
      </w:tblGrid>
      <w:tr w:rsidR="00676EC5" w:rsidRPr="00676EC5" w14:paraId="6490B06F" w14:textId="77777777" w:rsidTr="00676EC5">
        <w:trPr>
          <w:trHeight w:val="300"/>
          <w:tblHeader/>
        </w:trPr>
        <w:tc>
          <w:tcPr>
            <w:tcW w:w="1418" w:type="dxa"/>
            <w:tcBorders>
              <w:top w:val="single" w:sz="4" w:space="0" w:color="FFFFFF"/>
              <w:left w:val="single" w:sz="4" w:space="0" w:color="FFFFFF"/>
              <w:bottom w:val="single" w:sz="4" w:space="0" w:color="FFFFFF"/>
              <w:right w:val="single" w:sz="4" w:space="0" w:color="FFFFFF"/>
            </w:tcBorders>
            <w:shd w:val="clear" w:color="000000" w:fill="000000"/>
            <w:noWrap/>
            <w:vAlign w:val="center"/>
            <w:hideMark/>
          </w:tcPr>
          <w:p w14:paraId="0714FE0B"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343" w:type="dxa"/>
            <w:tcBorders>
              <w:top w:val="single" w:sz="4" w:space="0" w:color="auto"/>
              <w:left w:val="single" w:sz="4" w:space="0" w:color="FFFFFF"/>
              <w:bottom w:val="single" w:sz="4" w:space="0" w:color="auto"/>
              <w:right w:val="single" w:sz="4" w:space="0" w:color="FFFFFF"/>
            </w:tcBorders>
            <w:shd w:val="clear" w:color="000000" w:fill="000000"/>
            <w:vAlign w:val="center"/>
          </w:tcPr>
          <w:p w14:paraId="4B62A52A"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 xml:space="preserve">Rango 0 </w:t>
            </w:r>
          </w:p>
        </w:tc>
        <w:tc>
          <w:tcPr>
            <w:tcW w:w="1276"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22672CCD"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1</w:t>
            </w:r>
          </w:p>
        </w:tc>
        <w:tc>
          <w:tcPr>
            <w:tcW w:w="1134"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6B2E8791"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2</w:t>
            </w:r>
          </w:p>
        </w:tc>
        <w:tc>
          <w:tcPr>
            <w:tcW w:w="1276"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7313B05F"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3</w:t>
            </w:r>
          </w:p>
        </w:tc>
        <w:tc>
          <w:tcPr>
            <w:tcW w:w="1186"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55621F87"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4</w:t>
            </w:r>
          </w:p>
        </w:tc>
        <w:tc>
          <w:tcPr>
            <w:tcW w:w="1223"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306050FD"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5</w:t>
            </w:r>
          </w:p>
        </w:tc>
        <w:tc>
          <w:tcPr>
            <w:tcW w:w="1276"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7A0FD6AB"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6</w:t>
            </w:r>
          </w:p>
        </w:tc>
        <w:tc>
          <w:tcPr>
            <w:tcW w:w="1276" w:type="dxa"/>
            <w:tcBorders>
              <w:top w:val="single" w:sz="4" w:space="0" w:color="auto"/>
              <w:left w:val="single" w:sz="4" w:space="0" w:color="FFFFFF"/>
              <w:bottom w:val="single" w:sz="4" w:space="0" w:color="auto"/>
              <w:right w:val="single" w:sz="4" w:space="0" w:color="auto"/>
            </w:tcBorders>
            <w:shd w:val="clear" w:color="000000" w:fill="000000"/>
            <w:vAlign w:val="center"/>
          </w:tcPr>
          <w:p w14:paraId="4CAB5961" w14:textId="77777777" w:rsidR="00676EC5" w:rsidRPr="00676EC5" w:rsidRDefault="00676EC5" w:rsidP="00676EC5">
            <w:pPr>
              <w:spacing w:after="0" w:line="240" w:lineRule="auto"/>
              <w:jc w:val="center"/>
              <w:rPr>
                <w:rFonts w:ascii="Arial" w:eastAsia="Times New Roman" w:hAnsi="Arial" w:cs="Arial"/>
                <w:b/>
                <w:bCs/>
                <w:color w:val="FFFFFF"/>
                <w:sz w:val="16"/>
                <w:szCs w:val="16"/>
                <w:lang w:val="es-MX" w:eastAsia="es-MX"/>
              </w:rPr>
            </w:pPr>
            <w:r w:rsidRPr="00676EC5">
              <w:rPr>
                <w:rFonts w:ascii="Arial" w:eastAsia="Times New Roman" w:hAnsi="Arial" w:cs="Arial"/>
                <w:b/>
                <w:bCs/>
                <w:color w:val="FFFFFF"/>
                <w:sz w:val="16"/>
                <w:szCs w:val="16"/>
                <w:lang w:val="es-MX" w:eastAsia="es-MX"/>
              </w:rPr>
              <w:t>Rango 7</w:t>
            </w:r>
          </w:p>
        </w:tc>
      </w:tr>
      <w:tr w:rsidR="00676EC5" w:rsidRPr="00676EC5" w14:paraId="6A4DD0B8" w14:textId="77777777" w:rsidTr="00676EC5">
        <w:trPr>
          <w:trHeight w:val="308"/>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hideMark/>
          </w:tcPr>
          <w:p w14:paraId="1DCD7622" w14:textId="77777777" w:rsidR="00676EC5" w:rsidRPr="00676EC5" w:rsidRDefault="00676EC5" w:rsidP="00676EC5">
            <w:pPr>
              <w:spacing w:after="0" w:line="240" w:lineRule="auto"/>
              <w:outlineLvl w:val="0"/>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Tráfico Inicial (Unidades)</w:t>
            </w:r>
          </w:p>
        </w:tc>
        <w:tc>
          <w:tcPr>
            <w:tcW w:w="1343" w:type="dxa"/>
            <w:tcBorders>
              <w:top w:val="single" w:sz="4" w:space="0" w:color="auto"/>
              <w:left w:val="single" w:sz="4" w:space="0" w:color="FFFFFF"/>
              <w:bottom w:val="single" w:sz="4" w:space="0" w:color="auto"/>
              <w:right w:val="single" w:sz="4" w:space="0" w:color="auto"/>
            </w:tcBorders>
            <w:vAlign w:val="center"/>
          </w:tcPr>
          <w:p w14:paraId="6E39A7BA"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47F4F"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100,000,001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F4D38A"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200,000,001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6426CF"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400,000,001</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78318639"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750,000,001</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1EF72D4C"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1,100,000,001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91885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2,400,000,001</w:t>
            </w:r>
          </w:p>
        </w:tc>
        <w:tc>
          <w:tcPr>
            <w:tcW w:w="1276" w:type="dxa"/>
            <w:tcBorders>
              <w:top w:val="single" w:sz="4" w:space="0" w:color="auto"/>
              <w:left w:val="nil"/>
              <w:bottom w:val="single" w:sz="4" w:space="0" w:color="auto"/>
              <w:right w:val="single" w:sz="4" w:space="0" w:color="auto"/>
            </w:tcBorders>
            <w:vAlign w:val="center"/>
          </w:tcPr>
          <w:p w14:paraId="692923C3"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3,400,000,001</w:t>
            </w:r>
          </w:p>
        </w:tc>
      </w:tr>
      <w:tr w:rsidR="00676EC5" w:rsidRPr="00676EC5" w14:paraId="47AA0A08"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hideMark/>
          </w:tcPr>
          <w:p w14:paraId="464D1DBA"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Tráfico Final (Unidades)</w:t>
            </w:r>
          </w:p>
        </w:tc>
        <w:tc>
          <w:tcPr>
            <w:tcW w:w="1343" w:type="dxa"/>
            <w:tcBorders>
              <w:top w:val="single" w:sz="4" w:space="0" w:color="auto"/>
              <w:left w:val="single" w:sz="4" w:space="0" w:color="FFFFFF"/>
              <w:bottom w:val="single" w:sz="4" w:space="0" w:color="auto"/>
              <w:right w:val="single" w:sz="4" w:space="0" w:color="auto"/>
            </w:tcBorders>
            <w:vAlign w:val="center"/>
          </w:tcPr>
          <w:p w14:paraId="177A3E37"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100,000,000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18F0F"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200,000,000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CA0C71"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400,000,000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4C044C"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750,000,000</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624DA8C2"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1,100,000,000</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58500074"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2,400,000,000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2E4426"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3,400,000,000</w:t>
            </w:r>
          </w:p>
        </w:tc>
        <w:tc>
          <w:tcPr>
            <w:tcW w:w="1276" w:type="dxa"/>
            <w:tcBorders>
              <w:top w:val="single" w:sz="4" w:space="0" w:color="auto"/>
              <w:left w:val="nil"/>
              <w:bottom w:val="single" w:sz="4" w:space="0" w:color="auto"/>
              <w:right w:val="single" w:sz="4" w:space="0" w:color="auto"/>
            </w:tcBorders>
            <w:vAlign w:val="center"/>
          </w:tcPr>
          <w:p w14:paraId="59F92FC2"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En adelante</w:t>
            </w:r>
          </w:p>
        </w:tc>
      </w:tr>
      <w:tr w:rsidR="00676EC5" w:rsidRPr="00676EC5" w14:paraId="037D9DF1"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hideMark/>
          </w:tcPr>
          <w:p w14:paraId="614FA59A"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 xml:space="preserve">Tarifas Aplicables (1) </w:t>
            </w:r>
          </w:p>
        </w:tc>
        <w:tc>
          <w:tcPr>
            <w:tcW w:w="1343" w:type="dxa"/>
            <w:tcBorders>
              <w:top w:val="single" w:sz="4" w:space="0" w:color="auto"/>
              <w:left w:val="single" w:sz="4" w:space="0" w:color="FFFFFF"/>
              <w:bottom w:val="single" w:sz="4" w:space="0" w:color="auto"/>
              <w:right w:val="single" w:sz="4" w:space="0" w:color="auto"/>
            </w:tcBorders>
            <w:shd w:val="clear" w:color="auto" w:fill="000000"/>
            <w:vAlign w:val="center"/>
          </w:tcPr>
          <w:p w14:paraId="4790F6D6"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1F5A4D2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134" w:type="dxa"/>
            <w:tcBorders>
              <w:top w:val="single" w:sz="4" w:space="0" w:color="auto"/>
              <w:left w:val="nil"/>
              <w:bottom w:val="single" w:sz="4" w:space="0" w:color="auto"/>
              <w:right w:val="single" w:sz="4" w:space="0" w:color="auto"/>
            </w:tcBorders>
            <w:shd w:val="clear" w:color="auto" w:fill="000000"/>
            <w:noWrap/>
            <w:vAlign w:val="center"/>
            <w:hideMark/>
          </w:tcPr>
          <w:p w14:paraId="664FA497"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shd w:val="clear" w:color="auto" w:fill="000000"/>
            <w:noWrap/>
            <w:vAlign w:val="center"/>
            <w:hideMark/>
          </w:tcPr>
          <w:p w14:paraId="186A2E9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186" w:type="dxa"/>
            <w:tcBorders>
              <w:top w:val="single" w:sz="4" w:space="0" w:color="auto"/>
              <w:left w:val="nil"/>
              <w:bottom w:val="single" w:sz="4" w:space="0" w:color="auto"/>
              <w:right w:val="single" w:sz="4" w:space="0" w:color="auto"/>
            </w:tcBorders>
            <w:shd w:val="clear" w:color="auto" w:fill="000000"/>
            <w:noWrap/>
            <w:vAlign w:val="center"/>
            <w:hideMark/>
          </w:tcPr>
          <w:p w14:paraId="3C8B1D3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23" w:type="dxa"/>
            <w:tcBorders>
              <w:top w:val="single" w:sz="4" w:space="0" w:color="auto"/>
              <w:left w:val="nil"/>
              <w:bottom w:val="single" w:sz="4" w:space="0" w:color="auto"/>
              <w:right w:val="single" w:sz="4" w:space="0" w:color="auto"/>
            </w:tcBorders>
            <w:shd w:val="clear" w:color="auto" w:fill="000000"/>
            <w:noWrap/>
            <w:vAlign w:val="center"/>
            <w:hideMark/>
          </w:tcPr>
          <w:p w14:paraId="3FEDB60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shd w:val="clear" w:color="auto" w:fill="000000"/>
            <w:noWrap/>
            <w:vAlign w:val="center"/>
            <w:hideMark/>
          </w:tcPr>
          <w:p w14:paraId="1D6E0B75"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shd w:val="clear" w:color="auto" w:fill="000000"/>
            <w:vAlign w:val="center"/>
          </w:tcPr>
          <w:p w14:paraId="21BA4F36"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r>
      <w:tr w:rsidR="00676EC5" w:rsidRPr="00676EC5" w14:paraId="225AB858"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hideMark/>
          </w:tcPr>
          <w:p w14:paraId="0520D96E"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Min Saliente</w:t>
            </w:r>
          </w:p>
        </w:tc>
        <w:tc>
          <w:tcPr>
            <w:tcW w:w="1343" w:type="dxa"/>
            <w:tcBorders>
              <w:top w:val="single" w:sz="4" w:space="0" w:color="auto"/>
              <w:left w:val="single" w:sz="4" w:space="0" w:color="FFFFFF"/>
              <w:bottom w:val="single" w:sz="4" w:space="0" w:color="auto"/>
              <w:right w:val="single" w:sz="4" w:space="0" w:color="auto"/>
            </w:tcBorders>
            <w:vAlign w:val="center"/>
          </w:tcPr>
          <w:p w14:paraId="58421140" w14:textId="77777777" w:rsidR="00676EC5" w:rsidRPr="00676EC5" w:rsidRDefault="00676EC5" w:rsidP="00676EC5">
            <w:pPr>
              <w:spacing w:after="0" w:line="240" w:lineRule="auto"/>
              <w:jc w:val="both"/>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0.0420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C983E"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0.0400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89741E"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0.0360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386476"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0.0340</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7172DA3B"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0.0320</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5E2B01B1"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ECD1AC"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p>
          <w:p w14:paraId="42347C51"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0.0280</w:t>
            </w:r>
          </w:p>
          <w:p w14:paraId="7291F82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vAlign w:val="center"/>
          </w:tcPr>
          <w:p w14:paraId="64EAE4DC"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0.0270</w:t>
            </w:r>
          </w:p>
        </w:tc>
      </w:tr>
      <w:tr w:rsidR="00676EC5" w:rsidRPr="00676EC5" w14:paraId="3380FCBB"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hideMark/>
          </w:tcPr>
          <w:p w14:paraId="0D5EDB71"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SMS Saliente (persona a persona)</w:t>
            </w:r>
          </w:p>
        </w:tc>
        <w:tc>
          <w:tcPr>
            <w:tcW w:w="1343" w:type="dxa"/>
            <w:tcBorders>
              <w:top w:val="single" w:sz="4" w:space="0" w:color="auto"/>
              <w:left w:val="single" w:sz="4" w:space="0" w:color="FFFFFF"/>
              <w:bottom w:val="single" w:sz="4" w:space="0" w:color="auto"/>
              <w:right w:val="single" w:sz="4" w:space="0" w:color="auto"/>
            </w:tcBorders>
            <w:vAlign w:val="center"/>
          </w:tcPr>
          <w:p w14:paraId="0B153EDE" w14:textId="77777777" w:rsidR="00676EC5" w:rsidRPr="00676EC5" w:rsidRDefault="00676EC5" w:rsidP="00676EC5">
            <w:pPr>
              <w:spacing w:after="0" w:line="240" w:lineRule="auto"/>
              <w:jc w:val="both"/>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0.0210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982B2"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B7BB68"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9D6F55"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0.0170</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6BC4CEBE"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0.0160</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783C3812"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3FFDDB"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0.0140</w:t>
            </w:r>
          </w:p>
        </w:tc>
        <w:tc>
          <w:tcPr>
            <w:tcW w:w="1276" w:type="dxa"/>
            <w:tcBorders>
              <w:top w:val="single" w:sz="4" w:space="0" w:color="auto"/>
              <w:left w:val="nil"/>
              <w:bottom w:val="single" w:sz="4" w:space="0" w:color="auto"/>
              <w:right w:val="single" w:sz="4" w:space="0" w:color="auto"/>
            </w:tcBorders>
            <w:vAlign w:val="center"/>
          </w:tcPr>
          <w:p w14:paraId="66FA8303"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0.0135</w:t>
            </w:r>
          </w:p>
        </w:tc>
      </w:tr>
      <w:tr w:rsidR="00676EC5" w:rsidRPr="00676EC5" w14:paraId="7B95863A"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tcPr>
          <w:p w14:paraId="766C6853"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Min y SMS Entrante</w:t>
            </w:r>
          </w:p>
        </w:tc>
        <w:tc>
          <w:tcPr>
            <w:tcW w:w="1343" w:type="dxa"/>
            <w:tcBorders>
              <w:top w:val="single" w:sz="4" w:space="0" w:color="auto"/>
              <w:left w:val="single" w:sz="4" w:space="0" w:color="FFFFFF"/>
              <w:bottom w:val="single" w:sz="4" w:space="0" w:color="auto"/>
              <w:right w:val="single" w:sz="4" w:space="0" w:color="auto"/>
            </w:tcBorders>
            <w:vAlign w:val="center"/>
          </w:tcPr>
          <w:p w14:paraId="37EB228D" w14:textId="77777777" w:rsidR="00676EC5" w:rsidRPr="00676EC5" w:rsidRDefault="00676EC5" w:rsidP="00676EC5">
            <w:pPr>
              <w:spacing w:after="0" w:line="240" w:lineRule="auto"/>
              <w:jc w:val="both"/>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9525D"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F99D23"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0E4260"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23151D9D"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7C1DE779"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460C30"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c>
          <w:tcPr>
            <w:tcW w:w="1276" w:type="dxa"/>
            <w:tcBorders>
              <w:top w:val="single" w:sz="4" w:space="0" w:color="auto"/>
              <w:left w:val="nil"/>
              <w:bottom w:val="single" w:sz="4" w:space="0" w:color="auto"/>
              <w:right w:val="single" w:sz="4" w:space="0" w:color="auto"/>
            </w:tcBorders>
            <w:vAlign w:val="center"/>
          </w:tcPr>
          <w:p w14:paraId="744E5165"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w:t>
            </w:r>
          </w:p>
        </w:tc>
      </w:tr>
      <w:tr w:rsidR="00676EC5" w:rsidRPr="00676EC5" w14:paraId="46BE53B8"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hideMark/>
          </w:tcPr>
          <w:p w14:paraId="324B46B3"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MB</w:t>
            </w:r>
          </w:p>
        </w:tc>
        <w:tc>
          <w:tcPr>
            <w:tcW w:w="1343" w:type="dxa"/>
            <w:tcBorders>
              <w:top w:val="single" w:sz="4" w:space="0" w:color="auto"/>
              <w:left w:val="single" w:sz="4" w:space="0" w:color="FFFFFF"/>
              <w:bottom w:val="single" w:sz="4" w:space="0" w:color="auto"/>
              <w:right w:val="single" w:sz="4" w:space="0" w:color="auto"/>
            </w:tcBorders>
            <w:vAlign w:val="center"/>
          </w:tcPr>
          <w:p w14:paraId="0CE3FC99" w14:textId="77777777" w:rsidR="00676EC5" w:rsidRPr="00676EC5" w:rsidRDefault="00676EC5" w:rsidP="00676EC5">
            <w:pPr>
              <w:spacing w:after="0" w:line="240" w:lineRule="auto"/>
              <w:jc w:val="both"/>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0.0210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E3C92"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466F5A"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2AA005"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0.0170</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1249AEDE"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0.0160</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2FC64654"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84C986"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0.0140</w:t>
            </w:r>
          </w:p>
        </w:tc>
        <w:tc>
          <w:tcPr>
            <w:tcW w:w="1276" w:type="dxa"/>
            <w:tcBorders>
              <w:top w:val="single" w:sz="4" w:space="0" w:color="auto"/>
              <w:left w:val="nil"/>
              <w:bottom w:val="single" w:sz="4" w:space="0" w:color="auto"/>
              <w:right w:val="single" w:sz="4" w:space="0" w:color="auto"/>
            </w:tcBorders>
            <w:vAlign w:val="center"/>
          </w:tcPr>
          <w:p w14:paraId="5533FEAF" w14:textId="77777777" w:rsidR="00676EC5" w:rsidRPr="00676EC5" w:rsidRDefault="00676EC5" w:rsidP="00676EC5">
            <w:pPr>
              <w:spacing w:after="0" w:line="240" w:lineRule="auto"/>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0.0135</w:t>
            </w:r>
          </w:p>
        </w:tc>
      </w:tr>
      <w:tr w:rsidR="00676EC5" w:rsidRPr="00676EC5" w14:paraId="494728D9"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tcPr>
          <w:p w14:paraId="0E9E9303"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Administración de Usuarios (2)</w:t>
            </w:r>
          </w:p>
        </w:tc>
        <w:tc>
          <w:tcPr>
            <w:tcW w:w="1343" w:type="dxa"/>
            <w:tcBorders>
              <w:top w:val="single" w:sz="4" w:space="0" w:color="auto"/>
              <w:left w:val="single" w:sz="4" w:space="0" w:color="FFFFFF"/>
              <w:bottom w:val="single" w:sz="4" w:space="0" w:color="auto"/>
              <w:right w:val="single" w:sz="4" w:space="0" w:color="auto"/>
            </w:tcBorders>
            <w:shd w:val="clear" w:color="auto" w:fill="000000"/>
            <w:vAlign w:val="center"/>
          </w:tcPr>
          <w:p w14:paraId="747A9368"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000000"/>
            <w:noWrap/>
            <w:vAlign w:val="center"/>
          </w:tcPr>
          <w:p w14:paraId="1D75FB43"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134" w:type="dxa"/>
            <w:tcBorders>
              <w:top w:val="single" w:sz="4" w:space="0" w:color="auto"/>
              <w:left w:val="nil"/>
              <w:bottom w:val="single" w:sz="4" w:space="0" w:color="auto"/>
              <w:right w:val="single" w:sz="4" w:space="0" w:color="auto"/>
            </w:tcBorders>
            <w:shd w:val="clear" w:color="auto" w:fill="000000"/>
            <w:noWrap/>
            <w:vAlign w:val="center"/>
          </w:tcPr>
          <w:p w14:paraId="52350431"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shd w:val="clear" w:color="auto" w:fill="000000"/>
            <w:noWrap/>
            <w:vAlign w:val="center"/>
          </w:tcPr>
          <w:p w14:paraId="56EEB73F"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186" w:type="dxa"/>
            <w:tcBorders>
              <w:top w:val="single" w:sz="4" w:space="0" w:color="auto"/>
              <w:left w:val="nil"/>
              <w:bottom w:val="single" w:sz="4" w:space="0" w:color="auto"/>
              <w:right w:val="single" w:sz="4" w:space="0" w:color="auto"/>
            </w:tcBorders>
            <w:shd w:val="clear" w:color="auto" w:fill="000000"/>
            <w:noWrap/>
            <w:vAlign w:val="center"/>
          </w:tcPr>
          <w:p w14:paraId="1EF8D7DC"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23" w:type="dxa"/>
            <w:tcBorders>
              <w:top w:val="single" w:sz="4" w:space="0" w:color="auto"/>
              <w:left w:val="nil"/>
              <w:bottom w:val="single" w:sz="4" w:space="0" w:color="auto"/>
              <w:right w:val="single" w:sz="4" w:space="0" w:color="auto"/>
            </w:tcBorders>
            <w:shd w:val="clear" w:color="auto" w:fill="000000"/>
            <w:noWrap/>
            <w:vAlign w:val="center"/>
          </w:tcPr>
          <w:p w14:paraId="4B7DE2F2"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shd w:val="clear" w:color="auto" w:fill="000000"/>
            <w:noWrap/>
            <w:vAlign w:val="center"/>
          </w:tcPr>
          <w:p w14:paraId="37783774"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c>
          <w:tcPr>
            <w:tcW w:w="1276" w:type="dxa"/>
            <w:tcBorders>
              <w:top w:val="single" w:sz="4" w:space="0" w:color="auto"/>
              <w:left w:val="nil"/>
              <w:bottom w:val="single" w:sz="4" w:space="0" w:color="auto"/>
              <w:right w:val="single" w:sz="4" w:space="0" w:color="auto"/>
            </w:tcBorders>
            <w:shd w:val="clear" w:color="auto" w:fill="000000"/>
            <w:vAlign w:val="center"/>
          </w:tcPr>
          <w:p w14:paraId="19F4394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
        </w:tc>
      </w:tr>
      <w:tr w:rsidR="00676EC5" w:rsidRPr="00676EC5" w14:paraId="04FFD7B1"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tcPr>
          <w:p w14:paraId="49F6D98F"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Usuarios Incluidos (3)</w:t>
            </w:r>
          </w:p>
        </w:tc>
        <w:tc>
          <w:tcPr>
            <w:tcW w:w="1343" w:type="dxa"/>
            <w:tcBorders>
              <w:top w:val="single" w:sz="4" w:space="0" w:color="auto"/>
              <w:left w:val="single" w:sz="4" w:space="0" w:color="FFFFFF"/>
              <w:bottom w:val="single" w:sz="4" w:space="0" w:color="auto"/>
              <w:right w:val="single" w:sz="4" w:space="0" w:color="auto"/>
            </w:tcBorders>
            <w:vAlign w:val="center"/>
          </w:tcPr>
          <w:p w14:paraId="1E051CCA"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5,000</w:t>
            </w:r>
          </w:p>
          <w:p w14:paraId="452E430E"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proofErr w:type="gramStart"/>
            <w:r w:rsidRPr="00676EC5">
              <w:rPr>
                <w:rFonts w:ascii="Arial" w:eastAsia="Times New Roman" w:hAnsi="Arial" w:cs="Arial"/>
                <w:color w:val="000000"/>
                <w:sz w:val="16"/>
                <w:szCs w:val="16"/>
                <w:lang w:val="es-MX" w:eastAsia="es-MX"/>
              </w:rPr>
              <w:t>por  pago</w:t>
            </w:r>
            <w:proofErr w:type="gramEnd"/>
            <w:r w:rsidRPr="00676EC5">
              <w:rPr>
                <w:rFonts w:ascii="Arial" w:eastAsia="Times New Roman" w:hAnsi="Arial" w:cs="Arial"/>
                <w:color w:val="000000"/>
                <w:sz w:val="16"/>
                <w:szCs w:val="16"/>
                <w:lang w:val="es-MX" w:eastAsia="es-MX"/>
              </w:rPr>
              <w:t xml:space="preserve"> mensual de $43,100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497A"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5,000</w:t>
            </w:r>
          </w:p>
          <w:p w14:paraId="1D429B8C"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por el pago mensual de $43,100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56159D"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xml:space="preserve">      400,000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87F403"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xml:space="preserve">    500,000</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2EA8F7F9"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xml:space="preserve">          800,000</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233DDFFA"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xml:space="preserve">         800,000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C64F77"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xml:space="preserve">       1,000,000</w:t>
            </w:r>
          </w:p>
        </w:tc>
        <w:tc>
          <w:tcPr>
            <w:tcW w:w="1276" w:type="dxa"/>
            <w:tcBorders>
              <w:top w:val="single" w:sz="4" w:space="0" w:color="auto"/>
              <w:left w:val="nil"/>
              <w:bottom w:val="single" w:sz="4" w:space="0" w:color="auto"/>
              <w:right w:val="single" w:sz="4" w:space="0" w:color="auto"/>
            </w:tcBorders>
            <w:vAlign w:val="center"/>
          </w:tcPr>
          <w:p w14:paraId="2DE3534F"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xml:space="preserve">         1,000,000</w:t>
            </w:r>
          </w:p>
        </w:tc>
      </w:tr>
      <w:tr w:rsidR="00676EC5" w:rsidRPr="00676EC5" w14:paraId="682E0F3F" w14:textId="77777777" w:rsidTr="00676EC5">
        <w:trPr>
          <w:trHeight w:val="300"/>
        </w:trPr>
        <w:tc>
          <w:tcPr>
            <w:tcW w:w="1418" w:type="dxa"/>
            <w:tcBorders>
              <w:top w:val="single" w:sz="4" w:space="0" w:color="FFFFFF"/>
              <w:left w:val="single" w:sz="4" w:space="0" w:color="FFFFFF"/>
              <w:bottom w:val="single" w:sz="4" w:space="0" w:color="FFFFFF"/>
              <w:right w:val="single" w:sz="4" w:space="0" w:color="FFFFFF"/>
            </w:tcBorders>
            <w:shd w:val="clear" w:color="auto" w:fill="000000"/>
            <w:noWrap/>
            <w:vAlign w:val="center"/>
          </w:tcPr>
          <w:p w14:paraId="66025A8B" w14:textId="77777777" w:rsidR="00676EC5" w:rsidRPr="00676EC5" w:rsidRDefault="00676EC5" w:rsidP="00676EC5">
            <w:pPr>
              <w:spacing w:after="0" w:line="240" w:lineRule="auto"/>
              <w:rPr>
                <w:rFonts w:ascii="Arial" w:eastAsia="Times New Roman" w:hAnsi="Arial" w:cs="Arial"/>
                <w:b/>
                <w:bCs/>
                <w:iCs/>
                <w:color w:val="FFFFFF"/>
                <w:sz w:val="16"/>
                <w:szCs w:val="16"/>
                <w:lang w:val="es-MX" w:eastAsia="es-MX"/>
              </w:rPr>
            </w:pPr>
            <w:r w:rsidRPr="00676EC5">
              <w:rPr>
                <w:rFonts w:ascii="Arial" w:eastAsia="Times New Roman" w:hAnsi="Arial" w:cs="Arial"/>
                <w:b/>
                <w:bCs/>
                <w:iCs/>
                <w:color w:val="FFFFFF"/>
                <w:sz w:val="16"/>
                <w:szCs w:val="16"/>
                <w:lang w:val="es-MX" w:eastAsia="es-MX"/>
              </w:rPr>
              <w:t>Usuario Adicional</w:t>
            </w:r>
          </w:p>
        </w:tc>
        <w:tc>
          <w:tcPr>
            <w:tcW w:w="1343" w:type="dxa"/>
            <w:tcBorders>
              <w:top w:val="single" w:sz="4" w:space="0" w:color="auto"/>
              <w:left w:val="single" w:sz="4" w:space="0" w:color="FFFFFF"/>
              <w:bottom w:val="single" w:sz="4" w:space="0" w:color="auto"/>
              <w:right w:val="single" w:sz="4" w:space="0" w:color="auto"/>
            </w:tcBorders>
            <w:vAlign w:val="center"/>
          </w:tcPr>
          <w:p w14:paraId="03587E03"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6E1B3"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6D7B19"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185DA6"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3.00</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70CD94E6"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3.00</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19D63577"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CDDE16"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3.00</w:t>
            </w:r>
          </w:p>
        </w:tc>
        <w:tc>
          <w:tcPr>
            <w:tcW w:w="1276" w:type="dxa"/>
            <w:tcBorders>
              <w:top w:val="single" w:sz="4" w:space="0" w:color="auto"/>
              <w:left w:val="nil"/>
              <w:bottom w:val="single" w:sz="4" w:space="0" w:color="auto"/>
              <w:right w:val="single" w:sz="4" w:space="0" w:color="auto"/>
            </w:tcBorders>
            <w:vAlign w:val="center"/>
          </w:tcPr>
          <w:p w14:paraId="79CDD33F" w14:textId="77777777" w:rsidR="00676EC5" w:rsidRPr="00676EC5" w:rsidRDefault="00676EC5" w:rsidP="00676EC5">
            <w:pPr>
              <w:spacing w:after="0" w:line="240" w:lineRule="auto"/>
              <w:jc w:val="center"/>
              <w:rPr>
                <w:rFonts w:ascii="Arial" w:eastAsia="Times New Roman" w:hAnsi="Arial" w:cs="Arial"/>
                <w:color w:val="000000"/>
                <w:sz w:val="16"/>
                <w:szCs w:val="16"/>
                <w:lang w:val="es-MX" w:eastAsia="es-MX"/>
              </w:rPr>
            </w:pPr>
            <w:r w:rsidRPr="00676EC5">
              <w:rPr>
                <w:rFonts w:ascii="Arial" w:eastAsia="Times New Roman" w:hAnsi="Arial" w:cs="Arial"/>
                <w:color w:val="000000"/>
                <w:sz w:val="16"/>
                <w:szCs w:val="16"/>
                <w:lang w:val="es-MX" w:eastAsia="es-MX"/>
              </w:rPr>
              <w:t>$               3.00</w:t>
            </w:r>
          </w:p>
        </w:tc>
      </w:tr>
    </w:tbl>
    <w:p w14:paraId="599A11FF" w14:textId="77777777" w:rsidR="00610E6E" w:rsidRPr="00FE4563" w:rsidRDefault="00610E6E" w:rsidP="00676EC5">
      <w:pPr>
        <w:spacing w:after="0" w:line="240" w:lineRule="auto"/>
        <w:ind w:left="-1276" w:right="142" w:firstLine="142"/>
        <w:jc w:val="both"/>
        <w:rPr>
          <w:rFonts w:ascii="Arial" w:hAnsi="Arial" w:cs="Arial"/>
          <w:color w:val="000000" w:themeColor="text1"/>
          <w:sz w:val="16"/>
          <w:szCs w:val="16"/>
          <w:lang w:val="es-MX"/>
        </w:rPr>
      </w:pPr>
      <w:r w:rsidRPr="00FE4563">
        <w:rPr>
          <w:rFonts w:ascii="Arial" w:hAnsi="Arial" w:cs="Arial"/>
          <w:color w:val="000000" w:themeColor="text1"/>
          <w:sz w:val="16"/>
          <w:szCs w:val="16"/>
          <w:lang w:val="es-MX"/>
        </w:rPr>
        <w:t xml:space="preserve">Las cantidades mencionadas están expresadas en pesos mexicanos moneda de curso legal. </w:t>
      </w:r>
    </w:p>
    <w:p w14:paraId="06B13A7C" w14:textId="77777777" w:rsidR="00610E6E" w:rsidRPr="00733997" w:rsidRDefault="00610E6E" w:rsidP="00676EC5">
      <w:pPr>
        <w:spacing w:after="0" w:line="240" w:lineRule="auto"/>
        <w:ind w:left="-1276" w:right="142" w:firstLine="142"/>
        <w:jc w:val="both"/>
        <w:rPr>
          <w:rFonts w:ascii="Arial" w:hAnsi="Arial" w:cs="Arial"/>
          <w:sz w:val="16"/>
          <w:szCs w:val="18"/>
          <w:lang w:val="es-MX"/>
        </w:rPr>
      </w:pPr>
      <w:r w:rsidRPr="00FE4563">
        <w:rPr>
          <w:rFonts w:ascii="Arial" w:hAnsi="Arial" w:cs="Arial"/>
          <w:color w:val="000000" w:themeColor="text1"/>
          <w:sz w:val="16"/>
          <w:szCs w:val="16"/>
          <w:lang w:val="es-MX"/>
        </w:rPr>
        <w:t>Todos los valores o cantidades sin Impuesto al Valor Agregado (“</w:t>
      </w:r>
      <w:r w:rsidRPr="00FE4563">
        <w:rPr>
          <w:rFonts w:ascii="Arial" w:hAnsi="Arial" w:cs="Arial"/>
          <w:b/>
          <w:color w:val="000000" w:themeColor="text1"/>
          <w:sz w:val="16"/>
          <w:szCs w:val="16"/>
          <w:u w:val="single"/>
          <w:lang w:val="es-MX"/>
        </w:rPr>
        <w:t>IVA</w:t>
      </w:r>
      <w:r w:rsidRPr="00FE4563">
        <w:rPr>
          <w:rFonts w:ascii="Arial" w:hAnsi="Arial" w:cs="Arial"/>
          <w:color w:val="000000" w:themeColor="text1"/>
          <w:sz w:val="16"/>
          <w:szCs w:val="16"/>
          <w:lang w:val="es-MX"/>
        </w:rPr>
        <w:t xml:space="preserve">”); </w:t>
      </w:r>
      <w:r w:rsidRPr="00FE4563">
        <w:rPr>
          <w:rFonts w:ascii="Arial" w:hAnsi="Arial" w:cs="Arial"/>
          <w:sz w:val="16"/>
          <w:szCs w:val="16"/>
          <w:lang w:val="es-MX"/>
        </w:rPr>
        <w:t>el OMV pagará todos los impuestos aplicables según la ley vigente</w:t>
      </w:r>
      <w:r w:rsidRPr="00733997">
        <w:rPr>
          <w:rFonts w:ascii="Arial" w:hAnsi="Arial" w:cs="Arial"/>
          <w:sz w:val="16"/>
          <w:szCs w:val="18"/>
          <w:lang w:val="es-MX"/>
        </w:rPr>
        <w:t>.</w:t>
      </w:r>
    </w:p>
    <w:p w14:paraId="76665809" w14:textId="77777777" w:rsidR="00610E6E" w:rsidRPr="00733997" w:rsidRDefault="00610E6E" w:rsidP="00610E6E">
      <w:pPr>
        <w:ind w:hanging="567"/>
        <w:jc w:val="both"/>
        <w:rPr>
          <w:rFonts w:ascii="Arial" w:hAnsi="Arial" w:cs="Arial"/>
          <w:b/>
          <w:color w:val="000000" w:themeColor="text1"/>
          <w:sz w:val="16"/>
          <w:szCs w:val="16"/>
          <w:u w:val="single"/>
          <w:lang w:val="es-MX"/>
        </w:rPr>
      </w:pPr>
      <w:r w:rsidRPr="00733997">
        <w:rPr>
          <w:rFonts w:ascii="Arial" w:hAnsi="Arial" w:cs="Arial"/>
          <w:b/>
          <w:color w:val="000000" w:themeColor="text1"/>
          <w:sz w:val="16"/>
          <w:szCs w:val="16"/>
          <w:u w:val="single"/>
          <w:lang w:val="es-MX"/>
        </w:rPr>
        <w:t>Consideraciones Generales.</w:t>
      </w:r>
    </w:p>
    <w:p w14:paraId="4F4C36DF" w14:textId="77777777" w:rsidR="00610E6E" w:rsidRPr="00B21AAA" w:rsidRDefault="00610E6E" w:rsidP="00610E6E">
      <w:pPr>
        <w:pStyle w:val="Prrafodelista"/>
        <w:numPr>
          <w:ilvl w:val="0"/>
          <w:numId w:val="104"/>
        </w:numPr>
        <w:ind w:left="-142" w:hanging="361"/>
        <w:contextualSpacing/>
        <w:jc w:val="both"/>
        <w:rPr>
          <w:rFonts w:cs="Arial"/>
          <w:color w:val="000000" w:themeColor="text1"/>
          <w:sz w:val="18"/>
          <w:lang w:val="es-MX"/>
        </w:rPr>
      </w:pPr>
      <w:r w:rsidRPr="00B21AAA">
        <w:rPr>
          <w:rFonts w:cs="Arial"/>
          <w:color w:val="000000" w:themeColor="text1"/>
          <w:sz w:val="18"/>
          <w:lang w:val="es-MX"/>
        </w:rPr>
        <w:t xml:space="preserve">Por Uso de Red, se aplicará la tarifa conforme al Rango alcanzado de conformidad con el Tráfico Final en el mes de la facturación por la suma de MB (Datos) + SMS + Minutos totales (entrantes y salientes). La tarifa no considera los </w:t>
      </w:r>
      <w:r w:rsidRPr="00B21AAA">
        <w:rPr>
          <w:rFonts w:cs="Arial"/>
          <w:color w:val="000000"/>
          <w:sz w:val="18"/>
          <w:szCs w:val="18"/>
          <w:lang w:val="es-MX"/>
        </w:rPr>
        <w:t>costos</w:t>
      </w:r>
      <w:r w:rsidRPr="00B21AAA">
        <w:rPr>
          <w:rFonts w:cs="Arial"/>
          <w:color w:val="000000" w:themeColor="text1"/>
          <w:sz w:val="18"/>
          <w:lang w:val="es-MX"/>
        </w:rPr>
        <w:t xml:space="preserve"> adicionales de terceros como: pago de interconexión por los servicios de Voz y SMS nacional e internacional, servicios </w:t>
      </w:r>
      <w:proofErr w:type="gramStart"/>
      <w:r w:rsidRPr="00B21AAA">
        <w:rPr>
          <w:rFonts w:cs="Arial"/>
          <w:color w:val="000000" w:themeColor="text1"/>
          <w:sz w:val="18"/>
          <w:lang w:val="es-MX"/>
        </w:rPr>
        <w:t xml:space="preserve">de </w:t>
      </w:r>
      <w:proofErr w:type="spellStart"/>
      <w:r w:rsidRPr="00B21AAA">
        <w:rPr>
          <w:rFonts w:cs="Arial"/>
          <w:color w:val="000000" w:themeColor="text1"/>
          <w:sz w:val="18"/>
          <w:lang w:val="es-MX"/>
        </w:rPr>
        <w:t>roaming</w:t>
      </w:r>
      <w:proofErr w:type="spellEnd"/>
      <w:proofErr w:type="gramEnd"/>
      <w:r w:rsidRPr="00B21AAA">
        <w:rPr>
          <w:rFonts w:cs="Arial"/>
          <w:color w:val="000000" w:themeColor="text1"/>
          <w:sz w:val="18"/>
          <w:lang w:val="es-MX"/>
        </w:rPr>
        <w:t xml:space="preserve"> internacional, servicios de valor agregado, entre otros.</w:t>
      </w:r>
    </w:p>
    <w:p w14:paraId="39E1EE8A" w14:textId="77777777" w:rsidR="00610E6E" w:rsidRPr="00B21AAA" w:rsidRDefault="00610E6E" w:rsidP="00610E6E">
      <w:pPr>
        <w:pStyle w:val="Prrafodelista"/>
        <w:numPr>
          <w:ilvl w:val="0"/>
          <w:numId w:val="104"/>
        </w:numPr>
        <w:ind w:left="-142" w:hanging="284"/>
        <w:contextualSpacing/>
        <w:jc w:val="both"/>
        <w:rPr>
          <w:rFonts w:cs="Arial"/>
          <w:color w:val="000000" w:themeColor="text1"/>
          <w:sz w:val="18"/>
          <w:lang w:val="es-MX"/>
        </w:rPr>
      </w:pPr>
      <w:r w:rsidRPr="00B21AAA">
        <w:rPr>
          <w:rFonts w:eastAsia="Calibri" w:cs="Arial"/>
          <w:sz w:val="18"/>
          <w:szCs w:val="18"/>
          <w:lang w:val="es-MX"/>
        </w:rPr>
        <w:t xml:space="preserve">Telcel podrá negociar con el OMV el cobro por el usuario activo de acuerdo con el uso de recursos que utilice el OMV de la plataforma para la prestación de los Servicios de la Oferta, lo anterior, únicamente aplicará para aquellos </w:t>
      </w:r>
      <w:proofErr w:type="spellStart"/>
      <w:r w:rsidRPr="00B21AAA">
        <w:rPr>
          <w:rFonts w:eastAsia="Calibri" w:cs="Arial"/>
          <w:sz w:val="18"/>
          <w:szCs w:val="18"/>
          <w:lang w:val="es-MX"/>
        </w:rPr>
        <w:t>OMVs</w:t>
      </w:r>
      <w:proofErr w:type="spellEnd"/>
      <w:r w:rsidRPr="00B21AAA">
        <w:rPr>
          <w:rFonts w:eastAsia="Calibri" w:cs="Arial"/>
          <w:sz w:val="18"/>
          <w:szCs w:val="18"/>
          <w:lang w:val="es-MX"/>
        </w:rPr>
        <w:t xml:space="preserve"> que generen tráfico (entrante y/o saliente) durante el mes calendario correspondiente.</w:t>
      </w:r>
    </w:p>
    <w:p w14:paraId="2B8902B2" w14:textId="77777777" w:rsidR="00610E6E" w:rsidRPr="00B21AAA" w:rsidRDefault="00610E6E" w:rsidP="00610E6E">
      <w:pPr>
        <w:pStyle w:val="Prrafodelista"/>
        <w:numPr>
          <w:ilvl w:val="0"/>
          <w:numId w:val="104"/>
        </w:numPr>
        <w:ind w:left="-142" w:hanging="284"/>
        <w:contextualSpacing/>
        <w:jc w:val="both"/>
        <w:rPr>
          <w:rFonts w:eastAsia="Calibri" w:cs="Arial"/>
          <w:sz w:val="18"/>
          <w:szCs w:val="18"/>
          <w:lang w:val="es-MX"/>
        </w:rPr>
      </w:pPr>
      <w:r w:rsidRPr="00B21AAA">
        <w:rPr>
          <w:rFonts w:eastAsia="Calibri" w:cs="Arial"/>
          <w:sz w:val="18"/>
          <w:szCs w:val="18"/>
          <w:lang w:val="es-MX"/>
        </w:rPr>
        <w:t xml:space="preserve">Aquel usuario activo que se encuentre registrado en la plataforma utilizada para la prestación de los Servicios de la </w:t>
      </w:r>
      <w:r>
        <w:rPr>
          <w:rFonts w:eastAsia="Calibri" w:cs="Arial"/>
          <w:sz w:val="18"/>
          <w:szCs w:val="18"/>
          <w:lang w:val="es-MX"/>
        </w:rPr>
        <w:t>Oferta</w:t>
      </w:r>
      <w:r w:rsidRPr="00B21AAA">
        <w:rPr>
          <w:rFonts w:eastAsia="Calibri" w:cs="Arial"/>
          <w:sz w:val="18"/>
          <w:szCs w:val="18"/>
          <w:lang w:val="es-MX"/>
        </w:rPr>
        <w:t>, sin perjuicio de que curse o no tráfico (Voz, SMS y Datos).</w:t>
      </w:r>
    </w:p>
    <w:p w14:paraId="423922FB" w14:textId="77777777" w:rsidR="00610E6E" w:rsidRDefault="00610E6E" w:rsidP="00610E6E">
      <w:pPr>
        <w:pStyle w:val="Prrafodelista"/>
        <w:ind w:left="-207"/>
        <w:jc w:val="both"/>
        <w:rPr>
          <w:rFonts w:cs="Arial"/>
          <w:color w:val="000000" w:themeColor="text1"/>
          <w:sz w:val="16"/>
          <w:szCs w:val="18"/>
          <w:lang w:val="es-MX"/>
        </w:rPr>
      </w:pPr>
    </w:p>
    <w:p w14:paraId="0647763E" w14:textId="77777777" w:rsidR="00610E6E" w:rsidRDefault="00610E6E" w:rsidP="00610E6E">
      <w:pPr>
        <w:ind w:left="-851"/>
        <w:jc w:val="both"/>
        <w:rPr>
          <w:rFonts w:ascii="Arial" w:hAnsi="Arial" w:cs="Arial"/>
          <w:szCs w:val="20"/>
          <w:lang w:val="es-ES_tradnl"/>
        </w:rPr>
      </w:pPr>
      <w:r>
        <w:rPr>
          <w:rFonts w:ascii="Arial" w:hAnsi="Arial" w:cs="Arial"/>
          <w:szCs w:val="20"/>
          <w:lang w:val="es-ES_tradnl"/>
        </w:rPr>
        <w:t>A continuación, se detalla el mecanismo que Telcel empleará para la conciliación del consumo de tráfico del OMV en términos de la Tabla 2 anterior:</w:t>
      </w:r>
    </w:p>
    <w:p w14:paraId="6F1A67A1" w14:textId="77777777" w:rsidR="00610E6E" w:rsidRDefault="00610E6E" w:rsidP="00610E6E">
      <w:pPr>
        <w:pStyle w:val="Prrafodelista"/>
        <w:widowControl w:val="0"/>
        <w:numPr>
          <w:ilvl w:val="0"/>
          <w:numId w:val="102"/>
        </w:numPr>
        <w:kinsoku w:val="0"/>
        <w:spacing w:line="276" w:lineRule="auto"/>
        <w:contextualSpacing/>
        <w:jc w:val="both"/>
        <w:rPr>
          <w:rFonts w:cs="Arial"/>
          <w:sz w:val="22"/>
          <w:lang w:val="es-MX"/>
        </w:rPr>
      </w:pPr>
      <w:bookmarkStart w:id="57" w:name="_Hlk104890329"/>
      <w:r>
        <w:rPr>
          <w:rFonts w:cs="Arial"/>
          <w:sz w:val="22"/>
          <w:lang w:val="es-ES_tradnl"/>
        </w:rPr>
        <w:t>El OMV pagará a Telcel las Tarifas Aplicables según el Rango alcanzado en el mes calendario correspondiente de conformidad con el número de unidades de Tráfico consumidas en dicho mes.</w:t>
      </w:r>
    </w:p>
    <w:p w14:paraId="63066F5E" w14:textId="77777777" w:rsidR="00610E6E" w:rsidRPr="004F3B21" w:rsidRDefault="00610E6E" w:rsidP="00610E6E">
      <w:pPr>
        <w:pStyle w:val="Prrafodelista"/>
        <w:spacing w:line="276" w:lineRule="auto"/>
        <w:ind w:left="1080"/>
        <w:jc w:val="both"/>
        <w:rPr>
          <w:rFonts w:cs="Arial"/>
          <w:sz w:val="22"/>
          <w:lang w:val="es-MX"/>
        </w:rPr>
      </w:pPr>
    </w:p>
    <w:p w14:paraId="08EB47F0" w14:textId="77777777" w:rsidR="00610E6E" w:rsidRDefault="00610E6E" w:rsidP="00610E6E">
      <w:pPr>
        <w:pStyle w:val="Prrafodelista"/>
        <w:widowControl w:val="0"/>
        <w:numPr>
          <w:ilvl w:val="0"/>
          <w:numId w:val="102"/>
        </w:numPr>
        <w:kinsoku w:val="0"/>
        <w:spacing w:line="276" w:lineRule="auto"/>
        <w:contextualSpacing/>
        <w:jc w:val="both"/>
        <w:rPr>
          <w:rFonts w:cs="Arial"/>
          <w:sz w:val="22"/>
          <w:lang w:val="es-MX"/>
        </w:rPr>
      </w:pPr>
      <w:r>
        <w:rPr>
          <w:rFonts w:cs="Arial"/>
          <w:sz w:val="22"/>
          <w:lang w:val="es-MX"/>
        </w:rPr>
        <w:t xml:space="preserve">Hecho lo anterior, </w:t>
      </w:r>
      <w:r w:rsidRPr="007B619B">
        <w:rPr>
          <w:rFonts w:cs="Arial"/>
          <w:sz w:val="22"/>
          <w:lang w:val="es-MX"/>
        </w:rPr>
        <w:t xml:space="preserve">Telcel emitirá la </w:t>
      </w:r>
      <w:r>
        <w:rPr>
          <w:rFonts w:cs="Arial"/>
          <w:sz w:val="22"/>
          <w:lang w:val="es-MX"/>
        </w:rPr>
        <w:t>facturación</w:t>
      </w:r>
      <w:r w:rsidRPr="007B619B">
        <w:rPr>
          <w:rFonts w:cs="Arial"/>
          <w:sz w:val="22"/>
          <w:lang w:val="es-MX"/>
        </w:rPr>
        <w:t xml:space="preserve"> </w:t>
      </w:r>
      <w:r>
        <w:rPr>
          <w:rFonts w:cs="Arial"/>
          <w:sz w:val="22"/>
          <w:lang w:val="es-MX"/>
        </w:rPr>
        <w:t xml:space="preserve">correspondiente </w:t>
      </w:r>
      <w:r w:rsidRPr="007B619B">
        <w:rPr>
          <w:rFonts w:cs="Arial"/>
          <w:sz w:val="22"/>
          <w:lang w:val="es-MX"/>
        </w:rPr>
        <w:t>al OMV</w:t>
      </w:r>
      <w:r>
        <w:rPr>
          <w:rFonts w:cs="Arial"/>
          <w:sz w:val="22"/>
          <w:lang w:val="es-MX"/>
        </w:rPr>
        <w:t xml:space="preserve">, en términos del </w:t>
      </w:r>
      <w:r w:rsidRPr="00080BD5">
        <w:rPr>
          <w:rFonts w:cs="Arial"/>
          <w:b/>
          <w:bCs/>
          <w:sz w:val="22"/>
          <w:lang w:val="es-MX"/>
        </w:rPr>
        <w:t xml:space="preserve">Anexo IV </w:t>
      </w:r>
      <w:r w:rsidRPr="00CB447B">
        <w:rPr>
          <w:rFonts w:cs="Arial"/>
          <w:b/>
          <w:bCs/>
          <w:sz w:val="22"/>
          <w:lang w:val="es-MX"/>
        </w:rPr>
        <w:t>Acuerdos</w:t>
      </w:r>
      <w:r w:rsidRPr="00892CF1">
        <w:rPr>
          <w:rFonts w:cs="Arial"/>
          <w:b/>
          <w:bCs/>
          <w:sz w:val="22"/>
          <w:lang w:val="es-MX"/>
        </w:rPr>
        <w:t xml:space="preserve"> de Sistemas para la Facturación</w:t>
      </w:r>
      <w:r>
        <w:rPr>
          <w:rFonts w:cs="Arial"/>
          <w:sz w:val="22"/>
          <w:lang w:val="es-MX"/>
        </w:rPr>
        <w:t xml:space="preserve"> del Convenio.</w:t>
      </w:r>
    </w:p>
    <w:bookmarkEnd w:id="56"/>
    <w:p w14:paraId="45336D0C" w14:textId="77777777" w:rsidR="00610E6E" w:rsidRPr="00A7543A" w:rsidRDefault="00610E6E" w:rsidP="00610E6E">
      <w:pPr>
        <w:pStyle w:val="Prrafodelista"/>
        <w:rPr>
          <w:rFonts w:eastAsia="Calibri" w:cs="Arial"/>
          <w:b/>
          <w:sz w:val="22"/>
          <w:szCs w:val="22"/>
          <w:lang w:val="es-MX" w:eastAsia="en-US"/>
        </w:rPr>
      </w:pPr>
    </w:p>
    <w:p w14:paraId="60EB3B4D" w14:textId="77777777" w:rsidR="00610E6E" w:rsidRPr="00A7543A" w:rsidRDefault="00610E6E" w:rsidP="00610E6E">
      <w:pPr>
        <w:pStyle w:val="Prrafodelista"/>
        <w:widowControl w:val="0"/>
        <w:numPr>
          <w:ilvl w:val="0"/>
          <w:numId w:val="102"/>
        </w:numPr>
        <w:kinsoku w:val="0"/>
        <w:spacing w:line="276" w:lineRule="auto"/>
        <w:contextualSpacing/>
        <w:jc w:val="both"/>
        <w:rPr>
          <w:rFonts w:eastAsia="Calibri" w:cs="Arial"/>
          <w:b/>
          <w:sz w:val="22"/>
          <w:szCs w:val="22"/>
          <w:lang w:val="es-MX" w:eastAsia="en-US"/>
        </w:rPr>
      </w:pPr>
      <w:r>
        <w:rPr>
          <w:rFonts w:cs="Arial"/>
          <w:sz w:val="22"/>
          <w:lang w:val="es-MX"/>
        </w:rPr>
        <w:t xml:space="preserve">Las Partes podrán realizar una </w:t>
      </w:r>
      <w:r w:rsidRPr="00CD754C">
        <w:rPr>
          <w:rFonts w:cs="Arial"/>
          <w:sz w:val="22"/>
          <w:lang w:val="es-MX"/>
        </w:rPr>
        <w:t xml:space="preserve">conciliación </w:t>
      </w:r>
      <w:r>
        <w:rPr>
          <w:rFonts w:cs="Arial"/>
          <w:sz w:val="22"/>
          <w:lang w:val="es-MX"/>
        </w:rPr>
        <w:t xml:space="preserve">de consumo de tráfico al </w:t>
      </w:r>
      <w:r w:rsidRPr="00CD754C">
        <w:rPr>
          <w:rFonts w:cs="Arial"/>
          <w:sz w:val="22"/>
          <w:lang w:val="es-MX"/>
        </w:rPr>
        <w:t xml:space="preserve">término de vigencia del presente </w:t>
      </w:r>
      <w:r w:rsidRPr="00370CD6">
        <w:rPr>
          <w:rFonts w:eastAsia="Calibri" w:cs="Arial"/>
          <w:b/>
          <w:sz w:val="22"/>
          <w:szCs w:val="22"/>
          <w:lang w:val="es-ES_tradnl"/>
        </w:rPr>
        <w:t>Anexo A Precios y Tarifas</w:t>
      </w:r>
      <w:r w:rsidRPr="00CD754C">
        <w:rPr>
          <w:rFonts w:cs="Arial"/>
          <w:sz w:val="22"/>
          <w:lang w:val="es-MX"/>
        </w:rPr>
        <w:t xml:space="preserve">.  </w:t>
      </w:r>
    </w:p>
    <w:p w14:paraId="5BF1509A" w14:textId="77777777" w:rsidR="00610E6E" w:rsidRPr="00A7543A" w:rsidRDefault="00610E6E" w:rsidP="00610E6E">
      <w:pPr>
        <w:pStyle w:val="Prrafodelista"/>
        <w:spacing w:line="276" w:lineRule="auto"/>
        <w:ind w:left="1080"/>
        <w:jc w:val="both"/>
        <w:rPr>
          <w:rFonts w:eastAsia="Calibri" w:cs="Arial"/>
          <w:b/>
          <w:sz w:val="22"/>
          <w:szCs w:val="22"/>
          <w:lang w:val="es-MX" w:eastAsia="en-US"/>
        </w:rPr>
      </w:pPr>
    </w:p>
    <w:p w14:paraId="53AE050D" w14:textId="77777777" w:rsidR="00610E6E" w:rsidRPr="00EF23D2" w:rsidRDefault="00610E6E" w:rsidP="00610E6E">
      <w:pPr>
        <w:pStyle w:val="Prrafodelista"/>
        <w:widowControl w:val="0"/>
        <w:numPr>
          <w:ilvl w:val="0"/>
          <w:numId w:val="102"/>
        </w:numPr>
        <w:kinsoku w:val="0"/>
        <w:spacing w:line="276" w:lineRule="auto"/>
        <w:contextualSpacing/>
        <w:jc w:val="both"/>
        <w:rPr>
          <w:rFonts w:eastAsia="Calibri" w:cs="Arial"/>
          <w:b/>
          <w:sz w:val="22"/>
          <w:szCs w:val="22"/>
          <w:lang w:val="es-MX" w:eastAsia="en-US"/>
        </w:rPr>
      </w:pPr>
      <w:r w:rsidRPr="00370CD6">
        <w:rPr>
          <w:rFonts w:eastAsia="Calibri" w:cs="Arial"/>
          <w:sz w:val="22"/>
          <w:szCs w:val="22"/>
          <w:lang w:val="es-ES_tradnl"/>
        </w:rPr>
        <w:t xml:space="preserve">El OMV manifiesta que es su voluntad suscribir el presente </w:t>
      </w:r>
      <w:r w:rsidRPr="00370CD6">
        <w:rPr>
          <w:rFonts w:eastAsia="Calibri" w:cs="Arial"/>
          <w:b/>
          <w:sz w:val="22"/>
          <w:szCs w:val="22"/>
          <w:lang w:val="es-ES_tradnl"/>
        </w:rPr>
        <w:t>Anexo A Precios y Tarifas</w:t>
      </w:r>
      <w:r w:rsidRPr="00370CD6">
        <w:rPr>
          <w:rFonts w:eastAsia="Calibri" w:cs="Arial"/>
          <w:sz w:val="22"/>
          <w:szCs w:val="22"/>
          <w:lang w:val="es-ES_tradnl"/>
        </w:rPr>
        <w:t xml:space="preserve">, y </w:t>
      </w:r>
      <w:r w:rsidRPr="00370CD6">
        <w:rPr>
          <w:rFonts w:eastAsia="Calibri" w:cs="Arial"/>
          <w:sz w:val="22"/>
          <w:szCs w:val="22"/>
          <w:lang w:val="es-MX"/>
        </w:rPr>
        <w:t>comprende</w:t>
      </w:r>
      <w:r w:rsidRPr="00370CD6">
        <w:rPr>
          <w:rFonts w:eastAsia="Calibri" w:cs="Arial"/>
          <w:sz w:val="22"/>
          <w:szCs w:val="22"/>
          <w:lang w:val="es-ES_tradnl"/>
        </w:rPr>
        <w:t xml:space="preserve"> a cabalidad las obligaciones a su cargo.</w:t>
      </w:r>
    </w:p>
    <w:bookmarkEnd w:id="57"/>
    <w:p w14:paraId="37F6ACEF" w14:textId="77777777" w:rsidR="008514FB" w:rsidRPr="00D94E6B" w:rsidRDefault="008514FB" w:rsidP="008514FB">
      <w:pPr>
        <w:spacing w:after="0"/>
        <w:jc w:val="both"/>
        <w:rPr>
          <w:rFonts w:ascii="Arial" w:eastAsiaTheme="minorHAnsi" w:hAnsi="Arial" w:cs="Arial"/>
          <w:lang w:val="es-MX"/>
        </w:rPr>
      </w:pPr>
    </w:p>
    <w:p w14:paraId="0D551116" w14:textId="77777777" w:rsidR="008514FB" w:rsidRPr="00D94E6B" w:rsidRDefault="008514FB" w:rsidP="008514FB">
      <w:pPr>
        <w:spacing w:after="0"/>
        <w:jc w:val="both"/>
        <w:rPr>
          <w:rFonts w:ascii="Arial" w:eastAsiaTheme="minorHAnsi" w:hAnsi="Arial" w:cs="Arial"/>
          <w:lang w:val="es-MX"/>
        </w:rPr>
      </w:pPr>
      <w:r w:rsidRPr="00D94E6B">
        <w:rPr>
          <w:rFonts w:ascii="Arial" w:eastAsiaTheme="minorHAnsi" w:hAnsi="Arial" w:cs="Arial"/>
          <w:lang w:val="es-MX"/>
        </w:rPr>
        <w:t xml:space="preserve">Nota: [Una vez que el Instituto apruebe la Oferta de Referencia para la Prestación del Servicio Mayorista de Comercialización o Reventa de Servicios, Telcel en cumplimiento con la Medida Decimosexta del Anexo 1 de la Resolución de Preponderancia publicará en su sitio </w:t>
      </w:r>
      <w:r w:rsidR="00474787" w:rsidRPr="00474787">
        <w:rPr>
          <w:rFonts w:ascii="Arial" w:eastAsiaTheme="minorHAnsi" w:hAnsi="Arial" w:cs="Arial"/>
          <w:lang w:val="es-MX"/>
        </w:rPr>
        <w:t>https://www.telcel.com/oferta-de-servicios-mayoristas</w:t>
      </w:r>
      <w:r w:rsidRPr="00D94E6B">
        <w:rPr>
          <w:rFonts w:ascii="Arial" w:eastAsiaTheme="minorHAnsi" w:hAnsi="Arial" w:cs="Arial"/>
          <w:lang w:val="es-MX"/>
        </w:rPr>
        <w:t>: el Convenio y los Anexos, entre los cuales, se incluirá el Anexo A Precios y Tarifas con las últimas Tarifas disponibles que Telcel haya suscrito para la prestación de los Servicios de la Oferta con el Operador Móvil Virtual, en cumplimiento con el principio de Trato No Discriminatorio.]</w:t>
      </w:r>
    </w:p>
    <w:p w14:paraId="137D3EAE" w14:textId="77777777" w:rsidR="00E702F7" w:rsidRPr="00D94E6B" w:rsidRDefault="00E702F7" w:rsidP="00D94E6B">
      <w:pPr>
        <w:spacing w:after="0"/>
        <w:jc w:val="both"/>
        <w:rPr>
          <w:rFonts w:ascii="Arial" w:eastAsiaTheme="minorHAnsi" w:hAnsi="Arial" w:cs="Arial"/>
          <w:lang w:val="es-MX"/>
        </w:rPr>
      </w:pPr>
    </w:p>
    <w:p w14:paraId="46DA49D7" w14:textId="77777777" w:rsidR="00E702F7" w:rsidRPr="00D94E6B" w:rsidRDefault="00E702F7" w:rsidP="00D94E6B">
      <w:pPr>
        <w:numPr>
          <w:ilvl w:val="0"/>
          <w:numId w:val="96"/>
        </w:numPr>
        <w:spacing w:after="0"/>
        <w:ind w:left="284" w:hanging="284"/>
        <w:contextualSpacing/>
        <w:jc w:val="both"/>
        <w:rPr>
          <w:rFonts w:ascii="Arial" w:hAnsi="Arial" w:cs="Arial"/>
          <w:b/>
          <w:lang w:val="es-ES_tradnl"/>
        </w:rPr>
      </w:pPr>
      <w:r w:rsidRPr="00D94E6B">
        <w:rPr>
          <w:rFonts w:ascii="Arial" w:hAnsi="Arial" w:cs="Arial"/>
          <w:b/>
          <w:lang w:val="es-ES_tradnl"/>
        </w:rPr>
        <w:t>Correos Electrónicos para Recibir Facturas.</w:t>
      </w:r>
    </w:p>
    <w:p w14:paraId="3F4F9286"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Sin perjuicio de la información a que se refiere el inciso 17.1 del Convenio, el OMV en este acto señala como su correo electrónico exclusivamente para la recepción de notificaciones referentes a la disponibilidad de las Facturas en el SEG, el siguiente:</w:t>
      </w:r>
    </w:p>
    <w:p w14:paraId="6AB4FB37" w14:textId="77777777" w:rsidR="00E702F7" w:rsidRPr="00D94E6B" w:rsidRDefault="00E702F7" w:rsidP="00D94E6B">
      <w:pPr>
        <w:spacing w:after="0"/>
        <w:jc w:val="both"/>
        <w:rPr>
          <w:rFonts w:ascii="Arial" w:hAnsi="Arial" w:cs="Arial"/>
          <w:lang w:val="es-ES_tradnl"/>
        </w:rPr>
      </w:pPr>
    </w:p>
    <w:p w14:paraId="3C165355"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El OMV: </w:t>
      </w:r>
      <w:r w:rsidRPr="00D94E6B">
        <w:rPr>
          <w:rFonts w:ascii="Arial" w:hAnsi="Arial" w:cs="Arial"/>
          <w:b/>
          <w:lang w:val="es-ES_tradnl"/>
        </w:rPr>
        <w:t>[•]</w:t>
      </w:r>
    </w:p>
    <w:p w14:paraId="3F87C25D" w14:textId="77777777" w:rsidR="00E702F7" w:rsidRPr="00D94E6B" w:rsidRDefault="00E702F7" w:rsidP="00D94E6B">
      <w:pPr>
        <w:spacing w:after="0"/>
        <w:jc w:val="both"/>
        <w:rPr>
          <w:rFonts w:ascii="Arial" w:hAnsi="Arial" w:cs="Arial"/>
          <w:lang w:val="es-ES_tradnl"/>
        </w:rPr>
      </w:pPr>
      <w:r w:rsidRPr="00D94E6B">
        <w:rPr>
          <w:rFonts w:ascii="Arial" w:hAnsi="Arial" w:cs="Arial"/>
          <w:lang w:val="es-ES_tradnl"/>
        </w:rPr>
        <w:t xml:space="preserve">Correo electrónico: </w:t>
      </w:r>
      <w:r w:rsidRPr="00D94E6B">
        <w:rPr>
          <w:rFonts w:ascii="Arial" w:hAnsi="Arial" w:cs="Arial"/>
          <w:b/>
          <w:lang w:val="es-ES_tradnl"/>
        </w:rPr>
        <w:t>[•]</w:t>
      </w:r>
    </w:p>
    <w:p w14:paraId="5638457F" w14:textId="77777777" w:rsidR="00E702F7" w:rsidRPr="00D94E6B" w:rsidRDefault="00E702F7" w:rsidP="00D94E6B">
      <w:pPr>
        <w:spacing w:after="0"/>
        <w:jc w:val="both"/>
        <w:rPr>
          <w:rFonts w:ascii="Arial" w:hAnsi="Arial" w:cs="Arial"/>
          <w:lang w:val="es-ES_tradnl"/>
        </w:rPr>
      </w:pPr>
    </w:p>
    <w:p w14:paraId="47CEFF90" w14:textId="77777777" w:rsidR="00E702F7" w:rsidRPr="00D94E6B" w:rsidRDefault="00E702F7" w:rsidP="00D94E6B">
      <w:pPr>
        <w:numPr>
          <w:ilvl w:val="0"/>
          <w:numId w:val="96"/>
        </w:numPr>
        <w:spacing w:after="0"/>
        <w:ind w:left="284" w:hanging="284"/>
        <w:contextualSpacing/>
        <w:jc w:val="both"/>
        <w:rPr>
          <w:rFonts w:ascii="Arial" w:hAnsi="Arial" w:cs="Arial"/>
          <w:b/>
          <w:spacing w:val="4"/>
          <w:lang w:val="es-ES_tradnl"/>
        </w:rPr>
      </w:pPr>
      <w:r w:rsidRPr="00D94E6B">
        <w:rPr>
          <w:rFonts w:ascii="Arial" w:hAnsi="Arial" w:cs="Arial"/>
          <w:b/>
          <w:spacing w:val="4"/>
          <w:lang w:val="es-ES_tradnl"/>
        </w:rPr>
        <w:t>Horas Hábiles y Cuenta Bancaria de Telcel.</w:t>
      </w:r>
    </w:p>
    <w:p w14:paraId="6B2F1CC3" w14:textId="77777777" w:rsidR="00E702F7" w:rsidRPr="00D94E6B" w:rsidRDefault="00E702F7" w:rsidP="00D94E6B">
      <w:pPr>
        <w:spacing w:after="0"/>
        <w:jc w:val="both"/>
        <w:rPr>
          <w:rFonts w:ascii="Arial" w:hAnsi="Arial" w:cs="Arial"/>
          <w:spacing w:val="4"/>
          <w:lang w:val="es-ES_tradnl"/>
        </w:rPr>
      </w:pPr>
      <w:r w:rsidRPr="00D94E6B">
        <w:rPr>
          <w:rFonts w:ascii="Arial" w:hAnsi="Arial" w:cs="Arial"/>
          <w:spacing w:val="4"/>
          <w:lang w:val="es-ES_tradnl"/>
        </w:rPr>
        <w:t>Para efecto de cualquier notificación por escrito por parte del OMV a Telcel, solamente serán recibidos en el domicilio señalado en el inciso 17.1 del Convenio, de lunes a viernes de 9:00 a 14:00 y de 16:00 a 18:00 horas.</w:t>
      </w:r>
    </w:p>
    <w:p w14:paraId="096F62CC" w14:textId="77777777" w:rsidR="00E702F7" w:rsidRPr="00D94E6B" w:rsidRDefault="00E702F7" w:rsidP="00D94E6B">
      <w:pPr>
        <w:spacing w:after="0"/>
        <w:jc w:val="both"/>
        <w:rPr>
          <w:rFonts w:ascii="Arial" w:hAnsi="Arial" w:cs="Arial"/>
          <w:spacing w:val="4"/>
          <w:lang w:val="es-ES_tradnl"/>
        </w:rPr>
      </w:pPr>
    </w:p>
    <w:p w14:paraId="112DECA0" w14:textId="77777777" w:rsidR="00E702F7" w:rsidRPr="00D94E6B" w:rsidRDefault="00E702F7" w:rsidP="00D94E6B">
      <w:pPr>
        <w:spacing w:after="0"/>
        <w:jc w:val="both"/>
        <w:rPr>
          <w:rFonts w:ascii="Arial" w:hAnsi="Arial" w:cs="Arial"/>
          <w:spacing w:val="4"/>
          <w:lang w:val="es-ES_tradnl"/>
        </w:rPr>
      </w:pPr>
      <w:r w:rsidRPr="00D94E6B">
        <w:rPr>
          <w:rFonts w:ascii="Arial" w:hAnsi="Arial" w:cs="Arial"/>
          <w:spacing w:val="4"/>
          <w:lang w:val="es-ES_tradnl"/>
        </w:rPr>
        <w:t>Para efectos de los pagos de las Facturas a cargo del OMV, Telcel señala:</w:t>
      </w:r>
    </w:p>
    <w:p w14:paraId="29DB78AA" w14:textId="77777777" w:rsidR="00E702F7" w:rsidRPr="00D94E6B" w:rsidRDefault="00E702F7" w:rsidP="00D94E6B">
      <w:pPr>
        <w:numPr>
          <w:ilvl w:val="0"/>
          <w:numId w:val="97"/>
        </w:numPr>
        <w:spacing w:after="0"/>
        <w:jc w:val="both"/>
        <w:rPr>
          <w:rFonts w:ascii="Arial" w:hAnsi="Arial" w:cs="Arial"/>
          <w:bCs/>
          <w:lang w:val="es-MX"/>
        </w:rPr>
      </w:pPr>
      <w:r w:rsidRPr="00D94E6B">
        <w:rPr>
          <w:rFonts w:ascii="Arial" w:hAnsi="Arial" w:cs="Arial"/>
          <w:spacing w:val="4"/>
          <w:lang w:val="es-ES_tradnl"/>
        </w:rPr>
        <w:t xml:space="preserve">Cuenta </w:t>
      </w:r>
      <w:r w:rsidRPr="00D94E6B">
        <w:rPr>
          <w:rFonts w:ascii="Arial" w:hAnsi="Arial" w:cs="Arial"/>
          <w:bCs/>
          <w:lang w:val="es-MX"/>
        </w:rPr>
        <w:t>Número: 011003440011;</w:t>
      </w:r>
    </w:p>
    <w:p w14:paraId="63B0D09F" w14:textId="77777777" w:rsidR="00E702F7" w:rsidRPr="00D94E6B" w:rsidRDefault="00E702F7" w:rsidP="00D94E6B">
      <w:pPr>
        <w:numPr>
          <w:ilvl w:val="0"/>
          <w:numId w:val="97"/>
        </w:numPr>
        <w:spacing w:after="0"/>
        <w:jc w:val="both"/>
        <w:rPr>
          <w:rFonts w:ascii="Arial" w:hAnsi="Arial" w:cs="Arial"/>
          <w:bCs/>
          <w:lang w:val="es-MX"/>
        </w:rPr>
      </w:pPr>
      <w:r w:rsidRPr="00D94E6B">
        <w:rPr>
          <w:rFonts w:ascii="Arial" w:hAnsi="Arial" w:cs="Arial"/>
          <w:bCs/>
          <w:lang w:val="es-MX"/>
        </w:rPr>
        <w:t xml:space="preserve">Cuenta </w:t>
      </w:r>
      <w:proofErr w:type="spellStart"/>
      <w:r w:rsidRPr="00D94E6B">
        <w:rPr>
          <w:rFonts w:ascii="Arial" w:hAnsi="Arial" w:cs="Arial"/>
          <w:bCs/>
          <w:lang w:val="es-MX"/>
        </w:rPr>
        <w:t>Clabe</w:t>
      </w:r>
      <w:proofErr w:type="spellEnd"/>
      <w:r w:rsidRPr="00D94E6B">
        <w:rPr>
          <w:rFonts w:ascii="Arial" w:hAnsi="Arial" w:cs="Arial"/>
          <w:bCs/>
          <w:lang w:val="es-MX"/>
        </w:rPr>
        <w:t xml:space="preserve"> para Transferencia Electrónica: 0361 8011 0034 4001 17;</w:t>
      </w:r>
    </w:p>
    <w:p w14:paraId="11404CD0" w14:textId="77777777" w:rsidR="00E702F7" w:rsidRPr="00D94E6B" w:rsidRDefault="00E702F7" w:rsidP="00D94E6B">
      <w:pPr>
        <w:numPr>
          <w:ilvl w:val="0"/>
          <w:numId w:val="97"/>
        </w:numPr>
        <w:spacing w:after="0"/>
        <w:jc w:val="both"/>
        <w:rPr>
          <w:rFonts w:ascii="Arial" w:hAnsi="Arial" w:cs="Arial"/>
          <w:bCs/>
          <w:lang w:val="es-MX"/>
        </w:rPr>
      </w:pPr>
      <w:r w:rsidRPr="00D94E6B">
        <w:rPr>
          <w:rFonts w:ascii="Arial" w:hAnsi="Arial" w:cs="Arial"/>
          <w:bCs/>
          <w:lang w:val="es-MX"/>
        </w:rPr>
        <w:t>Banco: Inbursa; y</w:t>
      </w:r>
    </w:p>
    <w:p w14:paraId="6ACF945D" w14:textId="77777777" w:rsidR="00E702F7" w:rsidRPr="00D94E6B" w:rsidRDefault="00E702F7" w:rsidP="00D94E6B">
      <w:pPr>
        <w:numPr>
          <w:ilvl w:val="0"/>
          <w:numId w:val="97"/>
        </w:numPr>
        <w:spacing w:after="0"/>
        <w:jc w:val="both"/>
        <w:rPr>
          <w:rFonts w:ascii="Arial" w:hAnsi="Arial" w:cs="Arial"/>
          <w:bCs/>
          <w:lang w:val="es-MX"/>
        </w:rPr>
      </w:pPr>
      <w:r w:rsidRPr="00D94E6B">
        <w:rPr>
          <w:rFonts w:ascii="Arial" w:hAnsi="Arial" w:cs="Arial"/>
          <w:bCs/>
          <w:lang w:val="es-MX"/>
        </w:rPr>
        <w:t xml:space="preserve">Titular de la Cuenta: Radiomóvil Dipsa, S.A. de C.V. </w:t>
      </w:r>
    </w:p>
    <w:p w14:paraId="387B9498" w14:textId="77777777" w:rsidR="00E702F7" w:rsidRPr="00D94E6B" w:rsidRDefault="00E702F7" w:rsidP="00D94E6B">
      <w:pPr>
        <w:numPr>
          <w:ilvl w:val="0"/>
          <w:numId w:val="96"/>
        </w:numPr>
        <w:spacing w:after="0"/>
        <w:ind w:left="284" w:hanging="284"/>
        <w:contextualSpacing/>
        <w:jc w:val="both"/>
        <w:rPr>
          <w:rFonts w:ascii="Arial" w:eastAsia="Times New Roman" w:hAnsi="Arial" w:cs="Arial"/>
          <w:b/>
          <w:color w:val="000000" w:themeColor="text1"/>
          <w:lang w:val="es-MX" w:eastAsia="es-MX"/>
        </w:rPr>
      </w:pPr>
      <w:r w:rsidRPr="00D94E6B">
        <w:rPr>
          <w:rFonts w:ascii="Arial" w:eastAsia="Times New Roman" w:hAnsi="Arial" w:cs="Arial"/>
          <w:b/>
          <w:color w:val="000000" w:themeColor="text1"/>
          <w:lang w:val="es-MX" w:eastAsia="es-MX"/>
        </w:rPr>
        <w:t xml:space="preserve"> Vigencia.</w:t>
      </w:r>
    </w:p>
    <w:p w14:paraId="780058C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presente Anexo forma parte integral del Convenio, y su vigencia iniciará a partir de la fecha de su suscripción, y se mantendrá por el plazo establecido en la Cláusula Décima Sexta Vigencia </w:t>
      </w:r>
      <w:proofErr w:type="gramStart"/>
      <w:r w:rsidRPr="00D94E6B">
        <w:rPr>
          <w:rFonts w:ascii="Arial" w:hAnsi="Arial" w:cs="Arial"/>
          <w:lang w:val="es-MX"/>
        </w:rPr>
        <w:t>del mismo</w:t>
      </w:r>
      <w:proofErr w:type="gramEnd"/>
      <w:r w:rsidRPr="00D94E6B">
        <w:rPr>
          <w:rFonts w:ascii="Arial" w:hAnsi="Arial" w:cs="Arial"/>
          <w:lang w:val="es-MX"/>
        </w:rPr>
        <w:t>.</w:t>
      </w:r>
    </w:p>
    <w:p w14:paraId="405A5755" w14:textId="77777777" w:rsidR="00E702F7" w:rsidRPr="00D94E6B" w:rsidRDefault="00E702F7" w:rsidP="00D94E6B">
      <w:pPr>
        <w:spacing w:after="0"/>
        <w:jc w:val="both"/>
        <w:rPr>
          <w:rFonts w:ascii="Arial" w:eastAsiaTheme="minorHAnsi" w:hAnsi="Arial" w:cs="Arial"/>
          <w:color w:val="000000" w:themeColor="text1"/>
          <w:lang w:val="es-MX"/>
        </w:rPr>
      </w:pPr>
    </w:p>
    <w:p w14:paraId="64D522BB" w14:textId="2F11DDB9" w:rsidR="00E702F7" w:rsidRPr="00D94E6B" w:rsidRDefault="00E702F7" w:rsidP="00D94E6B">
      <w:pPr>
        <w:spacing w:after="0"/>
        <w:jc w:val="both"/>
        <w:rPr>
          <w:rFonts w:ascii="Arial" w:hAnsi="Arial" w:cs="Arial"/>
          <w:lang w:val="es-ES_tradnl"/>
        </w:rPr>
      </w:pPr>
      <w:r w:rsidRPr="00D94E6B">
        <w:rPr>
          <w:rFonts w:ascii="Arial" w:hAnsi="Arial" w:cs="Arial"/>
          <w:shd w:val="clear" w:color="auto" w:fill="FFFFFF"/>
          <w:lang w:val="es-ES_tradnl" w:eastAsia="es-ES"/>
        </w:rPr>
        <w:t xml:space="preserve">Leído que fue por ambas Partes el presente Anexo y enteradas debidamente de su contenido y alcance, los representantes debidamente facultados de las Partes lo ratifican y firman por </w:t>
      </w:r>
      <w:r w:rsidR="00485698">
        <w:rPr>
          <w:rFonts w:ascii="Arial" w:hAnsi="Arial" w:cs="Arial"/>
          <w:shd w:val="clear" w:color="auto" w:fill="FFFFFF"/>
          <w:lang w:val="es-ES_tradnl" w:eastAsia="es-ES"/>
        </w:rPr>
        <w:t>duplicado</w:t>
      </w:r>
      <w:r w:rsidR="00676EC5">
        <w:rPr>
          <w:rFonts w:ascii="Arial" w:hAnsi="Arial" w:cs="Arial"/>
          <w:shd w:val="clear" w:color="auto" w:fill="FFFFFF"/>
          <w:lang w:val="es-ES_tradnl" w:eastAsia="es-ES"/>
        </w:rPr>
        <w:t xml:space="preserve"> </w:t>
      </w:r>
      <w:r w:rsidRPr="00D94E6B">
        <w:rPr>
          <w:rFonts w:ascii="Arial" w:hAnsi="Arial" w:cs="Arial"/>
          <w:shd w:val="clear" w:color="auto" w:fill="FFFFFF"/>
          <w:lang w:val="es-ES_tradnl" w:eastAsia="es-ES"/>
        </w:rPr>
        <w:t>en la Ciudad de México, el día</w:t>
      </w:r>
      <w:r w:rsidRPr="00D94E6B">
        <w:rPr>
          <w:rFonts w:ascii="Arial" w:hAnsi="Arial" w:cs="Arial"/>
          <w:lang w:val="es-ES_tradnl"/>
        </w:rPr>
        <w:t xml:space="preserve"> </w:t>
      </w:r>
      <w:r w:rsidRPr="00D94E6B">
        <w:rPr>
          <w:rFonts w:ascii="Arial" w:hAnsi="Arial" w:cs="Arial"/>
          <w:b/>
          <w:lang w:val="es-ES_tradnl"/>
        </w:rPr>
        <w:t>[•]</w:t>
      </w:r>
      <w:r w:rsidRPr="00D94E6B">
        <w:rPr>
          <w:rFonts w:ascii="Arial" w:hAnsi="Arial" w:cs="Arial"/>
          <w:lang w:val="es-ES_tradnl"/>
        </w:rPr>
        <w:t xml:space="preserve"> de </w:t>
      </w:r>
      <w:r w:rsidRPr="00D94E6B">
        <w:rPr>
          <w:rFonts w:ascii="Arial" w:hAnsi="Arial" w:cs="Arial"/>
          <w:b/>
          <w:lang w:val="es-ES_tradnl"/>
        </w:rPr>
        <w:t>[•]</w:t>
      </w:r>
      <w:r w:rsidRPr="00D94E6B">
        <w:rPr>
          <w:rFonts w:ascii="Arial" w:hAnsi="Arial" w:cs="Arial"/>
          <w:lang w:val="es-ES_tradnl"/>
        </w:rPr>
        <w:t xml:space="preserve"> de </w:t>
      </w:r>
      <w:r w:rsidRPr="00D94E6B">
        <w:rPr>
          <w:rFonts w:ascii="Arial" w:hAnsi="Arial" w:cs="Arial"/>
          <w:b/>
          <w:lang w:val="es-ES_tradnl"/>
        </w:rPr>
        <w:t>[•]</w:t>
      </w:r>
      <w:r w:rsidRPr="00D94E6B">
        <w:rPr>
          <w:rFonts w:ascii="Arial" w:hAnsi="Arial" w:cs="Arial"/>
          <w:lang w:val="es-ES_tradnl"/>
        </w:rPr>
        <w:t>.</w:t>
      </w:r>
    </w:p>
    <w:tbl>
      <w:tblPr>
        <w:tblW w:w="0" w:type="auto"/>
        <w:tblInd w:w="250" w:type="dxa"/>
        <w:tblLook w:val="00A0" w:firstRow="1" w:lastRow="0" w:firstColumn="1" w:lastColumn="0" w:noHBand="0" w:noVBand="0"/>
      </w:tblPr>
      <w:tblGrid>
        <w:gridCol w:w="4132"/>
        <w:gridCol w:w="4132"/>
      </w:tblGrid>
      <w:tr w:rsidR="00E702F7" w:rsidRPr="00D94E6B" w14:paraId="1985F0E2" w14:textId="77777777" w:rsidTr="00EE184A">
        <w:tc>
          <w:tcPr>
            <w:tcW w:w="4132" w:type="dxa"/>
          </w:tcPr>
          <w:p w14:paraId="5FA24B61" w14:textId="77777777" w:rsidR="00E702F7" w:rsidRPr="00D94E6B" w:rsidRDefault="00E702F7" w:rsidP="00D94E6B">
            <w:pPr>
              <w:spacing w:after="0"/>
              <w:jc w:val="center"/>
              <w:rPr>
                <w:rFonts w:ascii="Arial" w:hAnsi="Arial" w:cs="Arial"/>
                <w:b/>
                <w:lang w:val="pt-BR"/>
              </w:rPr>
            </w:pPr>
            <w:r w:rsidRPr="00D94E6B">
              <w:rPr>
                <w:rFonts w:ascii="Arial" w:hAnsi="Arial" w:cs="Arial"/>
                <w:b/>
                <w:lang w:val="pt-BR"/>
              </w:rPr>
              <w:t>RADIOMÓVIL DIPSA, S.A. DE C.V.</w:t>
            </w:r>
          </w:p>
          <w:p w14:paraId="7032B435" w14:textId="77777777" w:rsidR="00E702F7" w:rsidRPr="00D94E6B" w:rsidRDefault="00E702F7" w:rsidP="00D94E6B">
            <w:pPr>
              <w:spacing w:after="0"/>
              <w:jc w:val="center"/>
              <w:rPr>
                <w:rFonts w:ascii="Arial" w:hAnsi="Arial" w:cs="Arial"/>
                <w:b/>
                <w:lang w:val="es-ES_tradnl"/>
              </w:rPr>
            </w:pPr>
            <w:proofErr w:type="spellStart"/>
            <w:r w:rsidRPr="00D94E6B">
              <w:rPr>
                <w:rFonts w:ascii="Arial" w:hAnsi="Arial" w:cs="Arial"/>
                <w:b/>
                <w:lang w:val="pt-BR"/>
              </w:rPr>
              <w:t>Telcel</w:t>
            </w:r>
            <w:proofErr w:type="spellEnd"/>
          </w:p>
          <w:p w14:paraId="64384BA4" w14:textId="77777777" w:rsidR="00E702F7" w:rsidRPr="00D94E6B" w:rsidRDefault="00E702F7" w:rsidP="00D94E6B">
            <w:pPr>
              <w:spacing w:after="0"/>
              <w:rPr>
                <w:rFonts w:ascii="Arial" w:hAnsi="Arial" w:cs="Arial"/>
                <w:lang w:val="pt-BR"/>
              </w:rPr>
            </w:pPr>
            <w:r w:rsidRPr="00D94E6B">
              <w:rPr>
                <w:rFonts w:ascii="Arial" w:hAnsi="Arial" w:cs="Arial"/>
                <w:lang w:val="pt-BR"/>
              </w:rPr>
              <w:t>______________________________</w:t>
            </w:r>
          </w:p>
        </w:tc>
        <w:tc>
          <w:tcPr>
            <w:tcW w:w="4132" w:type="dxa"/>
          </w:tcPr>
          <w:p w14:paraId="5EBAAC1E" w14:textId="77777777" w:rsidR="00E702F7" w:rsidRPr="00D94E6B" w:rsidRDefault="00E702F7" w:rsidP="00D94E6B">
            <w:pPr>
              <w:spacing w:after="0"/>
              <w:jc w:val="center"/>
              <w:rPr>
                <w:rFonts w:ascii="Arial" w:hAnsi="Arial" w:cs="Arial"/>
                <w:b/>
                <w:lang w:val="pt-BR"/>
              </w:rPr>
            </w:pPr>
            <w:r w:rsidRPr="00D94E6B">
              <w:rPr>
                <w:rFonts w:ascii="Arial" w:hAnsi="Arial" w:cs="Arial"/>
                <w:b/>
                <w:lang w:val="pt-BR"/>
              </w:rPr>
              <w:t>RADIOMÓVIL DIPSA, S.A. DE C.V.</w:t>
            </w:r>
          </w:p>
          <w:p w14:paraId="3A69D710" w14:textId="77777777" w:rsidR="00E702F7" w:rsidRPr="00D94E6B" w:rsidRDefault="00E702F7" w:rsidP="00D94E6B">
            <w:pPr>
              <w:spacing w:after="0"/>
              <w:jc w:val="center"/>
              <w:rPr>
                <w:rFonts w:ascii="Arial" w:hAnsi="Arial" w:cs="Arial"/>
                <w:b/>
                <w:lang w:val="es-ES_tradnl"/>
              </w:rPr>
            </w:pPr>
            <w:proofErr w:type="spellStart"/>
            <w:r w:rsidRPr="00D94E6B">
              <w:rPr>
                <w:rFonts w:ascii="Arial" w:hAnsi="Arial" w:cs="Arial"/>
                <w:b/>
                <w:lang w:val="pt-BR"/>
              </w:rPr>
              <w:t>Telcel</w:t>
            </w:r>
            <w:proofErr w:type="spellEnd"/>
          </w:p>
          <w:p w14:paraId="096C4454" w14:textId="77777777" w:rsidR="00E702F7" w:rsidRPr="00D94E6B" w:rsidRDefault="00E702F7" w:rsidP="00D94E6B">
            <w:pPr>
              <w:spacing w:after="0"/>
              <w:rPr>
                <w:rFonts w:ascii="Arial" w:hAnsi="Arial" w:cs="Arial"/>
                <w:lang w:val="pt-BR"/>
              </w:rPr>
            </w:pPr>
            <w:r w:rsidRPr="00D94E6B">
              <w:rPr>
                <w:rFonts w:ascii="Arial" w:hAnsi="Arial" w:cs="Arial"/>
                <w:lang w:val="pt-BR"/>
              </w:rPr>
              <w:t>________________________________</w:t>
            </w:r>
          </w:p>
        </w:tc>
      </w:tr>
      <w:tr w:rsidR="00E702F7" w:rsidRPr="00D94E6B" w14:paraId="07AAE488" w14:textId="77777777" w:rsidTr="00EE184A">
        <w:tc>
          <w:tcPr>
            <w:tcW w:w="4132" w:type="dxa"/>
          </w:tcPr>
          <w:p w14:paraId="4276C194" w14:textId="77777777" w:rsidR="00E702F7" w:rsidRPr="00D94E6B" w:rsidRDefault="00E702F7" w:rsidP="00D94E6B">
            <w:pPr>
              <w:spacing w:after="0"/>
              <w:rPr>
                <w:rFonts w:ascii="Arial" w:hAnsi="Arial" w:cs="Arial"/>
                <w:b/>
                <w:lang w:val="pt-BR"/>
              </w:rPr>
            </w:pPr>
            <w:r w:rsidRPr="00D94E6B">
              <w:rPr>
                <w:rFonts w:ascii="Arial" w:hAnsi="Arial" w:cs="Arial"/>
                <w:lang w:val="pt-BR"/>
              </w:rPr>
              <w:t xml:space="preserve">Por: </w:t>
            </w:r>
            <w:r w:rsidRPr="00D94E6B">
              <w:rPr>
                <w:rFonts w:ascii="Arial" w:hAnsi="Arial" w:cs="Arial"/>
                <w:b/>
                <w:lang w:val="es-ES_tradnl"/>
              </w:rPr>
              <w:t>[•]</w:t>
            </w:r>
          </w:p>
          <w:p w14:paraId="60ED1C70" w14:textId="77777777" w:rsidR="00E702F7" w:rsidRPr="00D94E6B" w:rsidRDefault="00E702F7" w:rsidP="00D94E6B">
            <w:pPr>
              <w:spacing w:after="0"/>
              <w:rPr>
                <w:rFonts w:ascii="Arial" w:hAnsi="Arial" w:cs="Arial"/>
                <w:lang w:val="pt-BR"/>
              </w:rPr>
            </w:pPr>
            <w:r w:rsidRPr="00D94E6B">
              <w:rPr>
                <w:rFonts w:ascii="Arial" w:hAnsi="Arial" w:cs="Arial"/>
                <w:lang w:val="pt-BR"/>
              </w:rPr>
              <w:t>Apoderado</w:t>
            </w:r>
          </w:p>
        </w:tc>
        <w:tc>
          <w:tcPr>
            <w:tcW w:w="4132" w:type="dxa"/>
          </w:tcPr>
          <w:p w14:paraId="0368CE15" w14:textId="77777777" w:rsidR="00E702F7" w:rsidRPr="00D94E6B" w:rsidRDefault="00E702F7" w:rsidP="00D94E6B">
            <w:pPr>
              <w:spacing w:after="0"/>
              <w:rPr>
                <w:rFonts w:ascii="Arial" w:hAnsi="Arial" w:cs="Arial"/>
                <w:b/>
                <w:lang w:val="pt-BR"/>
              </w:rPr>
            </w:pPr>
            <w:r w:rsidRPr="00D94E6B">
              <w:rPr>
                <w:rFonts w:ascii="Arial" w:hAnsi="Arial" w:cs="Arial"/>
                <w:lang w:val="pt-BR"/>
              </w:rPr>
              <w:t xml:space="preserve">Por: </w:t>
            </w:r>
            <w:r w:rsidRPr="00D94E6B">
              <w:rPr>
                <w:rFonts w:ascii="Arial" w:hAnsi="Arial" w:cs="Arial"/>
                <w:b/>
                <w:lang w:val="es-ES_tradnl"/>
              </w:rPr>
              <w:t>[•]</w:t>
            </w:r>
          </w:p>
          <w:p w14:paraId="66B6A37D" w14:textId="77777777" w:rsidR="00E702F7" w:rsidRPr="00D94E6B" w:rsidRDefault="00E702F7" w:rsidP="00D94E6B">
            <w:pPr>
              <w:spacing w:after="0"/>
              <w:rPr>
                <w:rFonts w:ascii="Arial" w:hAnsi="Arial" w:cs="Arial"/>
                <w:lang w:val="pt-BR"/>
              </w:rPr>
            </w:pPr>
            <w:r w:rsidRPr="00D94E6B">
              <w:rPr>
                <w:rFonts w:ascii="Arial" w:hAnsi="Arial" w:cs="Arial"/>
                <w:lang w:val="es-MX"/>
              </w:rPr>
              <w:t>Apoderado</w:t>
            </w:r>
          </w:p>
        </w:tc>
      </w:tr>
    </w:tbl>
    <w:p w14:paraId="420DDB05" w14:textId="77777777" w:rsidR="00E702F7" w:rsidRPr="00D94E6B" w:rsidRDefault="00E702F7" w:rsidP="00D94E6B">
      <w:pPr>
        <w:spacing w:after="0"/>
        <w:jc w:val="both"/>
        <w:rPr>
          <w:rFonts w:ascii="Arial" w:eastAsia="Times" w:hAnsi="Arial" w:cs="Arial"/>
          <w:lang w:val="es-ES_tradnl"/>
        </w:rPr>
      </w:pPr>
    </w:p>
    <w:p w14:paraId="28982FB3" w14:textId="77777777" w:rsidR="00E702F7" w:rsidRPr="00D94E6B" w:rsidRDefault="00E702F7" w:rsidP="00D94E6B">
      <w:pPr>
        <w:spacing w:after="0"/>
        <w:jc w:val="center"/>
        <w:rPr>
          <w:rFonts w:ascii="Arial" w:hAnsi="Arial" w:cs="Arial"/>
          <w:b/>
          <w:lang w:val="pt-BR"/>
        </w:rPr>
      </w:pPr>
      <w:r w:rsidRPr="00D94E6B">
        <w:rPr>
          <w:rFonts w:ascii="Arial" w:hAnsi="Arial" w:cs="Arial"/>
          <w:b/>
          <w:lang w:val="es-ES_tradnl"/>
        </w:rPr>
        <w:t>[•]</w:t>
      </w:r>
    </w:p>
    <w:p w14:paraId="716ABA8B" w14:textId="77777777" w:rsidR="00E702F7" w:rsidRPr="00D94E6B" w:rsidRDefault="00E702F7" w:rsidP="00D94E6B">
      <w:pPr>
        <w:spacing w:after="0"/>
        <w:jc w:val="center"/>
        <w:rPr>
          <w:rFonts w:ascii="Arial" w:hAnsi="Arial" w:cs="Arial"/>
          <w:b/>
          <w:lang w:val="es-ES_tradnl"/>
        </w:rPr>
      </w:pPr>
      <w:r w:rsidRPr="00D94E6B">
        <w:rPr>
          <w:rFonts w:ascii="Arial" w:hAnsi="Arial" w:cs="Arial"/>
          <w:b/>
          <w:lang w:val="es-ES_tradnl"/>
        </w:rPr>
        <w:lastRenderedPageBreak/>
        <w:t>OMV</w:t>
      </w:r>
    </w:p>
    <w:p w14:paraId="26836281" w14:textId="77777777" w:rsidR="00E702F7" w:rsidRPr="00D94E6B" w:rsidRDefault="00E702F7" w:rsidP="00D94E6B">
      <w:pPr>
        <w:spacing w:after="0"/>
        <w:jc w:val="center"/>
        <w:rPr>
          <w:rFonts w:ascii="Arial" w:eastAsiaTheme="minorHAnsi" w:hAnsi="Arial" w:cs="Arial"/>
          <w:lang w:val="es-MX"/>
        </w:rPr>
      </w:pPr>
      <w:r w:rsidRPr="00D94E6B">
        <w:rPr>
          <w:rFonts w:ascii="Arial" w:eastAsiaTheme="minorHAnsi" w:hAnsi="Arial" w:cs="Arial"/>
          <w:lang w:val="es-MX"/>
        </w:rPr>
        <w:t>__________________________________</w:t>
      </w:r>
    </w:p>
    <w:p w14:paraId="1966BA05" w14:textId="77777777" w:rsidR="00E702F7" w:rsidRPr="00D94E6B" w:rsidRDefault="00E702F7" w:rsidP="00D94E6B">
      <w:pPr>
        <w:spacing w:after="0"/>
        <w:ind w:left="2552"/>
        <w:rPr>
          <w:rFonts w:ascii="Arial" w:hAnsi="Arial" w:cs="Arial"/>
          <w:lang w:val="pt-BR"/>
        </w:rPr>
      </w:pPr>
      <w:r w:rsidRPr="00D94E6B">
        <w:rPr>
          <w:rFonts w:ascii="Arial" w:hAnsi="Arial" w:cs="Arial"/>
          <w:lang w:val="es-ES_tradnl"/>
        </w:rPr>
        <w:t xml:space="preserve">Por: </w:t>
      </w:r>
      <w:r w:rsidRPr="00D94E6B">
        <w:rPr>
          <w:rFonts w:ascii="Arial" w:hAnsi="Arial" w:cs="Arial"/>
          <w:b/>
          <w:lang w:val="es-ES_tradnl"/>
        </w:rPr>
        <w:t xml:space="preserve">[•] </w:t>
      </w:r>
      <w:r w:rsidRPr="00D94E6B">
        <w:rPr>
          <w:rFonts w:ascii="Arial" w:hAnsi="Arial" w:cs="Arial"/>
          <w:lang w:val="pt-BR"/>
        </w:rPr>
        <w:t>Apoderado</w:t>
      </w:r>
    </w:p>
    <w:p w14:paraId="14FB0C6A" w14:textId="77777777" w:rsidR="00E702F7" w:rsidRPr="00D94E6B" w:rsidRDefault="00E702F7" w:rsidP="00D94E6B">
      <w:pPr>
        <w:spacing w:after="0"/>
        <w:jc w:val="center"/>
        <w:rPr>
          <w:rFonts w:ascii="Arial" w:eastAsiaTheme="minorHAnsi" w:hAnsi="Arial" w:cs="Arial"/>
          <w:b/>
          <w:lang w:val="es-MX" w:eastAsia="es-ES"/>
        </w:rPr>
      </w:pPr>
      <w:r w:rsidRPr="00D94E6B">
        <w:rPr>
          <w:rFonts w:ascii="Arial" w:hAnsi="Arial" w:cs="Arial"/>
          <w:sz w:val="16"/>
          <w:szCs w:val="16"/>
          <w:lang w:val="es-ES_tradnl"/>
        </w:rPr>
        <w:br w:type="page"/>
      </w:r>
      <w:r w:rsidRPr="00D94E6B">
        <w:rPr>
          <w:rFonts w:ascii="Arial" w:eastAsiaTheme="minorHAnsi" w:hAnsi="Arial" w:cs="Arial"/>
          <w:b/>
          <w:lang w:val="es-MX" w:eastAsia="es-ES"/>
        </w:rPr>
        <w:lastRenderedPageBreak/>
        <w:t>ANEXO B FORMATO DE PRÓRROGA DEL CONVENIO</w:t>
      </w:r>
    </w:p>
    <w:p w14:paraId="7E17F3A1" w14:textId="77777777" w:rsidR="00E702F7" w:rsidRPr="00D94E6B" w:rsidRDefault="00E702F7" w:rsidP="00D94E6B">
      <w:pPr>
        <w:spacing w:after="0"/>
        <w:rPr>
          <w:rFonts w:ascii="Arial" w:hAnsi="Arial" w:cs="Arial"/>
          <w:b/>
          <w:lang w:val="es-MX"/>
        </w:rPr>
      </w:pPr>
    </w:p>
    <w:p w14:paraId="77EA5F5F" w14:textId="77777777" w:rsidR="00E702F7" w:rsidRPr="00D94E6B" w:rsidRDefault="00E702F7" w:rsidP="00D94E6B">
      <w:pPr>
        <w:spacing w:after="0"/>
        <w:jc w:val="both"/>
        <w:rPr>
          <w:rFonts w:ascii="Arial" w:eastAsia="Times New Roman" w:hAnsi="Arial" w:cs="Arial"/>
          <w:b/>
          <w:szCs w:val="20"/>
          <w:lang w:val="x-none"/>
        </w:rPr>
      </w:pPr>
      <w:r w:rsidRPr="00D94E6B">
        <w:rPr>
          <w:rFonts w:ascii="Arial" w:eastAsia="Times New Roman" w:hAnsi="Arial" w:cs="Arial"/>
          <w:b/>
          <w:szCs w:val="20"/>
          <w:lang w:val="x-none"/>
        </w:rPr>
        <w:t>QUE SE ADJUNTA</w:t>
      </w:r>
      <w:r w:rsidRPr="00D94E6B">
        <w:rPr>
          <w:rFonts w:ascii="Arial" w:eastAsia="Times New Roman" w:hAnsi="Arial" w:cs="Arial"/>
          <w:b/>
          <w:szCs w:val="20"/>
          <w:lang w:val="es-MX"/>
        </w:rPr>
        <w:t xml:space="preserve"> AL CONVENIO MARCO DE</w:t>
      </w:r>
      <w:r w:rsidRPr="00D94E6B">
        <w:rPr>
          <w:rFonts w:ascii="Arial" w:eastAsia="Times New Roman" w:hAnsi="Arial" w:cs="Arial"/>
          <w:b/>
          <w:szCs w:val="20"/>
          <w:lang w:val="x-none"/>
        </w:rPr>
        <w:t xml:space="preserve"> PRESTACIÓN DEL SERVICIO MAYORISTA DE COMERCIALIZACIÓN O REVENTA DE SERVICIOS (EN LO SUCESIVO LA "</w:t>
      </w:r>
      <w:r w:rsidRPr="00D94E6B">
        <w:rPr>
          <w:rFonts w:ascii="Arial" w:eastAsia="Times New Roman" w:hAnsi="Arial" w:cs="Arial"/>
          <w:b/>
          <w:szCs w:val="20"/>
          <w:u w:val="single"/>
          <w:lang w:val="x-none"/>
        </w:rPr>
        <w:t>Oferta"</w:t>
      </w:r>
      <w:r w:rsidRPr="00D94E6B">
        <w:rPr>
          <w:rFonts w:ascii="Arial" w:eastAsia="Times New Roman" w:hAnsi="Arial" w:cs="Arial"/>
          <w:b/>
          <w:szCs w:val="20"/>
          <w:lang w:val="x-none"/>
        </w:rPr>
        <w:t xml:space="preserve">), CELEBRADA CON FECHA </w:t>
      </w:r>
      <w:r w:rsidRPr="00D94E6B">
        <w:rPr>
          <w:rFonts w:ascii="Arial" w:eastAsia="Times New Roman" w:hAnsi="Arial" w:cs="Arial"/>
          <w:b/>
          <w:szCs w:val="20"/>
          <w:lang w:val="es-MX"/>
        </w:rPr>
        <w:t>(*)</w:t>
      </w:r>
      <w:r w:rsidRPr="00D94E6B">
        <w:rPr>
          <w:rFonts w:ascii="Arial" w:eastAsia="Times New Roman" w:hAnsi="Arial" w:cs="Arial"/>
          <w:b/>
          <w:szCs w:val="20"/>
          <w:lang w:val="x-none"/>
        </w:rPr>
        <w:t xml:space="preserve"> DE </w:t>
      </w:r>
      <w:r w:rsidRPr="00D94E6B">
        <w:rPr>
          <w:rFonts w:ascii="Arial" w:eastAsia="Times New Roman" w:hAnsi="Arial" w:cs="Arial"/>
          <w:b/>
          <w:szCs w:val="20"/>
          <w:lang w:val="es-MX"/>
        </w:rPr>
        <w:t xml:space="preserve">(*) </w:t>
      </w:r>
      <w:r w:rsidRPr="00D94E6B">
        <w:rPr>
          <w:rFonts w:ascii="Arial" w:eastAsia="Times New Roman" w:hAnsi="Arial" w:cs="Arial"/>
          <w:b/>
          <w:szCs w:val="20"/>
          <w:lang w:val="x-none"/>
        </w:rPr>
        <w:t xml:space="preserve">DE </w:t>
      </w:r>
      <w:r w:rsidRPr="00D94E6B">
        <w:rPr>
          <w:rFonts w:ascii="Arial" w:eastAsia="Times New Roman" w:hAnsi="Arial" w:cs="Arial"/>
          <w:b/>
          <w:szCs w:val="20"/>
          <w:lang w:val="es-MX"/>
        </w:rPr>
        <w:t>(*)</w:t>
      </w:r>
      <w:r w:rsidRPr="00D94E6B">
        <w:rPr>
          <w:rFonts w:ascii="Arial" w:eastAsia="Times New Roman" w:hAnsi="Arial" w:cs="Arial"/>
          <w:b/>
          <w:szCs w:val="20"/>
          <w:lang w:val="x-none"/>
        </w:rPr>
        <w:t xml:space="preserve"> ENTRE RADIOMÓVIL DIPSA, S.A. DE C.V. (EN LO SUCESIVO “</w:t>
      </w:r>
      <w:r w:rsidRPr="00D94E6B">
        <w:rPr>
          <w:rFonts w:ascii="Arial" w:eastAsia="Times New Roman" w:hAnsi="Arial" w:cs="Arial"/>
          <w:b/>
          <w:szCs w:val="20"/>
          <w:u w:val="single"/>
          <w:lang w:val="x-none"/>
        </w:rPr>
        <w:t>Telcel</w:t>
      </w:r>
      <w:r w:rsidRPr="00D94E6B">
        <w:rPr>
          <w:rFonts w:ascii="Arial" w:eastAsia="Times New Roman" w:hAnsi="Arial" w:cs="Arial"/>
          <w:b/>
          <w:szCs w:val="20"/>
          <w:lang w:val="x-none"/>
        </w:rPr>
        <w:t xml:space="preserve">”) Y </w:t>
      </w:r>
      <w:r w:rsidRPr="00D94E6B">
        <w:rPr>
          <w:rFonts w:ascii="Arial" w:eastAsia="Times New Roman" w:hAnsi="Arial" w:cs="Arial"/>
          <w:b/>
          <w:szCs w:val="20"/>
          <w:lang w:val="es-MX"/>
        </w:rPr>
        <w:t>(NOMBRE O RAZÓN SOCIAL DEL OMV)</w:t>
      </w:r>
      <w:r w:rsidRPr="00D94E6B">
        <w:rPr>
          <w:rFonts w:ascii="Arial" w:eastAsia="Times New Roman" w:hAnsi="Arial" w:cs="Arial"/>
          <w:b/>
          <w:szCs w:val="20"/>
          <w:lang w:val="x-none"/>
        </w:rPr>
        <w:t xml:space="preserve"> (EN LO SUCESIVO EL "</w:t>
      </w:r>
      <w:r w:rsidRPr="00D94E6B">
        <w:rPr>
          <w:rFonts w:ascii="Arial" w:eastAsia="Times New Roman" w:hAnsi="Arial" w:cs="Arial"/>
          <w:b/>
          <w:szCs w:val="20"/>
          <w:u w:val="single"/>
          <w:lang w:val="x-none"/>
        </w:rPr>
        <w:t>OMV</w:t>
      </w:r>
      <w:r w:rsidRPr="00D94E6B">
        <w:rPr>
          <w:rFonts w:ascii="Arial" w:eastAsia="Times New Roman" w:hAnsi="Arial" w:cs="Arial"/>
          <w:b/>
          <w:szCs w:val="20"/>
          <w:lang w:val="x-none"/>
        </w:rPr>
        <w:t>"), A QUIENES EN CONJUNTO SE LES DENOMINARÁ LAS “</w:t>
      </w:r>
      <w:r w:rsidRPr="00D94E6B">
        <w:rPr>
          <w:rFonts w:ascii="Arial" w:eastAsia="Times New Roman" w:hAnsi="Arial" w:cs="Arial"/>
          <w:b/>
          <w:szCs w:val="20"/>
          <w:u w:val="single"/>
          <w:lang w:val="x-none"/>
        </w:rPr>
        <w:t>Partes</w:t>
      </w:r>
      <w:r w:rsidRPr="00D94E6B">
        <w:rPr>
          <w:rFonts w:ascii="Arial" w:eastAsia="Times New Roman" w:hAnsi="Arial" w:cs="Arial"/>
          <w:b/>
          <w:szCs w:val="20"/>
          <w:lang w:val="x-none"/>
        </w:rPr>
        <w:t>”.</w:t>
      </w:r>
    </w:p>
    <w:p w14:paraId="7559B153" w14:textId="77777777" w:rsidR="00E702F7" w:rsidRPr="00D94E6B" w:rsidRDefault="00E702F7" w:rsidP="00D94E6B">
      <w:pPr>
        <w:spacing w:after="0"/>
        <w:jc w:val="both"/>
        <w:rPr>
          <w:rFonts w:ascii="Arial" w:hAnsi="Arial" w:cs="Arial"/>
          <w:lang w:val="x-none"/>
        </w:rPr>
      </w:pPr>
    </w:p>
    <w:p w14:paraId="0CF4BA10" w14:textId="77777777" w:rsidR="00E702F7" w:rsidRPr="00D94E6B" w:rsidRDefault="00E702F7" w:rsidP="00D94E6B">
      <w:pPr>
        <w:spacing w:after="0"/>
        <w:jc w:val="both"/>
        <w:rPr>
          <w:rFonts w:ascii="Arial" w:hAnsi="Arial" w:cs="Arial"/>
          <w:bCs/>
          <w:lang w:val="es-MX"/>
        </w:rPr>
      </w:pPr>
      <w:r w:rsidRPr="00D94E6B">
        <w:rPr>
          <w:rFonts w:ascii="Arial" w:hAnsi="Arial" w:cs="Arial"/>
          <w:lang w:val="es-ES_tradnl"/>
        </w:rPr>
        <w:t xml:space="preserve">El formato de prórroga del Convenio será el único medio válido, a través del cual las Partes acordarán la prórroga </w:t>
      </w:r>
      <w:proofErr w:type="gramStart"/>
      <w:r w:rsidRPr="00D94E6B">
        <w:rPr>
          <w:rFonts w:ascii="Arial" w:hAnsi="Arial" w:cs="Arial"/>
          <w:lang w:val="es-ES_tradnl"/>
        </w:rPr>
        <w:t>del mismo</w:t>
      </w:r>
      <w:proofErr w:type="gramEnd"/>
      <w:r w:rsidRPr="00D94E6B">
        <w:rPr>
          <w:rFonts w:ascii="Arial" w:hAnsi="Arial" w:cs="Arial"/>
          <w:lang w:val="es-ES_tradnl"/>
        </w:rPr>
        <w:t xml:space="preserve">, </w:t>
      </w:r>
      <w:r w:rsidRPr="00D94E6B">
        <w:rPr>
          <w:rFonts w:ascii="Arial" w:hAnsi="Arial" w:cs="Arial"/>
          <w:bCs/>
          <w:lang w:val="es-MX"/>
        </w:rPr>
        <w:t>para dar continuidad a la prestación de los Servicios de la Oferta, en el entendido que el formato deberá suscribirse previo a que resten 15 (quince) días naturales a la expiración de la vigencia del Convenio.</w:t>
      </w:r>
    </w:p>
    <w:p w14:paraId="2392A37F" w14:textId="77777777" w:rsidR="00E702F7" w:rsidRPr="00D94E6B" w:rsidRDefault="00E702F7" w:rsidP="00D94E6B">
      <w:pPr>
        <w:spacing w:after="0"/>
        <w:jc w:val="both"/>
        <w:rPr>
          <w:rFonts w:ascii="Arial" w:hAnsi="Arial" w:cs="Arial"/>
          <w:b/>
          <w:i/>
          <w:lang w:val="es-ES_tradnl"/>
        </w:rPr>
      </w:pPr>
    </w:p>
    <w:p w14:paraId="4B971501" w14:textId="77777777" w:rsidR="00E702F7" w:rsidRPr="00D94E6B" w:rsidRDefault="00E702F7" w:rsidP="00D94E6B">
      <w:pPr>
        <w:spacing w:after="0"/>
        <w:jc w:val="both"/>
        <w:rPr>
          <w:rFonts w:ascii="Arial" w:hAnsi="Arial" w:cs="Arial"/>
          <w:i/>
          <w:lang w:val="es-ES_tradnl"/>
        </w:rPr>
      </w:pPr>
      <w:r w:rsidRPr="00D94E6B">
        <w:rPr>
          <w:rFonts w:ascii="Arial" w:hAnsi="Arial" w:cs="Arial"/>
          <w:i/>
          <w:lang w:val="es-ES_tradnl"/>
        </w:rPr>
        <w:t>[FECHA DE PRÓRROGA]</w:t>
      </w:r>
    </w:p>
    <w:p w14:paraId="7E0DA758" w14:textId="77777777" w:rsidR="00E702F7" w:rsidRPr="00D94E6B" w:rsidRDefault="00E702F7" w:rsidP="00D94E6B">
      <w:pPr>
        <w:spacing w:after="0"/>
        <w:jc w:val="both"/>
        <w:rPr>
          <w:rFonts w:ascii="Arial" w:hAnsi="Arial" w:cs="Arial"/>
          <w:i/>
          <w:lang w:val="es-ES_tradnl"/>
        </w:rPr>
      </w:pPr>
    </w:p>
    <w:p w14:paraId="6CD9CEF5" w14:textId="77777777" w:rsidR="00E702F7" w:rsidRPr="00D94E6B" w:rsidRDefault="00E702F7" w:rsidP="00D94E6B">
      <w:pPr>
        <w:spacing w:after="0"/>
        <w:jc w:val="both"/>
        <w:rPr>
          <w:rFonts w:ascii="Arial" w:hAnsi="Arial" w:cs="Arial"/>
          <w:i/>
          <w:lang w:val="es-ES_tradnl"/>
        </w:rPr>
      </w:pPr>
      <w:r w:rsidRPr="00D94E6B">
        <w:rPr>
          <w:rFonts w:ascii="Arial" w:hAnsi="Arial" w:cs="Arial"/>
          <w:i/>
          <w:lang w:val="es-ES_tradnl"/>
        </w:rPr>
        <w:t>Con fecha [____________] se celebró el Convenio Marco de Prestación del Servicio Mayorista de Comercialización o Reventa de Servicios, entre Radiomóvil Dipsa, S.A. de C.V. (en adelante “</w:t>
      </w:r>
      <w:r w:rsidRPr="00D94E6B">
        <w:rPr>
          <w:rFonts w:ascii="Arial" w:hAnsi="Arial" w:cs="Arial"/>
          <w:b/>
          <w:i/>
          <w:u w:val="single"/>
          <w:lang w:val="es-ES_tradnl"/>
        </w:rPr>
        <w:t>Telcel</w:t>
      </w:r>
      <w:r w:rsidRPr="00D94E6B">
        <w:rPr>
          <w:rFonts w:ascii="Arial" w:hAnsi="Arial" w:cs="Arial"/>
          <w:i/>
          <w:lang w:val="es-ES_tradnl"/>
        </w:rPr>
        <w:t xml:space="preserve">”) y </w:t>
      </w:r>
      <w:r w:rsidRPr="00D94E6B">
        <w:rPr>
          <w:rFonts w:ascii="Arial" w:hAnsi="Arial" w:cs="Arial"/>
          <w:b/>
          <w:i/>
          <w:lang w:val="es-ES_tradnl"/>
        </w:rPr>
        <w:t xml:space="preserve">[DENOMINACIÓN O RAZÓN SOCIAL DEL OMV] </w:t>
      </w:r>
      <w:r w:rsidRPr="00D94E6B">
        <w:rPr>
          <w:rFonts w:ascii="Arial" w:hAnsi="Arial" w:cs="Arial"/>
          <w:i/>
          <w:lang w:val="es-ES_tradnl"/>
        </w:rPr>
        <w:t>(en adelante el “</w:t>
      </w:r>
      <w:r w:rsidRPr="00D94E6B">
        <w:rPr>
          <w:rFonts w:ascii="Arial" w:hAnsi="Arial" w:cs="Arial"/>
          <w:b/>
          <w:i/>
          <w:u w:val="single"/>
          <w:lang w:val="es-ES_tradnl"/>
        </w:rPr>
        <w:t>OMV</w:t>
      </w:r>
      <w:r w:rsidRPr="00D94E6B">
        <w:rPr>
          <w:rFonts w:ascii="Arial" w:hAnsi="Arial" w:cs="Arial"/>
          <w:i/>
          <w:lang w:val="es-ES_tradnl"/>
        </w:rPr>
        <w:t>”, y en conjunto con Telcel “</w:t>
      </w:r>
      <w:r w:rsidRPr="00D94E6B">
        <w:rPr>
          <w:rFonts w:ascii="Arial" w:hAnsi="Arial" w:cs="Arial"/>
          <w:b/>
          <w:i/>
          <w:u w:val="single"/>
          <w:lang w:val="es-ES_tradnl"/>
        </w:rPr>
        <w:t>las Partes</w:t>
      </w:r>
      <w:r w:rsidRPr="00D94E6B">
        <w:rPr>
          <w:rFonts w:ascii="Arial" w:hAnsi="Arial" w:cs="Arial"/>
          <w:i/>
          <w:lang w:val="es-ES_tradnl"/>
        </w:rPr>
        <w:t>”), en lo sucesivo el “</w:t>
      </w:r>
      <w:r w:rsidRPr="00D94E6B">
        <w:rPr>
          <w:rFonts w:ascii="Arial" w:hAnsi="Arial" w:cs="Arial"/>
          <w:b/>
          <w:i/>
          <w:u w:val="single"/>
          <w:lang w:val="es-ES_tradnl"/>
        </w:rPr>
        <w:t>Convenio</w:t>
      </w:r>
      <w:r w:rsidRPr="00D94E6B">
        <w:rPr>
          <w:rFonts w:ascii="Arial" w:hAnsi="Arial" w:cs="Arial"/>
          <w:i/>
          <w:lang w:val="es-ES_tradnl"/>
        </w:rPr>
        <w:t>”.</w:t>
      </w:r>
    </w:p>
    <w:p w14:paraId="7AE56DBC" w14:textId="77777777" w:rsidR="00E702F7" w:rsidRPr="00D94E6B" w:rsidRDefault="00E702F7" w:rsidP="00D94E6B">
      <w:pPr>
        <w:spacing w:after="0"/>
        <w:jc w:val="both"/>
        <w:rPr>
          <w:rFonts w:ascii="Arial" w:hAnsi="Arial" w:cs="Arial"/>
          <w:i/>
          <w:lang w:val="es-ES_tradnl"/>
        </w:rPr>
      </w:pPr>
    </w:p>
    <w:p w14:paraId="4EAFB251" w14:textId="77777777" w:rsidR="00E702F7" w:rsidRPr="00D94E6B" w:rsidRDefault="00E702F7" w:rsidP="00D94E6B">
      <w:pPr>
        <w:spacing w:after="0"/>
        <w:jc w:val="both"/>
        <w:rPr>
          <w:rFonts w:ascii="Arial" w:hAnsi="Arial" w:cs="Arial"/>
          <w:i/>
          <w:lang w:val="es-ES_tradnl"/>
        </w:rPr>
      </w:pPr>
      <w:r w:rsidRPr="00D94E6B">
        <w:rPr>
          <w:rFonts w:ascii="Arial" w:hAnsi="Arial" w:cs="Arial"/>
          <w:i/>
          <w:lang w:val="es-ES_tradnl"/>
        </w:rPr>
        <w:t xml:space="preserve">En virtud de que está por concluir la vigencia del Convenio, las Partes acuerdan, que con la finalidad de dar continuidad a los Servicios de la Oferta, y con base en el “Anexo B Formato de Prórroga del Convenio”, Telcel dará continuidad a la prestación de los Servicios, aplicando temporalmente los mismos términos, condiciones y tarifas </w:t>
      </w:r>
      <w:r w:rsidRPr="00D94E6B">
        <w:rPr>
          <w:rFonts w:ascii="Arial" w:hAnsi="Arial" w:cs="Arial"/>
          <w:i/>
          <w:lang w:val="es-MX"/>
        </w:rPr>
        <w:t>establecidos</w:t>
      </w:r>
      <w:r w:rsidRPr="00D94E6B">
        <w:rPr>
          <w:rFonts w:ascii="Arial" w:hAnsi="Arial" w:cs="Arial"/>
          <w:i/>
          <w:lang w:val="es-ES_tradnl"/>
        </w:rPr>
        <w:t xml:space="preserve"> en el Convenio y los Anexos del mismo, por un plazo efectivo de 60 (sesenta) días naturales, mismo que podrá ser interrumpido en caso de que: (i) las Partes suscriban un convenio en términos de la oferta de referencia publicada y vigente, estableciendo los términos, condiciones y tarifas para la prestación del Servicio; y (</w:t>
      </w:r>
      <w:proofErr w:type="spellStart"/>
      <w:r w:rsidRPr="00D94E6B">
        <w:rPr>
          <w:rFonts w:ascii="Arial" w:hAnsi="Arial" w:cs="Arial"/>
          <w:i/>
          <w:lang w:val="es-ES_tradnl"/>
        </w:rPr>
        <w:t>ii</w:t>
      </w:r>
      <w:proofErr w:type="spellEnd"/>
      <w:r w:rsidRPr="00D94E6B">
        <w:rPr>
          <w:rFonts w:ascii="Arial" w:hAnsi="Arial" w:cs="Arial"/>
          <w:i/>
          <w:lang w:val="es-ES_tradnl"/>
        </w:rPr>
        <w:t>) se expida una resolución del IFT en la que se resuelva el desacuerdo sobre las tarifas aplicables para la prestación de los servicios de la oferta publicada y vigente.</w:t>
      </w:r>
    </w:p>
    <w:p w14:paraId="4558B25B" w14:textId="77777777" w:rsidR="00E702F7" w:rsidRPr="00D94E6B" w:rsidRDefault="00E702F7" w:rsidP="00D94E6B">
      <w:pPr>
        <w:spacing w:after="0"/>
        <w:jc w:val="both"/>
        <w:rPr>
          <w:rFonts w:ascii="Arial" w:hAnsi="Arial" w:cs="Arial"/>
          <w:i/>
          <w:lang w:val="es-ES_tradnl"/>
        </w:rPr>
      </w:pPr>
    </w:p>
    <w:p w14:paraId="76BF1A3B" w14:textId="77777777" w:rsidR="00E702F7" w:rsidRPr="00D94E6B" w:rsidRDefault="00E702F7" w:rsidP="00D94E6B">
      <w:pPr>
        <w:spacing w:after="0"/>
        <w:jc w:val="both"/>
        <w:rPr>
          <w:rFonts w:ascii="Arial" w:hAnsi="Arial" w:cs="Arial"/>
          <w:i/>
          <w:lang w:val="es-ES_tradnl"/>
        </w:rPr>
      </w:pPr>
      <w:r w:rsidRPr="00D94E6B">
        <w:rPr>
          <w:rFonts w:ascii="Arial" w:hAnsi="Arial" w:cs="Arial"/>
          <w:i/>
          <w:lang w:val="es-ES_tradnl"/>
        </w:rPr>
        <w:t xml:space="preserve">Las Partes acuerdan </w:t>
      </w:r>
      <w:proofErr w:type="gramStart"/>
      <w:r w:rsidRPr="00D94E6B">
        <w:rPr>
          <w:rFonts w:ascii="Arial" w:hAnsi="Arial" w:cs="Arial"/>
          <w:i/>
          <w:lang w:val="es-ES_tradnl"/>
        </w:rPr>
        <w:t>que</w:t>
      </w:r>
      <w:proofErr w:type="gramEnd"/>
      <w:r w:rsidRPr="00D94E6B">
        <w:rPr>
          <w:rFonts w:ascii="Arial" w:hAnsi="Arial" w:cs="Arial"/>
          <w:i/>
          <w:lang w:val="es-ES_tradnl"/>
        </w:rPr>
        <w:t xml:space="preserve"> durante la vigencia de cualquier prórroga, pero siempre hasta con 15 (quince) días naturales previos a que termine su vigencia, a solicitud del OMV podrán suscribir nuevos Formatos de Prórroga del Convenio en términos del “Anexo B Formato de Prórroga del Convenio” el/los cual/es estará/n vigente/s por el plazo previamente establecido.</w:t>
      </w:r>
    </w:p>
    <w:p w14:paraId="1C5E4D16" w14:textId="77777777" w:rsidR="00E702F7" w:rsidRPr="00D94E6B" w:rsidRDefault="00E702F7" w:rsidP="00D94E6B">
      <w:pPr>
        <w:spacing w:after="0"/>
        <w:jc w:val="both"/>
        <w:rPr>
          <w:rFonts w:ascii="Arial" w:hAnsi="Arial" w:cs="Arial"/>
          <w:i/>
          <w:lang w:val="es-ES_tradnl"/>
        </w:rPr>
      </w:pPr>
    </w:p>
    <w:p w14:paraId="68BFFE03" w14:textId="77777777" w:rsidR="00E702F7" w:rsidRPr="00D94E6B" w:rsidRDefault="00E702F7" w:rsidP="00D94E6B">
      <w:pPr>
        <w:spacing w:after="0"/>
        <w:jc w:val="both"/>
        <w:rPr>
          <w:rFonts w:ascii="Arial" w:hAnsi="Arial" w:cs="Arial"/>
          <w:i/>
          <w:shd w:val="clear" w:color="auto" w:fill="FFFFFF"/>
          <w:lang w:val="es-ES_tradnl" w:eastAsia="es-ES"/>
        </w:rPr>
      </w:pPr>
      <w:r w:rsidRPr="00D94E6B">
        <w:rPr>
          <w:rFonts w:ascii="Arial" w:hAnsi="Arial" w:cs="Arial"/>
          <w:i/>
          <w:shd w:val="clear" w:color="auto" w:fill="FFFFFF"/>
          <w:lang w:val="es-ES_tradnl" w:eastAsia="es-ES"/>
        </w:rPr>
        <w:t xml:space="preserve">Leído que fue por ambas Partes la presente prórroga y enteradas debidamente de su contenido y alcance, los representantes debidamente facultados de las Partes lo ratifican y firman por triplicado en la Ciudad de México, el día [*] de [*] de </w:t>
      </w:r>
      <w:r w:rsidRPr="00D94E6B">
        <w:rPr>
          <w:rFonts w:ascii="Arial" w:hAnsi="Arial" w:cs="Arial"/>
          <w:i/>
          <w:lang w:val="es-ES_tradnl"/>
        </w:rPr>
        <w:t>[*]</w:t>
      </w:r>
      <w:r w:rsidRPr="00D94E6B">
        <w:rPr>
          <w:rFonts w:ascii="Arial" w:hAnsi="Arial" w:cs="Arial"/>
          <w:i/>
          <w:shd w:val="clear" w:color="auto" w:fill="FFFFFF"/>
          <w:lang w:val="es-ES_tradnl" w:eastAsia="es-ES"/>
        </w:rPr>
        <w:t>.</w:t>
      </w:r>
    </w:p>
    <w:p w14:paraId="28809BB2" w14:textId="77777777" w:rsidR="00E702F7" w:rsidRPr="00D94E6B" w:rsidRDefault="00E702F7" w:rsidP="00D94E6B">
      <w:pPr>
        <w:spacing w:after="0"/>
        <w:rPr>
          <w:rFonts w:ascii="Arial" w:hAnsi="Arial" w:cs="Arial"/>
          <w:i/>
          <w:shd w:val="clear" w:color="auto" w:fill="FFFFFF"/>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firmas Telcel"/>
        <w:tblDescription w:val="Tabla de firmas apoderados de Telcel"/>
      </w:tblPr>
      <w:tblGrid>
        <w:gridCol w:w="4489"/>
        <w:gridCol w:w="4489"/>
      </w:tblGrid>
      <w:tr w:rsidR="00E702F7" w:rsidRPr="00D94E6B" w14:paraId="2ACB5765" w14:textId="77777777" w:rsidTr="00EE184A">
        <w:trPr>
          <w:tblHeader/>
        </w:trPr>
        <w:tc>
          <w:tcPr>
            <w:tcW w:w="4489" w:type="dxa"/>
          </w:tcPr>
          <w:p w14:paraId="68E1D700" w14:textId="77777777" w:rsidR="00E702F7" w:rsidRPr="00D94E6B" w:rsidRDefault="00E702F7" w:rsidP="00D94E6B">
            <w:pPr>
              <w:spacing w:after="0"/>
              <w:jc w:val="center"/>
              <w:rPr>
                <w:rFonts w:ascii="Arial" w:hAnsi="Arial" w:cs="Arial"/>
                <w:b/>
                <w:i/>
                <w:lang w:val="pt-BR"/>
              </w:rPr>
            </w:pPr>
            <w:r w:rsidRPr="00D94E6B">
              <w:rPr>
                <w:rFonts w:ascii="Arial" w:hAnsi="Arial" w:cs="Arial"/>
                <w:b/>
                <w:i/>
                <w:lang w:val="pt-BR"/>
              </w:rPr>
              <w:lastRenderedPageBreak/>
              <w:t>RADIOMÓVIL DIPSA, S.A. DE C.V.</w:t>
            </w:r>
          </w:p>
          <w:p w14:paraId="3B0204F3" w14:textId="77777777" w:rsidR="00E702F7" w:rsidRPr="00D94E6B" w:rsidRDefault="00E702F7" w:rsidP="00D94E6B">
            <w:pPr>
              <w:spacing w:after="0"/>
              <w:jc w:val="center"/>
              <w:rPr>
                <w:rFonts w:ascii="Arial" w:eastAsia="Times" w:hAnsi="Arial" w:cs="Arial"/>
                <w:i/>
                <w:lang w:val="es-ES_tradnl"/>
              </w:rPr>
            </w:pPr>
            <w:proofErr w:type="spellStart"/>
            <w:r w:rsidRPr="00D94E6B">
              <w:rPr>
                <w:rFonts w:ascii="Arial" w:hAnsi="Arial" w:cs="Arial"/>
                <w:b/>
                <w:i/>
                <w:lang w:val="pt-BR"/>
              </w:rPr>
              <w:t>Telcel</w:t>
            </w:r>
            <w:proofErr w:type="spellEnd"/>
          </w:p>
        </w:tc>
        <w:tc>
          <w:tcPr>
            <w:tcW w:w="4489" w:type="dxa"/>
          </w:tcPr>
          <w:p w14:paraId="5784B1F9" w14:textId="77777777" w:rsidR="00E702F7" w:rsidRPr="00D94E6B" w:rsidRDefault="00E702F7" w:rsidP="00D94E6B">
            <w:pPr>
              <w:spacing w:after="0"/>
              <w:jc w:val="center"/>
              <w:rPr>
                <w:rFonts w:ascii="Arial" w:hAnsi="Arial" w:cs="Arial"/>
                <w:b/>
                <w:i/>
                <w:lang w:val="pt-BR"/>
              </w:rPr>
            </w:pPr>
            <w:r w:rsidRPr="00D94E6B">
              <w:rPr>
                <w:rFonts w:ascii="Arial" w:hAnsi="Arial" w:cs="Arial"/>
                <w:b/>
                <w:i/>
                <w:lang w:val="pt-BR"/>
              </w:rPr>
              <w:t>RADIOMÓVIL DIPSA, S.A. DE C.V.</w:t>
            </w:r>
          </w:p>
          <w:p w14:paraId="18AC732D" w14:textId="77777777" w:rsidR="00E702F7" w:rsidRPr="00D94E6B" w:rsidRDefault="00E702F7" w:rsidP="00D94E6B">
            <w:pPr>
              <w:spacing w:after="0"/>
              <w:jc w:val="center"/>
              <w:rPr>
                <w:rFonts w:ascii="Arial" w:eastAsia="Times" w:hAnsi="Arial" w:cs="Arial"/>
                <w:i/>
                <w:lang w:val="es-ES_tradnl"/>
              </w:rPr>
            </w:pPr>
            <w:proofErr w:type="spellStart"/>
            <w:r w:rsidRPr="00D94E6B">
              <w:rPr>
                <w:rFonts w:ascii="Arial" w:hAnsi="Arial" w:cs="Arial"/>
                <w:b/>
                <w:i/>
                <w:lang w:val="pt-BR"/>
              </w:rPr>
              <w:t>Telcel</w:t>
            </w:r>
            <w:proofErr w:type="spellEnd"/>
          </w:p>
        </w:tc>
      </w:tr>
      <w:tr w:rsidR="00E702F7" w:rsidRPr="00D94E6B" w14:paraId="56E6F63B" w14:textId="77777777" w:rsidTr="00EE184A">
        <w:trPr>
          <w:tblHeader/>
        </w:trPr>
        <w:tc>
          <w:tcPr>
            <w:tcW w:w="4489" w:type="dxa"/>
          </w:tcPr>
          <w:p w14:paraId="55E4938F" w14:textId="77777777" w:rsidR="00E702F7" w:rsidRPr="00D94E6B" w:rsidRDefault="00E702F7" w:rsidP="00D94E6B">
            <w:pPr>
              <w:spacing w:after="0"/>
              <w:rPr>
                <w:rFonts w:ascii="Arial" w:hAnsi="Arial" w:cs="Arial"/>
                <w:i/>
                <w:lang w:val="pt-BR"/>
              </w:rPr>
            </w:pPr>
            <w:r w:rsidRPr="00D94E6B">
              <w:rPr>
                <w:rFonts w:ascii="Arial" w:hAnsi="Arial" w:cs="Arial"/>
                <w:i/>
                <w:lang w:val="pt-BR"/>
              </w:rPr>
              <w:t>____________________________________</w:t>
            </w:r>
          </w:p>
          <w:p w14:paraId="3CFDB4EF" w14:textId="77777777" w:rsidR="00E702F7" w:rsidRPr="00D94E6B" w:rsidRDefault="00E702F7" w:rsidP="00D94E6B">
            <w:pPr>
              <w:spacing w:after="0"/>
              <w:rPr>
                <w:rFonts w:ascii="Arial" w:hAnsi="Arial" w:cs="Arial"/>
                <w:i/>
                <w:lang w:val="pt-BR"/>
              </w:rPr>
            </w:pPr>
            <w:r w:rsidRPr="00D94E6B">
              <w:rPr>
                <w:rFonts w:ascii="Arial" w:hAnsi="Arial" w:cs="Arial"/>
                <w:i/>
                <w:lang w:val="pt-BR"/>
              </w:rPr>
              <w:t xml:space="preserve">Por: </w:t>
            </w:r>
            <w:r w:rsidRPr="00D94E6B">
              <w:rPr>
                <w:rFonts w:ascii="Arial" w:eastAsia="Times" w:hAnsi="Arial" w:cs="Arial"/>
                <w:i/>
                <w:lang w:val="es-ES_tradnl"/>
              </w:rPr>
              <w:t>[*]</w:t>
            </w:r>
          </w:p>
          <w:p w14:paraId="6C130273" w14:textId="77777777" w:rsidR="00E702F7" w:rsidRPr="00D94E6B" w:rsidRDefault="00E702F7" w:rsidP="00D94E6B">
            <w:pPr>
              <w:spacing w:after="0"/>
              <w:rPr>
                <w:rFonts w:ascii="Arial" w:eastAsia="Times" w:hAnsi="Arial" w:cs="Arial"/>
                <w:i/>
                <w:lang w:val="es-ES_tradnl"/>
              </w:rPr>
            </w:pPr>
            <w:r w:rsidRPr="00D94E6B">
              <w:rPr>
                <w:rFonts w:ascii="Arial" w:hAnsi="Arial" w:cs="Arial"/>
                <w:i/>
                <w:lang w:val="pt-BR"/>
              </w:rPr>
              <w:t>Apoderado</w:t>
            </w:r>
          </w:p>
        </w:tc>
        <w:tc>
          <w:tcPr>
            <w:tcW w:w="4489" w:type="dxa"/>
          </w:tcPr>
          <w:p w14:paraId="3051D683" w14:textId="77777777" w:rsidR="00E702F7" w:rsidRPr="00D94E6B" w:rsidRDefault="00E702F7" w:rsidP="00D94E6B">
            <w:pPr>
              <w:spacing w:after="0"/>
              <w:rPr>
                <w:rFonts w:ascii="Arial" w:hAnsi="Arial" w:cs="Arial"/>
                <w:i/>
                <w:lang w:val="pt-BR"/>
              </w:rPr>
            </w:pPr>
            <w:r w:rsidRPr="00D94E6B">
              <w:rPr>
                <w:rFonts w:ascii="Arial" w:hAnsi="Arial" w:cs="Arial"/>
                <w:i/>
                <w:lang w:val="pt-BR"/>
              </w:rPr>
              <w:t>__________________________________</w:t>
            </w:r>
          </w:p>
          <w:p w14:paraId="4E9F263F" w14:textId="77777777" w:rsidR="00E702F7" w:rsidRPr="00D94E6B" w:rsidRDefault="00E702F7" w:rsidP="00D94E6B">
            <w:pPr>
              <w:spacing w:after="0"/>
              <w:rPr>
                <w:rFonts w:ascii="Arial" w:hAnsi="Arial" w:cs="Arial"/>
                <w:i/>
                <w:lang w:val="pt-BR"/>
              </w:rPr>
            </w:pPr>
            <w:r w:rsidRPr="00D94E6B">
              <w:rPr>
                <w:rFonts w:ascii="Arial" w:hAnsi="Arial" w:cs="Arial"/>
                <w:i/>
                <w:lang w:val="pt-BR"/>
              </w:rPr>
              <w:t xml:space="preserve">Por: </w:t>
            </w:r>
            <w:r w:rsidRPr="00D94E6B">
              <w:rPr>
                <w:rFonts w:ascii="Arial" w:eastAsia="Times" w:hAnsi="Arial" w:cs="Arial"/>
                <w:i/>
                <w:lang w:val="es-ES_tradnl"/>
              </w:rPr>
              <w:t>[*]</w:t>
            </w:r>
          </w:p>
          <w:p w14:paraId="4A8B23BD" w14:textId="77777777" w:rsidR="00E702F7" w:rsidRPr="00D94E6B" w:rsidRDefault="00E702F7" w:rsidP="00D94E6B">
            <w:pPr>
              <w:spacing w:after="0"/>
              <w:rPr>
                <w:rFonts w:ascii="Arial" w:eastAsia="Times" w:hAnsi="Arial" w:cs="Arial"/>
                <w:i/>
                <w:lang w:val="es-ES_tradnl"/>
              </w:rPr>
            </w:pPr>
            <w:r w:rsidRPr="00D94E6B">
              <w:rPr>
                <w:rFonts w:ascii="Arial" w:hAnsi="Arial" w:cs="Arial"/>
                <w:i/>
                <w:lang w:val="pt-BR"/>
              </w:rPr>
              <w:t>Apoderado</w:t>
            </w:r>
          </w:p>
        </w:tc>
      </w:tr>
    </w:tbl>
    <w:p w14:paraId="758116D6" w14:textId="77777777" w:rsidR="00E702F7" w:rsidRPr="00D94E6B" w:rsidRDefault="00E702F7" w:rsidP="00D94E6B">
      <w:pPr>
        <w:spacing w:after="0"/>
        <w:rPr>
          <w:rFonts w:ascii="Arial" w:hAnsi="Arial" w:cs="Arial"/>
          <w:i/>
          <w:shd w:val="clear" w:color="auto" w:fill="FFFFFF"/>
          <w:lang w:val="es-ES_tradnl"/>
        </w:rPr>
      </w:pPr>
    </w:p>
    <w:p w14:paraId="74561509" w14:textId="77777777" w:rsidR="00E702F7" w:rsidRPr="00D94E6B" w:rsidRDefault="00E702F7" w:rsidP="00D94E6B">
      <w:pPr>
        <w:spacing w:after="0"/>
        <w:jc w:val="center"/>
        <w:rPr>
          <w:rFonts w:ascii="Arial" w:hAnsi="Arial" w:cs="Arial"/>
          <w:b/>
          <w:i/>
          <w:lang w:val="es-MX"/>
        </w:rPr>
      </w:pPr>
      <w:r w:rsidRPr="00D94E6B">
        <w:rPr>
          <w:rFonts w:ascii="Arial" w:hAnsi="Arial" w:cs="Arial"/>
          <w:b/>
          <w:i/>
          <w:lang w:val="es-MX"/>
        </w:rPr>
        <w:t>[NOMBRE O RAZÓN SOCIAL DEL OMV]</w:t>
      </w:r>
    </w:p>
    <w:p w14:paraId="2571FFDE" w14:textId="77777777" w:rsidR="00E702F7" w:rsidRPr="00D94E6B" w:rsidRDefault="00E702F7" w:rsidP="00D94E6B">
      <w:pPr>
        <w:spacing w:after="0"/>
        <w:jc w:val="center"/>
        <w:rPr>
          <w:rFonts w:ascii="Arial" w:hAnsi="Arial" w:cs="Arial"/>
          <w:b/>
          <w:i/>
          <w:lang w:val="es-ES_tradnl"/>
        </w:rPr>
      </w:pPr>
      <w:r w:rsidRPr="00D94E6B">
        <w:rPr>
          <w:rFonts w:ascii="Arial" w:hAnsi="Arial" w:cs="Arial"/>
          <w:b/>
          <w:i/>
          <w:lang w:val="es-ES_tradnl"/>
        </w:rPr>
        <w:t>OMV</w:t>
      </w:r>
    </w:p>
    <w:p w14:paraId="2171BC65" w14:textId="77777777" w:rsidR="00E702F7" w:rsidRPr="00D94E6B" w:rsidRDefault="00E702F7" w:rsidP="00D94E6B">
      <w:pPr>
        <w:spacing w:after="0"/>
        <w:jc w:val="center"/>
        <w:rPr>
          <w:rFonts w:ascii="Arial" w:eastAsiaTheme="minorHAnsi" w:hAnsi="Arial" w:cs="Arial"/>
          <w:i/>
          <w:lang w:val="es-MX"/>
        </w:rPr>
      </w:pPr>
    </w:p>
    <w:p w14:paraId="235532E1" w14:textId="77777777" w:rsidR="00E702F7" w:rsidRPr="00D94E6B" w:rsidRDefault="00E702F7" w:rsidP="00D94E6B">
      <w:pPr>
        <w:spacing w:after="0"/>
        <w:jc w:val="center"/>
        <w:rPr>
          <w:rFonts w:ascii="Arial" w:eastAsiaTheme="minorHAnsi" w:hAnsi="Arial" w:cs="Arial"/>
          <w:i/>
          <w:lang w:val="es-MX"/>
        </w:rPr>
      </w:pPr>
      <w:r w:rsidRPr="00D94E6B">
        <w:rPr>
          <w:rFonts w:ascii="Arial" w:eastAsiaTheme="minorHAnsi" w:hAnsi="Arial" w:cs="Arial"/>
          <w:i/>
          <w:lang w:val="es-MX"/>
        </w:rPr>
        <w:t>____________________________________</w:t>
      </w:r>
    </w:p>
    <w:p w14:paraId="168DA075" w14:textId="77777777" w:rsidR="00E702F7" w:rsidRPr="00D94E6B" w:rsidRDefault="00E702F7" w:rsidP="00D94E6B">
      <w:pPr>
        <w:spacing w:after="0"/>
        <w:ind w:left="2410"/>
        <w:rPr>
          <w:rFonts w:ascii="Arial" w:eastAsia="Times" w:hAnsi="Arial" w:cs="Arial"/>
          <w:i/>
          <w:lang w:val="es-ES_tradnl"/>
        </w:rPr>
      </w:pPr>
      <w:r w:rsidRPr="00D94E6B">
        <w:rPr>
          <w:rFonts w:ascii="Arial" w:hAnsi="Arial" w:cs="Arial"/>
          <w:i/>
          <w:lang w:val="es-ES_tradnl"/>
        </w:rPr>
        <w:t xml:space="preserve">Por: </w:t>
      </w:r>
      <w:r w:rsidRPr="00D94E6B">
        <w:rPr>
          <w:rFonts w:ascii="Arial" w:eastAsia="Times" w:hAnsi="Arial" w:cs="Arial"/>
          <w:i/>
          <w:lang w:val="es-ES_tradnl"/>
        </w:rPr>
        <w:t>[*]</w:t>
      </w:r>
    </w:p>
    <w:p w14:paraId="52515D41" w14:textId="77777777" w:rsidR="00E702F7" w:rsidRPr="00D94E6B" w:rsidRDefault="00E702F7" w:rsidP="00D94E6B">
      <w:pPr>
        <w:spacing w:after="0"/>
        <w:ind w:left="2410"/>
        <w:rPr>
          <w:rFonts w:ascii="Arial" w:hAnsi="Arial" w:cs="Arial"/>
          <w:i/>
          <w:shd w:val="clear" w:color="auto" w:fill="FFFFFF"/>
          <w:lang w:val="es-ES_tradnl"/>
        </w:rPr>
      </w:pPr>
      <w:r w:rsidRPr="00D94E6B">
        <w:rPr>
          <w:rFonts w:ascii="Arial" w:hAnsi="Arial" w:cs="Arial"/>
          <w:i/>
          <w:lang w:val="es-ES_tradnl"/>
        </w:rPr>
        <w:t>Apoderado</w:t>
      </w:r>
    </w:p>
    <w:p w14:paraId="16735BA9" w14:textId="77777777" w:rsidR="00E702F7" w:rsidRPr="00D94E6B" w:rsidRDefault="00E702F7" w:rsidP="00D94E6B">
      <w:pPr>
        <w:spacing w:after="0"/>
        <w:rPr>
          <w:rFonts w:ascii="Arial" w:hAnsi="Arial" w:cs="Arial"/>
          <w:i/>
          <w:shd w:val="clear" w:color="auto" w:fill="FFFFFF"/>
          <w:lang w:val="es-ES_tradnl"/>
        </w:rPr>
      </w:pPr>
      <w:r w:rsidRPr="00D94E6B">
        <w:rPr>
          <w:rFonts w:ascii="Arial" w:hAnsi="Arial" w:cs="Arial"/>
          <w:i/>
          <w:shd w:val="clear" w:color="auto" w:fill="FFFFFF"/>
          <w:lang w:val="es-ES_tradnl"/>
        </w:rPr>
        <w:br w:type="page"/>
      </w:r>
    </w:p>
    <w:p w14:paraId="62901C16" w14:textId="77777777" w:rsidR="00E702F7" w:rsidRPr="00D94E6B" w:rsidRDefault="00E702F7" w:rsidP="00D94E6B">
      <w:pPr>
        <w:spacing w:after="0"/>
        <w:jc w:val="center"/>
        <w:rPr>
          <w:rFonts w:ascii="Arial" w:hAnsi="Arial" w:cs="Arial"/>
          <w:b/>
          <w:lang w:val="es-ES_tradnl"/>
        </w:rPr>
      </w:pPr>
      <w:r w:rsidRPr="00D94E6B">
        <w:rPr>
          <w:rFonts w:ascii="Arial" w:hAnsi="Arial" w:cs="Arial"/>
          <w:b/>
          <w:lang w:val="es-ES_tradnl"/>
        </w:rPr>
        <w:lastRenderedPageBreak/>
        <w:t>ANEXO C ACUERDO DE PRESTACIÓN DE SERVICIOS DE GESTIÓN</w:t>
      </w:r>
    </w:p>
    <w:p w14:paraId="4D9272F3" w14:textId="77777777" w:rsidR="00E702F7" w:rsidRPr="00D94E6B" w:rsidRDefault="00E702F7" w:rsidP="00D94E6B">
      <w:pPr>
        <w:spacing w:after="0"/>
        <w:jc w:val="both"/>
        <w:rPr>
          <w:rFonts w:ascii="Arial" w:hAnsi="Arial" w:cs="Arial"/>
          <w:b/>
          <w:lang w:val="es-ES_tradnl"/>
        </w:rPr>
      </w:pPr>
    </w:p>
    <w:p w14:paraId="0650B0E4" w14:textId="77777777" w:rsidR="00E702F7" w:rsidRPr="00D94E6B" w:rsidRDefault="00E702F7" w:rsidP="00D94E6B">
      <w:pPr>
        <w:spacing w:after="0"/>
        <w:jc w:val="both"/>
        <w:rPr>
          <w:rFonts w:ascii="Arial" w:hAnsi="Arial" w:cs="Arial"/>
          <w:b/>
          <w:lang w:val="es-ES_tradnl"/>
        </w:rPr>
      </w:pPr>
      <w:r w:rsidRPr="00D94E6B">
        <w:rPr>
          <w:rFonts w:ascii="Arial" w:hAnsi="Arial" w:cs="Arial"/>
          <w:b/>
          <w:lang w:val="es-ES_tradnl"/>
        </w:rPr>
        <w:t>QUE SE ADJUNTA AL CONVENIO MARCO DE PRESTACIÓN DEL SERVICIO MAYORISTA DE COMERCIALIZACIÓN O REVENTA DE SERVICIOS (EN LO SUCESIVO EL "</w:t>
      </w:r>
      <w:r w:rsidRPr="00D94E6B">
        <w:rPr>
          <w:rFonts w:ascii="Arial" w:hAnsi="Arial" w:cs="Arial"/>
          <w:b/>
          <w:u w:val="single"/>
          <w:lang w:val="es-ES_tradnl"/>
        </w:rPr>
        <w:t>Convenio</w:t>
      </w:r>
      <w:r w:rsidRPr="00D94E6B">
        <w:rPr>
          <w:rFonts w:ascii="Arial" w:hAnsi="Arial" w:cs="Arial"/>
          <w:b/>
          <w:lang w:val="es-ES_tradnl"/>
        </w:rPr>
        <w:t>"), CELEBRADO CON FECHA [*] DE [*] DE [*] ENTRE RADIOMÓVIL DIPSA, S.A. DE C.V. (EN LO SUCESIVO “</w:t>
      </w:r>
      <w:r w:rsidRPr="00D94E6B">
        <w:rPr>
          <w:rFonts w:ascii="Arial" w:hAnsi="Arial" w:cs="Arial"/>
          <w:b/>
          <w:u w:val="single"/>
          <w:lang w:val="es-ES_tradnl"/>
        </w:rPr>
        <w:t>Telcel</w:t>
      </w:r>
      <w:r w:rsidRPr="00D94E6B">
        <w:rPr>
          <w:rFonts w:ascii="Arial" w:hAnsi="Arial" w:cs="Arial"/>
          <w:b/>
          <w:lang w:val="es-ES_tradnl"/>
        </w:rPr>
        <w:t>”) Y [NOMBRE O RAZÓN SOCIAL DEL OMV] (EN LO SUCESIVO EL "</w:t>
      </w:r>
      <w:r w:rsidRPr="00D94E6B">
        <w:rPr>
          <w:rFonts w:ascii="Arial" w:hAnsi="Arial" w:cs="Arial"/>
          <w:b/>
          <w:u w:val="single"/>
          <w:lang w:val="es-ES_tradnl"/>
        </w:rPr>
        <w:t>OMV</w:t>
      </w:r>
      <w:r w:rsidRPr="00D94E6B">
        <w:rPr>
          <w:rFonts w:ascii="Arial" w:hAnsi="Arial" w:cs="Arial"/>
          <w:b/>
          <w:lang w:val="es-ES_tradnl"/>
        </w:rPr>
        <w:t>"), A QUIENES EN CONJUNTO SE LES DENOMINARÁ LAS “</w:t>
      </w:r>
      <w:r w:rsidRPr="00D94E6B">
        <w:rPr>
          <w:rFonts w:ascii="Arial" w:hAnsi="Arial" w:cs="Arial"/>
          <w:b/>
          <w:u w:val="single"/>
          <w:lang w:val="es-ES_tradnl"/>
        </w:rPr>
        <w:t>Partes</w:t>
      </w:r>
      <w:r w:rsidRPr="00D94E6B">
        <w:rPr>
          <w:rFonts w:ascii="Arial" w:hAnsi="Arial" w:cs="Arial"/>
          <w:b/>
          <w:lang w:val="es-ES_tradnl"/>
        </w:rPr>
        <w:t>”.</w:t>
      </w:r>
    </w:p>
    <w:p w14:paraId="609EE1C9" w14:textId="77777777" w:rsidR="00E702F7" w:rsidRPr="00D94E6B" w:rsidRDefault="00E702F7" w:rsidP="00D94E6B">
      <w:pPr>
        <w:overflowPunct w:val="0"/>
        <w:autoSpaceDE w:val="0"/>
        <w:autoSpaceDN w:val="0"/>
        <w:adjustRightInd w:val="0"/>
        <w:spacing w:after="0"/>
        <w:ind w:left="1776"/>
        <w:jc w:val="both"/>
        <w:textAlignment w:val="baseline"/>
        <w:rPr>
          <w:rFonts w:ascii="Arial" w:eastAsia="Times New Roman" w:hAnsi="Arial" w:cs="Arial"/>
          <w:lang w:eastAsia="ja-JP"/>
        </w:rPr>
      </w:pPr>
    </w:p>
    <w:p w14:paraId="4A48B662" w14:textId="77777777" w:rsidR="00E702F7" w:rsidRPr="00D94E6B" w:rsidRDefault="00E702F7" w:rsidP="00D94E6B">
      <w:pPr>
        <w:widowControl w:val="0"/>
        <w:numPr>
          <w:ilvl w:val="0"/>
          <w:numId w:val="126"/>
        </w:numPr>
        <w:kinsoku w:val="0"/>
        <w:spacing w:after="0"/>
        <w:jc w:val="both"/>
        <w:rPr>
          <w:rFonts w:ascii="Arial" w:hAnsi="Arial" w:cs="Arial"/>
          <w:b/>
          <w:sz w:val="24"/>
          <w:szCs w:val="24"/>
          <w:lang w:val="es-ES_tradnl" w:eastAsia="es-MX"/>
        </w:rPr>
      </w:pPr>
      <w:r w:rsidRPr="00D94E6B">
        <w:rPr>
          <w:rFonts w:ascii="Arial" w:hAnsi="Arial" w:cs="Arial"/>
          <w:b/>
          <w:sz w:val="24"/>
          <w:szCs w:val="24"/>
          <w:lang w:val="es-ES_tradnl" w:eastAsia="es-MX"/>
        </w:rPr>
        <w:t>DECLARACIONES</w:t>
      </w:r>
    </w:p>
    <w:p w14:paraId="6289A9B0" w14:textId="77777777" w:rsidR="00E702F7" w:rsidRPr="00D94E6B" w:rsidRDefault="00E702F7" w:rsidP="00D94E6B">
      <w:pPr>
        <w:spacing w:after="0"/>
        <w:ind w:firstLine="708"/>
        <w:jc w:val="both"/>
        <w:rPr>
          <w:rFonts w:ascii="Arial" w:eastAsiaTheme="minorHAnsi" w:hAnsi="Arial" w:cs="Arial"/>
          <w:i/>
          <w:iCs/>
        </w:rPr>
      </w:pPr>
      <w:r w:rsidRPr="00D94E6B">
        <w:rPr>
          <w:rFonts w:ascii="Arial" w:eastAsiaTheme="minorHAnsi" w:hAnsi="Arial" w:cs="Arial"/>
          <w:b/>
          <w:bCs/>
        </w:rPr>
        <w:t xml:space="preserve"> </w:t>
      </w:r>
      <w:r w:rsidRPr="00D94E6B">
        <w:rPr>
          <w:rFonts w:ascii="Arial" w:eastAsiaTheme="minorHAnsi" w:hAnsi="Arial" w:cs="Arial"/>
        </w:rPr>
        <w:t>Declara Telcel que:</w:t>
      </w:r>
    </w:p>
    <w:p w14:paraId="563FA7D8" w14:textId="77777777" w:rsidR="00E702F7" w:rsidRPr="00D94E6B" w:rsidRDefault="00E702F7" w:rsidP="00D94E6B">
      <w:pPr>
        <w:overflowPunct w:val="0"/>
        <w:autoSpaceDE w:val="0"/>
        <w:autoSpaceDN w:val="0"/>
        <w:adjustRightInd w:val="0"/>
        <w:spacing w:after="0"/>
        <w:ind w:left="1776" w:hanging="360"/>
        <w:textAlignment w:val="baseline"/>
        <w:rPr>
          <w:rFonts w:ascii="Arial" w:hAnsi="Arial" w:cs="Arial"/>
          <w:lang w:val="es-MX" w:eastAsia="ja-JP"/>
        </w:rPr>
      </w:pPr>
      <w:r w:rsidRPr="00D94E6B">
        <w:rPr>
          <w:rFonts w:ascii="Arial" w:hAnsi="Arial" w:cs="Arial"/>
          <w:lang w:val="es-MX" w:eastAsia="ja-JP"/>
        </w:rPr>
        <w:t>Es una sociedad anónima mexicana, constituida conforme a las leyes de los Estados Unidos Mexicanos.</w:t>
      </w:r>
    </w:p>
    <w:p w14:paraId="6316DA51" w14:textId="77777777" w:rsidR="00E702F7" w:rsidRPr="00D94E6B" w:rsidRDefault="00E702F7" w:rsidP="00D94E6B">
      <w:pPr>
        <w:widowControl w:val="0"/>
        <w:numPr>
          <w:ilvl w:val="0"/>
          <w:numId w:val="20"/>
        </w:numPr>
        <w:kinsoku w:val="0"/>
        <w:spacing w:after="0"/>
        <w:ind w:left="1776"/>
        <w:jc w:val="both"/>
        <w:rPr>
          <w:rFonts w:ascii="Arial" w:eastAsiaTheme="minorHAnsi" w:hAnsi="Arial" w:cs="Arial"/>
        </w:rPr>
      </w:pPr>
      <w:r w:rsidRPr="00D94E6B">
        <w:rPr>
          <w:rFonts w:ascii="Arial" w:eastAsia="Arial" w:hAnsi="Arial" w:cs="Arial"/>
        </w:rPr>
        <w:t>Su representante legal cuenta con las facultades suficientes para obligarla en los términos del presente Acuerdo.</w:t>
      </w:r>
    </w:p>
    <w:p w14:paraId="7EC22EE3" w14:textId="77777777" w:rsidR="00E702F7" w:rsidRPr="00D94E6B" w:rsidRDefault="00E702F7" w:rsidP="00D94E6B">
      <w:pPr>
        <w:widowControl w:val="0"/>
        <w:numPr>
          <w:ilvl w:val="0"/>
          <w:numId w:val="20"/>
        </w:numPr>
        <w:tabs>
          <w:tab w:val="left" w:pos="2715"/>
        </w:tabs>
        <w:kinsoku w:val="0"/>
        <w:spacing w:after="0"/>
        <w:ind w:left="1776"/>
        <w:jc w:val="both"/>
        <w:rPr>
          <w:rFonts w:ascii="Arial" w:eastAsiaTheme="minorHAnsi" w:hAnsi="Arial" w:cs="Arial"/>
        </w:rPr>
      </w:pPr>
      <w:r w:rsidRPr="00D94E6B">
        <w:rPr>
          <w:rFonts w:ascii="Arial" w:eastAsiaTheme="minorHAnsi" w:hAnsi="Arial" w:cs="Arial"/>
        </w:rPr>
        <w:t xml:space="preserve">No se encuentra pendiente, ni, hasta donde tiene conocimiento, se pretende presentar en su contra, ante tribunal judicial, administrativo o de otra índole, dependencia gubernamental o árbitro alguno, acción o procedimiento que afecte o pueda afectar su condición financiera, operaciones o propiedades, o que dicha acción o procedimiento pueda afectar la legalidad, validez o exigibilidad de este </w:t>
      </w:r>
      <w:r w:rsidRPr="00D94E6B">
        <w:rPr>
          <w:rFonts w:ascii="Arial" w:eastAsia="Arial" w:hAnsi="Arial" w:cs="Arial"/>
        </w:rPr>
        <w:t>Acuerdo</w:t>
      </w:r>
      <w:r w:rsidRPr="00D94E6B">
        <w:rPr>
          <w:rFonts w:ascii="Arial" w:eastAsiaTheme="minorHAnsi" w:hAnsi="Arial" w:cs="Arial"/>
        </w:rPr>
        <w:t>;</w:t>
      </w:r>
    </w:p>
    <w:p w14:paraId="7A8DB605" w14:textId="77777777" w:rsidR="00E702F7" w:rsidRPr="00D94E6B" w:rsidRDefault="00E702F7" w:rsidP="00D94E6B">
      <w:pPr>
        <w:widowControl w:val="0"/>
        <w:numPr>
          <w:ilvl w:val="0"/>
          <w:numId w:val="20"/>
        </w:numPr>
        <w:tabs>
          <w:tab w:val="left" w:pos="2715"/>
        </w:tabs>
        <w:kinsoku w:val="0"/>
        <w:spacing w:after="0"/>
        <w:ind w:left="1776"/>
        <w:jc w:val="both"/>
        <w:rPr>
          <w:rFonts w:ascii="Arial" w:eastAsiaTheme="minorHAnsi" w:hAnsi="Arial" w:cs="Arial"/>
        </w:rPr>
      </w:pPr>
      <w:r w:rsidRPr="00D94E6B">
        <w:rPr>
          <w:rFonts w:ascii="Arial" w:eastAsiaTheme="minorHAnsi" w:hAnsi="Arial" w:cs="Arial"/>
        </w:rPr>
        <w:t xml:space="preserve">No se encuentra limitada por disposición judicial, legal, administrativa o contractual alguna para la celebración del presente </w:t>
      </w:r>
      <w:r w:rsidRPr="00D94E6B">
        <w:rPr>
          <w:rFonts w:ascii="Arial" w:eastAsia="Arial" w:hAnsi="Arial" w:cs="Arial"/>
        </w:rPr>
        <w:t>Acuerdo</w:t>
      </w:r>
      <w:r w:rsidRPr="00D94E6B">
        <w:rPr>
          <w:rFonts w:ascii="Arial" w:eastAsiaTheme="minorHAnsi" w:hAnsi="Arial" w:cs="Arial"/>
        </w:rPr>
        <w:t xml:space="preserve">, por lo que actualmente no se requiere de acto posterior a la celebración </w:t>
      </w:r>
      <w:proofErr w:type="gramStart"/>
      <w:r w:rsidRPr="00D94E6B">
        <w:rPr>
          <w:rFonts w:ascii="Arial" w:eastAsiaTheme="minorHAnsi" w:hAnsi="Arial" w:cs="Arial"/>
        </w:rPr>
        <w:t>del mismo</w:t>
      </w:r>
      <w:proofErr w:type="gramEnd"/>
      <w:r w:rsidRPr="00D94E6B">
        <w:rPr>
          <w:rFonts w:ascii="Arial" w:eastAsiaTheme="minorHAnsi" w:hAnsi="Arial" w:cs="Arial"/>
        </w:rPr>
        <w:t xml:space="preserve"> para que Telcel se encuentre obligado en sus términos.</w:t>
      </w:r>
      <w:r w:rsidRPr="00D94E6B">
        <w:rPr>
          <w:rFonts w:ascii="Arial" w:eastAsiaTheme="minorHAnsi" w:hAnsi="Arial" w:cs="Arial"/>
          <w:lang w:val="es-ES_tradnl"/>
        </w:rPr>
        <w:tab/>
      </w:r>
    </w:p>
    <w:p w14:paraId="298CCBE3" w14:textId="77777777" w:rsidR="00E702F7" w:rsidRPr="00D94E6B" w:rsidRDefault="00E702F7" w:rsidP="00D94E6B">
      <w:pPr>
        <w:spacing w:after="0"/>
        <w:ind w:firstLine="708"/>
        <w:jc w:val="both"/>
        <w:rPr>
          <w:rFonts w:ascii="Arial" w:eastAsiaTheme="minorHAnsi" w:hAnsi="Arial" w:cs="Arial"/>
        </w:rPr>
      </w:pPr>
      <w:r w:rsidRPr="00D94E6B">
        <w:rPr>
          <w:rFonts w:ascii="Arial" w:eastAsiaTheme="minorHAnsi" w:hAnsi="Arial" w:cs="Arial"/>
          <w:b/>
          <w:bCs/>
        </w:rPr>
        <w:t>2.</w:t>
      </w:r>
      <w:r w:rsidRPr="00D94E6B">
        <w:rPr>
          <w:rFonts w:ascii="Arial" w:eastAsiaTheme="minorHAnsi" w:hAnsi="Arial" w:cs="Arial"/>
          <w:lang w:val="es-ES_tradnl"/>
        </w:rPr>
        <w:tab/>
      </w:r>
      <w:r w:rsidRPr="00D94E6B">
        <w:rPr>
          <w:rFonts w:ascii="Arial" w:eastAsiaTheme="minorHAnsi" w:hAnsi="Arial" w:cs="Arial"/>
        </w:rPr>
        <w:t>Declara el OMV que:</w:t>
      </w:r>
    </w:p>
    <w:p w14:paraId="197696DD" w14:textId="77777777" w:rsidR="00E702F7" w:rsidRPr="00D94E6B" w:rsidRDefault="00E702F7" w:rsidP="00D94E6B">
      <w:pPr>
        <w:numPr>
          <w:ilvl w:val="0"/>
          <w:numId w:val="106"/>
        </w:numPr>
        <w:overflowPunct w:val="0"/>
        <w:autoSpaceDE w:val="0"/>
        <w:autoSpaceDN w:val="0"/>
        <w:adjustRightInd w:val="0"/>
        <w:spacing w:after="0"/>
        <w:ind w:left="1775" w:hanging="357"/>
        <w:jc w:val="both"/>
        <w:textAlignment w:val="baseline"/>
        <w:rPr>
          <w:rFonts w:ascii="Arial" w:eastAsia="Times New Roman" w:hAnsi="Arial" w:cs="Arial"/>
          <w:lang w:eastAsia="ja-JP"/>
        </w:rPr>
      </w:pPr>
      <w:r w:rsidRPr="00D94E6B">
        <w:rPr>
          <w:rFonts w:ascii="Arial" w:eastAsia="Times New Roman" w:hAnsi="Arial" w:cs="Arial"/>
          <w:lang w:eastAsia="ja-JP"/>
        </w:rPr>
        <w:t xml:space="preserve">Es una sociedad anónima bursátil mexicana, constituida de conformidad con las </w:t>
      </w:r>
      <w:r w:rsidRPr="00D94E6B">
        <w:rPr>
          <w:rFonts w:ascii="Arial" w:eastAsia="Arial" w:hAnsi="Arial" w:cs="Arial"/>
          <w:lang w:eastAsia="ja-JP"/>
        </w:rPr>
        <w:t>leyes</w:t>
      </w:r>
      <w:r w:rsidRPr="00D94E6B">
        <w:rPr>
          <w:rFonts w:ascii="Arial" w:eastAsia="Times New Roman" w:hAnsi="Arial" w:cs="Arial"/>
          <w:lang w:eastAsia="ja-JP"/>
        </w:rPr>
        <w:t xml:space="preserve"> de los Estados Unidos Mexicanos.</w:t>
      </w:r>
    </w:p>
    <w:p w14:paraId="75865620" w14:textId="77777777" w:rsidR="00E702F7" w:rsidRPr="00D94E6B" w:rsidRDefault="00E702F7" w:rsidP="00D94E6B">
      <w:pPr>
        <w:numPr>
          <w:ilvl w:val="0"/>
          <w:numId w:val="106"/>
        </w:numPr>
        <w:overflowPunct w:val="0"/>
        <w:autoSpaceDE w:val="0"/>
        <w:autoSpaceDN w:val="0"/>
        <w:adjustRightInd w:val="0"/>
        <w:spacing w:after="0"/>
        <w:ind w:left="1775" w:hanging="357"/>
        <w:jc w:val="both"/>
        <w:textAlignment w:val="baseline"/>
        <w:rPr>
          <w:rFonts w:ascii="Arial" w:eastAsia="Times New Roman" w:hAnsi="Arial" w:cs="Arial"/>
          <w:lang w:eastAsia="ja-JP"/>
        </w:rPr>
      </w:pPr>
      <w:r w:rsidRPr="00D94E6B">
        <w:rPr>
          <w:rFonts w:ascii="Arial" w:eastAsia="Times New Roman" w:hAnsi="Arial" w:cs="Arial"/>
          <w:lang w:eastAsia="ja-JP"/>
        </w:rPr>
        <w:t xml:space="preserve">Su representante legal cuenta con las facultades suficientes para obligarlo en los términos del presente </w:t>
      </w:r>
      <w:r w:rsidRPr="00D94E6B">
        <w:rPr>
          <w:rFonts w:ascii="Arial" w:eastAsia="Arial" w:hAnsi="Arial" w:cs="Arial"/>
          <w:lang w:eastAsia="ja-JP"/>
        </w:rPr>
        <w:t>Acuerdo</w:t>
      </w:r>
      <w:r w:rsidRPr="00D94E6B">
        <w:rPr>
          <w:rFonts w:ascii="Arial" w:eastAsia="Times New Roman" w:hAnsi="Arial" w:cs="Arial"/>
          <w:lang w:eastAsia="ja-JP"/>
        </w:rPr>
        <w:t>;</w:t>
      </w:r>
    </w:p>
    <w:p w14:paraId="3DA31285" w14:textId="77777777" w:rsidR="00E702F7" w:rsidRPr="00D94E6B" w:rsidRDefault="00E702F7" w:rsidP="00D94E6B">
      <w:pPr>
        <w:numPr>
          <w:ilvl w:val="0"/>
          <w:numId w:val="106"/>
        </w:numPr>
        <w:overflowPunct w:val="0"/>
        <w:autoSpaceDE w:val="0"/>
        <w:autoSpaceDN w:val="0"/>
        <w:adjustRightInd w:val="0"/>
        <w:spacing w:after="0"/>
        <w:ind w:left="1775" w:hanging="357"/>
        <w:jc w:val="both"/>
        <w:textAlignment w:val="baseline"/>
        <w:rPr>
          <w:rFonts w:ascii="Arial" w:eastAsia="Times New Roman" w:hAnsi="Arial" w:cs="Arial"/>
          <w:lang w:eastAsia="ja-JP"/>
        </w:rPr>
      </w:pPr>
      <w:r w:rsidRPr="00D94E6B">
        <w:rPr>
          <w:rFonts w:ascii="Arial" w:eastAsia="Times New Roman" w:hAnsi="Arial" w:cs="Arial"/>
          <w:lang w:eastAsia="ja-JP"/>
        </w:rPr>
        <w:t xml:space="preserve">No se encuentra pendiente, ni, hasta donde tiene conocimiento, se pretende presentar en su contra, ante tribunal judicial, administrativo o de otra índole, dependencia gubernamental o árbitro alguno, acción o procedimiento que afecte o pueda afectar su condición financiera, operaciones o propiedades, o que dicha acción o procedimiento pueda afectar la legalidad, validez o exigibilidad de este </w:t>
      </w:r>
      <w:r w:rsidRPr="00D94E6B">
        <w:rPr>
          <w:rFonts w:ascii="Arial" w:eastAsia="Arial" w:hAnsi="Arial" w:cs="Arial"/>
          <w:lang w:eastAsia="ja-JP"/>
        </w:rPr>
        <w:t>Acuerdo</w:t>
      </w:r>
      <w:r w:rsidRPr="00D94E6B">
        <w:rPr>
          <w:rFonts w:ascii="Arial" w:eastAsia="Times New Roman" w:hAnsi="Arial" w:cs="Arial"/>
          <w:lang w:eastAsia="ja-JP"/>
        </w:rPr>
        <w:t>;</w:t>
      </w:r>
    </w:p>
    <w:p w14:paraId="340A4CC3" w14:textId="77777777" w:rsidR="00E702F7" w:rsidRPr="00D94E6B" w:rsidRDefault="00E702F7" w:rsidP="00D94E6B">
      <w:pPr>
        <w:spacing w:after="0"/>
        <w:ind w:firstLine="708"/>
        <w:jc w:val="both"/>
        <w:rPr>
          <w:rFonts w:ascii="Arial" w:eastAsiaTheme="minorHAnsi" w:hAnsi="Arial" w:cs="Arial"/>
        </w:rPr>
      </w:pPr>
      <w:r w:rsidRPr="00D94E6B">
        <w:rPr>
          <w:rFonts w:ascii="Arial" w:eastAsiaTheme="minorHAnsi" w:hAnsi="Arial" w:cs="Arial"/>
          <w:b/>
          <w:bCs/>
        </w:rPr>
        <w:t>3.</w:t>
      </w:r>
      <w:r w:rsidRPr="00D94E6B">
        <w:rPr>
          <w:rFonts w:ascii="Arial" w:eastAsiaTheme="minorHAnsi" w:hAnsi="Arial" w:cs="Arial"/>
          <w:lang w:val="es-ES_tradnl"/>
        </w:rPr>
        <w:tab/>
      </w:r>
      <w:r w:rsidRPr="00D94E6B">
        <w:rPr>
          <w:rFonts w:ascii="Arial" w:eastAsiaTheme="minorHAnsi" w:hAnsi="Arial" w:cs="Arial"/>
        </w:rPr>
        <w:t>Las Partes declaran que:</w:t>
      </w:r>
    </w:p>
    <w:p w14:paraId="0A2FA385" w14:textId="77777777" w:rsidR="00E702F7" w:rsidRPr="00D94E6B" w:rsidRDefault="00E702F7" w:rsidP="00D94E6B">
      <w:pPr>
        <w:numPr>
          <w:ilvl w:val="0"/>
          <w:numId w:val="106"/>
        </w:numPr>
        <w:overflowPunct w:val="0"/>
        <w:autoSpaceDE w:val="0"/>
        <w:autoSpaceDN w:val="0"/>
        <w:adjustRightInd w:val="0"/>
        <w:spacing w:after="0"/>
        <w:ind w:left="1776"/>
        <w:jc w:val="both"/>
        <w:textAlignment w:val="baseline"/>
        <w:rPr>
          <w:rFonts w:ascii="Arial" w:eastAsia="Times New Roman" w:hAnsi="Arial" w:cs="Arial"/>
          <w:lang w:eastAsia="ja-JP"/>
        </w:rPr>
      </w:pPr>
      <w:r w:rsidRPr="00D94E6B">
        <w:rPr>
          <w:rFonts w:ascii="Arial" w:eastAsia="Times New Roman" w:hAnsi="Arial" w:cs="Arial"/>
          <w:lang w:eastAsia="ja-JP"/>
        </w:rPr>
        <w:t xml:space="preserve">Con fecha [*] de [*]de 20[*], celebraron el </w:t>
      </w:r>
      <w:r w:rsidRPr="00D94E6B">
        <w:rPr>
          <w:rFonts w:ascii="Arial" w:eastAsia="Times New Roman" w:hAnsi="Arial" w:cs="Arial"/>
          <w:lang w:val="es-MX" w:eastAsia="ja-JP"/>
        </w:rPr>
        <w:t>Convenio Marco de Prestación del Servicio Mayorista de Comercialización o Reventa de Servicios</w:t>
      </w:r>
      <w:r w:rsidRPr="00D94E6B">
        <w:rPr>
          <w:rFonts w:ascii="Arial" w:eastAsia="Times New Roman" w:hAnsi="Arial" w:cs="Arial"/>
          <w:lang w:eastAsia="ja-JP"/>
        </w:rPr>
        <w:t xml:space="preserve"> (en lo sucesivo el “</w:t>
      </w:r>
      <w:r w:rsidRPr="00D94E6B">
        <w:rPr>
          <w:rFonts w:ascii="Arial" w:eastAsia="Times New Roman" w:hAnsi="Arial" w:cs="Arial"/>
          <w:b/>
          <w:bCs/>
          <w:u w:val="single"/>
          <w:lang w:eastAsia="ja-JP"/>
        </w:rPr>
        <w:t>Convenio</w:t>
      </w:r>
      <w:r w:rsidRPr="00D94E6B">
        <w:rPr>
          <w:rFonts w:ascii="Arial" w:eastAsia="Times New Roman" w:hAnsi="Arial" w:cs="Arial"/>
          <w:lang w:eastAsia="ja-JP"/>
        </w:rPr>
        <w:t xml:space="preserve">”) y el Anexo A Precios y Tarifas y Anexo B Formato de Prórroga de Convenio, que forman parte integral junto con el resto de los trece anexos de la </w:t>
      </w:r>
      <w:r w:rsidRPr="00D94E6B">
        <w:rPr>
          <w:rFonts w:ascii="Arial" w:eastAsia="Times New Roman" w:hAnsi="Arial" w:cs="Arial"/>
          <w:lang w:val="es-MX" w:eastAsia="ja-JP"/>
        </w:rPr>
        <w:t xml:space="preserve">Oferta de Referencia para la Prestación del Servicio Mayorista de </w:t>
      </w:r>
      <w:r w:rsidRPr="00D94E6B">
        <w:rPr>
          <w:rFonts w:ascii="Arial" w:eastAsia="Times New Roman" w:hAnsi="Arial" w:cs="Arial"/>
          <w:lang w:val="es-MX" w:eastAsia="ja-JP"/>
        </w:rPr>
        <w:lastRenderedPageBreak/>
        <w:t>Comercialización o Reventa de Servicios cuyo vencimiento es el [*</w:t>
      </w:r>
      <w:proofErr w:type="gramStart"/>
      <w:r w:rsidRPr="00D94E6B">
        <w:rPr>
          <w:rFonts w:ascii="Arial" w:eastAsia="Times New Roman" w:hAnsi="Arial" w:cs="Arial"/>
          <w:lang w:val="es-MX" w:eastAsia="ja-JP"/>
        </w:rPr>
        <w:t>](</w:t>
      </w:r>
      <w:proofErr w:type="gramEnd"/>
      <w:r w:rsidRPr="00D94E6B">
        <w:rPr>
          <w:rFonts w:ascii="Arial" w:eastAsia="Times New Roman" w:hAnsi="Arial" w:cs="Arial"/>
          <w:lang w:val="es-MX" w:eastAsia="ja-JP"/>
        </w:rPr>
        <w:t>en adelante la “</w:t>
      </w:r>
      <w:r w:rsidRPr="00D94E6B">
        <w:rPr>
          <w:rFonts w:ascii="Arial" w:eastAsia="Times New Roman" w:hAnsi="Arial" w:cs="Arial"/>
          <w:b/>
          <w:bCs/>
          <w:u w:val="single"/>
          <w:lang w:val="es-MX" w:eastAsia="ja-JP"/>
        </w:rPr>
        <w:t>Oferta OMV</w:t>
      </w:r>
      <w:r w:rsidRPr="00D94E6B">
        <w:rPr>
          <w:rFonts w:ascii="Arial" w:eastAsia="Times New Roman" w:hAnsi="Arial" w:cs="Arial"/>
          <w:lang w:val="es-MX" w:eastAsia="ja-JP"/>
        </w:rPr>
        <w:t>”)</w:t>
      </w:r>
      <w:r w:rsidRPr="00D94E6B">
        <w:rPr>
          <w:rFonts w:ascii="Arial" w:eastAsia="Times New Roman" w:hAnsi="Arial" w:cs="Arial"/>
          <w:lang w:eastAsia="ja-JP"/>
        </w:rPr>
        <w:t xml:space="preserve">. </w:t>
      </w:r>
    </w:p>
    <w:p w14:paraId="60A0CE27" w14:textId="77777777" w:rsidR="00E702F7" w:rsidRPr="00D94E6B" w:rsidRDefault="00E702F7" w:rsidP="00D94E6B">
      <w:pPr>
        <w:spacing w:after="0"/>
        <w:rPr>
          <w:rFonts w:ascii="Arial" w:hAnsi="Arial" w:cs="Arial"/>
          <w:b/>
          <w:bCs/>
        </w:rPr>
      </w:pPr>
    </w:p>
    <w:p w14:paraId="141187C9" w14:textId="77777777" w:rsidR="00E702F7" w:rsidRPr="00D94E6B" w:rsidRDefault="00E702F7" w:rsidP="00D94E6B">
      <w:pPr>
        <w:widowControl w:val="0"/>
        <w:numPr>
          <w:ilvl w:val="0"/>
          <w:numId w:val="126"/>
        </w:numPr>
        <w:kinsoku w:val="0"/>
        <w:spacing w:after="0"/>
        <w:jc w:val="both"/>
        <w:rPr>
          <w:rFonts w:ascii="Arial" w:hAnsi="Arial" w:cs="Arial"/>
          <w:b/>
          <w:bCs/>
        </w:rPr>
      </w:pPr>
      <w:r w:rsidRPr="00D94E6B">
        <w:rPr>
          <w:rFonts w:ascii="Arial" w:hAnsi="Arial" w:cs="Arial"/>
          <w:b/>
          <w:bCs/>
        </w:rPr>
        <w:t>ORDENAMIENTOS APLICABLES AL ACUERDO.</w:t>
      </w:r>
    </w:p>
    <w:p w14:paraId="7F92E6C8" w14:textId="77777777" w:rsidR="00E702F7" w:rsidRPr="00D94E6B" w:rsidRDefault="00E702F7" w:rsidP="00D94E6B">
      <w:pPr>
        <w:spacing w:after="0"/>
        <w:ind w:left="360"/>
        <w:rPr>
          <w:rFonts w:ascii="Arial" w:hAnsi="Arial" w:cs="Arial"/>
          <w:b/>
          <w:bCs/>
        </w:rPr>
      </w:pPr>
    </w:p>
    <w:p w14:paraId="41AC92C6" w14:textId="77777777" w:rsidR="00E702F7" w:rsidRPr="00D94E6B" w:rsidRDefault="00E702F7" w:rsidP="00D94E6B">
      <w:pPr>
        <w:numPr>
          <w:ilvl w:val="0"/>
          <w:numId w:val="107"/>
        </w:numPr>
        <w:spacing w:after="0"/>
        <w:ind w:left="714" w:hanging="357"/>
        <w:jc w:val="both"/>
        <w:rPr>
          <w:rFonts w:ascii="Arial" w:eastAsia="Times New Roman" w:hAnsi="Arial" w:cs="Arial"/>
          <w:lang w:eastAsia="ja-JP"/>
        </w:rPr>
      </w:pPr>
      <w:r w:rsidRPr="00D94E6B">
        <w:rPr>
          <w:rFonts w:ascii="Arial" w:hAnsi="Arial" w:cs="Arial"/>
          <w:lang w:val="es-MX"/>
        </w:rPr>
        <w:t>Artículos 189 y 190</w:t>
      </w:r>
      <w:r w:rsidRPr="00D94E6B">
        <w:rPr>
          <w:rFonts w:ascii="Arial" w:eastAsia="Times New Roman" w:hAnsi="Arial" w:cs="Arial"/>
          <w:lang w:eastAsia="ja-JP"/>
        </w:rPr>
        <w:t xml:space="preserve"> de la Ley Federal de Telecomunicaciones y Radiodifusión (“</w:t>
      </w:r>
      <w:proofErr w:type="spellStart"/>
      <w:r w:rsidRPr="00D94E6B">
        <w:rPr>
          <w:rFonts w:ascii="Arial" w:eastAsia="Times New Roman" w:hAnsi="Arial" w:cs="Arial"/>
          <w:b/>
          <w:bCs/>
          <w:u w:val="single"/>
          <w:lang w:eastAsia="ja-JP"/>
        </w:rPr>
        <w:t>LFTyR</w:t>
      </w:r>
      <w:proofErr w:type="spellEnd"/>
      <w:r w:rsidRPr="00D94E6B">
        <w:rPr>
          <w:rFonts w:ascii="Arial" w:eastAsia="Times New Roman" w:hAnsi="Arial" w:cs="Arial"/>
          <w:lang w:eastAsia="ja-JP"/>
        </w:rPr>
        <w:t>”) publicada en el Diario Oficial de la Federación (“</w:t>
      </w:r>
      <w:r w:rsidRPr="00D94E6B">
        <w:rPr>
          <w:rFonts w:ascii="Arial" w:eastAsia="Times New Roman" w:hAnsi="Arial" w:cs="Arial"/>
          <w:b/>
          <w:bCs/>
          <w:u w:val="single"/>
          <w:lang w:eastAsia="ja-JP"/>
        </w:rPr>
        <w:t>DOF</w:t>
      </w:r>
      <w:r w:rsidRPr="00D94E6B">
        <w:rPr>
          <w:rFonts w:ascii="Arial" w:eastAsia="Times New Roman" w:hAnsi="Arial" w:cs="Arial"/>
          <w:lang w:eastAsia="ja-JP"/>
        </w:rPr>
        <w:t>”) el 14 de julio de 2014.</w:t>
      </w:r>
    </w:p>
    <w:p w14:paraId="1487832F" w14:textId="77777777" w:rsidR="00E702F7" w:rsidRPr="00D94E6B" w:rsidRDefault="00E702F7" w:rsidP="00D94E6B">
      <w:pPr>
        <w:numPr>
          <w:ilvl w:val="0"/>
          <w:numId w:val="107"/>
        </w:numPr>
        <w:spacing w:after="0"/>
        <w:ind w:left="709" w:hanging="352"/>
        <w:jc w:val="both"/>
        <w:rPr>
          <w:rFonts w:ascii="Arial" w:eastAsia="Times New Roman" w:hAnsi="Arial" w:cs="Arial"/>
          <w:lang w:eastAsia="ja-JP"/>
        </w:rPr>
      </w:pPr>
      <w:r w:rsidRPr="00D94E6B">
        <w:rPr>
          <w:rFonts w:ascii="Arial" w:eastAsia="Times New Roman" w:hAnsi="Arial" w:cs="Arial"/>
          <w:lang w:eastAsia="ja-JP"/>
        </w:rPr>
        <w:t>Lineamientos de Colaboración en Materia de Seguridad y Justicia (“</w:t>
      </w:r>
      <w:r w:rsidRPr="00D94E6B">
        <w:rPr>
          <w:rFonts w:ascii="Arial" w:eastAsia="Times New Roman" w:hAnsi="Arial" w:cs="Arial"/>
          <w:b/>
          <w:bCs/>
          <w:u w:val="single"/>
          <w:lang w:eastAsia="ja-JP"/>
        </w:rPr>
        <w:t>Lineamientos de Seguridad</w:t>
      </w:r>
      <w:r w:rsidRPr="00D94E6B">
        <w:rPr>
          <w:rFonts w:ascii="Arial" w:eastAsia="Times New Roman" w:hAnsi="Arial" w:cs="Arial"/>
          <w:lang w:eastAsia="ja-JP"/>
        </w:rPr>
        <w:t>”), publicados en el DOF el 2 de diciembre de 2015, así como sus modificaciones que constan en los acuerdos del Instituto publicados en el DOF en fechas 28 de diciembre de 2017 y el 2 de abril de 2018.</w:t>
      </w:r>
    </w:p>
    <w:p w14:paraId="2DC05FF7" w14:textId="77777777" w:rsidR="00E702F7" w:rsidRPr="00D94E6B" w:rsidRDefault="00E702F7" w:rsidP="00D94E6B">
      <w:pPr>
        <w:numPr>
          <w:ilvl w:val="0"/>
          <w:numId w:val="107"/>
        </w:numPr>
        <w:spacing w:after="0"/>
        <w:ind w:left="714" w:hanging="357"/>
        <w:jc w:val="both"/>
        <w:rPr>
          <w:rFonts w:ascii="Arial" w:eastAsia="Times New Roman" w:hAnsi="Arial" w:cs="Arial"/>
          <w:lang w:eastAsia="ja-JP"/>
        </w:rPr>
      </w:pPr>
      <w:r w:rsidRPr="00D94E6B">
        <w:rPr>
          <w:rFonts w:ascii="Arial" w:eastAsia="Times New Roman" w:hAnsi="Arial" w:cs="Arial"/>
          <w:lang w:eastAsia="ja-JP"/>
        </w:rPr>
        <w:t>Lineamientos para la Comercialización de Servicios Móviles por parte de los Operadores Móviles Virtuales (“</w:t>
      </w:r>
      <w:r w:rsidRPr="00D94E6B">
        <w:rPr>
          <w:rFonts w:ascii="Arial" w:eastAsia="Times New Roman" w:hAnsi="Arial" w:cs="Arial"/>
          <w:b/>
          <w:bCs/>
          <w:u w:val="single"/>
          <w:lang w:eastAsia="ja-JP"/>
        </w:rPr>
        <w:t>Lineamientos para OMV</w:t>
      </w:r>
      <w:r w:rsidRPr="00D94E6B">
        <w:rPr>
          <w:rFonts w:ascii="Arial" w:eastAsia="Times New Roman" w:hAnsi="Arial" w:cs="Arial"/>
          <w:lang w:eastAsia="ja-JP"/>
        </w:rPr>
        <w:t>”), publicados en el DOF,</w:t>
      </w:r>
      <w:r w:rsidRPr="00D94E6B">
        <w:rPr>
          <w:rFonts w:ascii="Arial" w:hAnsi="Arial" w:cs="Arial"/>
          <w:lang w:val="es-MX"/>
        </w:rPr>
        <w:t xml:space="preserve"> </w:t>
      </w:r>
      <w:r w:rsidRPr="00D94E6B">
        <w:rPr>
          <w:rFonts w:ascii="Arial" w:eastAsia="Times New Roman" w:hAnsi="Arial" w:cs="Arial"/>
          <w:lang w:eastAsia="ja-JP"/>
        </w:rPr>
        <w:t>el 9 de marzo de 2016.</w:t>
      </w:r>
    </w:p>
    <w:p w14:paraId="482E61EB" w14:textId="77777777" w:rsidR="00E702F7" w:rsidRPr="00D94E6B" w:rsidRDefault="00E702F7" w:rsidP="00D94E6B">
      <w:pPr>
        <w:numPr>
          <w:ilvl w:val="0"/>
          <w:numId w:val="107"/>
        </w:numPr>
        <w:spacing w:after="0"/>
        <w:ind w:left="714" w:hanging="357"/>
        <w:jc w:val="both"/>
        <w:rPr>
          <w:rFonts w:ascii="Arial" w:hAnsi="Arial" w:cs="Arial"/>
          <w:lang w:val="es-MX"/>
        </w:rPr>
      </w:pPr>
      <w:r w:rsidRPr="00D94E6B">
        <w:rPr>
          <w:rFonts w:ascii="Arial" w:eastAsia="Times New Roman" w:hAnsi="Arial" w:cs="Arial"/>
          <w:lang w:eastAsia="ja-JP"/>
        </w:rPr>
        <w:t xml:space="preserve">Artículos </w:t>
      </w:r>
      <w:r w:rsidRPr="00D94E6B">
        <w:rPr>
          <w:rFonts w:ascii="Arial" w:hAnsi="Arial" w:cs="Arial"/>
          <w:lang w:val="es-MX"/>
        </w:rPr>
        <w:t>291, 292, 301 y 303, d</w:t>
      </w:r>
      <w:r w:rsidRPr="00D94E6B">
        <w:rPr>
          <w:rFonts w:ascii="Arial" w:eastAsia="Times New Roman" w:hAnsi="Arial" w:cs="Arial"/>
          <w:lang w:eastAsia="ja-JP"/>
        </w:rPr>
        <w:t>el Código Nacional de Procedimientos Penales (“</w:t>
      </w:r>
      <w:r w:rsidRPr="00D94E6B">
        <w:rPr>
          <w:rFonts w:ascii="Arial" w:eastAsia="Times New Roman" w:hAnsi="Arial" w:cs="Arial"/>
          <w:b/>
          <w:bCs/>
          <w:u w:val="single"/>
          <w:lang w:eastAsia="ja-JP"/>
        </w:rPr>
        <w:t>CNPP</w:t>
      </w:r>
      <w:r w:rsidRPr="00D94E6B">
        <w:rPr>
          <w:rFonts w:ascii="Arial" w:eastAsia="Times New Roman" w:hAnsi="Arial" w:cs="Arial"/>
          <w:lang w:eastAsia="ja-JP"/>
        </w:rPr>
        <w:t>”)</w:t>
      </w:r>
      <w:r w:rsidRPr="00D94E6B">
        <w:rPr>
          <w:rFonts w:ascii="Arial" w:eastAsia="Times New Roman" w:hAnsi="Arial" w:cs="Arial"/>
          <w:lang w:val="es-MX" w:eastAsia="es-MX"/>
        </w:rPr>
        <w:t xml:space="preserve">, cuya última modificación fue </w:t>
      </w:r>
      <w:r w:rsidRPr="00D94E6B">
        <w:rPr>
          <w:rFonts w:ascii="Arial" w:hAnsi="Arial" w:cs="Arial"/>
          <w:lang w:val="es-MX"/>
        </w:rPr>
        <w:t>publicada en el DOF, el 08 de noviembre de 2019.</w:t>
      </w:r>
    </w:p>
    <w:p w14:paraId="366F5062" w14:textId="77777777" w:rsidR="00E702F7" w:rsidRPr="00D94E6B" w:rsidRDefault="00E702F7" w:rsidP="00D94E6B">
      <w:pPr>
        <w:spacing w:after="0"/>
        <w:jc w:val="both"/>
        <w:rPr>
          <w:rFonts w:ascii="Arial" w:hAnsi="Arial" w:cs="Arial"/>
          <w:lang w:val="es-MX"/>
        </w:rPr>
      </w:pPr>
    </w:p>
    <w:p w14:paraId="676B9B89" w14:textId="77777777" w:rsidR="00E702F7" w:rsidRPr="00D94E6B" w:rsidRDefault="00E702F7" w:rsidP="00D94E6B">
      <w:pPr>
        <w:widowControl w:val="0"/>
        <w:numPr>
          <w:ilvl w:val="0"/>
          <w:numId w:val="126"/>
        </w:numPr>
        <w:kinsoku w:val="0"/>
        <w:spacing w:after="0"/>
        <w:jc w:val="both"/>
        <w:rPr>
          <w:rFonts w:ascii="Arial" w:hAnsi="Arial" w:cs="Arial"/>
          <w:b/>
          <w:bCs/>
          <w:lang w:val="en-US"/>
        </w:rPr>
      </w:pPr>
      <w:r w:rsidRPr="00D94E6B">
        <w:rPr>
          <w:rFonts w:ascii="Arial" w:hAnsi="Arial" w:cs="Arial"/>
          <w:b/>
          <w:bCs/>
          <w:lang w:val="en-US"/>
        </w:rPr>
        <w:t>DEFINICIONES.</w:t>
      </w:r>
    </w:p>
    <w:p w14:paraId="263AD21A"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Las Partes aceptan que los términos que se enlistan a continuación, independientemente de que se empleen en singular o plural, tendrán el significado que allí se indica:</w:t>
      </w:r>
    </w:p>
    <w:p w14:paraId="399B0889" w14:textId="77777777" w:rsidR="00E702F7" w:rsidRPr="00D94E6B" w:rsidRDefault="00E702F7" w:rsidP="00D94E6B">
      <w:pPr>
        <w:spacing w:after="0"/>
        <w:jc w:val="both"/>
        <w:rPr>
          <w:rFonts w:ascii="Arial" w:hAnsi="Arial" w:cs="Arial"/>
          <w:lang w:val="es-MX"/>
        </w:rPr>
      </w:pPr>
    </w:p>
    <w:p w14:paraId="0BA3487D" w14:textId="77777777" w:rsidR="00E702F7" w:rsidRPr="00D94E6B" w:rsidRDefault="00E702F7" w:rsidP="00D94E6B">
      <w:pPr>
        <w:spacing w:after="0"/>
        <w:ind w:left="720"/>
        <w:jc w:val="both"/>
        <w:rPr>
          <w:rFonts w:ascii="Arial" w:eastAsia="Times New Roman" w:hAnsi="Arial" w:cs="Arial"/>
          <w:color w:val="000000" w:themeColor="text1"/>
          <w:lang w:val="es-MX" w:eastAsia="es-MX"/>
        </w:rPr>
      </w:pPr>
      <w:r w:rsidRPr="00D94E6B">
        <w:rPr>
          <w:rFonts w:ascii="Arial" w:hAnsi="Arial" w:cs="Arial"/>
          <w:b/>
          <w:bCs/>
          <w:u w:val="single"/>
          <w:lang w:val="es-MX"/>
        </w:rPr>
        <w:t>Ampliación del Plazo de Intervención</w:t>
      </w:r>
      <w:r w:rsidRPr="00D94E6B">
        <w:rPr>
          <w:rFonts w:ascii="Arial" w:hAnsi="Arial" w:cs="Arial"/>
          <w:lang w:val="es-MX"/>
        </w:rPr>
        <w:t xml:space="preserve">. Es el término que solicita la Autoridad Facultada para que se dé continuidad a la Orden de Intervención solicitada, </w:t>
      </w:r>
      <w:r w:rsidRPr="00D94E6B">
        <w:rPr>
          <w:rFonts w:ascii="Arial" w:eastAsia="Times New Roman" w:hAnsi="Arial" w:cs="Arial"/>
          <w:color w:val="000000" w:themeColor="text1"/>
          <w:lang w:val="es-MX" w:eastAsia="es-MX"/>
        </w:rPr>
        <w:t xml:space="preserve">el cual no podrá exceder de seis meses en términos del artículo 292 del CNPP incluyendo sus prórrogas. </w:t>
      </w:r>
    </w:p>
    <w:p w14:paraId="12209949" w14:textId="77777777" w:rsidR="00E702F7" w:rsidRPr="00D94E6B" w:rsidRDefault="00E702F7" w:rsidP="00D94E6B">
      <w:pPr>
        <w:spacing w:after="0"/>
        <w:ind w:left="720"/>
        <w:jc w:val="both"/>
        <w:rPr>
          <w:rFonts w:ascii="Arial" w:hAnsi="Arial" w:cs="Arial"/>
          <w:lang w:val="es-MX"/>
        </w:rPr>
      </w:pPr>
    </w:p>
    <w:p w14:paraId="07A55001" w14:textId="77777777" w:rsidR="00E702F7" w:rsidRPr="00D94E6B" w:rsidRDefault="00E702F7" w:rsidP="00D94E6B">
      <w:pPr>
        <w:spacing w:after="0"/>
        <w:ind w:left="720"/>
        <w:jc w:val="both"/>
        <w:rPr>
          <w:rFonts w:ascii="Arial" w:hAnsi="Arial" w:cs="Arial"/>
          <w:i/>
          <w:iCs/>
          <w:lang w:val="es-MX"/>
        </w:rPr>
      </w:pPr>
      <w:r w:rsidRPr="00D94E6B">
        <w:rPr>
          <w:rFonts w:ascii="Arial" w:hAnsi="Arial" w:cs="Arial"/>
          <w:b/>
          <w:bCs/>
          <w:u w:val="single"/>
          <w:lang w:val="es-MX"/>
        </w:rPr>
        <w:t>Autoridad Facultada</w:t>
      </w:r>
      <w:r w:rsidRPr="00D94E6B">
        <w:rPr>
          <w:rFonts w:ascii="Arial" w:hAnsi="Arial" w:cs="Arial"/>
          <w:lang w:val="es-MX"/>
        </w:rPr>
        <w:t xml:space="preserve">. En términos del artículo 189 de la </w:t>
      </w:r>
      <w:proofErr w:type="spellStart"/>
      <w:r w:rsidRPr="00D94E6B">
        <w:rPr>
          <w:rFonts w:ascii="Arial" w:hAnsi="Arial" w:cs="Arial"/>
          <w:lang w:val="es-MX"/>
        </w:rPr>
        <w:t>LFTyR</w:t>
      </w:r>
      <w:proofErr w:type="spellEnd"/>
      <w:r w:rsidRPr="00D94E6B">
        <w:rPr>
          <w:rFonts w:ascii="Arial" w:hAnsi="Arial" w:cs="Arial"/>
          <w:lang w:val="es-MX"/>
        </w:rPr>
        <w:t>, son “</w:t>
      </w:r>
      <w:r w:rsidRPr="00D94E6B">
        <w:rPr>
          <w:rFonts w:ascii="Arial" w:hAnsi="Arial" w:cs="Arial"/>
          <w:i/>
          <w:iCs/>
          <w:lang w:val="es-MX"/>
        </w:rPr>
        <w:t>los titulares de las instancias de seguridad y procuración de justicia designarán a los servidores públicos encargados de gestionar los requerimientos que se realicen a los concesionarios y recibir la información correspondiente, mediante acuerdos publicados en el Diario Oficial de la Federación”</w:t>
      </w:r>
      <w:r w:rsidRPr="00D94E6B">
        <w:rPr>
          <w:rFonts w:ascii="Arial" w:hAnsi="Arial" w:cs="Arial"/>
          <w:lang w:val="es-MX"/>
        </w:rPr>
        <w:t>. Asimismo, en términos de la fracción III, del lineamiento SEGUNDO, de los Lineamientos de Seguridad son las “</w:t>
      </w:r>
      <w:r w:rsidRPr="00D94E6B">
        <w:rPr>
          <w:rFonts w:ascii="Arial" w:hAnsi="Arial" w:cs="Arial"/>
          <w:i/>
          <w:iCs/>
          <w:lang w:val="es-MX"/>
        </w:rPr>
        <w:t>instancias de seguridad, procuración de justicia y administración de justicia que, conforme a sus atribuciones previstas en las leyes aplicables o en acuerdos delegatorios, cuenten con la facultad expresa para requerir la localización geográfica en tiempo real de los equipos de conmutación, así como la entrega de datos conservados por los Concesionarios y Autorizados”.</w:t>
      </w:r>
    </w:p>
    <w:p w14:paraId="6BFAD89A" w14:textId="77777777" w:rsidR="00E702F7" w:rsidRPr="00D94E6B" w:rsidRDefault="00E702F7" w:rsidP="00D94E6B">
      <w:pPr>
        <w:spacing w:after="0"/>
        <w:ind w:left="720"/>
        <w:jc w:val="both"/>
        <w:rPr>
          <w:rFonts w:ascii="Arial" w:hAnsi="Arial" w:cs="Arial"/>
          <w:i/>
          <w:iCs/>
          <w:lang w:val="es-MX"/>
        </w:rPr>
      </w:pPr>
    </w:p>
    <w:p w14:paraId="11548C87"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Correo con la Información del Formato</w:t>
      </w:r>
      <w:r w:rsidRPr="00D94E6B">
        <w:rPr>
          <w:rFonts w:ascii="Arial" w:hAnsi="Arial" w:cs="Arial"/>
          <w:lang w:val="es-MX"/>
        </w:rPr>
        <w:t>. Para los Días y Horas Inhábiles, el OMV podrá enviar la información contenida en el Formato de Requerimiento de Información [*] dentro del cuerpo del correo electrónico, que deberá contener la leyenda de validación siguiente:</w:t>
      </w:r>
    </w:p>
    <w:p w14:paraId="739FBED4" w14:textId="77777777" w:rsidR="00E702F7" w:rsidRPr="00D94E6B" w:rsidRDefault="00E702F7" w:rsidP="00D94E6B">
      <w:pPr>
        <w:spacing w:after="0"/>
        <w:ind w:left="720"/>
        <w:jc w:val="both"/>
        <w:rPr>
          <w:rFonts w:ascii="Arial" w:hAnsi="Arial" w:cs="Arial"/>
          <w:lang w:val="es-MX"/>
        </w:rPr>
      </w:pPr>
    </w:p>
    <w:p w14:paraId="5268B62A" w14:textId="77777777" w:rsidR="00E702F7" w:rsidRPr="00D94E6B" w:rsidRDefault="00E702F7" w:rsidP="00D94E6B">
      <w:pPr>
        <w:spacing w:after="0"/>
        <w:ind w:left="1134" w:right="333"/>
        <w:jc w:val="both"/>
        <w:rPr>
          <w:rFonts w:ascii="Arial" w:hAnsi="Arial" w:cs="Arial"/>
          <w:lang w:val="es-MX" w:eastAsia="es-MX"/>
        </w:rPr>
      </w:pPr>
      <w:r w:rsidRPr="00D94E6B">
        <w:rPr>
          <w:rFonts w:ascii="Arial" w:eastAsia="Times New Roman" w:hAnsi="Arial" w:cs="Arial"/>
          <w:i/>
          <w:iCs/>
          <w:lang w:val="es-MX" w:eastAsia="es-MX"/>
        </w:rPr>
        <w:t>“Bajo protesta de decir verdad, declaro que toda la información señalada en el presente correo es copia fiel del contenido del Oficio y e</w:t>
      </w:r>
      <w:r w:rsidRPr="00D94E6B">
        <w:rPr>
          <w:rFonts w:ascii="Arial" w:hAnsi="Arial" w:cs="Arial"/>
          <w:i/>
          <w:iCs/>
          <w:lang w:val="es-MX" w:eastAsia="es-MX"/>
        </w:rPr>
        <w:t xml:space="preserve">l OMV declara que será el </w:t>
      </w:r>
      <w:r w:rsidRPr="00D94E6B">
        <w:rPr>
          <w:rFonts w:ascii="Arial" w:hAnsi="Arial" w:cs="Arial"/>
          <w:i/>
          <w:iCs/>
          <w:lang w:val="es-MX" w:eastAsia="es-MX"/>
        </w:rPr>
        <w:lastRenderedPageBreak/>
        <w:t xml:space="preserve">único responsable de verificar el Filtro de Competencia y Facultades de quien firma el Oficio, por lo cual libera a Telcel de cualquier responsabilidad que se genere por la atención </w:t>
      </w:r>
      <w:proofErr w:type="gramStart"/>
      <w:r w:rsidRPr="00D94E6B">
        <w:rPr>
          <w:rFonts w:ascii="Arial" w:hAnsi="Arial" w:cs="Arial"/>
          <w:i/>
          <w:iCs/>
          <w:lang w:val="es-MX" w:eastAsia="es-MX"/>
        </w:rPr>
        <w:t>del mismo</w:t>
      </w:r>
      <w:proofErr w:type="gramEnd"/>
      <w:r w:rsidRPr="00D94E6B">
        <w:rPr>
          <w:rFonts w:ascii="Arial" w:hAnsi="Arial" w:cs="Arial"/>
          <w:i/>
          <w:iCs/>
          <w:lang w:val="es-MX" w:eastAsia="es-MX"/>
        </w:rPr>
        <w:t>.”</w:t>
      </w:r>
      <w:r w:rsidRPr="00D94E6B">
        <w:rPr>
          <w:rFonts w:ascii="Arial" w:hAnsi="Arial" w:cs="Arial"/>
          <w:lang w:val="es-MX" w:eastAsia="es-MX"/>
        </w:rPr>
        <w:t xml:space="preserve"> (la “</w:t>
      </w:r>
      <w:r w:rsidRPr="00D94E6B">
        <w:rPr>
          <w:rFonts w:ascii="Arial" w:hAnsi="Arial" w:cs="Arial"/>
          <w:b/>
          <w:bCs/>
          <w:u w:val="single"/>
          <w:lang w:val="es-MX" w:eastAsia="es-MX"/>
        </w:rPr>
        <w:t>Validación</w:t>
      </w:r>
      <w:r w:rsidRPr="00D94E6B">
        <w:rPr>
          <w:rFonts w:ascii="Arial" w:hAnsi="Arial" w:cs="Arial"/>
          <w:lang w:val="es-MX" w:eastAsia="es-MX"/>
        </w:rPr>
        <w:t>”).</w:t>
      </w:r>
    </w:p>
    <w:p w14:paraId="16213982" w14:textId="77777777" w:rsidR="00E702F7" w:rsidRPr="00D94E6B" w:rsidRDefault="00E702F7" w:rsidP="00D94E6B">
      <w:pPr>
        <w:spacing w:after="0"/>
        <w:ind w:left="1134" w:right="333"/>
        <w:jc w:val="both"/>
        <w:rPr>
          <w:rFonts w:ascii="Arial" w:hAnsi="Arial" w:cs="Arial"/>
          <w:lang w:val="es-MX"/>
        </w:rPr>
      </w:pPr>
    </w:p>
    <w:p w14:paraId="13A7F850" w14:textId="77777777" w:rsidR="00E702F7" w:rsidRPr="00D94E6B" w:rsidRDefault="00E702F7" w:rsidP="00D94E6B">
      <w:pPr>
        <w:spacing w:after="0"/>
        <w:ind w:left="708"/>
        <w:jc w:val="both"/>
        <w:rPr>
          <w:rFonts w:ascii="Arial" w:eastAsiaTheme="minorHAnsi" w:hAnsi="Arial" w:cs="Arial"/>
          <w:color w:val="0070C0"/>
          <w:sz w:val="20"/>
          <w:szCs w:val="18"/>
          <w:lang w:val="es-MX"/>
        </w:rPr>
      </w:pPr>
      <w:r w:rsidRPr="00D94E6B">
        <w:rPr>
          <w:rFonts w:ascii="Arial" w:hAnsi="Arial" w:cs="Arial"/>
          <w:lang w:val="es-MX"/>
        </w:rPr>
        <w:t xml:space="preserve">Sin perjuicio de la Validación, el OMV deberá enviar a Telcel el Formato de Requerimiento de Información (*) al siguiente Día Hábil. En el supuesto de que el OMV omita realizar lo anterior en una sola ocasión, el OMV acepta y acuerda </w:t>
      </w:r>
      <w:proofErr w:type="gramStart"/>
      <w:r w:rsidRPr="00D94E6B">
        <w:rPr>
          <w:rFonts w:ascii="Arial" w:hAnsi="Arial" w:cs="Arial"/>
          <w:lang w:val="es-MX"/>
        </w:rPr>
        <w:t>que</w:t>
      </w:r>
      <w:proofErr w:type="gramEnd"/>
      <w:r w:rsidRPr="00D94E6B">
        <w:rPr>
          <w:rFonts w:ascii="Arial" w:hAnsi="Arial" w:cs="Arial"/>
          <w:lang w:val="es-MX"/>
        </w:rPr>
        <w:t xml:space="preserve"> en caso de presentarse alguna solicitud de información en Día y Hora Inhábil, deberá enviar a Telcel el Oficio a través del Formato de Requerimiento de Información (*), es decir, no se aceptará el Correo con la Información del Formato.</w:t>
      </w:r>
    </w:p>
    <w:p w14:paraId="2DEDBE80" w14:textId="77777777" w:rsidR="00E702F7" w:rsidRPr="00D94E6B" w:rsidRDefault="00E702F7" w:rsidP="00D94E6B">
      <w:pPr>
        <w:spacing w:after="0"/>
        <w:ind w:left="720"/>
        <w:jc w:val="both"/>
        <w:rPr>
          <w:rFonts w:ascii="Arial" w:hAnsi="Arial" w:cs="Arial"/>
          <w:lang w:val="es-MX"/>
        </w:rPr>
      </w:pPr>
    </w:p>
    <w:p w14:paraId="14B1F923"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Correo de Telcel</w:t>
      </w:r>
      <w:r w:rsidRPr="00D94E6B">
        <w:rPr>
          <w:rFonts w:ascii="Arial" w:hAnsi="Arial" w:cs="Arial"/>
          <w:lang w:val="es-MX"/>
        </w:rPr>
        <w:t>. [*],</w:t>
      </w:r>
      <w:r w:rsidRPr="00D94E6B">
        <w:rPr>
          <w:rFonts w:ascii="Arial" w:hAnsi="Arial" w:cs="Arial"/>
          <w:bCs/>
          <w:lang w:val="es-MX"/>
        </w:rPr>
        <w:t xml:space="preserve"> </w:t>
      </w:r>
      <w:r w:rsidRPr="00D94E6B">
        <w:rPr>
          <w:rFonts w:ascii="Arial" w:hAnsi="Arial" w:cs="Arial"/>
          <w:lang w:val="es-MX"/>
        </w:rPr>
        <w:t>es el único</w:t>
      </w:r>
      <w:r w:rsidRPr="00D94E6B">
        <w:rPr>
          <w:rFonts w:ascii="Arial" w:hAnsi="Arial" w:cs="Arial"/>
          <w:b/>
          <w:bCs/>
          <w:lang w:val="es-MX"/>
        </w:rPr>
        <w:t xml:space="preserve"> </w:t>
      </w:r>
      <w:r w:rsidRPr="00D94E6B">
        <w:rPr>
          <w:rFonts w:ascii="Arial" w:hAnsi="Arial" w:cs="Arial"/>
          <w:lang w:val="es-MX"/>
        </w:rPr>
        <w:t>medio que Telcel reconoce como válido para recibir los Documentos de Soporte (que se definen más adelante) y dar atención al Formato de Requerimiento de Información (*) y al Correo con la Información del Formato.</w:t>
      </w:r>
    </w:p>
    <w:p w14:paraId="0AAF75E1" w14:textId="77777777" w:rsidR="00E702F7" w:rsidRPr="00D94E6B" w:rsidRDefault="00E702F7" w:rsidP="00D94E6B">
      <w:pPr>
        <w:spacing w:after="0"/>
        <w:ind w:left="720"/>
        <w:jc w:val="both"/>
        <w:rPr>
          <w:rFonts w:ascii="Arial" w:hAnsi="Arial" w:cs="Arial"/>
          <w:lang w:val="es-MX"/>
        </w:rPr>
      </w:pPr>
    </w:p>
    <w:p w14:paraId="0849FB21"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Correo de Soporte</w:t>
      </w:r>
      <w:r w:rsidRPr="00D94E6B">
        <w:rPr>
          <w:rFonts w:ascii="Arial" w:hAnsi="Arial" w:cs="Arial"/>
          <w:lang w:val="es-MX"/>
        </w:rPr>
        <w:t>. En caso de que la dirección [*] presente alguna falla, se proporciona el correo a [*], a efecto de que el OMV envíe a Telcel los Documentos de Soporte.</w:t>
      </w:r>
    </w:p>
    <w:p w14:paraId="1933D1EB" w14:textId="77777777" w:rsidR="00E702F7" w:rsidRPr="00D94E6B" w:rsidRDefault="00E702F7" w:rsidP="00D94E6B">
      <w:pPr>
        <w:spacing w:after="0"/>
        <w:ind w:left="720"/>
        <w:jc w:val="both"/>
        <w:rPr>
          <w:rFonts w:ascii="Arial" w:hAnsi="Arial" w:cs="Arial"/>
          <w:lang w:val="es-MX"/>
        </w:rPr>
      </w:pPr>
    </w:p>
    <w:p w14:paraId="7408EF4C"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 xml:space="preserve">Correo del OMV. </w:t>
      </w:r>
      <w:r w:rsidRPr="00D94E6B">
        <w:rPr>
          <w:rFonts w:ascii="Arial" w:eastAsia="Times New Roman" w:hAnsi="Arial" w:cs="Arial"/>
          <w:lang w:val="es-MX" w:eastAsia="es-MX"/>
        </w:rPr>
        <w:t>[*]</w:t>
      </w:r>
      <w:r w:rsidRPr="00D94E6B">
        <w:rPr>
          <w:rFonts w:ascii="Arial" w:hAnsi="Arial" w:cs="Arial"/>
          <w:lang w:val="es-MX"/>
        </w:rPr>
        <w:t xml:space="preserve">, </w:t>
      </w:r>
      <w:r w:rsidRPr="00D94E6B">
        <w:rPr>
          <w:rFonts w:ascii="Arial" w:eastAsia="Times New Roman" w:hAnsi="Arial" w:cs="Arial"/>
          <w:lang w:eastAsia="es-MX"/>
        </w:rPr>
        <w:t>e</w:t>
      </w:r>
      <w:r w:rsidRPr="00D94E6B">
        <w:rPr>
          <w:rFonts w:ascii="Arial" w:hAnsi="Arial" w:cs="Arial"/>
          <w:lang w:val="es-MX"/>
        </w:rPr>
        <w:t>s la única dirección electrónica del OMV válida, por la cual enviará al correo de Telcel [*]</w:t>
      </w:r>
      <w:r w:rsidRPr="00D94E6B">
        <w:rPr>
          <w:rFonts w:ascii="Arial" w:hAnsi="Arial" w:cs="Arial"/>
          <w:vertAlign w:val="superscript"/>
          <w:lang w:val="en-US"/>
        </w:rPr>
        <w:footnoteReference w:id="12"/>
      </w:r>
      <w:r w:rsidRPr="00D94E6B">
        <w:rPr>
          <w:rFonts w:ascii="Arial" w:hAnsi="Arial" w:cs="Arial"/>
          <w:lang w:val="es-MX"/>
        </w:rPr>
        <w:t xml:space="preserve"> los siguientes documentos en formato PDF (en adelante los “</w:t>
      </w:r>
      <w:r w:rsidRPr="00D94E6B">
        <w:rPr>
          <w:rFonts w:ascii="Arial" w:hAnsi="Arial" w:cs="Arial"/>
          <w:b/>
          <w:bCs/>
          <w:u w:val="single"/>
          <w:lang w:val="es-MX"/>
        </w:rPr>
        <w:t>Documentos de Soporte</w:t>
      </w:r>
      <w:r w:rsidRPr="00D94E6B">
        <w:rPr>
          <w:rFonts w:ascii="Arial" w:hAnsi="Arial" w:cs="Arial"/>
          <w:lang w:val="es-MX"/>
        </w:rPr>
        <w:t>”), a saber:</w:t>
      </w:r>
    </w:p>
    <w:p w14:paraId="15D12907" w14:textId="77777777" w:rsidR="00E702F7" w:rsidRPr="00D94E6B" w:rsidRDefault="00E702F7" w:rsidP="00D94E6B">
      <w:pPr>
        <w:spacing w:after="0"/>
        <w:ind w:left="720"/>
        <w:jc w:val="both"/>
        <w:rPr>
          <w:rFonts w:ascii="Arial" w:hAnsi="Arial" w:cs="Arial"/>
          <w:lang w:val="es-MX"/>
        </w:rPr>
      </w:pPr>
    </w:p>
    <w:p w14:paraId="141FB31C" w14:textId="77777777" w:rsidR="00E702F7" w:rsidRPr="00D94E6B" w:rsidRDefault="00E702F7" w:rsidP="00D94E6B">
      <w:pPr>
        <w:numPr>
          <w:ilvl w:val="1"/>
          <w:numId w:val="20"/>
        </w:numPr>
        <w:spacing w:after="0"/>
        <w:ind w:left="2858" w:hanging="720"/>
        <w:jc w:val="both"/>
        <w:rPr>
          <w:rFonts w:ascii="Arial" w:hAnsi="Arial" w:cs="Arial"/>
          <w:lang w:val="es-MX"/>
        </w:rPr>
      </w:pPr>
      <w:r w:rsidRPr="00D94E6B">
        <w:rPr>
          <w:rFonts w:ascii="Arial" w:hAnsi="Arial" w:cs="Arial"/>
          <w:lang w:val="es-MX"/>
        </w:rPr>
        <w:t>Formato de Requerimiento de Información [*] (Días y Hora Hábiles) y/o el Correo con la Información del Formato (Días y Horas Inhábiles);</w:t>
      </w:r>
    </w:p>
    <w:p w14:paraId="1F26EA2D" w14:textId="77777777" w:rsidR="00E702F7" w:rsidRPr="00D94E6B" w:rsidRDefault="00E702F7" w:rsidP="00D94E6B">
      <w:pPr>
        <w:numPr>
          <w:ilvl w:val="1"/>
          <w:numId w:val="20"/>
        </w:numPr>
        <w:spacing w:after="0"/>
        <w:ind w:left="2858" w:hanging="720"/>
        <w:jc w:val="both"/>
        <w:rPr>
          <w:rFonts w:ascii="Arial" w:hAnsi="Arial" w:cs="Arial"/>
          <w:lang w:val="es-MX"/>
        </w:rPr>
      </w:pPr>
      <w:r w:rsidRPr="00D94E6B">
        <w:rPr>
          <w:rFonts w:ascii="Arial" w:hAnsi="Arial" w:cs="Arial"/>
          <w:lang w:val="es-MX"/>
        </w:rPr>
        <w:t>el Oficio de Solicitud de Localización</w:t>
      </w:r>
      <w:r w:rsidRPr="00D94E6B">
        <w:rPr>
          <w:rFonts w:ascii="Arial" w:hAnsi="Arial" w:cs="Arial"/>
          <w:vertAlign w:val="superscript"/>
          <w:lang w:val="en-US"/>
        </w:rPr>
        <w:footnoteReference w:id="13"/>
      </w:r>
      <w:r w:rsidRPr="00D94E6B">
        <w:rPr>
          <w:rFonts w:ascii="Arial" w:hAnsi="Arial" w:cs="Arial"/>
          <w:lang w:val="es-MX"/>
        </w:rPr>
        <w:t xml:space="preserve">; </w:t>
      </w:r>
    </w:p>
    <w:p w14:paraId="32F2923F" w14:textId="77777777" w:rsidR="00E702F7" w:rsidRPr="00D94E6B" w:rsidRDefault="00E702F7" w:rsidP="00D94E6B">
      <w:pPr>
        <w:numPr>
          <w:ilvl w:val="1"/>
          <w:numId w:val="20"/>
        </w:numPr>
        <w:spacing w:after="0"/>
        <w:ind w:left="2858" w:hanging="720"/>
        <w:jc w:val="both"/>
        <w:rPr>
          <w:rFonts w:ascii="Arial" w:hAnsi="Arial" w:cs="Arial"/>
          <w:lang w:val="es-MX"/>
        </w:rPr>
      </w:pPr>
      <w:r w:rsidRPr="00D94E6B">
        <w:rPr>
          <w:rFonts w:ascii="Arial" w:hAnsi="Arial" w:cs="Arial"/>
          <w:lang w:val="es-MX"/>
        </w:rPr>
        <w:t>el Oficio de entrega de datos conservados, o</w:t>
      </w:r>
    </w:p>
    <w:p w14:paraId="1EE142D2" w14:textId="77777777" w:rsidR="00E702F7" w:rsidRPr="00D94E6B" w:rsidRDefault="00E702F7" w:rsidP="00D94E6B">
      <w:pPr>
        <w:numPr>
          <w:ilvl w:val="1"/>
          <w:numId w:val="20"/>
        </w:numPr>
        <w:spacing w:after="0"/>
        <w:ind w:left="2858" w:hanging="720"/>
        <w:jc w:val="both"/>
        <w:rPr>
          <w:rFonts w:ascii="Arial" w:hAnsi="Arial" w:cs="Arial"/>
          <w:lang w:val="es-MX"/>
        </w:rPr>
      </w:pPr>
      <w:r w:rsidRPr="00D94E6B">
        <w:rPr>
          <w:rFonts w:ascii="Arial" w:hAnsi="Arial" w:cs="Arial"/>
          <w:lang w:val="es-MX"/>
        </w:rPr>
        <w:t>la Orden y el Oficio de Solicitud de Intervención de Comunicaciones Privadas.</w:t>
      </w:r>
    </w:p>
    <w:p w14:paraId="42CD3427" w14:textId="77777777" w:rsidR="00E702F7" w:rsidRPr="00D94E6B" w:rsidRDefault="00E702F7" w:rsidP="00D94E6B">
      <w:pPr>
        <w:spacing w:after="0"/>
        <w:ind w:left="2858"/>
        <w:jc w:val="both"/>
        <w:rPr>
          <w:rFonts w:ascii="Arial" w:hAnsi="Arial" w:cs="Arial"/>
          <w:lang w:val="es-MX"/>
        </w:rPr>
      </w:pPr>
    </w:p>
    <w:p w14:paraId="5556890B"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Correo del OMV para Recibir Monitoreos</w:t>
      </w:r>
      <w:r w:rsidRPr="00D94E6B">
        <w:rPr>
          <w:rFonts w:ascii="Arial" w:hAnsi="Arial" w:cs="Arial"/>
          <w:lang w:val="es-MX"/>
        </w:rPr>
        <w:t>. Es la dirección</w:t>
      </w:r>
      <w:r w:rsidRPr="00D94E6B">
        <w:rPr>
          <w:rFonts w:ascii="Arial" w:hAnsi="Arial" w:cs="Arial"/>
          <w:b/>
          <w:bCs/>
          <w:lang w:val="es-MX"/>
        </w:rPr>
        <w:t xml:space="preserve"> [*]</w:t>
      </w:r>
      <w:r w:rsidRPr="00D94E6B">
        <w:rPr>
          <w:rFonts w:ascii="Arial" w:hAnsi="Arial" w:cs="Arial"/>
          <w:lang w:val="es-MX"/>
        </w:rPr>
        <w:t>, válida para recibir la información proveniente de Telcel como resultado del procesamiento de una solicitud de localización geográfica por un periodo de tiempo determinado y periodicidad definida por la Autoridad Facultada (en adelante el “</w:t>
      </w:r>
      <w:r w:rsidRPr="00D94E6B">
        <w:rPr>
          <w:rFonts w:ascii="Arial" w:hAnsi="Arial" w:cs="Arial"/>
          <w:b/>
          <w:bCs/>
          <w:u w:val="single"/>
          <w:lang w:val="es-MX"/>
        </w:rPr>
        <w:t>Monitoreo</w:t>
      </w:r>
      <w:r w:rsidRPr="00D94E6B">
        <w:rPr>
          <w:rFonts w:ascii="Arial" w:hAnsi="Arial" w:cs="Arial"/>
          <w:lang w:val="es-MX"/>
        </w:rPr>
        <w:t>”). El OMV reconoce y acepta que la cuenta deberá tener una capacidad de almacenamiento no menor a 500 MB y para documentos adjuntos de 10 MB, en caso contrario el OMV reconoce y acepta que Telcel no será responsable por la falta de recepción de algún correo.</w:t>
      </w:r>
    </w:p>
    <w:p w14:paraId="73D452C5" w14:textId="77777777" w:rsidR="00E702F7" w:rsidRPr="00D94E6B" w:rsidRDefault="00E702F7" w:rsidP="00D94E6B">
      <w:pPr>
        <w:spacing w:after="0"/>
        <w:ind w:left="720"/>
        <w:jc w:val="both"/>
        <w:rPr>
          <w:rFonts w:ascii="Arial" w:hAnsi="Arial" w:cs="Arial"/>
          <w:lang w:val="es-MX"/>
        </w:rPr>
      </w:pPr>
    </w:p>
    <w:p w14:paraId="33783F5C"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lastRenderedPageBreak/>
        <w:t>Correo para Recibir Monitoreos II</w:t>
      </w:r>
      <w:r w:rsidRPr="00D94E6B">
        <w:rPr>
          <w:rFonts w:ascii="Arial" w:hAnsi="Arial" w:cs="Arial"/>
          <w:b/>
          <w:bCs/>
          <w:lang w:val="es-MX"/>
        </w:rPr>
        <w:t xml:space="preserve">. </w:t>
      </w:r>
      <w:r w:rsidRPr="00D94E6B">
        <w:rPr>
          <w:rFonts w:ascii="Arial" w:hAnsi="Arial" w:cs="Arial"/>
          <w:lang w:val="es-MX"/>
        </w:rPr>
        <w:t>El OMV señala que el correo [*]</w:t>
      </w:r>
      <w:r w:rsidRPr="00D94E6B">
        <w:rPr>
          <w:rFonts w:ascii="Arial" w:eastAsia="Times New Roman" w:hAnsi="Arial" w:cs="Arial"/>
          <w:color w:val="000000" w:themeColor="text1"/>
          <w:vertAlign w:val="superscript"/>
          <w:lang w:val="en-US" w:eastAsia="es-MX"/>
        </w:rPr>
        <w:footnoteReference w:id="14"/>
      </w:r>
      <w:r w:rsidRPr="00D94E6B">
        <w:rPr>
          <w:rFonts w:ascii="Arial" w:eastAsia="Times New Roman" w:hAnsi="Arial" w:cs="Arial"/>
          <w:lang w:val="es-MX" w:eastAsia="es-MX"/>
        </w:rPr>
        <w:t xml:space="preserve">, </w:t>
      </w:r>
      <w:r w:rsidRPr="00D94E6B">
        <w:rPr>
          <w:rFonts w:ascii="Arial" w:hAnsi="Arial" w:cs="Arial"/>
          <w:lang w:val="es-MX"/>
        </w:rPr>
        <w:t>fungirá como respaldo en el supuesto que el Correo del OMV para Recibir Monitoreos presente alguna situación que impida el funcionamiento normal del correo.</w:t>
      </w:r>
    </w:p>
    <w:p w14:paraId="27238690" w14:textId="77777777" w:rsidR="00E702F7" w:rsidRPr="00D94E6B" w:rsidRDefault="00E702F7" w:rsidP="00D94E6B">
      <w:pPr>
        <w:spacing w:after="0"/>
        <w:ind w:left="720"/>
        <w:jc w:val="both"/>
        <w:rPr>
          <w:rFonts w:ascii="Arial" w:hAnsi="Arial" w:cs="Arial"/>
          <w:lang w:val="es-MX"/>
        </w:rPr>
      </w:pPr>
    </w:p>
    <w:p w14:paraId="18EE097F"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Días y Horas Hábiles.</w:t>
      </w:r>
      <w:r w:rsidRPr="00D94E6B">
        <w:rPr>
          <w:rFonts w:ascii="Arial" w:hAnsi="Arial" w:cs="Arial"/>
          <w:lang w:val="es-MX"/>
        </w:rPr>
        <w:t xml:space="preserve"> Significa cualquier día laborable, es decir,</w:t>
      </w:r>
      <w:r w:rsidRPr="00D94E6B" w:rsidDel="0074380B">
        <w:rPr>
          <w:rFonts w:ascii="Arial" w:hAnsi="Arial" w:cs="Arial"/>
          <w:lang w:val="es-MX"/>
        </w:rPr>
        <w:t xml:space="preserve"> </w:t>
      </w:r>
      <w:r w:rsidRPr="00D94E6B">
        <w:rPr>
          <w:rFonts w:ascii="Arial" w:hAnsi="Arial" w:cs="Arial"/>
          <w:lang w:val="es-MX"/>
        </w:rPr>
        <w:t xml:space="preserve">de lunes a viernes de 9:00 a las 19:00 horas. </w:t>
      </w:r>
    </w:p>
    <w:p w14:paraId="7EEF160A" w14:textId="77777777" w:rsidR="00E702F7" w:rsidRPr="00D94E6B" w:rsidRDefault="00E702F7" w:rsidP="00D94E6B">
      <w:pPr>
        <w:spacing w:after="0"/>
        <w:ind w:left="720"/>
        <w:jc w:val="both"/>
        <w:rPr>
          <w:rFonts w:ascii="Arial" w:hAnsi="Arial" w:cs="Arial"/>
          <w:lang w:val="es-MX"/>
        </w:rPr>
      </w:pPr>
    </w:p>
    <w:p w14:paraId="352D73B9"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Días y Horas Inhábiles</w:t>
      </w:r>
      <w:r w:rsidRPr="00D94E6B">
        <w:rPr>
          <w:rFonts w:ascii="Arial" w:hAnsi="Arial" w:cs="Arial"/>
          <w:lang w:val="es-MX"/>
        </w:rPr>
        <w:t xml:space="preserve">. Comprenderá de los </w:t>
      </w:r>
      <w:proofErr w:type="gramStart"/>
      <w:r w:rsidRPr="00D94E6B">
        <w:rPr>
          <w:rFonts w:ascii="Arial" w:hAnsi="Arial" w:cs="Arial"/>
          <w:lang w:val="es-MX"/>
        </w:rPr>
        <w:t>días viernes</w:t>
      </w:r>
      <w:proofErr w:type="gramEnd"/>
      <w:r w:rsidRPr="00D94E6B">
        <w:rPr>
          <w:rFonts w:ascii="Arial" w:hAnsi="Arial" w:cs="Arial"/>
          <w:lang w:val="es-MX"/>
        </w:rPr>
        <w:t xml:space="preserve"> de las 19:01 a las 8:59 horas del día lunes incluyendo de manera enunciativa los señalados en el artículo 74 de la Ley Federal del Trabajo. </w:t>
      </w:r>
    </w:p>
    <w:p w14:paraId="2BBD3DE0" w14:textId="77777777" w:rsidR="00E702F7" w:rsidRPr="00D94E6B" w:rsidRDefault="00E702F7" w:rsidP="00D94E6B">
      <w:pPr>
        <w:spacing w:after="0"/>
        <w:ind w:left="720"/>
        <w:jc w:val="both"/>
        <w:rPr>
          <w:rFonts w:ascii="Arial" w:hAnsi="Arial" w:cs="Arial"/>
          <w:lang w:val="es-MX"/>
        </w:rPr>
      </w:pPr>
    </w:p>
    <w:p w14:paraId="15FB80A9"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Documentos de Soporte</w:t>
      </w:r>
      <w:r w:rsidRPr="00D94E6B">
        <w:rPr>
          <w:rFonts w:ascii="Arial" w:hAnsi="Arial" w:cs="Arial"/>
          <w:lang w:val="es-MX"/>
        </w:rPr>
        <w:t>. Es la información que el OMV debe enviar a Telcel en formato PDF y estará integrada por:</w:t>
      </w:r>
    </w:p>
    <w:p w14:paraId="6C839567" w14:textId="77777777" w:rsidR="00E702F7" w:rsidRPr="00D94E6B" w:rsidRDefault="00E702F7" w:rsidP="00D94E6B">
      <w:pPr>
        <w:spacing w:after="0"/>
        <w:ind w:left="720"/>
        <w:jc w:val="both"/>
        <w:rPr>
          <w:rFonts w:ascii="Arial" w:hAnsi="Arial" w:cs="Arial"/>
          <w:lang w:val="es-MX"/>
        </w:rPr>
      </w:pPr>
    </w:p>
    <w:p w14:paraId="0F079199" w14:textId="77777777" w:rsidR="00E702F7" w:rsidRPr="00D94E6B" w:rsidRDefault="00E702F7" w:rsidP="00D94E6B">
      <w:pPr>
        <w:numPr>
          <w:ilvl w:val="0"/>
          <w:numId w:val="116"/>
        </w:numPr>
        <w:spacing w:after="0"/>
        <w:ind w:left="1843"/>
        <w:jc w:val="both"/>
        <w:rPr>
          <w:rFonts w:ascii="Arial" w:hAnsi="Arial" w:cs="Arial"/>
          <w:lang w:val="es-MX"/>
        </w:rPr>
      </w:pPr>
      <w:r w:rsidRPr="00D94E6B">
        <w:rPr>
          <w:rFonts w:ascii="Arial" w:hAnsi="Arial" w:cs="Arial"/>
          <w:lang w:val="es-MX"/>
        </w:rPr>
        <w:t>el Formato de Requerimiento de Información [*] y el Correo con la Información del Formato;</w:t>
      </w:r>
    </w:p>
    <w:p w14:paraId="306953C1" w14:textId="77777777" w:rsidR="00E702F7" w:rsidRPr="00D94E6B" w:rsidRDefault="00E702F7" w:rsidP="00D94E6B">
      <w:pPr>
        <w:numPr>
          <w:ilvl w:val="0"/>
          <w:numId w:val="116"/>
        </w:numPr>
        <w:spacing w:after="0"/>
        <w:ind w:left="1843"/>
        <w:jc w:val="both"/>
        <w:rPr>
          <w:rFonts w:ascii="Arial" w:hAnsi="Arial" w:cs="Arial"/>
          <w:lang w:val="es-MX"/>
        </w:rPr>
      </w:pPr>
      <w:r w:rsidRPr="00D94E6B">
        <w:rPr>
          <w:rFonts w:ascii="Arial" w:hAnsi="Arial" w:cs="Arial"/>
          <w:lang w:val="es-MX"/>
        </w:rPr>
        <w:t xml:space="preserve">el Oficio de Solicitud de Localización; </w:t>
      </w:r>
    </w:p>
    <w:p w14:paraId="53BEDD4B" w14:textId="77777777" w:rsidR="00E702F7" w:rsidRPr="00D94E6B" w:rsidRDefault="00E702F7" w:rsidP="00D94E6B">
      <w:pPr>
        <w:numPr>
          <w:ilvl w:val="0"/>
          <w:numId w:val="116"/>
        </w:numPr>
        <w:spacing w:after="0"/>
        <w:ind w:left="1843"/>
        <w:jc w:val="both"/>
        <w:rPr>
          <w:rFonts w:ascii="Arial" w:hAnsi="Arial" w:cs="Arial"/>
          <w:lang w:val="es-MX"/>
        </w:rPr>
      </w:pPr>
      <w:r w:rsidRPr="00D94E6B">
        <w:rPr>
          <w:rFonts w:ascii="Arial" w:hAnsi="Arial" w:cs="Arial"/>
          <w:lang w:val="es-MX"/>
        </w:rPr>
        <w:t>el Oficio de entrega de datos conservados, o</w:t>
      </w:r>
    </w:p>
    <w:p w14:paraId="5C3C5957" w14:textId="77777777" w:rsidR="00E702F7" w:rsidRPr="00D94E6B" w:rsidRDefault="00E702F7" w:rsidP="00D94E6B">
      <w:pPr>
        <w:numPr>
          <w:ilvl w:val="0"/>
          <w:numId w:val="116"/>
        </w:numPr>
        <w:spacing w:after="0"/>
        <w:ind w:left="1843"/>
        <w:jc w:val="both"/>
        <w:rPr>
          <w:rFonts w:ascii="Arial" w:hAnsi="Arial" w:cs="Arial"/>
          <w:b/>
          <w:bCs/>
          <w:u w:val="single"/>
          <w:lang w:val="es-MX"/>
        </w:rPr>
      </w:pPr>
      <w:r w:rsidRPr="00D94E6B">
        <w:rPr>
          <w:rFonts w:ascii="Arial" w:hAnsi="Arial" w:cs="Arial"/>
          <w:lang w:val="es-MX"/>
        </w:rPr>
        <w:t>la Orden en formato y el Oficio de Solicitud de Intervención de Comunicaciones Privadas.</w:t>
      </w:r>
    </w:p>
    <w:p w14:paraId="123C494E" w14:textId="77777777" w:rsidR="00E702F7" w:rsidRPr="00D94E6B" w:rsidRDefault="00E702F7" w:rsidP="00D94E6B">
      <w:pPr>
        <w:spacing w:after="0"/>
        <w:ind w:left="720"/>
        <w:jc w:val="both"/>
        <w:rPr>
          <w:rFonts w:ascii="Arial" w:hAnsi="Arial" w:cs="Arial"/>
          <w:b/>
          <w:bCs/>
          <w:u w:val="single"/>
          <w:lang w:val="es-MX"/>
        </w:rPr>
      </w:pPr>
    </w:p>
    <w:p w14:paraId="2DD501FD"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Formato de Requerimiento de Información [*]</w:t>
      </w:r>
      <w:r w:rsidRPr="00D94E6B">
        <w:rPr>
          <w:rFonts w:ascii="Arial" w:hAnsi="Arial" w:cs="Arial"/>
          <w:lang w:val="es-MX"/>
        </w:rPr>
        <w:t xml:space="preserve">. Es el Apéndice A del presente Anexo, y es el único medio válido para que el OMV solicite a Telcel en Días y Horas Hábiles la información requerida por la Autoridad Facultada en el Oficio, el cual deberá ser enviado por el OMV a Telcel en formato PDF. </w:t>
      </w:r>
    </w:p>
    <w:p w14:paraId="5FBA19C7" w14:textId="77777777" w:rsidR="00E702F7" w:rsidRPr="00D94E6B" w:rsidRDefault="00E702F7" w:rsidP="00D94E6B">
      <w:pPr>
        <w:spacing w:after="0"/>
        <w:ind w:left="720"/>
        <w:jc w:val="both"/>
        <w:rPr>
          <w:rFonts w:ascii="Arial" w:hAnsi="Arial" w:cs="Arial"/>
          <w:lang w:val="es-MX"/>
        </w:rPr>
      </w:pPr>
    </w:p>
    <w:p w14:paraId="017BE374"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Filtro de Competencia y Facultades</w:t>
      </w:r>
      <w:r w:rsidRPr="00D94E6B">
        <w:rPr>
          <w:rFonts w:ascii="Arial" w:hAnsi="Arial" w:cs="Arial"/>
          <w:lang w:val="es-MX"/>
        </w:rPr>
        <w:t>. Actividad que debe realizar el OMV para revisar si la autoridad requirente es Autoridad Facultada para generar oficios.</w:t>
      </w:r>
    </w:p>
    <w:p w14:paraId="08D18BCC" w14:textId="77777777" w:rsidR="00E702F7" w:rsidRPr="00D94E6B" w:rsidRDefault="00E702F7" w:rsidP="00D94E6B">
      <w:pPr>
        <w:spacing w:after="0"/>
        <w:ind w:left="720"/>
        <w:jc w:val="both"/>
        <w:rPr>
          <w:rFonts w:ascii="Arial" w:hAnsi="Arial" w:cs="Arial"/>
          <w:lang w:val="es-MX"/>
        </w:rPr>
      </w:pPr>
    </w:p>
    <w:p w14:paraId="69ECBC7E"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Matriz de Escalamiento</w:t>
      </w:r>
      <w:r w:rsidRPr="00D94E6B">
        <w:rPr>
          <w:rFonts w:ascii="Arial" w:hAnsi="Arial" w:cs="Arial"/>
          <w:lang w:val="es-MX"/>
        </w:rPr>
        <w:t>. En caso de que el OMV no reciba en el Plazo de Telcel la información solicitada, el OMV deberá atender la siguiente matriz:</w:t>
      </w:r>
    </w:p>
    <w:tbl>
      <w:tblPr>
        <w:tblStyle w:val="Tablaconcuadrcula1"/>
        <w:tblW w:w="0" w:type="auto"/>
        <w:tblInd w:w="720" w:type="dxa"/>
        <w:shd w:val="clear" w:color="auto" w:fill="FFFF00"/>
        <w:tblLook w:val="04A0" w:firstRow="1" w:lastRow="0" w:firstColumn="1" w:lastColumn="0" w:noHBand="0" w:noVBand="1"/>
      </w:tblPr>
      <w:tblGrid>
        <w:gridCol w:w="2892"/>
        <w:gridCol w:w="2898"/>
        <w:gridCol w:w="2884"/>
      </w:tblGrid>
      <w:tr w:rsidR="00E702F7" w:rsidRPr="00D94E6B" w14:paraId="02BD2D7E" w14:textId="77777777" w:rsidTr="00EE184A">
        <w:trPr>
          <w:trHeight w:val="225"/>
        </w:trPr>
        <w:tc>
          <w:tcPr>
            <w:tcW w:w="2992" w:type="dxa"/>
            <w:shd w:val="clear" w:color="auto" w:fill="auto"/>
          </w:tcPr>
          <w:p w14:paraId="3A0819A2" w14:textId="77777777" w:rsidR="00E702F7" w:rsidRPr="00D94E6B" w:rsidRDefault="00E702F7" w:rsidP="00D94E6B">
            <w:pPr>
              <w:spacing w:after="0"/>
              <w:jc w:val="center"/>
              <w:rPr>
                <w:rFonts w:ascii="Arial" w:hAnsi="Arial" w:cs="Arial"/>
                <w:b/>
                <w:bCs/>
                <w:lang w:val="en-US"/>
              </w:rPr>
            </w:pPr>
            <w:proofErr w:type="spellStart"/>
            <w:r w:rsidRPr="00D94E6B">
              <w:rPr>
                <w:rFonts w:ascii="Arial" w:hAnsi="Arial" w:cs="Arial"/>
                <w:b/>
                <w:bCs/>
                <w:lang w:val="en-US"/>
              </w:rPr>
              <w:t>Niveles</w:t>
            </w:r>
            <w:proofErr w:type="spellEnd"/>
            <w:r w:rsidRPr="00D94E6B">
              <w:rPr>
                <w:rFonts w:ascii="Arial" w:hAnsi="Arial" w:cs="Arial"/>
                <w:b/>
                <w:bCs/>
                <w:lang w:val="en-US"/>
              </w:rPr>
              <w:t xml:space="preserve"> de </w:t>
            </w:r>
            <w:proofErr w:type="spellStart"/>
            <w:r w:rsidRPr="00D94E6B">
              <w:rPr>
                <w:rFonts w:ascii="Arial" w:hAnsi="Arial" w:cs="Arial"/>
                <w:b/>
                <w:bCs/>
                <w:lang w:val="en-US"/>
              </w:rPr>
              <w:t>Soporte</w:t>
            </w:r>
            <w:proofErr w:type="spellEnd"/>
          </w:p>
        </w:tc>
        <w:tc>
          <w:tcPr>
            <w:tcW w:w="2993" w:type="dxa"/>
            <w:shd w:val="clear" w:color="auto" w:fill="auto"/>
          </w:tcPr>
          <w:p w14:paraId="63CC3491" w14:textId="77777777" w:rsidR="00E702F7" w:rsidRPr="00D94E6B" w:rsidRDefault="00E702F7" w:rsidP="00D94E6B">
            <w:pPr>
              <w:spacing w:after="0"/>
              <w:jc w:val="center"/>
              <w:rPr>
                <w:rFonts w:ascii="Arial" w:hAnsi="Arial" w:cs="Arial"/>
                <w:b/>
                <w:bCs/>
                <w:lang w:val="en-US"/>
              </w:rPr>
            </w:pPr>
            <w:proofErr w:type="spellStart"/>
            <w:r w:rsidRPr="00D94E6B">
              <w:rPr>
                <w:rFonts w:ascii="Arial" w:hAnsi="Arial" w:cs="Arial"/>
                <w:b/>
                <w:bCs/>
                <w:lang w:val="en-US"/>
              </w:rPr>
              <w:t>Contacto</w:t>
            </w:r>
            <w:proofErr w:type="spellEnd"/>
          </w:p>
        </w:tc>
        <w:tc>
          <w:tcPr>
            <w:tcW w:w="2993" w:type="dxa"/>
            <w:shd w:val="clear" w:color="auto" w:fill="auto"/>
          </w:tcPr>
          <w:p w14:paraId="2C097AEA" w14:textId="77777777" w:rsidR="00E702F7" w:rsidRPr="00D94E6B" w:rsidRDefault="00E702F7" w:rsidP="00D94E6B">
            <w:pPr>
              <w:spacing w:after="0"/>
              <w:jc w:val="center"/>
              <w:rPr>
                <w:rFonts w:ascii="Arial" w:hAnsi="Arial" w:cs="Arial"/>
                <w:b/>
                <w:bCs/>
                <w:lang w:val="en-US"/>
              </w:rPr>
            </w:pPr>
            <w:proofErr w:type="spellStart"/>
            <w:r w:rsidRPr="00D94E6B">
              <w:rPr>
                <w:rFonts w:ascii="Arial" w:hAnsi="Arial" w:cs="Arial"/>
                <w:b/>
                <w:bCs/>
                <w:lang w:val="en-US"/>
              </w:rPr>
              <w:t>Plazo</w:t>
            </w:r>
            <w:proofErr w:type="spellEnd"/>
            <w:r w:rsidRPr="00D94E6B">
              <w:rPr>
                <w:rFonts w:ascii="Arial" w:hAnsi="Arial" w:cs="Arial"/>
                <w:b/>
                <w:bCs/>
                <w:lang w:val="en-US"/>
              </w:rPr>
              <w:t xml:space="preserve"> de Telcel</w:t>
            </w:r>
          </w:p>
        </w:tc>
      </w:tr>
      <w:tr w:rsidR="00E702F7" w:rsidRPr="00D94E6B" w14:paraId="14944C84" w14:textId="77777777" w:rsidTr="00EE184A">
        <w:tc>
          <w:tcPr>
            <w:tcW w:w="2992" w:type="dxa"/>
            <w:shd w:val="clear" w:color="auto" w:fill="auto"/>
          </w:tcPr>
          <w:p w14:paraId="2E86DD04"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06D9BCAC"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6A27D146" w14:textId="77777777" w:rsidR="00E702F7" w:rsidRPr="00D94E6B" w:rsidRDefault="00E702F7" w:rsidP="00D94E6B">
            <w:pPr>
              <w:spacing w:after="0"/>
              <w:jc w:val="both"/>
              <w:rPr>
                <w:rFonts w:ascii="Arial" w:hAnsi="Arial" w:cs="Arial"/>
                <w:lang w:val="en-US"/>
              </w:rPr>
            </w:pPr>
          </w:p>
        </w:tc>
      </w:tr>
      <w:tr w:rsidR="00E702F7" w:rsidRPr="00D94E6B" w14:paraId="1114589F" w14:textId="77777777" w:rsidTr="00EE184A">
        <w:tc>
          <w:tcPr>
            <w:tcW w:w="2992" w:type="dxa"/>
            <w:shd w:val="clear" w:color="auto" w:fill="auto"/>
          </w:tcPr>
          <w:p w14:paraId="18480E84"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1F619806"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7E11EF40" w14:textId="77777777" w:rsidR="00E702F7" w:rsidRPr="00D94E6B" w:rsidRDefault="00E702F7" w:rsidP="00D94E6B">
            <w:pPr>
              <w:spacing w:after="0"/>
              <w:jc w:val="both"/>
              <w:rPr>
                <w:rFonts w:ascii="Arial" w:hAnsi="Arial" w:cs="Arial"/>
                <w:lang w:val="en-US"/>
              </w:rPr>
            </w:pPr>
          </w:p>
        </w:tc>
      </w:tr>
      <w:tr w:rsidR="00E702F7" w:rsidRPr="00D94E6B" w14:paraId="0B17F9DC" w14:textId="77777777" w:rsidTr="00EE184A">
        <w:tc>
          <w:tcPr>
            <w:tcW w:w="2992" w:type="dxa"/>
            <w:shd w:val="clear" w:color="auto" w:fill="auto"/>
          </w:tcPr>
          <w:p w14:paraId="549894AB"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7C8C33D7"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29ADC980" w14:textId="77777777" w:rsidR="00E702F7" w:rsidRPr="00D94E6B" w:rsidRDefault="00E702F7" w:rsidP="00D94E6B">
            <w:pPr>
              <w:spacing w:after="0"/>
              <w:jc w:val="both"/>
              <w:rPr>
                <w:rFonts w:ascii="Arial" w:hAnsi="Arial" w:cs="Arial"/>
                <w:lang w:val="en-US"/>
              </w:rPr>
            </w:pPr>
          </w:p>
        </w:tc>
      </w:tr>
      <w:tr w:rsidR="00E702F7" w:rsidRPr="00D94E6B" w14:paraId="1F5A77CA" w14:textId="77777777" w:rsidTr="00EE184A">
        <w:tc>
          <w:tcPr>
            <w:tcW w:w="2992" w:type="dxa"/>
            <w:shd w:val="clear" w:color="auto" w:fill="auto"/>
          </w:tcPr>
          <w:p w14:paraId="31D935E7"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74F5B59B" w14:textId="77777777" w:rsidR="00E702F7" w:rsidRPr="00D94E6B" w:rsidRDefault="00E702F7" w:rsidP="00D94E6B">
            <w:pPr>
              <w:spacing w:after="0"/>
              <w:jc w:val="both"/>
              <w:rPr>
                <w:rFonts w:ascii="Arial" w:hAnsi="Arial" w:cs="Arial"/>
                <w:lang w:val="en-US"/>
              </w:rPr>
            </w:pPr>
          </w:p>
        </w:tc>
        <w:tc>
          <w:tcPr>
            <w:tcW w:w="2993" w:type="dxa"/>
            <w:shd w:val="clear" w:color="auto" w:fill="auto"/>
          </w:tcPr>
          <w:p w14:paraId="11450195" w14:textId="77777777" w:rsidR="00E702F7" w:rsidRPr="00D94E6B" w:rsidRDefault="00E702F7" w:rsidP="00D94E6B">
            <w:pPr>
              <w:spacing w:after="0"/>
              <w:jc w:val="both"/>
              <w:rPr>
                <w:rFonts w:ascii="Arial" w:hAnsi="Arial" w:cs="Arial"/>
                <w:lang w:val="en-US"/>
              </w:rPr>
            </w:pPr>
          </w:p>
        </w:tc>
      </w:tr>
    </w:tbl>
    <w:p w14:paraId="6CB23EDF" w14:textId="77777777" w:rsidR="00E702F7" w:rsidRPr="00D94E6B" w:rsidRDefault="00E702F7" w:rsidP="00D94E6B">
      <w:pPr>
        <w:spacing w:after="0"/>
        <w:ind w:left="720"/>
        <w:jc w:val="both"/>
        <w:rPr>
          <w:rFonts w:ascii="Arial" w:hAnsi="Arial" w:cs="Arial"/>
          <w:b/>
          <w:bCs/>
          <w:u w:val="single"/>
          <w:lang w:val="es-MX"/>
        </w:rPr>
      </w:pPr>
    </w:p>
    <w:p w14:paraId="0D22DD96"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Número de Desborde</w:t>
      </w:r>
      <w:r w:rsidRPr="00D94E6B">
        <w:rPr>
          <w:rFonts w:ascii="Arial" w:hAnsi="Arial" w:cs="Arial"/>
          <w:lang w:val="es-MX"/>
        </w:rPr>
        <w:t xml:space="preserve">. Es el número(s) de 10 (diez) </w:t>
      </w:r>
      <w:proofErr w:type="gramStart"/>
      <w:r w:rsidRPr="00D94E6B">
        <w:rPr>
          <w:rFonts w:ascii="Arial" w:hAnsi="Arial" w:cs="Arial"/>
          <w:lang w:val="es-MX"/>
        </w:rPr>
        <w:t>dígitos señalado</w:t>
      </w:r>
      <w:proofErr w:type="gramEnd"/>
      <w:r w:rsidRPr="00D94E6B">
        <w:rPr>
          <w:rFonts w:ascii="Arial" w:hAnsi="Arial" w:cs="Arial"/>
          <w:lang w:val="es-MX"/>
        </w:rPr>
        <w:t xml:space="preserve"> en la Orden de Intervención.</w:t>
      </w:r>
    </w:p>
    <w:p w14:paraId="0D9B7E9D" w14:textId="77777777" w:rsidR="00E702F7" w:rsidRPr="00D94E6B" w:rsidRDefault="00E702F7" w:rsidP="00D94E6B">
      <w:pPr>
        <w:spacing w:after="0"/>
        <w:ind w:left="720"/>
        <w:jc w:val="both"/>
        <w:rPr>
          <w:rFonts w:ascii="Arial" w:hAnsi="Arial" w:cs="Arial"/>
          <w:b/>
          <w:bCs/>
          <w:u w:val="single"/>
          <w:lang w:val="es-MX"/>
        </w:rPr>
      </w:pPr>
    </w:p>
    <w:p w14:paraId="21550C94"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lastRenderedPageBreak/>
        <w:t>Obligaciones en Materia de Seguridad.</w:t>
      </w:r>
      <w:r w:rsidRPr="00D94E6B">
        <w:rPr>
          <w:rFonts w:ascii="Arial" w:hAnsi="Arial" w:cs="Arial"/>
          <w:b/>
          <w:bCs/>
          <w:lang w:val="es-MX"/>
        </w:rPr>
        <w:t xml:space="preserve"> </w:t>
      </w:r>
      <w:r w:rsidRPr="00D94E6B">
        <w:rPr>
          <w:rFonts w:ascii="Arial" w:hAnsi="Arial" w:cs="Arial"/>
          <w:lang w:val="es-MX"/>
        </w:rPr>
        <w:t>En términos del capítulo II de los Lineamientos de Seguridad, las Obligaciones en Materia de Seguridad son las siguientes:</w:t>
      </w:r>
    </w:p>
    <w:p w14:paraId="56D03E70" w14:textId="77777777" w:rsidR="00E702F7" w:rsidRPr="00D94E6B" w:rsidRDefault="00E702F7" w:rsidP="00D94E6B">
      <w:pPr>
        <w:numPr>
          <w:ilvl w:val="0"/>
          <w:numId w:val="105"/>
        </w:numPr>
        <w:spacing w:after="0"/>
        <w:ind w:left="1418" w:hanging="567"/>
        <w:jc w:val="both"/>
        <w:rPr>
          <w:rFonts w:ascii="Arial" w:hAnsi="Arial" w:cs="Arial"/>
          <w:lang w:val="es-MX"/>
        </w:rPr>
      </w:pPr>
      <w:r w:rsidRPr="00D94E6B">
        <w:rPr>
          <w:rFonts w:ascii="Arial" w:hAnsi="Arial" w:cs="Arial"/>
          <w:lang w:val="es-MX"/>
        </w:rPr>
        <w:t>Localización</w:t>
      </w:r>
      <w:r w:rsidRPr="00D94E6B">
        <w:rPr>
          <w:rFonts w:ascii="Arial" w:eastAsia="Times New Roman" w:hAnsi="Arial" w:cs="Arial"/>
          <w:vertAlign w:val="superscript"/>
          <w:lang w:val="en-US" w:eastAsia="es-MX"/>
        </w:rPr>
        <w:footnoteReference w:id="15"/>
      </w:r>
      <w:r w:rsidRPr="00D94E6B">
        <w:rPr>
          <w:rFonts w:ascii="Arial" w:hAnsi="Arial" w:cs="Arial"/>
          <w:lang w:val="es-MX"/>
        </w:rPr>
        <w:t xml:space="preserve"> geográfica en tiempo real de los equipos de comunicación móvil; </w:t>
      </w:r>
    </w:p>
    <w:p w14:paraId="0DF84321" w14:textId="77777777" w:rsidR="00E702F7" w:rsidRPr="00D94E6B" w:rsidRDefault="00E702F7" w:rsidP="00D94E6B">
      <w:pPr>
        <w:numPr>
          <w:ilvl w:val="0"/>
          <w:numId w:val="105"/>
        </w:numPr>
        <w:spacing w:after="0"/>
        <w:ind w:left="1418" w:hanging="567"/>
        <w:jc w:val="both"/>
        <w:rPr>
          <w:rFonts w:ascii="Arial" w:hAnsi="Arial" w:cs="Arial"/>
          <w:lang w:val="es-MX"/>
        </w:rPr>
      </w:pPr>
      <w:r w:rsidRPr="00D94E6B">
        <w:rPr>
          <w:rFonts w:ascii="Arial" w:hAnsi="Arial" w:cs="Arial"/>
          <w:lang w:val="es-MX"/>
        </w:rPr>
        <w:t>Localización</w:t>
      </w:r>
      <w:r w:rsidRPr="00D94E6B">
        <w:rPr>
          <w:rFonts w:ascii="Arial" w:eastAsia="Times New Roman" w:hAnsi="Arial" w:cs="Arial"/>
          <w:vertAlign w:val="superscript"/>
          <w:lang w:val="en-US" w:eastAsia="es-MX"/>
        </w:rPr>
        <w:footnoteReference w:id="16"/>
      </w:r>
      <w:r w:rsidRPr="00D94E6B">
        <w:rPr>
          <w:rFonts w:ascii="Arial" w:hAnsi="Arial" w:cs="Arial"/>
          <w:lang w:val="es-MX"/>
        </w:rPr>
        <w:t xml:space="preserve"> geográfica por un periodo de tiempo determinado (</w:t>
      </w:r>
      <w:r w:rsidRPr="00D94E6B">
        <w:rPr>
          <w:rFonts w:ascii="Arial" w:hAnsi="Arial" w:cs="Arial"/>
          <w:b/>
          <w:bCs/>
          <w:lang w:val="es-MX"/>
        </w:rPr>
        <w:t>“Monitoreo”</w:t>
      </w:r>
      <w:r w:rsidRPr="00D94E6B">
        <w:rPr>
          <w:rFonts w:ascii="Arial" w:hAnsi="Arial" w:cs="Arial"/>
          <w:lang w:val="es-MX"/>
        </w:rPr>
        <w:t xml:space="preserve">) y periodicidad definida por la autoridad, de los equipos de comunicación móvil; </w:t>
      </w:r>
    </w:p>
    <w:p w14:paraId="083406CF" w14:textId="77777777" w:rsidR="00E702F7" w:rsidRPr="00D94E6B" w:rsidRDefault="00E702F7" w:rsidP="00D94E6B">
      <w:pPr>
        <w:numPr>
          <w:ilvl w:val="0"/>
          <w:numId w:val="105"/>
        </w:numPr>
        <w:spacing w:after="0"/>
        <w:ind w:left="1418" w:hanging="567"/>
        <w:jc w:val="both"/>
        <w:rPr>
          <w:rFonts w:ascii="Arial" w:hAnsi="Arial" w:cs="Arial"/>
          <w:lang w:val="en-US"/>
        </w:rPr>
      </w:pPr>
      <w:proofErr w:type="spellStart"/>
      <w:r w:rsidRPr="00D94E6B">
        <w:rPr>
          <w:rFonts w:ascii="Arial" w:hAnsi="Arial" w:cs="Arial"/>
          <w:lang w:val="en-US"/>
        </w:rPr>
        <w:t>Entrega</w:t>
      </w:r>
      <w:proofErr w:type="spellEnd"/>
      <w:r w:rsidRPr="00D94E6B">
        <w:rPr>
          <w:rFonts w:ascii="Arial" w:hAnsi="Arial" w:cs="Arial"/>
          <w:lang w:val="en-US"/>
        </w:rPr>
        <w:t xml:space="preserve"> de </w:t>
      </w:r>
      <w:proofErr w:type="spellStart"/>
      <w:r w:rsidRPr="00D94E6B">
        <w:rPr>
          <w:rFonts w:ascii="Arial" w:hAnsi="Arial" w:cs="Arial"/>
          <w:lang w:val="en-US"/>
        </w:rPr>
        <w:t>datos</w:t>
      </w:r>
      <w:proofErr w:type="spellEnd"/>
      <w:r w:rsidRPr="00D94E6B">
        <w:rPr>
          <w:rFonts w:ascii="Arial" w:hAnsi="Arial" w:cs="Arial"/>
          <w:lang w:val="en-US"/>
        </w:rPr>
        <w:t xml:space="preserve"> </w:t>
      </w:r>
      <w:proofErr w:type="spellStart"/>
      <w:r w:rsidRPr="00D94E6B">
        <w:rPr>
          <w:rFonts w:ascii="Arial" w:hAnsi="Arial" w:cs="Arial"/>
          <w:lang w:val="en-US"/>
        </w:rPr>
        <w:t>conservados</w:t>
      </w:r>
      <w:proofErr w:type="spellEnd"/>
      <w:r w:rsidRPr="00D94E6B">
        <w:rPr>
          <w:rFonts w:ascii="Arial" w:hAnsi="Arial" w:cs="Arial"/>
          <w:lang w:val="en-US"/>
        </w:rPr>
        <w:t>; y</w:t>
      </w:r>
    </w:p>
    <w:p w14:paraId="4EF5E10E" w14:textId="77777777" w:rsidR="00E702F7" w:rsidRPr="00D94E6B" w:rsidRDefault="00E702F7" w:rsidP="00D94E6B">
      <w:pPr>
        <w:numPr>
          <w:ilvl w:val="0"/>
          <w:numId w:val="105"/>
        </w:numPr>
        <w:spacing w:after="0"/>
        <w:ind w:left="1418" w:hanging="567"/>
        <w:jc w:val="both"/>
        <w:rPr>
          <w:rFonts w:ascii="Arial" w:hAnsi="Arial" w:cs="Arial"/>
          <w:lang w:val="es-MX"/>
        </w:rPr>
      </w:pPr>
      <w:r w:rsidRPr="00D94E6B">
        <w:rPr>
          <w:rFonts w:ascii="Arial" w:hAnsi="Arial" w:cs="Arial"/>
          <w:lang w:val="es-MX"/>
        </w:rPr>
        <w:t>Las intervenciones de comunicaciones privadas en términos del artículo 291 de CNPP.</w:t>
      </w:r>
    </w:p>
    <w:p w14:paraId="49C7B638" w14:textId="77777777" w:rsidR="00E702F7" w:rsidRPr="00D94E6B" w:rsidRDefault="00E702F7" w:rsidP="00D94E6B">
      <w:pPr>
        <w:spacing w:after="0"/>
        <w:ind w:left="1418"/>
        <w:jc w:val="both"/>
        <w:rPr>
          <w:rFonts w:ascii="Arial" w:hAnsi="Arial" w:cs="Arial"/>
          <w:lang w:val="es-MX"/>
        </w:rPr>
      </w:pPr>
    </w:p>
    <w:p w14:paraId="0DA65DE9"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Oficio</w:t>
      </w:r>
      <w:r w:rsidRPr="00D94E6B">
        <w:rPr>
          <w:rFonts w:ascii="Arial" w:hAnsi="Arial" w:cs="Arial"/>
          <w:lang w:val="es-MX"/>
        </w:rPr>
        <w:t xml:space="preserve">. Documento emitido por Autoridad Facultada, por el cual se hace la solicitud formal al OMV en términos del artículo 189 de la </w:t>
      </w:r>
      <w:proofErr w:type="spellStart"/>
      <w:r w:rsidRPr="00D94E6B">
        <w:rPr>
          <w:rFonts w:ascii="Arial" w:hAnsi="Arial" w:cs="Arial"/>
          <w:lang w:val="es-MX"/>
        </w:rPr>
        <w:t>LFTyR</w:t>
      </w:r>
      <w:proofErr w:type="spellEnd"/>
      <w:r w:rsidRPr="00D94E6B">
        <w:rPr>
          <w:rFonts w:ascii="Arial" w:hAnsi="Arial" w:cs="Arial"/>
          <w:lang w:val="es-MX"/>
        </w:rPr>
        <w:t xml:space="preserve">. Igualmente, se entenderá al mandamiento judicial por el que se ordena la intervención de comunicaciones privadas y/o Localizaciones Geográficas en Tiempo Real. </w:t>
      </w:r>
    </w:p>
    <w:p w14:paraId="426D65C6" w14:textId="77777777" w:rsidR="00E702F7" w:rsidRPr="00D94E6B" w:rsidRDefault="00E702F7" w:rsidP="00D94E6B">
      <w:pPr>
        <w:spacing w:after="0"/>
        <w:ind w:left="720"/>
        <w:jc w:val="both"/>
        <w:rPr>
          <w:rFonts w:ascii="Arial" w:hAnsi="Arial" w:cs="Arial"/>
          <w:lang w:val="es-MX"/>
        </w:rPr>
      </w:pPr>
    </w:p>
    <w:p w14:paraId="79E62442"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Oficio de Solicitud de Intervención de Comunicaciones Privadas</w:t>
      </w:r>
      <w:r w:rsidRPr="00D94E6B">
        <w:rPr>
          <w:rFonts w:ascii="Arial" w:hAnsi="Arial" w:cs="Arial"/>
          <w:lang w:val="es-MX"/>
        </w:rPr>
        <w:t>. Documento proveniente de la Autoridad Facultada, donde se ordena el cumplimiento a una medida cautelar consistente en la Intervención de Comunicaciones Privadas.</w:t>
      </w:r>
    </w:p>
    <w:p w14:paraId="0D09F52F" w14:textId="77777777" w:rsidR="00E702F7" w:rsidRPr="00D94E6B" w:rsidRDefault="00E702F7" w:rsidP="00D94E6B">
      <w:pPr>
        <w:spacing w:after="0"/>
        <w:ind w:left="720"/>
        <w:jc w:val="both"/>
        <w:rPr>
          <w:rFonts w:ascii="Arial" w:hAnsi="Arial" w:cs="Arial"/>
          <w:lang w:val="es-MX"/>
        </w:rPr>
      </w:pPr>
    </w:p>
    <w:p w14:paraId="520FD3A1"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Orden de Intervención</w:t>
      </w:r>
      <w:r w:rsidRPr="00D94E6B">
        <w:rPr>
          <w:rFonts w:ascii="Arial" w:hAnsi="Arial" w:cs="Arial"/>
          <w:u w:val="single"/>
          <w:lang w:val="es-MX"/>
        </w:rPr>
        <w:t>.</w:t>
      </w:r>
      <w:r w:rsidRPr="00D94E6B">
        <w:rPr>
          <w:rFonts w:ascii="Arial" w:hAnsi="Arial" w:cs="Arial"/>
          <w:lang w:val="es-MX"/>
        </w:rPr>
        <w:t xml:space="preserve"> Acuerdo de la Autoridad Facultada por el cual se ordena la operación de la intervención de comunicaciones privadas.</w:t>
      </w:r>
    </w:p>
    <w:p w14:paraId="4436B33C" w14:textId="77777777" w:rsidR="00E702F7" w:rsidRPr="00D94E6B" w:rsidRDefault="00E702F7" w:rsidP="00D94E6B">
      <w:pPr>
        <w:spacing w:after="0"/>
        <w:ind w:left="720"/>
        <w:jc w:val="both"/>
        <w:rPr>
          <w:rFonts w:ascii="Arial" w:hAnsi="Arial" w:cs="Arial"/>
          <w:lang w:val="es-MX"/>
        </w:rPr>
      </w:pPr>
      <w:r w:rsidRPr="00D94E6B" w:rsidDel="000D4EF8">
        <w:rPr>
          <w:rFonts w:ascii="Arial" w:hAnsi="Arial" w:cs="Arial"/>
          <w:lang w:val="es-MX"/>
        </w:rPr>
        <w:t xml:space="preserve"> </w:t>
      </w:r>
    </w:p>
    <w:p w14:paraId="0186E648"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Plazo de Intervenciones</w:t>
      </w:r>
      <w:r w:rsidRPr="00D94E6B">
        <w:rPr>
          <w:rFonts w:ascii="Arial" w:hAnsi="Arial" w:cs="Arial"/>
          <w:lang w:val="es-MX"/>
        </w:rPr>
        <w:t>. Se entenderá como el período de inicio y fin que ordena la Autoridad Facultada para la intervención de comunicaciones privadas.</w:t>
      </w:r>
      <w:r w:rsidRPr="00D94E6B" w:rsidDel="000D4EF8">
        <w:rPr>
          <w:rFonts w:ascii="Arial" w:hAnsi="Arial" w:cs="Arial"/>
          <w:lang w:val="es-MX"/>
        </w:rPr>
        <w:t xml:space="preserve"> </w:t>
      </w:r>
    </w:p>
    <w:p w14:paraId="2F3D17B2" w14:textId="77777777" w:rsidR="00E702F7" w:rsidRPr="00D94E6B" w:rsidRDefault="00E702F7" w:rsidP="00D94E6B">
      <w:pPr>
        <w:spacing w:after="0"/>
        <w:ind w:left="720"/>
        <w:jc w:val="both"/>
        <w:rPr>
          <w:rFonts w:ascii="Arial" w:hAnsi="Arial" w:cs="Arial"/>
          <w:lang w:val="es-MX"/>
        </w:rPr>
      </w:pPr>
    </w:p>
    <w:p w14:paraId="55C2E2B4"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Plazo de Monitoreo</w:t>
      </w:r>
      <w:r w:rsidRPr="00D94E6B">
        <w:rPr>
          <w:rFonts w:ascii="Arial" w:hAnsi="Arial" w:cs="Arial"/>
          <w:lang w:val="es-MX"/>
        </w:rPr>
        <w:t>. Es el período que ordena la Autoridad Facultada donde se establece el término de inicio y fin, en el cual el OMV deberá proporcionar las ubicaciones geográficas en tiempo real de la(s) línea(s) sujeta(s) a una investigación</w:t>
      </w:r>
    </w:p>
    <w:p w14:paraId="307FECF8" w14:textId="77777777" w:rsidR="00E702F7" w:rsidRPr="00D94E6B" w:rsidRDefault="00E702F7" w:rsidP="00D94E6B">
      <w:pPr>
        <w:spacing w:after="0"/>
        <w:ind w:left="720"/>
        <w:jc w:val="both"/>
        <w:rPr>
          <w:rFonts w:ascii="Arial" w:hAnsi="Arial" w:cs="Arial"/>
          <w:lang w:val="es-MX"/>
        </w:rPr>
      </w:pPr>
    </w:p>
    <w:p w14:paraId="36B2B286"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Plazo del OMV.</w:t>
      </w:r>
      <w:r w:rsidRPr="00D94E6B">
        <w:rPr>
          <w:rFonts w:ascii="Arial" w:hAnsi="Arial" w:cs="Arial"/>
          <w:color w:val="FFFFFF" w:themeColor="background1"/>
          <w:lang w:val="es-MX"/>
        </w:rPr>
        <w:t xml:space="preserve"> </w:t>
      </w:r>
      <w:r w:rsidRPr="00D94E6B">
        <w:rPr>
          <w:rFonts w:ascii="Arial" w:hAnsi="Arial" w:cs="Arial"/>
          <w:lang w:val="es-MX"/>
        </w:rPr>
        <w:t>Plazo para enviar a Telcel los Documentos de Soporte, el Plazo del OMV será contado a partir de la recepción del Oficio por parte de éste.</w:t>
      </w:r>
    </w:p>
    <w:p w14:paraId="00777CA6" w14:textId="77777777" w:rsidR="00E702F7" w:rsidRPr="00D94E6B" w:rsidRDefault="00E702F7" w:rsidP="00D94E6B">
      <w:pPr>
        <w:spacing w:after="0"/>
        <w:ind w:left="720"/>
        <w:jc w:val="both"/>
        <w:rPr>
          <w:rFonts w:ascii="Arial" w:hAnsi="Arial" w:cs="Arial"/>
          <w:lang w:val="es-MX"/>
        </w:rPr>
      </w:pPr>
    </w:p>
    <w:p w14:paraId="02F5A81A"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Plazo de Telcel.</w:t>
      </w:r>
      <w:r w:rsidRPr="00D94E6B">
        <w:rPr>
          <w:rFonts w:ascii="Arial" w:hAnsi="Arial" w:cs="Arial"/>
          <w:b/>
          <w:bCs/>
          <w:lang w:val="es-MX"/>
        </w:rPr>
        <w:t xml:space="preserve"> </w:t>
      </w:r>
      <w:r w:rsidRPr="00D94E6B">
        <w:rPr>
          <w:rFonts w:ascii="Arial" w:hAnsi="Arial" w:cs="Arial"/>
          <w:lang w:val="es-MX"/>
        </w:rPr>
        <w:t>Se entenderá como el periodo con el que cuenta Telcel para enviar la información en formato de Word al OMV.</w:t>
      </w:r>
    </w:p>
    <w:p w14:paraId="253E9EFA" w14:textId="77777777" w:rsidR="00E702F7" w:rsidRPr="00D94E6B" w:rsidRDefault="00E702F7" w:rsidP="00D94E6B">
      <w:pPr>
        <w:spacing w:after="0"/>
        <w:ind w:left="720"/>
        <w:jc w:val="both"/>
        <w:rPr>
          <w:rFonts w:ascii="Arial" w:hAnsi="Arial" w:cs="Arial"/>
          <w:b/>
          <w:bCs/>
          <w:u w:val="single"/>
          <w:lang w:val="es-MX"/>
        </w:rPr>
      </w:pPr>
    </w:p>
    <w:p w14:paraId="6E659E44"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Reporte de Inicio de Actividades.</w:t>
      </w:r>
      <w:r w:rsidRPr="00D94E6B">
        <w:rPr>
          <w:rFonts w:ascii="Arial" w:hAnsi="Arial" w:cs="Arial"/>
          <w:lang w:val="es-MX"/>
        </w:rPr>
        <w:t xml:space="preserve"> Es la información que Telcel enviará al Correo del OMV para que éste notifique la fecha y hora de inicio del cumplimiento de la Orden de Intervención y/o de la Orden de Localización Geográfica en Tiempo Real.</w:t>
      </w:r>
    </w:p>
    <w:p w14:paraId="4B758629" w14:textId="77777777" w:rsidR="00E702F7" w:rsidRPr="00D94E6B" w:rsidRDefault="00E702F7" w:rsidP="00D94E6B">
      <w:pPr>
        <w:spacing w:after="0"/>
        <w:ind w:left="720"/>
        <w:jc w:val="both"/>
        <w:rPr>
          <w:rFonts w:ascii="Arial" w:hAnsi="Arial" w:cs="Arial"/>
          <w:lang w:val="es-MX"/>
        </w:rPr>
      </w:pPr>
    </w:p>
    <w:p w14:paraId="76A8A0E4"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lastRenderedPageBreak/>
        <w:t>Reporte de Conclusión de Actividades.</w:t>
      </w:r>
      <w:r w:rsidRPr="00D94E6B">
        <w:rPr>
          <w:rFonts w:ascii="Arial" w:hAnsi="Arial" w:cs="Arial"/>
          <w:lang w:val="es-MX"/>
        </w:rPr>
        <w:t xml:space="preserve"> Es la información que Telcel enviará al Correo del OMV la fecha y la hora de fin respecto al cumplimiento a la Orden de Intervención y/o de la Orden de Localización Geográfica en Tiempo Real, lo anterior, para los fines que el OMV considere.</w:t>
      </w:r>
    </w:p>
    <w:p w14:paraId="3E314E67" w14:textId="77777777" w:rsidR="00E702F7" w:rsidRPr="00D94E6B" w:rsidRDefault="00E702F7" w:rsidP="00D94E6B">
      <w:pPr>
        <w:spacing w:after="0"/>
        <w:ind w:left="720"/>
        <w:jc w:val="both"/>
        <w:rPr>
          <w:rFonts w:ascii="Arial" w:hAnsi="Arial" w:cs="Arial"/>
          <w:lang w:val="es-MX"/>
        </w:rPr>
      </w:pPr>
      <w:r w:rsidRPr="00D94E6B">
        <w:rPr>
          <w:rFonts w:ascii="Arial" w:hAnsi="Arial" w:cs="Arial"/>
          <w:lang w:val="es-MX"/>
        </w:rPr>
        <w:t xml:space="preserve"> </w:t>
      </w:r>
    </w:p>
    <w:p w14:paraId="04999DC3"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Reporte de Modificación del Plazo</w:t>
      </w:r>
      <w:r w:rsidRPr="00D94E6B">
        <w:rPr>
          <w:rFonts w:ascii="Arial" w:hAnsi="Arial" w:cs="Arial"/>
          <w:b/>
          <w:bCs/>
          <w:lang w:val="es-MX"/>
        </w:rPr>
        <w:t xml:space="preserve">. </w:t>
      </w:r>
      <w:r w:rsidRPr="00D94E6B">
        <w:rPr>
          <w:rFonts w:ascii="Arial" w:hAnsi="Arial" w:cs="Arial"/>
          <w:lang w:val="es-MX"/>
        </w:rPr>
        <w:t xml:space="preserve">Es la información que Telcel enviará al Correo del OMV para que notifique el cumplimiento de la </w:t>
      </w:r>
      <w:proofErr w:type="spellStart"/>
      <w:r w:rsidRPr="00D94E6B">
        <w:rPr>
          <w:rFonts w:ascii="Arial" w:hAnsi="Arial" w:cs="Arial"/>
          <w:lang w:val="es-MX"/>
        </w:rPr>
        <w:t>prorroga</w:t>
      </w:r>
      <w:proofErr w:type="spellEnd"/>
      <w:r w:rsidRPr="00D94E6B">
        <w:rPr>
          <w:rFonts w:ascii="Arial" w:hAnsi="Arial" w:cs="Arial"/>
          <w:lang w:val="es-MX"/>
        </w:rPr>
        <w:t xml:space="preserve"> ordenada por la Autoridad Facultada en el cumplimiento de una Orden de Intervención y/o de una Orden de Localización Geográfica en Tiempo Real. </w:t>
      </w:r>
    </w:p>
    <w:p w14:paraId="1445FB3D" w14:textId="77777777" w:rsidR="00E702F7" w:rsidRPr="00D94E6B" w:rsidRDefault="00E702F7" w:rsidP="00D94E6B">
      <w:pPr>
        <w:spacing w:after="0"/>
        <w:ind w:left="720"/>
        <w:jc w:val="both"/>
        <w:rPr>
          <w:rFonts w:ascii="Arial" w:hAnsi="Arial" w:cs="Arial"/>
          <w:b/>
          <w:bCs/>
          <w:u w:val="single"/>
          <w:lang w:val="es-MX"/>
        </w:rPr>
      </w:pPr>
    </w:p>
    <w:p w14:paraId="5BC40BE1"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Sistema de Telcel</w:t>
      </w:r>
      <w:r w:rsidRPr="00D94E6B">
        <w:rPr>
          <w:rFonts w:ascii="Arial" w:hAnsi="Arial" w:cs="Arial"/>
          <w:lang w:val="es-MX"/>
        </w:rPr>
        <w:t xml:space="preserve">. Medio por el cual Telcel recabará la información para dar respuesta al OMV del Formato de Requerimiento de Información [*]. </w:t>
      </w:r>
    </w:p>
    <w:p w14:paraId="0B08A3D6" w14:textId="77777777" w:rsidR="00E702F7" w:rsidRPr="00D94E6B" w:rsidRDefault="00E702F7" w:rsidP="00D94E6B">
      <w:pPr>
        <w:spacing w:after="0"/>
        <w:ind w:left="720"/>
        <w:jc w:val="both"/>
        <w:rPr>
          <w:rFonts w:ascii="Arial" w:hAnsi="Arial" w:cs="Arial"/>
          <w:b/>
          <w:bCs/>
          <w:u w:val="single"/>
          <w:lang w:val="es-MX"/>
        </w:rPr>
      </w:pPr>
    </w:p>
    <w:p w14:paraId="65820E33" w14:textId="77777777" w:rsidR="00E702F7" w:rsidRPr="00D94E6B" w:rsidRDefault="00E702F7" w:rsidP="00D94E6B">
      <w:pPr>
        <w:spacing w:after="0"/>
        <w:ind w:left="720"/>
        <w:jc w:val="both"/>
        <w:rPr>
          <w:rFonts w:ascii="Arial" w:hAnsi="Arial" w:cs="Arial"/>
          <w:lang w:val="es-MX"/>
        </w:rPr>
      </w:pPr>
      <w:r w:rsidRPr="00D94E6B">
        <w:rPr>
          <w:rFonts w:ascii="Arial" w:hAnsi="Arial" w:cs="Arial"/>
          <w:b/>
          <w:bCs/>
          <w:u w:val="single"/>
          <w:lang w:val="es-MX"/>
        </w:rPr>
        <w:t>Validación</w:t>
      </w:r>
      <w:r w:rsidRPr="00D94E6B">
        <w:rPr>
          <w:rFonts w:ascii="Arial" w:hAnsi="Arial" w:cs="Arial"/>
          <w:lang w:val="es-MX"/>
        </w:rPr>
        <w:t xml:space="preserve">. Es la declaración del OMV de que toda la información señalada en el Formato de Requerimiento de Información [*] o contenida en el Correo con la Información del Formato, concuerda con la contenida en el Oficio y </w:t>
      </w:r>
      <w:r w:rsidRPr="00D94E6B">
        <w:rPr>
          <w:rFonts w:ascii="Arial" w:hAnsi="Arial" w:cs="Arial"/>
          <w:lang w:val="es-MX" w:eastAsia="es-MX"/>
        </w:rPr>
        <w:t xml:space="preserve">que será el único responsable de verificar el Filtro de Competencia y Facultades del Oficio, por lo cual libera a Telcel de cualquier responsabilidad que se genere por la atención </w:t>
      </w:r>
      <w:proofErr w:type="gramStart"/>
      <w:r w:rsidRPr="00D94E6B">
        <w:rPr>
          <w:rFonts w:ascii="Arial" w:hAnsi="Arial" w:cs="Arial"/>
          <w:lang w:val="es-MX" w:eastAsia="es-MX"/>
        </w:rPr>
        <w:t>del mismo</w:t>
      </w:r>
      <w:proofErr w:type="gramEnd"/>
      <w:r w:rsidRPr="00D94E6B">
        <w:rPr>
          <w:rFonts w:ascii="Arial" w:hAnsi="Arial" w:cs="Arial"/>
          <w:lang w:val="es-MX"/>
        </w:rPr>
        <w:t>.</w:t>
      </w:r>
    </w:p>
    <w:p w14:paraId="4967A2FA" w14:textId="77777777" w:rsidR="00E702F7" w:rsidRPr="00D94E6B" w:rsidRDefault="00E702F7" w:rsidP="00D94E6B">
      <w:pPr>
        <w:spacing w:after="0"/>
        <w:ind w:left="720"/>
        <w:jc w:val="both"/>
        <w:rPr>
          <w:rFonts w:ascii="Arial" w:hAnsi="Arial" w:cs="Arial"/>
          <w:lang w:val="es-MX"/>
        </w:rPr>
      </w:pPr>
    </w:p>
    <w:p w14:paraId="27E4329B" w14:textId="77777777" w:rsidR="00E702F7" w:rsidRPr="00D94E6B" w:rsidRDefault="00E702F7" w:rsidP="00D94E6B">
      <w:pPr>
        <w:widowControl w:val="0"/>
        <w:numPr>
          <w:ilvl w:val="0"/>
          <w:numId w:val="126"/>
        </w:numPr>
        <w:kinsoku w:val="0"/>
        <w:spacing w:after="0"/>
        <w:jc w:val="both"/>
        <w:rPr>
          <w:rFonts w:ascii="Arial" w:hAnsi="Arial" w:cs="Arial"/>
          <w:b/>
          <w:bCs/>
          <w:lang w:val="en-US"/>
        </w:rPr>
      </w:pPr>
      <w:r w:rsidRPr="00D94E6B">
        <w:rPr>
          <w:rFonts w:ascii="Arial" w:hAnsi="Arial" w:cs="Arial"/>
          <w:b/>
          <w:bCs/>
        </w:rPr>
        <w:t>OBJETO.</w:t>
      </w:r>
    </w:p>
    <w:p w14:paraId="7876195B"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Telcel prestará al OMV el servicio de gestión las 24 (veinticuatro) horas del día los 365 (trescientos sesenta y cinco) días del año, y que consistirá en proveer la información para que el OMV dé cumplimiento a los Lineamientos de Seguridad, así como de las disposiciones administrativas que tengan relación con el ordenamiento mencionado, siempre y cuando el OMV cumpla con los plazos y obligaciones que se detallan en el presente Anexo.</w:t>
      </w:r>
    </w:p>
    <w:p w14:paraId="65B7A8F9" w14:textId="77777777" w:rsidR="00E702F7" w:rsidRPr="00D94E6B" w:rsidRDefault="00E702F7" w:rsidP="00E87B61">
      <w:pPr>
        <w:spacing w:after="0"/>
        <w:ind w:left="714" w:hanging="357"/>
        <w:jc w:val="both"/>
        <w:rPr>
          <w:rFonts w:ascii="Arial" w:hAnsi="Arial" w:cs="Arial"/>
          <w:lang w:val="es-MX"/>
        </w:rPr>
      </w:pPr>
    </w:p>
    <w:p w14:paraId="51DA4E78" w14:textId="77777777" w:rsidR="00E702F7" w:rsidRPr="00D94E6B" w:rsidRDefault="00E702F7" w:rsidP="00E87B61">
      <w:pPr>
        <w:widowControl w:val="0"/>
        <w:numPr>
          <w:ilvl w:val="0"/>
          <w:numId w:val="126"/>
        </w:numPr>
        <w:kinsoku w:val="0"/>
        <w:spacing w:after="0"/>
        <w:ind w:left="714" w:hanging="357"/>
        <w:jc w:val="both"/>
        <w:rPr>
          <w:rFonts w:ascii="Arial" w:hAnsi="Arial" w:cs="Arial"/>
          <w:b/>
          <w:bCs/>
          <w:lang w:val="es-MX"/>
        </w:rPr>
      </w:pPr>
      <w:r w:rsidRPr="00D94E6B">
        <w:rPr>
          <w:rFonts w:ascii="Arial" w:hAnsi="Arial" w:cs="Arial"/>
          <w:b/>
          <w:bCs/>
        </w:rPr>
        <w:t>FILTRO</w:t>
      </w:r>
      <w:r w:rsidRPr="00D94E6B">
        <w:rPr>
          <w:rFonts w:ascii="Arial" w:hAnsi="Arial" w:cs="Arial"/>
          <w:b/>
          <w:bCs/>
          <w:lang w:val="es-MX"/>
        </w:rPr>
        <w:t xml:space="preserve"> DE COMPETENCIA Y FACULTADES.</w:t>
      </w:r>
    </w:p>
    <w:p w14:paraId="3F012EA8" w14:textId="77777777" w:rsidR="00E702F7" w:rsidRPr="00D94E6B" w:rsidRDefault="00E702F7" w:rsidP="00D94E6B">
      <w:pPr>
        <w:numPr>
          <w:ilvl w:val="0"/>
          <w:numId w:val="111"/>
        </w:numPr>
        <w:spacing w:after="0"/>
        <w:jc w:val="both"/>
        <w:rPr>
          <w:rFonts w:ascii="Arial" w:hAnsi="Arial" w:cs="Arial"/>
          <w:lang w:val="es-MX"/>
        </w:rPr>
      </w:pPr>
      <w:r w:rsidRPr="00D94E6B">
        <w:rPr>
          <w:rFonts w:ascii="Arial" w:hAnsi="Arial" w:cs="Arial"/>
          <w:lang w:val="es-MX"/>
        </w:rPr>
        <w:t xml:space="preserve">Una vez que el OMV es notificado del Oficio, y realizado el Filtro de Competencia y Facultades de la Autoridad que haya suscrito el Oficio, las Partes han acordado, </w:t>
      </w:r>
      <w:proofErr w:type="gramStart"/>
      <w:r w:rsidRPr="00D94E6B">
        <w:rPr>
          <w:rFonts w:ascii="Arial" w:hAnsi="Arial" w:cs="Arial"/>
          <w:lang w:val="es-MX"/>
        </w:rPr>
        <w:t>que</w:t>
      </w:r>
      <w:proofErr w:type="gramEnd"/>
      <w:r w:rsidRPr="00D94E6B">
        <w:rPr>
          <w:rFonts w:ascii="Arial" w:hAnsi="Arial" w:cs="Arial"/>
          <w:lang w:val="es-MX"/>
        </w:rPr>
        <w:t xml:space="preserve"> para lograr una comunicación eficiente para el desahogo del Oficio por parte del OMV, se han establecido correos oficiales, para asegurar los canales de envío y recepción de información, a saber:</w:t>
      </w:r>
    </w:p>
    <w:p w14:paraId="2B67AD70" w14:textId="77777777" w:rsidR="00E702F7" w:rsidRPr="00D94E6B" w:rsidRDefault="00E702F7" w:rsidP="00D94E6B">
      <w:pPr>
        <w:spacing w:after="0"/>
        <w:ind w:left="720"/>
        <w:jc w:val="both"/>
        <w:rPr>
          <w:rFonts w:ascii="Arial" w:hAnsi="Arial" w:cs="Arial"/>
          <w:lang w:val="es-MX"/>
        </w:rPr>
      </w:pPr>
    </w:p>
    <w:p w14:paraId="43756353" w14:textId="77777777" w:rsidR="00E702F7" w:rsidRPr="00D94E6B" w:rsidRDefault="00E702F7" w:rsidP="00D94E6B">
      <w:pPr>
        <w:numPr>
          <w:ilvl w:val="1"/>
          <w:numId w:val="111"/>
        </w:numPr>
        <w:spacing w:after="0"/>
        <w:jc w:val="both"/>
        <w:rPr>
          <w:rFonts w:ascii="Arial" w:hAnsi="Arial" w:cs="Arial"/>
          <w:lang w:val="es-MX"/>
        </w:rPr>
      </w:pPr>
      <w:r w:rsidRPr="00D94E6B">
        <w:rPr>
          <w:rFonts w:ascii="Arial" w:hAnsi="Arial" w:cs="Arial"/>
          <w:lang w:val="es-MX"/>
        </w:rPr>
        <w:t xml:space="preserve">El OMV en Días y Horas </w:t>
      </w:r>
      <w:proofErr w:type="gramStart"/>
      <w:r w:rsidRPr="00D94E6B">
        <w:rPr>
          <w:rFonts w:ascii="Arial" w:hAnsi="Arial" w:cs="Arial"/>
          <w:lang w:val="es-MX"/>
        </w:rPr>
        <w:t>Hábiles,</w:t>
      </w:r>
      <w:proofErr w:type="gramEnd"/>
      <w:r w:rsidRPr="00D94E6B">
        <w:rPr>
          <w:rFonts w:ascii="Arial" w:hAnsi="Arial" w:cs="Arial"/>
          <w:lang w:val="es-MX"/>
        </w:rPr>
        <w:t xml:space="preserve"> deberá enviar al Correo de Telcel los Documentos de Soporte. </w:t>
      </w:r>
    </w:p>
    <w:p w14:paraId="0970457E" w14:textId="77777777" w:rsidR="00E702F7" w:rsidRPr="00D94E6B" w:rsidRDefault="00E702F7" w:rsidP="00D94E6B">
      <w:pPr>
        <w:spacing w:after="0"/>
        <w:ind w:left="1069"/>
        <w:jc w:val="both"/>
        <w:rPr>
          <w:rFonts w:ascii="Arial" w:hAnsi="Arial" w:cs="Arial"/>
          <w:lang w:val="es-MX"/>
        </w:rPr>
      </w:pPr>
    </w:p>
    <w:p w14:paraId="33269A30" w14:textId="77777777" w:rsidR="00E702F7" w:rsidRPr="00D94E6B" w:rsidRDefault="00E702F7" w:rsidP="00D94E6B">
      <w:pPr>
        <w:numPr>
          <w:ilvl w:val="1"/>
          <w:numId w:val="111"/>
        </w:numPr>
        <w:spacing w:after="0"/>
        <w:jc w:val="both"/>
        <w:rPr>
          <w:rFonts w:ascii="Arial" w:hAnsi="Arial" w:cs="Arial"/>
          <w:lang w:val="es-MX"/>
        </w:rPr>
      </w:pPr>
      <w:r w:rsidRPr="00D94E6B">
        <w:rPr>
          <w:rFonts w:ascii="Arial" w:hAnsi="Arial" w:cs="Arial"/>
          <w:lang w:val="es-MX"/>
        </w:rPr>
        <w:t xml:space="preserve"> Para los Días y Horas Inhábiles, el OMV podrá enviar la información mediante Correo con la Información del Formato de Requerimiento de Información (*). Sin perjuicio que al día hábil siguiente envíe los Documentos de Soporte, para los archivos de Telcel. </w:t>
      </w:r>
    </w:p>
    <w:p w14:paraId="6AF5EBBE" w14:textId="77777777" w:rsidR="00E702F7" w:rsidRPr="00D94E6B" w:rsidRDefault="00E702F7" w:rsidP="00D94E6B">
      <w:pPr>
        <w:widowControl w:val="0"/>
        <w:kinsoku w:val="0"/>
        <w:spacing w:after="0"/>
        <w:ind w:left="708"/>
        <w:rPr>
          <w:rFonts w:ascii="Arial" w:hAnsi="Arial" w:cs="Arial"/>
          <w:lang w:val="es-MX"/>
        </w:rPr>
      </w:pPr>
    </w:p>
    <w:p w14:paraId="7761BCB9" w14:textId="77777777" w:rsidR="00E702F7" w:rsidRPr="00D94E6B" w:rsidRDefault="00E702F7" w:rsidP="00D94E6B">
      <w:pPr>
        <w:numPr>
          <w:ilvl w:val="0"/>
          <w:numId w:val="111"/>
        </w:numPr>
        <w:spacing w:after="0"/>
        <w:jc w:val="both"/>
        <w:rPr>
          <w:rFonts w:ascii="Arial" w:hAnsi="Arial" w:cs="Arial"/>
          <w:lang w:val="es-MX"/>
        </w:rPr>
      </w:pPr>
      <w:r w:rsidRPr="00D94E6B">
        <w:rPr>
          <w:rFonts w:ascii="Arial" w:hAnsi="Arial" w:cs="Arial"/>
          <w:lang w:val="es-MX"/>
        </w:rPr>
        <w:lastRenderedPageBreak/>
        <w:t>El OMV será el único obligado de verificar el Filtro de Competencia y Facultades de la Autoridad, por lo cual libera a Telcel de cualquier responsabilidad que se genere en la atención del Oficio.</w:t>
      </w:r>
    </w:p>
    <w:p w14:paraId="7B920A34" w14:textId="77777777" w:rsidR="00E702F7" w:rsidRPr="00D94E6B" w:rsidRDefault="00E702F7" w:rsidP="00D94E6B">
      <w:pPr>
        <w:spacing w:after="0"/>
        <w:ind w:left="720"/>
        <w:jc w:val="both"/>
        <w:rPr>
          <w:rFonts w:ascii="Arial" w:hAnsi="Arial" w:cs="Arial"/>
          <w:lang w:val="es-MX"/>
        </w:rPr>
      </w:pPr>
    </w:p>
    <w:p w14:paraId="2C9E569E" w14:textId="77777777" w:rsidR="00E702F7" w:rsidRPr="00D94E6B" w:rsidRDefault="00E702F7" w:rsidP="00D94E6B">
      <w:pPr>
        <w:numPr>
          <w:ilvl w:val="0"/>
          <w:numId w:val="111"/>
        </w:numPr>
        <w:spacing w:after="0"/>
        <w:jc w:val="both"/>
        <w:rPr>
          <w:rFonts w:ascii="Arial" w:hAnsi="Arial" w:cs="Arial"/>
          <w:lang w:val="es-MX"/>
        </w:rPr>
      </w:pPr>
      <w:r w:rsidRPr="00D94E6B">
        <w:rPr>
          <w:rFonts w:ascii="Arial" w:hAnsi="Arial" w:cs="Arial"/>
          <w:lang w:val="es-MX"/>
        </w:rPr>
        <w:t xml:space="preserve">Realizada la validación, el OMV enviará a Telcel los Documentos de Soporte desde el Correo del OMV al Correo de Telcel, dentro del Plazo del OMV señalado en la siguiente tabla.  </w:t>
      </w:r>
    </w:p>
    <w:p w14:paraId="516DAA43" w14:textId="77777777" w:rsidR="00E702F7" w:rsidRPr="00D94E6B" w:rsidRDefault="00E702F7" w:rsidP="00D94E6B">
      <w:pPr>
        <w:spacing w:after="0"/>
        <w:ind w:left="720"/>
        <w:jc w:val="both"/>
        <w:rPr>
          <w:rFonts w:ascii="Arial" w:hAnsi="Arial" w:cs="Arial"/>
          <w:lang w:val="es-MX"/>
        </w:rPr>
      </w:pPr>
    </w:p>
    <w:tbl>
      <w:tblPr>
        <w:tblStyle w:val="Tablaconcuadrcula1"/>
        <w:tblW w:w="8222" w:type="dxa"/>
        <w:tblInd w:w="817" w:type="dxa"/>
        <w:tblLook w:val="04A0" w:firstRow="1" w:lastRow="0" w:firstColumn="1" w:lastColumn="0" w:noHBand="0" w:noVBand="1"/>
      </w:tblPr>
      <w:tblGrid>
        <w:gridCol w:w="3119"/>
        <w:gridCol w:w="2409"/>
        <w:gridCol w:w="2694"/>
      </w:tblGrid>
      <w:tr w:rsidR="00E702F7" w:rsidRPr="00D94E6B" w14:paraId="7141E387" w14:textId="77777777" w:rsidTr="00EE184A">
        <w:tc>
          <w:tcPr>
            <w:tcW w:w="3119" w:type="dxa"/>
            <w:shd w:val="clear" w:color="auto" w:fill="8496B0" w:themeFill="text2" w:themeFillTint="99"/>
          </w:tcPr>
          <w:p w14:paraId="7729B563" w14:textId="77777777" w:rsidR="00E702F7" w:rsidRPr="00D94E6B" w:rsidRDefault="00E702F7" w:rsidP="00D94E6B">
            <w:pPr>
              <w:spacing w:after="0"/>
              <w:jc w:val="both"/>
              <w:rPr>
                <w:rFonts w:ascii="Arial" w:hAnsi="Arial" w:cs="Arial"/>
                <w:color w:val="FFFFFF" w:themeColor="background1"/>
                <w:lang w:val="es-MX"/>
              </w:rPr>
            </w:pPr>
            <w:r w:rsidRPr="00D94E6B">
              <w:rPr>
                <w:rFonts w:ascii="Arial" w:hAnsi="Arial" w:cs="Arial"/>
                <w:color w:val="FFFFFF" w:themeColor="background1"/>
                <w:lang w:val="es-MX"/>
              </w:rPr>
              <w:t>Plazo de respuesta señalado en el Oficio para el OMV.</w:t>
            </w:r>
          </w:p>
        </w:tc>
        <w:tc>
          <w:tcPr>
            <w:tcW w:w="2409" w:type="dxa"/>
            <w:shd w:val="clear" w:color="auto" w:fill="8496B0" w:themeFill="text2" w:themeFillTint="99"/>
          </w:tcPr>
          <w:p w14:paraId="16208A22" w14:textId="77777777" w:rsidR="00E702F7" w:rsidRPr="00D94E6B" w:rsidRDefault="00E702F7" w:rsidP="00D94E6B">
            <w:pPr>
              <w:spacing w:after="0"/>
              <w:jc w:val="center"/>
              <w:rPr>
                <w:rFonts w:ascii="Arial" w:hAnsi="Arial" w:cs="Arial"/>
                <w:color w:val="FFFFFF" w:themeColor="background1"/>
                <w:lang w:val="es-MX"/>
              </w:rPr>
            </w:pPr>
            <w:r w:rsidRPr="00D94E6B">
              <w:rPr>
                <w:rFonts w:ascii="Arial" w:hAnsi="Arial" w:cs="Arial"/>
                <w:color w:val="FFFFFF" w:themeColor="background1"/>
                <w:lang w:val="es-MX"/>
              </w:rPr>
              <w:t xml:space="preserve"> Plazo del OMV</w:t>
            </w:r>
          </w:p>
        </w:tc>
        <w:tc>
          <w:tcPr>
            <w:tcW w:w="2694" w:type="dxa"/>
            <w:shd w:val="clear" w:color="auto" w:fill="8496B0" w:themeFill="text2" w:themeFillTint="99"/>
          </w:tcPr>
          <w:p w14:paraId="795FF4DE" w14:textId="77777777" w:rsidR="00E702F7" w:rsidRPr="00D94E6B" w:rsidRDefault="00E702F7" w:rsidP="00D94E6B">
            <w:pPr>
              <w:spacing w:after="0"/>
              <w:jc w:val="center"/>
              <w:rPr>
                <w:rFonts w:ascii="Arial" w:hAnsi="Arial" w:cs="Arial"/>
                <w:color w:val="FFFFFF" w:themeColor="background1"/>
                <w:lang w:val="es-MX"/>
              </w:rPr>
            </w:pPr>
            <w:r w:rsidRPr="00D94E6B">
              <w:rPr>
                <w:rFonts w:ascii="Arial" w:hAnsi="Arial" w:cs="Arial"/>
                <w:color w:val="FFFFFF" w:themeColor="background1"/>
                <w:lang w:val="es-MX"/>
              </w:rPr>
              <w:t>Plazo de Telcel</w:t>
            </w:r>
          </w:p>
        </w:tc>
      </w:tr>
      <w:tr w:rsidR="00E702F7" w:rsidRPr="00D94E6B" w14:paraId="5D9571F0" w14:textId="77777777" w:rsidTr="00EE184A">
        <w:tc>
          <w:tcPr>
            <w:tcW w:w="3119" w:type="dxa"/>
          </w:tcPr>
          <w:p w14:paraId="07C2AE0E"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1 hora</w:t>
            </w:r>
          </w:p>
          <w:p w14:paraId="529BF3E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Para información de localización geográfica en tiempo real de los equipos terminales</w:t>
            </w:r>
            <w:r w:rsidRPr="00D94E6B">
              <w:rPr>
                <w:rFonts w:ascii="Arial" w:hAnsi="Arial" w:cs="Arial"/>
                <w:vertAlign w:val="superscript"/>
                <w:lang w:val="es-MX"/>
              </w:rPr>
              <w:footnoteReference w:id="17"/>
            </w:r>
          </w:p>
        </w:tc>
        <w:tc>
          <w:tcPr>
            <w:tcW w:w="2409" w:type="dxa"/>
          </w:tcPr>
          <w:p w14:paraId="43E7B955"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 xml:space="preserve">15 minutos </w:t>
            </w:r>
          </w:p>
        </w:tc>
        <w:tc>
          <w:tcPr>
            <w:tcW w:w="2694" w:type="dxa"/>
          </w:tcPr>
          <w:p w14:paraId="2BBDCD5E"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30 minutos</w:t>
            </w:r>
          </w:p>
          <w:p w14:paraId="2B7C60AC"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Para este caso, el correo deberá ser marcado en “asunto” como “</w:t>
            </w:r>
            <w:r w:rsidRPr="00D94E6B">
              <w:rPr>
                <w:rFonts w:ascii="Arial" w:hAnsi="Arial" w:cs="Arial"/>
                <w:b/>
                <w:bCs/>
                <w:lang w:val="es-MX"/>
              </w:rPr>
              <w:t xml:space="preserve">URGENTE [*] NÚMERO DE OFICIO” </w:t>
            </w:r>
            <w:r w:rsidRPr="00D94E6B">
              <w:rPr>
                <w:rFonts w:ascii="Arial" w:hAnsi="Arial" w:cs="Arial"/>
                <w:lang w:val="es-MX"/>
              </w:rPr>
              <w:t xml:space="preserve">para que se pueda atender de manera inmediata. </w:t>
            </w:r>
            <w:r w:rsidRPr="00D94E6B">
              <w:rPr>
                <w:rFonts w:ascii="Arial" w:hAnsi="Arial" w:cs="Arial"/>
                <w:color w:val="000000" w:themeColor="text1"/>
                <w:lang w:val="es-MX"/>
              </w:rPr>
              <w:t>En adición, el OMV deberá llamar al teléfono [*]ext. [*]para informar a Telcel que tiene un requerimiento con tiempo de respuesta de 1 hora.</w:t>
            </w:r>
          </w:p>
        </w:tc>
      </w:tr>
      <w:tr w:rsidR="00E702F7" w:rsidRPr="00D94E6B" w14:paraId="3141F09D" w14:textId="77777777" w:rsidTr="00EE184A">
        <w:tc>
          <w:tcPr>
            <w:tcW w:w="3119" w:type="dxa"/>
          </w:tcPr>
          <w:p w14:paraId="4940DAA8"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24 horas</w:t>
            </w:r>
          </w:p>
        </w:tc>
        <w:tc>
          <w:tcPr>
            <w:tcW w:w="2409" w:type="dxa"/>
          </w:tcPr>
          <w:p w14:paraId="58112A09"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2 horas</w:t>
            </w:r>
          </w:p>
        </w:tc>
        <w:tc>
          <w:tcPr>
            <w:tcW w:w="2694" w:type="dxa"/>
          </w:tcPr>
          <w:p w14:paraId="25866E4B"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18 horas</w:t>
            </w:r>
          </w:p>
        </w:tc>
      </w:tr>
      <w:tr w:rsidR="00E702F7" w:rsidRPr="00D94E6B" w14:paraId="51852771" w14:textId="77777777" w:rsidTr="00EE184A">
        <w:tc>
          <w:tcPr>
            <w:tcW w:w="3119" w:type="dxa"/>
          </w:tcPr>
          <w:p w14:paraId="49B887CF"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48 horas</w:t>
            </w:r>
          </w:p>
        </w:tc>
        <w:tc>
          <w:tcPr>
            <w:tcW w:w="2409" w:type="dxa"/>
          </w:tcPr>
          <w:p w14:paraId="473EE2B2"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2 horas</w:t>
            </w:r>
          </w:p>
        </w:tc>
        <w:tc>
          <w:tcPr>
            <w:tcW w:w="2694" w:type="dxa"/>
          </w:tcPr>
          <w:p w14:paraId="528B9FFA"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24 horas</w:t>
            </w:r>
          </w:p>
        </w:tc>
      </w:tr>
      <w:tr w:rsidR="00E702F7" w:rsidRPr="00D94E6B" w14:paraId="306353F5" w14:textId="77777777" w:rsidTr="00EE184A">
        <w:tc>
          <w:tcPr>
            <w:tcW w:w="3119" w:type="dxa"/>
          </w:tcPr>
          <w:p w14:paraId="7C46E9EC"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72 horas</w:t>
            </w:r>
          </w:p>
        </w:tc>
        <w:tc>
          <w:tcPr>
            <w:tcW w:w="2409" w:type="dxa"/>
          </w:tcPr>
          <w:p w14:paraId="4788F4B3"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2 horas</w:t>
            </w:r>
          </w:p>
        </w:tc>
        <w:tc>
          <w:tcPr>
            <w:tcW w:w="2694" w:type="dxa"/>
          </w:tcPr>
          <w:p w14:paraId="6C205B81" w14:textId="77777777" w:rsidR="00E702F7" w:rsidRPr="00D94E6B" w:rsidRDefault="00E702F7" w:rsidP="00D94E6B">
            <w:pPr>
              <w:spacing w:after="0"/>
              <w:jc w:val="center"/>
              <w:rPr>
                <w:rFonts w:ascii="Arial" w:hAnsi="Arial" w:cs="Arial"/>
                <w:lang w:val="es-MX"/>
              </w:rPr>
            </w:pPr>
            <w:r w:rsidRPr="00D94E6B">
              <w:rPr>
                <w:rFonts w:ascii="Arial" w:hAnsi="Arial" w:cs="Arial"/>
                <w:lang w:val="es-MX"/>
              </w:rPr>
              <w:t>48 horas</w:t>
            </w:r>
          </w:p>
        </w:tc>
      </w:tr>
    </w:tbl>
    <w:p w14:paraId="6D98ADA6" w14:textId="77777777" w:rsidR="00E702F7" w:rsidRPr="00D94E6B" w:rsidRDefault="00E702F7" w:rsidP="00D94E6B">
      <w:pPr>
        <w:spacing w:after="0"/>
        <w:ind w:left="720"/>
        <w:jc w:val="both"/>
        <w:rPr>
          <w:rFonts w:ascii="Arial" w:hAnsi="Arial" w:cs="Arial"/>
          <w:lang w:val="es-MX"/>
        </w:rPr>
      </w:pPr>
    </w:p>
    <w:p w14:paraId="154ABCBB" w14:textId="77777777" w:rsidR="00E702F7" w:rsidRPr="00D94E6B" w:rsidRDefault="00E702F7" w:rsidP="00D94E6B">
      <w:pPr>
        <w:numPr>
          <w:ilvl w:val="0"/>
          <w:numId w:val="111"/>
        </w:numPr>
        <w:spacing w:after="0"/>
        <w:jc w:val="both"/>
        <w:rPr>
          <w:rFonts w:ascii="Arial" w:hAnsi="Arial" w:cs="Arial"/>
          <w:lang w:val="es-MX"/>
        </w:rPr>
      </w:pPr>
      <w:r w:rsidRPr="00D94E6B">
        <w:rPr>
          <w:rFonts w:ascii="Arial" w:hAnsi="Arial" w:cs="Arial"/>
          <w:lang w:val="es-MX"/>
        </w:rPr>
        <w:t>Una vez que Telcel reciba los Documentos de Soporte desde el Correo del OMV y dentro del Plazo del OMV, procederá a dar respuesta al OMV dentro del Plazo de Telcel. La respuesta de Telcel será enviada por correo en formato de Word para que el OMV proceda a elaborar la respuesta formal a la Autoridad Facultada.</w:t>
      </w:r>
    </w:p>
    <w:p w14:paraId="6F371C7C" w14:textId="77777777" w:rsidR="00E702F7" w:rsidRPr="00D94E6B" w:rsidRDefault="00E702F7" w:rsidP="00D94E6B">
      <w:pPr>
        <w:spacing w:after="0"/>
        <w:ind w:left="720"/>
        <w:jc w:val="both"/>
        <w:rPr>
          <w:rFonts w:ascii="Arial" w:hAnsi="Arial" w:cs="Arial"/>
          <w:lang w:val="es-MX"/>
        </w:rPr>
      </w:pPr>
    </w:p>
    <w:p w14:paraId="304CB6FC" w14:textId="77777777" w:rsidR="00E702F7" w:rsidRPr="00D94E6B" w:rsidRDefault="00E702F7" w:rsidP="00D94E6B">
      <w:pPr>
        <w:numPr>
          <w:ilvl w:val="0"/>
          <w:numId w:val="111"/>
        </w:numPr>
        <w:spacing w:after="0"/>
        <w:jc w:val="both"/>
        <w:rPr>
          <w:rFonts w:ascii="Arial" w:hAnsi="Arial" w:cs="Arial"/>
          <w:b/>
          <w:bCs/>
          <w:lang w:val="es-MX"/>
        </w:rPr>
      </w:pPr>
      <w:r w:rsidRPr="00D94E6B">
        <w:rPr>
          <w:rFonts w:ascii="Arial" w:hAnsi="Arial" w:cs="Arial"/>
          <w:lang w:val="es-MX"/>
        </w:rPr>
        <w:t xml:space="preserve">En caso de que el OMV incumpla con el envío de los Documentos de Soporte dentro del Plazo del OMV, el OMV será responsable del incumplimiento con motivo de dicho retraso, sin que ello afecte el envío de la información por parte de Telcel dentro del Plazo de Telcel. Asimismo, Telcel al dar contestación informará al OMV que se ha excedido con el envío de los Documentos de Soporte, </w:t>
      </w:r>
      <w:proofErr w:type="gramStart"/>
      <w:r w:rsidRPr="00D94E6B">
        <w:rPr>
          <w:rFonts w:ascii="Arial" w:hAnsi="Arial" w:cs="Arial"/>
          <w:lang w:val="es-MX"/>
        </w:rPr>
        <w:t>haciendo mención de</w:t>
      </w:r>
      <w:proofErr w:type="gramEnd"/>
      <w:r w:rsidRPr="00D94E6B">
        <w:rPr>
          <w:rFonts w:ascii="Arial" w:hAnsi="Arial" w:cs="Arial"/>
          <w:lang w:val="es-MX"/>
        </w:rPr>
        <w:t xml:space="preserve"> lo anterior, con la leyenda:</w:t>
      </w:r>
    </w:p>
    <w:p w14:paraId="0A14B7CB" w14:textId="77777777" w:rsidR="00E702F7" w:rsidRPr="00D94E6B" w:rsidRDefault="00E702F7" w:rsidP="00D94E6B">
      <w:pPr>
        <w:spacing w:after="0"/>
        <w:ind w:left="720"/>
        <w:jc w:val="both"/>
        <w:rPr>
          <w:rFonts w:ascii="Arial" w:hAnsi="Arial" w:cs="Arial"/>
          <w:b/>
          <w:bCs/>
          <w:lang w:val="es-MX"/>
        </w:rPr>
      </w:pPr>
    </w:p>
    <w:p w14:paraId="57DB9CD8" w14:textId="77777777" w:rsidR="00E702F7" w:rsidRPr="00D94E6B" w:rsidRDefault="00E702F7" w:rsidP="00D94E6B">
      <w:pPr>
        <w:spacing w:after="0"/>
        <w:ind w:left="851" w:right="191"/>
        <w:jc w:val="both"/>
        <w:rPr>
          <w:rFonts w:ascii="Arial" w:hAnsi="Arial" w:cs="Arial"/>
          <w:i/>
          <w:iCs/>
          <w:lang w:val="es-MX"/>
        </w:rPr>
      </w:pPr>
      <w:r w:rsidRPr="00D94E6B">
        <w:rPr>
          <w:rFonts w:ascii="Arial" w:hAnsi="Arial" w:cs="Arial"/>
          <w:i/>
          <w:iCs/>
          <w:lang w:val="es-MX"/>
        </w:rPr>
        <w:t xml:space="preserve">“Telcel notifica al OMV del incumplimiento al plazo señalado en el numeral V, inciso 3, del Acuerdo de Prestación de Servicios de Gestión, suscrito entre Telcel y el OMV el </w:t>
      </w:r>
      <w:r w:rsidRPr="00D94E6B">
        <w:rPr>
          <w:rFonts w:ascii="Arial" w:hAnsi="Arial" w:cs="Arial"/>
          <w:i/>
          <w:iCs/>
          <w:lang w:val="es-MX"/>
        </w:rPr>
        <w:lastRenderedPageBreak/>
        <w:t>[*] de [*] de [*], el OMV ha excedido el plazo para el envío de los Documentos de Soporte. Por lo que el OMV es el único responsable de las sanciones que pudieran generarse por el incumplimiento, por lo que el OMV se obliga a sacar y mantener a Telcel en paz y a salvo de cualquier controversia que se pudiera generar por el incumplimiento.</w:t>
      </w:r>
    </w:p>
    <w:p w14:paraId="1F1CE9DB" w14:textId="77777777" w:rsidR="00E702F7" w:rsidRPr="00D94E6B" w:rsidRDefault="00E702F7" w:rsidP="00D94E6B">
      <w:pPr>
        <w:spacing w:after="0"/>
        <w:contextualSpacing/>
        <w:rPr>
          <w:rFonts w:ascii="Arial" w:hAnsi="Arial" w:cs="Arial"/>
          <w:lang w:val="es-MX"/>
        </w:rPr>
      </w:pPr>
    </w:p>
    <w:p w14:paraId="334432CD" w14:textId="77777777" w:rsidR="00E702F7" w:rsidRPr="00D94E6B" w:rsidRDefault="00E702F7" w:rsidP="00D94E6B">
      <w:pPr>
        <w:spacing w:after="0"/>
        <w:contextualSpacing/>
        <w:jc w:val="both"/>
        <w:rPr>
          <w:rFonts w:ascii="Arial" w:hAnsi="Arial" w:cs="Arial"/>
          <w:lang w:val="es-MX"/>
        </w:rPr>
      </w:pPr>
      <w:r w:rsidRPr="00D94E6B">
        <w:rPr>
          <w:rFonts w:ascii="Arial" w:hAnsi="Arial" w:cs="Arial"/>
          <w:lang w:val="es-MX"/>
        </w:rPr>
        <w:t>A continuación, se detallan de manera particular cada tipo de Obligación en Materia de Seguridad:</w:t>
      </w:r>
    </w:p>
    <w:p w14:paraId="5A5DBDCF" w14:textId="77777777" w:rsidR="00E702F7" w:rsidRPr="00D94E6B" w:rsidRDefault="00E702F7" w:rsidP="00D94E6B">
      <w:pPr>
        <w:spacing w:after="0"/>
        <w:contextualSpacing/>
        <w:rPr>
          <w:rFonts w:ascii="Arial" w:hAnsi="Arial" w:cs="Arial"/>
          <w:lang w:val="es-MX"/>
        </w:rPr>
      </w:pPr>
    </w:p>
    <w:p w14:paraId="59479826" w14:textId="77777777" w:rsidR="00E702F7" w:rsidRPr="00D94E6B" w:rsidRDefault="00E702F7" w:rsidP="00D94E6B">
      <w:pPr>
        <w:widowControl w:val="0"/>
        <w:numPr>
          <w:ilvl w:val="0"/>
          <w:numId w:val="126"/>
        </w:numPr>
        <w:kinsoku w:val="0"/>
        <w:spacing w:after="0"/>
        <w:jc w:val="both"/>
        <w:rPr>
          <w:rFonts w:ascii="Arial" w:hAnsi="Arial" w:cs="Arial"/>
          <w:b/>
          <w:bCs/>
          <w:lang w:val="es-MX"/>
        </w:rPr>
      </w:pPr>
      <w:r w:rsidRPr="00D94E6B">
        <w:rPr>
          <w:rFonts w:ascii="Arial" w:hAnsi="Arial" w:cs="Arial"/>
          <w:b/>
          <w:bCs/>
          <w:lang w:val="es-MX"/>
        </w:rPr>
        <w:t>ENTREGA DE INFORMACIÓN DE TELCEL AL OMV.</w:t>
      </w:r>
    </w:p>
    <w:p w14:paraId="2AA4BD80"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El OMV reconoce y acepta que debe enviar a Telcel el Formato de Requerimiento de Información (*) o el Correo con la Información del Formato y el Oficio</w:t>
      </w:r>
      <w:r w:rsidRPr="00D94E6B">
        <w:rPr>
          <w:rFonts w:ascii="Arial" w:hAnsi="Arial" w:cs="Arial"/>
          <w:vertAlign w:val="superscript"/>
          <w:lang w:val="es-MX"/>
        </w:rPr>
        <w:footnoteReference w:id="18"/>
      </w:r>
      <w:r w:rsidRPr="00D94E6B">
        <w:rPr>
          <w:rFonts w:ascii="Arial" w:hAnsi="Arial" w:cs="Arial"/>
          <w:lang w:val="es-MX"/>
        </w:rPr>
        <w:t xml:space="preserve"> de Localizaciones o la Orden y el Oficio de Intervenciones</w:t>
      </w:r>
      <w:r w:rsidRPr="00D94E6B">
        <w:rPr>
          <w:rFonts w:ascii="Arial" w:hAnsi="Arial" w:cs="Arial"/>
          <w:vertAlign w:val="superscript"/>
          <w:lang w:val="es-MX"/>
        </w:rPr>
        <w:footnoteReference w:id="19"/>
      </w:r>
      <w:r w:rsidRPr="00D94E6B">
        <w:rPr>
          <w:rFonts w:ascii="Arial" w:hAnsi="Arial" w:cs="Arial"/>
          <w:lang w:val="es-MX"/>
        </w:rPr>
        <w:t xml:space="preserve"> suscritos por la Autoridad Facultada para el cumplimiento de las Obligaciones en Materia de Seguridad.</w:t>
      </w:r>
    </w:p>
    <w:p w14:paraId="0D06AD39" w14:textId="77777777" w:rsidR="00E702F7" w:rsidRPr="00D94E6B" w:rsidRDefault="00E702F7" w:rsidP="00D94E6B">
      <w:pPr>
        <w:spacing w:after="0"/>
        <w:jc w:val="both"/>
        <w:rPr>
          <w:rFonts w:ascii="Arial" w:hAnsi="Arial" w:cs="Arial"/>
          <w:lang w:val="es-MX"/>
        </w:rPr>
      </w:pPr>
    </w:p>
    <w:p w14:paraId="54300F64"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En el supuesto que el OMV, omita enviar el Oficio de Localizaciones o la Orden y el Oficio de Intervenciones sin el Formato de Requerimiento de Información [*] o el Correo con la Información del Formato, Telcel no procederá al envío de la información, por lo que en este acto el OMV libera a Telcel de cualquier responsabilidad y sanciones que llegase a generar por incumplimiento de las Obligaciones en Materia de Seguridad.</w:t>
      </w:r>
    </w:p>
    <w:p w14:paraId="52CB4532" w14:textId="77777777" w:rsidR="00E702F7" w:rsidRPr="00D94E6B" w:rsidRDefault="00E702F7" w:rsidP="00D94E6B">
      <w:pPr>
        <w:spacing w:after="0"/>
        <w:jc w:val="both"/>
        <w:rPr>
          <w:rFonts w:ascii="Arial" w:hAnsi="Arial" w:cs="Arial"/>
          <w:lang w:val="es-MX"/>
        </w:rPr>
      </w:pPr>
    </w:p>
    <w:p w14:paraId="5B2A6F25"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Con independencia de lo anterior, cuando el OMV así lo requiera, Telcel deberá proporcionarle los Mapas de Precisión y Rendimiento a los que se refiere la Metodología para evaluar el cumplimiento de los parámetros de precisión y rendimiento relativos a la localización geográfica en tiempo real de llamadas de emergencia al número 911 establecidos en los Lineamientos de Seguridad, antes de los primeros 20 días hábiles de enero de cada año, a partir de las llamadas y envío de mensajes cortos realizados por los usuarios del OMV con destino al número 911.</w:t>
      </w:r>
    </w:p>
    <w:p w14:paraId="05F6D26F" w14:textId="77777777" w:rsidR="00E702F7" w:rsidRPr="00D94E6B" w:rsidRDefault="00E702F7" w:rsidP="00D94E6B">
      <w:pPr>
        <w:spacing w:after="0"/>
        <w:jc w:val="both"/>
        <w:rPr>
          <w:rFonts w:ascii="Arial" w:hAnsi="Arial" w:cs="Arial"/>
          <w:lang w:val="es-MX"/>
        </w:rPr>
      </w:pPr>
    </w:p>
    <w:p w14:paraId="68F3A6B1" w14:textId="77777777" w:rsidR="00E702F7" w:rsidRPr="00D94E6B" w:rsidRDefault="00E702F7" w:rsidP="00D94E6B">
      <w:pPr>
        <w:numPr>
          <w:ilvl w:val="2"/>
          <w:numId w:val="110"/>
        </w:numPr>
        <w:spacing w:after="0"/>
        <w:ind w:left="709"/>
        <w:contextualSpacing/>
        <w:jc w:val="both"/>
        <w:rPr>
          <w:rFonts w:ascii="Arial" w:hAnsi="Arial" w:cs="Arial"/>
          <w:b/>
          <w:bCs/>
          <w:lang w:val="es-MX"/>
        </w:rPr>
      </w:pPr>
      <w:r w:rsidRPr="00D94E6B">
        <w:rPr>
          <w:rFonts w:ascii="Arial" w:hAnsi="Arial" w:cs="Arial"/>
          <w:b/>
          <w:bCs/>
          <w:lang w:val="es-MX"/>
        </w:rPr>
        <w:t>LOCALIZACIÓN GEOGRÁFICA EN TIEMPO REAL O POR UN PERIODO DETERMINADO DE LOS EQUIPOS DE COMUNICACIÓN MÓVIL.</w:t>
      </w:r>
    </w:p>
    <w:p w14:paraId="664EC13F" w14:textId="77777777" w:rsidR="00E702F7" w:rsidRPr="00D94E6B" w:rsidRDefault="00E702F7" w:rsidP="00D94E6B">
      <w:pPr>
        <w:spacing w:after="0"/>
        <w:ind w:left="709"/>
        <w:contextualSpacing/>
        <w:jc w:val="both"/>
        <w:rPr>
          <w:rFonts w:ascii="Arial" w:hAnsi="Arial" w:cs="Arial"/>
          <w:b/>
          <w:bCs/>
          <w:lang w:val="es-MX"/>
        </w:rPr>
      </w:pPr>
    </w:p>
    <w:p w14:paraId="76586BC5" w14:textId="77777777" w:rsidR="00E702F7" w:rsidRPr="00D94E6B" w:rsidRDefault="00E702F7" w:rsidP="00D94E6B">
      <w:pPr>
        <w:spacing w:after="0"/>
        <w:ind w:left="709"/>
        <w:contextualSpacing/>
        <w:jc w:val="both"/>
        <w:rPr>
          <w:rFonts w:ascii="Arial" w:hAnsi="Arial" w:cs="Arial"/>
          <w:b/>
          <w:bCs/>
          <w:lang w:val="es-MX"/>
        </w:rPr>
      </w:pPr>
      <w:r w:rsidRPr="00D94E6B">
        <w:rPr>
          <w:rFonts w:ascii="Arial" w:hAnsi="Arial" w:cs="Arial"/>
          <w:b/>
          <w:bCs/>
          <w:lang w:val="es-MX"/>
        </w:rPr>
        <w:t>1.1 LOCALIZACIÓN GEOGRÁFICA EN TIEMPO REAL.</w:t>
      </w:r>
    </w:p>
    <w:p w14:paraId="392B5542" w14:textId="77777777" w:rsidR="00E702F7" w:rsidRPr="00D94E6B" w:rsidRDefault="00E702F7" w:rsidP="00D94E6B">
      <w:pPr>
        <w:spacing w:after="0"/>
        <w:ind w:left="709"/>
        <w:contextualSpacing/>
        <w:jc w:val="both"/>
        <w:rPr>
          <w:rFonts w:ascii="Arial" w:hAnsi="Arial" w:cs="Arial"/>
          <w:lang w:val="es-MX"/>
        </w:rPr>
      </w:pPr>
    </w:p>
    <w:p w14:paraId="4E72A602" w14:textId="77777777" w:rsidR="00E702F7" w:rsidRPr="00D94E6B" w:rsidRDefault="00E702F7" w:rsidP="00D94E6B">
      <w:pPr>
        <w:spacing w:after="0"/>
        <w:ind w:left="709"/>
        <w:contextualSpacing/>
        <w:jc w:val="both"/>
        <w:rPr>
          <w:rFonts w:ascii="Arial" w:hAnsi="Arial" w:cs="Arial"/>
          <w:lang w:val="es-MX"/>
        </w:rPr>
      </w:pPr>
      <w:r w:rsidRPr="00D94E6B">
        <w:rPr>
          <w:rFonts w:ascii="Arial" w:hAnsi="Arial" w:cs="Arial"/>
          <w:lang w:val="es-MX"/>
        </w:rPr>
        <w:t>A continuación, se señala el procedimiento que debe seguir el OMV para el envío de los Documentos de Soporte a Telcel:</w:t>
      </w:r>
    </w:p>
    <w:p w14:paraId="1F577D2F" w14:textId="77777777" w:rsidR="00E702F7" w:rsidRPr="00D94E6B" w:rsidRDefault="00E702F7" w:rsidP="00D94E6B">
      <w:pPr>
        <w:spacing w:after="0"/>
        <w:ind w:left="709"/>
        <w:contextualSpacing/>
        <w:jc w:val="both"/>
        <w:rPr>
          <w:rFonts w:ascii="Arial" w:hAnsi="Arial" w:cs="Arial"/>
          <w:lang w:val="es-MX"/>
        </w:rPr>
      </w:pPr>
    </w:p>
    <w:p w14:paraId="7A6A4179" w14:textId="77777777" w:rsidR="00E702F7" w:rsidRPr="00D94E6B" w:rsidRDefault="00E702F7" w:rsidP="00D94E6B">
      <w:pPr>
        <w:numPr>
          <w:ilvl w:val="0"/>
          <w:numId w:val="109"/>
        </w:numPr>
        <w:spacing w:after="0"/>
        <w:contextualSpacing/>
        <w:jc w:val="both"/>
        <w:rPr>
          <w:rFonts w:ascii="Arial" w:hAnsi="Arial" w:cs="Arial"/>
          <w:lang w:val="es-MX"/>
        </w:rPr>
      </w:pPr>
      <w:r w:rsidRPr="00D94E6B">
        <w:rPr>
          <w:rFonts w:ascii="Arial" w:hAnsi="Arial" w:cs="Arial"/>
          <w:lang w:val="es-MX"/>
        </w:rPr>
        <w:t>Una vez que el OMV es notificado del Oficio, debe realizar el Filtro de Competencia y Facultades del Oficio emitido por la Autoridad Facultada.</w:t>
      </w:r>
    </w:p>
    <w:p w14:paraId="595EB126" w14:textId="77777777" w:rsidR="00E702F7" w:rsidRPr="00D94E6B" w:rsidRDefault="00E702F7" w:rsidP="00D94E6B">
      <w:pPr>
        <w:numPr>
          <w:ilvl w:val="0"/>
          <w:numId w:val="109"/>
        </w:numPr>
        <w:spacing w:after="0"/>
        <w:contextualSpacing/>
        <w:jc w:val="both"/>
        <w:rPr>
          <w:rFonts w:ascii="Arial" w:hAnsi="Arial" w:cs="Arial"/>
          <w:lang w:val="es-MX"/>
        </w:rPr>
      </w:pPr>
      <w:r w:rsidRPr="00D94E6B">
        <w:rPr>
          <w:rFonts w:ascii="Arial" w:hAnsi="Arial" w:cs="Arial"/>
          <w:lang w:val="es-MX"/>
        </w:rPr>
        <w:t>Después, deberá llenar el Formato de Requerimiento de Información [*].</w:t>
      </w:r>
    </w:p>
    <w:p w14:paraId="20BED1C1" w14:textId="77777777" w:rsidR="00E702F7" w:rsidRPr="00D94E6B" w:rsidRDefault="00E702F7" w:rsidP="00D94E6B">
      <w:pPr>
        <w:numPr>
          <w:ilvl w:val="0"/>
          <w:numId w:val="109"/>
        </w:numPr>
        <w:spacing w:after="0"/>
        <w:contextualSpacing/>
        <w:jc w:val="both"/>
        <w:rPr>
          <w:rFonts w:ascii="Arial" w:hAnsi="Arial" w:cs="Arial"/>
          <w:lang w:val="es-MX"/>
        </w:rPr>
      </w:pPr>
      <w:r w:rsidRPr="00D94E6B">
        <w:rPr>
          <w:rFonts w:ascii="Arial" w:hAnsi="Arial" w:cs="Arial"/>
          <w:lang w:val="es-MX"/>
        </w:rPr>
        <w:t xml:space="preserve">Verificar que la información contenida en el Formato de Requerimiento de Información [*] sea copia fiel de la señalada en el Oficio. </w:t>
      </w:r>
    </w:p>
    <w:p w14:paraId="53818F83" w14:textId="77777777" w:rsidR="00E702F7" w:rsidRPr="00D94E6B" w:rsidRDefault="00E702F7" w:rsidP="00D94E6B">
      <w:pPr>
        <w:numPr>
          <w:ilvl w:val="0"/>
          <w:numId w:val="109"/>
        </w:numPr>
        <w:spacing w:after="0"/>
        <w:contextualSpacing/>
        <w:jc w:val="both"/>
        <w:rPr>
          <w:rFonts w:ascii="Arial" w:hAnsi="Arial" w:cs="Arial"/>
          <w:lang w:val="es-MX"/>
        </w:rPr>
      </w:pPr>
      <w:r w:rsidRPr="00D94E6B">
        <w:rPr>
          <w:rFonts w:ascii="Arial" w:hAnsi="Arial" w:cs="Arial"/>
          <w:lang w:val="es-MX"/>
        </w:rPr>
        <w:lastRenderedPageBreak/>
        <w:t>Enviar al correo [*]</w:t>
      </w:r>
      <w:r w:rsidRPr="00D94E6B">
        <w:rPr>
          <w:rFonts w:ascii="Arial" w:eastAsia="Times New Roman" w:hAnsi="Arial" w:cs="Arial"/>
          <w:lang w:val="es-MX" w:eastAsia="es-MX"/>
        </w:rPr>
        <w:t xml:space="preserve"> </w:t>
      </w:r>
      <w:r w:rsidRPr="00D94E6B">
        <w:rPr>
          <w:rFonts w:ascii="Arial" w:hAnsi="Arial" w:cs="Arial"/>
          <w:lang w:val="es-MX"/>
        </w:rPr>
        <w:t>y los Documentos de Soporte dentro del Plazo del OMV.</w:t>
      </w:r>
    </w:p>
    <w:p w14:paraId="2C6B697C" w14:textId="77777777" w:rsidR="00E702F7" w:rsidRPr="00D94E6B" w:rsidRDefault="00E702F7" w:rsidP="00D94E6B">
      <w:pPr>
        <w:numPr>
          <w:ilvl w:val="0"/>
          <w:numId w:val="109"/>
        </w:numPr>
        <w:spacing w:after="0"/>
        <w:contextualSpacing/>
        <w:jc w:val="both"/>
        <w:rPr>
          <w:rFonts w:ascii="Arial" w:hAnsi="Arial" w:cs="Arial"/>
          <w:lang w:val="es-MX"/>
        </w:rPr>
      </w:pPr>
      <w:r w:rsidRPr="00D94E6B">
        <w:rPr>
          <w:rFonts w:ascii="Arial" w:hAnsi="Arial" w:cs="Arial"/>
          <w:lang w:val="es-MX"/>
        </w:rPr>
        <w:t>Dentro del Plazo de Telcel, será enviada en formato de Word al Correo del OMV la información respecto de las coordenadas geográficas determinadas por los valores manifestados en Latitud y Longitud en el momento en que fue solicitada en el Oficio emitido por la Autoridad Facultada.</w:t>
      </w:r>
    </w:p>
    <w:p w14:paraId="2FBA8C2B" w14:textId="77777777" w:rsidR="00E702F7" w:rsidRPr="00D94E6B" w:rsidRDefault="00E702F7" w:rsidP="00D94E6B">
      <w:pPr>
        <w:spacing w:after="0"/>
        <w:ind w:left="1134"/>
        <w:contextualSpacing/>
        <w:jc w:val="both"/>
        <w:rPr>
          <w:rFonts w:ascii="Arial" w:hAnsi="Arial" w:cs="Arial"/>
          <w:lang w:val="es-MX"/>
        </w:rPr>
      </w:pPr>
    </w:p>
    <w:p w14:paraId="22A02A76" w14:textId="77777777" w:rsidR="00E702F7" w:rsidRPr="00D94E6B" w:rsidRDefault="00E702F7" w:rsidP="00D94E6B">
      <w:pPr>
        <w:numPr>
          <w:ilvl w:val="1"/>
          <w:numId w:val="118"/>
        </w:numPr>
        <w:spacing w:after="0"/>
        <w:ind w:left="1134"/>
        <w:contextualSpacing/>
        <w:jc w:val="both"/>
        <w:rPr>
          <w:rFonts w:ascii="Arial" w:hAnsi="Arial" w:cs="Arial"/>
          <w:b/>
          <w:bCs/>
          <w:lang w:val="es-MX"/>
        </w:rPr>
      </w:pPr>
      <w:r w:rsidRPr="00D94E6B">
        <w:rPr>
          <w:rFonts w:ascii="Arial" w:hAnsi="Arial" w:cs="Arial"/>
          <w:b/>
          <w:bCs/>
          <w:lang w:val="es-MX"/>
        </w:rPr>
        <w:t>LOCALIZACIÓN GEOGRÁFICA DE TIEMPO DETERMINADO CON INTERMITENCIAS (MONITOREO).</w:t>
      </w:r>
    </w:p>
    <w:p w14:paraId="7589A65D" w14:textId="77777777" w:rsidR="00E702F7" w:rsidRPr="00D94E6B" w:rsidRDefault="00E702F7" w:rsidP="00D94E6B">
      <w:pPr>
        <w:spacing w:after="0"/>
        <w:ind w:left="426"/>
        <w:contextualSpacing/>
        <w:jc w:val="both"/>
        <w:rPr>
          <w:rFonts w:ascii="Arial" w:hAnsi="Arial" w:cs="Arial"/>
          <w:b/>
          <w:lang w:val="es-MX"/>
        </w:rPr>
      </w:pPr>
    </w:p>
    <w:p w14:paraId="3CC03226" w14:textId="77777777" w:rsidR="00E702F7" w:rsidRPr="00D94E6B" w:rsidRDefault="00E702F7" w:rsidP="00D94E6B">
      <w:pPr>
        <w:numPr>
          <w:ilvl w:val="0"/>
          <w:numId w:val="112"/>
        </w:numPr>
        <w:spacing w:after="0"/>
        <w:ind w:left="1134" w:hanging="283"/>
        <w:contextualSpacing/>
        <w:jc w:val="both"/>
        <w:rPr>
          <w:rFonts w:ascii="Arial" w:hAnsi="Arial" w:cs="Arial"/>
          <w:lang w:val="es-MX"/>
        </w:rPr>
      </w:pPr>
      <w:r w:rsidRPr="00D94E6B">
        <w:rPr>
          <w:rFonts w:ascii="Arial" w:hAnsi="Arial" w:cs="Arial"/>
          <w:lang w:val="es-MX"/>
        </w:rPr>
        <w:t>El OMV debe realizar los mismos pasos señalados en los incisos a), b), c) y d) del numeral 1) anterior.</w:t>
      </w:r>
    </w:p>
    <w:p w14:paraId="3450B917" w14:textId="77777777" w:rsidR="00E702F7" w:rsidRPr="00D94E6B" w:rsidRDefault="00E702F7" w:rsidP="00D94E6B">
      <w:pPr>
        <w:numPr>
          <w:ilvl w:val="0"/>
          <w:numId w:val="112"/>
        </w:numPr>
        <w:spacing w:after="0"/>
        <w:ind w:left="1134" w:hanging="283"/>
        <w:contextualSpacing/>
        <w:jc w:val="both"/>
        <w:rPr>
          <w:rFonts w:ascii="Arial" w:hAnsi="Arial" w:cs="Arial"/>
          <w:lang w:val="es-MX"/>
        </w:rPr>
      </w:pPr>
      <w:r w:rsidRPr="00D94E6B">
        <w:rPr>
          <w:rFonts w:ascii="Arial" w:hAnsi="Arial" w:cs="Arial"/>
          <w:lang w:val="es-MX"/>
        </w:rPr>
        <w:t>Al comienzo del monitoreo y dentro del Periodo de Monitoreo, Telcel enviará un Reporte de Inicio de Actividades en formato de Word al Correo del OMV para Recibir Monitoreos.</w:t>
      </w:r>
    </w:p>
    <w:p w14:paraId="17D986AB" w14:textId="77777777" w:rsidR="00E702F7" w:rsidRPr="00D94E6B" w:rsidRDefault="00E702F7" w:rsidP="00D94E6B">
      <w:pPr>
        <w:numPr>
          <w:ilvl w:val="0"/>
          <w:numId w:val="112"/>
        </w:numPr>
        <w:spacing w:after="0"/>
        <w:ind w:left="1134" w:hanging="283"/>
        <w:contextualSpacing/>
        <w:jc w:val="both"/>
        <w:rPr>
          <w:rFonts w:ascii="Arial" w:hAnsi="Arial" w:cs="Arial"/>
          <w:lang w:val="es-MX"/>
        </w:rPr>
      </w:pPr>
      <w:r w:rsidRPr="00D94E6B">
        <w:rPr>
          <w:rFonts w:ascii="Arial" w:hAnsi="Arial" w:cs="Arial"/>
          <w:lang w:val="es-MX"/>
        </w:rPr>
        <w:t>Las coordenadas solicitadas en el Oficio por la Autoridad Facultada se enviarán de manera automática al Correo del OMV para Recibir Monitoreos, durante el periodo de tiempo determinado y periodicidad definida en el Oficio de Intervenciones.</w:t>
      </w:r>
    </w:p>
    <w:p w14:paraId="0F100366" w14:textId="77777777" w:rsidR="00E702F7" w:rsidRPr="00D94E6B" w:rsidRDefault="00E702F7" w:rsidP="00D94E6B">
      <w:pPr>
        <w:numPr>
          <w:ilvl w:val="0"/>
          <w:numId w:val="112"/>
        </w:numPr>
        <w:tabs>
          <w:tab w:val="left" w:pos="567"/>
        </w:tabs>
        <w:spacing w:after="0"/>
        <w:ind w:left="1134" w:hanging="283"/>
        <w:contextualSpacing/>
        <w:jc w:val="both"/>
        <w:rPr>
          <w:rFonts w:ascii="Arial" w:hAnsi="Arial" w:cs="Arial"/>
          <w:lang w:val="es-MX"/>
        </w:rPr>
      </w:pPr>
      <w:r w:rsidRPr="00D94E6B">
        <w:rPr>
          <w:rFonts w:ascii="Arial" w:hAnsi="Arial" w:cs="Arial"/>
          <w:lang w:val="es-MX"/>
        </w:rPr>
        <w:t>Al término del Plazo de Monitoreo definido por la Autoridad Facultada, Telcel enviará al Correo del OMV un Reporte de Conclusión de Actividades en formato de Word.</w:t>
      </w:r>
    </w:p>
    <w:p w14:paraId="745F1926" w14:textId="77777777" w:rsidR="00E702F7" w:rsidRPr="00D94E6B" w:rsidRDefault="00E702F7" w:rsidP="00D94E6B">
      <w:pPr>
        <w:tabs>
          <w:tab w:val="left" w:pos="567"/>
        </w:tabs>
        <w:spacing w:after="0"/>
        <w:ind w:left="1134"/>
        <w:contextualSpacing/>
        <w:jc w:val="both"/>
        <w:rPr>
          <w:rFonts w:ascii="Arial" w:hAnsi="Arial" w:cs="Arial"/>
          <w:lang w:val="es-MX"/>
        </w:rPr>
      </w:pPr>
    </w:p>
    <w:p w14:paraId="7F54B060" w14:textId="77777777" w:rsidR="00E702F7" w:rsidRPr="00D94E6B" w:rsidRDefault="00E702F7" w:rsidP="00D94E6B">
      <w:pPr>
        <w:numPr>
          <w:ilvl w:val="1"/>
          <w:numId w:val="118"/>
        </w:numPr>
        <w:spacing w:after="0"/>
        <w:ind w:left="1134"/>
        <w:contextualSpacing/>
        <w:jc w:val="both"/>
        <w:rPr>
          <w:rFonts w:ascii="Arial" w:hAnsi="Arial" w:cs="Arial"/>
          <w:b/>
          <w:bCs/>
          <w:lang w:val="en-US"/>
        </w:rPr>
      </w:pPr>
      <w:r w:rsidRPr="00D94E6B">
        <w:rPr>
          <w:rFonts w:ascii="Arial" w:hAnsi="Arial" w:cs="Arial"/>
          <w:b/>
          <w:bCs/>
          <w:lang w:val="en-US"/>
        </w:rPr>
        <w:t>ENTREGA DE DATOS CONSERVADOS.</w:t>
      </w:r>
    </w:p>
    <w:p w14:paraId="6EFF5087" w14:textId="77777777" w:rsidR="00E702F7" w:rsidRPr="00D94E6B" w:rsidRDefault="00E702F7" w:rsidP="00D94E6B">
      <w:pPr>
        <w:spacing w:after="0"/>
        <w:ind w:left="1134"/>
        <w:contextualSpacing/>
        <w:jc w:val="both"/>
        <w:rPr>
          <w:rFonts w:ascii="Arial" w:hAnsi="Arial" w:cs="Arial"/>
          <w:b/>
          <w:lang w:val="en-US"/>
        </w:rPr>
      </w:pPr>
    </w:p>
    <w:p w14:paraId="53C13C69" w14:textId="77777777" w:rsidR="00E702F7" w:rsidRPr="00D94E6B" w:rsidRDefault="00E702F7" w:rsidP="00D94E6B">
      <w:pPr>
        <w:numPr>
          <w:ilvl w:val="0"/>
          <w:numId w:val="117"/>
        </w:numPr>
        <w:spacing w:after="0"/>
        <w:contextualSpacing/>
        <w:jc w:val="both"/>
        <w:rPr>
          <w:rFonts w:ascii="Arial" w:eastAsia="Times New Roman" w:hAnsi="Arial" w:cs="Arial"/>
          <w:lang w:val="es-MX" w:eastAsia="es-MX"/>
        </w:rPr>
      </w:pPr>
      <w:r w:rsidRPr="00D94E6B">
        <w:rPr>
          <w:rFonts w:ascii="Arial" w:hAnsi="Arial" w:cs="Arial"/>
          <w:lang w:val="es-MX"/>
        </w:rPr>
        <w:t>El OMV debe realizar los mismos pasos señalados en los incisos a), b), c) y d) del numeral 1) anterior.</w:t>
      </w:r>
    </w:p>
    <w:p w14:paraId="37375B3E" w14:textId="77777777" w:rsidR="00E702F7" w:rsidRPr="00D94E6B" w:rsidRDefault="00E702F7" w:rsidP="00D94E6B">
      <w:pPr>
        <w:numPr>
          <w:ilvl w:val="0"/>
          <w:numId w:val="117"/>
        </w:numPr>
        <w:spacing w:after="0"/>
        <w:contextualSpacing/>
        <w:jc w:val="both"/>
        <w:rPr>
          <w:rFonts w:ascii="Arial" w:hAnsi="Arial" w:cs="Arial"/>
          <w:lang w:val="es-MX"/>
        </w:rPr>
      </w:pPr>
      <w:r w:rsidRPr="00D94E6B">
        <w:rPr>
          <w:rFonts w:ascii="Arial" w:hAnsi="Arial" w:cs="Arial"/>
          <w:lang w:val="es-MX"/>
        </w:rPr>
        <w:t>Dentro del Plazo de Telcel, será enviada al Correo del OMV la información del detalle de las llamadas en formato PDF, el cual, estará integrado por la siguiente información: (i) número de línea; (</w:t>
      </w:r>
      <w:proofErr w:type="spellStart"/>
      <w:r w:rsidRPr="00D94E6B">
        <w:rPr>
          <w:rFonts w:ascii="Arial" w:hAnsi="Arial" w:cs="Arial"/>
          <w:lang w:val="es-MX"/>
        </w:rPr>
        <w:t>ii</w:t>
      </w:r>
      <w:proofErr w:type="spellEnd"/>
      <w:r w:rsidRPr="00D94E6B">
        <w:rPr>
          <w:rFonts w:ascii="Arial" w:hAnsi="Arial" w:cs="Arial"/>
          <w:lang w:val="es-MX"/>
        </w:rPr>
        <w:t>) tipo de servicio (</w:t>
      </w:r>
      <w:proofErr w:type="spellStart"/>
      <w:r w:rsidRPr="00D94E6B">
        <w:rPr>
          <w:rFonts w:ascii="Arial" w:hAnsi="Arial" w:cs="Arial"/>
          <w:lang w:val="es-MX"/>
        </w:rPr>
        <w:t>iii</w:t>
      </w:r>
      <w:proofErr w:type="spellEnd"/>
      <w:r w:rsidRPr="00D94E6B">
        <w:rPr>
          <w:rFonts w:ascii="Arial" w:hAnsi="Arial" w:cs="Arial"/>
          <w:lang w:val="es-MX"/>
        </w:rPr>
        <w:t>) número A; (</w:t>
      </w:r>
      <w:proofErr w:type="spellStart"/>
      <w:r w:rsidRPr="00D94E6B">
        <w:rPr>
          <w:rFonts w:ascii="Arial" w:hAnsi="Arial" w:cs="Arial"/>
          <w:lang w:val="es-MX"/>
        </w:rPr>
        <w:t>iv</w:t>
      </w:r>
      <w:proofErr w:type="spellEnd"/>
      <w:r w:rsidRPr="00D94E6B">
        <w:rPr>
          <w:rFonts w:ascii="Arial" w:hAnsi="Arial" w:cs="Arial"/>
          <w:lang w:val="es-MX"/>
        </w:rPr>
        <w:t>) número B; (v) fecha; (vi) hora; (</w:t>
      </w:r>
      <w:proofErr w:type="spellStart"/>
      <w:r w:rsidRPr="00D94E6B">
        <w:rPr>
          <w:rFonts w:ascii="Arial" w:hAnsi="Arial" w:cs="Arial"/>
          <w:lang w:val="es-MX"/>
        </w:rPr>
        <w:t>vii</w:t>
      </w:r>
      <w:proofErr w:type="spellEnd"/>
      <w:r w:rsidRPr="00D94E6B">
        <w:rPr>
          <w:rFonts w:ascii="Arial" w:hAnsi="Arial" w:cs="Arial"/>
          <w:lang w:val="es-MX"/>
        </w:rPr>
        <w:t>) duración en segundos de la llamada, y (</w:t>
      </w:r>
      <w:proofErr w:type="spellStart"/>
      <w:r w:rsidRPr="00D94E6B">
        <w:rPr>
          <w:rFonts w:ascii="Arial" w:hAnsi="Arial" w:cs="Arial"/>
          <w:lang w:val="es-MX"/>
        </w:rPr>
        <w:t>viii</w:t>
      </w:r>
      <w:proofErr w:type="spellEnd"/>
      <w:r w:rsidRPr="00D94E6B">
        <w:rPr>
          <w:rFonts w:ascii="Arial" w:hAnsi="Arial" w:cs="Arial"/>
          <w:lang w:val="es-MX"/>
        </w:rPr>
        <w:t>) ubicación geográfica (latitud y longitud).</w:t>
      </w:r>
    </w:p>
    <w:p w14:paraId="61B41DDB" w14:textId="77777777" w:rsidR="00E702F7" w:rsidRPr="00D94E6B" w:rsidRDefault="00E702F7" w:rsidP="00D94E6B">
      <w:pPr>
        <w:spacing w:after="0"/>
        <w:ind w:left="720"/>
        <w:contextualSpacing/>
        <w:jc w:val="both"/>
        <w:rPr>
          <w:rFonts w:ascii="Arial" w:hAnsi="Arial" w:cs="Arial"/>
          <w:lang w:val="es-MX"/>
        </w:rPr>
      </w:pPr>
    </w:p>
    <w:p w14:paraId="55EA4D93" w14:textId="77777777" w:rsidR="00E702F7" w:rsidRPr="00D94E6B" w:rsidRDefault="00E702F7" w:rsidP="00D94E6B">
      <w:pPr>
        <w:numPr>
          <w:ilvl w:val="2"/>
          <w:numId w:val="110"/>
        </w:numPr>
        <w:spacing w:after="0"/>
        <w:ind w:left="709"/>
        <w:contextualSpacing/>
        <w:jc w:val="both"/>
        <w:rPr>
          <w:rFonts w:ascii="Arial" w:hAnsi="Arial" w:cs="Arial"/>
          <w:b/>
          <w:bCs/>
          <w:lang w:val="es-MX"/>
        </w:rPr>
      </w:pPr>
      <w:r w:rsidRPr="00D94E6B">
        <w:rPr>
          <w:rFonts w:ascii="Arial" w:hAnsi="Arial" w:cs="Arial"/>
          <w:b/>
          <w:bCs/>
          <w:lang w:val="es-MX"/>
        </w:rPr>
        <w:t>INTERVENCIÓN DE LAS COMUNICACIONES PRIVADAS.</w:t>
      </w:r>
    </w:p>
    <w:p w14:paraId="18AED347" w14:textId="77777777" w:rsidR="00E702F7" w:rsidRPr="00D94E6B" w:rsidRDefault="00E702F7" w:rsidP="00D94E6B">
      <w:pPr>
        <w:spacing w:after="0"/>
        <w:ind w:left="709"/>
        <w:contextualSpacing/>
        <w:jc w:val="both"/>
        <w:rPr>
          <w:rFonts w:ascii="Arial" w:hAnsi="Arial" w:cs="Arial"/>
          <w:b/>
          <w:lang w:val="es-MX"/>
        </w:rPr>
      </w:pPr>
    </w:p>
    <w:p w14:paraId="05EBFA3A" w14:textId="77777777" w:rsidR="00E702F7" w:rsidRPr="00D94E6B" w:rsidRDefault="00E702F7" w:rsidP="00D94E6B">
      <w:pPr>
        <w:numPr>
          <w:ilvl w:val="0"/>
          <w:numId w:val="113"/>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El OMV debe realizar los mismos pasos señalados en los incisos a), b), c) y d) del numeral 1) anterior.</w:t>
      </w:r>
    </w:p>
    <w:p w14:paraId="48EB35B9" w14:textId="77777777" w:rsidR="00E702F7" w:rsidRPr="00D94E6B" w:rsidRDefault="00E702F7" w:rsidP="00D94E6B">
      <w:pPr>
        <w:numPr>
          <w:ilvl w:val="0"/>
          <w:numId w:val="113"/>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Al comienzo de la intervención, Telcel enviará un Reporte de Inicio de Actividades en formato de Word al Correo del OMV.</w:t>
      </w:r>
    </w:p>
    <w:p w14:paraId="0278CBF5" w14:textId="77777777" w:rsidR="00E702F7" w:rsidRPr="00D94E6B" w:rsidRDefault="00E702F7" w:rsidP="00D94E6B">
      <w:pPr>
        <w:numPr>
          <w:ilvl w:val="0"/>
          <w:numId w:val="113"/>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Dentro del Plazo de Telcel, se hará el desvío de la comunicación privada en una sola vía al Número de Desborde durante el tiempo determinado y periodicidad definida en la Orden de Intervención.</w:t>
      </w:r>
    </w:p>
    <w:p w14:paraId="6F352FFF" w14:textId="77777777" w:rsidR="00E702F7" w:rsidRPr="00D94E6B" w:rsidRDefault="00E702F7" w:rsidP="00D94E6B">
      <w:pPr>
        <w:numPr>
          <w:ilvl w:val="0"/>
          <w:numId w:val="113"/>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Concluido el plazo de la intervención, Telcel enviará un Reporte de Conclusión de Actividades en formato de Word al Correo del OMV.</w:t>
      </w:r>
    </w:p>
    <w:p w14:paraId="667F3A1B" w14:textId="77777777" w:rsidR="00E702F7" w:rsidRPr="00D94E6B" w:rsidRDefault="00E702F7" w:rsidP="00D94E6B">
      <w:pPr>
        <w:tabs>
          <w:tab w:val="left" w:pos="567"/>
        </w:tabs>
        <w:spacing w:after="0"/>
        <w:ind w:left="1134"/>
        <w:contextualSpacing/>
        <w:jc w:val="both"/>
        <w:rPr>
          <w:rFonts w:ascii="Arial" w:eastAsia="Times New Roman" w:hAnsi="Arial" w:cs="Arial"/>
          <w:lang w:val="es-MX" w:eastAsia="es-MX"/>
        </w:rPr>
      </w:pPr>
    </w:p>
    <w:p w14:paraId="39E500F0" w14:textId="77777777" w:rsidR="00E702F7" w:rsidRPr="00D94E6B" w:rsidRDefault="00E702F7" w:rsidP="00D94E6B">
      <w:pPr>
        <w:spacing w:after="0"/>
        <w:ind w:left="1134" w:hanging="425"/>
        <w:contextualSpacing/>
        <w:jc w:val="both"/>
        <w:rPr>
          <w:rFonts w:ascii="Arial" w:hAnsi="Arial" w:cs="Arial"/>
          <w:lang w:val="es-MX"/>
        </w:rPr>
      </w:pPr>
      <w:r w:rsidRPr="00D94E6B">
        <w:rPr>
          <w:rFonts w:ascii="Arial" w:hAnsi="Arial" w:cs="Arial"/>
          <w:b/>
          <w:bCs/>
          <w:lang w:val="es-MX"/>
        </w:rPr>
        <w:lastRenderedPageBreak/>
        <w:t>2.1 AMPLIACIÓN DEL PLAZO DE INTERVENCIÓN.</w:t>
      </w:r>
    </w:p>
    <w:p w14:paraId="2161DCF1" w14:textId="77777777" w:rsidR="00E702F7" w:rsidRPr="00D94E6B" w:rsidRDefault="00E702F7" w:rsidP="00D94E6B">
      <w:pPr>
        <w:tabs>
          <w:tab w:val="left" w:pos="567"/>
        </w:tabs>
        <w:spacing w:after="0"/>
        <w:ind w:left="1134"/>
        <w:contextualSpacing/>
        <w:jc w:val="both"/>
        <w:rPr>
          <w:rFonts w:ascii="Arial" w:hAnsi="Arial" w:cs="Arial"/>
          <w:lang w:val="es-MX"/>
        </w:rPr>
      </w:pPr>
    </w:p>
    <w:p w14:paraId="4265D6A7" w14:textId="77777777" w:rsidR="00E702F7" w:rsidRPr="00D94E6B" w:rsidRDefault="00E702F7" w:rsidP="00D94E6B">
      <w:pPr>
        <w:tabs>
          <w:tab w:val="left" w:pos="567"/>
        </w:tabs>
        <w:spacing w:after="0"/>
        <w:ind w:left="1134"/>
        <w:contextualSpacing/>
        <w:jc w:val="both"/>
        <w:rPr>
          <w:rFonts w:ascii="Arial" w:hAnsi="Arial" w:cs="Arial"/>
          <w:lang w:val="es-MX"/>
        </w:rPr>
      </w:pPr>
      <w:r w:rsidRPr="00D94E6B">
        <w:rPr>
          <w:rFonts w:ascii="Arial" w:hAnsi="Arial" w:cs="Arial"/>
          <w:lang w:val="es-MX"/>
        </w:rPr>
        <w:t xml:space="preserve">En caso de que la Autoridad Facultada así lo solicite, el OMV deberá cumplir con lo siguiente: </w:t>
      </w:r>
    </w:p>
    <w:p w14:paraId="57E89AFC" w14:textId="77777777" w:rsidR="00E702F7" w:rsidRPr="00D94E6B" w:rsidRDefault="00E702F7" w:rsidP="00D94E6B">
      <w:pPr>
        <w:numPr>
          <w:ilvl w:val="0"/>
          <w:numId w:val="115"/>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El OMV debe realizar los mismos pasos señalados en los incisos a), b), c) y d) del numeral 1) anterior.</w:t>
      </w:r>
    </w:p>
    <w:p w14:paraId="118E98FB" w14:textId="77777777" w:rsidR="00E702F7" w:rsidRPr="00D94E6B" w:rsidRDefault="00E702F7" w:rsidP="00D94E6B">
      <w:pPr>
        <w:numPr>
          <w:ilvl w:val="0"/>
          <w:numId w:val="115"/>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 xml:space="preserve">Al comienzo de la prórroga del Plazo de Intervención, Telcel enviará un Reporte de modificación del Plazo en formato de Word al Correo del OMV. </w:t>
      </w:r>
    </w:p>
    <w:p w14:paraId="268F8A16" w14:textId="77777777" w:rsidR="00E702F7" w:rsidRPr="00D94E6B" w:rsidRDefault="00E702F7" w:rsidP="00D94E6B">
      <w:pPr>
        <w:numPr>
          <w:ilvl w:val="0"/>
          <w:numId w:val="115"/>
        </w:numPr>
        <w:spacing w:after="0"/>
        <w:ind w:left="1134" w:hanging="283"/>
        <w:contextualSpacing/>
        <w:jc w:val="both"/>
        <w:rPr>
          <w:rFonts w:ascii="Arial" w:eastAsia="Times New Roman" w:hAnsi="Arial" w:cs="Arial"/>
          <w:lang w:val="es-MX" w:eastAsia="es-MX"/>
        </w:rPr>
      </w:pPr>
      <w:r w:rsidRPr="00D94E6B">
        <w:rPr>
          <w:rFonts w:ascii="Arial" w:hAnsi="Arial" w:cs="Arial"/>
          <w:lang w:val="es-MX"/>
        </w:rPr>
        <w:t>Dentro del Plazo de Telcel, se hará el desvío de la comunicación privada en una sola vía al Número de Desborde durante el tiempo determinado y periodicidad definida en la Orden de Intervención.</w:t>
      </w:r>
    </w:p>
    <w:p w14:paraId="6BB12A9B" w14:textId="77777777" w:rsidR="00E702F7" w:rsidRPr="00D94E6B" w:rsidRDefault="00E702F7" w:rsidP="00D94E6B">
      <w:pPr>
        <w:numPr>
          <w:ilvl w:val="0"/>
          <w:numId w:val="115"/>
        </w:numPr>
        <w:tabs>
          <w:tab w:val="left" w:pos="567"/>
        </w:tabs>
        <w:spacing w:after="0"/>
        <w:ind w:left="1134" w:hanging="283"/>
        <w:contextualSpacing/>
        <w:jc w:val="both"/>
        <w:rPr>
          <w:rFonts w:ascii="Arial" w:eastAsia="Times New Roman" w:hAnsi="Arial" w:cs="Arial"/>
          <w:lang w:val="es-MX" w:eastAsia="es-MX"/>
        </w:rPr>
      </w:pPr>
      <w:r w:rsidRPr="00D94E6B">
        <w:rPr>
          <w:rFonts w:ascii="Arial" w:hAnsi="Arial" w:cs="Arial"/>
          <w:lang w:val="es-MX"/>
        </w:rPr>
        <w:t>Concluida la Ampliación del Plazo de la Intervención, Telcel enviará un Reporte de Conclusión de Actividades en formato de Word al Correo del OMV.</w:t>
      </w:r>
    </w:p>
    <w:p w14:paraId="06BC7A7E" w14:textId="77777777" w:rsidR="00E702F7" w:rsidRPr="00D94E6B" w:rsidRDefault="00E702F7" w:rsidP="00D94E6B">
      <w:pPr>
        <w:tabs>
          <w:tab w:val="left" w:pos="567"/>
        </w:tabs>
        <w:spacing w:after="0"/>
        <w:ind w:left="1134"/>
        <w:contextualSpacing/>
        <w:jc w:val="both"/>
        <w:rPr>
          <w:rFonts w:ascii="Arial" w:eastAsia="Times New Roman" w:hAnsi="Arial" w:cs="Arial"/>
          <w:b/>
          <w:lang w:val="es-MX" w:eastAsia="es-MX"/>
        </w:rPr>
      </w:pPr>
    </w:p>
    <w:p w14:paraId="07B3E2C2" w14:textId="77777777" w:rsidR="00E702F7" w:rsidRPr="00D94E6B" w:rsidRDefault="00E702F7" w:rsidP="00D94E6B">
      <w:pPr>
        <w:widowControl w:val="0"/>
        <w:numPr>
          <w:ilvl w:val="0"/>
          <w:numId w:val="126"/>
        </w:numPr>
        <w:kinsoku w:val="0"/>
        <w:spacing w:after="0"/>
        <w:jc w:val="both"/>
        <w:rPr>
          <w:rFonts w:ascii="Arial" w:hAnsi="Arial" w:cs="Arial"/>
          <w:lang w:val="es-MX"/>
        </w:rPr>
      </w:pPr>
      <w:r w:rsidRPr="00D94E6B">
        <w:rPr>
          <w:rFonts w:ascii="Arial" w:hAnsi="Arial" w:cs="Arial"/>
          <w:b/>
          <w:lang w:val="es-MX"/>
        </w:rPr>
        <w:t>TARIFAS.</w:t>
      </w:r>
      <w:r w:rsidRPr="00D94E6B">
        <w:rPr>
          <w:rFonts w:ascii="Arial" w:hAnsi="Arial" w:cs="Arial"/>
          <w:b/>
          <w:lang w:val="es-MX" w:eastAsia="es-MX"/>
        </w:rPr>
        <w:t xml:space="preserve"> </w:t>
      </w:r>
      <w:r w:rsidRPr="00D94E6B">
        <w:rPr>
          <w:rFonts w:ascii="Arial" w:hAnsi="Arial" w:cs="Arial"/>
          <w:lang w:val="es-MX"/>
        </w:rPr>
        <w:t>El OMV pagará a Telcel por los servicios de gestión las Tarifas acordadas siguientes, las cuales estarán sujetas a la legislación fiscal que sea aplicable, causando en todo caso, el Impuesto al Valor Agregado (IVA) y el Impuesto Especial sobre Producción y Servicios (IEPS), así como cualquier otro impuesto que conforme a la legislación resulte aplicable.</w:t>
      </w:r>
    </w:p>
    <w:p w14:paraId="1B0EDBAF" w14:textId="77777777" w:rsidR="00E702F7" w:rsidRPr="00D94E6B" w:rsidRDefault="00E702F7" w:rsidP="00D94E6B">
      <w:pPr>
        <w:spacing w:after="0"/>
        <w:ind w:left="360"/>
        <w:jc w:val="both"/>
        <w:rPr>
          <w:rFonts w:ascii="Arial" w:hAnsi="Arial" w:cs="Arial"/>
          <w:lang w:val="es-MX"/>
        </w:rPr>
      </w:pPr>
    </w:p>
    <w:p w14:paraId="240E8CB0" w14:textId="77777777" w:rsidR="00E702F7" w:rsidRPr="00D94E6B" w:rsidRDefault="00E702F7" w:rsidP="00D94E6B">
      <w:pPr>
        <w:spacing w:after="0"/>
        <w:ind w:left="348"/>
        <w:jc w:val="both"/>
        <w:rPr>
          <w:rFonts w:ascii="Arial" w:hAnsi="Arial" w:cs="Arial"/>
          <w:lang w:val="es-MX"/>
        </w:rPr>
      </w:pPr>
      <w:r w:rsidRPr="00D94E6B">
        <w:rPr>
          <w:rFonts w:ascii="Arial" w:hAnsi="Arial" w:cs="Arial"/>
          <w:lang w:val="es-MX"/>
        </w:rPr>
        <w:t>El OMV que utilice el Esquema de Revendedor y/o Telcel como Habilitador de Red, por el cargo incluido por la Administración de Usuario Activo tendrá el envío de 1 (un) evento por los servicios de gestión, siguientes: a) Localización geográfica (LG) en tiempo real de los equipos de comunicación móvil; b) LG por un periodo de tiempo determinado por la Autoridad de los equipos de comunicación móvil; c) Entrega de datos conservados; e d) Intervención de las comunicaciones por Usuario Activo no acumulables mensualmente.</w:t>
      </w:r>
    </w:p>
    <w:p w14:paraId="5D37F3AF" w14:textId="77777777" w:rsidR="00E702F7" w:rsidRPr="00D94E6B" w:rsidRDefault="00E702F7" w:rsidP="00D94E6B">
      <w:pPr>
        <w:spacing w:after="0"/>
        <w:ind w:left="348"/>
        <w:jc w:val="both"/>
        <w:rPr>
          <w:rFonts w:ascii="Arial" w:eastAsiaTheme="minorHAnsi" w:hAnsi="Arial" w:cs="Arial"/>
          <w:lang w:val="es-MX"/>
        </w:rPr>
      </w:pPr>
    </w:p>
    <w:p w14:paraId="468C5FCF" w14:textId="77777777" w:rsidR="00E702F7" w:rsidRPr="00D94E6B" w:rsidRDefault="00E702F7" w:rsidP="00D94E6B">
      <w:pPr>
        <w:spacing w:after="0"/>
        <w:ind w:left="348"/>
        <w:jc w:val="both"/>
        <w:rPr>
          <w:rFonts w:ascii="Arial" w:hAnsi="Arial" w:cs="Arial"/>
          <w:lang w:val="es-MX"/>
        </w:rPr>
      </w:pPr>
      <w:r w:rsidRPr="00D94E6B">
        <w:rPr>
          <w:rFonts w:ascii="Arial" w:hAnsi="Arial" w:cs="Arial"/>
          <w:lang w:val="es-MX"/>
        </w:rPr>
        <w:t>Las tarifas por evento adicional serán las siguientes:</w:t>
      </w:r>
    </w:p>
    <w:p w14:paraId="12445CDF" w14:textId="77777777" w:rsidR="00E702F7" w:rsidRPr="00D94E6B" w:rsidRDefault="00E702F7" w:rsidP="00D94E6B">
      <w:pPr>
        <w:widowControl w:val="0"/>
        <w:numPr>
          <w:ilvl w:val="0"/>
          <w:numId w:val="119"/>
        </w:numPr>
        <w:kinsoku w:val="0"/>
        <w:spacing w:after="0"/>
        <w:jc w:val="both"/>
        <w:rPr>
          <w:rFonts w:ascii="Arial" w:hAnsi="Arial" w:cs="Arial"/>
          <w:lang w:val="es-MX"/>
        </w:rPr>
      </w:pPr>
      <w:r w:rsidRPr="00D94E6B">
        <w:rPr>
          <w:rFonts w:ascii="Arial" w:hAnsi="Arial" w:cs="Arial"/>
          <w:lang w:val="es-MX"/>
        </w:rPr>
        <w:t>Localización geográfica (LG) en tiempo real de los equipos de comunicación móvil. El costo por evento</w:t>
      </w:r>
      <w:r w:rsidRPr="00D94E6B">
        <w:rPr>
          <w:rFonts w:ascii="Arial" w:hAnsi="Arial" w:cs="Arial"/>
          <w:sz w:val="24"/>
          <w:szCs w:val="24"/>
          <w:vertAlign w:val="superscript"/>
          <w:lang w:val="en-US"/>
        </w:rPr>
        <w:footnoteReference w:id="20"/>
      </w:r>
      <w:r w:rsidRPr="00D94E6B">
        <w:rPr>
          <w:rFonts w:ascii="Arial" w:hAnsi="Arial" w:cs="Arial"/>
          <w:lang w:val="es-MX"/>
        </w:rPr>
        <w:t xml:space="preserve"> será de $0.52 (cincuenta y dos centavos de peso M.N.) </w:t>
      </w:r>
    </w:p>
    <w:p w14:paraId="63AB943A" w14:textId="77777777" w:rsidR="00E702F7" w:rsidRPr="00D94E6B" w:rsidRDefault="00E702F7" w:rsidP="00D94E6B">
      <w:pPr>
        <w:widowControl w:val="0"/>
        <w:numPr>
          <w:ilvl w:val="0"/>
          <w:numId w:val="119"/>
        </w:numPr>
        <w:kinsoku w:val="0"/>
        <w:spacing w:after="0"/>
        <w:jc w:val="both"/>
        <w:rPr>
          <w:rFonts w:ascii="Arial" w:hAnsi="Arial" w:cs="Arial"/>
          <w:lang w:val="es-MX"/>
        </w:rPr>
      </w:pPr>
      <w:r w:rsidRPr="00D94E6B">
        <w:rPr>
          <w:rFonts w:ascii="Arial" w:hAnsi="Arial" w:cs="Arial"/>
          <w:lang w:val="es-MX"/>
        </w:rPr>
        <w:t xml:space="preserve">LG por un periodo de tiempo determinado por la Autoridad de los equipos de comunicación móvil. El costo por evento será de $0.76 (setenta y seis centavos de peso M.N.).  </w:t>
      </w:r>
    </w:p>
    <w:p w14:paraId="48625E45" w14:textId="77777777" w:rsidR="00E702F7" w:rsidRPr="00D94E6B" w:rsidRDefault="00E702F7" w:rsidP="00D94E6B">
      <w:pPr>
        <w:widowControl w:val="0"/>
        <w:numPr>
          <w:ilvl w:val="0"/>
          <w:numId w:val="119"/>
        </w:numPr>
        <w:kinsoku w:val="0"/>
        <w:spacing w:after="0"/>
        <w:jc w:val="both"/>
        <w:rPr>
          <w:rFonts w:ascii="Arial" w:hAnsi="Arial" w:cs="Arial"/>
          <w:lang w:val="es-MX"/>
        </w:rPr>
      </w:pPr>
      <w:r w:rsidRPr="00D94E6B">
        <w:rPr>
          <w:rFonts w:ascii="Arial" w:hAnsi="Arial" w:cs="Arial"/>
          <w:lang w:val="es-MX"/>
        </w:rPr>
        <w:t xml:space="preserve">Entrega de datos </w:t>
      </w:r>
      <w:proofErr w:type="gramStart"/>
      <w:r w:rsidRPr="00D94E6B">
        <w:rPr>
          <w:rFonts w:ascii="Arial" w:hAnsi="Arial" w:cs="Arial"/>
          <w:lang w:val="es-MX"/>
        </w:rPr>
        <w:t>conservados.-</w:t>
      </w:r>
      <w:proofErr w:type="gramEnd"/>
      <w:r w:rsidRPr="00D94E6B">
        <w:rPr>
          <w:rFonts w:ascii="Arial" w:hAnsi="Arial" w:cs="Arial"/>
          <w:lang w:val="es-MX"/>
        </w:rPr>
        <w:t xml:space="preserve"> El costo por evento será de $0.76 (setenta y seis centavos de peso M.N.).</w:t>
      </w:r>
    </w:p>
    <w:p w14:paraId="00C757CF" w14:textId="77777777" w:rsidR="00E702F7" w:rsidRPr="00D94E6B" w:rsidRDefault="00E702F7" w:rsidP="00D94E6B">
      <w:pPr>
        <w:widowControl w:val="0"/>
        <w:numPr>
          <w:ilvl w:val="0"/>
          <w:numId w:val="119"/>
        </w:numPr>
        <w:kinsoku w:val="0"/>
        <w:spacing w:after="0"/>
        <w:jc w:val="both"/>
        <w:rPr>
          <w:rFonts w:ascii="Arial" w:hAnsi="Arial" w:cs="Arial"/>
          <w:lang w:val="es-MX"/>
        </w:rPr>
      </w:pPr>
      <w:r w:rsidRPr="00D94E6B">
        <w:rPr>
          <w:rFonts w:ascii="Arial" w:hAnsi="Arial" w:cs="Arial"/>
          <w:lang w:val="es-MX"/>
        </w:rPr>
        <w:t xml:space="preserve">Intervención de las </w:t>
      </w:r>
      <w:proofErr w:type="gramStart"/>
      <w:r w:rsidRPr="00D94E6B">
        <w:rPr>
          <w:rFonts w:ascii="Arial" w:hAnsi="Arial" w:cs="Arial"/>
          <w:lang w:val="es-MX"/>
        </w:rPr>
        <w:t>comunicaciones.-</w:t>
      </w:r>
      <w:proofErr w:type="gramEnd"/>
      <w:r w:rsidRPr="00D94E6B">
        <w:rPr>
          <w:rFonts w:ascii="Arial" w:hAnsi="Arial" w:cs="Arial"/>
          <w:lang w:val="es-MX"/>
        </w:rPr>
        <w:t xml:space="preserve"> Telcel realizará el cobro al OMV por dos tramos: (i) el primer tramo será por el desvío por la cantidad de $0.08 (ocho centavos de peso M.N.); y (</w:t>
      </w:r>
      <w:proofErr w:type="spellStart"/>
      <w:r w:rsidRPr="00D94E6B">
        <w:rPr>
          <w:rFonts w:ascii="Arial" w:hAnsi="Arial" w:cs="Arial"/>
          <w:lang w:val="es-MX"/>
        </w:rPr>
        <w:t>ii</w:t>
      </w:r>
      <w:proofErr w:type="spellEnd"/>
      <w:r w:rsidRPr="00D94E6B">
        <w:rPr>
          <w:rFonts w:ascii="Arial" w:hAnsi="Arial" w:cs="Arial"/>
          <w:lang w:val="es-MX"/>
        </w:rPr>
        <w:t>) el segundo tramo se cobrará por el tráfico que se genere por el período de intervención Anexo A Precios y Tarifas [* ] suscrito el [*]de [*]de 20[*], o por el que lo sustituya.</w:t>
      </w:r>
    </w:p>
    <w:p w14:paraId="7A805266" w14:textId="77777777" w:rsidR="00E702F7" w:rsidRPr="00D94E6B" w:rsidRDefault="00E702F7" w:rsidP="00D94E6B">
      <w:pPr>
        <w:spacing w:after="0"/>
        <w:ind w:left="709" w:right="48" w:hanging="709"/>
        <w:jc w:val="both"/>
        <w:rPr>
          <w:rFonts w:ascii="Arial" w:eastAsiaTheme="minorHAnsi" w:hAnsi="Arial" w:cs="Arial"/>
          <w:sz w:val="20"/>
          <w:szCs w:val="16"/>
          <w:lang w:val="es-MX"/>
        </w:rPr>
      </w:pPr>
      <w:r w:rsidRPr="00D94E6B">
        <w:rPr>
          <w:rFonts w:ascii="Arial" w:eastAsiaTheme="minorHAnsi" w:hAnsi="Arial" w:cs="Arial"/>
          <w:color w:val="000000" w:themeColor="text1"/>
          <w:sz w:val="16"/>
          <w:szCs w:val="16"/>
          <w:lang w:val="es-MX"/>
        </w:rPr>
        <w:t xml:space="preserve">               </w:t>
      </w:r>
      <w:r w:rsidRPr="00D94E6B">
        <w:rPr>
          <w:rFonts w:ascii="Arial" w:eastAsiaTheme="minorHAnsi" w:hAnsi="Arial" w:cs="Arial"/>
          <w:color w:val="000000" w:themeColor="text1"/>
          <w:sz w:val="20"/>
          <w:szCs w:val="16"/>
          <w:lang w:val="es-MX"/>
        </w:rPr>
        <w:t xml:space="preserve">Todas las cantidades sin IVA; </w:t>
      </w:r>
      <w:r w:rsidRPr="00D94E6B">
        <w:rPr>
          <w:rFonts w:ascii="Arial" w:eastAsiaTheme="minorHAnsi" w:hAnsi="Arial" w:cs="Arial"/>
          <w:sz w:val="20"/>
          <w:szCs w:val="16"/>
          <w:lang w:val="es-MX"/>
        </w:rPr>
        <w:t>el OMV pagará todos los impuestos aplicables según la ley vigente.</w:t>
      </w:r>
    </w:p>
    <w:p w14:paraId="27E607B9" w14:textId="77777777" w:rsidR="00E702F7" w:rsidRPr="00D94E6B" w:rsidRDefault="00E702F7" w:rsidP="00D94E6B">
      <w:pPr>
        <w:spacing w:after="0"/>
        <w:ind w:left="360"/>
        <w:jc w:val="both"/>
        <w:rPr>
          <w:rFonts w:ascii="Arial" w:hAnsi="Arial" w:cs="Arial"/>
          <w:lang w:val="es-MX"/>
        </w:rPr>
      </w:pPr>
      <w:r w:rsidRPr="00D94E6B">
        <w:rPr>
          <w:rFonts w:ascii="Arial" w:hAnsi="Arial" w:cs="Arial"/>
          <w:lang w:val="es-MX"/>
        </w:rPr>
        <w:t>El OMV Completo, pagara a Telcel:</w:t>
      </w:r>
    </w:p>
    <w:p w14:paraId="3EC2FC2E" w14:textId="77777777" w:rsidR="00E702F7" w:rsidRPr="00D94E6B" w:rsidRDefault="00E702F7" w:rsidP="00D94E6B">
      <w:pPr>
        <w:widowControl w:val="0"/>
        <w:numPr>
          <w:ilvl w:val="0"/>
          <w:numId w:val="120"/>
        </w:numPr>
        <w:kinsoku w:val="0"/>
        <w:spacing w:after="0"/>
        <w:jc w:val="both"/>
        <w:rPr>
          <w:rFonts w:ascii="Arial" w:hAnsi="Arial" w:cs="Arial"/>
          <w:lang w:val="es-MX"/>
        </w:rPr>
      </w:pPr>
      <w:r w:rsidRPr="00D94E6B">
        <w:rPr>
          <w:rFonts w:ascii="Arial" w:hAnsi="Arial" w:cs="Arial"/>
          <w:lang w:val="es-MX"/>
        </w:rPr>
        <w:lastRenderedPageBreak/>
        <w:t>Localización geográfica (LG) en tiempo real de los equipos de comunicación móvil. Por 100 localizaciones mensuales no acumulables, el OMV pagará a Telcel un cargo fijo mensual por la cantidad de $2,000.00 pesos (dos mil pesos 00/100 M.N.). La unidad adicional de LG tendrá un costo de $0.52 (cincuenta y dos centavos de peso M.N.).</w:t>
      </w:r>
    </w:p>
    <w:p w14:paraId="59513E7C" w14:textId="77777777" w:rsidR="00E702F7" w:rsidRPr="00D94E6B" w:rsidRDefault="00E702F7" w:rsidP="00D94E6B">
      <w:pPr>
        <w:widowControl w:val="0"/>
        <w:numPr>
          <w:ilvl w:val="0"/>
          <w:numId w:val="120"/>
        </w:numPr>
        <w:kinsoku w:val="0"/>
        <w:spacing w:after="0"/>
        <w:jc w:val="both"/>
        <w:rPr>
          <w:rFonts w:ascii="Arial" w:hAnsi="Arial" w:cs="Arial"/>
          <w:lang w:val="es-MX"/>
        </w:rPr>
      </w:pPr>
      <w:r w:rsidRPr="00D94E6B">
        <w:rPr>
          <w:rFonts w:ascii="Arial" w:hAnsi="Arial" w:cs="Arial"/>
          <w:lang w:val="es-MX"/>
        </w:rPr>
        <w:t>LG por un periodo de tiempo determinado por la Autoridad de los equipos de comunicación móvil. El costo por evento será de $0.76 (setenta y seis centavos de peso M.N.).</w:t>
      </w:r>
    </w:p>
    <w:p w14:paraId="1CD709B8" w14:textId="77777777" w:rsidR="00E702F7" w:rsidRPr="00D94E6B" w:rsidRDefault="00E702F7" w:rsidP="00D94E6B">
      <w:pPr>
        <w:widowControl w:val="0"/>
        <w:numPr>
          <w:ilvl w:val="0"/>
          <w:numId w:val="120"/>
        </w:numPr>
        <w:kinsoku w:val="0"/>
        <w:spacing w:after="0"/>
        <w:jc w:val="both"/>
        <w:rPr>
          <w:rFonts w:ascii="Arial" w:hAnsi="Arial" w:cs="Arial"/>
          <w:lang w:val="es-MX"/>
        </w:rPr>
      </w:pPr>
      <w:r w:rsidRPr="00D94E6B">
        <w:rPr>
          <w:rFonts w:ascii="Arial" w:hAnsi="Arial" w:cs="Arial"/>
          <w:lang w:val="es-MX"/>
        </w:rPr>
        <w:t xml:space="preserve">Entrega de datos </w:t>
      </w:r>
      <w:proofErr w:type="gramStart"/>
      <w:r w:rsidRPr="00D94E6B">
        <w:rPr>
          <w:rFonts w:ascii="Arial" w:hAnsi="Arial" w:cs="Arial"/>
          <w:lang w:val="es-MX"/>
        </w:rPr>
        <w:t>conservados.-</w:t>
      </w:r>
      <w:proofErr w:type="gramEnd"/>
      <w:r w:rsidRPr="00D94E6B">
        <w:rPr>
          <w:rFonts w:ascii="Arial" w:hAnsi="Arial" w:cs="Arial"/>
          <w:lang w:val="es-MX"/>
        </w:rPr>
        <w:t xml:space="preserve"> El costo por evento será de $0.76 (setenta y seis centavos de peso M.N.).</w:t>
      </w:r>
    </w:p>
    <w:p w14:paraId="009C9630" w14:textId="77777777" w:rsidR="00E702F7" w:rsidRPr="00D94E6B" w:rsidRDefault="00E702F7" w:rsidP="00D94E6B">
      <w:pPr>
        <w:widowControl w:val="0"/>
        <w:numPr>
          <w:ilvl w:val="0"/>
          <w:numId w:val="120"/>
        </w:numPr>
        <w:kinsoku w:val="0"/>
        <w:spacing w:after="0"/>
        <w:jc w:val="both"/>
        <w:rPr>
          <w:rFonts w:ascii="Arial" w:hAnsi="Arial" w:cs="Arial"/>
          <w:lang w:val="es-MX"/>
        </w:rPr>
      </w:pPr>
      <w:r w:rsidRPr="00D94E6B">
        <w:rPr>
          <w:rFonts w:ascii="Arial" w:hAnsi="Arial" w:cs="Arial"/>
          <w:lang w:val="es-MX"/>
        </w:rPr>
        <w:t xml:space="preserve">Intervención de las </w:t>
      </w:r>
      <w:proofErr w:type="gramStart"/>
      <w:r w:rsidRPr="00D94E6B">
        <w:rPr>
          <w:rFonts w:ascii="Arial" w:hAnsi="Arial" w:cs="Arial"/>
          <w:lang w:val="es-MX"/>
        </w:rPr>
        <w:t>comunicaciones.-</w:t>
      </w:r>
      <w:proofErr w:type="gramEnd"/>
      <w:r w:rsidRPr="00D94E6B">
        <w:rPr>
          <w:rFonts w:ascii="Arial" w:hAnsi="Arial" w:cs="Arial"/>
          <w:lang w:val="es-MX"/>
        </w:rPr>
        <w:t xml:space="preserve"> Aplicarán las tarifas vigentes por el Uso de Red, de acuerdo al Anexo A Precios y Tarifas [* ] suscrito el [*]de [*]de 20[*], o por el que lo sustituya.</w:t>
      </w:r>
    </w:p>
    <w:p w14:paraId="123A67B6" w14:textId="77777777" w:rsidR="00E702F7" w:rsidRPr="00B056D1" w:rsidRDefault="00E702F7" w:rsidP="00B056D1">
      <w:pPr>
        <w:spacing w:after="0"/>
        <w:ind w:left="709" w:right="48" w:hanging="142"/>
        <w:jc w:val="both"/>
        <w:rPr>
          <w:rFonts w:ascii="Arial" w:eastAsiaTheme="minorHAnsi" w:hAnsi="Arial" w:cs="Arial"/>
          <w:sz w:val="20"/>
          <w:szCs w:val="16"/>
          <w:lang w:val="es-MX"/>
        </w:rPr>
      </w:pPr>
      <w:r w:rsidRPr="00D94E6B">
        <w:rPr>
          <w:rFonts w:ascii="Arial" w:eastAsiaTheme="minorHAnsi" w:hAnsi="Arial" w:cs="Arial"/>
          <w:sz w:val="20"/>
          <w:szCs w:val="16"/>
          <w:lang w:val="es-MX"/>
        </w:rPr>
        <w:t xml:space="preserve">   Todas las cantidades sin IVA; el OMV pagará todos los impuestos aplicables según la ley vigente.</w:t>
      </w:r>
    </w:p>
    <w:p w14:paraId="65A97467" w14:textId="77777777" w:rsidR="00E702F7" w:rsidRPr="00D94E6B" w:rsidRDefault="00E702F7" w:rsidP="00D94E6B">
      <w:pPr>
        <w:spacing w:after="0"/>
        <w:jc w:val="both"/>
        <w:rPr>
          <w:rFonts w:ascii="Arial" w:hAnsi="Arial" w:cs="Arial"/>
          <w:lang w:val="es-MX"/>
        </w:rPr>
      </w:pPr>
    </w:p>
    <w:p w14:paraId="30E37D1B" w14:textId="77777777" w:rsidR="00E702F7" w:rsidRPr="00D94E6B" w:rsidRDefault="00E702F7" w:rsidP="00D94E6B">
      <w:pPr>
        <w:widowControl w:val="0"/>
        <w:numPr>
          <w:ilvl w:val="0"/>
          <w:numId w:val="126"/>
        </w:numPr>
        <w:kinsoku w:val="0"/>
        <w:spacing w:after="0"/>
        <w:jc w:val="both"/>
        <w:rPr>
          <w:rFonts w:ascii="Arial" w:hAnsi="Arial" w:cs="Arial"/>
          <w:b/>
          <w:lang w:val="en-US"/>
        </w:rPr>
      </w:pPr>
      <w:r w:rsidRPr="00D94E6B">
        <w:rPr>
          <w:rFonts w:ascii="Arial" w:hAnsi="Arial" w:cs="Arial"/>
          <w:b/>
          <w:lang w:val="en-US"/>
        </w:rPr>
        <w:t>OBLIGACIONES DEL OMV.</w:t>
      </w:r>
    </w:p>
    <w:p w14:paraId="22434356" w14:textId="77777777" w:rsidR="00E702F7" w:rsidRPr="00D94E6B" w:rsidRDefault="00E702F7" w:rsidP="00D94E6B">
      <w:pPr>
        <w:widowControl w:val="0"/>
        <w:kinsoku w:val="0"/>
        <w:spacing w:after="0"/>
        <w:ind w:left="720"/>
        <w:jc w:val="both"/>
        <w:rPr>
          <w:rFonts w:ascii="Arial" w:hAnsi="Arial" w:cs="Arial"/>
          <w:b/>
          <w:lang w:val="en-US"/>
        </w:rPr>
      </w:pPr>
    </w:p>
    <w:p w14:paraId="097AFB82" w14:textId="77777777" w:rsidR="00E702F7" w:rsidRPr="00D94E6B" w:rsidRDefault="00E702F7" w:rsidP="00D94E6B">
      <w:pPr>
        <w:numPr>
          <w:ilvl w:val="0"/>
          <w:numId w:val="108"/>
        </w:numPr>
        <w:spacing w:after="0"/>
        <w:contextualSpacing/>
        <w:jc w:val="both"/>
        <w:rPr>
          <w:rFonts w:ascii="Arial" w:hAnsi="Arial" w:cs="Arial"/>
          <w:lang w:val="es-MX"/>
        </w:rPr>
      </w:pPr>
      <w:r w:rsidRPr="00D94E6B">
        <w:rPr>
          <w:rFonts w:ascii="Arial" w:hAnsi="Arial" w:cs="Arial"/>
          <w:lang w:val="es-MX"/>
        </w:rPr>
        <w:t>El OMV será el único responsable de entregar la información para el cumplimiento de sus Obligaciones en Materia de Seguridad a la Autoridad Facultada, y en este acto se obliga a sacar y a mantener a Telcel en paz y a salvo de cualquier controversia o reclamación que se pudiera generar por el incumplimiento de sus Obligaciones en Materia de Seguridad.</w:t>
      </w:r>
    </w:p>
    <w:p w14:paraId="4E0F65B8" w14:textId="77777777" w:rsidR="00E702F7" w:rsidRPr="00D94E6B" w:rsidRDefault="00E702F7" w:rsidP="00D94E6B">
      <w:pPr>
        <w:spacing w:after="0"/>
        <w:ind w:left="720"/>
        <w:contextualSpacing/>
        <w:jc w:val="both"/>
        <w:rPr>
          <w:rFonts w:ascii="Arial" w:hAnsi="Arial" w:cs="Arial"/>
          <w:lang w:val="es-MX"/>
        </w:rPr>
      </w:pPr>
    </w:p>
    <w:p w14:paraId="3FBE263A" w14:textId="77777777" w:rsidR="00E702F7" w:rsidRPr="00D94E6B" w:rsidRDefault="00E702F7" w:rsidP="00D94E6B">
      <w:pPr>
        <w:numPr>
          <w:ilvl w:val="0"/>
          <w:numId w:val="108"/>
        </w:numPr>
        <w:spacing w:after="0"/>
        <w:contextualSpacing/>
        <w:jc w:val="both"/>
        <w:rPr>
          <w:rFonts w:ascii="Arial" w:hAnsi="Arial" w:cs="Arial"/>
          <w:lang w:val="es-MX"/>
        </w:rPr>
      </w:pPr>
      <w:r w:rsidRPr="00D94E6B">
        <w:rPr>
          <w:rFonts w:ascii="Arial" w:hAnsi="Arial" w:cs="Arial"/>
          <w:lang w:val="es-MX"/>
        </w:rPr>
        <w:t>El OMV se obliga a enviar la información a Telcel para el procesamiento y entrega de la información solicitada en el Oficio en términos del presente Anexo.</w:t>
      </w:r>
    </w:p>
    <w:p w14:paraId="7CCD4580" w14:textId="77777777" w:rsidR="00E702F7" w:rsidRPr="00D94E6B" w:rsidRDefault="00E702F7" w:rsidP="00D94E6B">
      <w:pPr>
        <w:widowControl w:val="0"/>
        <w:kinsoku w:val="0"/>
        <w:spacing w:after="0"/>
        <w:ind w:left="708"/>
        <w:rPr>
          <w:rFonts w:ascii="Arial" w:hAnsi="Arial" w:cs="Arial"/>
          <w:lang w:val="es-MX"/>
        </w:rPr>
      </w:pPr>
    </w:p>
    <w:p w14:paraId="69F035CF" w14:textId="77777777" w:rsidR="00E702F7" w:rsidRPr="00D94E6B" w:rsidRDefault="00E702F7" w:rsidP="00D94E6B">
      <w:pPr>
        <w:numPr>
          <w:ilvl w:val="0"/>
          <w:numId w:val="108"/>
        </w:numPr>
        <w:spacing w:after="0"/>
        <w:contextualSpacing/>
        <w:jc w:val="both"/>
        <w:rPr>
          <w:rFonts w:ascii="Arial" w:hAnsi="Arial" w:cs="Arial"/>
          <w:lang w:val="es-MX"/>
        </w:rPr>
      </w:pPr>
      <w:r w:rsidRPr="00D94E6B">
        <w:rPr>
          <w:rFonts w:ascii="Arial" w:hAnsi="Arial" w:cs="Arial"/>
          <w:lang w:val="es-MX"/>
        </w:rPr>
        <w:t xml:space="preserve">El OMV libera a Telcel de toda responsabilidad por el procesamiento y la entrega de la información relacionada con las Obligaciones en Materia de Seguridad, </w:t>
      </w:r>
      <w:bookmarkStart w:id="58" w:name="_Hlk509580266"/>
      <w:r w:rsidRPr="00D94E6B">
        <w:rPr>
          <w:rFonts w:ascii="Arial" w:hAnsi="Arial" w:cs="Arial"/>
          <w:lang w:val="es-MX"/>
        </w:rPr>
        <w:t>siempre y cuando dicha responsabilidad sea imputable al OMV.</w:t>
      </w:r>
      <w:bookmarkEnd w:id="58"/>
    </w:p>
    <w:p w14:paraId="3F4D3F35" w14:textId="77777777" w:rsidR="00E702F7" w:rsidRPr="00D94E6B" w:rsidRDefault="00E702F7" w:rsidP="00D94E6B">
      <w:pPr>
        <w:spacing w:after="0"/>
        <w:ind w:left="720"/>
        <w:contextualSpacing/>
        <w:jc w:val="both"/>
        <w:rPr>
          <w:rFonts w:ascii="Arial" w:hAnsi="Arial" w:cs="Arial"/>
          <w:lang w:val="es-MX"/>
        </w:rPr>
      </w:pPr>
    </w:p>
    <w:p w14:paraId="117EBB82" w14:textId="77777777" w:rsidR="00E702F7" w:rsidRPr="00D94E6B" w:rsidRDefault="00E702F7" w:rsidP="00D94E6B">
      <w:pPr>
        <w:numPr>
          <w:ilvl w:val="0"/>
          <w:numId w:val="108"/>
        </w:numPr>
        <w:spacing w:after="0"/>
        <w:contextualSpacing/>
        <w:jc w:val="both"/>
        <w:rPr>
          <w:rFonts w:ascii="Arial" w:hAnsi="Arial" w:cs="Arial"/>
          <w:lang w:val="es-MX"/>
        </w:rPr>
      </w:pPr>
      <w:r w:rsidRPr="00D94E6B">
        <w:rPr>
          <w:rFonts w:ascii="Arial" w:hAnsi="Arial" w:cs="Arial"/>
          <w:lang w:val="es-MX"/>
        </w:rPr>
        <w:t>El OMV deberá cumplir el tratamiento y manejo adecuado de los datos personales que haya obtenido de sus usuarios por motivo de su operación, en términos del numeral 22.12 del Convenio.</w:t>
      </w:r>
    </w:p>
    <w:p w14:paraId="45EC293E" w14:textId="77777777" w:rsidR="00E702F7" w:rsidRPr="00D94E6B" w:rsidRDefault="00E702F7" w:rsidP="00D94E6B">
      <w:pPr>
        <w:spacing w:after="0"/>
        <w:ind w:left="720"/>
        <w:contextualSpacing/>
        <w:jc w:val="both"/>
        <w:rPr>
          <w:rFonts w:ascii="Arial" w:hAnsi="Arial" w:cs="Arial"/>
          <w:lang w:val="es-MX"/>
        </w:rPr>
      </w:pPr>
    </w:p>
    <w:p w14:paraId="0FF70026" w14:textId="77777777" w:rsidR="00E702F7" w:rsidRPr="00D94E6B" w:rsidRDefault="00E702F7" w:rsidP="00D94E6B">
      <w:pPr>
        <w:numPr>
          <w:ilvl w:val="0"/>
          <w:numId w:val="108"/>
        </w:numPr>
        <w:spacing w:after="0"/>
        <w:contextualSpacing/>
        <w:jc w:val="both"/>
        <w:rPr>
          <w:rFonts w:ascii="Arial" w:hAnsi="Arial" w:cs="Arial"/>
          <w:lang w:val="es-MX"/>
        </w:rPr>
      </w:pPr>
      <w:r w:rsidRPr="00D94E6B">
        <w:rPr>
          <w:rFonts w:ascii="Arial" w:hAnsi="Arial" w:cs="Arial"/>
          <w:lang w:val="es-MX"/>
        </w:rPr>
        <w:t>El OMV pagará las tarifas y por la implementación de los servicios en términos del numeral VI referente a la prestación de los servicios de gestión por parte de Telcel para el cumplimiento de sus Obligaciones en Materia de Seguridad, en términos del presente Anexo.</w:t>
      </w:r>
    </w:p>
    <w:p w14:paraId="11CD765E" w14:textId="77777777" w:rsidR="00E702F7" w:rsidRPr="00D94E6B" w:rsidRDefault="00E702F7" w:rsidP="00D94E6B">
      <w:pPr>
        <w:spacing w:after="0"/>
        <w:ind w:left="720"/>
        <w:contextualSpacing/>
        <w:jc w:val="both"/>
        <w:rPr>
          <w:rFonts w:ascii="Arial" w:hAnsi="Arial" w:cs="Arial"/>
          <w:lang w:val="es-MX"/>
        </w:rPr>
      </w:pPr>
    </w:p>
    <w:p w14:paraId="1242AF58" w14:textId="77777777" w:rsidR="00E702F7" w:rsidRPr="00D94E6B" w:rsidRDefault="00E702F7" w:rsidP="00D94E6B">
      <w:pPr>
        <w:numPr>
          <w:ilvl w:val="0"/>
          <w:numId w:val="108"/>
        </w:numPr>
        <w:spacing w:after="0"/>
        <w:contextualSpacing/>
        <w:jc w:val="both"/>
        <w:rPr>
          <w:rFonts w:ascii="Arial" w:hAnsi="Arial" w:cs="Arial"/>
          <w:lang w:val="es-MX"/>
        </w:rPr>
      </w:pPr>
      <w:bookmarkStart w:id="59" w:name="_Hlk509581150"/>
      <w:r w:rsidRPr="00D94E6B">
        <w:rPr>
          <w:rFonts w:ascii="Arial" w:hAnsi="Arial" w:cs="Arial"/>
          <w:lang w:val="es-MX"/>
        </w:rPr>
        <w:t>El OMV entiende y acepta que en caso de que el OMV modifique la dirección electrónica de los siguientes correos: Correo del OMV, Correo del OMV para Recibir Monitoreos y Correo para Recibir Monitoreos II, deberá notificar a Telcel, en términos de la cláusula Décima Séptima del Convenio.</w:t>
      </w:r>
      <w:bookmarkEnd w:id="59"/>
    </w:p>
    <w:p w14:paraId="234D897A" w14:textId="77777777" w:rsidR="00E702F7" w:rsidRPr="00D94E6B" w:rsidRDefault="00E702F7" w:rsidP="00D94E6B">
      <w:pPr>
        <w:widowControl w:val="0"/>
        <w:kinsoku w:val="0"/>
        <w:spacing w:after="0"/>
        <w:ind w:left="708"/>
        <w:rPr>
          <w:rFonts w:ascii="Arial" w:hAnsi="Arial" w:cs="Arial"/>
          <w:lang w:val="es-MX"/>
        </w:rPr>
      </w:pPr>
    </w:p>
    <w:p w14:paraId="709FE43C" w14:textId="77777777" w:rsidR="00E702F7" w:rsidRPr="00D94E6B" w:rsidRDefault="00E702F7" w:rsidP="00D94E6B">
      <w:pPr>
        <w:widowControl w:val="0"/>
        <w:numPr>
          <w:ilvl w:val="0"/>
          <w:numId w:val="126"/>
        </w:numPr>
        <w:kinsoku w:val="0"/>
        <w:spacing w:after="0"/>
        <w:jc w:val="both"/>
        <w:rPr>
          <w:rFonts w:ascii="Arial" w:hAnsi="Arial" w:cs="Arial"/>
          <w:lang w:val="en-US"/>
        </w:rPr>
      </w:pPr>
      <w:r w:rsidRPr="00D94E6B">
        <w:rPr>
          <w:rFonts w:ascii="Arial" w:hAnsi="Arial" w:cs="Arial"/>
          <w:b/>
          <w:bCs/>
        </w:rPr>
        <w:t>OBLIGACIONES</w:t>
      </w:r>
      <w:r w:rsidRPr="00D94E6B">
        <w:rPr>
          <w:rFonts w:ascii="Arial" w:hAnsi="Arial" w:cs="Arial"/>
          <w:lang w:val="en-US"/>
        </w:rPr>
        <w:t xml:space="preserve"> </w:t>
      </w:r>
      <w:r w:rsidRPr="00D94E6B">
        <w:rPr>
          <w:rFonts w:ascii="Arial" w:hAnsi="Arial" w:cs="Arial"/>
          <w:b/>
          <w:bCs/>
          <w:lang w:val="en-US"/>
        </w:rPr>
        <w:t>DE TELCEL</w:t>
      </w:r>
    </w:p>
    <w:p w14:paraId="4103C69C" w14:textId="77777777" w:rsidR="00E702F7" w:rsidRPr="00D94E6B" w:rsidRDefault="00E702F7" w:rsidP="00D94E6B">
      <w:pPr>
        <w:widowControl w:val="0"/>
        <w:kinsoku w:val="0"/>
        <w:spacing w:after="0"/>
        <w:ind w:left="720"/>
        <w:jc w:val="both"/>
        <w:rPr>
          <w:rFonts w:ascii="Arial" w:hAnsi="Arial" w:cs="Arial"/>
          <w:lang w:val="en-US"/>
        </w:rPr>
      </w:pPr>
    </w:p>
    <w:p w14:paraId="48E72F67" w14:textId="77777777" w:rsidR="00E702F7" w:rsidRPr="00D94E6B" w:rsidRDefault="00E702F7" w:rsidP="00D94E6B">
      <w:pPr>
        <w:numPr>
          <w:ilvl w:val="0"/>
          <w:numId w:val="114"/>
        </w:numPr>
        <w:spacing w:after="0"/>
        <w:ind w:left="709"/>
        <w:contextualSpacing/>
        <w:jc w:val="both"/>
        <w:rPr>
          <w:rFonts w:ascii="Arial" w:hAnsi="Arial" w:cs="Arial"/>
          <w:lang w:val="es-MX"/>
        </w:rPr>
      </w:pPr>
      <w:r w:rsidRPr="00D94E6B">
        <w:rPr>
          <w:rFonts w:ascii="Arial" w:hAnsi="Arial" w:cs="Arial"/>
          <w:lang w:val="es-MX"/>
        </w:rPr>
        <w:t>Telcel en este acto, acuerda brindar al OMV los medios necesarios para que cumpla con las diversas obligaciones que se desprenden de los ordenamientos administrativas para la colaboración con las instancias de seguridad, procuración y administración de justicia, con relación al presente Acuerdo.</w:t>
      </w:r>
    </w:p>
    <w:p w14:paraId="68126F5D" w14:textId="77777777" w:rsidR="00E702F7" w:rsidRPr="00D94E6B" w:rsidRDefault="00E702F7" w:rsidP="00D94E6B">
      <w:pPr>
        <w:spacing w:after="0"/>
        <w:ind w:left="709"/>
        <w:contextualSpacing/>
        <w:jc w:val="both"/>
        <w:rPr>
          <w:rFonts w:ascii="Arial" w:hAnsi="Arial" w:cs="Arial"/>
          <w:lang w:val="es-MX"/>
        </w:rPr>
      </w:pPr>
    </w:p>
    <w:p w14:paraId="264720AC" w14:textId="77777777" w:rsidR="00E702F7" w:rsidRPr="00D94E6B" w:rsidRDefault="00E702F7" w:rsidP="00D94E6B">
      <w:pPr>
        <w:numPr>
          <w:ilvl w:val="0"/>
          <w:numId w:val="114"/>
        </w:numPr>
        <w:spacing w:after="0"/>
        <w:ind w:left="709"/>
        <w:contextualSpacing/>
        <w:jc w:val="both"/>
        <w:rPr>
          <w:rFonts w:ascii="Arial" w:hAnsi="Arial" w:cs="Arial"/>
          <w:lang w:val="es-MX"/>
        </w:rPr>
      </w:pPr>
      <w:r w:rsidRPr="00D94E6B">
        <w:rPr>
          <w:rFonts w:ascii="Arial" w:hAnsi="Arial" w:cs="Arial"/>
          <w:lang w:val="es-MX"/>
        </w:rPr>
        <w:t>Telcel será responsable de procesar y generar la información recibida por el Correo de Telcel, siempre y cuando el OMV cumpla con los plazos establecidos en el presente Acuerdo.</w:t>
      </w:r>
    </w:p>
    <w:p w14:paraId="11BD30D1" w14:textId="77777777" w:rsidR="00E702F7" w:rsidRPr="00D94E6B" w:rsidRDefault="00E702F7" w:rsidP="00D94E6B">
      <w:pPr>
        <w:widowControl w:val="0"/>
        <w:kinsoku w:val="0"/>
        <w:spacing w:after="0"/>
        <w:ind w:left="708"/>
        <w:rPr>
          <w:rFonts w:ascii="Arial" w:hAnsi="Arial" w:cs="Arial"/>
          <w:lang w:val="es-MX"/>
        </w:rPr>
      </w:pPr>
    </w:p>
    <w:p w14:paraId="22067C99" w14:textId="77777777" w:rsidR="00E702F7" w:rsidRPr="00D94E6B" w:rsidRDefault="00E702F7" w:rsidP="00D94E6B">
      <w:pPr>
        <w:numPr>
          <w:ilvl w:val="0"/>
          <w:numId w:val="114"/>
        </w:numPr>
        <w:spacing w:after="0"/>
        <w:ind w:left="709"/>
        <w:contextualSpacing/>
        <w:jc w:val="both"/>
        <w:rPr>
          <w:rFonts w:ascii="Arial" w:hAnsi="Arial" w:cs="Arial"/>
          <w:lang w:val="es-MX"/>
        </w:rPr>
      </w:pPr>
      <w:r w:rsidRPr="00D94E6B">
        <w:rPr>
          <w:rFonts w:ascii="Arial" w:hAnsi="Arial" w:cs="Arial"/>
          <w:lang w:val="es-MX"/>
        </w:rPr>
        <w:t>Telcel deberá tomar las medidas necesarias para asegurar la confidencialidad de los datos personales de los usuarios de [*] que tenga conocimiento derivado del presente Acuerdo.</w:t>
      </w:r>
    </w:p>
    <w:p w14:paraId="6DE6B5AC" w14:textId="77777777" w:rsidR="00E702F7" w:rsidRPr="00D94E6B" w:rsidRDefault="00E702F7" w:rsidP="00D94E6B">
      <w:pPr>
        <w:spacing w:after="0"/>
        <w:ind w:left="709"/>
        <w:contextualSpacing/>
        <w:jc w:val="both"/>
        <w:rPr>
          <w:rFonts w:ascii="Arial" w:hAnsi="Arial" w:cs="Arial"/>
          <w:lang w:val="es-MX"/>
        </w:rPr>
      </w:pPr>
    </w:p>
    <w:p w14:paraId="46D47B40" w14:textId="77777777" w:rsidR="00E702F7" w:rsidRPr="00D94E6B" w:rsidRDefault="00E702F7" w:rsidP="00D94E6B">
      <w:pPr>
        <w:numPr>
          <w:ilvl w:val="0"/>
          <w:numId w:val="114"/>
        </w:numPr>
        <w:spacing w:after="0"/>
        <w:ind w:left="709"/>
        <w:contextualSpacing/>
        <w:jc w:val="both"/>
        <w:rPr>
          <w:rFonts w:ascii="Arial" w:hAnsi="Arial" w:cs="Arial"/>
          <w:lang w:val="es-MX"/>
        </w:rPr>
      </w:pPr>
      <w:r w:rsidRPr="00D94E6B">
        <w:rPr>
          <w:rFonts w:ascii="Arial" w:hAnsi="Arial" w:cs="Arial"/>
          <w:lang w:val="es-MX"/>
        </w:rPr>
        <w:t xml:space="preserve">El OMV entiende y acepta que en caso de que Telcel modifique la dirección electrónica para recibir por parte del OMV el Formato de Requerimiento de Información [*] o el Correo con la Información del Formato, el Oficio, la Orden de Intervención y el Oficio de Intervenciones, deberá notificar por escrito en las oficinas del OMV, </w:t>
      </w:r>
      <w:proofErr w:type="gramStart"/>
      <w:r w:rsidRPr="00D94E6B">
        <w:rPr>
          <w:rFonts w:ascii="Arial" w:hAnsi="Arial" w:cs="Arial"/>
          <w:lang w:val="es-MX"/>
        </w:rPr>
        <w:t>de acuerdo a</w:t>
      </w:r>
      <w:proofErr w:type="gramEnd"/>
      <w:r w:rsidRPr="00D94E6B">
        <w:rPr>
          <w:rFonts w:ascii="Arial" w:hAnsi="Arial" w:cs="Arial"/>
          <w:lang w:val="es-MX"/>
        </w:rPr>
        <w:t xml:space="preserve"> la cláusula Décima Séptima del Convenio.</w:t>
      </w:r>
    </w:p>
    <w:p w14:paraId="60891227" w14:textId="77777777" w:rsidR="00E702F7" w:rsidRPr="00D94E6B" w:rsidRDefault="00E702F7" w:rsidP="00D94E6B">
      <w:pPr>
        <w:spacing w:after="0"/>
        <w:ind w:right="152"/>
        <w:jc w:val="both"/>
        <w:rPr>
          <w:rFonts w:ascii="Arial" w:eastAsiaTheme="minorHAnsi" w:hAnsi="Arial" w:cs="Arial"/>
          <w:bCs/>
          <w:lang w:val="es-MX"/>
        </w:rPr>
      </w:pPr>
    </w:p>
    <w:p w14:paraId="058A3C16" w14:textId="77777777" w:rsidR="00E702F7" w:rsidRPr="00D94E6B" w:rsidRDefault="00E702F7" w:rsidP="00D94E6B">
      <w:pPr>
        <w:widowControl w:val="0"/>
        <w:numPr>
          <w:ilvl w:val="0"/>
          <w:numId w:val="126"/>
        </w:numPr>
        <w:kinsoku w:val="0"/>
        <w:spacing w:after="0"/>
        <w:jc w:val="both"/>
        <w:rPr>
          <w:rFonts w:ascii="Arial" w:hAnsi="Arial" w:cs="Arial"/>
          <w:b/>
          <w:bCs/>
          <w:lang w:val="en-US"/>
        </w:rPr>
      </w:pPr>
      <w:r w:rsidRPr="00D94E6B">
        <w:rPr>
          <w:rFonts w:ascii="Arial" w:hAnsi="Arial" w:cs="Arial"/>
          <w:b/>
          <w:bCs/>
          <w:lang w:val="en-US"/>
        </w:rPr>
        <w:t>CONFIDENCIALIDAD.</w:t>
      </w:r>
    </w:p>
    <w:p w14:paraId="232FCA45" w14:textId="77777777" w:rsidR="00E702F7" w:rsidRPr="00D94E6B" w:rsidRDefault="00E702F7" w:rsidP="00D94E6B">
      <w:pPr>
        <w:widowControl w:val="0"/>
        <w:kinsoku w:val="0"/>
        <w:spacing w:after="0"/>
        <w:ind w:left="720"/>
        <w:jc w:val="both"/>
        <w:rPr>
          <w:rFonts w:ascii="Arial" w:hAnsi="Arial" w:cs="Arial"/>
          <w:b/>
          <w:bCs/>
          <w:lang w:val="en-US"/>
        </w:rPr>
      </w:pPr>
    </w:p>
    <w:p w14:paraId="7B6F8E55"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r w:rsidRPr="00D94E6B">
        <w:rPr>
          <w:rFonts w:ascii="Arial" w:eastAsia="Times New Roman" w:hAnsi="Arial" w:cs="Arial"/>
          <w:color w:val="000000"/>
          <w:lang w:eastAsia="es-ES"/>
        </w:rPr>
        <w:t xml:space="preserve">Las Partes guardarán estricta confidencialidad, respecto de la información que mutuamente se proporcionen o por aquella a la que tengan acceso con motivo de la ejecución del presente Acuerdo, debiendo asegurarse </w:t>
      </w:r>
      <w:proofErr w:type="gramStart"/>
      <w:r w:rsidRPr="00D94E6B">
        <w:rPr>
          <w:rFonts w:ascii="Arial" w:eastAsia="Times New Roman" w:hAnsi="Arial" w:cs="Arial"/>
          <w:color w:val="000000"/>
          <w:lang w:eastAsia="es-ES"/>
        </w:rPr>
        <w:t>que</w:t>
      </w:r>
      <w:proofErr w:type="gramEnd"/>
      <w:r w:rsidRPr="00D94E6B">
        <w:rPr>
          <w:rFonts w:ascii="Arial" w:eastAsia="Times New Roman" w:hAnsi="Arial" w:cs="Arial"/>
          <w:color w:val="000000"/>
          <w:lang w:eastAsia="es-ES"/>
        </w:rPr>
        <w:t xml:space="preserve"> la información que se proporcione por el personal que cada una designe, sea manejada bajo estricta confidencialidad. </w:t>
      </w:r>
    </w:p>
    <w:p w14:paraId="01B447D9"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p>
    <w:p w14:paraId="7C34F1C5"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r w:rsidRPr="00D94E6B">
        <w:rPr>
          <w:rFonts w:ascii="Arial" w:eastAsia="Times New Roman" w:hAnsi="Arial" w:cs="Arial"/>
          <w:color w:val="000000"/>
          <w:lang w:eastAsia="es-ES"/>
        </w:rPr>
        <w:t xml:space="preserve">Las obligaciones contempladas en esta cláusula permanecerán vigentes y serán exigibles aún en el caso de que las Partes dieran por terminado el presente Acuerdo, por un período de 24 meses siguientes a su terminación, en cumplimiento con el sexto párrafo, del numeral 3, del considerando Quinto de los Lineamientos de Seguridad y de la fracción II, del artículo 190 de la </w:t>
      </w:r>
      <w:proofErr w:type="spellStart"/>
      <w:r w:rsidRPr="00D94E6B">
        <w:rPr>
          <w:rFonts w:ascii="Arial" w:eastAsia="Times New Roman" w:hAnsi="Arial" w:cs="Arial"/>
          <w:color w:val="000000"/>
          <w:lang w:eastAsia="es-ES"/>
        </w:rPr>
        <w:t>LFTyR</w:t>
      </w:r>
      <w:proofErr w:type="spellEnd"/>
      <w:r w:rsidRPr="00D94E6B">
        <w:rPr>
          <w:rFonts w:ascii="Arial" w:eastAsia="Times New Roman" w:hAnsi="Arial" w:cs="Arial"/>
          <w:color w:val="000000"/>
          <w:lang w:eastAsia="es-ES"/>
        </w:rPr>
        <w:t>.</w:t>
      </w:r>
    </w:p>
    <w:p w14:paraId="162C1DA3"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p>
    <w:p w14:paraId="3579C591" w14:textId="77777777" w:rsidR="00E702F7" w:rsidRPr="00D94E6B" w:rsidRDefault="00E702F7" w:rsidP="00D94E6B">
      <w:pPr>
        <w:widowControl w:val="0"/>
        <w:numPr>
          <w:ilvl w:val="0"/>
          <w:numId w:val="126"/>
        </w:numPr>
        <w:kinsoku w:val="0"/>
        <w:spacing w:after="0"/>
        <w:jc w:val="both"/>
        <w:rPr>
          <w:rFonts w:ascii="Arial" w:hAnsi="Arial" w:cs="Arial"/>
          <w:b/>
          <w:bCs/>
          <w:lang w:eastAsia="es-MX"/>
        </w:rPr>
      </w:pPr>
      <w:r w:rsidRPr="00D94E6B">
        <w:rPr>
          <w:rFonts w:ascii="Arial" w:hAnsi="Arial" w:cs="Arial"/>
          <w:b/>
          <w:bCs/>
          <w:lang w:eastAsia="es-MX"/>
        </w:rPr>
        <w:t>CAUSAS DE TERMINACIÓN ANTICIPADA.</w:t>
      </w:r>
    </w:p>
    <w:p w14:paraId="1B9D0CDE"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p>
    <w:p w14:paraId="7303552C"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r w:rsidRPr="00D94E6B">
        <w:rPr>
          <w:rFonts w:ascii="Arial" w:eastAsia="Times New Roman" w:hAnsi="Arial" w:cs="Arial"/>
          <w:color w:val="000000"/>
          <w:lang w:eastAsia="es-ES"/>
        </w:rPr>
        <w:t xml:space="preserve">A </w:t>
      </w:r>
      <w:proofErr w:type="gramStart"/>
      <w:r w:rsidRPr="00D94E6B">
        <w:rPr>
          <w:rFonts w:ascii="Arial" w:eastAsia="Times New Roman" w:hAnsi="Arial" w:cs="Arial"/>
          <w:color w:val="000000"/>
          <w:lang w:eastAsia="es-ES"/>
        </w:rPr>
        <w:t>continuación</w:t>
      </w:r>
      <w:proofErr w:type="gramEnd"/>
      <w:r w:rsidRPr="00D94E6B">
        <w:rPr>
          <w:rFonts w:ascii="Arial" w:eastAsia="Times New Roman" w:hAnsi="Arial" w:cs="Arial"/>
          <w:color w:val="000000"/>
          <w:lang w:eastAsia="es-ES"/>
        </w:rPr>
        <w:t xml:space="preserve"> las causas de terminación anticipada del presente Anexo.</w:t>
      </w:r>
    </w:p>
    <w:p w14:paraId="61E75F7C" w14:textId="77777777" w:rsidR="00E702F7" w:rsidRPr="00D94E6B" w:rsidRDefault="00E702F7" w:rsidP="00D94E6B">
      <w:pPr>
        <w:widowControl w:val="0"/>
        <w:autoSpaceDE w:val="0"/>
        <w:autoSpaceDN w:val="0"/>
        <w:adjustRightInd w:val="0"/>
        <w:spacing w:after="0"/>
        <w:jc w:val="both"/>
        <w:rPr>
          <w:rFonts w:ascii="Arial" w:eastAsia="Times New Roman" w:hAnsi="Arial" w:cs="Arial"/>
          <w:color w:val="000000"/>
          <w:lang w:eastAsia="es-ES"/>
        </w:rPr>
      </w:pPr>
    </w:p>
    <w:p w14:paraId="04470479" w14:textId="77777777" w:rsidR="00E702F7" w:rsidRPr="00D94E6B" w:rsidRDefault="00E702F7" w:rsidP="00D94E6B">
      <w:pPr>
        <w:widowControl w:val="0"/>
        <w:numPr>
          <w:ilvl w:val="0"/>
          <w:numId w:val="123"/>
        </w:numPr>
        <w:kinsoku w:val="0"/>
        <w:spacing w:after="0"/>
        <w:jc w:val="both"/>
        <w:rPr>
          <w:rFonts w:ascii="Arial" w:hAnsi="Arial" w:cs="Arial"/>
          <w:lang w:val="es-MX"/>
        </w:rPr>
      </w:pPr>
      <w:r w:rsidRPr="00D94E6B">
        <w:rPr>
          <w:rFonts w:ascii="Arial" w:hAnsi="Arial" w:cs="Arial"/>
          <w:lang w:val="es-MX" w:eastAsia="es-MX"/>
        </w:rPr>
        <w:t xml:space="preserve">Que el OMV cuente con la plataforma y/o software para dar contestación a los requerimientos relacionados con las Obligaciones en Materia de Seguridad., </w:t>
      </w:r>
    </w:p>
    <w:p w14:paraId="33834311" w14:textId="77777777" w:rsidR="00E702F7" w:rsidRPr="00D94E6B" w:rsidRDefault="00E702F7" w:rsidP="00D94E6B">
      <w:pPr>
        <w:widowControl w:val="0"/>
        <w:kinsoku w:val="0"/>
        <w:spacing w:after="0"/>
        <w:ind w:left="720"/>
        <w:jc w:val="both"/>
        <w:rPr>
          <w:rFonts w:ascii="Arial" w:hAnsi="Arial" w:cs="Arial"/>
          <w:lang w:val="es-MX"/>
        </w:rPr>
      </w:pPr>
    </w:p>
    <w:p w14:paraId="4DB0A3FD" w14:textId="77777777" w:rsidR="00E702F7" w:rsidRPr="00D94E6B" w:rsidRDefault="00E702F7" w:rsidP="00D94E6B">
      <w:pPr>
        <w:widowControl w:val="0"/>
        <w:numPr>
          <w:ilvl w:val="0"/>
          <w:numId w:val="126"/>
        </w:numPr>
        <w:kinsoku w:val="0"/>
        <w:spacing w:after="0"/>
        <w:jc w:val="both"/>
        <w:rPr>
          <w:rFonts w:ascii="Arial" w:hAnsi="Arial" w:cs="Arial"/>
          <w:b/>
          <w:bCs/>
          <w:lang w:eastAsia="es-MX"/>
        </w:rPr>
      </w:pPr>
      <w:r w:rsidRPr="00D94E6B">
        <w:rPr>
          <w:rFonts w:ascii="Arial" w:hAnsi="Arial" w:cs="Arial"/>
          <w:b/>
          <w:bCs/>
          <w:lang w:eastAsia="es-MX"/>
        </w:rPr>
        <w:t xml:space="preserve"> VIGENCIA.</w:t>
      </w:r>
    </w:p>
    <w:p w14:paraId="0C8FFF53" w14:textId="77777777" w:rsidR="00E702F7" w:rsidRPr="00D94E6B" w:rsidRDefault="00E702F7" w:rsidP="00D94E6B">
      <w:pPr>
        <w:widowControl w:val="0"/>
        <w:kinsoku w:val="0"/>
        <w:spacing w:after="0"/>
        <w:ind w:left="720"/>
        <w:jc w:val="both"/>
        <w:rPr>
          <w:rFonts w:ascii="Arial" w:hAnsi="Arial" w:cs="Arial"/>
          <w:b/>
          <w:bCs/>
          <w:lang w:eastAsia="es-MX"/>
        </w:rPr>
      </w:pPr>
    </w:p>
    <w:p w14:paraId="0B42C189" w14:textId="77777777" w:rsidR="00E702F7" w:rsidRPr="00D94E6B" w:rsidRDefault="00E702F7" w:rsidP="00D94E6B">
      <w:pPr>
        <w:spacing w:after="0"/>
        <w:jc w:val="both"/>
        <w:rPr>
          <w:rFonts w:ascii="Arial" w:hAnsi="Arial" w:cs="Arial"/>
          <w:lang w:val="es-MX"/>
        </w:rPr>
      </w:pPr>
      <w:r w:rsidRPr="00D94E6B">
        <w:rPr>
          <w:rFonts w:ascii="Arial" w:hAnsi="Arial" w:cs="Arial"/>
          <w:lang w:val="es-MX"/>
        </w:rPr>
        <w:t xml:space="preserve">El presente Anexo forma parte integral del Convenio, y su vigencia iniciará a partir de la fecha de su suscripción, y se mantendrá por el plazo establecido en la Cláusula Décima Sexta Vigencia </w:t>
      </w:r>
      <w:proofErr w:type="gramStart"/>
      <w:r w:rsidRPr="00D94E6B">
        <w:rPr>
          <w:rFonts w:ascii="Arial" w:hAnsi="Arial" w:cs="Arial"/>
          <w:lang w:val="es-MX"/>
        </w:rPr>
        <w:t>del mismo</w:t>
      </w:r>
      <w:proofErr w:type="gramEnd"/>
      <w:r w:rsidRPr="00D94E6B">
        <w:rPr>
          <w:rFonts w:ascii="Arial" w:hAnsi="Arial" w:cs="Arial"/>
          <w:lang w:val="es-MX"/>
        </w:rPr>
        <w:t>.</w:t>
      </w:r>
    </w:p>
    <w:p w14:paraId="1B0768F5" w14:textId="77777777" w:rsidR="00E702F7" w:rsidRPr="00D94E6B" w:rsidRDefault="00E702F7" w:rsidP="00D94E6B">
      <w:pPr>
        <w:spacing w:after="0"/>
        <w:jc w:val="both"/>
        <w:rPr>
          <w:rFonts w:ascii="Arial" w:hAnsi="Arial" w:cs="Arial"/>
          <w:lang w:val="es-MX"/>
        </w:rPr>
      </w:pPr>
    </w:p>
    <w:p w14:paraId="06523DB9" w14:textId="73839834" w:rsidR="00E702F7" w:rsidRPr="00D94E6B" w:rsidRDefault="00E702F7" w:rsidP="00D94E6B">
      <w:pPr>
        <w:spacing w:after="0"/>
        <w:jc w:val="both"/>
        <w:rPr>
          <w:rFonts w:ascii="Arial" w:hAnsi="Arial" w:cs="Arial"/>
          <w:shd w:val="clear" w:color="auto" w:fill="FFFFFF"/>
          <w:lang w:eastAsia="es-ES"/>
        </w:rPr>
      </w:pPr>
      <w:r w:rsidRPr="00D94E6B">
        <w:rPr>
          <w:rFonts w:ascii="Arial" w:hAnsi="Arial" w:cs="Arial"/>
          <w:shd w:val="clear" w:color="auto" w:fill="FFFFFF"/>
          <w:lang w:eastAsia="es-ES"/>
        </w:rPr>
        <w:t xml:space="preserve">Leído que fue por ambas Partes el presente Acuerdo y enteradas debidamente de su contenido y alcance, los representantes debidamente facultados de las Partes lo ratifican y firman por </w:t>
      </w:r>
      <w:r w:rsidR="00907D24">
        <w:rPr>
          <w:rFonts w:ascii="Arial" w:hAnsi="Arial" w:cs="Arial"/>
          <w:shd w:val="clear" w:color="auto" w:fill="FFFFFF"/>
          <w:lang w:eastAsia="es-ES"/>
        </w:rPr>
        <w:t xml:space="preserve">duplicado </w:t>
      </w:r>
      <w:r w:rsidRPr="00D94E6B">
        <w:rPr>
          <w:rFonts w:ascii="Arial" w:hAnsi="Arial" w:cs="Arial"/>
          <w:shd w:val="clear" w:color="auto" w:fill="FFFFFF"/>
          <w:lang w:eastAsia="es-ES"/>
        </w:rPr>
        <w:t>en la Ciudad de México, el día [*] de [*] de [*].</w:t>
      </w:r>
    </w:p>
    <w:p w14:paraId="1C1696F6" w14:textId="77777777" w:rsidR="00E702F7" w:rsidRPr="00D94E6B" w:rsidRDefault="00E702F7" w:rsidP="00D94E6B">
      <w:pPr>
        <w:spacing w:after="0"/>
        <w:jc w:val="both"/>
        <w:rPr>
          <w:rFonts w:ascii="Arial" w:hAnsi="Arial" w:cs="Arial"/>
          <w:shd w:val="clear" w:color="auto" w:fill="FFFFFF"/>
          <w:lang w:eastAsia="es-ES"/>
        </w:rPr>
      </w:pPr>
    </w:p>
    <w:p w14:paraId="29AA0A0D" w14:textId="77777777" w:rsidR="00E702F7" w:rsidRPr="00D94E6B" w:rsidRDefault="00E702F7" w:rsidP="00D94E6B">
      <w:pPr>
        <w:spacing w:after="0"/>
        <w:jc w:val="both"/>
        <w:rPr>
          <w:rFonts w:ascii="Arial" w:hAnsi="Arial" w:cs="Arial"/>
          <w:sz w:val="2"/>
          <w:shd w:val="clear" w:color="auto" w:fill="FFFFFF"/>
          <w:lang w:val="es-ES_tradnl" w:eastAsia="es-ES"/>
        </w:rPr>
      </w:pPr>
    </w:p>
    <w:p w14:paraId="7B504E6A" w14:textId="77777777" w:rsidR="00E702F7" w:rsidRPr="00D94E6B" w:rsidRDefault="00E702F7" w:rsidP="00D94E6B">
      <w:pPr>
        <w:spacing w:after="0"/>
        <w:jc w:val="both"/>
        <w:rPr>
          <w:rFonts w:ascii="Arial" w:hAnsi="Arial" w:cs="Arial"/>
          <w:sz w:val="2"/>
          <w:shd w:val="clear" w:color="auto" w:fill="FFFFFF"/>
          <w:lang w:val="pt-BR"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firmas Telcel"/>
        <w:tblDescription w:val="Tabla de firmas apoderados de Telcel"/>
      </w:tblPr>
      <w:tblGrid>
        <w:gridCol w:w="4621"/>
        <w:gridCol w:w="4489"/>
      </w:tblGrid>
      <w:tr w:rsidR="00E702F7" w:rsidRPr="00D94E6B" w14:paraId="0630894A" w14:textId="77777777" w:rsidTr="00EE184A">
        <w:trPr>
          <w:tblHeader/>
        </w:trPr>
        <w:tc>
          <w:tcPr>
            <w:tcW w:w="4489" w:type="dxa"/>
          </w:tcPr>
          <w:p w14:paraId="52DD3377" w14:textId="77777777" w:rsidR="00E702F7" w:rsidRPr="00907D24" w:rsidRDefault="00E702F7" w:rsidP="00D94E6B">
            <w:pPr>
              <w:spacing w:after="0"/>
              <w:jc w:val="center"/>
              <w:rPr>
                <w:rFonts w:ascii="Arial" w:hAnsi="Arial" w:cs="Arial"/>
                <w:b/>
                <w:sz w:val="22"/>
                <w:szCs w:val="22"/>
                <w:lang w:val="pt-BR"/>
              </w:rPr>
            </w:pPr>
            <w:r w:rsidRPr="00907D24">
              <w:rPr>
                <w:rFonts w:ascii="Arial" w:hAnsi="Arial" w:cs="Arial"/>
                <w:b/>
                <w:sz w:val="22"/>
                <w:szCs w:val="22"/>
                <w:lang w:val="pt-BR"/>
              </w:rPr>
              <w:t>RADIOMÓVIL DIPSA, S.A. DE C.V.</w:t>
            </w:r>
          </w:p>
          <w:p w14:paraId="0B0C38EC" w14:textId="77777777" w:rsidR="00E702F7" w:rsidRPr="00907D24" w:rsidRDefault="00E702F7" w:rsidP="00D94E6B">
            <w:pPr>
              <w:spacing w:after="0"/>
              <w:jc w:val="center"/>
              <w:rPr>
                <w:rFonts w:ascii="Arial" w:eastAsia="Times" w:hAnsi="Arial" w:cs="Arial"/>
                <w:sz w:val="22"/>
                <w:szCs w:val="22"/>
                <w:lang w:val="es-ES_tradnl"/>
              </w:rPr>
            </w:pPr>
            <w:proofErr w:type="spellStart"/>
            <w:r w:rsidRPr="00907D24">
              <w:rPr>
                <w:rFonts w:ascii="Arial" w:hAnsi="Arial" w:cs="Arial"/>
                <w:b/>
                <w:sz w:val="22"/>
                <w:szCs w:val="22"/>
                <w:lang w:val="pt-BR"/>
              </w:rPr>
              <w:t>Telcel</w:t>
            </w:r>
            <w:proofErr w:type="spellEnd"/>
          </w:p>
        </w:tc>
        <w:tc>
          <w:tcPr>
            <w:tcW w:w="4489" w:type="dxa"/>
          </w:tcPr>
          <w:p w14:paraId="6EF05D4B" w14:textId="77777777" w:rsidR="00E702F7" w:rsidRPr="00907D24" w:rsidRDefault="00E702F7" w:rsidP="00D94E6B">
            <w:pPr>
              <w:spacing w:after="0"/>
              <w:jc w:val="center"/>
              <w:rPr>
                <w:rFonts w:ascii="Arial" w:hAnsi="Arial" w:cs="Arial"/>
                <w:b/>
                <w:sz w:val="22"/>
                <w:szCs w:val="22"/>
                <w:lang w:val="pt-BR"/>
              </w:rPr>
            </w:pPr>
            <w:r w:rsidRPr="00907D24">
              <w:rPr>
                <w:rFonts w:ascii="Arial" w:hAnsi="Arial" w:cs="Arial"/>
                <w:b/>
                <w:sz w:val="22"/>
                <w:szCs w:val="22"/>
                <w:lang w:val="pt-BR"/>
              </w:rPr>
              <w:t>RADIOMÓVIL DIPSA, S.A. DE C.V.</w:t>
            </w:r>
          </w:p>
          <w:p w14:paraId="163802DB" w14:textId="77777777" w:rsidR="00E702F7" w:rsidRPr="00907D24" w:rsidRDefault="00E702F7" w:rsidP="00D94E6B">
            <w:pPr>
              <w:spacing w:after="0"/>
              <w:jc w:val="center"/>
              <w:rPr>
                <w:rFonts w:ascii="Arial" w:hAnsi="Arial" w:cs="Arial"/>
                <w:b/>
                <w:sz w:val="22"/>
                <w:szCs w:val="22"/>
                <w:lang w:val="pt-BR"/>
              </w:rPr>
            </w:pPr>
            <w:proofErr w:type="spellStart"/>
            <w:r w:rsidRPr="00907D24">
              <w:rPr>
                <w:rFonts w:ascii="Arial" w:hAnsi="Arial" w:cs="Arial"/>
                <w:b/>
                <w:sz w:val="22"/>
                <w:szCs w:val="22"/>
                <w:lang w:val="pt-BR"/>
              </w:rPr>
              <w:t>Telcel</w:t>
            </w:r>
            <w:proofErr w:type="spellEnd"/>
          </w:p>
          <w:p w14:paraId="7DD241BA" w14:textId="77777777" w:rsidR="00E702F7" w:rsidRPr="00907D24" w:rsidRDefault="00E702F7" w:rsidP="00D94E6B">
            <w:pPr>
              <w:spacing w:after="0"/>
              <w:jc w:val="center"/>
              <w:rPr>
                <w:rFonts w:ascii="Arial" w:eastAsia="Times" w:hAnsi="Arial" w:cs="Arial"/>
                <w:sz w:val="22"/>
                <w:szCs w:val="22"/>
                <w:lang w:val="es-ES_tradnl"/>
              </w:rPr>
            </w:pPr>
          </w:p>
        </w:tc>
      </w:tr>
      <w:tr w:rsidR="00E702F7" w:rsidRPr="00D94E6B" w14:paraId="58CED21D" w14:textId="77777777" w:rsidTr="00EE184A">
        <w:trPr>
          <w:tblHeader/>
        </w:trPr>
        <w:tc>
          <w:tcPr>
            <w:tcW w:w="4489" w:type="dxa"/>
          </w:tcPr>
          <w:p w14:paraId="0F0F9428" w14:textId="77777777" w:rsidR="00E702F7" w:rsidRPr="00907D24" w:rsidRDefault="00E702F7" w:rsidP="00D94E6B">
            <w:pPr>
              <w:spacing w:after="0"/>
              <w:rPr>
                <w:rFonts w:ascii="Arial" w:hAnsi="Arial" w:cs="Arial"/>
                <w:sz w:val="22"/>
                <w:szCs w:val="22"/>
                <w:lang w:val="pt-BR"/>
              </w:rPr>
            </w:pPr>
            <w:r w:rsidRPr="00907D24">
              <w:rPr>
                <w:rFonts w:ascii="Arial" w:hAnsi="Arial" w:cs="Arial"/>
                <w:sz w:val="22"/>
                <w:szCs w:val="22"/>
                <w:lang w:val="pt-BR"/>
              </w:rPr>
              <w:t>____________________________________</w:t>
            </w:r>
          </w:p>
          <w:p w14:paraId="63B385D1" w14:textId="77777777" w:rsidR="00E702F7" w:rsidRPr="00907D24" w:rsidRDefault="00E702F7" w:rsidP="00D94E6B">
            <w:pPr>
              <w:spacing w:after="0"/>
              <w:rPr>
                <w:rFonts w:ascii="Arial" w:hAnsi="Arial" w:cs="Arial"/>
                <w:sz w:val="22"/>
                <w:szCs w:val="22"/>
                <w:lang w:val="pt-BR"/>
              </w:rPr>
            </w:pPr>
            <w:r w:rsidRPr="00907D24">
              <w:rPr>
                <w:rFonts w:ascii="Arial" w:hAnsi="Arial" w:cs="Arial"/>
                <w:sz w:val="22"/>
                <w:szCs w:val="22"/>
                <w:lang w:val="pt-BR"/>
              </w:rPr>
              <w:t xml:space="preserve">Por: </w:t>
            </w:r>
            <w:r w:rsidRPr="00907D24">
              <w:rPr>
                <w:rFonts w:ascii="Arial" w:eastAsia="Times" w:hAnsi="Arial" w:cs="Arial"/>
                <w:sz w:val="22"/>
                <w:szCs w:val="22"/>
                <w:lang w:val="es-ES_tradnl"/>
              </w:rPr>
              <w:t>[*]</w:t>
            </w:r>
          </w:p>
          <w:p w14:paraId="7921811C" w14:textId="77777777" w:rsidR="00E702F7" w:rsidRPr="00907D24" w:rsidRDefault="00E702F7" w:rsidP="00D94E6B">
            <w:pPr>
              <w:spacing w:after="0"/>
              <w:rPr>
                <w:rFonts w:ascii="Arial" w:eastAsia="Times" w:hAnsi="Arial" w:cs="Arial"/>
                <w:sz w:val="22"/>
                <w:szCs w:val="22"/>
                <w:lang w:val="es-ES_tradnl"/>
              </w:rPr>
            </w:pPr>
            <w:r w:rsidRPr="00907D24">
              <w:rPr>
                <w:rFonts w:ascii="Arial" w:hAnsi="Arial" w:cs="Arial"/>
                <w:sz w:val="22"/>
                <w:szCs w:val="22"/>
                <w:lang w:val="pt-BR"/>
              </w:rPr>
              <w:t>Apoderado</w:t>
            </w:r>
          </w:p>
        </w:tc>
        <w:tc>
          <w:tcPr>
            <w:tcW w:w="4489" w:type="dxa"/>
          </w:tcPr>
          <w:p w14:paraId="1562F561" w14:textId="77777777" w:rsidR="00E702F7" w:rsidRPr="00907D24" w:rsidRDefault="00E702F7" w:rsidP="00D94E6B">
            <w:pPr>
              <w:spacing w:after="0"/>
              <w:rPr>
                <w:rFonts w:ascii="Arial" w:hAnsi="Arial" w:cs="Arial"/>
                <w:sz w:val="22"/>
                <w:szCs w:val="22"/>
                <w:lang w:val="pt-BR"/>
              </w:rPr>
            </w:pPr>
            <w:r w:rsidRPr="00907D24">
              <w:rPr>
                <w:rFonts w:ascii="Arial" w:hAnsi="Arial" w:cs="Arial"/>
                <w:sz w:val="22"/>
                <w:szCs w:val="22"/>
                <w:lang w:val="pt-BR"/>
              </w:rPr>
              <w:t>__________________________________</w:t>
            </w:r>
          </w:p>
          <w:p w14:paraId="106C346D" w14:textId="77777777" w:rsidR="00E702F7" w:rsidRPr="00907D24" w:rsidRDefault="00E702F7" w:rsidP="00D94E6B">
            <w:pPr>
              <w:spacing w:after="0"/>
              <w:rPr>
                <w:rFonts w:ascii="Arial" w:hAnsi="Arial" w:cs="Arial"/>
                <w:sz w:val="22"/>
                <w:szCs w:val="22"/>
                <w:lang w:val="pt-BR"/>
              </w:rPr>
            </w:pPr>
            <w:r w:rsidRPr="00907D24">
              <w:rPr>
                <w:rFonts w:ascii="Arial" w:hAnsi="Arial" w:cs="Arial"/>
                <w:sz w:val="22"/>
                <w:szCs w:val="22"/>
                <w:lang w:val="pt-BR"/>
              </w:rPr>
              <w:t xml:space="preserve">Por: </w:t>
            </w:r>
            <w:r w:rsidRPr="00907D24">
              <w:rPr>
                <w:rFonts w:ascii="Arial" w:eastAsia="Times" w:hAnsi="Arial" w:cs="Arial"/>
                <w:sz w:val="22"/>
                <w:szCs w:val="22"/>
                <w:lang w:val="es-ES_tradnl"/>
              </w:rPr>
              <w:t>[*]</w:t>
            </w:r>
          </w:p>
          <w:p w14:paraId="2223F731" w14:textId="77777777" w:rsidR="00E702F7" w:rsidRPr="00907D24" w:rsidRDefault="00E702F7" w:rsidP="00D94E6B">
            <w:pPr>
              <w:spacing w:after="0"/>
              <w:rPr>
                <w:rFonts w:ascii="Arial" w:eastAsia="Times" w:hAnsi="Arial" w:cs="Arial"/>
                <w:sz w:val="22"/>
                <w:szCs w:val="22"/>
                <w:lang w:val="es-ES_tradnl"/>
              </w:rPr>
            </w:pPr>
            <w:r w:rsidRPr="00907D24">
              <w:rPr>
                <w:rFonts w:ascii="Arial" w:hAnsi="Arial" w:cs="Arial"/>
                <w:sz w:val="22"/>
                <w:szCs w:val="22"/>
                <w:lang w:val="pt-BR"/>
              </w:rPr>
              <w:t>Apoderado</w:t>
            </w:r>
          </w:p>
        </w:tc>
      </w:tr>
    </w:tbl>
    <w:p w14:paraId="115F8F09" w14:textId="77777777" w:rsidR="00E702F7" w:rsidRPr="00D94E6B" w:rsidRDefault="00E702F7" w:rsidP="00D94E6B">
      <w:pPr>
        <w:spacing w:after="0"/>
        <w:rPr>
          <w:rFonts w:ascii="Arial" w:hAnsi="Arial" w:cs="Arial"/>
          <w:i/>
          <w:shd w:val="clear" w:color="auto" w:fill="FFFFFF"/>
          <w:lang w:val="es-ES_tradnl"/>
        </w:rPr>
      </w:pPr>
    </w:p>
    <w:p w14:paraId="19FF0059" w14:textId="77777777" w:rsidR="00E702F7" w:rsidRPr="00D94E6B" w:rsidRDefault="00E702F7" w:rsidP="00D94E6B">
      <w:pPr>
        <w:spacing w:after="0"/>
        <w:jc w:val="center"/>
        <w:rPr>
          <w:rFonts w:ascii="Arial" w:hAnsi="Arial" w:cs="Arial"/>
          <w:b/>
          <w:lang w:val="es-MX"/>
        </w:rPr>
      </w:pPr>
      <w:r w:rsidRPr="00D94E6B">
        <w:rPr>
          <w:rFonts w:ascii="Arial" w:hAnsi="Arial" w:cs="Arial"/>
          <w:b/>
          <w:lang w:val="es-MX"/>
        </w:rPr>
        <w:t>[NOMBRE O RAZÓN SOCIAL DEL OMV]</w:t>
      </w:r>
    </w:p>
    <w:p w14:paraId="66BD1306" w14:textId="77777777" w:rsidR="00E702F7" w:rsidRPr="00D94E6B" w:rsidRDefault="00E702F7" w:rsidP="00D94E6B">
      <w:pPr>
        <w:spacing w:after="0"/>
        <w:jc w:val="center"/>
        <w:rPr>
          <w:rFonts w:ascii="Arial" w:hAnsi="Arial" w:cs="Arial"/>
          <w:b/>
          <w:lang w:val="es-ES_tradnl"/>
        </w:rPr>
      </w:pPr>
      <w:r w:rsidRPr="00D94E6B">
        <w:rPr>
          <w:rFonts w:ascii="Arial" w:hAnsi="Arial" w:cs="Arial"/>
          <w:b/>
          <w:lang w:val="es-ES_tradnl"/>
        </w:rPr>
        <w:t>OMV</w:t>
      </w:r>
    </w:p>
    <w:p w14:paraId="7E8FABF6" w14:textId="77777777" w:rsidR="00E702F7" w:rsidRPr="00D94E6B" w:rsidRDefault="00E702F7" w:rsidP="00D94E6B">
      <w:pPr>
        <w:spacing w:after="0"/>
        <w:jc w:val="center"/>
        <w:rPr>
          <w:rFonts w:ascii="Arial" w:eastAsiaTheme="minorHAnsi" w:hAnsi="Arial" w:cs="Arial"/>
          <w:lang w:val="es-MX"/>
        </w:rPr>
      </w:pPr>
    </w:p>
    <w:p w14:paraId="68C4F3F3" w14:textId="77777777" w:rsidR="00E702F7" w:rsidRPr="00D94E6B" w:rsidRDefault="00E702F7" w:rsidP="00D94E6B">
      <w:pPr>
        <w:spacing w:after="0"/>
        <w:jc w:val="center"/>
        <w:rPr>
          <w:rFonts w:ascii="Arial" w:eastAsiaTheme="minorHAnsi" w:hAnsi="Arial" w:cs="Arial"/>
          <w:lang w:val="es-MX"/>
        </w:rPr>
      </w:pPr>
      <w:r w:rsidRPr="00D94E6B">
        <w:rPr>
          <w:rFonts w:ascii="Arial" w:eastAsiaTheme="minorHAnsi" w:hAnsi="Arial" w:cs="Arial"/>
          <w:lang w:val="es-MX"/>
        </w:rPr>
        <w:t>____________________________________</w:t>
      </w:r>
    </w:p>
    <w:p w14:paraId="66CFAD95" w14:textId="77777777" w:rsidR="00E702F7" w:rsidRPr="00D94E6B" w:rsidRDefault="00E702F7" w:rsidP="00D94E6B">
      <w:pPr>
        <w:spacing w:after="0"/>
        <w:ind w:left="2410"/>
        <w:rPr>
          <w:rFonts w:ascii="Arial" w:eastAsia="Times" w:hAnsi="Arial" w:cs="Arial"/>
          <w:lang w:val="es-ES_tradnl"/>
        </w:rPr>
      </w:pPr>
      <w:r w:rsidRPr="00D94E6B">
        <w:rPr>
          <w:rFonts w:ascii="Arial" w:hAnsi="Arial" w:cs="Arial"/>
          <w:lang w:val="es-ES_tradnl"/>
        </w:rPr>
        <w:t xml:space="preserve">Por: </w:t>
      </w:r>
      <w:r w:rsidRPr="00D94E6B">
        <w:rPr>
          <w:rFonts w:ascii="Arial" w:eastAsia="Times" w:hAnsi="Arial" w:cs="Arial"/>
          <w:lang w:val="es-ES_tradnl"/>
        </w:rPr>
        <w:t>[*]</w:t>
      </w:r>
    </w:p>
    <w:p w14:paraId="48431415" w14:textId="77777777" w:rsidR="00E702F7" w:rsidRPr="00D94E6B" w:rsidRDefault="00E702F7" w:rsidP="00D94E6B">
      <w:pPr>
        <w:spacing w:after="0"/>
        <w:ind w:left="2410"/>
        <w:rPr>
          <w:rFonts w:ascii="Arial" w:hAnsi="Arial" w:cs="Arial"/>
          <w:shd w:val="clear" w:color="auto" w:fill="FFFFFF"/>
          <w:lang w:val="es-ES_tradnl"/>
        </w:rPr>
      </w:pPr>
      <w:r w:rsidRPr="00D94E6B">
        <w:rPr>
          <w:rFonts w:ascii="Arial" w:hAnsi="Arial" w:cs="Arial"/>
          <w:lang w:val="es-ES_tradnl"/>
        </w:rPr>
        <w:t>Apoderado</w:t>
      </w:r>
    </w:p>
    <w:p w14:paraId="50663322" w14:textId="77777777" w:rsidR="00E702F7" w:rsidRPr="00D94E6B" w:rsidRDefault="00E702F7" w:rsidP="00D94E6B">
      <w:pPr>
        <w:spacing w:after="0"/>
        <w:rPr>
          <w:rFonts w:ascii="Arial" w:eastAsiaTheme="minorHAnsi" w:hAnsi="Arial" w:cs="Arial"/>
          <w:b/>
        </w:rPr>
      </w:pPr>
      <w:r w:rsidRPr="00D94E6B">
        <w:rPr>
          <w:rFonts w:ascii="Arial" w:eastAsiaTheme="minorHAnsi" w:hAnsi="Arial" w:cs="Arial"/>
          <w:b/>
        </w:rPr>
        <w:br w:type="page"/>
      </w:r>
    </w:p>
    <w:p w14:paraId="7BC48075"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08080" w:themeFill="background1" w:themeFillShade="80"/>
        <w:spacing w:after="0"/>
        <w:jc w:val="center"/>
        <w:rPr>
          <w:rFonts w:ascii="Arial" w:eastAsiaTheme="minorHAnsi" w:hAnsi="Arial" w:cs="Arial"/>
          <w:b/>
          <w:color w:val="FFFFFF" w:themeColor="background1"/>
          <w:sz w:val="20"/>
          <w:lang w:val="es-MX"/>
        </w:rPr>
      </w:pPr>
      <w:r w:rsidRPr="00D94E6B">
        <w:rPr>
          <w:rFonts w:ascii="Arial" w:eastAsiaTheme="minorHAnsi" w:hAnsi="Arial" w:cs="Arial"/>
          <w:b/>
          <w:color w:val="FFFFFF" w:themeColor="background1"/>
          <w:sz w:val="20"/>
          <w:lang w:val="es-MX"/>
        </w:rPr>
        <w:lastRenderedPageBreak/>
        <w:t xml:space="preserve">FORMATO DE REQUERIMIENTO DE INFORMACIÓN </w:t>
      </w:r>
    </w:p>
    <w:p w14:paraId="3C80F1EE"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sz w:val="20"/>
          <w:lang w:val="es-MX"/>
        </w:rPr>
      </w:pPr>
      <w:r w:rsidRPr="00D94E6B">
        <w:rPr>
          <w:rFonts w:ascii="Arial" w:eastAsiaTheme="minorHAnsi" w:hAnsi="Arial" w:cs="Arial"/>
          <w:b/>
          <w:sz w:val="20"/>
          <w:lang w:val="es-MX"/>
        </w:rPr>
        <w:t>Razón social del OMV: ___________________________________________________________</w:t>
      </w:r>
    </w:p>
    <w:p w14:paraId="39CE00D1"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noProof/>
          <w:sz w:val="20"/>
          <w:lang w:val="es-MX"/>
        </w:rPr>
      </w:pPr>
      <w:r w:rsidRPr="00D94E6B">
        <w:rPr>
          <w:rFonts w:ascii="Arial" w:eastAsiaTheme="minorHAnsi" w:hAnsi="Arial" w:cs="Arial"/>
          <w:b/>
          <w:noProof/>
          <w:sz w:val="20"/>
          <w:lang w:val="es-MX" w:eastAsia="es-MX"/>
        </w:rPr>
        <mc:AlternateContent>
          <mc:Choice Requires="wps">
            <w:drawing>
              <wp:anchor distT="0" distB="0" distL="114300" distR="114300" simplePos="0" relativeHeight="251662336" behindDoc="0" locked="0" layoutInCell="1" allowOverlap="1" wp14:anchorId="1BA4C798" wp14:editId="1B89D92E">
                <wp:simplePos x="0" y="0"/>
                <wp:positionH relativeFrom="column">
                  <wp:posOffset>659765</wp:posOffset>
                </wp:positionH>
                <wp:positionV relativeFrom="paragraph">
                  <wp:posOffset>200025</wp:posOffset>
                </wp:positionV>
                <wp:extent cx="171450" cy="133350"/>
                <wp:effectExtent l="0" t="0" r="19050" b="19050"/>
                <wp:wrapNone/>
                <wp:docPr id="9" name="9 Rectángulo"/>
                <wp:cNvGraphicFramePr/>
                <a:graphic xmlns:a="http://schemas.openxmlformats.org/drawingml/2006/main">
                  <a:graphicData uri="http://schemas.microsoft.com/office/word/2010/wordprocessingShape">
                    <wps:wsp>
                      <wps:cNvSpPr/>
                      <wps:spPr>
                        <a:xfrm>
                          <a:off x="0" y="0"/>
                          <a:ext cx="171450"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62062" id="9 Rectángulo" o:spid="_x0000_s1026" style="position:absolute;margin-left:51.95pt;margin-top:15.75pt;width:13.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" filled="f" strokecolor="windowText" strokeweight="1pt"/>
            </w:pict>
          </mc:Fallback>
        </mc:AlternateContent>
      </w:r>
      <w:r w:rsidRPr="00D94E6B">
        <w:rPr>
          <w:rFonts w:ascii="Arial" w:eastAsiaTheme="minorHAnsi" w:hAnsi="Arial" w:cs="Arial"/>
          <w:b/>
          <w:sz w:val="20"/>
          <w:lang w:val="es-MX"/>
        </w:rPr>
        <w:t>1. El OMV declara que verificó los Elementos de Autenticación</w:t>
      </w:r>
      <w:r w:rsidRPr="00D94E6B">
        <w:rPr>
          <w:rFonts w:ascii="Arial" w:eastAsiaTheme="minorHAnsi" w:hAnsi="Arial" w:cs="Arial"/>
          <w:b/>
          <w:sz w:val="20"/>
          <w:vertAlign w:val="superscript"/>
          <w:lang w:val="es-MX"/>
        </w:rPr>
        <w:footnoteReference w:id="21"/>
      </w:r>
      <w:r w:rsidRPr="00D94E6B">
        <w:rPr>
          <w:rFonts w:ascii="Arial" w:eastAsiaTheme="minorHAnsi" w:hAnsi="Arial" w:cs="Arial"/>
          <w:b/>
          <w:sz w:val="20"/>
          <w:lang w:val="es-MX"/>
        </w:rPr>
        <w:t xml:space="preserve"> del Oficio:</w:t>
      </w:r>
      <w:r w:rsidRPr="00D94E6B">
        <w:rPr>
          <w:rFonts w:ascii="Arial" w:eastAsiaTheme="minorHAnsi" w:hAnsi="Arial" w:cs="Arial"/>
          <w:b/>
          <w:noProof/>
          <w:sz w:val="20"/>
          <w:lang w:val="es-MX"/>
        </w:rPr>
        <w:t xml:space="preserve"> </w:t>
      </w:r>
      <w:r w:rsidRPr="00D94E6B">
        <w:rPr>
          <w:rFonts w:ascii="Arial" w:eastAsiaTheme="minorHAnsi" w:hAnsi="Arial" w:cs="Arial"/>
          <w:b/>
          <w:noProof/>
          <w:sz w:val="20"/>
          <w:lang w:val="es-MX"/>
        </w:rPr>
        <w:tab/>
        <w:t xml:space="preserve">     </w:t>
      </w:r>
      <w:r w:rsidRPr="00D94E6B">
        <w:rPr>
          <w:rFonts w:ascii="Arial" w:eastAsiaTheme="minorHAnsi" w:hAnsi="Arial" w:cs="Arial"/>
          <w:b/>
          <w:noProof/>
          <w:sz w:val="20"/>
          <w:lang w:val="es-MX"/>
        </w:rPr>
        <w:tab/>
      </w:r>
      <w:r w:rsidRPr="00D94E6B">
        <w:rPr>
          <w:rFonts w:ascii="Arial" w:eastAsiaTheme="minorHAnsi" w:hAnsi="Arial" w:cs="Arial"/>
          <w:b/>
          <w:noProof/>
          <w:sz w:val="20"/>
          <w:lang w:val="es-MX"/>
        </w:rPr>
        <w:tab/>
        <w:t>Si</w:t>
      </w:r>
      <w:r w:rsidRPr="00D94E6B">
        <w:rPr>
          <w:rFonts w:ascii="Arial" w:eastAsiaTheme="minorHAnsi" w:hAnsi="Arial" w:cs="Arial"/>
          <w:b/>
          <w:noProof/>
          <w:sz w:val="20"/>
          <w:lang w:val="es-MX"/>
        </w:rPr>
        <w:tab/>
      </w:r>
      <w:r w:rsidRPr="00D94E6B">
        <w:rPr>
          <w:rFonts w:ascii="Arial" w:eastAsiaTheme="minorHAnsi" w:hAnsi="Arial" w:cs="Arial"/>
          <w:b/>
          <w:noProof/>
          <w:sz w:val="20"/>
          <w:lang w:val="es-MX"/>
        </w:rPr>
        <w:tab/>
      </w:r>
    </w:p>
    <w:p w14:paraId="2F022519"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hanging="709"/>
        <w:jc w:val="both"/>
        <w:rPr>
          <w:rFonts w:ascii="Arial" w:eastAsiaTheme="minorHAnsi" w:hAnsi="Arial" w:cs="Arial"/>
          <w:sz w:val="20"/>
          <w:szCs w:val="20"/>
          <w:lang w:val="es-MX"/>
        </w:rPr>
      </w:pPr>
      <w:r w:rsidRPr="00D94E6B">
        <w:rPr>
          <w:rFonts w:ascii="Arial" w:eastAsiaTheme="minorHAnsi" w:hAnsi="Arial" w:cs="Arial"/>
          <w:b/>
          <w:noProof/>
          <w:color w:val="000000" w:themeColor="text1"/>
          <w:sz w:val="20"/>
          <w:szCs w:val="20"/>
          <w:lang w:val="es-MX" w:eastAsia="es-MX"/>
        </w:rPr>
        <mc:AlternateContent>
          <mc:Choice Requires="wps">
            <w:drawing>
              <wp:anchor distT="0" distB="0" distL="114300" distR="114300" simplePos="0" relativeHeight="251663360" behindDoc="0" locked="0" layoutInCell="1" allowOverlap="1" wp14:anchorId="125D6DB7" wp14:editId="2546BB35">
                <wp:simplePos x="0" y="0"/>
                <wp:positionH relativeFrom="column">
                  <wp:posOffset>101600</wp:posOffset>
                </wp:positionH>
                <wp:positionV relativeFrom="paragraph">
                  <wp:posOffset>722156</wp:posOffset>
                </wp:positionV>
                <wp:extent cx="171450" cy="133350"/>
                <wp:effectExtent l="0" t="0" r="19050" b="19050"/>
                <wp:wrapNone/>
                <wp:docPr id="6" name="4 Rectángulo"/>
                <wp:cNvGraphicFramePr/>
                <a:graphic xmlns:a="http://schemas.openxmlformats.org/drawingml/2006/main">
                  <a:graphicData uri="http://schemas.microsoft.com/office/word/2010/wordprocessingShape">
                    <wps:wsp>
                      <wps:cNvSpPr/>
                      <wps:spPr>
                        <a:xfrm>
                          <a:off x="0" y="0"/>
                          <a:ext cx="171450"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5A72F" id="4 Rectángulo" o:spid="_x0000_s1026" style="position:absolute;margin-left:8pt;margin-top:56.85pt;width:13.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" filled="f" strokecolor="windowText" strokeweight="1pt"/>
            </w:pict>
          </mc:Fallback>
        </mc:AlternateContent>
      </w:r>
      <w:r w:rsidRPr="00D94E6B">
        <w:rPr>
          <w:rFonts w:ascii="Arial" w:eastAsiaTheme="minorHAnsi" w:hAnsi="Arial" w:cs="Arial"/>
          <w:b/>
          <w:noProof/>
          <w:sz w:val="20"/>
          <w:szCs w:val="20"/>
          <w:lang w:val="es-MX" w:eastAsia="es-MX"/>
        </w:rPr>
        <mc:AlternateContent>
          <mc:Choice Requires="wps">
            <w:drawing>
              <wp:anchor distT="0" distB="0" distL="114300" distR="114300" simplePos="0" relativeHeight="251661312" behindDoc="0" locked="0" layoutInCell="1" allowOverlap="1" wp14:anchorId="25889CCC" wp14:editId="04F40EF6">
                <wp:simplePos x="0" y="0"/>
                <wp:positionH relativeFrom="column">
                  <wp:posOffset>100965</wp:posOffset>
                </wp:positionH>
                <wp:positionV relativeFrom="paragraph">
                  <wp:posOffset>544830</wp:posOffset>
                </wp:positionV>
                <wp:extent cx="171450" cy="133350"/>
                <wp:effectExtent l="0" t="0" r="19050" b="19050"/>
                <wp:wrapNone/>
                <wp:docPr id="7" name="3 Rectángulo"/>
                <wp:cNvGraphicFramePr/>
                <a:graphic xmlns:a="http://schemas.openxmlformats.org/drawingml/2006/main">
                  <a:graphicData uri="http://schemas.microsoft.com/office/word/2010/wordprocessingShape">
                    <wps:wsp>
                      <wps:cNvSpPr/>
                      <wps:spPr>
                        <a:xfrm>
                          <a:off x="0" y="0"/>
                          <a:ext cx="171450"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2AA65" id="3 Rectángulo" o:spid="_x0000_s1026" style="position:absolute;margin-left:7.95pt;margin-top:42.9pt;width:13.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" filled="f" strokecolor="windowText" strokeweight="1pt"/>
            </w:pict>
          </mc:Fallback>
        </mc:AlternateContent>
      </w:r>
      <w:r w:rsidRPr="00D94E6B">
        <w:rPr>
          <w:rFonts w:ascii="Arial" w:eastAsiaTheme="minorHAnsi" w:hAnsi="Arial" w:cs="Arial"/>
          <w:b/>
          <w:noProof/>
          <w:sz w:val="20"/>
          <w:szCs w:val="20"/>
          <w:lang w:val="es-MX" w:eastAsia="es-MX"/>
        </w:rPr>
        <mc:AlternateContent>
          <mc:Choice Requires="wps">
            <w:drawing>
              <wp:anchor distT="0" distB="0" distL="114300" distR="114300" simplePos="0" relativeHeight="251660288" behindDoc="0" locked="0" layoutInCell="1" allowOverlap="1" wp14:anchorId="21EEA678" wp14:editId="5B751EC9">
                <wp:simplePos x="0" y="0"/>
                <wp:positionH relativeFrom="column">
                  <wp:posOffset>100965</wp:posOffset>
                </wp:positionH>
                <wp:positionV relativeFrom="paragraph">
                  <wp:posOffset>373380</wp:posOffset>
                </wp:positionV>
                <wp:extent cx="171450" cy="133350"/>
                <wp:effectExtent l="0" t="0" r="19050" b="19050"/>
                <wp:wrapNone/>
                <wp:docPr id="10" name="2 Rectángulo"/>
                <wp:cNvGraphicFramePr/>
                <a:graphic xmlns:a="http://schemas.openxmlformats.org/drawingml/2006/main">
                  <a:graphicData uri="http://schemas.microsoft.com/office/word/2010/wordprocessingShape">
                    <wps:wsp>
                      <wps:cNvSpPr/>
                      <wps:spPr>
                        <a:xfrm>
                          <a:off x="0" y="0"/>
                          <a:ext cx="171450"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AB941" id="2 Rectángulo" o:spid="_x0000_s1026" style="position:absolute;margin-left:7.95pt;margin-top:29.4pt;width:13.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" filled="f" strokecolor="windowText" strokeweight="1pt"/>
            </w:pict>
          </mc:Fallback>
        </mc:AlternateContent>
      </w:r>
      <w:r w:rsidRPr="00D94E6B">
        <w:rPr>
          <w:rFonts w:ascii="Arial" w:eastAsiaTheme="minorHAnsi" w:hAnsi="Arial" w:cs="Arial"/>
          <w:b/>
          <w:noProof/>
          <w:sz w:val="20"/>
          <w:szCs w:val="20"/>
          <w:lang w:val="es-MX" w:eastAsia="es-MX"/>
        </w:rPr>
        <mc:AlternateContent>
          <mc:Choice Requires="wps">
            <w:drawing>
              <wp:anchor distT="0" distB="0" distL="114300" distR="114300" simplePos="0" relativeHeight="251659264" behindDoc="0" locked="0" layoutInCell="1" allowOverlap="1" wp14:anchorId="372AF304" wp14:editId="05B9ACCF">
                <wp:simplePos x="0" y="0"/>
                <wp:positionH relativeFrom="column">
                  <wp:posOffset>100965</wp:posOffset>
                </wp:positionH>
                <wp:positionV relativeFrom="paragraph">
                  <wp:posOffset>208280</wp:posOffset>
                </wp:positionV>
                <wp:extent cx="171450" cy="133350"/>
                <wp:effectExtent l="0" t="0" r="19050" b="19050"/>
                <wp:wrapNone/>
                <wp:docPr id="11" name="1 Rectángulo"/>
                <wp:cNvGraphicFramePr/>
                <a:graphic xmlns:a="http://schemas.openxmlformats.org/drawingml/2006/main">
                  <a:graphicData uri="http://schemas.microsoft.com/office/word/2010/wordprocessingShape">
                    <wps:wsp>
                      <wps:cNvSpPr/>
                      <wps:spPr>
                        <a:xfrm>
                          <a:off x="0" y="0"/>
                          <a:ext cx="171450"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EE7B6" id="1 Rectángulo" o:spid="_x0000_s1026" style="position:absolute;margin-left:7.95pt;margin-top:16.4pt;width:13.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" filled="f" strokecolor="windowText" strokeweight="1pt"/>
            </w:pict>
          </mc:Fallback>
        </mc:AlternateContent>
      </w:r>
      <w:r w:rsidRPr="00D94E6B">
        <w:rPr>
          <w:rFonts w:ascii="Arial" w:eastAsiaTheme="minorHAnsi" w:hAnsi="Arial" w:cs="Arial"/>
          <w:b/>
          <w:sz w:val="20"/>
          <w:szCs w:val="20"/>
          <w:lang w:val="es-MX"/>
        </w:rPr>
        <w:t>2. Señale el tipo de obligación en materia de seguridad</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 xml:space="preserve">                 </w:t>
      </w:r>
      <w:r w:rsidRPr="00D94E6B">
        <w:rPr>
          <w:rFonts w:ascii="Arial" w:hAnsi="Arial" w:cs="Arial"/>
          <w:sz w:val="20"/>
          <w:szCs w:val="20"/>
          <w:lang w:val="es-MX"/>
        </w:rPr>
        <w:t>Localización</w:t>
      </w:r>
      <w:r w:rsidRPr="00D94E6B">
        <w:rPr>
          <w:rFonts w:ascii="Arial" w:eastAsiaTheme="minorHAnsi" w:hAnsi="Arial" w:cs="Arial"/>
          <w:sz w:val="20"/>
          <w:szCs w:val="20"/>
          <w:lang w:val="es-MX"/>
        </w:rPr>
        <w:t xml:space="preserve"> </w:t>
      </w:r>
      <w:r w:rsidRPr="00D94E6B">
        <w:rPr>
          <w:rFonts w:ascii="Arial" w:hAnsi="Arial" w:cs="Arial"/>
          <w:sz w:val="20"/>
          <w:szCs w:val="20"/>
          <w:lang w:val="es-MX"/>
        </w:rPr>
        <w:t>geográfica en tiempo real de los equipos terminales.</w:t>
      </w:r>
      <w:r w:rsidRPr="00D94E6B">
        <w:rPr>
          <w:rFonts w:ascii="Arial" w:hAnsi="Arial" w:cs="Arial"/>
          <w:sz w:val="20"/>
          <w:szCs w:val="20"/>
          <w:lang w:val="es-MX"/>
        </w:rPr>
        <w:tab/>
      </w:r>
      <w:r w:rsidRPr="00D94E6B">
        <w:rPr>
          <w:rFonts w:ascii="Arial" w:hAnsi="Arial" w:cs="Arial"/>
          <w:sz w:val="20"/>
          <w:szCs w:val="20"/>
          <w:lang w:val="es-MX"/>
        </w:rPr>
        <w:tab/>
      </w:r>
      <w:r w:rsidRPr="00D94E6B">
        <w:rPr>
          <w:rFonts w:ascii="Arial" w:eastAsiaTheme="minorHAnsi" w:hAnsi="Arial" w:cs="Arial"/>
          <w:b/>
          <w:sz w:val="20"/>
          <w:szCs w:val="20"/>
          <w:lang w:val="es-MX"/>
        </w:rPr>
        <w:t xml:space="preserve">    </w:t>
      </w:r>
      <w:r w:rsidRPr="00D94E6B">
        <w:rPr>
          <w:rFonts w:ascii="Arial" w:eastAsiaTheme="minorHAnsi" w:hAnsi="Arial" w:cs="Arial"/>
          <w:sz w:val="20"/>
          <w:szCs w:val="20"/>
          <w:lang w:val="es-MX"/>
        </w:rPr>
        <w:t>L</w:t>
      </w:r>
      <w:r w:rsidRPr="00D94E6B">
        <w:rPr>
          <w:rFonts w:ascii="Arial" w:hAnsi="Arial" w:cs="Arial"/>
          <w:sz w:val="20"/>
          <w:szCs w:val="20"/>
          <w:lang w:val="es-MX"/>
        </w:rPr>
        <w:t>ocalización</w:t>
      </w:r>
      <w:r w:rsidRPr="00D94E6B">
        <w:rPr>
          <w:rFonts w:ascii="Arial" w:eastAsiaTheme="minorHAnsi" w:hAnsi="Arial" w:cs="Arial"/>
          <w:sz w:val="20"/>
          <w:szCs w:val="20"/>
          <w:lang w:val="es-MX"/>
        </w:rPr>
        <w:t xml:space="preserve"> </w:t>
      </w:r>
      <w:r w:rsidRPr="00D94E6B">
        <w:rPr>
          <w:rFonts w:ascii="Arial" w:hAnsi="Arial" w:cs="Arial"/>
          <w:sz w:val="20"/>
          <w:szCs w:val="20"/>
          <w:lang w:val="es-MX"/>
        </w:rPr>
        <w:t>geográfica por un periodo de tiempo determinado con intermitencias (monitoreo)</w:t>
      </w:r>
      <w:r w:rsidRPr="00D94E6B">
        <w:rPr>
          <w:rFonts w:ascii="Arial" w:eastAsiaTheme="minorHAnsi" w:hAnsi="Arial" w:cs="Arial"/>
          <w:b/>
          <w:sz w:val="20"/>
          <w:szCs w:val="20"/>
          <w:lang w:val="es-MX"/>
        </w:rPr>
        <w:t xml:space="preserve"> </w:t>
      </w:r>
      <w:r w:rsidRPr="00D94E6B">
        <w:rPr>
          <w:rFonts w:ascii="Arial" w:eastAsiaTheme="minorHAnsi" w:hAnsi="Arial" w:cs="Arial"/>
          <w:color w:val="000000" w:themeColor="text1"/>
          <w:sz w:val="20"/>
          <w:szCs w:val="20"/>
          <w:lang w:val="es-MX"/>
        </w:rPr>
        <w:t>Entrega de datos conservados</w:t>
      </w:r>
      <w:r w:rsidRPr="00D94E6B">
        <w:rPr>
          <w:rFonts w:ascii="Arial" w:eastAsiaTheme="minorHAnsi" w:hAnsi="Arial" w:cs="Arial"/>
          <w:sz w:val="20"/>
          <w:szCs w:val="20"/>
          <w:lang w:val="es-MX"/>
        </w:rPr>
        <w:t>.</w:t>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t xml:space="preserve">      Intervención de comunicaciones privadas.</w:t>
      </w:r>
    </w:p>
    <w:p w14:paraId="0055FB64"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sz w:val="20"/>
          <w:szCs w:val="20"/>
          <w:lang w:val="es-MX"/>
        </w:rPr>
      </w:pPr>
      <w:r w:rsidRPr="00D94E6B">
        <w:rPr>
          <w:rFonts w:ascii="Arial" w:hAnsi="Arial" w:cs="Arial"/>
          <w:b/>
          <w:sz w:val="20"/>
          <w:szCs w:val="20"/>
          <w:lang w:val="es-MX"/>
        </w:rPr>
        <w:t>3. Número(s) telefónico(s) a diez dígitos objeto del Oficio</w:t>
      </w:r>
      <w:r w:rsidRPr="00D94E6B">
        <w:rPr>
          <w:rFonts w:ascii="Arial" w:hAnsi="Arial" w:cs="Arial"/>
          <w:b/>
          <w:color w:val="000000" w:themeColor="text1"/>
          <w:sz w:val="20"/>
          <w:szCs w:val="20"/>
          <w:lang w:val="es-MX"/>
        </w:rPr>
        <w:t xml:space="preserve"> o IMEI (únicamente aplica para entrega de datos </w:t>
      </w:r>
      <w:proofErr w:type="gramStart"/>
      <w:r w:rsidRPr="00D94E6B">
        <w:rPr>
          <w:rFonts w:ascii="Arial" w:hAnsi="Arial" w:cs="Arial"/>
          <w:b/>
          <w:color w:val="000000" w:themeColor="text1"/>
          <w:sz w:val="20"/>
          <w:szCs w:val="20"/>
          <w:lang w:val="es-MX"/>
        </w:rPr>
        <w:t>conservados)</w:t>
      </w:r>
      <w:r w:rsidRPr="00D94E6B">
        <w:rPr>
          <w:rFonts w:ascii="Arial" w:hAnsi="Arial" w:cs="Arial"/>
          <w:b/>
          <w:sz w:val="20"/>
          <w:szCs w:val="20"/>
          <w:lang w:val="es-MX"/>
        </w:rPr>
        <w:t>_</w:t>
      </w:r>
      <w:proofErr w:type="gramEnd"/>
      <w:r w:rsidRPr="00D94E6B">
        <w:rPr>
          <w:rFonts w:ascii="Arial" w:hAnsi="Arial" w:cs="Arial"/>
          <w:b/>
          <w:sz w:val="20"/>
          <w:szCs w:val="20"/>
          <w:lang w:val="es-MX"/>
        </w:rPr>
        <w:t>__________________________________________________</w:t>
      </w:r>
    </w:p>
    <w:p w14:paraId="7D99CD7E"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sz w:val="20"/>
          <w:szCs w:val="20"/>
          <w:lang w:val="es-MX"/>
        </w:rPr>
      </w:pPr>
      <w:r w:rsidRPr="00D94E6B">
        <w:rPr>
          <w:rFonts w:ascii="Arial" w:eastAsiaTheme="minorHAnsi" w:hAnsi="Arial" w:cs="Arial"/>
          <w:b/>
          <w:sz w:val="20"/>
          <w:szCs w:val="20"/>
          <w:lang w:val="es-MX"/>
        </w:rPr>
        <w:t>4. Fecha [___/___/___] y hora [__/__] de recepción del Oficio y fecha [___/___/___] y hora [__/__] de envío del Oficio por parte del OMV a Telcel.</w:t>
      </w:r>
    </w:p>
    <w:p w14:paraId="106D5463"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sz w:val="20"/>
          <w:szCs w:val="20"/>
          <w:lang w:val="es-MX"/>
        </w:rPr>
      </w:pPr>
      <w:r w:rsidRPr="00D94E6B">
        <w:rPr>
          <w:rFonts w:ascii="Arial" w:eastAsiaTheme="minorHAnsi" w:hAnsi="Arial" w:cs="Arial"/>
          <w:b/>
          <w:sz w:val="20"/>
          <w:szCs w:val="20"/>
          <w:lang w:val="es-MX"/>
        </w:rPr>
        <w:t>5. Descripción del Oficio</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 xml:space="preserve">           Número del Oficio: ______________________________________________________________ Autoridad: nombre _________________________ y cargo _____________________________           Fecha y hora del Oficio [___/___/___]</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 xml:space="preserve">     Delito: _________________________________________________________________________   AP / Carpeta de Investigación: _____________________________________________________</w:t>
      </w:r>
    </w:p>
    <w:p w14:paraId="4D4B1455"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sz w:val="20"/>
          <w:szCs w:val="20"/>
          <w:lang w:val="es-MX"/>
        </w:rPr>
      </w:pPr>
      <w:r w:rsidRPr="00D94E6B">
        <w:rPr>
          <w:rFonts w:ascii="Arial" w:eastAsiaTheme="minorHAnsi" w:hAnsi="Arial" w:cs="Arial"/>
          <w:b/>
          <w:sz w:val="20"/>
          <w:szCs w:val="20"/>
          <w:lang w:val="es-MX"/>
        </w:rPr>
        <w:t xml:space="preserve">6. Periodo a intervenir (Orden de Intervención) </w:t>
      </w:r>
      <w:r w:rsidRPr="00D94E6B">
        <w:rPr>
          <w:rFonts w:ascii="Arial" w:eastAsiaTheme="minorHAnsi" w:hAnsi="Arial" w:cs="Arial"/>
          <w:b/>
          <w:color w:val="000000" w:themeColor="text1"/>
          <w:sz w:val="20"/>
          <w:szCs w:val="20"/>
          <w:lang w:val="es-MX"/>
        </w:rPr>
        <w:t xml:space="preserve">/ </w:t>
      </w:r>
      <w:r w:rsidRPr="00D94E6B">
        <w:rPr>
          <w:rFonts w:ascii="Arial" w:eastAsiaTheme="minorHAnsi" w:hAnsi="Arial" w:cs="Arial"/>
          <w:b/>
          <w:sz w:val="20"/>
          <w:szCs w:val="20"/>
          <w:lang w:val="es-MX"/>
        </w:rPr>
        <w:t>monitorear (geolocalización</w:t>
      </w:r>
      <w:r w:rsidRPr="00D94E6B">
        <w:rPr>
          <w:rFonts w:ascii="Arial" w:eastAsiaTheme="minorHAnsi" w:hAnsi="Arial" w:cs="Arial"/>
          <w:b/>
          <w:color w:val="000000" w:themeColor="text1"/>
          <w:sz w:val="20"/>
          <w:szCs w:val="20"/>
          <w:lang w:val="es-MX"/>
        </w:rPr>
        <w:t xml:space="preserve">) o periodo de búsqueda (entrega de datos conservados): </w:t>
      </w:r>
      <w:r w:rsidRPr="00D94E6B">
        <w:rPr>
          <w:rFonts w:ascii="Arial" w:eastAsiaTheme="minorHAnsi" w:hAnsi="Arial" w:cs="Arial"/>
          <w:b/>
          <w:color w:val="000000" w:themeColor="text1"/>
          <w:sz w:val="20"/>
          <w:szCs w:val="20"/>
          <w:lang w:val="es-MX"/>
        </w:rPr>
        <w:tab/>
      </w:r>
      <w:r w:rsidRPr="00D94E6B">
        <w:rPr>
          <w:rFonts w:ascii="Arial" w:eastAsiaTheme="minorHAnsi" w:hAnsi="Arial" w:cs="Arial"/>
          <w:b/>
          <w:color w:val="000000" w:themeColor="text1"/>
          <w:sz w:val="20"/>
          <w:szCs w:val="20"/>
          <w:lang w:val="es-MX"/>
        </w:rPr>
        <w:tab/>
      </w:r>
      <w:r w:rsidRPr="00D94E6B">
        <w:rPr>
          <w:rFonts w:ascii="Arial" w:eastAsiaTheme="minorHAnsi" w:hAnsi="Arial" w:cs="Arial"/>
          <w:b/>
          <w:sz w:val="20"/>
          <w:szCs w:val="20"/>
          <w:lang w:val="es-MX"/>
        </w:rPr>
        <w:tab/>
        <w:t xml:space="preserve">                                                   Fecha del [___/___/___] y hora [__/__] hasta [___/___/___] y hora [__/__].</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 xml:space="preserve">                                6.1 En caso de ser Orden de Intervención: </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 xml:space="preserve">       </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 xml:space="preserve">       Número de Orden de Intervención: _____________________________________________         Autoridad: Nombre ______________________ y Cargo: __________________                          </w:t>
      </w:r>
      <w:r w:rsidRPr="00D94E6B">
        <w:rPr>
          <w:rFonts w:ascii="Arial" w:hAnsi="Arial" w:cs="Arial"/>
          <w:b/>
          <w:sz w:val="20"/>
          <w:szCs w:val="20"/>
          <w:lang w:val="es-MX"/>
        </w:rPr>
        <w:t>Número(s) telefónico(s) a diez dígitos objeto del Oficio _______________________                    Número de desborde de la Autoridad a diez dígitos ________________________________                      En caso de presentarse una ampliación del plazo concedido por la Autoridad Facultada señalar el Oficio/Orden origen de la Intervención: _______________________________________________________________________________</w:t>
      </w:r>
    </w:p>
    <w:p w14:paraId="5457EDD3" w14:textId="77777777" w:rsidR="00E702F7" w:rsidRPr="00D94E6B" w:rsidRDefault="00E702F7" w:rsidP="00D94E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eastAsiaTheme="minorHAnsi" w:hAnsi="Arial" w:cs="Arial"/>
          <w:b/>
          <w:lang w:val="es-MX"/>
        </w:rPr>
      </w:pPr>
      <w:r w:rsidRPr="00D94E6B">
        <w:rPr>
          <w:rFonts w:ascii="Arial" w:eastAsiaTheme="minorHAnsi" w:hAnsi="Arial" w:cs="Arial"/>
          <w:b/>
          <w:sz w:val="18"/>
          <w:lang w:val="es-MX"/>
        </w:rPr>
        <w:t>Bajo protesta de decir verdad, declaro que toda la información señalada en el presente Formato de Requerimiento de Información es copia fiel del contenido del Oficio y e</w:t>
      </w:r>
      <w:r w:rsidRPr="00D94E6B">
        <w:rPr>
          <w:rFonts w:ascii="Arial" w:hAnsi="Arial" w:cs="Arial"/>
          <w:b/>
          <w:sz w:val="18"/>
          <w:szCs w:val="18"/>
          <w:lang w:val="es-MX"/>
        </w:rPr>
        <w:t xml:space="preserve">l OMV declara que será el único responsable de verificar el Filtro de Competencia y Facultades del Oficio, por lo cual libera a Telcel de cualquier responsabilidad que se genere en la atención </w:t>
      </w:r>
      <w:proofErr w:type="gramStart"/>
      <w:r w:rsidRPr="00D94E6B">
        <w:rPr>
          <w:rFonts w:ascii="Arial" w:hAnsi="Arial" w:cs="Arial"/>
          <w:b/>
          <w:sz w:val="18"/>
          <w:szCs w:val="18"/>
          <w:lang w:val="es-MX"/>
        </w:rPr>
        <w:t>del mismo</w:t>
      </w:r>
      <w:proofErr w:type="gramEnd"/>
      <w:r w:rsidRPr="00D94E6B">
        <w:rPr>
          <w:rFonts w:ascii="Arial" w:hAnsi="Arial" w:cs="Arial"/>
          <w:b/>
          <w:sz w:val="18"/>
          <w:szCs w:val="18"/>
          <w:lang w:val="es-MX"/>
        </w:rPr>
        <w:t>.</w:t>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sz w:val="20"/>
          <w:lang w:val="es-MX"/>
        </w:rPr>
        <w:tab/>
      </w:r>
      <w:r w:rsidRPr="00D94E6B">
        <w:rPr>
          <w:rFonts w:ascii="Arial" w:eastAsiaTheme="minorHAnsi" w:hAnsi="Arial" w:cs="Arial"/>
          <w:b/>
          <w:lang w:val="es-MX"/>
        </w:rPr>
        <w:tab/>
      </w:r>
      <w:r w:rsidRPr="00D94E6B">
        <w:rPr>
          <w:rFonts w:ascii="Arial" w:eastAsiaTheme="minorHAnsi" w:hAnsi="Arial" w:cs="Arial"/>
          <w:b/>
          <w:lang w:val="es-MX"/>
        </w:rPr>
        <w:tab/>
      </w:r>
      <w:r w:rsidRPr="00D94E6B">
        <w:rPr>
          <w:rFonts w:ascii="Arial" w:eastAsiaTheme="minorHAnsi" w:hAnsi="Arial" w:cs="Arial"/>
          <w:b/>
          <w:lang w:val="es-MX"/>
        </w:rPr>
        <w:tab/>
      </w:r>
      <w:r w:rsidRPr="00D94E6B">
        <w:rPr>
          <w:rFonts w:ascii="Arial" w:eastAsiaTheme="minorHAnsi" w:hAnsi="Arial" w:cs="Arial"/>
          <w:b/>
          <w:lang w:val="es-MX"/>
        </w:rPr>
        <w:tab/>
      </w:r>
      <w:r w:rsidRPr="00D94E6B">
        <w:rPr>
          <w:rFonts w:ascii="Arial" w:eastAsiaTheme="minorHAnsi" w:hAnsi="Arial" w:cs="Arial"/>
          <w:b/>
          <w:lang w:val="es-MX"/>
        </w:rPr>
        <w:tab/>
      </w:r>
      <w:r w:rsidRPr="00D94E6B">
        <w:rPr>
          <w:rFonts w:ascii="Arial" w:eastAsiaTheme="minorHAnsi" w:hAnsi="Arial" w:cs="Arial"/>
          <w:b/>
          <w:sz w:val="20"/>
          <w:szCs w:val="20"/>
          <w:lang w:val="es-MX"/>
        </w:rPr>
        <w:t>[RAZÓN SOCIAL DEL OMV]</w:t>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t>__________________________________</w:t>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b/>
          <w:sz w:val="20"/>
          <w:szCs w:val="20"/>
          <w:lang w:val="es-MX"/>
        </w:rPr>
        <w:tab/>
      </w:r>
      <w:r w:rsidRPr="00D94E6B">
        <w:rPr>
          <w:rFonts w:ascii="Arial" w:eastAsiaTheme="minorHAnsi" w:hAnsi="Arial" w:cs="Arial"/>
          <w:sz w:val="20"/>
          <w:szCs w:val="20"/>
          <w:lang w:val="es-MX"/>
        </w:rPr>
        <w:tab/>
        <w:t>Nombre</w:t>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t>Apoderado</w:t>
      </w:r>
      <w:r w:rsidRPr="00D94E6B">
        <w:rPr>
          <w:rFonts w:ascii="Arial" w:eastAsiaTheme="minorHAnsi" w:hAnsi="Arial" w:cs="Arial"/>
          <w:sz w:val="20"/>
          <w:szCs w:val="20"/>
          <w:lang w:val="es-MX"/>
        </w:rPr>
        <w:tab/>
      </w:r>
      <w:r w:rsidRPr="00D94E6B">
        <w:rPr>
          <w:rFonts w:ascii="Arial" w:eastAsiaTheme="minorHAnsi" w:hAnsi="Arial" w:cs="Arial"/>
          <w:sz w:val="20"/>
          <w:szCs w:val="20"/>
          <w:lang w:val="es-MX"/>
        </w:rPr>
        <w:tab/>
      </w:r>
      <w:r w:rsidRPr="00D94E6B">
        <w:rPr>
          <w:rFonts w:ascii="Arial" w:eastAsiaTheme="minorHAnsi" w:hAnsi="Arial" w:cs="Arial"/>
          <w:lang w:val="es-MX"/>
        </w:rPr>
        <w:tab/>
      </w:r>
      <w:r w:rsidRPr="00D94E6B">
        <w:rPr>
          <w:rFonts w:ascii="Arial" w:eastAsiaTheme="minorHAnsi" w:hAnsi="Arial" w:cs="Arial"/>
          <w:lang w:val="es-MX"/>
        </w:rPr>
        <w:tab/>
      </w:r>
      <w:r w:rsidRPr="00D94E6B">
        <w:rPr>
          <w:rFonts w:ascii="Arial" w:eastAsiaTheme="minorHAnsi" w:hAnsi="Arial" w:cs="Arial"/>
          <w:lang w:val="es-MX"/>
        </w:rPr>
        <w:tab/>
      </w:r>
      <w:r w:rsidRPr="00D94E6B">
        <w:rPr>
          <w:rFonts w:ascii="Arial" w:eastAsiaTheme="minorHAnsi" w:hAnsi="Arial" w:cs="Arial"/>
          <w:lang w:val="es-MX"/>
        </w:rPr>
        <w:tab/>
      </w:r>
      <w:r w:rsidRPr="00D94E6B">
        <w:rPr>
          <w:rFonts w:ascii="Arial" w:eastAsiaTheme="minorHAnsi" w:hAnsi="Arial" w:cs="Arial"/>
          <w:lang w:val="es-MX"/>
        </w:rPr>
        <w:tab/>
      </w:r>
    </w:p>
    <w:p w14:paraId="4C4B9589" w14:textId="77777777" w:rsidR="00E702F7" w:rsidRPr="00D94E6B" w:rsidRDefault="00E702F7" w:rsidP="00D94E6B">
      <w:pPr>
        <w:spacing w:after="0"/>
        <w:rPr>
          <w:rFonts w:ascii="Arial" w:eastAsiaTheme="minorHAnsi" w:hAnsi="Arial" w:cs="Arial"/>
          <w:lang w:val="es-MX"/>
        </w:rPr>
      </w:pPr>
    </w:p>
    <w:p w14:paraId="0AB49977" w14:textId="77777777" w:rsidR="00E702F7" w:rsidRPr="00D94E6B" w:rsidRDefault="00E702F7" w:rsidP="00D94E6B">
      <w:pPr>
        <w:spacing w:after="0"/>
        <w:rPr>
          <w:rFonts w:ascii="Arial" w:eastAsiaTheme="minorHAnsi" w:hAnsi="Arial" w:cs="Arial"/>
          <w:lang w:val="es-MX"/>
        </w:rPr>
      </w:pPr>
    </w:p>
    <w:p w14:paraId="4D7024E6" w14:textId="77777777" w:rsidR="00FE1A4A" w:rsidRPr="00D94E6B" w:rsidRDefault="00FE1A4A" w:rsidP="00D94E6B">
      <w:pPr>
        <w:spacing w:after="0"/>
        <w:jc w:val="both"/>
        <w:rPr>
          <w:rFonts w:ascii="Arial" w:hAnsi="Arial" w:cs="Arial"/>
        </w:rPr>
      </w:pPr>
    </w:p>
    <w:sectPr w:rsidR="00FE1A4A" w:rsidRPr="00D94E6B" w:rsidSect="00EE184A">
      <w:headerReference w:type="default" r:id="rId25"/>
      <w:pgSz w:w="12240" w:h="15840"/>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547C" w14:textId="77777777" w:rsidR="00246EC6" w:rsidRDefault="00246EC6" w:rsidP="000F1667">
      <w:pPr>
        <w:spacing w:after="0" w:line="240" w:lineRule="auto"/>
      </w:pPr>
      <w:r>
        <w:separator/>
      </w:r>
    </w:p>
  </w:endnote>
  <w:endnote w:type="continuationSeparator" w:id="0">
    <w:p w14:paraId="313EC040" w14:textId="77777777" w:rsidR="00246EC6" w:rsidRDefault="00246EC6" w:rsidP="000F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Bold">
    <w:altName w:val="Times New Roman"/>
    <w:charset w:val="00"/>
    <w:family w:val="auto"/>
    <w:pitch w:val="variable"/>
    <w:sig w:usb0="00000000"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Hei">
    <w:altName w:val="Arial Unicode MS"/>
    <w:panose1 w:val="00000000000000000000"/>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6580DB8" w14:textId="7EF1E529" w:rsidR="00610E6E" w:rsidRPr="00404C85" w:rsidRDefault="00610E6E" w:rsidP="00404C85">
            <w:pPr>
              <w:pStyle w:val="Piedepgina"/>
              <w:jc w:val="right"/>
              <w:rPr>
                <w:rFonts w:ascii="Arial" w:hAnsi="Arial" w:cs="Arial"/>
                <w:bCs/>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FB6D54">
              <w:rPr>
                <w:rFonts w:ascii="Arial" w:hAnsi="Arial" w:cs="Arial"/>
                <w:bCs/>
                <w:noProof/>
                <w:sz w:val="18"/>
                <w:szCs w:val="18"/>
              </w:rPr>
              <w:t>125</w:t>
            </w:r>
            <w:r w:rsidRPr="00BB6A0B">
              <w:rPr>
                <w:rFonts w:ascii="Arial" w:hAnsi="Arial" w:cs="Arial"/>
                <w:bCs/>
                <w:sz w:val="18"/>
                <w:szCs w:val="18"/>
              </w:rPr>
              <w:fldChar w:fldCharType="end"/>
            </w:r>
            <w:r w:rsidRPr="00BB6A0B">
              <w:rPr>
                <w:rFonts w:ascii="Arial" w:hAnsi="Arial" w:cs="Arial"/>
                <w:sz w:val="18"/>
                <w:szCs w:val="18"/>
              </w:rPr>
              <w:t xml:space="preserve"> de </w:t>
            </w:r>
            <w:r w:rsidR="0087389E">
              <w:rPr>
                <w:rFonts w:ascii="Arial" w:hAnsi="Arial" w:cs="Arial"/>
                <w:bCs/>
                <w:sz w:val="18"/>
                <w:szCs w:val="18"/>
              </w:rPr>
              <w:t>158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2C87" w14:textId="77777777" w:rsidR="00246EC6" w:rsidRDefault="00246EC6" w:rsidP="000F1667">
      <w:pPr>
        <w:spacing w:after="0" w:line="240" w:lineRule="auto"/>
      </w:pPr>
      <w:r>
        <w:separator/>
      </w:r>
    </w:p>
  </w:footnote>
  <w:footnote w:type="continuationSeparator" w:id="0">
    <w:p w14:paraId="01DB24B2" w14:textId="77777777" w:rsidR="00246EC6" w:rsidRDefault="00246EC6" w:rsidP="000F1667">
      <w:pPr>
        <w:spacing w:after="0" w:line="240" w:lineRule="auto"/>
      </w:pPr>
      <w:r>
        <w:continuationSeparator/>
      </w:r>
    </w:p>
  </w:footnote>
  <w:footnote w:id="1">
    <w:p w14:paraId="533B007C" w14:textId="77777777" w:rsidR="00610E6E" w:rsidRPr="00D94E6B" w:rsidRDefault="00610E6E" w:rsidP="00E702F7">
      <w:pPr>
        <w:jc w:val="both"/>
        <w:rPr>
          <w:rFonts w:ascii="Arial" w:hAnsi="Arial" w:cs="Arial"/>
          <w:color w:val="000000" w:themeColor="text1"/>
          <w:sz w:val="14"/>
          <w:szCs w:val="14"/>
        </w:rPr>
      </w:pPr>
      <w:r w:rsidRPr="00D94E6B">
        <w:rPr>
          <w:rStyle w:val="Refdenotaalpie"/>
          <w:rFonts w:ascii="Arial" w:hAnsi="Arial" w:cs="Arial"/>
          <w:sz w:val="14"/>
          <w:szCs w:val="14"/>
        </w:rPr>
        <w:footnoteRef/>
      </w:r>
      <w:r w:rsidRPr="00D94E6B">
        <w:rPr>
          <w:rFonts w:ascii="Arial" w:hAnsi="Arial" w:cs="Arial"/>
          <w:sz w:val="14"/>
          <w:szCs w:val="14"/>
        </w:rPr>
        <w:t xml:space="preserve"> </w:t>
      </w:r>
      <w:r w:rsidRPr="00D94E6B">
        <w:rPr>
          <w:rFonts w:ascii="Arial" w:hAnsi="Arial" w:cs="Arial"/>
          <w:color w:val="000000" w:themeColor="text1"/>
          <w:sz w:val="14"/>
          <w:szCs w:val="14"/>
        </w:rPr>
        <w:t>Anexo 1 que contiene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móviles, de la Resolución P/IFT/021220/488, [… ] “</w:t>
      </w:r>
      <w:r w:rsidRPr="00D94E6B">
        <w:rPr>
          <w:rFonts w:ascii="Arial" w:hAnsi="Arial" w:cs="Arial"/>
          <w:i/>
          <w:color w:val="000000" w:themeColor="text1"/>
          <w:sz w:val="14"/>
          <w:szCs w:val="14"/>
        </w:rPr>
        <w:t>mediante la cual el Pleno del Instituto Federal de Telecomunicaciones suprime, modifica y adiciona las medidas impuestas al agente económico preponderante en el sector de telecomunicaciones mediante Acuerdos P/IFT/EXT/060314/76 y P/IFT/EXT/270217/119</w:t>
      </w:r>
      <w:r w:rsidRPr="00D94E6B">
        <w:rPr>
          <w:rFonts w:ascii="Arial" w:hAnsi="Arial" w:cs="Arial"/>
          <w:color w:val="000000" w:themeColor="text1"/>
          <w:sz w:val="14"/>
          <w:szCs w:val="14"/>
        </w:rPr>
        <w:t>”.</w:t>
      </w:r>
    </w:p>
    <w:p w14:paraId="198E7110" w14:textId="77777777" w:rsidR="00610E6E" w:rsidRPr="00F81864" w:rsidRDefault="00610E6E" w:rsidP="00E702F7">
      <w:pPr>
        <w:pStyle w:val="Textonotapie"/>
        <w:rPr>
          <w:lang w:val="es-MX"/>
        </w:rPr>
      </w:pPr>
    </w:p>
  </w:footnote>
  <w:footnote w:id="2">
    <w:p w14:paraId="08942864" w14:textId="77777777" w:rsidR="00610E6E" w:rsidRPr="00D94E6B" w:rsidRDefault="00610E6E" w:rsidP="00E702F7">
      <w:pPr>
        <w:pStyle w:val="Textonotapie"/>
        <w:jc w:val="both"/>
        <w:rPr>
          <w:rFonts w:ascii="Arial" w:hAnsi="Arial" w:cs="Arial"/>
          <w:color w:val="000000" w:themeColor="text1"/>
          <w:sz w:val="14"/>
          <w:szCs w:val="14"/>
          <w:lang w:val="es-ES_tradnl"/>
        </w:rPr>
      </w:pPr>
      <w:r w:rsidRPr="00D94E6B">
        <w:rPr>
          <w:rStyle w:val="Refdenotaalpie"/>
          <w:rFonts w:ascii="Arial" w:hAnsi="Arial" w:cs="Arial"/>
          <w:sz w:val="14"/>
          <w:szCs w:val="14"/>
        </w:rPr>
        <w:footnoteRef/>
      </w:r>
      <w:r w:rsidRPr="00D94E6B">
        <w:rPr>
          <w:rFonts w:ascii="Arial" w:hAnsi="Arial" w:cs="Arial"/>
          <w:sz w:val="14"/>
          <w:szCs w:val="14"/>
          <w:lang w:val="es-MX"/>
        </w:rPr>
        <w:t xml:space="preserve"> </w:t>
      </w:r>
      <w:r w:rsidRPr="00D94E6B">
        <w:rPr>
          <w:rFonts w:ascii="Arial" w:hAnsi="Arial" w:cs="Arial"/>
          <w:color w:val="000000" w:themeColor="text1"/>
          <w:sz w:val="14"/>
          <w:szCs w:val="14"/>
          <w:lang w:val="es-ES_tradnl"/>
        </w:rPr>
        <w:t xml:space="preserve">El 4 de marzo de 2016, se celebró la Octava Sesión del Comité del Sistema Electrónico de Gestión para los Servicios de Telecomunicaciones Móviles (en lo sucesivo el “Comité”), presidida por el Presidente suplente del mismo, en la cual se realizó la votación al “Manual del Sistema Electrónico de Gestión para los Servicios de Telecomunicaciones Móviles correspondiente al Convenio de Comercialización o Reventa de Servicios para los Operadores Móviles Virtuales”, el cual fue aprobado por unanimidad. </w:t>
      </w:r>
    </w:p>
    <w:p w14:paraId="36DE32EF" w14:textId="77777777" w:rsidR="00610E6E" w:rsidRPr="00F81864" w:rsidRDefault="00610E6E" w:rsidP="00E702F7">
      <w:pPr>
        <w:pStyle w:val="Textonotapie"/>
        <w:rPr>
          <w:lang w:val="es-MX"/>
        </w:rPr>
      </w:pPr>
      <w:r w:rsidRPr="00D94E6B">
        <w:rPr>
          <w:rFonts w:ascii="Arial" w:hAnsi="Arial" w:cs="Arial"/>
          <w:color w:val="000000" w:themeColor="text1"/>
          <w:sz w:val="14"/>
          <w:szCs w:val="14"/>
          <w:lang w:val="es-ES_tradnl"/>
        </w:rPr>
        <w:t>En el entendido que una vez que el SEG entre en operación, las referencias indicadas en el Convenio y sus Anexos del Sistema Temporal de Trámites se entenderán como SEG.</w:t>
      </w:r>
    </w:p>
  </w:footnote>
  <w:footnote w:id="3">
    <w:p w14:paraId="0554D3EB" w14:textId="77777777" w:rsidR="00610E6E" w:rsidRPr="00D94E6B" w:rsidRDefault="00610E6E" w:rsidP="00E702F7">
      <w:pPr>
        <w:pStyle w:val="Textonotapie"/>
        <w:jc w:val="both"/>
        <w:rPr>
          <w:rFonts w:ascii="Arial" w:hAnsi="Arial" w:cs="Arial"/>
          <w:color w:val="000000"/>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w:t>
      </w:r>
      <w:r w:rsidRPr="00D94E6B">
        <w:rPr>
          <w:rFonts w:ascii="Arial" w:hAnsi="Arial" w:cs="Arial"/>
          <w:color w:val="000000"/>
          <w:sz w:val="14"/>
          <w:szCs w:val="14"/>
          <w:lang w:val="es-MX"/>
        </w:rPr>
        <w:t xml:space="preserve">La liberación comercial a que se hace mención el presente </w:t>
      </w:r>
      <w:proofErr w:type="gramStart"/>
      <w:r w:rsidRPr="00D94E6B">
        <w:rPr>
          <w:rFonts w:ascii="Arial" w:hAnsi="Arial" w:cs="Arial"/>
          <w:color w:val="000000"/>
          <w:sz w:val="14"/>
          <w:szCs w:val="14"/>
          <w:lang w:val="es-MX"/>
        </w:rPr>
        <w:t>Anexo,</w:t>
      </w:r>
      <w:proofErr w:type="gramEnd"/>
      <w:r w:rsidRPr="00D94E6B">
        <w:rPr>
          <w:rFonts w:ascii="Arial" w:hAnsi="Arial" w:cs="Arial"/>
          <w:color w:val="000000"/>
          <w:sz w:val="14"/>
          <w:szCs w:val="14"/>
          <w:lang w:val="es-MX"/>
        </w:rPr>
        <w:t xml:space="preserve"> no guarda relación con el inicio de la prestación de los servicios a los Usuarios Finales por parte del OMV.</w:t>
      </w:r>
    </w:p>
  </w:footnote>
  <w:footnote w:id="4">
    <w:p w14:paraId="225290BA" w14:textId="77777777" w:rsidR="00610E6E" w:rsidRPr="008D1270" w:rsidRDefault="00610E6E" w:rsidP="00E702F7">
      <w:pPr>
        <w:jc w:val="both"/>
        <w:rPr>
          <w:rFonts w:ascii="ITC Avant Garde" w:hAnsi="ITC Avant Garde" w:cs="Arial"/>
          <w:color w:val="000000"/>
          <w:sz w:val="16"/>
          <w:szCs w:val="16"/>
        </w:rPr>
      </w:pPr>
      <w:r w:rsidRPr="00D94E6B">
        <w:rPr>
          <w:rStyle w:val="Refdenotaalpie"/>
          <w:rFonts w:ascii="Arial" w:hAnsi="Arial" w:cs="Arial"/>
          <w:color w:val="000000"/>
          <w:sz w:val="14"/>
          <w:szCs w:val="14"/>
        </w:rPr>
        <w:footnoteRef/>
      </w:r>
      <w:r w:rsidRPr="00D94E6B">
        <w:rPr>
          <w:rFonts w:ascii="Arial" w:hAnsi="Arial" w:cs="Arial"/>
          <w:color w:val="000000"/>
          <w:sz w:val="14"/>
          <w:szCs w:val="14"/>
        </w:rPr>
        <w:t xml:space="preserve"> Telcel reflejará en el plan de trabajo los tiempos en los cuales se suspenden las actividades en la Red “congelamiento de la Red”, como ejemplo, durante el 12 de diciembre al 6 de enero de cada año, suspenderá cualquier trabajo que tenga por objeto intervenir la Red.</w:t>
      </w:r>
    </w:p>
  </w:footnote>
  <w:footnote w:id="5">
    <w:p w14:paraId="5486E571" w14:textId="77777777" w:rsidR="00610E6E" w:rsidRPr="00D94E6B" w:rsidRDefault="00610E6E" w:rsidP="00E702F7">
      <w:pPr>
        <w:ind w:right="616"/>
        <w:contextualSpacing/>
        <w:jc w:val="both"/>
        <w:rPr>
          <w:rFonts w:ascii="Arial" w:hAnsi="Arial" w:cs="Arial"/>
          <w:color w:val="000000"/>
          <w:sz w:val="14"/>
          <w:szCs w:val="14"/>
          <w:lang w:val="es-ES_tradnl"/>
        </w:rPr>
      </w:pPr>
      <w:r w:rsidRPr="00D94E6B">
        <w:rPr>
          <w:rStyle w:val="Refdenotaalpie"/>
          <w:rFonts w:ascii="Arial" w:hAnsi="Arial" w:cs="Arial"/>
          <w:sz w:val="14"/>
          <w:szCs w:val="14"/>
        </w:rPr>
        <w:footnoteRef/>
      </w:r>
      <w:r w:rsidRPr="00D94E6B">
        <w:rPr>
          <w:rFonts w:ascii="Arial" w:hAnsi="Arial" w:cs="Arial"/>
          <w:color w:val="000000"/>
          <w:sz w:val="14"/>
          <w:szCs w:val="14"/>
          <w:lang w:val="es-ES_tradnl"/>
        </w:rPr>
        <w:t xml:space="preserve"> Los plazos para la implementación de la Solicitud dependerán de la complejidad que requiera la misma.</w:t>
      </w:r>
    </w:p>
  </w:footnote>
  <w:footnote w:id="6">
    <w:p w14:paraId="561D10E4" w14:textId="77777777" w:rsidR="00610E6E" w:rsidRPr="00D94E6B" w:rsidRDefault="00610E6E" w:rsidP="00E702F7">
      <w:pPr>
        <w:pStyle w:val="Textonotapie"/>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w:t>
      </w:r>
      <w:r w:rsidRPr="00D94E6B">
        <w:rPr>
          <w:rFonts w:ascii="Arial" w:hAnsi="Arial" w:cs="Arial"/>
          <w:color w:val="000000" w:themeColor="text1"/>
          <w:sz w:val="14"/>
          <w:szCs w:val="14"/>
          <w:lang w:val="es-ES_tradnl"/>
        </w:rPr>
        <w:t>Telcel notificará al OMV el plazo de solución a través del SEG.</w:t>
      </w:r>
    </w:p>
  </w:footnote>
  <w:footnote w:id="7">
    <w:p w14:paraId="341DE9CC" w14:textId="77777777" w:rsidR="00610E6E" w:rsidRPr="00D94E6B" w:rsidRDefault="00610E6E" w:rsidP="00E702F7">
      <w:pPr>
        <w:pStyle w:val="Textonotapie"/>
        <w:jc w:val="both"/>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Se sustituirá por los numerales 7.3.6.4, 11.5 y 11.5.6.3 del Plan Técnicos Fundamental de Numeración publicado en el Diario Oficial de la Federación el 11 de mayo de 2018, el cual entrará en vigor el 3 de agosto de 2019, en términos del transitorio </w:t>
      </w:r>
      <w:r w:rsidRPr="00D94E6B">
        <w:rPr>
          <w:rFonts w:ascii="Arial" w:hAnsi="Arial" w:cs="Arial"/>
          <w:b/>
          <w:sz w:val="14"/>
          <w:szCs w:val="14"/>
          <w:lang w:val="es-MX"/>
        </w:rPr>
        <w:t xml:space="preserve">PRIMERO </w:t>
      </w:r>
      <w:r w:rsidRPr="00D94E6B">
        <w:rPr>
          <w:rFonts w:ascii="Arial" w:hAnsi="Arial" w:cs="Arial"/>
          <w:sz w:val="14"/>
          <w:szCs w:val="14"/>
          <w:lang w:val="es-MX"/>
        </w:rPr>
        <w:t>“</w:t>
      </w:r>
      <w:r w:rsidRPr="00D94E6B">
        <w:rPr>
          <w:rFonts w:ascii="Arial" w:hAnsi="Arial" w:cs="Arial"/>
          <w:i/>
          <w:sz w:val="14"/>
          <w:szCs w:val="14"/>
          <w:lang w:val="es-MX"/>
        </w:rPr>
        <w:t>El presente Plan entrará en vigor el día 3 de agosto de 2019</w:t>
      </w:r>
      <w:r w:rsidRPr="00D94E6B">
        <w:rPr>
          <w:rFonts w:ascii="Arial" w:hAnsi="Arial" w:cs="Arial"/>
          <w:sz w:val="14"/>
          <w:szCs w:val="14"/>
          <w:lang w:val="es-MX"/>
        </w:rPr>
        <w:t>”.</w:t>
      </w:r>
    </w:p>
  </w:footnote>
  <w:footnote w:id="8">
    <w:p w14:paraId="7A9F1152" w14:textId="77777777" w:rsidR="00610E6E" w:rsidRPr="00D94E6B" w:rsidRDefault="00610E6E" w:rsidP="00E702F7">
      <w:pPr>
        <w:pStyle w:val="Textonotapie"/>
        <w:jc w:val="both"/>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Se sustituirá por el numeral 11.3.1 del Plan Técnicos Fundamental de Numeración, publicado en el Diario Oficial de la Federación el 11 de mayo de 2018, el cual entrará en vigor el 3 de agosto de 2019, en términos del transitorio </w:t>
      </w:r>
      <w:r w:rsidRPr="00D94E6B">
        <w:rPr>
          <w:rFonts w:ascii="Arial" w:hAnsi="Arial" w:cs="Arial"/>
          <w:b/>
          <w:sz w:val="14"/>
          <w:szCs w:val="14"/>
          <w:lang w:val="es-MX"/>
        </w:rPr>
        <w:t>PRIMERO</w:t>
      </w:r>
      <w:r w:rsidRPr="00D94E6B">
        <w:rPr>
          <w:rFonts w:ascii="Arial" w:hAnsi="Arial" w:cs="Arial"/>
          <w:sz w:val="14"/>
          <w:szCs w:val="14"/>
          <w:lang w:val="es-MX"/>
        </w:rPr>
        <w:t xml:space="preserve"> “</w:t>
      </w:r>
      <w:r w:rsidRPr="00D94E6B">
        <w:rPr>
          <w:rFonts w:ascii="Arial" w:hAnsi="Arial" w:cs="Arial"/>
          <w:i/>
          <w:sz w:val="14"/>
          <w:szCs w:val="14"/>
          <w:lang w:val="es-MX"/>
        </w:rPr>
        <w:t>El presente Plan entrará en vigor el día 3 de agosto de 2019</w:t>
      </w:r>
      <w:r w:rsidRPr="00D94E6B">
        <w:rPr>
          <w:rFonts w:ascii="Arial" w:hAnsi="Arial" w:cs="Arial"/>
          <w:sz w:val="14"/>
          <w:szCs w:val="14"/>
          <w:lang w:val="es-MX"/>
        </w:rPr>
        <w:t>”.</w:t>
      </w:r>
    </w:p>
    <w:p w14:paraId="43686B4D" w14:textId="77777777" w:rsidR="00610E6E" w:rsidRPr="00F87297" w:rsidRDefault="00610E6E" w:rsidP="00E702F7">
      <w:pPr>
        <w:pStyle w:val="Textonotapie"/>
        <w:jc w:val="both"/>
        <w:rPr>
          <w:rFonts w:ascii="Arial" w:hAnsi="Arial" w:cs="Arial"/>
          <w:sz w:val="16"/>
          <w:szCs w:val="16"/>
          <w:lang w:val="es-MX"/>
        </w:rPr>
      </w:pPr>
    </w:p>
  </w:footnote>
  <w:footnote w:id="9">
    <w:p w14:paraId="17E95433" w14:textId="77777777" w:rsidR="00610E6E" w:rsidRPr="00D94E6B" w:rsidRDefault="00610E6E" w:rsidP="00E702F7">
      <w:pPr>
        <w:pStyle w:val="Textonotapie"/>
        <w:jc w:val="both"/>
        <w:rPr>
          <w:rFonts w:ascii="Arial" w:hAnsi="Arial" w:cs="Arial"/>
          <w:sz w:val="14"/>
          <w:szCs w:val="14"/>
          <w:lang w:val="es-ES_tradnl"/>
        </w:rPr>
      </w:pPr>
      <w:r w:rsidRPr="00D94E6B">
        <w:rPr>
          <w:rStyle w:val="Refdenotaalpie"/>
          <w:rFonts w:ascii="Arial" w:hAnsi="Arial" w:cs="Arial"/>
          <w:sz w:val="14"/>
          <w:szCs w:val="14"/>
        </w:rPr>
        <w:footnoteRef/>
      </w:r>
      <w:r w:rsidRPr="00D94E6B">
        <w:rPr>
          <w:rFonts w:ascii="Arial" w:hAnsi="Arial" w:cs="Arial"/>
          <w:sz w:val="14"/>
          <w:szCs w:val="14"/>
          <w:lang w:val="es-ES_tradnl"/>
        </w:rPr>
        <w:t xml:space="preserve">En la 8ª Sesión del Comité, celebrada el 4 (cuatro) de marzo de 2016 y presidida por el </w:t>
      </w:r>
      <w:proofErr w:type="gramStart"/>
      <w:r w:rsidRPr="00D94E6B">
        <w:rPr>
          <w:rFonts w:ascii="Arial" w:hAnsi="Arial" w:cs="Arial"/>
          <w:sz w:val="14"/>
          <w:szCs w:val="14"/>
          <w:lang w:val="es-ES_tradnl"/>
        </w:rPr>
        <w:t>Presidente</w:t>
      </w:r>
      <w:proofErr w:type="gramEnd"/>
      <w:r w:rsidRPr="00D94E6B">
        <w:rPr>
          <w:rFonts w:ascii="Arial" w:hAnsi="Arial" w:cs="Arial"/>
          <w:sz w:val="14"/>
          <w:szCs w:val="14"/>
          <w:lang w:val="es-ES_tradnl"/>
        </w:rPr>
        <w:t xml:space="preserve"> suplente del mismo.</w:t>
      </w:r>
    </w:p>
  </w:footnote>
  <w:footnote w:id="10">
    <w:p w14:paraId="6D4FD93A" w14:textId="77777777" w:rsidR="00610E6E" w:rsidRPr="00F81864" w:rsidRDefault="00610E6E" w:rsidP="00E702F7">
      <w:pPr>
        <w:pStyle w:val="Textonotapie"/>
        <w:jc w:val="both"/>
        <w:rPr>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w:t>
      </w:r>
      <w:r w:rsidRPr="00D94E6B">
        <w:rPr>
          <w:rFonts w:ascii="Arial" w:hAnsi="Arial" w:cs="Arial"/>
          <w:sz w:val="14"/>
          <w:szCs w:val="14"/>
          <w:lang w:val="es-ES_tradnl"/>
        </w:rPr>
        <w:t>Mediante resolución aprobada por el Pleno del IFT en su VIII Sesión Ordinaria celebrada el 17 de marzo 2016, por unanimidad de votos de los Comisionados, se formalizó el “Manual del Sistema Electrónico de Gestión correspondiente al Convenio para la Comercialización o Reventa de Servicios para los Operadores Móviles Virtuales” aprobado por unanimidad en el Comité Técnico del Sistema Electrónico de Gestión para la Red Móvil del Agente Económico Preponderante en atención a los principios de equidad, neutralidad tecnológica, transparencia, no discriminación y sana competencia.</w:t>
      </w:r>
    </w:p>
  </w:footnote>
  <w:footnote w:id="11">
    <w:p w14:paraId="5604AD25" w14:textId="77777777" w:rsidR="00610E6E" w:rsidRPr="002C4B6E" w:rsidRDefault="00610E6E" w:rsidP="00610E6E">
      <w:pPr>
        <w:pStyle w:val="Textonotapie"/>
        <w:rPr>
          <w:lang w:val="es-MX"/>
        </w:rPr>
      </w:pPr>
      <w:r>
        <w:rPr>
          <w:rStyle w:val="Refdenotaalpie"/>
        </w:rPr>
        <w:footnoteRef/>
      </w:r>
      <w:r>
        <w:t xml:space="preserve"> </w:t>
      </w:r>
      <w:r>
        <w:rPr>
          <w:rFonts w:ascii="Arial" w:hAnsi="Arial" w:cs="Arial"/>
          <w:sz w:val="16"/>
          <w:szCs w:val="16"/>
          <w:lang w:val="es-MX"/>
        </w:rPr>
        <w:t>C</w:t>
      </w:r>
      <w:r w:rsidRPr="009255EA">
        <w:rPr>
          <w:rFonts w:ascii="Arial" w:hAnsi="Arial" w:cs="Arial"/>
          <w:sz w:val="16"/>
          <w:szCs w:val="16"/>
          <w:lang w:val="es-MX"/>
        </w:rPr>
        <w:t>onforme a las propias proyecciones y dimensionamiento entregado por el OMV, en estricta concordancia con la Resolución de Preponderancia y, en específico, con la medida Vigésima Novena del Anexo 1.</w:t>
      </w:r>
    </w:p>
  </w:footnote>
  <w:footnote w:id="12">
    <w:p w14:paraId="2B4D88D2" w14:textId="77777777" w:rsidR="00610E6E" w:rsidRPr="00D94E6B" w:rsidRDefault="00610E6E" w:rsidP="00E702F7">
      <w:pPr>
        <w:pStyle w:val="Textonotapie"/>
        <w:jc w:val="both"/>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Para el caso de que el correo de Telcel [</w:t>
      </w:r>
      <w:hyperlink r:id="rId1" w:history="1">
        <w:r w:rsidRPr="00D94E6B">
          <w:rPr>
            <w:rFonts w:ascii="Arial" w:hAnsi="Arial" w:cs="Arial"/>
            <w:sz w:val="14"/>
            <w:szCs w:val="14"/>
            <w:lang w:val="es-MX"/>
          </w:rPr>
          <w:t>*</w:t>
        </w:r>
      </w:hyperlink>
      <w:r w:rsidRPr="00D94E6B">
        <w:rPr>
          <w:rFonts w:ascii="Arial" w:hAnsi="Arial" w:cs="Arial"/>
          <w:sz w:val="14"/>
          <w:szCs w:val="14"/>
          <w:lang w:val="es-MX"/>
        </w:rPr>
        <w:t>] presentará alguna situación que imposibilite la recepción de correos, el OMV podrá enviar los Documentos de Soporte al siguiente correo: [*]</w:t>
      </w:r>
    </w:p>
  </w:footnote>
  <w:footnote w:id="13">
    <w:p w14:paraId="5886B8C7" w14:textId="77777777" w:rsidR="00610E6E" w:rsidRPr="00F81864" w:rsidRDefault="00610E6E" w:rsidP="00E702F7">
      <w:pPr>
        <w:pStyle w:val="Textonotapie"/>
        <w:rPr>
          <w:rFonts w:ascii="ITC Avant Garde" w:hAnsi="ITC Avant Garde"/>
          <w:sz w:val="16"/>
          <w:szCs w:val="12"/>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Para el caso de una localización geográfica en tiempo real y por tiempo determinado.</w:t>
      </w:r>
    </w:p>
  </w:footnote>
  <w:footnote w:id="14">
    <w:p w14:paraId="436B97FD" w14:textId="77777777" w:rsidR="00610E6E" w:rsidRPr="00D94E6B" w:rsidRDefault="00610E6E" w:rsidP="00E702F7">
      <w:pPr>
        <w:pStyle w:val="Textonotapie"/>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El correo cuenta con 500 MB de capacidad.</w:t>
      </w:r>
    </w:p>
  </w:footnote>
  <w:footnote w:id="15">
    <w:p w14:paraId="11B29BC1" w14:textId="77777777" w:rsidR="00610E6E" w:rsidRPr="00D94E6B" w:rsidRDefault="00610E6E" w:rsidP="00E702F7">
      <w:pPr>
        <w:pStyle w:val="Textonotapie"/>
        <w:jc w:val="both"/>
        <w:rPr>
          <w:rFonts w:ascii="Arial" w:hAnsi="Arial" w:cs="Arial"/>
          <w:sz w:val="14"/>
          <w:szCs w:val="14"/>
          <w:lang w:val="es-MX"/>
        </w:rPr>
      </w:pPr>
      <w:r w:rsidRPr="00D94E6B">
        <w:rPr>
          <w:rFonts w:ascii="Arial" w:hAnsi="Arial" w:cs="Arial"/>
          <w:sz w:val="14"/>
          <w:szCs w:val="14"/>
          <w:vertAlign w:val="superscript"/>
        </w:rPr>
        <w:footnoteRef/>
      </w:r>
      <w:r w:rsidRPr="00D94E6B">
        <w:rPr>
          <w:rFonts w:ascii="Arial" w:hAnsi="Arial" w:cs="Arial"/>
          <w:sz w:val="14"/>
          <w:szCs w:val="14"/>
          <w:lang w:val="es-MX"/>
        </w:rPr>
        <w:t xml:space="preserve"> Las solicitudes de </w:t>
      </w:r>
      <w:proofErr w:type="gramStart"/>
      <w:r w:rsidRPr="00D94E6B">
        <w:rPr>
          <w:rFonts w:ascii="Arial" w:hAnsi="Arial" w:cs="Arial"/>
          <w:sz w:val="14"/>
          <w:szCs w:val="14"/>
          <w:lang w:val="es-MX"/>
        </w:rPr>
        <w:t>localización,</w:t>
      </w:r>
      <w:proofErr w:type="gramEnd"/>
      <w:r w:rsidRPr="00D94E6B">
        <w:rPr>
          <w:rFonts w:ascii="Arial" w:hAnsi="Arial" w:cs="Arial"/>
          <w:sz w:val="14"/>
          <w:szCs w:val="14"/>
          <w:lang w:val="es-MX"/>
        </w:rPr>
        <w:t xml:space="preserve"> versan: (i) detalle de llamadas (se entrega información última disponible de latitud y longitud); (</w:t>
      </w:r>
      <w:proofErr w:type="spellStart"/>
      <w:r w:rsidRPr="00D94E6B">
        <w:rPr>
          <w:rFonts w:ascii="Arial" w:hAnsi="Arial" w:cs="Arial"/>
          <w:sz w:val="14"/>
          <w:szCs w:val="14"/>
          <w:lang w:val="es-MX"/>
        </w:rPr>
        <w:t>ii</w:t>
      </w:r>
      <w:proofErr w:type="spellEnd"/>
      <w:r w:rsidRPr="00D94E6B">
        <w:rPr>
          <w:rFonts w:ascii="Arial" w:hAnsi="Arial" w:cs="Arial"/>
          <w:sz w:val="14"/>
          <w:szCs w:val="14"/>
          <w:lang w:val="es-MX"/>
        </w:rPr>
        <w:t>) localización geográfica en tiempo real (con información del Equipo Terminal), e (</w:t>
      </w:r>
      <w:proofErr w:type="spellStart"/>
      <w:r w:rsidRPr="00D94E6B">
        <w:rPr>
          <w:rFonts w:ascii="Arial" w:hAnsi="Arial" w:cs="Arial"/>
          <w:sz w:val="14"/>
          <w:szCs w:val="14"/>
          <w:lang w:val="es-MX"/>
        </w:rPr>
        <w:t>iii</w:t>
      </w:r>
      <w:proofErr w:type="spellEnd"/>
      <w:r w:rsidRPr="00D94E6B">
        <w:rPr>
          <w:rFonts w:ascii="Arial" w:hAnsi="Arial" w:cs="Arial"/>
          <w:sz w:val="14"/>
          <w:szCs w:val="14"/>
          <w:lang w:val="es-MX"/>
        </w:rPr>
        <w:t>) intermitencias (con información del Equipo Terminal).</w:t>
      </w:r>
    </w:p>
  </w:footnote>
  <w:footnote w:id="16">
    <w:p w14:paraId="0C0E0299" w14:textId="77777777" w:rsidR="00610E6E" w:rsidRPr="000B5C8A" w:rsidRDefault="00610E6E" w:rsidP="00E702F7">
      <w:pPr>
        <w:pStyle w:val="Textonotapie"/>
        <w:jc w:val="both"/>
        <w:rPr>
          <w:rFonts w:ascii="Arial" w:hAnsi="Arial" w:cs="Arial"/>
          <w:sz w:val="12"/>
          <w:szCs w:val="12"/>
          <w:lang w:val="es-MX"/>
        </w:rPr>
      </w:pPr>
      <w:r w:rsidRPr="00D94E6B">
        <w:rPr>
          <w:rFonts w:ascii="Arial" w:hAnsi="Arial" w:cs="Arial"/>
          <w:sz w:val="14"/>
          <w:szCs w:val="14"/>
          <w:vertAlign w:val="superscript"/>
        </w:rPr>
        <w:footnoteRef/>
      </w:r>
      <w:r w:rsidRPr="00D94E6B">
        <w:rPr>
          <w:rFonts w:ascii="Arial" w:hAnsi="Arial" w:cs="Arial"/>
          <w:sz w:val="14"/>
          <w:szCs w:val="14"/>
          <w:vertAlign w:val="superscript"/>
          <w:lang w:val="es-MX"/>
        </w:rPr>
        <w:t xml:space="preserve"> </w:t>
      </w:r>
      <w:r w:rsidRPr="00D94E6B">
        <w:rPr>
          <w:rFonts w:ascii="Arial" w:hAnsi="Arial" w:cs="Arial"/>
          <w:sz w:val="14"/>
          <w:szCs w:val="14"/>
          <w:lang w:val="es-MX"/>
        </w:rPr>
        <w:t xml:space="preserve">Las solicitudes de </w:t>
      </w:r>
      <w:proofErr w:type="gramStart"/>
      <w:r w:rsidRPr="00D94E6B">
        <w:rPr>
          <w:rFonts w:ascii="Arial" w:hAnsi="Arial" w:cs="Arial"/>
          <w:sz w:val="14"/>
          <w:szCs w:val="14"/>
          <w:lang w:val="es-MX"/>
        </w:rPr>
        <w:t>localización,</w:t>
      </w:r>
      <w:proofErr w:type="gramEnd"/>
      <w:r w:rsidRPr="00D94E6B">
        <w:rPr>
          <w:rFonts w:ascii="Arial" w:hAnsi="Arial" w:cs="Arial"/>
          <w:sz w:val="14"/>
          <w:szCs w:val="14"/>
          <w:lang w:val="es-MX"/>
        </w:rPr>
        <w:t xml:space="preserve"> versan: (i) detalle de llamadas (se entrega información última disponible de latitud y longitud); (</w:t>
      </w:r>
      <w:proofErr w:type="spellStart"/>
      <w:r w:rsidRPr="00D94E6B">
        <w:rPr>
          <w:rFonts w:ascii="Arial" w:hAnsi="Arial" w:cs="Arial"/>
          <w:sz w:val="14"/>
          <w:szCs w:val="14"/>
          <w:lang w:val="es-MX"/>
        </w:rPr>
        <w:t>ii</w:t>
      </w:r>
      <w:proofErr w:type="spellEnd"/>
      <w:r w:rsidRPr="00D94E6B">
        <w:rPr>
          <w:rFonts w:ascii="Arial" w:hAnsi="Arial" w:cs="Arial"/>
          <w:sz w:val="14"/>
          <w:szCs w:val="14"/>
          <w:lang w:val="es-MX"/>
        </w:rPr>
        <w:t>) localización geográfica en tiempo real (con información del Equipo Terminal), e (</w:t>
      </w:r>
      <w:proofErr w:type="spellStart"/>
      <w:r w:rsidRPr="00D94E6B">
        <w:rPr>
          <w:rFonts w:ascii="Arial" w:hAnsi="Arial" w:cs="Arial"/>
          <w:sz w:val="14"/>
          <w:szCs w:val="14"/>
          <w:lang w:val="es-MX"/>
        </w:rPr>
        <w:t>iii</w:t>
      </w:r>
      <w:proofErr w:type="spellEnd"/>
      <w:r w:rsidRPr="00D94E6B">
        <w:rPr>
          <w:rFonts w:ascii="Arial" w:hAnsi="Arial" w:cs="Arial"/>
          <w:sz w:val="14"/>
          <w:szCs w:val="14"/>
          <w:lang w:val="es-MX"/>
        </w:rPr>
        <w:t>) intermitencias (con información del Equipo Terminal).</w:t>
      </w:r>
    </w:p>
  </w:footnote>
  <w:footnote w:id="17">
    <w:p w14:paraId="10866600" w14:textId="77777777" w:rsidR="00610E6E" w:rsidRPr="00D94E6B" w:rsidRDefault="00610E6E" w:rsidP="00E702F7">
      <w:pPr>
        <w:pStyle w:val="Textonotapie"/>
        <w:jc w:val="both"/>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Último párrafo del CUARTO transitorio de los Lineamientos de Seguridad:</w:t>
      </w:r>
    </w:p>
    <w:p w14:paraId="0F03CD3E" w14:textId="77777777" w:rsidR="00610E6E" w:rsidRPr="00D94E6B" w:rsidRDefault="00610E6E" w:rsidP="00E702F7">
      <w:pPr>
        <w:pStyle w:val="Textonotapie"/>
        <w:jc w:val="both"/>
        <w:rPr>
          <w:rFonts w:ascii="Arial" w:hAnsi="Arial" w:cs="Arial"/>
          <w:i/>
          <w:iCs/>
          <w:sz w:val="14"/>
          <w:szCs w:val="14"/>
          <w:lang w:val="es-MX"/>
        </w:rPr>
      </w:pPr>
      <w:r w:rsidRPr="00D94E6B">
        <w:rPr>
          <w:rFonts w:ascii="Arial" w:hAnsi="Arial" w:cs="Arial"/>
          <w:i/>
          <w:iCs/>
          <w:sz w:val="14"/>
          <w:szCs w:val="14"/>
          <w:lang w:val="es-MX"/>
        </w:rPr>
        <w:t>“(…)</w:t>
      </w:r>
    </w:p>
    <w:p w14:paraId="1FE582B1" w14:textId="77777777" w:rsidR="00610E6E" w:rsidRPr="000B5C8A" w:rsidRDefault="00610E6E" w:rsidP="00E702F7">
      <w:pPr>
        <w:pStyle w:val="Textonotapie"/>
        <w:jc w:val="both"/>
        <w:rPr>
          <w:rFonts w:ascii="Arial" w:hAnsi="Arial" w:cs="Arial"/>
          <w:sz w:val="12"/>
          <w:szCs w:val="12"/>
          <w:lang w:val="es-MX"/>
        </w:rPr>
      </w:pPr>
      <w:r w:rsidRPr="00D94E6B">
        <w:rPr>
          <w:rFonts w:ascii="Arial" w:hAnsi="Arial" w:cs="Arial"/>
          <w:i/>
          <w:iCs/>
          <w:sz w:val="14"/>
          <w:szCs w:val="14"/>
          <w:lang w:val="es-MX"/>
        </w:rPr>
        <w:t>La información de localización geográfica en tiempo real de los equipos de comunicación móvil, el IMEI y el IMSI del Dispositivo o Equipo Terminal Móvil objeto del requerimiento, será enviada inmediatamente sin exceder el plazo de una hora, después de haberse cerciorado que cumple con lo dispuesto en la facción IV del lineamiento SÉPTIMO.”</w:t>
      </w:r>
    </w:p>
  </w:footnote>
  <w:footnote w:id="18">
    <w:p w14:paraId="42D3787F" w14:textId="77777777" w:rsidR="00610E6E" w:rsidRPr="00D94E6B" w:rsidRDefault="00610E6E" w:rsidP="00E702F7">
      <w:pPr>
        <w:pStyle w:val="Textonotapie"/>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Para el caso de una localización geográfica en tiempo real y por tiempo determinado.</w:t>
      </w:r>
    </w:p>
  </w:footnote>
  <w:footnote w:id="19">
    <w:p w14:paraId="45C282D1" w14:textId="77777777" w:rsidR="00610E6E" w:rsidRPr="00D94E6B" w:rsidRDefault="00610E6E" w:rsidP="00E702F7">
      <w:pPr>
        <w:pStyle w:val="Textonotapie"/>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Para el caso de una orden de intervención.</w:t>
      </w:r>
    </w:p>
  </w:footnote>
  <w:footnote w:id="20">
    <w:p w14:paraId="52216E3B" w14:textId="77777777" w:rsidR="00610E6E" w:rsidRPr="00D94E6B" w:rsidRDefault="00610E6E" w:rsidP="00E702F7">
      <w:pPr>
        <w:pStyle w:val="Textonotapie"/>
        <w:jc w:val="both"/>
        <w:rPr>
          <w:rFonts w:ascii="Arial" w:hAnsi="Arial" w:cs="Arial"/>
          <w:sz w:val="14"/>
          <w:szCs w:val="14"/>
          <w:lang w:val="es-MX"/>
        </w:rPr>
      </w:pPr>
      <w:r w:rsidRPr="00D94E6B">
        <w:rPr>
          <w:rStyle w:val="Refdenotaalpie"/>
          <w:rFonts w:ascii="Arial" w:hAnsi="Arial" w:cs="Arial"/>
          <w:sz w:val="14"/>
          <w:szCs w:val="14"/>
        </w:rPr>
        <w:footnoteRef/>
      </w:r>
      <w:r w:rsidRPr="00D94E6B">
        <w:rPr>
          <w:rFonts w:ascii="Arial" w:hAnsi="Arial" w:cs="Arial"/>
          <w:sz w:val="14"/>
          <w:szCs w:val="14"/>
          <w:lang w:val="es-MX"/>
        </w:rPr>
        <w:t xml:space="preserve"> Se entenderá por cada envío de correo electrónico al OMV con la información solicitada a Telcel.</w:t>
      </w:r>
    </w:p>
  </w:footnote>
  <w:footnote w:id="21">
    <w:p w14:paraId="678EB342" w14:textId="77777777" w:rsidR="00610E6E" w:rsidRPr="00D94E6B" w:rsidRDefault="00610E6E" w:rsidP="00E702F7">
      <w:pPr>
        <w:pStyle w:val="Textonotapie"/>
        <w:jc w:val="both"/>
        <w:rPr>
          <w:rFonts w:ascii="Arial" w:hAnsi="Arial" w:cs="Arial"/>
          <w:sz w:val="14"/>
          <w:szCs w:val="14"/>
          <w:lang w:val="es-MX"/>
        </w:rPr>
      </w:pPr>
      <w:r w:rsidRPr="00D94E6B">
        <w:rPr>
          <w:rFonts w:ascii="Arial" w:hAnsi="Arial" w:cs="Arial"/>
          <w:sz w:val="14"/>
          <w:szCs w:val="14"/>
          <w:lang w:val="es-MX"/>
        </w:rPr>
        <w:footnoteRef/>
      </w:r>
      <w:r w:rsidRPr="00D94E6B">
        <w:rPr>
          <w:rFonts w:ascii="Arial" w:hAnsi="Arial" w:cs="Arial"/>
          <w:sz w:val="14"/>
          <w:szCs w:val="14"/>
          <w:lang w:val="es-MX"/>
        </w:rPr>
        <w:t xml:space="preserve"> Es responsabilidad del OMV realizar el Filtro de Competencia y Facultades del Oficio a través de revisar la siguiente información: (i) se encuentra fundada y motivada y (</w:t>
      </w:r>
      <w:proofErr w:type="spellStart"/>
      <w:r w:rsidRPr="00D94E6B">
        <w:rPr>
          <w:rFonts w:ascii="Arial" w:hAnsi="Arial" w:cs="Arial"/>
          <w:sz w:val="14"/>
          <w:szCs w:val="14"/>
          <w:lang w:val="es-MX"/>
        </w:rPr>
        <w:t>ii</w:t>
      </w:r>
      <w:proofErr w:type="spellEnd"/>
      <w:r w:rsidRPr="00D94E6B">
        <w:rPr>
          <w:rFonts w:ascii="Arial" w:hAnsi="Arial" w:cs="Arial"/>
          <w:sz w:val="14"/>
          <w:szCs w:val="14"/>
          <w:lang w:val="es-MX"/>
        </w:rPr>
        <w:t>) sea emitida por una Autoridad en ejercicio de sus funciones de investigación de delitos y en su esfera de competencia.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33E7" w14:textId="6A2E7C47" w:rsidR="00610E6E" w:rsidRDefault="00610E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8B76" w14:textId="1879D9A4" w:rsidR="00610E6E" w:rsidRDefault="00610E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8EFE" w14:textId="20639E6C" w:rsidR="00610E6E" w:rsidRDefault="00610E6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2AB9" w14:textId="77777777" w:rsidR="00610E6E" w:rsidRDefault="00610E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52D904"/>
    <w:lvl w:ilvl="0">
      <w:start w:val="1"/>
      <w:numFmt w:val="bullet"/>
      <w:pStyle w:val="Listaconvietas"/>
      <w:lvlText w:val=""/>
      <w:lvlJc w:val="left"/>
      <w:pPr>
        <w:tabs>
          <w:tab w:val="num" w:pos="0"/>
        </w:tabs>
        <w:ind w:left="0" w:hanging="360"/>
      </w:pPr>
      <w:rPr>
        <w:rFonts w:ascii="Symbol" w:hAnsi="Symbol" w:hint="default"/>
      </w:rPr>
    </w:lvl>
  </w:abstractNum>
  <w:abstractNum w:abstractNumId="1" w15:restartNumberingAfterBreak="0">
    <w:nsid w:val="00000022"/>
    <w:multiLevelType w:val="multilevel"/>
    <w:tmpl w:val="0D0E37CA"/>
    <w:lvl w:ilvl="0">
      <w:start w:val="1"/>
      <w:numFmt w:val="bullet"/>
      <w:lvlText w:val=""/>
      <w:lvlJc w:val="left"/>
      <w:pPr>
        <w:tabs>
          <w:tab w:val="num" w:pos="648"/>
        </w:tabs>
        <w:ind w:left="648" w:hanging="360"/>
      </w:pPr>
      <w:rPr>
        <w:rFonts w:ascii="Wingdings" w:hAnsi="Wingdings" w:cs="Times New Roman"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Times New Roman" w:hint="default"/>
        <w:spacing w:val="0"/>
      </w:rPr>
    </w:lvl>
    <w:lvl w:ilvl="3">
      <w:start w:val="1"/>
      <w:numFmt w:val="bullet"/>
      <w:lvlText w:val=""/>
      <w:lvlJc w:val="left"/>
      <w:pPr>
        <w:tabs>
          <w:tab w:val="num" w:pos="2880"/>
        </w:tabs>
        <w:ind w:left="2880" w:hanging="360"/>
      </w:pPr>
      <w:rPr>
        <w:rFonts w:ascii="Symbol" w:hAnsi="Symbol" w:cs="Times New Roman"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Times New Roman" w:hint="default"/>
        <w:spacing w:val="0"/>
      </w:rPr>
    </w:lvl>
    <w:lvl w:ilvl="6">
      <w:start w:val="1"/>
      <w:numFmt w:val="bullet"/>
      <w:lvlText w:val=""/>
      <w:lvlJc w:val="left"/>
      <w:pPr>
        <w:tabs>
          <w:tab w:val="num" w:pos="5040"/>
        </w:tabs>
        <w:ind w:left="5040" w:hanging="360"/>
      </w:pPr>
      <w:rPr>
        <w:rFonts w:ascii="Symbol" w:hAnsi="Symbol" w:cs="Times New Roman"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Times New Roman" w:hint="default"/>
        <w:spacing w:val="0"/>
      </w:rPr>
    </w:lvl>
  </w:abstractNum>
  <w:abstractNum w:abstractNumId="2" w15:restartNumberingAfterBreak="0">
    <w:nsid w:val="00000023"/>
    <w:multiLevelType w:val="multilevel"/>
    <w:tmpl w:val="CCE861F8"/>
    <w:lvl w:ilvl="0">
      <w:start w:val="1"/>
      <w:numFmt w:val="bullet"/>
      <w:lvlText w:val=""/>
      <w:lvlJc w:val="left"/>
      <w:pPr>
        <w:tabs>
          <w:tab w:val="num" w:pos="648"/>
        </w:tabs>
        <w:ind w:left="648" w:hanging="360"/>
      </w:pPr>
      <w:rPr>
        <w:rFonts w:ascii="Wingdings" w:hAnsi="Wingdings" w:cs="Times New Roman"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Times New Roman" w:hint="default"/>
        <w:spacing w:val="0"/>
      </w:rPr>
    </w:lvl>
    <w:lvl w:ilvl="3">
      <w:start w:val="1"/>
      <w:numFmt w:val="bullet"/>
      <w:lvlText w:val=""/>
      <w:lvlJc w:val="left"/>
      <w:pPr>
        <w:tabs>
          <w:tab w:val="num" w:pos="2880"/>
        </w:tabs>
        <w:ind w:left="2880" w:hanging="360"/>
      </w:pPr>
      <w:rPr>
        <w:rFonts w:ascii="Symbol" w:hAnsi="Symbol" w:cs="Times New Roman"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Times New Roman" w:hint="default"/>
        <w:spacing w:val="0"/>
      </w:rPr>
    </w:lvl>
    <w:lvl w:ilvl="6">
      <w:start w:val="1"/>
      <w:numFmt w:val="bullet"/>
      <w:lvlText w:val=""/>
      <w:lvlJc w:val="left"/>
      <w:pPr>
        <w:tabs>
          <w:tab w:val="num" w:pos="5040"/>
        </w:tabs>
        <w:ind w:left="5040" w:hanging="360"/>
      </w:pPr>
      <w:rPr>
        <w:rFonts w:ascii="Symbol" w:hAnsi="Symbol" w:cs="Times New Roman"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Times New Roman" w:hint="default"/>
        <w:spacing w:val="0"/>
      </w:rPr>
    </w:lvl>
  </w:abstractNum>
  <w:abstractNum w:abstractNumId="3" w15:restartNumberingAfterBreak="0">
    <w:nsid w:val="00277FB2"/>
    <w:multiLevelType w:val="multilevel"/>
    <w:tmpl w:val="EA9ACCF0"/>
    <w:lvl w:ilvl="0">
      <w:start w:val="1"/>
      <w:numFmt w:val="upperLetter"/>
      <w:lvlText w:val="%1)"/>
      <w:lvlJc w:val="left"/>
      <w:pPr>
        <w:ind w:left="1080" w:hanging="720"/>
      </w:pPr>
      <w:rPr>
        <w:rFonts w:ascii="ITC Avant Garde" w:eastAsia="Calibri" w:hAnsi="ITC Avant Garde" w:cs="Times New Roman"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06020E5"/>
    <w:multiLevelType w:val="hybridMultilevel"/>
    <w:tmpl w:val="404292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0724A13"/>
    <w:multiLevelType w:val="multilevel"/>
    <w:tmpl w:val="29BC6A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7" w:hanging="648"/>
      </w:pPr>
      <w:rPr>
        <w:b/>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271975"/>
    <w:multiLevelType w:val="hybridMultilevel"/>
    <w:tmpl w:val="98EAE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39068C8"/>
    <w:multiLevelType w:val="hybridMultilevel"/>
    <w:tmpl w:val="3CF0320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04090E39"/>
    <w:multiLevelType w:val="hybridMultilevel"/>
    <w:tmpl w:val="A2947546"/>
    <w:lvl w:ilvl="0" w:tplc="6888C3F2">
      <w:start w:val="1"/>
      <w:numFmt w:val="lowerLetter"/>
      <w:lvlText w:val="%1)"/>
      <w:lvlJc w:val="left"/>
      <w:pPr>
        <w:ind w:left="1637"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6EC39D3"/>
    <w:multiLevelType w:val="hybridMultilevel"/>
    <w:tmpl w:val="2B80153E"/>
    <w:lvl w:ilvl="0" w:tplc="7638A90C">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74D45E9"/>
    <w:multiLevelType w:val="hybridMultilevel"/>
    <w:tmpl w:val="C068C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50453D"/>
    <w:multiLevelType w:val="hybridMultilevel"/>
    <w:tmpl w:val="B360ED72"/>
    <w:lvl w:ilvl="0" w:tplc="080A000F">
      <w:start w:val="1"/>
      <w:numFmt w:val="decimal"/>
      <w:lvlText w:val="%1."/>
      <w:lvlJc w:val="left"/>
      <w:pPr>
        <w:ind w:left="720" w:hanging="360"/>
      </w:pPr>
      <w:rPr>
        <w:rFonts w:hint="default"/>
      </w:rPr>
    </w:lvl>
    <w:lvl w:ilvl="1" w:tplc="C63A5738">
      <w:start w:val="1"/>
      <w:numFmt w:val="lowerLetter"/>
      <w:lvlText w:val="%2."/>
      <w:lvlJc w:val="left"/>
      <w:pPr>
        <w:ind w:left="1440" w:hanging="360"/>
      </w:pPr>
      <w:rPr>
        <w:b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794598E"/>
    <w:multiLevelType w:val="hybridMultilevel"/>
    <w:tmpl w:val="EF9A68E8"/>
    <w:lvl w:ilvl="0" w:tplc="080A0017">
      <w:start w:val="1"/>
      <w:numFmt w:val="lowerLetter"/>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4" w15:restartNumberingAfterBreak="0">
    <w:nsid w:val="07F02408"/>
    <w:multiLevelType w:val="singleLevel"/>
    <w:tmpl w:val="F82C6A16"/>
    <w:lvl w:ilvl="0">
      <w:start w:val="1"/>
      <w:numFmt w:val="bullet"/>
      <w:lvlText w:val=""/>
      <w:lvlJc w:val="left"/>
      <w:pPr>
        <w:tabs>
          <w:tab w:val="num" w:pos="1779"/>
        </w:tabs>
        <w:ind w:left="1779" w:hanging="360"/>
      </w:pPr>
      <w:rPr>
        <w:rFonts w:ascii="Symbol" w:hAnsi="Symbol" w:hint="default"/>
        <w:b w:val="0"/>
        <w:i w:val="0"/>
        <w:sz w:val="18"/>
        <w:szCs w:val="16"/>
      </w:rPr>
    </w:lvl>
  </w:abstractNum>
  <w:abstractNum w:abstractNumId="15" w15:restartNumberingAfterBreak="0">
    <w:nsid w:val="08140F4F"/>
    <w:multiLevelType w:val="hybridMultilevel"/>
    <w:tmpl w:val="1EB8CE6C"/>
    <w:lvl w:ilvl="0" w:tplc="A6F245D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8AF5A98"/>
    <w:multiLevelType w:val="hybridMultilevel"/>
    <w:tmpl w:val="ACC69AF8"/>
    <w:lvl w:ilvl="0" w:tplc="080A0017">
      <w:start w:val="1"/>
      <w:numFmt w:val="lowerLetter"/>
      <w:lvlText w:val="%1)"/>
      <w:lvlJc w:val="left"/>
      <w:pPr>
        <w:ind w:left="1134" w:hanging="360"/>
      </w:p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1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98602D8"/>
    <w:multiLevelType w:val="hybridMultilevel"/>
    <w:tmpl w:val="867A7890"/>
    <w:lvl w:ilvl="0" w:tplc="9B64F6D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09AE7A9D"/>
    <w:multiLevelType w:val="multilevel"/>
    <w:tmpl w:val="6A3624EE"/>
    <w:lvl w:ilvl="0">
      <w:start w:val="1"/>
      <w:numFmt w:val="decimal"/>
      <w:lvlText w:val="%1."/>
      <w:lvlJc w:val="left"/>
      <w:pPr>
        <w:ind w:left="720" w:hanging="360"/>
      </w:pPr>
      <w:rPr>
        <w:b/>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0B863D20"/>
    <w:multiLevelType w:val="hybridMultilevel"/>
    <w:tmpl w:val="737A8C9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0C473D96"/>
    <w:multiLevelType w:val="hybridMultilevel"/>
    <w:tmpl w:val="26BC6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D9A6DA7"/>
    <w:multiLevelType w:val="hybridMultilevel"/>
    <w:tmpl w:val="FA005F8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0E644682"/>
    <w:multiLevelType w:val="hybridMultilevel"/>
    <w:tmpl w:val="7EE47B02"/>
    <w:lvl w:ilvl="0" w:tplc="5A7009FC">
      <w:start w:val="1"/>
      <w:numFmt w:val="lowerRoman"/>
      <w:lvlText w:val="(%1)"/>
      <w:lvlJc w:val="left"/>
      <w:pPr>
        <w:ind w:left="2149" w:hanging="720"/>
      </w:pPr>
      <w:rPr>
        <w:rFonts w:ascii="Arial" w:eastAsia="Calibri" w:hAnsi="Arial" w:cs="Arial"/>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4" w15:restartNumberingAfterBreak="0">
    <w:nsid w:val="10653181"/>
    <w:multiLevelType w:val="multilevel"/>
    <w:tmpl w:val="8D404756"/>
    <w:styleLink w:val="Estilo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0D03802"/>
    <w:multiLevelType w:val="hybridMultilevel"/>
    <w:tmpl w:val="C38A1B1E"/>
    <w:lvl w:ilvl="0" w:tplc="080A0001">
      <w:start w:val="1"/>
      <w:numFmt w:val="bullet"/>
      <w:lvlText w:val=""/>
      <w:lvlJc w:val="left"/>
      <w:pPr>
        <w:ind w:left="-262" w:hanging="360"/>
      </w:pPr>
      <w:rPr>
        <w:rFonts w:ascii="Symbol" w:hAnsi="Symbol" w:hint="default"/>
        <w:color w:val="000000" w:themeColor="text1"/>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6" w15:restartNumberingAfterBreak="0">
    <w:nsid w:val="12771521"/>
    <w:multiLevelType w:val="hybridMultilevel"/>
    <w:tmpl w:val="0E623AB4"/>
    <w:lvl w:ilvl="0" w:tplc="DA209008">
      <w:start w:val="1"/>
      <w:numFmt w:val="lowerLetter"/>
      <w:pStyle w:val="Listaconvietas2"/>
      <w:lvlText w:val="%1)"/>
      <w:lvlJc w:val="left"/>
      <w:pPr>
        <w:ind w:left="720" w:hanging="360"/>
      </w:pPr>
      <w:rPr>
        <w:b/>
      </w:rPr>
    </w:lvl>
    <w:lvl w:ilvl="1" w:tplc="700C0D8E">
      <w:start w:val="1"/>
      <w:numFmt w:val="lowerRoman"/>
      <w:lvlText w:val="(%2)"/>
      <w:lvlJc w:val="left"/>
      <w:pPr>
        <w:ind w:left="1440" w:hanging="360"/>
      </w:pPr>
      <w:rPr>
        <w:rFonts w:ascii="Arial"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2F16D55"/>
    <w:multiLevelType w:val="hybridMultilevel"/>
    <w:tmpl w:val="E69697EA"/>
    <w:lvl w:ilvl="0" w:tplc="7F0C82E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3A66C69"/>
    <w:multiLevelType w:val="hybridMultilevel"/>
    <w:tmpl w:val="ABB82D1C"/>
    <w:lvl w:ilvl="0" w:tplc="B808A2C0">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6A87006"/>
    <w:multiLevelType w:val="multilevel"/>
    <w:tmpl w:val="9CE8D76A"/>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18482A97"/>
    <w:multiLevelType w:val="hybridMultilevel"/>
    <w:tmpl w:val="5CC0CB2C"/>
    <w:lvl w:ilvl="0" w:tplc="A6F245D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2" w15:restartNumberingAfterBreak="0">
    <w:nsid w:val="1A491407"/>
    <w:multiLevelType w:val="hybridMultilevel"/>
    <w:tmpl w:val="B3BE0128"/>
    <w:lvl w:ilvl="0" w:tplc="AB78B628">
      <w:start w:val="1"/>
      <w:numFmt w:val="bullet"/>
      <w:pStyle w:val="Bullets"/>
      <w:lvlText w:val=""/>
      <w:lvlJc w:val="left"/>
      <w:pPr>
        <w:tabs>
          <w:tab w:val="num" w:pos="360"/>
        </w:tabs>
        <w:ind w:left="360" w:hanging="360"/>
      </w:pPr>
      <w:rPr>
        <w:rFonts w:ascii="Symbol" w:hAnsi="Symbol" w:hint="default"/>
      </w:rPr>
    </w:lvl>
    <w:lvl w:ilvl="1" w:tplc="55307262">
      <w:start w:val="1"/>
      <w:numFmt w:val="bullet"/>
      <w:lvlText w:val=""/>
      <w:lvlJc w:val="left"/>
      <w:pPr>
        <w:tabs>
          <w:tab w:val="num" w:pos="2291"/>
        </w:tabs>
        <w:ind w:left="2291" w:hanging="360"/>
      </w:pPr>
      <w:rPr>
        <w:rFonts w:ascii="Wingdings" w:hAnsi="Wingdings" w:hint="default"/>
        <w:sz w:val="28"/>
      </w:rPr>
    </w:lvl>
    <w:lvl w:ilvl="2" w:tplc="9F1C6664" w:tentative="1">
      <w:start w:val="1"/>
      <w:numFmt w:val="lowerRoman"/>
      <w:lvlText w:val="%3."/>
      <w:lvlJc w:val="right"/>
      <w:pPr>
        <w:tabs>
          <w:tab w:val="num" w:pos="3011"/>
        </w:tabs>
        <w:ind w:left="3011" w:hanging="180"/>
      </w:pPr>
    </w:lvl>
    <w:lvl w:ilvl="3" w:tplc="7B3C20EA" w:tentative="1">
      <w:start w:val="1"/>
      <w:numFmt w:val="decimal"/>
      <w:lvlText w:val="%4."/>
      <w:lvlJc w:val="left"/>
      <w:pPr>
        <w:tabs>
          <w:tab w:val="num" w:pos="3731"/>
        </w:tabs>
        <w:ind w:left="3731" w:hanging="360"/>
      </w:pPr>
    </w:lvl>
    <w:lvl w:ilvl="4" w:tplc="2C3A2E84" w:tentative="1">
      <w:start w:val="1"/>
      <w:numFmt w:val="lowerLetter"/>
      <w:lvlText w:val="%5."/>
      <w:lvlJc w:val="left"/>
      <w:pPr>
        <w:tabs>
          <w:tab w:val="num" w:pos="4451"/>
        </w:tabs>
        <w:ind w:left="4451" w:hanging="360"/>
      </w:pPr>
    </w:lvl>
    <w:lvl w:ilvl="5" w:tplc="03A2DCBC" w:tentative="1">
      <w:start w:val="1"/>
      <w:numFmt w:val="lowerRoman"/>
      <w:lvlText w:val="%6."/>
      <w:lvlJc w:val="right"/>
      <w:pPr>
        <w:tabs>
          <w:tab w:val="num" w:pos="5171"/>
        </w:tabs>
        <w:ind w:left="5171" w:hanging="180"/>
      </w:pPr>
    </w:lvl>
    <w:lvl w:ilvl="6" w:tplc="D3AAD2F2" w:tentative="1">
      <w:start w:val="1"/>
      <w:numFmt w:val="decimal"/>
      <w:lvlText w:val="%7."/>
      <w:lvlJc w:val="left"/>
      <w:pPr>
        <w:tabs>
          <w:tab w:val="num" w:pos="5891"/>
        </w:tabs>
        <w:ind w:left="5891" w:hanging="360"/>
      </w:pPr>
    </w:lvl>
    <w:lvl w:ilvl="7" w:tplc="2736AA68" w:tentative="1">
      <w:start w:val="1"/>
      <w:numFmt w:val="lowerLetter"/>
      <w:lvlText w:val="%8."/>
      <w:lvlJc w:val="left"/>
      <w:pPr>
        <w:tabs>
          <w:tab w:val="num" w:pos="6611"/>
        </w:tabs>
        <w:ind w:left="6611" w:hanging="360"/>
      </w:pPr>
    </w:lvl>
    <w:lvl w:ilvl="8" w:tplc="F9DAE480" w:tentative="1">
      <w:start w:val="1"/>
      <w:numFmt w:val="lowerRoman"/>
      <w:lvlText w:val="%9."/>
      <w:lvlJc w:val="right"/>
      <w:pPr>
        <w:tabs>
          <w:tab w:val="num" w:pos="7331"/>
        </w:tabs>
        <w:ind w:left="7331" w:hanging="180"/>
      </w:pPr>
    </w:lvl>
  </w:abstractNum>
  <w:abstractNum w:abstractNumId="33" w15:restartNumberingAfterBreak="0">
    <w:nsid w:val="1A9B50DA"/>
    <w:multiLevelType w:val="hybridMultilevel"/>
    <w:tmpl w:val="DDBE7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BF12160"/>
    <w:multiLevelType w:val="hybridMultilevel"/>
    <w:tmpl w:val="E31E9220"/>
    <w:lvl w:ilvl="0" w:tplc="5C3A93B8">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1C4542A8"/>
    <w:multiLevelType w:val="multilevel"/>
    <w:tmpl w:val="CAAE2BD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CAE0110"/>
    <w:multiLevelType w:val="hybridMultilevel"/>
    <w:tmpl w:val="E50C86F8"/>
    <w:lvl w:ilvl="0" w:tplc="3DF2DC86">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1D0E5A3D"/>
    <w:multiLevelType w:val="singleLevel"/>
    <w:tmpl w:val="04090017"/>
    <w:lvl w:ilvl="0">
      <w:start w:val="1"/>
      <w:numFmt w:val="lowerLetter"/>
      <w:lvlText w:val="%1)"/>
      <w:lvlJc w:val="left"/>
      <w:pPr>
        <w:tabs>
          <w:tab w:val="num" w:pos="360"/>
        </w:tabs>
        <w:ind w:left="360" w:hanging="360"/>
      </w:pPr>
    </w:lvl>
  </w:abstractNum>
  <w:abstractNum w:abstractNumId="38" w15:restartNumberingAfterBreak="0">
    <w:nsid w:val="1D1E4C05"/>
    <w:multiLevelType w:val="hybridMultilevel"/>
    <w:tmpl w:val="41DCFF2E"/>
    <w:lvl w:ilvl="0" w:tplc="777A048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1DD765AB"/>
    <w:multiLevelType w:val="hybridMultilevel"/>
    <w:tmpl w:val="16A291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41" w15:restartNumberingAfterBreak="0">
    <w:nsid w:val="1EBC3EC4"/>
    <w:multiLevelType w:val="hybridMultilevel"/>
    <w:tmpl w:val="24C4DD80"/>
    <w:lvl w:ilvl="0" w:tplc="080A001B">
      <w:start w:val="1"/>
      <w:numFmt w:val="low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FA24B77"/>
    <w:multiLevelType w:val="hybridMultilevel"/>
    <w:tmpl w:val="A352F5BA"/>
    <w:lvl w:ilvl="0" w:tplc="6E3A1D7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0476E1E"/>
    <w:multiLevelType w:val="hybridMultilevel"/>
    <w:tmpl w:val="131C98E4"/>
    <w:lvl w:ilvl="0" w:tplc="0C0A0011">
      <w:start w:val="1"/>
      <w:numFmt w:val="decimal"/>
      <w:lvlText w:val="%1)"/>
      <w:lvlJc w:val="left"/>
      <w:pPr>
        <w:ind w:left="644" w:hanging="360"/>
      </w:pPr>
      <w:rPr>
        <w:rFonts w:hint="default"/>
        <w:b/>
      </w:rPr>
    </w:lvl>
    <w:lvl w:ilvl="1" w:tplc="4CB88F2E">
      <w:start w:val="1"/>
      <w:numFmt w:val="lowerLetter"/>
      <w:lvlText w:val="%2."/>
      <w:lvlJc w:val="left"/>
      <w:pPr>
        <w:ind w:left="1440" w:hanging="360"/>
      </w:pPr>
      <w:rPr>
        <w:b/>
      </w:rPr>
    </w:lvl>
    <w:lvl w:ilvl="2" w:tplc="DD628678">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04953D2"/>
    <w:multiLevelType w:val="hybridMultilevel"/>
    <w:tmpl w:val="EAC429C4"/>
    <w:lvl w:ilvl="0" w:tplc="96861E9C">
      <w:start w:val="1"/>
      <w:numFmt w:val="upperRoman"/>
      <w:lvlText w:val="%1."/>
      <w:lvlJc w:val="right"/>
      <w:pPr>
        <w:ind w:left="654" w:hanging="360"/>
      </w:pPr>
      <w:rPr>
        <w:b/>
      </w:rPr>
    </w:lvl>
    <w:lvl w:ilvl="1" w:tplc="080A0019">
      <w:start w:val="1"/>
      <w:numFmt w:val="lowerLetter"/>
      <w:lvlText w:val="%2."/>
      <w:lvlJc w:val="left"/>
      <w:pPr>
        <w:ind w:left="1374" w:hanging="360"/>
      </w:pPr>
    </w:lvl>
    <w:lvl w:ilvl="2" w:tplc="080A001B" w:tentative="1">
      <w:start w:val="1"/>
      <w:numFmt w:val="lowerRoman"/>
      <w:lvlText w:val="%3."/>
      <w:lvlJc w:val="right"/>
      <w:pPr>
        <w:ind w:left="2094" w:hanging="180"/>
      </w:pPr>
    </w:lvl>
    <w:lvl w:ilvl="3" w:tplc="080A000F" w:tentative="1">
      <w:start w:val="1"/>
      <w:numFmt w:val="decimal"/>
      <w:lvlText w:val="%4."/>
      <w:lvlJc w:val="left"/>
      <w:pPr>
        <w:ind w:left="2814" w:hanging="360"/>
      </w:pPr>
    </w:lvl>
    <w:lvl w:ilvl="4" w:tplc="080A0019" w:tentative="1">
      <w:start w:val="1"/>
      <w:numFmt w:val="lowerLetter"/>
      <w:lvlText w:val="%5."/>
      <w:lvlJc w:val="left"/>
      <w:pPr>
        <w:ind w:left="3534" w:hanging="360"/>
      </w:pPr>
    </w:lvl>
    <w:lvl w:ilvl="5" w:tplc="080A001B" w:tentative="1">
      <w:start w:val="1"/>
      <w:numFmt w:val="lowerRoman"/>
      <w:lvlText w:val="%6."/>
      <w:lvlJc w:val="right"/>
      <w:pPr>
        <w:ind w:left="4254" w:hanging="180"/>
      </w:pPr>
    </w:lvl>
    <w:lvl w:ilvl="6" w:tplc="080A000F" w:tentative="1">
      <w:start w:val="1"/>
      <w:numFmt w:val="decimal"/>
      <w:lvlText w:val="%7."/>
      <w:lvlJc w:val="left"/>
      <w:pPr>
        <w:ind w:left="4974" w:hanging="360"/>
      </w:pPr>
    </w:lvl>
    <w:lvl w:ilvl="7" w:tplc="080A0019" w:tentative="1">
      <w:start w:val="1"/>
      <w:numFmt w:val="lowerLetter"/>
      <w:lvlText w:val="%8."/>
      <w:lvlJc w:val="left"/>
      <w:pPr>
        <w:ind w:left="5694" w:hanging="360"/>
      </w:pPr>
    </w:lvl>
    <w:lvl w:ilvl="8" w:tplc="080A001B" w:tentative="1">
      <w:start w:val="1"/>
      <w:numFmt w:val="lowerRoman"/>
      <w:lvlText w:val="%9."/>
      <w:lvlJc w:val="right"/>
      <w:pPr>
        <w:ind w:left="6414" w:hanging="180"/>
      </w:pPr>
    </w:lvl>
  </w:abstractNum>
  <w:abstractNum w:abstractNumId="45" w15:restartNumberingAfterBreak="0">
    <w:nsid w:val="213537E2"/>
    <w:multiLevelType w:val="hybridMultilevel"/>
    <w:tmpl w:val="8220AB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13D4F3D"/>
    <w:multiLevelType w:val="multilevel"/>
    <w:tmpl w:val="3FBA2BEA"/>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236E5F65"/>
    <w:multiLevelType w:val="hybridMultilevel"/>
    <w:tmpl w:val="7F7E69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5DE5C4B"/>
    <w:multiLevelType w:val="hybridMultilevel"/>
    <w:tmpl w:val="EAC429C4"/>
    <w:lvl w:ilvl="0" w:tplc="96861E9C">
      <w:start w:val="1"/>
      <w:numFmt w:val="upperRoman"/>
      <w:lvlText w:val="%1."/>
      <w:lvlJc w:val="right"/>
      <w:pPr>
        <w:ind w:left="654" w:hanging="360"/>
      </w:pPr>
      <w:rPr>
        <w:b/>
      </w:rPr>
    </w:lvl>
    <w:lvl w:ilvl="1" w:tplc="080A0019">
      <w:start w:val="1"/>
      <w:numFmt w:val="lowerLetter"/>
      <w:lvlText w:val="%2."/>
      <w:lvlJc w:val="left"/>
      <w:pPr>
        <w:ind w:left="1374" w:hanging="360"/>
      </w:pPr>
    </w:lvl>
    <w:lvl w:ilvl="2" w:tplc="080A001B" w:tentative="1">
      <w:start w:val="1"/>
      <w:numFmt w:val="lowerRoman"/>
      <w:lvlText w:val="%3."/>
      <w:lvlJc w:val="right"/>
      <w:pPr>
        <w:ind w:left="2094" w:hanging="180"/>
      </w:pPr>
    </w:lvl>
    <w:lvl w:ilvl="3" w:tplc="080A000F" w:tentative="1">
      <w:start w:val="1"/>
      <w:numFmt w:val="decimal"/>
      <w:lvlText w:val="%4."/>
      <w:lvlJc w:val="left"/>
      <w:pPr>
        <w:ind w:left="2814" w:hanging="360"/>
      </w:pPr>
    </w:lvl>
    <w:lvl w:ilvl="4" w:tplc="080A0019" w:tentative="1">
      <w:start w:val="1"/>
      <w:numFmt w:val="lowerLetter"/>
      <w:lvlText w:val="%5."/>
      <w:lvlJc w:val="left"/>
      <w:pPr>
        <w:ind w:left="3534" w:hanging="360"/>
      </w:pPr>
    </w:lvl>
    <w:lvl w:ilvl="5" w:tplc="080A001B" w:tentative="1">
      <w:start w:val="1"/>
      <w:numFmt w:val="lowerRoman"/>
      <w:lvlText w:val="%6."/>
      <w:lvlJc w:val="right"/>
      <w:pPr>
        <w:ind w:left="4254" w:hanging="180"/>
      </w:pPr>
    </w:lvl>
    <w:lvl w:ilvl="6" w:tplc="080A000F" w:tentative="1">
      <w:start w:val="1"/>
      <w:numFmt w:val="decimal"/>
      <w:lvlText w:val="%7."/>
      <w:lvlJc w:val="left"/>
      <w:pPr>
        <w:ind w:left="4974" w:hanging="360"/>
      </w:pPr>
    </w:lvl>
    <w:lvl w:ilvl="7" w:tplc="080A0019" w:tentative="1">
      <w:start w:val="1"/>
      <w:numFmt w:val="lowerLetter"/>
      <w:lvlText w:val="%8."/>
      <w:lvlJc w:val="left"/>
      <w:pPr>
        <w:ind w:left="5694" w:hanging="360"/>
      </w:pPr>
    </w:lvl>
    <w:lvl w:ilvl="8" w:tplc="080A001B" w:tentative="1">
      <w:start w:val="1"/>
      <w:numFmt w:val="lowerRoman"/>
      <w:lvlText w:val="%9."/>
      <w:lvlJc w:val="right"/>
      <w:pPr>
        <w:ind w:left="6414" w:hanging="180"/>
      </w:pPr>
    </w:lvl>
  </w:abstractNum>
  <w:abstractNum w:abstractNumId="49"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8BD2223"/>
    <w:multiLevelType w:val="hybridMultilevel"/>
    <w:tmpl w:val="21AC2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29171739"/>
    <w:multiLevelType w:val="hybridMultilevel"/>
    <w:tmpl w:val="1B42FE64"/>
    <w:lvl w:ilvl="0" w:tplc="0C0A0003">
      <w:start w:val="1"/>
      <w:numFmt w:val="bullet"/>
      <w:lvlText w:val="o"/>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29F02844"/>
    <w:multiLevelType w:val="hybridMultilevel"/>
    <w:tmpl w:val="D1ECEA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B591E76"/>
    <w:multiLevelType w:val="hybridMultilevel"/>
    <w:tmpl w:val="234A18E4"/>
    <w:lvl w:ilvl="0" w:tplc="4F3400F8">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BFB662B"/>
    <w:multiLevelType w:val="multilevel"/>
    <w:tmpl w:val="ECBA47A4"/>
    <w:lvl w:ilvl="0">
      <w:start w:val="1"/>
      <w:numFmt w:val="decimal"/>
      <w:lvlText w:val="%1."/>
      <w:lvlJc w:val="righ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5" w15:restartNumberingAfterBreak="0">
    <w:nsid w:val="2CF03925"/>
    <w:multiLevelType w:val="hybridMultilevel"/>
    <w:tmpl w:val="E35CD8DE"/>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56" w15:restartNumberingAfterBreak="0">
    <w:nsid w:val="2D9E3D26"/>
    <w:multiLevelType w:val="hybridMultilevel"/>
    <w:tmpl w:val="15D4B9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7" w15:restartNumberingAfterBreak="0">
    <w:nsid w:val="2E2448DD"/>
    <w:multiLevelType w:val="hybridMultilevel"/>
    <w:tmpl w:val="D37CC5F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04E4ECA"/>
    <w:multiLevelType w:val="hybridMultilevel"/>
    <w:tmpl w:val="A2D6954C"/>
    <w:lvl w:ilvl="0" w:tplc="0C0A0003">
      <w:start w:val="1"/>
      <w:numFmt w:val="bullet"/>
      <w:lvlText w:val="o"/>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9" w15:restartNumberingAfterBreak="0">
    <w:nsid w:val="30FC610B"/>
    <w:multiLevelType w:val="hybridMultilevel"/>
    <w:tmpl w:val="6486EEC4"/>
    <w:lvl w:ilvl="0" w:tplc="9ADEE1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1293AA1"/>
    <w:multiLevelType w:val="hybridMultilevel"/>
    <w:tmpl w:val="60C27DD8"/>
    <w:lvl w:ilvl="0" w:tplc="3BC2F6F0">
      <w:start w:val="1"/>
      <w:numFmt w:val="lowerRoman"/>
      <w:lvlText w:val="%1."/>
      <w:lvlJc w:val="righ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1" w15:restartNumberingAfterBreak="0">
    <w:nsid w:val="31427643"/>
    <w:multiLevelType w:val="hybridMultilevel"/>
    <w:tmpl w:val="57C0C358"/>
    <w:lvl w:ilvl="0" w:tplc="6F466738">
      <w:start w:val="1"/>
      <w:numFmt w:val="decimal"/>
      <w:lvlText w:val="B%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2D561E0"/>
    <w:multiLevelType w:val="hybridMultilevel"/>
    <w:tmpl w:val="819CC61C"/>
    <w:lvl w:ilvl="0" w:tplc="C00283A0">
      <w:start w:val="1"/>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3" w15:restartNumberingAfterBreak="0">
    <w:nsid w:val="33894513"/>
    <w:multiLevelType w:val="hybridMultilevel"/>
    <w:tmpl w:val="3F0C1C9A"/>
    <w:lvl w:ilvl="0" w:tplc="05141E4A">
      <w:start w:val="1"/>
      <w:numFmt w:val="lowerLetter"/>
      <w:lvlText w:val="%1)"/>
      <w:lvlJc w:val="left"/>
      <w:pPr>
        <w:ind w:left="1778" w:hanging="360"/>
      </w:pPr>
      <w:rPr>
        <w:rFonts w:ascii="Arial" w:hAnsi="Arial" w:cs="Arial"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64" w15:restartNumberingAfterBreak="0">
    <w:nsid w:val="33F32540"/>
    <w:multiLevelType w:val="multilevel"/>
    <w:tmpl w:val="B69C1F3A"/>
    <w:lvl w:ilvl="0">
      <w:start w:val="1"/>
      <w:numFmt w:val="decimal"/>
      <w:lvlText w:val="%1"/>
      <w:lvlJc w:val="left"/>
      <w:pPr>
        <w:ind w:left="360" w:hanging="360"/>
      </w:pPr>
      <w:rPr>
        <w:rFonts w:ascii="Arial" w:hAnsi="Arial" w:cs="Arial" w:hint="default"/>
        <w:sz w:val="22"/>
        <w:szCs w:val="22"/>
      </w:rPr>
    </w:lvl>
    <w:lvl w:ilvl="1">
      <w:start w:val="2"/>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5"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66" w15:restartNumberingAfterBreak="0">
    <w:nsid w:val="356F1550"/>
    <w:multiLevelType w:val="hybridMultilevel"/>
    <w:tmpl w:val="7A80DDB8"/>
    <w:lvl w:ilvl="0" w:tplc="700C0D8E">
      <w:start w:val="1"/>
      <w:numFmt w:val="lowerRoman"/>
      <w:lvlText w:val="(%1)"/>
      <w:lvlJc w:val="left"/>
      <w:pPr>
        <w:ind w:left="2136" w:hanging="720"/>
      </w:pPr>
      <w:rPr>
        <w:rFonts w:ascii="Arial" w:hAnsi="Arial" w:cs="Arial"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7" w15:restartNumberingAfterBreak="0">
    <w:nsid w:val="35CE653A"/>
    <w:multiLevelType w:val="multilevel"/>
    <w:tmpl w:val="C0C030A6"/>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95" w:hanging="735"/>
      </w:pPr>
      <w:rPr>
        <w:rFonts w:hint="default"/>
        <w:b/>
      </w:rPr>
    </w:lvl>
    <w:lvl w:ilvl="2">
      <w:start w:val="15"/>
      <w:numFmt w:val="decimal"/>
      <w:isLgl/>
      <w:lvlText w:val="%1.%2.%3"/>
      <w:lvlJc w:val="left"/>
      <w:pPr>
        <w:ind w:left="735" w:hanging="735"/>
      </w:pPr>
      <w:rPr>
        <w:rFonts w:hint="default"/>
        <w:b/>
        <w:sz w:val="22"/>
        <w:szCs w:val="22"/>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8" w15:restartNumberingAfterBreak="0">
    <w:nsid w:val="36017C9D"/>
    <w:multiLevelType w:val="hybridMultilevel"/>
    <w:tmpl w:val="4AA64A56"/>
    <w:lvl w:ilvl="0" w:tplc="18C6E1FA">
      <w:start w:val="1"/>
      <w:numFmt w:val="lowerRoman"/>
      <w:lvlText w:val="%1."/>
      <w:lvlJc w:val="right"/>
      <w:pPr>
        <w:ind w:left="2880" w:hanging="360"/>
      </w:pPr>
      <w:rPr>
        <w:b/>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69" w15:restartNumberingAfterBreak="0">
    <w:nsid w:val="37FA2D34"/>
    <w:multiLevelType w:val="hybridMultilevel"/>
    <w:tmpl w:val="D8EE9F3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70" w15:restartNumberingAfterBreak="0">
    <w:nsid w:val="38524E67"/>
    <w:multiLevelType w:val="hybridMultilevel"/>
    <w:tmpl w:val="0FB4C404"/>
    <w:lvl w:ilvl="0" w:tplc="ADE8197C">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1"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72" w15:restartNumberingAfterBreak="0">
    <w:nsid w:val="3F3E6451"/>
    <w:multiLevelType w:val="hybridMultilevel"/>
    <w:tmpl w:val="5B10D3E2"/>
    <w:lvl w:ilvl="0" w:tplc="10EEBF20">
      <w:start w:val="1"/>
      <w:numFmt w:val="lowerLetter"/>
      <w:lvlText w:val="%1)"/>
      <w:lvlJc w:val="left"/>
      <w:pPr>
        <w:ind w:left="927" w:hanging="360"/>
      </w:pPr>
      <w:rPr>
        <w:rFonts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3" w15:restartNumberingAfterBreak="0">
    <w:nsid w:val="40F53E8B"/>
    <w:multiLevelType w:val="hybridMultilevel"/>
    <w:tmpl w:val="2B4C5268"/>
    <w:lvl w:ilvl="0" w:tplc="E954B9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25B6E5E"/>
    <w:multiLevelType w:val="hybridMultilevel"/>
    <w:tmpl w:val="272E5C32"/>
    <w:lvl w:ilvl="0" w:tplc="C2CC9BB6">
      <w:start w:val="1"/>
      <w:numFmt w:val="low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269031B"/>
    <w:multiLevelType w:val="hybridMultilevel"/>
    <w:tmpl w:val="C62870F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6" w15:restartNumberingAfterBreak="0">
    <w:nsid w:val="427132EF"/>
    <w:multiLevelType w:val="hybridMultilevel"/>
    <w:tmpl w:val="5AD048EE"/>
    <w:lvl w:ilvl="0" w:tplc="4E629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7D096B"/>
    <w:multiLevelType w:val="hybridMultilevel"/>
    <w:tmpl w:val="07AC942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8"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47177B80"/>
    <w:multiLevelType w:val="multilevel"/>
    <w:tmpl w:val="BD9A374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4A2E0993"/>
    <w:multiLevelType w:val="hybridMultilevel"/>
    <w:tmpl w:val="F3243E8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1" w15:restartNumberingAfterBreak="0">
    <w:nsid w:val="4A402F56"/>
    <w:multiLevelType w:val="hybridMultilevel"/>
    <w:tmpl w:val="4AD0979C"/>
    <w:lvl w:ilvl="0" w:tplc="080A001B">
      <w:start w:val="1"/>
      <w:numFmt w:val="lowerRoman"/>
      <w:lvlText w:val="%1."/>
      <w:lvlJc w:val="righ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AF302B1"/>
    <w:multiLevelType w:val="hybridMultilevel"/>
    <w:tmpl w:val="5C02156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BD330CC"/>
    <w:multiLevelType w:val="hybridMultilevel"/>
    <w:tmpl w:val="C976516E"/>
    <w:lvl w:ilvl="0" w:tplc="3B0C8E68">
      <w:start w:val="1"/>
      <w:numFmt w:val="upperRoman"/>
      <w:lvlText w:val="%1."/>
      <w:lvlJc w:val="right"/>
      <w:pPr>
        <w:ind w:left="720" w:hanging="360"/>
      </w:pPr>
      <w:rPr>
        <w:b/>
        <w:bCs/>
        <w:i w:val="0"/>
      </w:rPr>
    </w:lvl>
    <w:lvl w:ilvl="1" w:tplc="080A0019">
      <w:start w:val="1"/>
      <w:numFmt w:val="lowerLetter"/>
      <w:lvlText w:val="%2."/>
      <w:lvlJc w:val="left"/>
      <w:pPr>
        <w:ind w:left="1440" w:hanging="360"/>
      </w:pPr>
    </w:lvl>
    <w:lvl w:ilvl="2" w:tplc="9C2CE0A2">
      <w:start w:val="1"/>
      <w:numFmt w:val="decimal"/>
      <w:lvlText w:val="%3.3.1."/>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C952F54"/>
    <w:multiLevelType w:val="hybridMultilevel"/>
    <w:tmpl w:val="ED6AB4E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5" w15:restartNumberingAfterBreak="0">
    <w:nsid w:val="4CF50E01"/>
    <w:multiLevelType w:val="hybridMultilevel"/>
    <w:tmpl w:val="24C4DD80"/>
    <w:lvl w:ilvl="0" w:tplc="080A001B">
      <w:start w:val="1"/>
      <w:numFmt w:val="low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DAF64EF"/>
    <w:multiLevelType w:val="hybridMultilevel"/>
    <w:tmpl w:val="D2FCC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F333068"/>
    <w:multiLevelType w:val="hybridMultilevel"/>
    <w:tmpl w:val="557837F2"/>
    <w:lvl w:ilvl="0" w:tplc="9E3284F4">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3D12E84"/>
    <w:multiLevelType w:val="hybridMultilevel"/>
    <w:tmpl w:val="00A662EC"/>
    <w:lvl w:ilvl="0" w:tplc="6AB414C6">
      <w:start w:val="1"/>
      <w:numFmt w:val="decimal"/>
      <w:lvlText w:val="[%1]"/>
      <w:lvlJc w:val="left"/>
      <w:pPr>
        <w:ind w:left="720" w:hanging="360"/>
      </w:pPr>
      <w:rPr>
        <w:rFonts w:hint="default"/>
      </w:rPr>
    </w:lvl>
    <w:lvl w:ilvl="1" w:tplc="080A0015">
      <w:start w:val="1"/>
      <w:numFmt w:val="upperLetter"/>
      <w:lvlText w:val="%2."/>
      <w:lvlJc w:val="left"/>
      <w:pPr>
        <w:ind w:left="1440" w:hanging="360"/>
      </w:pPr>
      <w:rPr>
        <w:rFonts w:hint="default"/>
      </w:rPr>
    </w:lvl>
    <w:lvl w:ilvl="2" w:tplc="4656A96E">
      <w:start w:val="1"/>
      <w:numFmt w:val="decimal"/>
      <w:lvlText w:val="(%3)"/>
      <w:lvlJc w:val="left"/>
      <w:pPr>
        <w:ind w:left="2340" w:hanging="360"/>
      </w:pPr>
      <w:rPr>
        <w:rFonts w:hint="default"/>
      </w:rPr>
    </w:lvl>
    <w:lvl w:ilvl="3" w:tplc="86B66926">
      <w:start w:val="1"/>
      <w:numFmt w:val="lowerLetter"/>
      <w:lvlText w:val="%4)"/>
      <w:lvlJc w:val="left"/>
      <w:pPr>
        <w:ind w:left="2880" w:hanging="360"/>
      </w:pPr>
      <w:rPr>
        <w:rFonts w:hint="default"/>
      </w:rPr>
    </w:lvl>
    <w:lvl w:ilvl="4" w:tplc="60FC0E84">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4102CA6"/>
    <w:multiLevelType w:val="hybridMultilevel"/>
    <w:tmpl w:val="76168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558A50E0"/>
    <w:multiLevelType w:val="hybridMultilevel"/>
    <w:tmpl w:val="E312AB90"/>
    <w:lvl w:ilvl="0" w:tplc="4F54DF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5B41438"/>
    <w:multiLevelType w:val="hybridMultilevel"/>
    <w:tmpl w:val="1054E60A"/>
    <w:lvl w:ilvl="0" w:tplc="9F506EB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55D939C4"/>
    <w:multiLevelType w:val="hybridMultilevel"/>
    <w:tmpl w:val="3AEE3F6A"/>
    <w:lvl w:ilvl="0" w:tplc="A44218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6973070"/>
    <w:multiLevelType w:val="multilevel"/>
    <w:tmpl w:val="2A06A606"/>
    <w:styleLink w:val="Estilo2"/>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4" w15:restartNumberingAfterBreak="0">
    <w:nsid w:val="582C67C1"/>
    <w:multiLevelType w:val="hybridMultilevel"/>
    <w:tmpl w:val="51B028D6"/>
    <w:lvl w:ilvl="0" w:tplc="AF3046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8672136"/>
    <w:multiLevelType w:val="hybridMultilevel"/>
    <w:tmpl w:val="BD7CEA08"/>
    <w:lvl w:ilvl="0" w:tplc="3EF801CE">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594A347B"/>
    <w:multiLevelType w:val="hybridMultilevel"/>
    <w:tmpl w:val="4364B2A0"/>
    <w:lvl w:ilvl="0" w:tplc="22068B1C">
      <w:start w:val="1"/>
      <w:numFmt w:val="lowerLetter"/>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7" w15:restartNumberingAfterBreak="0">
    <w:nsid w:val="5A8B4963"/>
    <w:multiLevelType w:val="hybridMultilevel"/>
    <w:tmpl w:val="930251D2"/>
    <w:lvl w:ilvl="0" w:tplc="48787678">
      <w:start w:val="1"/>
      <w:numFmt w:val="lowerRoman"/>
      <w:lvlText w:val="(%1)"/>
      <w:lvlJc w:val="left"/>
      <w:pPr>
        <w:ind w:left="2856"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AD431E3"/>
    <w:multiLevelType w:val="multilevel"/>
    <w:tmpl w:val="3FBA2BEA"/>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9" w15:restartNumberingAfterBreak="0">
    <w:nsid w:val="5B895082"/>
    <w:multiLevelType w:val="multilevel"/>
    <w:tmpl w:val="C4B2892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5DD61920"/>
    <w:multiLevelType w:val="hybridMultilevel"/>
    <w:tmpl w:val="866C411E"/>
    <w:lvl w:ilvl="0" w:tplc="847E3D50">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DF003B3"/>
    <w:multiLevelType w:val="hybridMultilevel"/>
    <w:tmpl w:val="52F61FD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2" w15:restartNumberingAfterBreak="0">
    <w:nsid w:val="5E2A4343"/>
    <w:multiLevelType w:val="multilevel"/>
    <w:tmpl w:val="9CEEDEB2"/>
    <w:lvl w:ilvl="0">
      <w:start w:val="1"/>
      <w:numFmt w:val="decimal"/>
      <w:lvlText w:val="%1."/>
      <w:lvlJc w:val="left"/>
      <w:pPr>
        <w:ind w:left="1440" w:hanging="360"/>
      </w:pPr>
      <w:rPr>
        <w:b/>
      </w:rPr>
    </w:lvl>
    <w:lvl w:ilvl="1">
      <w:start w:val="1"/>
      <w:numFmt w:val="decimal"/>
      <w:isLgl/>
      <w:lvlText w:val="%1.%2"/>
      <w:lvlJc w:val="left"/>
      <w:pPr>
        <w:ind w:left="1770" w:hanging="360"/>
      </w:pPr>
      <w:rPr>
        <w:rFonts w:hint="default"/>
        <w:b/>
      </w:rPr>
    </w:lvl>
    <w:lvl w:ilvl="2">
      <w:start w:val="1"/>
      <w:numFmt w:val="decimal"/>
      <w:isLgl/>
      <w:lvlText w:val="%1.%2.%3"/>
      <w:lvlJc w:val="left"/>
      <w:pPr>
        <w:ind w:left="246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17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190" w:hanging="1800"/>
      </w:pPr>
      <w:rPr>
        <w:rFonts w:hint="default"/>
      </w:rPr>
    </w:lvl>
    <w:lvl w:ilvl="8">
      <w:start w:val="1"/>
      <w:numFmt w:val="decimal"/>
      <w:isLgl/>
      <w:lvlText w:val="%1.%2.%3.%4.%5.%6.%7.%8.%9"/>
      <w:lvlJc w:val="left"/>
      <w:pPr>
        <w:ind w:left="5880" w:hanging="2160"/>
      </w:pPr>
      <w:rPr>
        <w:rFonts w:hint="default"/>
      </w:rPr>
    </w:lvl>
  </w:abstractNum>
  <w:abstractNum w:abstractNumId="103" w15:restartNumberingAfterBreak="0">
    <w:nsid w:val="5F3B30F7"/>
    <w:multiLevelType w:val="multilevel"/>
    <w:tmpl w:val="9C107B5A"/>
    <w:lvl w:ilvl="0">
      <w:start w:val="1"/>
      <w:numFmt w:val="decimal"/>
      <w:lvlText w:val="%1."/>
      <w:lvlJc w:val="left"/>
      <w:pPr>
        <w:ind w:left="2844" w:hanging="360"/>
      </w:pPr>
    </w:lvl>
    <w:lvl w:ilvl="1">
      <w:start w:val="1"/>
      <w:numFmt w:val="decimal"/>
      <w:isLgl/>
      <w:lvlText w:val="%1.%2."/>
      <w:lvlJc w:val="left"/>
      <w:pPr>
        <w:ind w:left="3384" w:hanging="900"/>
      </w:pPr>
      <w:rPr>
        <w:rFonts w:hint="default"/>
      </w:rPr>
    </w:lvl>
    <w:lvl w:ilvl="2">
      <w:start w:val="6"/>
      <w:numFmt w:val="decimal"/>
      <w:isLgl/>
      <w:lvlText w:val="%1.%2.%3."/>
      <w:lvlJc w:val="left"/>
      <w:pPr>
        <w:ind w:left="3384" w:hanging="900"/>
      </w:pPr>
      <w:rPr>
        <w:rFonts w:hint="default"/>
      </w:rPr>
    </w:lvl>
    <w:lvl w:ilvl="3">
      <w:start w:val="2"/>
      <w:numFmt w:val="decimal"/>
      <w:isLgl/>
      <w:lvlText w:val="%1.%2.%3.%4."/>
      <w:lvlJc w:val="left"/>
      <w:pPr>
        <w:ind w:left="3564" w:hanging="1080"/>
      </w:pPr>
      <w:rPr>
        <w:rFonts w:hint="default"/>
      </w:rPr>
    </w:lvl>
    <w:lvl w:ilvl="4">
      <w:start w:val="1"/>
      <w:numFmt w:val="decimal"/>
      <w:isLgl/>
      <w:lvlText w:val="%1.%2.%3.%4.%5."/>
      <w:lvlJc w:val="left"/>
      <w:pPr>
        <w:ind w:left="3564" w:hanging="1080"/>
      </w:pPr>
      <w:rPr>
        <w:rFonts w:hint="default"/>
        <w:b/>
      </w:rPr>
    </w:lvl>
    <w:lvl w:ilvl="5">
      <w:start w:val="1"/>
      <w:numFmt w:val="decimal"/>
      <w:isLgl/>
      <w:lvlText w:val="%1.%2.%3.%4.%5.%6."/>
      <w:lvlJc w:val="left"/>
      <w:pPr>
        <w:ind w:left="3924"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284" w:hanging="1800"/>
      </w:pPr>
      <w:rPr>
        <w:rFonts w:hint="default"/>
      </w:rPr>
    </w:lvl>
  </w:abstractNum>
  <w:abstractNum w:abstractNumId="104" w15:restartNumberingAfterBreak="0">
    <w:nsid w:val="5F783FC3"/>
    <w:multiLevelType w:val="multilevel"/>
    <w:tmpl w:val="16505A54"/>
    <w:lvl w:ilvl="0">
      <w:start w:val="3"/>
      <w:numFmt w:val="decimal"/>
      <w:lvlText w:val="%1."/>
      <w:lvlJc w:val="left"/>
      <w:pPr>
        <w:ind w:left="540" w:hanging="540"/>
      </w:pPr>
      <w:rPr>
        <w:rFonts w:eastAsia="Times New Roman" w:hint="default"/>
        <w:color w:val="000000"/>
      </w:rPr>
    </w:lvl>
    <w:lvl w:ilvl="1">
      <w:start w:val="2"/>
      <w:numFmt w:val="decimal"/>
      <w:lvlText w:val="%1.%2."/>
      <w:lvlJc w:val="left"/>
      <w:pPr>
        <w:ind w:left="720" w:hanging="720"/>
      </w:pPr>
      <w:rPr>
        <w:rFonts w:eastAsia="Times New Roman" w:hint="default"/>
        <w:color w:val="000000"/>
      </w:rPr>
    </w:lvl>
    <w:lvl w:ilvl="2">
      <w:start w:val="2"/>
      <w:numFmt w:val="decimal"/>
      <w:lvlText w:val="%1.%2.%3."/>
      <w:lvlJc w:val="left"/>
      <w:pPr>
        <w:ind w:left="1146" w:hanging="720"/>
      </w:pPr>
      <w:rPr>
        <w:rFonts w:eastAsia="Times New Roman" w:hint="default"/>
        <w:b/>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5" w15:restartNumberingAfterBreak="0">
    <w:nsid w:val="5FD83D8F"/>
    <w:multiLevelType w:val="hybridMultilevel"/>
    <w:tmpl w:val="51A80D68"/>
    <w:lvl w:ilvl="0" w:tplc="B58A118E">
      <w:start w:val="1"/>
      <w:numFmt w:val="low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113509A"/>
    <w:multiLevelType w:val="hybridMultilevel"/>
    <w:tmpl w:val="E4785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61605BC3"/>
    <w:multiLevelType w:val="hybridMultilevel"/>
    <w:tmpl w:val="02C6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626B68A6"/>
    <w:multiLevelType w:val="hybridMultilevel"/>
    <w:tmpl w:val="0BF28F1A"/>
    <w:lvl w:ilvl="0" w:tplc="7D1AF69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26C2149"/>
    <w:multiLevelType w:val="multilevel"/>
    <w:tmpl w:val="2F4A7FF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15:restartNumberingAfterBreak="0">
    <w:nsid w:val="63207EC4"/>
    <w:multiLevelType w:val="hybridMultilevel"/>
    <w:tmpl w:val="9138BD00"/>
    <w:lvl w:ilvl="0" w:tplc="5D82D7BE">
      <w:start w:val="1"/>
      <w:numFmt w:val="lowerLetter"/>
      <w:lvlText w:val="%1)"/>
      <w:lvlJc w:val="left"/>
      <w:pPr>
        <w:ind w:left="1455" w:hanging="360"/>
      </w:pPr>
      <w:rPr>
        <w:rFonts w:hint="default"/>
        <w:b w:val="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111" w15:restartNumberingAfterBreak="0">
    <w:nsid w:val="633236A9"/>
    <w:multiLevelType w:val="hybridMultilevel"/>
    <w:tmpl w:val="70B0B0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56C3249"/>
    <w:multiLevelType w:val="hybridMultilevel"/>
    <w:tmpl w:val="FCB8BBEC"/>
    <w:lvl w:ilvl="0" w:tplc="D76E4E1C">
      <w:start w:val="1"/>
      <w:numFmt w:val="lowerRoman"/>
      <w:lvlText w:val="(%1)"/>
      <w:lvlJc w:val="left"/>
      <w:pPr>
        <w:ind w:left="1758" w:hanging="105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3" w15:restartNumberingAfterBreak="0">
    <w:nsid w:val="6C361696"/>
    <w:multiLevelType w:val="hybridMultilevel"/>
    <w:tmpl w:val="4912C9C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14" w15:restartNumberingAfterBreak="0">
    <w:nsid w:val="6C7048EA"/>
    <w:multiLevelType w:val="hybridMultilevel"/>
    <w:tmpl w:val="586A4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6D6F7DC0"/>
    <w:multiLevelType w:val="hybridMultilevel"/>
    <w:tmpl w:val="8CBC7D00"/>
    <w:lvl w:ilvl="0" w:tplc="5574DDC0">
      <w:start w:val="6"/>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FC0752C"/>
    <w:multiLevelType w:val="hybridMultilevel"/>
    <w:tmpl w:val="7F90363C"/>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8" w15:restartNumberingAfterBreak="0">
    <w:nsid w:val="72DF21DB"/>
    <w:multiLevelType w:val="hybridMultilevel"/>
    <w:tmpl w:val="1E0E5392"/>
    <w:lvl w:ilvl="0" w:tplc="82382F66">
      <w:start w:val="1"/>
      <w:numFmt w:val="lowerLetter"/>
      <w:lvlText w:val="%1."/>
      <w:lvlJc w:val="left"/>
      <w:pPr>
        <w:ind w:left="2160" w:hanging="360"/>
      </w:pPr>
      <w:rPr>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9" w15:restartNumberingAfterBreak="0">
    <w:nsid w:val="7364249C"/>
    <w:multiLevelType w:val="hybridMultilevel"/>
    <w:tmpl w:val="7F3EFB8E"/>
    <w:lvl w:ilvl="0" w:tplc="27B82544">
      <w:start w:val="4"/>
      <w:numFmt w:val="lowerLetter"/>
      <w:lvlText w:val="%1)"/>
      <w:lvlJc w:val="left"/>
      <w:pPr>
        <w:ind w:left="6314"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0" w15:restartNumberingAfterBreak="0">
    <w:nsid w:val="73FB39E5"/>
    <w:multiLevelType w:val="hybridMultilevel"/>
    <w:tmpl w:val="74A2C47E"/>
    <w:lvl w:ilvl="0" w:tplc="95D2FD3E">
      <w:start w:val="2"/>
      <w:numFmt w:val="decimal"/>
      <w:lvlText w:val="%1.1.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60510F"/>
    <w:multiLevelType w:val="hybridMultilevel"/>
    <w:tmpl w:val="0C00A656"/>
    <w:lvl w:ilvl="0" w:tplc="3EF801CE">
      <w:start w:val="1"/>
      <w:numFmt w:val="decimal"/>
      <w:lvlText w:val="%1.1"/>
      <w:lvlJc w:val="left"/>
      <w:pPr>
        <w:ind w:left="720" w:hanging="360"/>
      </w:pPr>
      <w:rPr>
        <w:rFonts w:hint="default"/>
      </w:rPr>
    </w:lvl>
    <w:lvl w:ilvl="1" w:tplc="4346592E">
      <w:start w:val="1"/>
      <w:numFmt w:val="decimal"/>
      <w:lvlText w:val="%2.1.1"/>
      <w:lvlJc w:val="left"/>
      <w:pPr>
        <w:ind w:left="1440" w:hanging="36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51A3D79"/>
    <w:multiLevelType w:val="hybridMultilevel"/>
    <w:tmpl w:val="18CA6CAE"/>
    <w:lvl w:ilvl="0" w:tplc="28D60E4E">
      <w:start w:val="1"/>
      <w:numFmt w:val="decimal"/>
      <w:lvlText w:val="%1."/>
      <w:lvlJc w:val="left"/>
      <w:pPr>
        <w:ind w:left="360" w:hanging="360"/>
      </w:pPr>
      <w:rPr>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3" w15:restartNumberingAfterBreak="0">
    <w:nsid w:val="758E1673"/>
    <w:multiLevelType w:val="hybridMultilevel"/>
    <w:tmpl w:val="D0643518"/>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4" w15:restartNumberingAfterBreak="0">
    <w:nsid w:val="75F80261"/>
    <w:multiLevelType w:val="hybridMultilevel"/>
    <w:tmpl w:val="156E99C4"/>
    <w:lvl w:ilvl="0" w:tplc="DCB4748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76C9586E"/>
    <w:multiLevelType w:val="hybridMultilevel"/>
    <w:tmpl w:val="0414EF76"/>
    <w:lvl w:ilvl="0" w:tplc="0DA0EF82">
      <w:start w:val="2"/>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126" w15:restartNumberingAfterBreak="0">
    <w:nsid w:val="788F69F6"/>
    <w:multiLevelType w:val="hybridMultilevel"/>
    <w:tmpl w:val="9D66E874"/>
    <w:lvl w:ilvl="0" w:tplc="2752D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050AC6"/>
    <w:multiLevelType w:val="hybridMultilevel"/>
    <w:tmpl w:val="D96488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79A03A42"/>
    <w:multiLevelType w:val="hybridMultilevel"/>
    <w:tmpl w:val="4EC2E200"/>
    <w:lvl w:ilvl="0" w:tplc="9D0098BA">
      <w:start w:val="1"/>
      <w:numFmt w:val="decimal"/>
      <w:lvlText w:val="%1."/>
      <w:lvlJc w:val="left"/>
      <w:pPr>
        <w:ind w:left="1211" w:hanging="360"/>
      </w:pPr>
      <w:rPr>
        <w:rFonts w:ascii="Arial" w:hAnsi="Arial" w:cs="Arial"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9" w15:restartNumberingAfterBreak="0">
    <w:nsid w:val="7AC9448E"/>
    <w:multiLevelType w:val="hybridMultilevel"/>
    <w:tmpl w:val="644C55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CD67948"/>
    <w:multiLevelType w:val="hybridMultilevel"/>
    <w:tmpl w:val="28E2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7D021A82"/>
    <w:multiLevelType w:val="hybridMultilevel"/>
    <w:tmpl w:val="54A6B544"/>
    <w:lvl w:ilvl="0" w:tplc="F7F416F0">
      <w:start w:val="1"/>
      <w:numFmt w:val="decimal"/>
      <w:lvlText w:val="%1."/>
      <w:lvlJc w:val="left"/>
      <w:pPr>
        <w:tabs>
          <w:tab w:val="num" w:pos="927"/>
        </w:tabs>
        <w:ind w:left="927" w:hanging="360"/>
      </w:pPr>
      <w:rPr>
        <w:rFonts w:cs="Times New Roman" w:hint="default"/>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132" w15:restartNumberingAfterBreak="0">
    <w:nsid w:val="7D171C59"/>
    <w:multiLevelType w:val="hybridMultilevel"/>
    <w:tmpl w:val="566A720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3" w15:restartNumberingAfterBreak="0">
    <w:nsid w:val="7EFC4E00"/>
    <w:multiLevelType w:val="hybridMultilevel"/>
    <w:tmpl w:val="4A3E980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7FA23098"/>
    <w:multiLevelType w:val="hybridMultilevel"/>
    <w:tmpl w:val="42C27B32"/>
    <w:lvl w:ilvl="0" w:tplc="0FCC7B6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FA93BFA"/>
    <w:multiLevelType w:val="hybridMultilevel"/>
    <w:tmpl w:val="8ED63F62"/>
    <w:lvl w:ilvl="0" w:tplc="080A0013">
      <w:start w:val="1"/>
      <w:numFmt w:val="upperRoman"/>
      <w:lvlText w:val="%1."/>
      <w:lvlJc w:val="righ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929385414">
    <w:abstractNumId w:val="78"/>
  </w:num>
  <w:num w:numId="2" w16cid:durableId="1962687785">
    <w:abstractNumId w:val="17"/>
  </w:num>
  <w:num w:numId="3" w16cid:durableId="1062410899">
    <w:abstractNumId w:val="31"/>
  </w:num>
  <w:num w:numId="4" w16cid:durableId="1783375239">
    <w:abstractNumId w:val="40"/>
  </w:num>
  <w:num w:numId="5" w16cid:durableId="1226799236">
    <w:abstractNumId w:val="49"/>
  </w:num>
  <w:num w:numId="6" w16cid:durableId="1010520578">
    <w:abstractNumId w:val="116"/>
  </w:num>
  <w:num w:numId="7" w16cid:durableId="240406346">
    <w:abstractNumId w:val="71"/>
  </w:num>
  <w:num w:numId="8" w16cid:durableId="1561209831">
    <w:abstractNumId w:val="65"/>
  </w:num>
  <w:num w:numId="9" w16cid:durableId="837958432">
    <w:abstractNumId w:val="9"/>
  </w:num>
  <w:num w:numId="10" w16cid:durableId="737022898">
    <w:abstractNumId w:val="33"/>
  </w:num>
  <w:num w:numId="11" w16cid:durableId="151915177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516177">
    <w:abstractNumId w:val="44"/>
  </w:num>
  <w:num w:numId="13" w16cid:durableId="2135248128">
    <w:abstractNumId w:val="43"/>
  </w:num>
  <w:num w:numId="14" w16cid:durableId="722169876">
    <w:abstractNumId w:val="132"/>
  </w:num>
  <w:num w:numId="15" w16cid:durableId="1339162909">
    <w:abstractNumId w:val="118"/>
  </w:num>
  <w:num w:numId="16" w16cid:durableId="1852376114">
    <w:abstractNumId w:val="108"/>
  </w:num>
  <w:num w:numId="17" w16cid:durableId="1664889560">
    <w:abstractNumId w:val="68"/>
  </w:num>
  <w:num w:numId="18" w16cid:durableId="898631318">
    <w:abstractNumId w:val="59"/>
  </w:num>
  <w:num w:numId="19" w16cid:durableId="1689479403">
    <w:abstractNumId w:val="117"/>
  </w:num>
  <w:num w:numId="20" w16cid:durableId="1730692207">
    <w:abstractNumId w:val="26"/>
  </w:num>
  <w:num w:numId="21" w16cid:durableId="21519041">
    <w:abstractNumId w:val="0"/>
  </w:num>
  <w:num w:numId="22" w16cid:durableId="1961833406">
    <w:abstractNumId w:val="24"/>
  </w:num>
  <w:num w:numId="23" w16cid:durableId="449327334">
    <w:abstractNumId w:val="93"/>
  </w:num>
  <w:num w:numId="24" w16cid:durableId="461926857">
    <w:abstractNumId w:val="32"/>
  </w:num>
  <w:num w:numId="25" w16cid:durableId="935284411">
    <w:abstractNumId w:val="5"/>
  </w:num>
  <w:num w:numId="26" w16cid:durableId="1979993120">
    <w:abstractNumId w:val="52"/>
  </w:num>
  <w:num w:numId="27" w16cid:durableId="875434003">
    <w:abstractNumId w:val="35"/>
  </w:num>
  <w:num w:numId="28" w16cid:durableId="37315199">
    <w:abstractNumId w:val="104"/>
  </w:num>
  <w:num w:numId="29" w16cid:durableId="1943143649">
    <w:abstractNumId w:val="103"/>
  </w:num>
  <w:num w:numId="30" w16cid:durableId="1393580060">
    <w:abstractNumId w:val="96"/>
  </w:num>
  <w:num w:numId="31" w16cid:durableId="1380326000">
    <w:abstractNumId w:val="113"/>
  </w:num>
  <w:num w:numId="32" w16cid:durableId="415827977">
    <w:abstractNumId w:val="133"/>
  </w:num>
  <w:num w:numId="33" w16cid:durableId="92819774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8995710">
    <w:abstractNumId w:val="11"/>
  </w:num>
  <w:num w:numId="35" w16cid:durableId="830097138">
    <w:abstractNumId w:val="70"/>
  </w:num>
  <w:num w:numId="36" w16cid:durableId="1369601530">
    <w:abstractNumId w:val="67"/>
  </w:num>
  <w:num w:numId="37" w16cid:durableId="1073742101">
    <w:abstractNumId w:val="36"/>
  </w:num>
  <w:num w:numId="38" w16cid:durableId="798573529">
    <w:abstractNumId w:val="34"/>
  </w:num>
  <w:num w:numId="39" w16cid:durableId="1362247854">
    <w:abstractNumId w:val="10"/>
  </w:num>
  <w:num w:numId="40" w16cid:durableId="153184421">
    <w:abstractNumId w:val="102"/>
  </w:num>
  <w:num w:numId="41" w16cid:durableId="1032997295">
    <w:abstractNumId w:val="50"/>
  </w:num>
  <w:num w:numId="42" w16cid:durableId="233591713">
    <w:abstractNumId w:val="54"/>
  </w:num>
  <w:num w:numId="43" w16cid:durableId="1441879904">
    <w:abstractNumId w:val="105"/>
  </w:num>
  <w:num w:numId="44" w16cid:durableId="1798260654">
    <w:abstractNumId w:val="79"/>
  </w:num>
  <w:num w:numId="45" w16cid:durableId="1460802548">
    <w:abstractNumId w:val="77"/>
  </w:num>
  <w:num w:numId="46" w16cid:durableId="1347243688">
    <w:abstractNumId w:val="127"/>
  </w:num>
  <w:num w:numId="47" w16cid:durableId="676929776">
    <w:abstractNumId w:val="82"/>
  </w:num>
  <w:num w:numId="48" w16cid:durableId="650065253">
    <w:abstractNumId w:val="98"/>
  </w:num>
  <w:num w:numId="49" w16cid:durableId="1357343228">
    <w:abstractNumId w:val="62"/>
  </w:num>
  <w:num w:numId="50" w16cid:durableId="1897203251">
    <w:abstractNumId w:val="109"/>
  </w:num>
  <w:num w:numId="51" w16cid:durableId="669409368">
    <w:abstractNumId w:val="115"/>
  </w:num>
  <w:num w:numId="52" w16cid:durableId="777332077">
    <w:abstractNumId w:val="126"/>
  </w:num>
  <w:num w:numId="53" w16cid:durableId="1503273376">
    <w:abstractNumId w:val="30"/>
  </w:num>
  <w:num w:numId="54" w16cid:durableId="94177439">
    <w:abstractNumId w:val="15"/>
  </w:num>
  <w:num w:numId="55" w16cid:durableId="272984905">
    <w:abstractNumId w:val="124"/>
  </w:num>
  <w:num w:numId="56" w16cid:durableId="552891180">
    <w:abstractNumId w:val="58"/>
  </w:num>
  <w:num w:numId="57" w16cid:durableId="1091779591">
    <w:abstractNumId w:val="55"/>
  </w:num>
  <w:num w:numId="58" w16cid:durableId="1085422057">
    <w:abstractNumId w:val="63"/>
  </w:num>
  <w:num w:numId="59" w16cid:durableId="228266693">
    <w:abstractNumId w:val="106"/>
  </w:num>
  <w:num w:numId="60" w16cid:durableId="1587954733">
    <w:abstractNumId w:val="3"/>
  </w:num>
  <w:num w:numId="61" w16cid:durableId="256986956">
    <w:abstractNumId w:val="110"/>
  </w:num>
  <w:num w:numId="62" w16cid:durableId="1417243628">
    <w:abstractNumId w:val="12"/>
  </w:num>
  <w:num w:numId="63" w16cid:durableId="1565413828">
    <w:abstractNumId w:val="94"/>
  </w:num>
  <w:num w:numId="64" w16cid:durableId="1858694885">
    <w:abstractNumId w:val="91"/>
  </w:num>
  <w:num w:numId="65" w16cid:durableId="348333705">
    <w:abstractNumId w:val="53"/>
  </w:num>
  <w:num w:numId="66" w16cid:durableId="334264933">
    <w:abstractNumId w:val="51"/>
  </w:num>
  <w:num w:numId="67" w16cid:durableId="1456829737">
    <w:abstractNumId w:val="46"/>
  </w:num>
  <w:num w:numId="68" w16cid:durableId="160241024">
    <w:abstractNumId w:val="42"/>
  </w:num>
  <w:num w:numId="69" w16cid:durableId="779181068">
    <w:abstractNumId w:val="134"/>
  </w:num>
  <w:num w:numId="70" w16cid:durableId="343947162">
    <w:abstractNumId w:val="29"/>
  </w:num>
  <w:num w:numId="71" w16cid:durableId="486284467">
    <w:abstractNumId w:val="61"/>
  </w:num>
  <w:num w:numId="72" w16cid:durableId="569311964">
    <w:abstractNumId w:val="121"/>
  </w:num>
  <w:num w:numId="73" w16cid:durableId="2129619121">
    <w:abstractNumId w:val="120"/>
  </w:num>
  <w:num w:numId="74" w16cid:durableId="1643272922">
    <w:abstractNumId w:val="87"/>
  </w:num>
  <w:num w:numId="75" w16cid:durableId="1713924163">
    <w:abstractNumId w:val="95"/>
  </w:num>
  <w:num w:numId="76" w16cid:durableId="3367911">
    <w:abstractNumId w:val="122"/>
  </w:num>
  <w:num w:numId="77" w16cid:durableId="1707563944">
    <w:abstractNumId w:val="27"/>
  </w:num>
  <w:num w:numId="78" w16cid:durableId="1588609203">
    <w:abstractNumId w:val="135"/>
  </w:num>
  <w:num w:numId="79" w16cid:durableId="248973128">
    <w:abstractNumId w:val="84"/>
  </w:num>
  <w:num w:numId="80" w16cid:durableId="1587956811">
    <w:abstractNumId w:val="20"/>
  </w:num>
  <w:num w:numId="81" w16cid:durableId="1657495473">
    <w:abstractNumId w:val="22"/>
  </w:num>
  <w:num w:numId="82" w16cid:durableId="300885144">
    <w:abstractNumId w:val="101"/>
  </w:num>
  <w:num w:numId="83" w16cid:durableId="1903440773">
    <w:abstractNumId w:val="80"/>
  </w:num>
  <w:num w:numId="84" w16cid:durableId="1514949699">
    <w:abstractNumId w:val="48"/>
  </w:num>
  <w:num w:numId="85" w16cid:durableId="100730287">
    <w:abstractNumId w:val="69"/>
  </w:num>
  <w:num w:numId="86" w16cid:durableId="1480996734">
    <w:abstractNumId w:val="119"/>
  </w:num>
  <w:num w:numId="87" w16cid:durableId="1900510348">
    <w:abstractNumId w:val="76"/>
  </w:num>
  <w:num w:numId="88" w16cid:durableId="1235817037">
    <w:abstractNumId w:val="18"/>
  </w:num>
  <w:num w:numId="89" w16cid:durableId="129178402">
    <w:abstractNumId w:val="85"/>
  </w:num>
  <w:num w:numId="90" w16cid:durableId="82722781">
    <w:abstractNumId w:val="72"/>
  </w:num>
  <w:num w:numId="91" w16cid:durableId="1212306053">
    <w:abstractNumId w:val="60"/>
  </w:num>
  <w:num w:numId="92" w16cid:durableId="672029754">
    <w:abstractNumId w:val="23"/>
  </w:num>
  <w:num w:numId="93" w16cid:durableId="796677273">
    <w:abstractNumId w:val="114"/>
  </w:num>
  <w:num w:numId="94" w16cid:durableId="1309045662">
    <w:abstractNumId w:val="81"/>
  </w:num>
  <w:num w:numId="95" w16cid:durableId="316109640">
    <w:abstractNumId w:val="112"/>
  </w:num>
  <w:num w:numId="96" w16cid:durableId="1347632130">
    <w:abstractNumId w:val="4"/>
  </w:num>
  <w:num w:numId="97" w16cid:durableId="1299529594">
    <w:abstractNumId w:val="74"/>
  </w:num>
  <w:num w:numId="98" w16cid:durableId="1113011324">
    <w:abstractNumId w:val="100"/>
  </w:num>
  <w:num w:numId="99" w16cid:durableId="145125541">
    <w:abstractNumId w:val="83"/>
  </w:num>
  <w:num w:numId="100" w16cid:durableId="44262712">
    <w:abstractNumId w:val="28"/>
  </w:num>
  <w:num w:numId="101" w16cid:durableId="2132163842">
    <w:abstractNumId w:val="25"/>
  </w:num>
  <w:num w:numId="102" w16cid:durableId="1876499325">
    <w:abstractNumId w:val="92"/>
  </w:num>
  <w:num w:numId="103" w16cid:durableId="1710909905">
    <w:abstractNumId w:val="125"/>
  </w:num>
  <w:num w:numId="104" w16cid:durableId="2068645722">
    <w:abstractNumId w:val="38"/>
  </w:num>
  <w:num w:numId="105" w16cid:durableId="1143694114">
    <w:abstractNumId w:val="66"/>
  </w:num>
  <w:num w:numId="106" w16cid:durableId="152919728">
    <w:abstractNumId w:val="26"/>
    <w:lvlOverride w:ilvl="0">
      <w:startOverride w:val="1"/>
    </w:lvlOverride>
  </w:num>
  <w:num w:numId="107" w16cid:durableId="339741735">
    <w:abstractNumId w:val="130"/>
  </w:num>
  <w:num w:numId="108" w16cid:durableId="1979992191">
    <w:abstractNumId w:val="47"/>
  </w:num>
  <w:num w:numId="109" w16cid:durableId="2037465558">
    <w:abstractNumId w:val="86"/>
  </w:num>
  <w:num w:numId="110" w16cid:durableId="1462386280">
    <w:abstractNumId w:val="88"/>
  </w:num>
  <w:num w:numId="111" w16cid:durableId="154344981">
    <w:abstractNumId w:val="19"/>
  </w:num>
  <w:num w:numId="112" w16cid:durableId="720324240">
    <w:abstractNumId w:val="45"/>
  </w:num>
  <w:num w:numId="113" w16cid:durableId="120269064">
    <w:abstractNumId w:val="8"/>
  </w:num>
  <w:num w:numId="114" w16cid:durableId="586303770">
    <w:abstractNumId w:val="13"/>
  </w:num>
  <w:num w:numId="115" w16cid:durableId="1619097155">
    <w:abstractNumId w:val="123"/>
  </w:num>
  <w:num w:numId="116" w16cid:durableId="415907854">
    <w:abstractNumId w:val="97"/>
  </w:num>
  <w:num w:numId="117" w16cid:durableId="1628123047">
    <w:abstractNumId w:val="16"/>
  </w:num>
  <w:num w:numId="118" w16cid:durableId="279192160">
    <w:abstractNumId w:val="64"/>
  </w:num>
  <w:num w:numId="119" w16cid:durableId="1335180438">
    <w:abstractNumId w:val="129"/>
  </w:num>
  <w:num w:numId="120" w16cid:durableId="142091333">
    <w:abstractNumId w:val="7"/>
  </w:num>
  <w:num w:numId="121" w16cid:durableId="1547912564">
    <w:abstractNumId w:val="99"/>
  </w:num>
  <w:num w:numId="122" w16cid:durableId="2088962013">
    <w:abstractNumId w:val="39"/>
  </w:num>
  <w:num w:numId="123" w16cid:durableId="1459376556">
    <w:abstractNumId w:val="111"/>
  </w:num>
  <w:num w:numId="124" w16cid:durableId="2016105217">
    <w:abstractNumId w:val="2"/>
  </w:num>
  <w:num w:numId="125" w16cid:durableId="406341479">
    <w:abstractNumId w:val="1"/>
  </w:num>
  <w:num w:numId="126" w16cid:durableId="1258824958">
    <w:abstractNumId w:val="73"/>
  </w:num>
  <w:num w:numId="127" w16cid:durableId="1184441868">
    <w:abstractNumId w:val="107"/>
  </w:num>
  <w:num w:numId="128" w16cid:durableId="1887527539">
    <w:abstractNumId w:val="41"/>
  </w:num>
  <w:num w:numId="129" w16cid:durableId="246355192">
    <w:abstractNumId w:val="89"/>
  </w:num>
  <w:num w:numId="130" w16cid:durableId="1193152949">
    <w:abstractNumId w:val="21"/>
  </w:num>
  <w:num w:numId="131" w16cid:durableId="1339038768">
    <w:abstractNumId w:val="6"/>
  </w:num>
  <w:num w:numId="132" w16cid:durableId="795028849">
    <w:abstractNumId w:val="75"/>
  </w:num>
  <w:num w:numId="133" w16cid:durableId="343867958">
    <w:abstractNumId w:val="56"/>
  </w:num>
  <w:num w:numId="134" w16cid:durableId="597641524">
    <w:abstractNumId w:val="37"/>
  </w:num>
  <w:num w:numId="135" w16cid:durableId="935480345">
    <w:abstractNumId w:val="14"/>
  </w:num>
  <w:num w:numId="136" w16cid:durableId="1826428453">
    <w:abstractNumId w:val="57"/>
  </w:num>
  <w:num w:numId="137" w16cid:durableId="551969346">
    <w:abstractNumId w:val="9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019D1"/>
    <w:rsid w:val="000074F8"/>
    <w:rsid w:val="00011227"/>
    <w:rsid w:val="00011AA6"/>
    <w:rsid w:val="00015C2E"/>
    <w:rsid w:val="00024EF0"/>
    <w:rsid w:val="0003334A"/>
    <w:rsid w:val="00036160"/>
    <w:rsid w:val="0004749E"/>
    <w:rsid w:val="000476B5"/>
    <w:rsid w:val="00047C4F"/>
    <w:rsid w:val="00050A90"/>
    <w:rsid w:val="00051518"/>
    <w:rsid w:val="000577B5"/>
    <w:rsid w:val="00064980"/>
    <w:rsid w:val="000679B7"/>
    <w:rsid w:val="00067FA6"/>
    <w:rsid w:val="00074439"/>
    <w:rsid w:val="00081414"/>
    <w:rsid w:val="00086F4B"/>
    <w:rsid w:val="00087246"/>
    <w:rsid w:val="000A1EB6"/>
    <w:rsid w:val="000A7E31"/>
    <w:rsid w:val="000B1E0E"/>
    <w:rsid w:val="000B33AD"/>
    <w:rsid w:val="000B58EC"/>
    <w:rsid w:val="000C1183"/>
    <w:rsid w:val="000C5CBE"/>
    <w:rsid w:val="000C6E26"/>
    <w:rsid w:val="000D1698"/>
    <w:rsid w:val="000D2FFF"/>
    <w:rsid w:val="000D39D9"/>
    <w:rsid w:val="000D40C8"/>
    <w:rsid w:val="000D43A8"/>
    <w:rsid w:val="000D4BF4"/>
    <w:rsid w:val="000D7404"/>
    <w:rsid w:val="000D7EA8"/>
    <w:rsid w:val="000E2878"/>
    <w:rsid w:val="000E2EB3"/>
    <w:rsid w:val="000F1667"/>
    <w:rsid w:val="000F32BA"/>
    <w:rsid w:val="000F40CA"/>
    <w:rsid w:val="000F523E"/>
    <w:rsid w:val="00101A71"/>
    <w:rsid w:val="0010495D"/>
    <w:rsid w:val="00112A00"/>
    <w:rsid w:val="0011347F"/>
    <w:rsid w:val="00114F1F"/>
    <w:rsid w:val="00135AD1"/>
    <w:rsid w:val="00141359"/>
    <w:rsid w:val="00142C05"/>
    <w:rsid w:val="001461F4"/>
    <w:rsid w:val="00147177"/>
    <w:rsid w:val="00147C53"/>
    <w:rsid w:val="00151E4B"/>
    <w:rsid w:val="00163AE9"/>
    <w:rsid w:val="00173F38"/>
    <w:rsid w:val="00174F2C"/>
    <w:rsid w:val="001774FC"/>
    <w:rsid w:val="00177B0E"/>
    <w:rsid w:val="00182199"/>
    <w:rsid w:val="001843AB"/>
    <w:rsid w:val="00193384"/>
    <w:rsid w:val="001946B6"/>
    <w:rsid w:val="00197E5E"/>
    <w:rsid w:val="001A6697"/>
    <w:rsid w:val="001B163B"/>
    <w:rsid w:val="001B338B"/>
    <w:rsid w:val="001C007A"/>
    <w:rsid w:val="001C3692"/>
    <w:rsid w:val="001D1C85"/>
    <w:rsid w:val="001D34C0"/>
    <w:rsid w:val="001D7981"/>
    <w:rsid w:val="001E07B4"/>
    <w:rsid w:val="001E3EDF"/>
    <w:rsid w:val="001F31EE"/>
    <w:rsid w:val="001F426A"/>
    <w:rsid w:val="001F7D83"/>
    <w:rsid w:val="002022F1"/>
    <w:rsid w:val="002038B6"/>
    <w:rsid w:val="002050BA"/>
    <w:rsid w:val="002230D1"/>
    <w:rsid w:val="002322A9"/>
    <w:rsid w:val="0023419B"/>
    <w:rsid w:val="002342E0"/>
    <w:rsid w:val="0023534F"/>
    <w:rsid w:val="00235391"/>
    <w:rsid w:val="00240A11"/>
    <w:rsid w:val="0024186F"/>
    <w:rsid w:val="002450FC"/>
    <w:rsid w:val="00246EC6"/>
    <w:rsid w:val="00247139"/>
    <w:rsid w:val="00247FB7"/>
    <w:rsid w:val="00251381"/>
    <w:rsid w:val="00253B6D"/>
    <w:rsid w:val="00253D9C"/>
    <w:rsid w:val="002651C3"/>
    <w:rsid w:val="0026560A"/>
    <w:rsid w:val="00280C85"/>
    <w:rsid w:val="00282887"/>
    <w:rsid w:val="0028705D"/>
    <w:rsid w:val="002908F3"/>
    <w:rsid w:val="00290BDC"/>
    <w:rsid w:val="00297A60"/>
    <w:rsid w:val="002A3C3A"/>
    <w:rsid w:val="002A4351"/>
    <w:rsid w:val="002C3740"/>
    <w:rsid w:val="002C3F77"/>
    <w:rsid w:val="002D6ADD"/>
    <w:rsid w:val="002E1342"/>
    <w:rsid w:val="002E3632"/>
    <w:rsid w:val="002E39D6"/>
    <w:rsid w:val="002E6678"/>
    <w:rsid w:val="002F5F9B"/>
    <w:rsid w:val="00301288"/>
    <w:rsid w:val="003079AB"/>
    <w:rsid w:val="0031638B"/>
    <w:rsid w:val="00316B89"/>
    <w:rsid w:val="00316BDB"/>
    <w:rsid w:val="00317527"/>
    <w:rsid w:val="00317F62"/>
    <w:rsid w:val="00325685"/>
    <w:rsid w:val="0033402E"/>
    <w:rsid w:val="003352AD"/>
    <w:rsid w:val="00340F7D"/>
    <w:rsid w:val="0034343A"/>
    <w:rsid w:val="00344B69"/>
    <w:rsid w:val="003478BC"/>
    <w:rsid w:val="003550D6"/>
    <w:rsid w:val="00363557"/>
    <w:rsid w:val="00375C5B"/>
    <w:rsid w:val="00377CBA"/>
    <w:rsid w:val="003826D3"/>
    <w:rsid w:val="003847F6"/>
    <w:rsid w:val="003953DA"/>
    <w:rsid w:val="003A35DA"/>
    <w:rsid w:val="003A3AF9"/>
    <w:rsid w:val="003A50DE"/>
    <w:rsid w:val="003B018F"/>
    <w:rsid w:val="003C60D5"/>
    <w:rsid w:val="003D1251"/>
    <w:rsid w:val="003D4E53"/>
    <w:rsid w:val="003E03EE"/>
    <w:rsid w:val="003E6265"/>
    <w:rsid w:val="003F1F15"/>
    <w:rsid w:val="003F2B64"/>
    <w:rsid w:val="003F5473"/>
    <w:rsid w:val="003F7978"/>
    <w:rsid w:val="00401260"/>
    <w:rsid w:val="00404C0B"/>
    <w:rsid w:val="00404C85"/>
    <w:rsid w:val="0040628E"/>
    <w:rsid w:val="00407D21"/>
    <w:rsid w:val="00415D51"/>
    <w:rsid w:val="0042592C"/>
    <w:rsid w:val="004267E1"/>
    <w:rsid w:val="00435428"/>
    <w:rsid w:val="00444180"/>
    <w:rsid w:val="004476EE"/>
    <w:rsid w:val="00452AE2"/>
    <w:rsid w:val="00453558"/>
    <w:rsid w:val="004555CD"/>
    <w:rsid w:val="00457A8B"/>
    <w:rsid w:val="00461ED6"/>
    <w:rsid w:val="0047385F"/>
    <w:rsid w:val="00474787"/>
    <w:rsid w:val="00477A9D"/>
    <w:rsid w:val="00485698"/>
    <w:rsid w:val="004861B0"/>
    <w:rsid w:val="00486DDC"/>
    <w:rsid w:val="00490C34"/>
    <w:rsid w:val="00493105"/>
    <w:rsid w:val="004931C0"/>
    <w:rsid w:val="004A06A1"/>
    <w:rsid w:val="004A3B75"/>
    <w:rsid w:val="004A62B8"/>
    <w:rsid w:val="004B0ED4"/>
    <w:rsid w:val="004B296D"/>
    <w:rsid w:val="004B7A00"/>
    <w:rsid w:val="004D1440"/>
    <w:rsid w:val="004D3BA7"/>
    <w:rsid w:val="004D66A0"/>
    <w:rsid w:val="004D761F"/>
    <w:rsid w:val="004E2287"/>
    <w:rsid w:val="004E343B"/>
    <w:rsid w:val="004E3549"/>
    <w:rsid w:val="004F05CF"/>
    <w:rsid w:val="004F1C94"/>
    <w:rsid w:val="004F6FE1"/>
    <w:rsid w:val="005002AA"/>
    <w:rsid w:val="005003FD"/>
    <w:rsid w:val="005075CA"/>
    <w:rsid w:val="005105C3"/>
    <w:rsid w:val="00511DA9"/>
    <w:rsid w:val="00511EEE"/>
    <w:rsid w:val="00512315"/>
    <w:rsid w:val="00520ABD"/>
    <w:rsid w:val="00522D16"/>
    <w:rsid w:val="00527DFD"/>
    <w:rsid w:val="00530233"/>
    <w:rsid w:val="00530C58"/>
    <w:rsid w:val="005424F6"/>
    <w:rsid w:val="00542C18"/>
    <w:rsid w:val="005443D4"/>
    <w:rsid w:val="005642DD"/>
    <w:rsid w:val="00565769"/>
    <w:rsid w:val="0057395A"/>
    <w:rsid w:val="00575FF3"/>
    <w:rsid w:val="005771F4"/>
    <w:rsid w:val="00591BE7"/>
    <w:rsid w:val="00594F1F"/>
    <w:rsid w:val="00595151"/>
    <w:rsid w:val="00597B0E"/>
    <w:rsid w:val="005A18A6"/>
    <w:rsid w:val="005A4B75"/>
    <w:rsid w:val="005A4F13"/>
    <w:rsid w:val="005B03CA"/>
    <w:rsid w:val="005C5185"/>
    <w:rsid w:val="005C7315"/>
    <w:rsid w:val="005C765A"/>
    <w:rsid w:val="005D1983"/>
    <w:rsid w:val="005D5C07"/>
    <w:rsid w:val="005D675E"/>
    <w:rsid w:val="005E525D"/>
    <w:rsid w:val="005E7BBE"/>
    <w:rsid w:val="005F4EDD"/>
    <w:rsid w:val="0060266F"/>
    <w:rsid w:val="006044C5"/>
    <w:rsid w:val="006051DD"/>
    <w:rsid w:val="00610E6E"/>
    <w:rsid w:val="006112F5"/>
    <w:rsid w:val="006118C1"/>
    <w:rsid w:val="00626B37"/>
    <w:rsid w:val="006314C5"/>
    <w:rsid w:val="0063343A"/>
    <w:rsid w:val="00633BE7"/>
    <w:rsid w:val="0063527F"/>
    <w:rsid w:val="00635534"/>
    <w:rsid w:val="00646089"/>
    <w:rsid w:val="00647217"/>
    <w:rsid w:val="00663B54"/>
    <w:rsid w:val="00672D0A"/>
    <w:rsid w:val="00676EC5"/>
    <w:rsid w:val="0067713B"/>
    <w:rsid w:val="00681C66"/>
    <w:rsid w:val="00681D57"/>
    <w:rsid w:val="00684573"/>
    <w:rsid w:val="00684F0F"/>
    <w:rsid w:val="00687294"/>
    <w:rsid w:val="006935F8"/>
    <w:rsid w:val="0069763E"/>
    <w:rsid w:val="006A047C"/>
    <w:rsid w:val="006A4E1E"/>
    <w:rsid w:val="006B039C"/>
    <w:rsid w:val="006B1D26"/>
    <w:rsid w:val="006B5BAA"/>
    <w:rsid w:val="006C4DD2"/>
    <w:rsid w:val="006C554A"/>
    <w:rsid w:val="006D6DB1"/>
    <w:rsid w:val="006E2278"/>
    <w:rsid w:val="006E5741"/>
    <w:rsid w:val="006E65A3"/>
    <w:rsid w:val="006F2874"/>
    <w:rsid w:val="007002C0"/>
    <w:rsid w:val="00704F51"/>
    <w:rsid w:val="007073A6"/>
    <w:rsid w:val="00713BB0"/>
    <w:rsid w:val="00721257"/>
    <w:rsid w:val="007243B7"/>
    <w:rsid w:val="007448D0"/>
    <w:rsid w:val="00761FCC"/>
    <w:rsid w:val="00762273"/>
    <w:rsid w:val="007629C0"/>
    <w:rsid w:val="007662C8"/>
    <w:rsid w:val="00770DE2"/>
    <w:rsid w:val="00770E06"/>
    <w:rsid w:val="007863F2"/>
    <w:rsid w:val="0078795B"/>
    <w:rsid w:val="007C07A7"/>
    <w:rsid w:val="007C0964"/>
    <w:rsid w:val="007C0D51"/>
    <w:rsid w:val="007C1700"/>
    <w:rsid w:val="007C453E"/>
    <w:rsid w:val="007C5F2F"/>
    <w:rsid w:val="007D09E4"/>
    <w:rsid w:val="007D0E12"/>
    <w:rsid w:val="007D31FF"/>
    <w:rsid w:val="007D3620"/>
    <w:rsid w:val="007D6B4B"/>
    <w:rsid w:val="007E14C4"/>
    <w:rsid w:val="008003F4"/>
    <w:rsid w:val="00801D57"/>
    <w:rsid w:val="00804410"/>
    <w:rsid w:val="00812D26"/>
    <w:rsid w:val="008147A2"/>
    <w:rsid w:val="00814FE3"/>
    <w:rsid w:val="00816662"/>
    <w:rsid w:val="00824A3E"/>
    <w:rsid w:val="008253F1"/>
    <w:rsid w:val="008263C3"/>
    <w:rsid w:val="0082755C"/>
    <w:rsid w:val="00832743"/>
    <w:rsid w:val="00832BC8"/>
    <w:rsid w:val="00835F73"/>
    <w:rsid w:val="0083752D"/>
    <w:rsid w:val="008420C6"/>
    <w:rsid w:val="008514FB"/>
    <w:rsid w:val="008559BC"/>
    <w:rsid w:val="008559DF"/>
    <w:rsid w:val="00857023"/>
    <w:rsid w:val="00857B7A"/>
    <w:rsid w:val="008656B2"/>
    <w:rsid w:val="008660C6"/>
    <w:rsid w:val="00867A27"/>
    <w:rsid w:val="00872FB9"/>
    <w:rsid w:val="0087389E"/>
    <w:rsid w:val="00874E64"/>
    <w:rsid w:val="00880A9D"/>
    <w:rsid w:val="00882C13"/>
    <w:rsid w:val="0088382F"/>
    <w:rsid w:val="0088435A"/>
    <w:rsid w:val="008847A2"/>
    <w:rsid w:val="00884DDC"/>
    <w:rsid w:val="008960E1"/>
    <w:rsid w:val="008A7177"/>
    <w:rsid w:val="008A7A56"/>
    <w:rsid w:val="008B05D2"/>
    <w:rsid w:val="008B0D4D"/>
    <w:rsid w:val="008C23D1"/>
    <w:rsid w:val="008C44A0"/>
    <w:rsid w:val="008C5D54"/>
    <w:rsid w:val="008E6F36"/>
    <w:rsid w:val="008F6593"/>
    <w:rsid w:val="008F76A9"/>
    <w:rsid w:val="00901972"/>
    <w:rsid w:val="009033B5"/>
    <w:rsid w:val="00903576"/>
    <w:rsid w:val="00907D24"/>
    <w:rsid w:val="009170D2"/>
    <w:rsid w:val="00941C94"/>
    <w:rsid w:val="009473C9"/>
    <w:rsid w:val="00947B82"/>
    <w:rsid w:val="00956C73"/>
    <w:rsid w:val="00957694"/>
    <w:rsid w:val="0096022D"/>
    <w:rsid w:val="0096263E"/>
    <w:rsid w:val="0096352C"/>
    <w:rsid w:val="00964C62"/>
    <w:rsid w:val="00972C65"/>
    <w:rsid w:val="0097529C"/>
    <w:rsid w:val="00975A65"/>
    <w:rsid w:val="00982781"/>
    <w:rsid w:val="009875F9"/>
    <w:rsid w:val="00997231"/>
    <w:rsid w:val="009A118E"/>
    <w:rsid w:val="009A2AC3"/>
    <w:rsid w:val="009B47E8"/>
    <w:rsid w:val="009C096A"/>
    <w:rsid w:val="009C427B"/>
    <w:rsid w:val="009D08B6"/>
    <w:rsid w:val="009E51F1"/>
    <w:rsid w:val="009F15DB"/>
    <w:rsid w:val="00A1286F"/>
    <w:rsid w:val="00A13A15"/>
    <w:rsid w:val="00A1421C"/>
    <w:rsid w:val="00A15739"/>
    <w:rsid w:val="00A15D98"/>
    <w:rsid w:val="00A2059F"/>
    <w:rsid w:val="00A25FE5"/>
    <w:rsid w:val="00A304BA"/>
    <w:rsid w:val="00A305BA"/>
    <w:rsid w:val="00A360D0"/>
    <w:rsid w:val="00A4147A"/>
    <w:rsid w:val="00A46877"/>
    <w:rsid w:val="00A46E07"/>
    <w:rsid w:val="00A47395"/>
    <w:rsid w:val="00A522F4"/>
    <w:rsid w:val="00A54135"/>
    <w:rsid w:val="00A547B2"/>
    <w:rsid w:val="00A63DDA"/>
    <w:rsid w:val="00A63F23"/>
    <w:rsid w:val="00A7368E"/>
    <w:rsid w:val="00A746FD"/>
    <w:rsid w:val="00A76A88"/>
    <w:rsid w:val="00A91672"/>
    <w:rsid w:val="00AC0F8E"/>
    <w:rsid w:val="00AC38E8"/>
    <w:rsid w:val="00AC63AC"/>
    <w:rsid w:val="00AD499E"/>
    <w:rsid w:val="00AD533C"/>
    <w:rsid w:val="00AD7A6E"/>
    <w:rsid w:val="00AE0DEA"/>
    <w:rsid w:val="00AE3A21"/>
    <w:rsid w:val="00AF2203"/>
    <w:rsid w:val="00AF2AD0"/>
    <w:rsid w:val="00AF31CF"/>
    <w:rsid w:val="00AF42A4"/>
    <w:rsid w:val="00AF6444"/>
    <w:rsid w:val="00B025D1"/>
    <w:rsid w:val="00B056D1"/>
    <w:rsid w:val="00B06475"/>
    <w:rsid w:val="00B068A6"/>
    <w:rsid w:val="00B1392E"/>
    <w:rsid w:val="00B163C6"/>
    <w:rsid w:val="00B1646C"/>
    <w:rsid w:val="00B172E6"/>
    <w:rsid w:val="00B20FE7"/>
    <w:rsid w:val="00B231CE"/>
    <w:rsid w:val="00B25979"/>
    <w:rsid w:val="00B32487"/>
    <w:rsid w:val="00B32C92"/>
    <w:rsid w:val="00B36D5E"/>
    <w:rsid w:val="00B4708D"/>
    <w:rsid w:val="00B47F86"/>
    <w:rsid w:val="00B550DB"/>
    <w:rsid w:val="00B563DC"/>
    <w:rsid w:val="00B61995"/>
    <w:rsid w:val="00B64C93"/>
    <w:rsid w:val="00B66B0A"/>
    <w:rsid w:val="00B70BD3"/>
    <w:rsid w:val="00B71060"/>
    <w:rsid w:val="00B7567C"/>
    <w:rsid w:val="00B81BFD"/>
    <w:rsid w:val="00B82451"/>
    <w:rsid w:val="00B82DBC"/>
    <w:rsid w:val="00B878A5"/>
    <w:rsid w:val="00BA27C5"/>
    <w:rsid w:val="00BB2591"/>
    <w:rsid w:val="00BB65BC"/>
    <w:rsid w:val="00BB6A0B"/>
    <w:rsid w:val="00BB6FD0"/>
    <w:rsid w:val="00BC2262"/>
    <w:rsid w:val="00BC69E4"/>
    <w:rsid w:val="00BC6AAA"/>
    <w:rsid w:val="00BD33F5"/>
    <w:rsid w:val="00BD39D5"/>
    <w:rsid w:val="00BD4B2D"/>
    <w:rsid w:val="00BE53BA"/>
    <w:rsid w:val="00BF05B1"/>
    <w:rsid w:val="00BF2461"/>
    <w:rsid w:val="00BF5C78"/>
    <w:rsid w:val="00BF6B7D"/>
    <w:rsid w:val="00BF6F0B"/>
    <w:rsid w:val="00BF70CF"/>
    <w:rsid w:val="00C043E9"/>
    <w:rsid w:val="00C04F5B"/>
    <w:rsid w:val="00C074C7"/>
    <w:rsid w:val="00C12ACB"/>
    <w:rsid w:val="00C24EDB"/>
    <w:rsid w:val="00C43FC2"/>
    <w:rsid w:val="00C46A33"/>
    <w:rsid w:val="00C46B15"/>
    <w:rsid w:val="00C51DB6"/>
    <w:rsid w:val="00C578A6"/>
    <w:rsid w:val="00C639F5"/>
    <w:rsid w:val="00C73249"/>
    <w:rsid w:val="00C73676"/>
    <w:rsid w:val="00C8217B"/>
    <w:rsid w:val="00C83AF5"/>
    <w:rsid w:val="00C8657F"/>
    <w:rsid w:val="00C9799C"/>
    <w:rsid w:val="00CA0BE0"/>
    <w:rsid w:val="00CA319F"/>
    <w:rsid w:val="00CB5794"/>
    <w:rsid w:val="00CC010A"/>
    <w:rsid w:val="00CC1A69"/>
    <w:rsid w:val="00CC2E27"/>
    <w:rsid w:val="00CC660A"/>
    <w:rsid w:val="00CD0813"/>
    <w:rsid w:val="00CD5F9E"/>
    <w:rsid w:val="00CD6A7D"/>
    <w:rsid w:val="00CE11DD"/>
    <w:rsid w:val="00CE39CF"/>
    <w:rsid w:val="00CE50DA"/>
    <w:rsid w:val="00CE7A10"/>
    <w:rsid w:val="00CF7A73"/>
    <w:rsid w:val="00D024A4"/>
    <w:rsid w:val="00D02EA0"/>
    <w:rsid w:val="00D21423"/>
    <w:rsid w:val="00D21466"/>
    <w:rsid w:val="00D2471F"/>
    <w:rsid w:val="00D269EB"/>
    <w:rsid w:val="00D2720F"/>
    <w:rsid w:val="00D30EA2"/>
    <w:rsid w:val="00D31020"/>
    <w:rsid w:val="00D354E8"/>
    <w:rsid w:val="00D403CE"/>
    <w:rsid w:val="00D45A1D"/>
    <w:rsid w:val="00D60CCE"/>
    <w:rsid w:val="00D63C70"/>
    <w:rsid w:val="00D80560"/>
    <w:rsid w:val="00D82951"/>
    <w:rsid w:val="00D91FCA"/>
    <w:rsid w:val="00D92587"/>
    <w:rsid w:val="00D9381C"/>
    <w:rsid w:val="00D94E6B"/>
    <w:rsid w:val="00DA02B6"/>
    <w:rsid w:val="00DA1828"/>
    <w:rsid w:val="00DA193F"/>
    <w:rsid w:val="00DA262B"/>
    <w:rsid w:val="00DA37B2"/>
    <w:rsid w:val="00DC078C"/>
    <w:rsid w:val="00DC406E"/>
    <w:rsid w:val="00DC7C21"/>
    <w:rsid w:val="00DD5A0B"/>
    <w:rsid w:val="00DD5E68"/>
    <w:rsid w:val="00DE4637"/>
    <w:rsid w:val="00DF2A29"/>
    <w:rsid w:val="00E0310B"/>
    <w:rsid w:val="00E11369"/>
    <w:rsid w:val="00E1726B"/>
    <w:rsid w:val="00E17456"/>
    <w:rsid w:val="00E21252"/>
    <w:rsid w:val="00E2235C"/>
    <w:rsid w:val="00E3226C"/>
    <w:rsid w:val="00E35593"/>
    <w:rsid w:val="00E3668D"/>
    <w:rsid w:val="00E36F94"/>
    <w:rsid w:val="00E37DCB"/>
    <w:rsid w:val="00E43196"/>
    <w:rsid w:val="00E4413E"/>
    <w:rsid w:val="00E44A4D"/>
    <w:rsid w:val="00E47230"/>
    <w:rsid w:val="00E47B82"/>
    <w:rsid w:val="00E5768B"/>
    <w:rsid w:val="00E612D5"/>
    <w:rsid w:val="00E621CB"/>
    <w:rsid w:val="00E64094"/>
    <w:rsid w:val="00E702F7"/>
    <w:rsid w:val="00E71CED"/>
    <w:rsid w:val="00E80CC2"/>
    <w:rsid w:val="00E82B96"/>
    <w:rsid w:val="00E87B61"/>
    <w:rsid w:val="00E93B2A"/>
    <w:rsid w:val="00EA18F6"/>
    <w:rsid w:val="00EA36CF"/>
    <w:rsid w:val="00EA6211"/>
    <w:rsid w:val="00EB152F"/>
    <w:rsid w:val="00EB2BA2"/>
    <w:rsid w:val="00EB35B6"/>
    <w:rsid w:val="00EB7A55"/>
    <w:rsid w:val="00EC2E41"/>
    <w:rsid w:val="00ED18A4"/>
    <w:rsid w:val="00EE184A"/>
    <w:rsid w:val="00EE33AB"/>
    <w:rsid w:val="00EE3732"/>
    <w:rsid w:val="00EE78CC"/>
    <w:rsid w:val="00EF1E3C"/>
    <w:rsid w:val="00EF4949"/>
    <w:rsid w:val="00F03B22"/>
    <w:rsid w:val="00F044FA"/>
    <w:rsid w:val="00F13504"/>
    <w:rsid w:val="00F138D9"/>
    <w:rsid w:val="00F14890"/>
    <w:rsid w:val="00F20A3A"/>
    <w:rsid w:val="00F239B0"/>
    <w:rsid w:val="00F25421"/>
    <w:rsid w:val="00F33CBE"/>
    <w:rsid w:val="00F34559"/>
    <w:rsid w:val="00F416FF"/>
    <w:rsid w:val="00F55C92"/>
    <w:rsid w:val="00F6337C"/>
    <w:rsid w:val="00F6773A"/>
    <w:rsid w:val="00F731AC"/>
    <w:rsid w:val="00F73233"/>
    <w:rsid w:val="00F76D2C"/>
    <w:rsid w:val="00F8512C"/>
    <w:rsid w:val="00F87710"/>
    <w:rsid w:val="00F910D2"/>
    <w:rsid w:val="00F955BF"/>
    <w:rsid w:val="00F97BF7"/>
    <w:rsid w:val="00FA7E72"/>
    <w:rsid w:val="00FB21EF"/>
    <w:rsid w:val="00FB6241"/>
    <w:rsid w:val="00FB6D54"/>
    <w:rsid w:val="00FC51B1"/>
    <w:rsid w:val="00FC672E"/>
    <w:rsid w:val="00FE1A4A"/>
    <w:rsid w:val="00FE1B52"/>
    <w:rsid w:val="00FF2C73"/>
    <w:rsid w:val="00FF6AA9"/>
    <w:rsid w:val="00FF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9506A"/>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972"/>
    <w:pPr>
      <w:spacing w:after="200" w:line="276" w:lineRule="auto"/>
    </w:pPr>
    <w:rPr>
      <w:rFonts w:ascii="Calibri" w:eastAsia="Calibri" w:hAnsi="Calibri" w:cs="Times New Roman"/>
      <w:lang w:val="es-ES"/>
    </w:rPr>
  </w:style>
  <w:style w:type="paragraph" w:styleId="Ttulo1">
    <w:name w:val="heading 1"/>
    <w:aliases w:val="H1,h1,1,1st level,†berschrift 1,õberschrift 1,Huvudrubrik,NMP Heading 1"/>
    <w:basedOn w:val="Normal"/>
    <w:next w:val="Normal"/>
    <w:link w:val="Ttulo1Car"/>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H2,h2,2nd level,†berschrift 2,õberschrift 2"/>
    <w:basedOn w:val="Normal"/>
    <w:next w:val="Normal"/>
    <w:link w:val="Ttulo2Car"/>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paragraph" w:styleId="Ttulo3">
    <w:name w:val="heading 3"/>
    <w:aliases w:val="h3,Titulo 3"/>
    <w:basedOn w:val="Normal"/>
    <w:next w:val="Normal"/>
    <w:link w:val="Ttulo3Car"/>
    <w:qFormat/>
    <w:rsid w:val="00E702F7"/>
    <w:pPr>
      <w:keepNext/>
      <w:spacing w:after="0" w:line="240" w:lineRule="auto"/>
      <w:jc w:val="center"/>
      <w:outlineLvl w:val="2"/>
    </w:pPr>
    <w:rPr>
      <w:rFonts w:ascii="Humanst521 BT" w:eastAsia="Times New Roman" w:hAnsi="Humanst521 BT"/>
      <w:b/>
      <w:szCs w:val="20"/>
      <w:lang w:val="x-none" w:eastAsia="es-ES"/>
    </w:rPr>
  </w:style>
  <w:style w:type="paragraph" w:styleId="Ttulo4">
    <w:name w:val="heading 4"/>
    <w:basedOn w:val="Normal"/>
    <w:next w:val="Normal"/>
    <w:link w:val="Ttulo4Car"/>
    <w:unhideWhenUsed/>
    <w:qFormat/>
    <w:rsid w:val="00E702F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aliases w:val="Considerando"/>
    <w:basedOn w:val="Normal"/>
    <w:next w:val="Normal"/>
    <w:link w:val="Ttulo5Car"/>
    <w:qFormat/>
    <w:rsid w:val="00E702F7"/>
    <w:pPr>
      <w:keepNext/>
      <w:spacing w:after="0" w:line="240" w:lineRule="auto"/>
      <w:jc w:val="both"/>
      <w:outlineLvl w:val="4"/>
    </w:pPr>
    <w:rPr>
      <w:rFonts w:ascii="Arial" w:eastAsia="Times New Roman" w:hAnsi="Arial"/>
      <w:b/>
      <w:sz w:val="20"/>
      <w:szCs w:val="20"/>
      <w:lang w:val="x-none"/>
    </w:rPr>
  </w:style>
  <w:style w:type="paragraph" w:styleId="Ttulo6">
    <w:name w:val="heading 6"/>
    <w:basedOn w:val="Normal"/>
    <w:next w:val="Normal"/>
    <w:link w:val="Ttulo6Car"/>
    <w:qFormat/>
    <w:rsid w:val="00E702F7"/>
    <w:pPr>
      <w:spacing w:before="240" w:after="60" w:line="240" w:lineRule="auto"/>
      <w:jc w:val="both"/>
      <w:outlineLvl w:val="5"/>
    </w:pPr>
    <w:rPr>
      <w:rFonts w:ascii="Times New Roman" w:eastAsia="Times New Roman" w:hAnsi="Times New Roman"/>
      <w:b/>
      <w:bCs/>
      <w:lang w:val="x-none" w:eastAsia="es-ES"/>
    </w:rPr>
  </w:style>
  <w:style w:type="paragraph" w:styleId="Ttulo7">
    <w:name w:val="heading 7"/>
    <w:basedOn w:val="Normal"/>
    <w:next w:val="Normal"/>
    <w:link w:val="Ttulo7Car"/>
    <w:qFormat/>
    <w:rsid w:val="00E702F7"/>
    <w:pPr>
      <w:keepNext/>
      <w:spacing w:after="0" w:line="240" w:lineRule="auto"/>
      <w:ind w:firstLine="709"/>
      <w:jc w:val="both"/>
      <w:outlineLvl w:val="6"/>
    </w:pPr>
    <w:rPr>
      <w:rFonts w:ascii="Arial" w:eastAsia="Times New Roman" w:hAnsi="Arial"/>
      <w:sz w:val="24"/>
      <w:szCs w:val="20"/>
      <w:lang w:val="x-none" w:eastAsia="es-ES"/>
    </w:rPr>
  </w:style>
  <w:style w:type="paragraph" w:styleId="Ttulo8">
    <w:name w:val="heading 8"/>
    <w:basedOn w:val="Normal"/>
    <w:next w:val="Normal"/>
    <w:link w:val="Ttulo8Car"/>
    <w:qFormat/>
    <w:rsid w:val="00E702F7"/>
    <w:pPr>
      <w:keepNext/>
      <w:spacing w:after="0" w:line="240" w:lineRule="auto"/>
      <w:jc w:val="center"/>
      <w:outlineLvl w:val="7"/>
    </w:pPr>
    <w:rPr>
      <w:rFonts w:ascii="Arial" w:eastAsia="Times New Roman" w:hAnsi="Arial"/>
      <w:b/>
      <w:szCs w:val="20"/>
      <w:lang w:val="x-none" w:eastAsia="es-ES"/>
    </w:rPr>
  </w:style>
  <w:style w:type="paragraph" w:styleId="Ttulo9">
    <w:name w:val="heading 9"/>
    <w:basedOn w:val="Normal"/>
    <w:next w:val="Normal"/>
    <w:link w:val="Ttulo9Car"/>
    <w:qFormat/>
    <w:rsid w:val="00E702F7"/>
    <w:pPr>
      <w:keepNext/>
      <w:spacing w:after="0" w:line="240" w:lineRule="auto"/>
      <w:ind w:left="2124" w:firstLine="709"/>
      <w:jc w:val="both"/>
      <w:outlineLvl w:val="8"/>
    </w:pPr>
    <w:rPr>
      <w:rFonts w:ascii="Arial" w:eastAsia="Times New Roman" w:hAnsi="Arial"/>
      <w:sz w:val="24"/>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Footnote,CNBV Parrafo1"/>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nhideWhenUsed/>
    <w:rsid w:val="00CE11DD"/>
    <w:pPr>
      <w:spacing w:after="120"/>
    </w:pPr>
  </w:style>
  <w:style w:type="character" w:customStyle="1" w:styleId="TextoindependienteCar">
    <w:name w:val="Texto independiente Car"/>
    <w:basedOn w:val="Fuentedeprrafopredeter"/>
    <w:link w:val="Textoindependiente"/>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Footnote Car"/>
    <w:link w:val="Prrafodelista"/>
    <w:uiPriority w:val="34"/>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nhideWhenUsed/>
    <w:rsid w:val="00626B37"/>
    <w:pPr>
      <w:spacing w:after="120" w:line="480" w:lineRule="auto"/>
    </w:pPr>
  </w:style>
  <w:style w:type="character" w:customStyle="1" w:styleId="Textoindependiente2Car">
    <w:name w:val="Texto independiente 2 Car"/>
    <w:basedOn w:val="Fuentedeprrafopredeter"/>
    <w:link w:val="Textoindependiente2"/>
    <w:rsid w:val="00626B37"/>
    <w:rPr>
      <w:rFonts w:ascii="Calibri" w:eastAsia="Calibri" w:hAnsi="Calibri" w:cs="Times New Roman"/>
    </w:rPr>
  </w:style>
  <w:style w:type="character" w:customStyle="1" w:styleId="Ttulo2Car">
    <w:name w:val="Título 2 Car"/>
    <w:aliases w:val="H2 Car,h2 Car,2nd level Car,†berschrift 2 Car,õberschrift 2 Car"/>
    <w:basedOn w:val="Fuentedeprrafopredeter"/>
    <w:link w:val="Ttulo2"/>
    <w:rsid w:val="00626B37"/>
    <w:rPr>
      <w:rFonts w:ascii="ITC Avant Garde" w:eastAsia="Times New Roman" w:hAnsi="ITC Avant Garde" w:cs="Times New Roman"/>
      <w:b/>
      <w:color w:val="000000"/>
      <w:lang w:eastAsia="es-MX"/>
    </w:rPr>
  </w:style>
  <w:style w:type="table" w:styleId="Tablaconcuadrcula">
    <w:name w:val="Table Grid"/>
    <w:basedOn w:val="Tablanormal"/>
    <w:uiPriority w:val="59"/>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aliases w:val="H1 Car,h1 Car,1 Car,1st level Car,†berschrift 1 Car,õberschrift 1 Car,Huvudrubrik Car,NMP Heading 1 Car"/>
    <w:basedOn w:val="Fuentedeprrafopredeter"/>
    <w:link w:val="Ttulo1"/>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nhideWhenUsed/>
    <w:rsid w:val="000F1667"/>
    <w:pPr>
      <w:ind w:left="283" w:hanging="283"/>
      <w:contextualSpacing/>
    </w:pPr>
  </w:style>
  <w:style w:type="paragraph" w:styleId="Lista2">
    <w:name w:val="List 2"/>
    <w:basedOn w:val="Normal"/>
    <w:unhideWhenUsed/>
    <w:rsid w:val="000F1667"/>
    <w:pPr>
      <w:ind w:left="566" w:hanging="283"/>
      <w:contextualSpacing/>
    </w:pPr>
  </w:style>
  <w:style w:type="paragraph" w:styleId="Sangradetextonormal">
    <w:name w:val="Body Text Indent"/>
    <w:basedOn w:val="Normal"/>
    <w:link w:val="SangradetextonormalCar"/>
    <w:unhideWhenUsed/>
    <w:rsid w:val="000F1667"/>
    <w:pPr>
      <w:spacing w:after="120"/>
      <w:ind w:left="283"/>
    </w:pPr>
  </w:style>
  <w:style w:type="character" w:customStyle="1" w:styleId="SangradetextonormalCar">
    <w:name w:val="Sangría de texto normal Car"/>
    <w:basedOn w:val="Fuentedeprrafopredeter"/>
    <w:link w:val="Sangradetextonormal"/>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iPriority w:val="99"/>
    <w:unhideWhenUsed/>
    <w:rsid w:val="000F1667"/>
    <w:pPr>
      <w:spacing w:after="0" w:line="240" w:lineRule="auto"/>
    </w:pPr>
    <w:rPr>
      <w:sz w:val="20"/>
      <w:szCs w:val="20"/>
    </w:rPr>
  </w:style>
  <w:style w:type="character" w:customStyle="1" w:styleId="TextonotapieCar">
    <w:name w:val="Texto nota pie Car"/>
    <w:basedOn w:val="Fuentedeprrafopredeter"/>
    <w:link w:val="Textonotapie"/>
    <w:uiPriority w:val="99"/>
    <w:rsid w:val="000F1667"/>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Footnotes refss,Texto de nota al pie,Appel note de bas de page,Footnote number,referencia nota al pie,BVI fnr,f"/>
    <w:basedOn w:val="Fuentedeprrafopredeter"/>
    <w:uiPriority w:val="99"/>
    <w:unhideWhenUsed/>
    <w:qFormat/>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EE3732"/>
    <w:rPr>
      <w:rFonts w:ascii="Segoe UI" w:eastAsia="Calibri" w:hAnsi="Segoe UI" w:cs="Segoe UI"/>
      <w:sz w:val="18"/>
      <w:szCs w:val="18"/>
    </w:rPr>
  </w:style>
  <w:style w:type="paragraph" w:styleId="Encabezado">
    <w:name w:val="header"/>
    <w:aliases w:val="ho,header odd,first,heading one,Odd Header,En-tête-2,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aliases w:val="ho Car,header odd Car,first Car,heading one Car,Odd Header Car,En-tête-2 Car,header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character" w:styleId="Refdecomentario">
    <w:name w:val="annotation reference"/>
    <w:basedOn w:val="Fuentedeprrafopredeter"/>
    <w:unhideWhenUsed/>
    <w:rsid w:val="008B0D4D"/>
    <w:rPr>
      <w:sz w:val="16"/>
      <w:szCs w:val="16"/>
    </w:rPr>
  </w:style>
  <w:style w:type="paragraph" w:styleId="Textocomentario">
    <w:name w:val="annotation text"/>
    <w:basedOn w:val="Normal"/>
    <w:link w:val="TextocomentarioCar"/>
    <w:unhideWhenUsed/>
    <w:qFormat/>
    <w:rsid w:val="008B0D4D"/>
    <w:pPr>
      <w:spacing w:line="240" w:lineRule="auto"/>
    </w:pPr>
    <w:rPr>
      <w:sz w:val="20"/>
      <w:szCs w:val="20"/>
      <w:lang w:val="es-MX"/>
    </w:rPr>
  </w:style>
  <w:style w:type="character" w:customStyle="1" w:styleId="TextocomentarioCar">
    <w:name w:val="Texto comentario Car"/>
    <w:basedOn w:val="Fuentedeprrafopredeter"/>
    <w:link w:val="Textocomentario"/>
    <w:rsid w:val="008B0D4D"/>
    <w:rPr>
      <w:rFonts w:ascii="Calibri" w:eastAsia="Calibri" w:hAnsi="Calibri" w:cs="Times New Roman"/>
      <w:sz w:val="20"/>
      <w:szCs w:val="20"/>
    </w:rPr>
  </w:style>
  <w:style w:type="paragraph" w:customStyle="1" w:styleId="IFTnormal">
    <w:name w:val="IFT normal"/>
    <w:basedOn w:val="Normal"/>
    <w:link w:val="IFTnormalCar"/>
    <w:qFormat/>
    <w:rsid w:val="003550D6"/>
    <w:pPr>
      <w:jc w:val="both"/>
    </w:pPr>
    <w:rPr>
      <w:rFonts w:ascii="ITC Avant Garde" w:hAnsi="ITC Avant Garde" w:cs="Arial"/>
      <w:color w:val="000000"/>
      <w:lang w:val="es-ES_tradnl" w:eastAsia="es-ES"/>
    </w:rPr>
  </w:style>
  <w:style w:type="character" w:customStyle="1" w:styleId="IFTnormalCar">
    <w:name w:val="IFT normal Car"/>
    <w:basedOn w:val="Fuentedeprrafopredeter"/>
    <w:link w:val="IFTnormal"/>
    <w:rsid w:val="003550D6"/>
    <w:rPr>
      <w:rFonts w:ascii="ITC Avant Garde" w:eastAsia="Calibri" w:hAnsi="ITC Avant Garde" w:cs="Arial"/>
      <w:color w:val="000000"/>
      <w:lang w:val="es-ES_tradnl" w:eastAsia="es-ES"/>
    </w:rPr>
  </w:style>
  <w:style w:type="paragraph" w:customStyle="1" w:styleId="Default">
    <w:name w:val="Default"/>
    <w:rsid w:val="00E43196"/>
    <w:pPr>
      <w:autoSpaceDE w:val="0"/>
      <w:autoSpaceDN w:val="0"/>
      <w:adjustRightInd w:val="0"/>
      <w:spacing w:after="0" w:line="240" w:lineRule="auto"/>
    </w:pPr>
    <w:rPr>
      <w:rFonts w:ascii="Arial" w:hAnsi="Arial" w:cs="Arial"/>
      <w:color w:val="000000"/>
      <w:sz w:val="24"/>
      <w:szCs w:val="24"/>
    </w:rPr>
  </w:style>
  <w:style w:type="paragraph" w:customStyle="1" w:styleId="IFT1">
    <w:name w:val="IFT 1"/>
    <w:basedOn w:val="Normal"/>
    <w:link w:val="IFT1Car"/>
    <w:qFormat/>
    <w:rsid w:val="00A4147A"/>
    <w:pPr>
      <w:jc w:val="both"/>
    </w:pPr>
    <w:rPr>
      <w:rFonts w:ascii="ITC Avant Garde" w:eastAsia="Times New Roman" w:hAnsi="ITC Avant Garde"/>
      <w:iCs/>
      <w:lang w:val="es-MX"/>
    </w:rPr>
  </w:style>
  <w:style w:type="character" w:customStyle="1" w:styleId="IFT1Car">
    <w:name w:val="IFT 1 Car"/>
    <w:link w:val="IFT1"/>
    <w:rsid w:val="00A4147A"/>
    <w:rPr>
      <w:rFonts w:ascii="ITC Avant Garde" w:eastAsia="Times New Roman" w:hAnsi="ITC Avant Garde" w:cs="Times New Roman"/>
      <w:iCs/>
    </w:rPr>
  </w:style>
  <w:style w:type="character" w:customStyle="1" w:styleId="Ttulo4Car">
    <w:name w:val="Título 4 Car"/>
    <w:basedOn w:val="Fuentedeprrafopredeter"/>
    <w:link w:val="Ttulo4"/>
    <w:rsid w:val="00E702F7"/>
    <w:rPr>
      <w:rFonts w:asciiTheme="majorHAnsi" w:eastAsiaTheme="majorEastAsia" w:hAnsiTheme="majorHAnsi" w:cstheme="majorBidi"/>
      <w:i/>
      <w:iCs/>
      <w:color w:val="2E74B5" w:themeColor="accent1" w:themeShade="BF"/>
      <w:lang w:val="es-ES"/>
    </w:rPr>
  </w:style>
  <w:style w:type="character" w:customStyle="1" w:styleId="Ttulo3Car">
    <w:name w:val="Título 3 Car"/>
    <w:aliases w:val="h3 Car,Titulo 3 Car"/>
    <w:basedOn w:val="Fuentedeprrafopredeter"/>
    <w:link w:val="Ttulo3"/>
    <w:rsid w:val="00E702F7"/>
    <w:rPr>
      <w:rFonts w:ascii="Humanst521 BT" w:eastAsia="Times New Roman" w:hAnsi="Humanst521 BT" w:cs="Times New Roman"/>
      <w:b/>
      <w:szCs w:val="20"/>
      <w:lang w:val="x-none" w:eastAsia="es-ES"/>
    </w:rPr>
  </w:style>
  <w:style w:type="character" w:customStyle="1" w:styleId="Ttulo5Car">
    <w:name w:val="Título 5 Car"/>
    <w:aliases w:val="Considerando Car"/>
    <w:basedOn w:val="Fuentedeprrafopredeter"/>
    <w:link w:val="Ttulo5"/>
    <w:rsid w:val="00E702F7"/>
    <w:rPr>
      <w:rFonts w:ascii="Arial" w:eastAsia="Times New Roman" w:hAnsi="Arial" w:cs="Times New Roman"/>
      <w:b/>
      <w:sz w:val="20"/>
      <w:szCs w:val="20"/>
      <w:lang w:val="x-none"/>
    </w:rPr>
  </w:style>
  <w:style w:type="character" w:customStyle="1" w:styleId="Ttulo6Car">
    <w:name w:val="Título 6 Car"/>
    <w:basedOn w:val="Fuentedeprrafopredeter"/>
    <w:link w:val="Ttulo6"/>
    <w:rsid w:val="00E702F7"/>
    <w:rPr>
      <w:rFonts w:ascii="Times New Roman" w:eastAsia="Times New Roman" w:hAnsi="Times New Roman" w:cs="Times New Roman"/>
      <w:b/>
      <w:bCs/>
      <w:lang w:val="x-none" w:eastAsia="es-ES"/>
    </w:rPr>
  </w:style>
  <w:style w:type="character" w:customStyle="1" w:styleId="Ttulo7Car">
    <w:name w:val="Título 7 Car"/>
    <w:basedOn w:val="Fuentedeprrafopredeter"/>
    <w:link w:val="Ttulo7"/>
    <w:rsid w:val="00E702F7"/>
    <w:rPr>
      <w:rFonts w:ascii="Arial" w:eastAsia="Times New Roman" w:hAnsi="Arial" w:cs="Times New Roman"/>
      <w:sz w:val="24"/>
      <w:szCs w:val="20"/>
      <w:lang w:val="x-none" w:eastAsia="es-ES"/>
    </w:rPr>
  </w:style>
  <w:style w:type="character" w:customStyle="1" w:styleId="Ttulo8Car">
    <w:name w:val="Título 8 Car"/>
    <w:basedOn w:val="Fuentedeprrafopredeter"/>
    <w:link w:val="Ttulo8"/>
    <w:rsid w:val="00E702F7"/>
    <w:rPr>
      <w:rFonts w:ascii="Arial" w:eastAsia="Times New Roman" w:hAnsi="Arial" w:cs="Times New Roman"/>
      <w:b/>
      <w:szCs w:val="20"/>
      <w:lang w:val="x-none" w:eastAsia="es-ES"/>
    </w:rPr>
  </w:style>
  <w:style w:type="character" w:customStyle="1" w:styleId="Ttulo9Car">
    <w:name w:val="Título 9 Car"/>
    <w:basedOn w:val="Fuentedeprrafopredeter"/>
    <w:link w:val="Ttulo9"/>
    <w:rsid w:val="00E702F7"/>
    <w:rPr>
      <w:rFonts w:ascii="Arial" w:eastAsia="Times New Roman" w:hAnsi="Arial" w:cs="Times New Roman"/>
      <w:sz w:val="24"/>
      <w:szCs w:val="20"/>
      <w:lang w:val="x-none" w:eastAsia="es-ES"/>
    </w:rPr>
  </w:style>
  <w:style w:type="character" w:customStyle="1" w:styleId="PiedepginaCar1">
    <w:name w:val="Pie de página Car1"/>
    <w:uiPriority w:val="99"/>
    <w:locked/>
    <w:rsid w:val="00E702F7"/>
    <w:rPr>
      <w:rFonts w:ascii="Arial" w:eastAsia="Times New Roman" w:hAnsi="Arial" w:cs="Times New Roman"/>
      <w:szCs w:val="20"/>
      <w:lang w:val="x-none"/>
    </w:rPr>
  </w:style>
  <w:style w:type="character" w:styleId="Textoennegrita">
    <w:name w:val="Strong"/>
    <w:uiPriority w:val="99"/>
    <w:qFormat/>
    <w:rsid w:val="00E702F7"/>
    <w:rPr>
      <w:rFonts w:ascii="Arial" w:hAnsi="Arial" w:cs="Times New Roman"/>
      <w:b/>
    </w:rPr>
  </w:style>
  <w:style w:type="paragraph" w:styleId="NormalWeb">
    <w:name w:val="Normal (Web)"/>
    <w:basedOn w:val="Normal"/>
    <w:uiPriority w:val="99"/>
    <w:unhideWhenUsed/>
    <w:rsid w:val="00E702F7"/>
    <w:pPr>
      <w:spacing w:before="100" w:beforeAutospacing="1" w:after="320" w:line="340" w:lineRule="atLeast"/>
    </w:pPr>
    <w:rPr>
      <w:rFonts w:ascii="Arial" w:eastAsia="Times New Roman" w:hAnsi="Arial" w:cs="Arial"/>
      <w:color w:val="333333"/>
      <w:sz w:val="29"/>
      <w:szCs w:val="29"/>
      <w:lang w:val="es-MX" w:eastAsia="es-MX"/>
    </w:rPr>
  </w:style>
  <w:style w:type="paragraph" w:customStyle="1" w:styleId="CONTRATOS">
    <w:name w:val="CONTRATOS"/>
    <w:basedOn w:val="Normal"/>
    <w:rsid w:val="00E702F7"/>
    <w:pPr>
      <w:spacing w:after="0" w:line="240" w:lineRule="auto"/>
      <w:jc w:val="both"/>
    </w:pPr>
    <w:rPr>
      <w:rFonts w:ascii="Courier" w:eastAsia="Times New Roman" w:hAnsi="Courier"/>
      <w:sz w:val="24"/>
      <w:szCs w:val="20"/>
      <w:lang w:val="en-US"/>
    </w:rPr>
  </w:style>
  <w:style w:type="paragraph" w:styleId="Bibliografa">
    <w:name w:val="Bibliography"/>
    <w:uiPriority w:val="1"/>
    <w:qFormat/>
    <w:rsid w:val="00E702F7"/>
    <w:pPr>
      <w:widowControl w:val="0"/>
      <w:kinsoku w:val="0"/>
      <w:spacing w:after="0" w:line="240" w:lineRule="auto"/>
    </w:pPr>
    <w:rPr>
      <w:rFonts w:ascii="Times New Roman" w:eastAsia="Times New Roman" w:hAnsi="Times New Roman" w:cs="Times New Roman"/>
      <w:sz w:val="24"/>
      <w:szCs w:val="24"/>
      <w:lang w:val="en-US" w:eastAsia="es-MX"/>
    </w:rPr>
  </w:style>
  <w:style w:type="table" w:customStyle="1" w:styleId="Tablaconcuadrcula1">
    <w:name w:val="Tabla con cuadrícula1"/>
    <w:basedOn w:val="Tablanormal"/>
    <w:next w:val="Tablaconcuadrcula"/>
    <w:uiPriority w:val="59"/>
    <w:rsid w:val="00E702F7"/>
    <w:pPr>
      <w:spacing w:after="0" w:line="240" w:lineRule="auto"/>
    </w:pPr>
    <w:rPr>
      <w:rFonts w:ascii="Arial" w:eastAsia="Calibri" w:hAnsi="Arial"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asissutil1">
    <w:name w:val="Énfasis sutil1"/>
    <w:basedOn w:val="Normal"/>
    <w:uiPriority w:val="34"/>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styleId="Asuntodelcomentario">
    <w:name w:val="annotation subject"/>
    <w:basedOn w:val="Textocomentario"/>
    <w:next w:val="Textocomentario"/>
    <w:link w:val="AsuntodelcomentarioCar"/>
    <w:uiPriority w:val="99"/>
    <w:unhideWhenUsed/>
    <w:rsid w:val="00E702F7"/>
    <w:pPr>
      <w:widowControl w:val="0"/>
      <w:kinsoku w:val="0"/>
      <w:spacing w:after="0"/>
    </w:pPr>
    <w:rPr>
      <w:rFonts w:ascii="Times New Roman" w:eastAsia="Times New Roman" w:hAnsi="Times New Roman"/>
      <w:b/>
      <w:bCs/>
      <w:lang w:val="en-US" w:eastAsia="x-none"/>
    </w:rPr>
  </w:style>
  <w:style w:type="character" w:customStyle="1" w:styleId="AsuntodelcomentarioCar">
    <w:name w:val="Asunto del comentario Car"/>
    <w:basedOn w:val="TextocomentarioCar"/>
    <w:link w:val="Asuntodelcomentario"/>
    <w:uiPriority w:val="99"/>
    <w:rsid w:val="00E702F7"/>
    <w:rPr>
      <w:rFonts w:ascii="Times New Roman" w:eastAsia="Times New Roman" w:hAnsi="Times New Roman" w:cs="Times New Roman"/>
      <w:b/>
      <w:bCs/>
      <w:sz w:val="20"/>
      <w:szCs w:val="20"/>
      <w:lang w:val="en-US" w:eastAsia="x-none"/>
    </w:rPr>
  </w:style>
  <w:style w:type="paragraph" w:customStyle="1" w:styleId="Cuadrculamulticolor-nfasis61">
    <w:name w:val="Cuadrícula multicolor - Énfasis 61"/>
    <w:hidden/>
    <w:uiPriority w:val="99"/>
    <w:semiHidden/>
    <w:rsid w:val="00E702F7"/>
    <w:pPr>
      <w:spacing w:after="0" w:line="240" w:lineRule="auto"/>
    </w:pPr>
    <w:rPr>
      <w:rFonts w:ascii="Times New Roman" w:eastAsia="Times New Roman" w:hAnsi="Times New Roman" w:cs="Times New Roman"/>
      <w:sz w:val="24"/>
      <w:szCs w:val="24"/>
      <w:lang w:val="en-US" w:eastAsia="es-MX"/>
    </w:rPr>
  </w:style>
  <w:style w:type="character" w:styleId="Nmerodepgina">
    <w:name w:val="page number"/>
    <w:rsid w:val="00E702F7"/>
    <w:rPr>
      <w:rFonts w:cs="Times New Roman"/>
    </w:rPr>
  </w:style>
  <w:style w:type="paragraph" w:styleId="Ttulo">
    <w:name w:val="Title"/>
    <w:basedOn w:val="Normal"/>
    <w:link w:val="TtuloCar"/>
    <w:qFormat/>
    <w:rsid w:val="00E702F7"/>
    <w:pPr>
      <w:spacing w:after="0" w:line="240" w:lineRule="auto"/>
      <w:jc w:val="center"/>
    </w:pPr>
    <w:rPr>
      <w:rFonts w:ascii="Arial" w:eastAsia="Times New Roman" w:hAnsi="Arial"/>
      <w:b/>
      <w:szCs w:val="20"/>
      <w:lang w:val="x-none"/>
    </w:rPr>
  </w:style>
  <w:style w:type="character" w:customStyle="1" w:styleId="TtuloCar">
    <w:name w:val="Título Car"/>
    <w:basedOn w:val="Fuentedeprrafopredeter"/>
    <w:link w:val="Ttulo"/>
    <w:rsid w:val="00E702F7"/>
    <w:rPr>
      <w:rFonts w:ascii="Arial" w:eastAsia="Times New Roman" w:hAnsi="Arial" w:cs="Times New Roman"/>
      <w:b/>
      <w:szCs w:val="20"/>
      <w:lang w:val="x-none"/>
    </w:rPr>
  </w:style>
  <w:style w:type="paragraph" w:styleId="Sangra2detindependiente">
    <w:name w:val="Body Text Indent 2"/>
    <w:basedOn w:val="Normal"/>
    <w:link w:val="Sangra2detindependienteCar"/>
    <w:uiPriority w:val="99"/>
    <w:rsid w:val="00E702F7"/>
    <w:pPr>
      <w:spacing w:after="0" w:line="240" w:lineRule="auto"/>
      <w:ind w:left="708"/>
      <w:jc w:val="both"/>
    </w:pPr>
    <w:rPr>
      <w:rFonts w:ascii="Arial" w:eastAsia="Times New Roman" w:hAnsi="Arial"/>
      <w:szCs w:val="20"/>
      <w:lang w:val="x-none"/>
    </w:rPr>
  </w:style>
  <w:style w:type="character" w:customStyle="1" w:styleId="Sangra2detindependienteCar">
    <w:name w:val="Sangría 2 de t. independiente Car"/>
    <w:basedOn w:val="Fuentedeprrafopredeter"/>
    <w:link w:val="Sangra2detindependiente"/>
    <w:uiPriority w:val="99"/>
    <w:rsid w:val="00E702F7"/>
    <w:rPr>
      <w:rFonts w:ascii="Arial" w:eastAsia="Times New Roman" w:hAnsi="Arial" w:cs="Times New Roman"/>
      <w:szCs w:val="20"/>
      <w:lang w:val="x-none"/>
    </w:rPr>
  </w:style>
  <w:style w:type="paragraph" w:styleId="Subttulo">
    <w:name w:val="Subtitle"/>
    <w:basedOn w:val="Normal"/>
    <w:link w:val="SubttuloCar"/>
    <w:uiPriority w:val="99"/>
    <w:qFormat/>
    <w:rsid w:val="00E702F7"/>
    <w:pPr>
      <w:spacing w:after="0" w:line="230" w:lineRule="auto"/>
      <w:ind w:left="4253"/>
      <w:jc w:val="both"/>
    </w:pPr>
    <w:rPr>
      <w:rFonts w:ascii="Arial" w:eastAsia="Times New Roman" w:hAnsi="Arial"/>
      <w:b/>
      <w:szCs w:val="24"/>
      <w:lang w:val="x-none" w:eastAsia="es-ES"/>
    </w:rPr>
  </w:style>
  <w:style w:type="character" w:customStyle="1" w:styleId="SubttuloCar">
    <w:name w:val="Subtítulo Car"/>
    <w:basedOn w:val="Fuentedeprrafopredeter"/>
    <w:link w:val="Subttulo"/>
    <w:uiPriority w:val="99"/>
    <w:rsid w:val="00E702F7"/>
    <w:rPr>
      <w:rFonts w:ascii="Arial" w:eastAsia="Times New Roman" w:hAnsi="Arial" w:cs="Times New Roman"/>
      <w:b/>
      <w:szCs w:val="24"/>
      <w:lang w:val="x-none" w:eastAsia="es-ES"/>
    </w:rPr>
  </w:style>
  <w:style w:type="paragraph" w:styleId="Textoindependiente3">
    <w:name w:val="Body Text 3"/>
    <w:basedOn w:val="Normal"/>
    <w:link w:val="Textoindependiente3Car"/>
    <w:rsid w:val="00E702F7"/>
    <w:pPr>
      <w:spacing w:after="0" w:line="240" w:lineRule="auto"/>
      <w:ind w:right="138"/>
      <w:jc w:val="both"/>
    </w:pPr>
    <w:rPr>
      <w:rFonts w:ascii="Arial" w:eastAsia="Times New Roman" w:hAnsi="Arial"/>
      <w:szCs w:val="24"/>
      <w:lang w:val="x-none" w:eastAsia="es-ES"/>
    </w:rPr>
  </w:style>
  <w:style w:type="character" w:customStyle="1" w:styleId="Textoindependiente3Car">
    <w:name w:val="Texto independiente 3 Car"/>
    <w:basedOn w:val="Fuentedeprrafopredeter"/>
    <w:link w:val="Textoindependiente3"/>
    <w:rsid w:val="00E702F7"/>
    <w:rPr>
      <w:rFonts w:ascii="Arial" w:eastAsia="Times New Roman" w:hAnsi="Arial" w:cs="Times New Roman"/>
      <w:szCs w:val="24"/>
      <w:lang w:val="x-none" w:eastAsia="es-ES"/>
    </w:rPr>
  </w:style>
  <w:style w:type="paragraph" w:styleId="Sangra3detindependiente">
    <w:name w:val="Body Text Indent 3"/>
    <w:basedOn w:val="Normal"/>
    <w:link w:val="Sangra3detindependienteCar"/>
    <w:uiPriority w:val="99"/>
    <w:rsid w:val="00E702F7"/>
    <w:pPr>
      <w:spacing w:before="120" w:after="120" w:line="240" w:lineRule="auto"/>
      <w:ind w:left="708"/>
      <w:jc w:val="both"/>
    </w:pPr>
    <w:rPr>
      <w:rFonts w:ascii="Arial" w:eastAsia="Times New Roman" w:hAnsi="Arial"/>
      <w:i/>
      <w:sz w:val="20"/>
      <w:szCs w:val="20"/>
      <w:lang w:val="x-none" w:eastAsia="es-ES"/>
    </w:rPr>
  </w:style>
  <w:style w:type="character" w:customStyle="1" w:styleId="Sangra3detindependienteCar">
    <w:name w:val="Sangría 3 de t. independiente Car"/>
    <w:basedOn w:val="Fuentedeprrafopredeter"/>
    <w:link w:val="Sangra3detindependiente"/>
    <w:uiPriority w:val="99"/>
    <w:rsid w:val="00E702F7"/>
    <w:rPr>
      <w:rFonts w:ascii="Arial" w:eastAsia="Times New Roman" w:hAnsi="Arial" w:cs="Times New Roman"/>
      <w:i/>
      <w:sz w:val="20"/>
      <w:szCs w:val="20"/>
      <w:lang w:val="x-none" w:eastAsia="es-ES"/>
    </w:rPr>
  </w:style>
  <w:style w:type="paragraph" w:customStyle="1" w:styleId="TEXT">
    <w:name w:val="TEXT"/>
    <w:basedOn w:val="Normal"/>
    <w:uiPriority w:val="99"/>
    <w:rsid w:val="00E702F7"/>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customStyle="1" w:styleId="CM13">
    <w:name w:val="CM13"/>
    <w:basedOn w:val="Default"/>
    <w:next w:val="Default"/>
    <w:uiPriority w:val="99"/>
    <w:rsid w:val="00E702F7"/>
    <w:pPr>
      <w:widowControl w:val="0"/>
      <w:spacing w:after="225"/>
    </w:pPr>
    <w:rPr>
      <w:rFonts w:ascii="Garamond" w:eastAsia="Times New Roman" w:hAnsi="Garamond" w:cs="Garamond"/>
      <w:color w:val="auto"/>
      <w:lang w:val="es-ES" w:eastAsia="es-ES"/>
    </w:rPr>
  </w:style>
  <w:style w:type="paragraph" w:customStyle="1" w:styleId="CM10">
    <w:name w:val="CM10"/>
    <w:basedOn w:val="Default"/>
    <w:next w:val="Default"/>
    <w:uiPriority w:val="99"/>
    <w:rsid w:val="00E702F7"/>
    <w:pPr>
      <w:widowControl w:val="0"/>
      <w:spacing w:line="226" w:lineRule="atLeast"/>
    </w:pPr>
    <w:rPr>
      <w:rFonts w:ascii="Garamond" w:eastAsia="Times New Roman" w:hAnsi="Garamond" w:cs="Garamond"/>
      <w:color w:val="auto"/>
      <w:lang w:val="es-ES" w:eastAsia="es-ES"/>
    </w:rPr>
  </w:style>
  <w:style w:type="paragraph" w:customStyle="1" w:styleId="CM2">
    <w:name w:val="CM2"/>
    <w:basedOn w:val="Default"/>
    <w:next w:val="Default"/>
    <w:uiPriority w:val="99"/>
    <w:rsid w:val="00E702F7"/>
    <w:pPr>
      <w:widowControl w:val="0"/>
      <w:spacing w:line="226" w:lineRule="atLeast"/>
    </w:pPr>
    <w:rPr>
      <w:rFonts w:ascii="Garamond" w:eastAsia="Times New Roman" w:hAnsi="Garamond" w:cs="Garamond"/>
      <w:color w:val="auto"/>
      <w:lang w:val="es-ES" w:eastAsia="es-ES"/>
    </w:rPr>
  </w:style>
  <w:style w:type="paragraph" w:customStyle="1" w:styleId="CM15">
    <w:name w:val="CM15"/>
    <w:basedOn w:val="Default"/>
    <w:next w:val="Default"/>
    <w:uiPriority w:val="99"/>
    <w:rsid w:val="00E702F7"/>
    <w:pPr>
      <w:widowControl w:val="0"/>
      <w:spacing w:after="450"/>
    </w:pPr>
    <w:rPr>
      <w:rFonts w:ascii="Garamond" w:eastAsia="Times New Roman" w:hAnsi="Garamond" w:cs="Garamond"/>
      <w:color w:val="auto"/>
      <w:lang w:val="es-ES" w:eastAsia="es-ES"/>
    </w:rPr>
  </w:style>
  <w:style w:type="paragraph" w:customStyle="1" w:styleId="CM8">
    <w:name w:val="CM8"/>
    <w:basedOn w:val="Default"/>
    <w:next w:val="Default"/>
    <w:uiPriority w:val="99"/>
    <w:rsid w:val="00E702F7"/>
    <w:pPr>
      <w:widowControl w:val="0"/>
      <w:spacing w:line="226" w:lineRule="atLeast"/>
    </w:pPr>
    <w:rPr>
      <w:rFonts w:ascii="Garamond" w:eastAsia="Times New Roman" w:hAnsi="Garamond" w:cs="Garamond"/>
      <w:color w:val="auto"/>
      <w:lang w:val="es-ES" w:eastAsia="es-ES"/>
    </w:rPr>
  </w:style>
  <w:style w:type="paragraph" w:styleId="Listaconvietas">
    <w:name w:val="List Bullet"/>
    <w:basedOn w:val="Normal"/>
    <w:uiPriority w:val="99"/>
    <w:rsid w:val="00E702F7"/>
    <w:pPr>
      <w:numPr>
        <w:numId w:val="21"/>
      </w:numPr>
      <w:spacing w:after="0" w:line="240" w:lineRule="auto"/>
      <w:contextualSpacing/>
      <w:jc w:val="both"/>
    </w:pPr>
    <w:rPr>
      <w:rFonts w:ascii="Arial" w:eastAsia="Times New Roman" w:hAnsi="Arial"/>
      <w:szCs w:val="24"/>
      <w:lang w:val="es-MX" w:eastAsia="es-ES"/>
    </w:rPr>
  </w:style>
  <w:style w:type="character" w:customStyle="1" w:styleId="EstiloCorreo661">
    <w:name w:val="EstiloCorreo661"/>
    <w:uiPriority w:val="99"/>
    <w:semiHidden/>
    <w:rsid w:val="00E702F7"/>
    <w:rPr>
      <w:rFonts w:ascii="Arial" w:hAnsi="Arial" w:cs="Arial"/>
      <w:color w:val="auto"/>
      <w:sz w:val="20"/>
      <w:szCs w:val="20"/>
    </w:rPr>
  </w:style>
  <w:style w:type="paragraph" w:customStyle="1" w:styleId="Level2">
    <w:name w:val="Level 2"/>
    <w:basedOn w:val="Normal"/>
    <w:uiPriority w:val="99"/>
    <w:rsid w:val="00E702F7"/>
    <w:pPr>
      <w:widowControl w:val="0"/>
      <w:spacing w:after="0" w:line="240" w:lineRule="auto"/>
      <w:ind w:left="1440" w:hanging="720"/>
    </w:pPr>
    <w:rPr>
      <w:rFonts w:ascii="Courier New" w:eastAsia="Times New Roman" w:hAnsi="Courier New"/>
      <w:sz w:val="24"/>
      <w:szCs w:val="20"/>
      <w:lang w:val="en-US"/>
    </w:rPr>
  </w:style>
  <w:style w:type="paragraph" w:customStyle="1" w:styleId="Estilo01">
    <w:name w:val="Estilo01"/>
    <w:basedOn w:val="Normal"/>
    <w:uiPriority w:val="99"/>
    <w:rsid w:val="00E702F7"/>
    <w:pPr>
      <w:keepNext/>
      <w:suppressAutoHyphens/>
      <w:spacing w:after="0" w:line="240" w:lineRule="auto"/>
      <w:jc w:val="both"/>
    </w:pPr>
    <w:rPr>
      <w:rFonts w:ascii="Arial" w:eastAsia="Times New Roman" w:hAnsi="Arial"/>
      <w:sz w:val="20"/>
      <w:szCs w:val="20"/>
      <w:lang w:val="es-ES_tradnl" w:eastAsia="es-ES"/>
    </w:rPr>
  </w:style>
  <w:style w:type="paragraph" w:customStyle="1" w:styleId="Level1">
    <w:name w:val="Level 1"/>
    <w:basedOn w:val="Normal"/>
    <w:uiPriority w:val="99"/>
    <w:rsid w:val="00E702F7"/>
    <w:pPr>
      <w:widowControl w:val="0"/>
      <w:spacing w:after="0" w:line="240" w:lineRule="auto"/>
      <w:ind w:left="720" w:hanging="720"/>
    </w:pPr>
    <w:rPr>
      <w:rFonts w:ascii="Courier New" w:eastAsia="Times New Roman" w:hAnsi="Courier New"/>
      <w:sz w:val="24"/>
      <w:szCs w:val="20"/>
      <w:lang w:val="en-US"/>
    </w:rPr>
  </w:style>
  <w:style w:type="paragraph" w:customStyle="1" w:styleId="Level3">
    <w:name w:val="Level 3"/>
    <w:basedOn w:val="Normal"/>
    <w:uiPriority w:val="99"/>
    <w:rsid w:val="00E702F7"/>
    <w:pPr>
      <w:widowControl w:val="0"/>
      <w:spacing w:after="0" w:line="240" w:lineRule="auto"/>
      <w:ind w:left="2160" w:hanging="720"/>
    </w:pPr>
    <w:rPr>
      <w:rFonts w:ascii="Courier New" w:eastAsia="Times New Roman" w:hAnsi="Courier New"/>
      <w:sz w:val="24"/>
      <w:szCs w:val="20"/>
      <w:lang w:val="en-US"/>
    </w:rPr>
  </w:style>
  <w:style w:type="paragraph" w:customStyle="1" w:styleId="Level4">
    <w:name w:val="Level 4"/>
    <w:basedOn w:val="Normal"/>
    <w:uiPriority w:val="99"/>
    <w:rsid w:val="00E702F7"/>
    <w:pPr>
      <w:widowControl w:val="0"/>
      <w:spacing w:after="0" w:line="240" w:lineRule="auto"/>
      <w:ind w:left="2880" w:hanging="720"/>
    </w:pPr>
    <w:rPr>
      <w:rFonts w:ascii="Courier New" w:eastAsia="Times New Roman" w:hAnsi="Courier New"/>
      <w:sz w:val="24"/>
      <w:szCs w:val="20"/>
      <w:lang w:val="en-US"/>
    </w:rPr>
  </w:style>
  <w:style w:type="paragraph" w:customStyle="1" w:styleId="Profesin">
    <w:name w:val="Profesión"/>
    <w:basedOn w:val="Normal"/>
    <w:rsid w:val="00E702F7"/>
    <w:pPr>
      <w:spacing w:after="0" w:line="240" w:lineRule="auto"/>
      <w:jc w:val="center"/>
    </w:pPr>
    <w:rPr>
      <w:rFonts w:ascii="Times New Roman" w:eastAsia="Times New Roman" w:hAnsi="Times New Roman"/>
      <w:b/>
      <w:sz w:val="24"/>
      <w:szCs w:val="20"/>
      <w:lang w:eastAsia="es-ES"/>
    </w:rPr>
  </w:style>
  <w:style w:type="paragraph" w:customStyle="1" w:styleId="BodyText21">
    <w:name w:val="Body Text 21"/>
    <w:basedOn w:val="Normal"/>
    <w:rsid w:val="00E702F7"/>
    <w:pPr>
      <w:spacing w:after="0" w:line="240" w:lineRule="auto"/>
      <w:ind w:left="-284"/>
    </w:pPr>
    <w:rPr>
      <w:rFonts w:ascii="Arial" w:eastAsia="Times New Roman" w:hAnsi="Arial"/>
      <w:b/>
      <w:sz w:val="20"/>
      <w:szCs w:val="20"/>
    </w:rPr>
  </w:style>
  <w:style w:type="paragraph" w:customStyle="1" w:styleId="Indice01">
    <w:name w:val="Indice01"/>
    <w:basedOn w:val="Normal"/>
    <w:next w:val="Estilo01"/>
    <w:uiPriority w:val="99"/>
    <w:rsid w:val="00E702F7"/>
    <w:pPr>
      <w:spacing w:after="0" w:line="240" w:lineRule="auto"/>
      <w:jc w:val="both"/>
    </w:pPr>
    <w:rPr>
      <w:rFonts w:ascii="Arial" w:eastAsia="Times New Roman" w:hAnsi="Arial"/>
      <w:b/>
      <w:sz w:val="20"/>
      <w:szCs w:val="20"/>
      <w:lang w:val="es-ES_tradnl" w:eastAsia="es-ES"/>
    </w:rPr>
  </w:style>
  <w:style w:type="paragraph" w:customStyle="1" w:styleId="ecxmsonormal">
    <w:name w:val="ecxmsonormal"/>
    <w:basedOn w:val="Normal"/>
    <w:uiPriority w:val="99"/>
    <w:rsid w:val="00E702F7"/>
    <w:pPr>
      <w:spacing w:after="324" w:line="240" w:lineRule="auto"/>
    </w:pPr>
    <w:rPr>
      <w:rFonts w:ascii="Times New Roman" w:eastAsia="Times New Roman" w:hAnsi="Times New Roman"/>
      <w:sz w:val="24"/>
      <w:szCs w:val="24"/>
      <w:lang w:val="es-MX" w:eastAsia="es-MX"/>
    </w:rPr>
  </w:style>
  <w:style w:type="paragraph" w:customStyle="1" w:styleId="ecxmsobodytext2">
    <w:name w:val="ecxmsobodytext2"/>
    <w:basedOn w:val="Normal"/>
    <w:uiPriority w:val="99"/>
    <w:rsid w:val="00E702F7"/>
    <w:pPr>
      <w:spacing w:after="324" w:line="240" w:lineRule="auto"/>
    </w:pPr>
    <w:rPr>
      <w:rFonts w:ascii="Times New Roman" w:eastAsia="Times New Roman" w:hAnsi="Times New Roman"/>
      <w:sz w:val="24"/>
      <w:szCs w:val="24"/>
      <w:lang w:val="es-MX" w:eastAsia="es-MX"/>
    </w:rPr>
  </w:style>
  <w:style w:type="numbering" w:customStyle="1" w:styleId="Estilo1">
    <w:name w:val="Estilo1"/>
    <w:rsid w:val="00E702F7"/>
    <w:pPr>
      <w:numPr>
        <w:numId w:val="22"/>
      </w:numPr>
    </w:pPr>
  </w:style>
  <w:style w:type="numbering" w:customStyle="1" w:styleId="Estilo2">
    <w:name w:val="Estilo2"/>
    <w:rsid w:val="00E702F7"/>
    <w:pPr>
      <w:numPr>
        <w:numId w:val="23"/>
      </w:numPr>
    </w:pPr>
  </w:style>
  <w:style w:type="character" w:customStyle="1" w:styleId="apple-style-span">
    <w:name w:val="apple-style-span"/>
    <w:rsid w:val="00E702F7"/>
  </w:style>
  <w:style w:type="paragraph" w:customStyle="1" w:styleId="texto">
    <w:name w:val="texto"/>
    <w:basedOn w:val="Normal"/>
    <w:rsid w:val="00E702F7"/>
    <w:pPr>
      <w:spacing w:after="101" w:line="216" w:lineRule="atLeast"/>
      <w:ind w:firstLine="288"/>
      <w:jc w:val="both"/>
    </w:pPr>
    <w:rPr>
      <w:rFonts w:ascii="Arial" w:eastAsia="Times New Roman" w:hAnsi="Arial" w:cs="Arial"/>
      <w:sz w:val="18"/>
      <w:szCs w:val="20"/>
      <w:lang w:val="es-ES_tradnl" w:eastAsia="es-MX"/>
    </w:rPr>
  </w:style>
  <w:style w:type="paragraph" w:customStyle="1" w:styleId="NoSpacing1">
    <w:name w:val="No Spacing1"/>
    <w:uiPriority w:val="1"/>
    <w:qFormat/>
    <w:rsid w:val="00E702F7"/>
    <w:pPr>
      <w:spacing w:after="0" w:line="240" w:lineRule="auto"/>
    </w:pPr>
    <w:rPr>
      <w:rFonts w:ascii="Calibri" w:eastAsia="Calibri" w:hAnsi="Calibri" w:cs="Times New Roman"/>
    </w:rPr>
  </w:style>
  <w:style w:type="paragraph" w:customStyle="1" w:styleId="ROMANOS">
    <w:name w:val="ROMANOS"/>
    <w:basedOn w:val="Normal"/>
    <w:rsid w:val="00E702F7"/>
    <w:pPr>
      <w:tabs>
        <w:tab w:val="left" w:pos="720"/>
      </w:tabs>
      <w:overflowPunct w:val="0"/>
      <w:autoSpaceDE w:val="0"/>
      <w:autoSpaceDN w:val="0"/>
      <w:adjustRightInd w:val="0"/>
      <w:spacing w:after="101" w:line="216" w:lineRule="atLeast"/>
      <w:ind w:left="720" w:hanging="432"/>
      <w:jc w:val="both"/>
    </w:pPr>
    <w:rPr>
      <w:rFonts w:ascii="Arial" w:eastAsia="Times New Roman" w:hAnsi="Arial"/>
      <w:sz w:val="18"/>
      <w:szCs w:val="20"/>
      <w:lang w:val="es-ES_tradnl" w:eastAsia="es-MX"/>
    </w:rPr>
  </w:style>
  <w:style w:type="paragraph" w:styleId="Mapadeldocumento">
    <w:name w:val="Document Map"/>
    <w:basedOn w:val="Normal"/>
    <w:link w:val="MapadeldocumentoCar"/>
    <w:uiPriority w:val="99"/>
    <w:semiHidden/>
    <w:unhideWhenUsed/>
    <w:rsid w:val="00E702F7"/>
    <w:pPr>
      <w:widowControl w:val="0"/>
      <w:kinsoku w:val="0"/>
      <w:spacing w:after="0" w:line="240" w:lineRule="auto"/>
    </w:pPr>
    <w:rPr>
      <w:rFonts w:ascii="Lucida Grande" w:eastAsia="Times New Roman" w:hAnsi="Lucida Grande"/>
      <w:sz w:val="24"/>
      <w:szCs w:val="24"/>
      <w:lang w:val="en-US" w:eastAsia="es-MX"/>
    </w:rPr>
  </w:style>
  <w:style w:type="character" w:customStyle="1" w:styleId="MapadeldocumentoCar">
    <w:name w:val="Mapa del documento Car"/>
    <w:basedOn w:val="Fuentedeprrafopredeter"/>
    <w:link w:val="Mapadeldocumento"/>
    <w:uiPriority w:val="99"/>
    <w:semiHidden/>
    <w:rsid w:val="00E702F7"/>
    <w:rPr>
      <w:rFonts w:ascii="Lucida Grande" w:eastAsia="Times New Roman" w:hAnsi="Lucida Grande" w:cs="Times New Roman"/>
      <w:sz w:val="24"/>
      <w:szCs w:val="24"/>
      <w:lang w:val="en-US" w:eastAsia="es-MX"/>
    </w:rPr>
  </w:style>
  <w:style w:type="paragraph" w:customStyle="1" w:styleId="Bullets">
    <w:name w:val="Bullets"/>
    <w:basedOn w:val="Normal"/>
    <w:next w:val="Normal"/>
    <w:autoRedefine/>
    <w:rsid w:val="00E702F7"/>
    <w:pPr>
      <w:numPr>
        <w:numId w:val="24"/>
      </w:numPr>
      <w:spacing w:after="80" w:line="240" w:lineRule="auto"/>
      <w:jc w:val="both"/>
    </w:pPr>
    <w:rPr>
      <w:rFonts w:ascii="Tahoma" w:eastAsia="Times New Roman" w:hAnsi="Tahoma"/>
      <w:szCs w:val="24"/>
      <w:lang w:val="es-MX"/>
    </w:rPr>
  </w:style>
  <w:style w:type="paragraph" w:styleId="TDC1">
    <w:name w:val="toc 1"/>
    <w:basedOn w:val="Normal"/>
    <w:next w:val="Normal"/>
    <w:autoRedefine/>
    <w:rsid w:val="00E702F7"/>
    <w:pPr>
      <w:spacing w:after="0" w:line="240" w:lineRule="auto"/>
    </w:pPr>
    <w:rPr>
      <w:rFonts w:ascii="Arial" w:eastAsia="Times New Roman" w:hAnsi="Arial" w:cs="Arial"/>
      <w:lang w:val="es-MX"/>
    </w:rPr>
  </w:style>
  <w:style w:type="paragraph" w:styleId="TDC2">
    <w:name w:val="toc 2"/>
    <w:basedOn w:val="Normal"/>
    <w:next w:val="Normal"/>
    <w:autoRedefine/>
    <w:rsid w:val="00E702F7"/>
    <w:pPr>
      <w:spacing w:after="0" w:line="240" w:lineRule="auto"/>
      <w:ind w:left="240"/>
    </w:pPr>
    <w:rPr>
      <w:rFonts w:ascii="Tahoma" w:eastAsia="Times New Roman" w:hAnsi="Tahoma"/>
      <w:sz w:val="20"/>
      <w:szCs w:val="24"/>
      <w:lang w:val="en-US"/>
    </w:rPr>
  </w:style>
  <w:style w:type="paragraph" w:styleId="TDC3">
    <w:name w:val="toc 3"/>
    <w:basedOn w:val="Normal"/>
    <w:next w:val="Normal"/>
    <w:autoRedefine/>
    <w:semiHidden/>
    <w:rsid w:val="00E702F7"/>
    <w:pPr>
      <w:spacing w:after="0" w:line="240" w:lineRule="auto"/>
      <w:ind w:left="480"/>
    </w:pPr>
    <w:rPr>
      <w:rFonts w:ascii="Tahoma" w:eastAsia="Times New Roman" w:hAnsi="Tahoma"/>
      <w:sz w:val="20"/>
      <w:szCs w:val="24"/>
      <w:lang w:val="en-US"/>
    </w:rPr>
  </w:style>
  <w:style w:type="paragraph" w:styleId="TDC4">
    <w:name w:val="toc 4"/>
    <w:basedOn w:val="Normal"/>
    <w:next w:val="Normal"/>
    <w:autoRedefine/>
    <w:semiHidden/>
    <w:rsid w:val="00E702F7"/>
    <w:pPr>
      <w:spacing w:after="0" w:line="240" w:lineRule="auto"/>
      <w:ind w:left="720"/>
    </w:pPr>
    <w:rPr>
      <w:rFonts w:ascii="Tahoma" w:eastAsia="Times New Roman" w:hAnsi="Tahoma"/>
      <w:sz w:val="20"/>
      <w:szCs w:val="24"/>
      <w:lang w:val="en-US"/>
    </w:rPr>
  </w:style>
  <w:style w:type="paragraph" w:styleId="TDC5">
    <w:name w:val="toc 5"/>
    <w:basedOn w:val="Normal"/>
    <w:next w:val="Normal"/>
    <w:autoRedefine/>
    <w:semiHidden/>
    <w:rsid w:val="00E702F7"/>
    <w:pPr>
      <w:spacing w:after="0" w:line="240" w:lineRule="auto"/>
      <w:ind w:left="960"/>
    </w:pPr>
    <w:rPr>
      <w:rFonts w:ascii="Tahoma" w:eastAsia="Times New Roman" w:hAnsi="Tahoma"/>
      <w:sz w:val="20"/>
      <w:szCs w:val="24"/>
      <w:lang w:val="en-US"/>
    </w:rPr>
  </w:style>
  <w:style w:type="paragraph" w:styleId="TDC6">
    <w:name w:val="toc 6"/>
    <w:basedOn w:val="Normal"/>
    <w:next w:val="Normal"/>
    <w:autoRedefine/>
    <w:semiHidden/>
    <w:rsid w:val="00E702F7"/>
    <w:pPr>
      <w:spacing w:after="0" w:line="240" w:lineRule="auto"/>
      <w:ind w:left="1200"/>
    </w:pPr>
    <w:rPr>
      <w:rFonts w:ascii="Tahoma" w:eastAsia="Times New Roman" w:hAnsi="Tahoma"/>
      <w:sz w:val="20"/>
      <w:szCs w:val="24"/>
      <w:lang w:val="en-US"/>
    </w:rPr>
  </w:style>
  <w:style w:type="paragraph" w:styleId="TDC7">
    <w:name w:val="toc 7"/>
    <w:basedOn w:val="Normal"/>
    <w:next w:val="Normal"/>
    <w:autoRedefine/>
    <w:semiHidden/>
    <w:rsid w:val="00E702F7"/>
    <w:pPr>
      <w:spacing w:after="0" w:line="240" w:lineRule="auto"/>
      <w:ind w:left="1440"/>
    </w:pPr>
    <w:rPr>
      <w:rFonts w:ascii="Tahoma" w:eastAsia="Times New Roman" w:hAnsi="Tahoma"/>
      <w:sz w:val="20"/>
      <w:szCs w:val="24"/>
      <w:lang w:val="en-US"/>
    </w:rPr>
  </w:style>
  <w:style w:type="paragraph" w:styleId="TDC8">
    <w:name w:val="toc 8"/>
    <w:basedOn w:val="Normal"/>
    <w:next w:val="Normal"/>
    <w:autoRedefine/>
    <w:semiHidden/>
    <w:rsid w:val="00E702F7"/>
    <w:pPr>
      <w:spacing w:after="0" w:line="240" w:lineRule="auto"/>
      <w:ind w:left="1680"/>
    </w:pPr>
    <w:rPr>
      <w:rFonts w:ascii="Tahoma" w:eastAsia="Times New Roman" w:hAnsi="Tahoma"/>
      <w:sz w:val="20"/>
      <w:szCs w:val="24"/>
      <w:lang w:val="en-US"/>
    </w:rPr>
  </w:style>
  <w:style w:type="paragraph" w:styleId="TDC9">
    <w:name w:val="toc 9"/>
    <w:basedOn w:val="Normal"/>
    <w:next w:val="Normal"/>
    <w:autoRedefine/>
    <w:semiHidden/>
    <w:rsid w:val="00E702F7"/>
    <w:pPr>
      <w:spacing w:after="0" w:line="240" w:lineRule="auto"/>
      <w:ind w:left="1920"/>
    </w:pPr>
    <w:rPr>
      <w:rFonts w:ascii="Tahoma" w:eastAsia="Times New Roman" w:hAnsi="Tahoma"/>
      <w:sz w:val="20"/>
      <w:szCs w:val="24"/>
      <w:lang w:val="en-US"/>
    </w:rPr>
  </w:style>
  <w:style w:type="character" w:styleId="Hipervnculovisitado">
    <w:name w:val="FollowedHyperlink"/>
    <w:rsid w:val="00E702F7"/>
    <w:rPr>
      <w:color w:val="800080"/>
      <w:u w:val="single"/>
    </w:rPr>
  </w:style>
  <w:style w:type="paragraph" w:customStyle="1" w:styleId="Normal00">
    <w:name w:val="Normal 0/0"/>
    <w:basedOn w:val="Normal"/>
    <w:rsid w:val="00E702F7"/>
    <w:pPr>
      <w:spacing w:after="0" w:line="300" w:lineRule="exact"/>
    </w:pPr>
    <w:rPr>
      <w:rFonts w:ascii="Arial" w:eastAsia="Times New Roman" w:hAnsi="Arial"/>
      <w:sz w:val="20"/>
      <w:szCs w:val="24"/>
      <w:lang w:val="en-US"/>
    </w:rPr>
  </w:style>
  <w:style w:type="paragraph" w:customStyle="1" w:styleId="TableText">
    <w:name w:val="Table Text"/>
    <w:basedOn w:val="Normal"/>
    <w:link w:val="TableTextChar"/>
    <w:rsid w:val="00E702F7"/>
    <w:pPr>
      <w:spacing w:after="0" w:line="220" w:lineRule="exact"/>
    </w:pPr>
    <w:rPr>
      <w:rFonts w:ascii="Arial" w:eastAsia="Times New Roman" w:hAnsi="Arial"/>
      <w:sz w:val="18"/>
      <w:szCs w:val="24"/>
      <w:lang w:val="en-US"/>
    </w:rPr>
  </w:style>
  <w:style w:type="paragraph" w:customStyle="1" w:styleId="Z-cvr-Normal">
    <w:name w:val="Z-cvr-Normal"/>
    <w:basedOn w:val="Normal"/>
    <w:rsid w:val="00E702F7"/>
    <w:pPr>
      <w:tabs>
        <w:tab w:val="center" w:pos="4680"/>
        <w:tab w:val="right" w:pos="9360"/>
      </w:tabs>
      <w:spacing w:line="300" w:lineRule="exact"/>
    </w:pPr>
    <w:rPr>
      <w:rFonts w:ascii="Arial" w:eastAsia="Times New Roman" w:hAnsi="Arial" w:cs="Arial"/>
      <w:bCs/>
      <w:sz w:val="20"/>
      <w:szCs w:val="24"/>
      <w:lang w:val="en-US"/>
    </w:rPr>
  </w:style>
  <w:style w:type="paragraph" w:customStyle="1" w:styleId="Z-agcycvr-name">
    <w:name w:val="Z-agcycvr-name"/>
    <w:basedOn w:val="Normal"/>
    <w:rsid w:val="00E702F7"/>
    <w:pPr>
      <w:tabs>
        <w:tab w:val="center" w:pos="4680"/>
        <w:tab w:val="right" w:pos="9360"/>
      </w:tabs>
      <w:spacing w:before="1440" w:after="0" w:line="240" w:lineRule="auto"/>
      <w:jc w:val="center"/>
    </w:pPr>
    <w:rPr>
      <w:rFonts w:ascii="Arial Bold" w:eastAsia="Times New Roman" w:hAnsi="Arial Bold" w:cs="Arial"/>
      <w:b/>
      <w:sz w:val="30"/>
      <w:szCs w:val="36"/>
      <w:lang w:val="en-US"/>
    </w:rPr>
  </w:style>
  <w:style w:type="paragraph" w:customStyle="1" w:styleId="Z-agcycvr-Title">
    <w:name w:val="Z-agcycvr-Title"/>
    <w:basedOn w:val="Ttulo4"/>
    <w:next w:val="Z-agcycvr-name"/>
    <w:rsid w:val="00E702F7"/>
    <w:pPr>
      <w:keepLines w:val="0"/>
      <w:tabs>
        <w:tab w:val="center" w:pos="4680"/>
        <w:tab w:val="right" w:pos="9360"/>
      </w:tabs>
      <w:spacing w:before="0" w:after="240" w:line="240" w:lineRule="auto"/>
      <w:jc w:val="center"/>
    </w:pPr>
    <w:rPr>
      <w:rFonts w:ascii="Arial Black" w:eastAsia="Times New Roman" w:hAnsi="Arial Black" w:cs="Arial"/>
      <w:bCs/>
      <w:i w:val="0"/>
      <w:iCs w:val="0"/>
      <w:color w:val="auto"/>
      <w:sz w:val="36"/>
      <w:szCs w:val="36"/>
      <w:lang w:val="en-US"/>
    </w:rPr>
  </w:style>
  <w:style w:type="paragraph" w:customStyle="1" w:styleId="Z-agcycvr-Doctype">
    <w:name w:val="Z-agcycvr-Doctype"/>
    <w:basedOn w:val="Z-agcycvr-Title"/>
    <w:rsid w:val="00E702F7"/>
    <w:pPr>
      <w:spacing w:line="400" w:lineRule="exact"/>
    </w:pPr>
  </w:style>
  <w:style w:type="character" w:customStyle="1" w:styleId="hps">
    <w:name w:val="hps"/>
    <w:rsid w:val="00E702F7"/>
  </w:style>
  <w:style w:type="paragraph" w:styleId="ndice1">
    <w:name w:val="index 1"/>
    <w:basedOn w:val="Normal"/>
    <w:next w:val="Normal"/>
    <w:autoRedefine/>
    <w:rsid w:val="00E702F7"/>
    <w:pPr>
      <w:spacing w:after="0" w:line="240" w:lineRule="auto"/>
      <w:ind w:left="200" w:hanging="200"/>
    </w:pPr>
    <w:rPr>
      <w:rFonts w:ascii="Tahoma" w:eastAsia="Times New Roman" w:hAnsi="Tahoma"/>
      <w:sz w:val="20"/>
      <w:szCs w:val="24"/>
      <w:lang w:val="en-US"/>
    </w:rPr>
  </w:style>
  <w:style w:type="paragraph" w:styleId="Ttulodendice">
    <w:name w:val="index heading"/>
    <w:basedOn w:val="Normal"/>
    <w:next w:val="ndice1"/>
    <w:rsid w:val="00E702F7"/>
    <w:pPr>
      <w:spacing w:after="0" w:line="240" w:lineRule="auto"/>
    </w:pPr>
    <w:rPr>
      <w:rFonts w:ascii="Times New Roman" w:eastAsia="Times New Roman" w:hAnsi="Times New Roman"/>
      <w:sz w:val="24"/>
      <w:szCs w:val="20"/>
      <w:lang w:val="es-MX"/>
    </w:rPr>
  </w:style>
  <w:style w:type="paragraph" w:customStyle="1" w:styleId="nfasissutil2">
    <w:name w:val="Énfasis sutil2"/>
    <w:basedOn w:val="Normal"/>
    <w:uiPriority w:val="34"/>
    <w:qFormat/>
    <w:rsid w:val="00E702F7"/>
    <w:pPr>
      <w:spacing w:after="0" w:line="240" w:lineRule="auto"/>
      <w:ind w:left="720"/>
      <w:contextualSpacing/>
    </w:pPr>
    <w:rPr>
      <w:rFonts w:ascii="Times New Roman" w:eastAsia="Times New Roman" w:hAnsi="Times New Roman"/>
      <w:sz w:val="20"/>
      <w:szCs w:val="20"/>
      <w:lang w:val="en-US"/>
    </w:rPr>
  </w:style>
  <w:style w:type="paragraph" w:customStyle="1" w:styleId="TableHeading">
    <w:name w:val="Table Heading"/>
    <w:link w:val="TableHeadingChar"/>
    <w:rsid w:val="00E702F7"/>
    <w:pPr>
      <w:keepNext/>
      <w:spacing w:before="80" w:after="80" w:line="240" w:lineRule="auto"/>
    </w:pPr>
    <w:rPr>
      <w:rFonts w:ascii="Arial Narrow" w:eastAsia="SimHei" w:hAnsi="Arial Narrow" w:cs="Times New Roman"/>
      <w:b/>
      <w:bCs/>
      <w:sz w:val="20"/>
      <w:szCs w:val="18"/>
      <w:lang w:val="en-US" w:eastAsia="zh-CN"/>
    </w:rPr>
  </w:style>
  <w:style w:type="character" w:customStyle="1" w:styleId="EstiloCorreo541">
    <w:name w:val="EstiloCorreo541"/>
    <w:semiHidden/>
    <w:rsid w:val="00E702F7"/>
    <w:rPr>
      <w:rFonts w:ascii="Candara" w:hAnsi="Candara" w:hint="default"/>
      <w:b w:val="0"/>
      <w:bCs w:val="0"/>
      <w:i w:val="0"/>
      <w:iCs w:val="0"/>
      <w:strike w:val="0"/>
      <w:dstrike w:val="0"/>
      <w:color w:val="auto"/>
      <w:sz w:val="22"/>
      <w:szCs w:val="22"/>
      <w:u w:val="none"/>
      <w:effect w:val="none"/>
    </w:rPr>
  </w:style>
  <w:style w:type="character" w:customStyle="1" w:styleId="TableTextChar">
    <w:name w:val="Table Text Char"/>
    <w:link w:val="TableText"/>
    <w:rsid w:val="00E702F7"/>
    <w:rPr>
      <w:rFonts w:ascii="Arial" w:eastAsia="Times New Roman" w:hAnsi="Arial" w:cs="Times New Roman"/>
      <w:sz w:val="18"/>
      <w:szCs w:val="24"/>
      <w:lang w:val="en-US"/>
    </w:rPr>
  </w:style>
  <w:style w:type="character" w:customStyle="1" w:styleId="TableHeadingChar">
    <w:name w:val="Table Heading Char"/>
    <w:link w:val="TableHeading"/>
    <w:locked/>
    <w:rsid w:val="00E702F7"/>
    <w:rPr>
      <w:rFonts w:ascii="Arial Narrow" w:eastAsia="SimHei" w:hAnsi="Arial Narrow" w:cs="Times New Roman"/>
      <w:b/>
      <w:bCs/>
      <w:sz w:val="20"/>
      <w:szCs w:val="18"/>
      <w:lang w:val="en-US" w:eastAsia="zh-CN"/>
    </w:rPr>
  </w:style>
  <w:style w:type="paragraph" w:customStyle="1" w:styleId="nfasissutil3">
    <w:name w:val="Énfasis sutil3"/>
    <w:basedOn w:val="Normal"/>
    <w:uiPriority w:val="34"/>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character" w:customStyle="1" w:styleId="ZGSM">
    <w:name w:val="ZGSM"/>
    <w:rsid w:val="00E702F7"/>
  </w:style>
  <w:style w:type="paragraph" w:customStyle="1" w:styleId="Cuadrculamulticolor-nfasis62">
    <w:name w:val="Cuadrícula multicolor - Énfasis 62"/>
    <w:hidden/>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Cuadrculamulticolor-nfasis63">
    <w:name w:val="Cuadrícula multicolor - Énfasis 63"/>
    <w:hidden/>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nfasissutil4">
    <w:name w:val="Énfasis sutil4"/>
    <w:basedOn w:val="Normal"/>
    <w:uiPriority w:val="34"/>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customStyle="1" w:styleId="Listamedia1-nfasis61">
    <w:name w:val="Lista media 1 - Énfasis 61"/>
    <w:basedOn w:val="Normal"/>
    <w:uiPriority w:val="34"/>
    <w:qFormat/>
    <w:rsid w:val="00E702F7"/>
    <w:pPr>
      <w:widowControl w:val="0"/>
      <w:kinsoku w:val="0"/>
      <w:spacing w:after="0" w:line="240" w:lineRule="auto"/>
      <w:ind w:left="720"/>
      <w:contextualSpacing/>
    </w:pPr>
    <w:rPr>
      <w:rFonts w:ascii="Times New Roman" w:eastAsia="Times New Roman" w:hAnsi="Times New Roman"/>
      <w:sz w:val="24"/>
      <w:szCs w:val="24"/>
      <w:lang w:val="en-US" w:eastAsia="es-MX"/>
    </w:rPr>
  </w:style>
  <w:style w:type="paragraph" w:customStyle="1" w:styleId="Sombreadomedio2-nfasis61">
    <w:name w:val="Sombreado medio 2 - Énfasis 61"/>
    <w:hidden/>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txtcontenidonegro">
    <w:name w:val="txtcontenidonegro"/>
    <w:basedOn w:val="Normal"/>
    <w:rsid w:val="00E702F7"/>
    <w:pPr>
      <w:spacing w:before="100" w:beforeAutospacing="1" w:after="100" w:afterAutospacing="1" w:line="240" w:lineRule="auto"/>
    </w:pPr>
    <w:rPr>
      <w:rFonts w:ascii="Verdana" w:eastAsia="Times New Roman" w:hAnsi="Verdana"/>
      <w:color w:val="333333"/>
      <w:sz w:val="16"/>
      <w:szCs w:val="16"/>
      <w:lang w:val="es-MX" w:eastAsia="es-MX"/>
    </w:rPr>
  </w:style>
  <w:style w:type="paragraph" w:customStyle="1" w:styleId="txtcontenidoverdebold">
    <w:name w:val="txtcontenidoverdebold"/>
    <w:basedOn w:val="Normal"/>
    <w:rsid w:val="00E702F7"/>
    <w:pPr>
      <w:spacing w:before="100" w:beforeAutospacing="1" w:after="100" w:afterAutospacing="1" w:line="240" w:lineRule="auto"/>
    </w:pPr>
    <w:rPr>
      <w:rFonts w:ascii="Verdana" w:eastAsia="Times New Roman" w:hAnsi="Verdana"/>
      <w:b/>
      <w:bCs/>
      <w:color w:val="014D26"/>
      <w:sz w:val="16"/>
      <w:szCs w:val="16"/>
      <w:lang w:val="es-MX" w:eastAsia="es-MX"/>
    </w:rPr>
  </w:style>
  <w:style w:type="paragraph" w:customStyle="1" w:styleId="Listamedia2-nfasis41">
    <w:name w:val="Lista media 2 - Énfasis 41"/>
    <w:basedOn w:val="Normal"/>
    <w:uiPriority w:val="72"/>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customStyle="1" w:styleId="Listamedia1-nfasis41">
    <w:name w:val="Lista media 1 - Énfasis 41"/>
    <w:hidden/>
    <w:uiPriority w:val="99"/>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Sombreadovistoso-nfasis31">
    <w:name w:val="Sombreado vistoso - Énfasis 31"/>
    <w:basedOn w:val="Normal"/>
    <w:uiPriority w:val="72"/>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customStyle="1" w:styleId="Listaclara-nfasis31">
    <w:name w:val="Lista clara - Énfasis 31"/>
    <w:hidden/>
    <w:uiPriority w:val="99"/>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Cuadrculaclara-nfasis31">
    <w:name w:val="Cuadrícula clara - Énfasis 31"/>
    <w:basedOn w:val="Normal"/>
    <w:uiPriority w:val="34"/>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customStyle="1" w:styleId="Sombreadomediano1-nfasis21">
    <w:name w:val="Sombreado mediano 1 - Énfasis 21"/>
    <w:uiPriority w:val="1"/>
    <w:qFormat/>
    <w:rsid w:val="00E702F7"/>
    <w:pPr>
      <w:widowControl w:val="0"/>
      <w:kinsoku w:val="0"/>
      <w:spacing w:after="0" w:line="240" w:lineRule="auto"/>
    </w:pPr>
    <w:rPr>
      <w:rFonts w:ascii="Times New Roman" w:eastAsia="Times New Roman" w:hAnsi="Times New Roman" w:cs="Times New Roman"/>
      <w:sz w:val="24"/>
      <w:szCs w:val="24"/>
      <w:lang w:val="en-US" w:eastAsia="es-MX"/>
    </w:rPr>
  </w:style>
  <w:style w:type="paragraph" w:customStyle="1" w:styleId="Sombreadomulticolor-nfasis31">
    <w:name w:val="Sombreado multicolor - Énfasis 31"/>
    <w:basedOn w:val="Normal"/>
    <w:uiPriority w:val="34"/>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customStyle="1" w:styleId="Listaoscura-nfasis31">
    <w:name w:val="Lista oscura - Énfasis 31"/>
    <w:hidden/>
    <w:uiPriority w:val="99"/>
    <w:semiHidden/>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Cuadrculaclara-nfasis311">
    <w:name w:val="Cuadrícula clara - Énfasis 311"/>
    <w:basedOn w:val="Normal"/>
    <w:uiPriority w:val="34"/>
    <w:qFormat/>
    <w:rsid w:val="00E702F7"/>
    <w:pPr>
      <w:spacing w:after="0" w:line="240" w:lineRule="auto"/>
      <w:ind w:left="720"/>
      <w:contextualSpacing/>
    </w:pPr>
    <w:rPr>
      <w:rFonts w:ascii="Times New Roman" w:eastAsia="Times New Roman" w:hAnsi="Times New Roman"/>
      <w:sz w:val="20"/>
      <w:szCs w:val="20"/>
      <w:lang w:val="en-US"/>
    </w:rPr>
  </w:style>
  <w:style w:type="paragraph" w:customStyle="1" w:styleId="Cuadrculamediana1-nfasis21">
    <w:name w:val="Cuadrícula mediana 1 - Énfasis 21"/>
    <w:basedOn w:val="Normal"/>
    <w:uiPriority w:val="34"/>
    <w:qFormat/>
    <w:rsid w:val="00E702F7"/>
    <w:pPr>
      <w:widowControl w:val="0"/>
      <w:kinsoku w:val="0"/>
      <w:spacing w:after="0" w:line="240" w:lineRule="auto"/>
      <w:ind w:left="708"/>
    </w:pPr>
    <w:rPr>
      <w:rFonts w:ascii="Times New Roman" w:eastAsia="Times New Roman" w:hAnsi="Times New Roman"/>
      <w:sz w:val="24"/>
      <w:szCs w:val="24"/>
      <w:lang w:val="en-US" w:eastAsia="es-MX"/>
    </w:rPr>
  </w:style>
  <w:style w:type="paragraph" w:customStyle="1" w:styleId="H6">
    <w:name w:val="H6"/>
    <w:basedOn w:val="Ttulo5"/>
    <w:next w:val="Normal"/>
    <w:rsid w:val="00E702F7"/>
    <w:pPr>
      <w:keepLines/>
      <w:overflowPunct w:val="0"/>
      <w:autoSpaceDE w:val="0"/>
      <w:autoSpaceDN w:val="0"/>
      <w:adjustRightInd w:val="0"/>
      <w:spacing w:before="120" w:after="180"/>
      <w:ind w:left="1985" w:hanging="1985"/>
      <w:jc w:val="left"/>
      <w:textAlignment w:val="baseline"/>
      <w:outlineLvl w:val="9"/>
    </w:pPr>
    <w:rPr>
      <w:b w:val="0"/>
      <w:lang w:val="en-GB" w:eastAsia="ja-JP"/>
    </w:rPr>
  </w:style>
  <w:style w:type="paragraph" w:customStyle="1" w:styleId="EQ">
    <w:name w:val="EQ"/>
    <w:basedOn w:val="Normal"/>
    <w:next w:val="Normal"/>
    <w:rsid w:val="00E702F7"/>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eastAsia="ja-JP"/>
    </w:rPr>
  </w:style>
  <w:style w:type="paragraph" w:customStyle="1" w:styleId="ZD">
    <w:name w:val="ZD"/>
    <w:rsid w:val="00E702F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ndice2">
    <w:name w:val="index 2"/>
    <w:basedOn w:val="ndice1"/>
    <w:semiHidden/>
    <w:rsid w:val="00E702F7"/>
    <w:pPr>
      <w:keepLines/>
      <w:overflowPunct w:val="0"/>
      <w:autoSpaceDE w:val="0"/>
      <w:autoSpaceDN w:val="0"/>
      <w:adjustRightInd w:val="0"/>
      <w:ind w:left="284" w:firstLine="0"/>
      <w:textAlignment w:val="baseline"/>
    </w:pPr>
    <w:rPr>
      <w:rFonts w:ascii="Times New Roman" w:hAnsi="Times New Roman"/>
      <w:szCs w:val="20"/>
      <w:lang w:val="en-GB" w:eastAsia="ja-JP"/>
    </w:rPr>
  </w:style>
  <w:style w:type="paragraph" w:customStyle="1" w:styleId="TT">
    <w:name w:val="TT"/>
    <w:basedOn w:val="Ttulo1"/>
    <w:next w:val="Normal"/>
    <w:rsid w:val="00E702F7"/>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imes New Roman" w:hAnsi="Arial" w:cs="Times New Roman"/>
      <w:color w:val="auto"/>
      <w:sz w:val="36"/>
      <w:szCs w:val="20"/>
      <w:lang w:val="en-GB" w:eastAsia="ja-JP"/>
    </w:rPr>
  </w:style>
  <w:style w:type="paragraph" w:customStyle="1" w:styleId="NF">
    <w:name w:val="NF"/>
    <w:basedOn w:val="NO"/>
    <w:rsid w:val="00E702F7"/>
    <w:pPr>
      <w:keepNext/>
      <w:spacing w:after="0"/>
    </w:pPr>
    <w:rPr>
      <w:rFonts w:ascii="Arial" w:hAnsi="Arial"/>
      <w:sz w:val="18"/>
    </w:rPr>
  </w:style>
  <w:style w:type="paragraph" w:customStyle="1" w:styleId="NO">
    <w:name w:val="NO"/>
    <w:basedOn w:val="Normal"/>
    <w:rsid w:val="00E702F7"/>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eastAsia="ja-JP"/>
    </w:rPr>
  </w:style>
  <w:style w:type="paragraph" w:customStyle="1" w:styleId="PL">
    <w:name w:val="PL"/>
    <w:rsid w:val="00E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702F7"/>
    <w:pPr>
      <w:jc w:val="right"/>
    </w:pPr>
  </w:style>
  <w:style w:type="paragraph" w:customStyle="1" w:styleId="TAL">
    <w:name w:val="TAL"/>
    <w:basedOn w:val="Normal"/>
    <w:rsid w:val="00E702F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eastAsia="ja-JP"/>
    </w:rPr>
  </w:style>
  <w:style w:type="paragraph" w:styleId="Listaconnmeros2">
    <w:name w:val="List Number 2"/>
    <w:basedOn w:val="Listaconnmeros"/>
    <w:rsid w:val="00E702F7"/>
    <w:pPr>
      <w:ind w:left="851"/>
    </w:pPr>
  </w:style>
  <w:style w:type="paragraph" w:styleId="Listaconnmeros">
    <w:name w:val="List Number"/>
    <w:basedOn w:val="Lista"/>
    <w:rsid w:val="00E702F7"/>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eastAsia="ja-JP"/>
    </w:rPr>
  </w:style>
  <w:style w:type="paragraph" w:customStyle="1" w:styleId="TAH">
    <w:name w:val="TAH"/>
    <w:basedOn w:val="TAC"/>
    <w:rsid w:val="00E702F7"/>
    <w:rPr>
      <w:b/>
    </w:rPr>
  </w:style>
  <w:style w:type="paragraph" w:customStyle="1" w:styleId="TAC">
    <w:name w:val="TAC"/>
    <w:basedOn w:val="TAL"/>
    <w:rsid w:val="00E702F7"/>
    <w:pPr>
      <w:jc w:val="center"/>
    </w:pPr>
  </w:style>
  <w:style w:type="paragraph" w:customStyle="1" w:styleId="LD">
    <w:name w:val="LD"/>
    <w:rsid w:val="00E702F7"/>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rsid w:val="00E702F7"/>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eastAsia="ja-JP"/>
    </w:rPr>
  </w:style>
  <w:style w:type="paragraph" w:customStyle="1" w:styleId="FP">
    <w:name w:val="FP"/>
    <w:basedOn w:val="Normal"/>
    <w:rsid w:val="00E702F7"/>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eastAsia="ja-JP"/>
    </w:rPr>
  </w:style>
  <w:style w:type="paragraph" w:customStyle="1" w:styleId="NW">
    <w:name w:val="NW"/>
    <w:basedOn w:val="NO"/>
    <w:rsid w:val="00E702F7"/>
    <w:pPr>
      <w:spacing w:after="0"/>
    </w:pPr>
  </w:style>
  <w:style w:type="paragraph" w:customStyle="1" w:styleId="EW">
    <w:name w:val="EW"/>
    <w:basedOn w:val="EX"/>
    <w:rsid w:val="00E702F7"/>
    <w:pPr>
      <w:spacing w:after="0"/>
    </w:pPr>
  </w:style>
  <w:style w:type="paragraph" w:customStyle="1" w:styleId="B1">
    <w:name w:val="B1"/>
    <w:basedOn w:val="Lista"/>
    <w:link w:val="B1Char"/>
    <w:rsid w:val="00E702F7"/>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eastAsia="ja-JP"/>
    </w:rPr>
  </w:style>
  <w:style w:type="paragraph" w:styleId="Listaconvietas2">
    <w:name w:val="List Bullet 2"/>
    <w:basedOn w:val="Listaconvietas"/>
    <w:rsid w:val="00E702F7"/>
    <w:pPr>
      <w:numPr>
        <w:numId w:val="20"/>
      </w:numPr>
      <w:overflowPunct w:val="0"/>
      <w:autoSpaceDE w:val="0"/>
      <w:autoSpaceDN w:val="0"/>
      <w:adjustRightInd w:val="0"/>
      <w:spacing w:after="180"/>
      <w:ind w:left="851" w:hanging="284"/>
      <w:contextualSpacing w:val="0"/>
      <w:jc w:val="left"/>
      <w:textAlignment w:val="baseline"/>
    </w:pPr>
    <w:rPr>
      <w:rFonts w:ascii="Times New Roman" w:hAnsi="Times New Roman"/>
      <w:sz w:val="20"/>
      <w:szCs w:val="20"/>
      <w:lang w:val="en-GB" w:eastAsia="ja-JP"/>
    </w:rPr>
  </w:style>
  <w:style w:type="paragraph" w:customStyle="1" w:styleId="EditorsNote">
    <w:name w:val="Editor's Note"/>
    <w:basedOn w:val="NO"/>
    <w:rsid w:val="00E702F7"/>
    <w:rPr>
      <w:color w:val="FF0000"/>
    </w:rPr>
  </w:style>
  <w:style w:type="paragraph" w:customStyle="1" w:styleId="TH">
    <w:name w:val="TH"/>
    <w:basedOn w:val="Normal"/>
    <w:rsid w:val="00E702F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eastAsia="ja-JP"/>
    </w:rPr>
  </w:style>
  <w:style w:type="paragraph" w:customStyle="1" w:styleId="ZA">
    <w:name w:val="ZA"/>
    <w:rsid w:val="00E702F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702F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702F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702F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702F7"/>
    <w:pPr>
      <w:ind w:left="851" w:hanging="851"/>
    </w:pPr>
  </w:style>
  <w:style w:type="paragraph" w:customStyle="1" w:styleId="ZH">
    <w:name w:val="ZH"/>
    <w:rsid w:val="00E702F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rsid w:val="00E702F7"/>
    <w:pPr>
      <w:keepNext w:val="0"/>
      <w:spacing w:before="0" w:after="240"/>
    </w:pPr>
  </w:style>
  <w:style w:type="paragraph" w:customStyle="1" w:styleId="ZG">
    <w:name w:val="ZG"/>
    <w:rsid w:val="00E702F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styleId="Listaconvietas3">
    <w:name w:val="List Bullet 3"/>
    <w:basedOn w:val="Listaconvietas2"/>
    <w:rsid w:val="00E702F7"/>
    <w:pPr>
      <w:ind w:left="1135"/>
    </w:pPr>
  </w:style>
  <w:style w:type="paragraph" w:styleId="Lista3">
    <w:name w:val="List 3"/>
    <w:basedOn w:val="Lista2"/>
    <w:rsid w:val="00E702F7"/>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 w:val="20"/>
      <w:szCs w:val="20"/>
      <w:lang w:val="en-GB" w:eastAsia="ja-JP"/>
    </w:rPr>
  </w:style>
  <w:style w:type="paragraph" w:styleId="Lista4">
    <w:name w:val="List 4"/>
    <w:basedOn w:val="Lista3"/>
    <w:rsid w:val="00E702F7"/>
    <w:pPr>
      <w:ind w:left="1418"/>
    </w:pPr>
  </w:style>
  <w:style w:type="paragraph" w:styleId="Lista5">
    <w:name w:val="List 5"/>
    <w:basedOn w:val="Lista4"/>
    <w:rsid w:val="00E702F7"/>
    <w:pPr>
      <w:ind w:left="1702"/>
    </w:pPr>
  </w:style>
  <w:style w:type="paragraph" w:styleId="Listaconvietas4">
    <w:name w:val="List Bullet 4"/>
    <w:basedOn w:val="Listaconvietas3"/>
    <w:rsid w:val="00E702F7"/>
    <w:pPr>
      <w:ind w:left="1418"/>
    </w:pPr>
  </w:style>
  <w:style w:type="paragraph" w:styleId="Listaconvietas5">
    <w:name w:val="List Bullet 5"/>
    <w:basedOn w:val="Listaconvietas4"/>
    <w:rsid w:val="00E702F7"/>
    <w:pPr>
      <w:ind w:left="1702"/>
    </w:pPr>
  </w:style>
  <w:style w:type="paragraph" w:customStyle="1" w:styleId="B2">
    <w:name w:val="B2"/>
    <w:basedOn w:val="Lista2"/>
    <w:rsid w:val="00E702F7"/>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eastAsia="ja-JP"/>
    </w:rPr>
  </w:style>
  <w:style w:type="paragraph" w:customStyle="1" w:styleId="B3">
    <w:name w:val="B3"/>
    <w:basedOn w:val="Lista3"/>
    <w:rsid w:val="00E702F7"/>
  </w:style>
  <w:style w:type="paragraph" w:customStyle="1" w:styleId="B4">
    <w:name w:val="B4"/>
    <w:basedOn w:val="Lista4"/>
    <w:rsid w:val="00E702F7"/>
  </w:style>
  <w:style w:type="paragraph" w:customStyle="1" w:styleId="B5">
    <w:name w:val="B5"/>
    <w:basedOn w:val="Lista5"/>
    <w:rsid w:val="00E702F7"/>
  </w:style>
  <w:style w:type="paragraph" w:customStyle="1" w:styleId="ZTD">
    <w:name w:val="ZTD"/>
    <w:basedOn w:val="ZB"/>
    <w:rsid w:val="00E702F7"/>
    <w:pPr>
      <w:framePr w:hRule="auto" w:wrap="notBeside" w:y="852"/>
    </w:pPr>
    <w:rPr>
      <w:i w:val="0"/>
      <w:sz w:val="40"/>
    </w:rPr>
  </w:style>
  <w:style w:type="paragraph" w:customStyle="1" w:styleId="ZV">
    <w:name w:val="ZV"/>
    <w:basedOn w:val="ZU"/>
    <w:rsid w:val="00E702F7"/>
    <w:pPr>
      <w:framePr w:wrap="notBeside" w:y="16161"/>
    </w:pPr>
  </w:style>
  <w:style w:type="character" w:customStyle="1" w:styleId="Guidance">
    <w:name w:val="Guidance"/>
    <w:rsid w:val="00E702F7"/>
    <w:rPr>
      <w:i/>
      <w:color w:val="0000FF"/>
      <w:sz w:val="20"/>
    </w:rPr>
  </w:style>
  <w:style w:type="paragraph" w:styleId="Textosinformato">
    <w:name w:val="Plain Text"/>
    <w:basedOn w:val="Normal"/>
    <w:link w:val="TextosinformatoCar"/>
    <w:rsid w:val="00E702F7"/>
    <w:pPr>
      <w:overflowPunct w:val="0"/>
      <w:autoSpaceDE w:val="0"/>
      <w:autoSpaceDN w:val="0"/>
      <w:adjustRightInd w:val="0"/>
      <w:spacing w:after="0" w:line="240" w:lineRule="auto"/>
      <w:textAlignment w:val="baseline"/>
    </w:pPr>
    <w:rPr>
      <w:rFonts w:ascii="Courier New" w:eastAsia="Times New Roman" w:hAnsi="Courier New"/>
      <w:sz w:val="20"/>
      <w:szCs w:val="20"/>
      <w:lang w:val="en-GB" w:eastAsia="ja-JP"/>
    </w:rPr>
  </w:style>
  <w:style w:type="character" w:customStyle="1" w:styleId="TextosinformatoCar">
    <w:name w:val="Texto sin formato Car"/>
    <w:basedOn w:val="Fuentedeprrafopredeter"/>
    <w:link w:val="Textosinformato"/>
    <w:rsid w:val="00E702F7"/>
    <w:rPr>
      <w:rFonts w:ascii="Courier New" w:eastAsia="Times New Roman" w:hAnsi="Courier New" w:cs="Times New Roman"/>
      <w:sz w:val="20"/>
      <w:szCs w:val="20"/>
      <w:lang w:val="en-GB" w:eastAsia="ja-JP"/>
    </w:rPr>
  </w:style>
  <w:style w:type="paragraph" w:customStyle="1" w:styleId="RetraitNormal2">
    <w:name w:val="RetraitNormal2"/>
    <w:basedOn w:val="Sangranormal"/>
    <w:rsid w:val="00E702F7"/>
    <w:pPr>
      <w:ind w:left="1134"/>
    </w:pPr>
  </w:style>
  <w:style w:type="paragraph" w:styleId="Sangranormal">
    <w:name w:val="Normal Indent"/>
    <w:basedOn w:val="Normal"/>
    <w:rsid w:val="00E702F7"/>
    <w:pPr>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eastAsia="ja-JP"/>
    </w:rPr>
  </w:style>
  <w:style w:type="paragraph" w:customStyle="1" w:styleId="RetraitNormal3">
    <w:name w:val="RetraitNormal3"/>
    <w:basedOn w:val="RetraitNormal2"/>
    <w:rsid w:val="00E702F7"/>
    <w:pPr>
      <w:ind w:left="1560"/>
    </w:pPr>
  </w:style>
  <w:style w:type="paragraph" w:customStyle="1" w:styleId="CSN1H">
    <w:name w:val="CSN1_H"/>
    <w:basedOn w:val="Normal"/>
    <w:rsid w:val="00E702F7"/>
    <w:pPr>
      <w:keepNext/>
      <w:overflowPunct w:val="0"/>
      <w:autoSpaceDE w:val="0"/>
      <w:autoSpaceDN w:val="0"/>
      <w:adjustRightInd w:val="0"/>
      <w:spacing w:after="240" w:line="240" w:lineRule="auto"/>
      <w:textAlignment w:val="baseline"/>
    </w:pPr>
    <w:rPr>
      <w:rFonts w:ascii="Times New Roman" w:eastAsia="Times New Roman" w:hAnsi="Times New Roman"/>
      <w:b/>
      <w:sz w:val="20"/>
      <w:szCs w:val="20"/>
      <w:lang w:val="fr-FR" w:eastAsia="ja-JP"/>
    </w:rPr>
  </w:style>
  <w:style w:type="paragraph" w:customStyle="1" w:styleId="CRCoverPage">
    <w:name w:val="CR Cover Page"/>
    <w:rsid w:val="00E702F7"/>
    <w:pPr>
      <w:spacing w:after="120" w:line="240" w:lineRule="auto"/>
    </w:pPr>
    <w:rPr>
      <w:rFonts w:ascii="Arial" w:eastAsia="Times New Roman" w:hAnsi="Arial" w:cs="Times New Roman"/>
      <w:sz w:val="20"/>
      <w:szCs w:val="20"/>
      <w:lang w:val="en-GB"/>
    </w:rPr>
  </w:style>
  <w:style w:type="character" w:customStyle="1" w:styleId="B1Char">
    <w:name w:val="B1 Char"/>
    <w:link w:val="B1"/>
    <w:rsid w:val="00E702F7"/>
    <w:rPr>
      <w:rFonts w:ascii="Times New Roman" w:eastAsia="Times New Roman" w:hAnsi="Times New Roman" w:cs="Times New Roman"/>
      <w:sz w:val="20"/>
      <w:szCs w:val="20"/>
      <w:lang w:val="en-GB" w:eastAsia="ja-JP"/>
    </w:rPr>
  </w:style>
  <w:style w:type="paragraph" w:customStyle="1" w:styleId="Listamediana2-nfasis21">
    <w:name w:val="Lista mediana 2 - Énfasis 21"/>
    <w:hidden/>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Sombreadomediano1-nfasis11">
    <w:name w:val="Sombreado mediano 1 - Énfasis 11"/>
    <w:uiPriority w:val="1"/>
    <w:qFormat/>
    <w:rsid w:val="00E702F7"/>
    <w:pPr>
      <w:widowControl w:val="0"/>
      <w:kinsoku w:val="0"/>
      <w:spacing w:after="0" w:line="240" w:lineRule="auto"/>
    </w:pPr>
    <w:rPr>
      <w:rFonts w:ascii="Times New Roman" w:eastAsia="Times New Roman" w:hAnsi="Times New Roman" w:cs="Times New Roman"/>
      <w:sz w:val="24"/>
      <w:szCs w:val="24"/>
      <w:lang w:val="en-US" w:eastAsia="es-MX"/>
    </w:rPr>
  </w:style>
  <w:style w:type="character" w:customStyle="1" w:styleId="st1">
    <w:name w:val="st1"/>
    <w:rsid w:val="00E702F7"/>
  </w:style>
  <w:style w:type="paragraph" w:customStyle="1" w:styleId="Texto0">
    <w:name w:val="Texto"/>
    <w:basedOn w:val="Normal"/>
    <w:link w:val="TextoCar"/>
    <w:rsid w:val="00E702F7"/>
    <w:pPr>
      <w:spacing w:after="101" w:line="216" w:lineRule="exact"/>
      <w:ind w:firstLine="288"/>
      <w:jc w:val="both"/>
    </w:pPr>
    <w:rPr>
      <w:rFonts w:ascii="Arial" w:eastAsia="Times New Roman" w:hAnsi="Arial"/>
      <w:sz w:val="18"/>
      <w:szCs w:val="20"/>
      <w:lang w:eastAsia="es-ES"/>
    </w:rPr>
  </w:style>
  <w:style w:type="character" w:customStyle="1" w:styleId="TextoCar">
    <w:name w:val="Texto Car"/>
    <w:link w:val="Texto0"/>
    <w:locked/>
    <w:rsid w:val="00E702F7"/>
    <w:rPr>
      <w:rFonts w:ascii="Arial" w:eastAsia="Times New Roman" w:hAnsi="Arial" w:cs="Times New Roman"/>
      <w:sz w:val="18"/>
      <w:szCs w:val="20"/>
      <w:lang w:val="es-ES" w:eastAsia="es-ES"/>
    </w:rPr>
  </w:style>
  <w:style w:type="paragraph" w:styleId="Revisin">
    <w:name w:val="Revision"/>
    <w:hidden/>
    <w:uiPriority w:val="99"/>
    <w:rsid w:val="00E702F7"/>
    <w:pPr>
      <w:spacing w:after="0" w:line="240" w:lineRule="auto"/>
    </w:pPr>
    <w:rPr>
      <w:rFonts w:ascii="Times New Roman" w:eastAsia="Times New Roman" w:hAnsi="Times New Roman" w:cs="Times New Roman"/>
      <w:sz w:val="24"/>
      <w:szCs w:val="24"/>
      <w:lang w:val="en-US" w:eastAsia="es-MX"/>
    </w:rPr>
  </w:style>
  <w:style w:type="character" w:styleId="nfasis">
    <w:name w:val="Emphasis"/>
    <w:aliases w:val="Título 4 (1.1.1)"/>
    <w:uiPriority w:val="20"/>
    <w:qFormat/>
    <w:rsid w:val="00E702F7"/>
    <w:rPr>
      <w:rFonts w:ascii="Arial" w:eastAsia="MS Mincho" w:hAnsi="Arial" w:cs="Times New Roman" w:hint="default"/>
      <w:b w:val="0"/>
      <w:bCs/>
      <w:i w:val="0"/>
      <w:iCs w:val="0"/>
      <w:caps w:val="0"/>
      <w:smallCaps w:val="0"/>
      <w:vanish w:val="0"/>
      <w:webHidden w:val="0"/>
      <w:color w:val="auto"/>
      <w:sz w:val="22"/>
      <w:szCs w:val="28"/>
      <w:u w:val="single"/>
      <w:vertAlign w:val="baseline"/>
      <w:lang w:val="es-MX"/>
      <w:specVanish w:val="0"/>
    </w:rPr>
  </w:style>
  <w:style w:type="character" w:customStyle="1" w:styleId="Ttulo1Car1">
    <w:name w:val="Título 1 Car1"/>
    <w:aliases w:val="H1 Car1,h1 Car1,1 Car1,1st level Car1,†berschrift 1 Car1,õberschrift 1 Car1,Huvudrubrik Car1,NMP Heading 1 Car1"/>
    <w:basedOn w:val="Fuentedeprrafopredeter"/>
    <w:rsid w:val="00E702F7"/>
    <w:rPr>
      <w:rFonts w:asciiTheme="majorHAnsi" w:eastAsiaTheme="majorEastAsia" w:hAnsiTheme="majorHAnsi" w:cstheme="majorBidi"/>
      <w:color w:val="2E74B5" w:themeColor="accent1" w:themeShade="BF"/>
      <w:sz w:val="32"/>
      <w:szCs w:val="32"/>
    </w:rPr>
  </w:style>
  <w:style w:type="character" w:customStyle="1" w:styleId="Ttulo2Car1">
    <w:name w:val="Título 2 Car1"/>
    <w:aliases w:val="H2 Car1,h2 Car1,2nd level Car1,†berschrift 2 Car1,õberschrift 2 Car1"/>
    <w:basedOn w:val="Fuentedeprrafopredeter"/>
    <w:semiHidden/>
    <w:rsid w:val="00E702F7"/>
    <w:rPr>
      <w:rFonts w:asciiTheme="majorHAnsi" w:eastAsiaTheme="majorEastAsia" w:hAnsiTheme="majorHAnsi" w:cstheme="majorBidi"/>
      <w:color w:val="2E74B5" w:themeColor="accent1" w:themeShade="BF"/>
      <w:sz w:val="26"/>
      <w:szCs w:val="26"/>
    </w:rPr>
  </w:style>
  <w:style w:type="character" w:customStyle="1" w:styleId="Ttulo3Car1">
    <w:name w:val="Título 3 Car1"/>
    <w:aliases w:val="h3 Car1,Titulo 3 Car1"/>
    <w:basedOn w:val="Fuentedeprrafopredeter"/>
    <w:uiPriority w:val="9"/>
    <w:semiHidden/>
    <w:rsid w:val="00E702F7"/>
    <w:rPr>
      <w:rFonts w:asciiTheme="majorHAnsi" w:eastAsiaTheme="majorEastAsia" w:hAnsiTheme="majorHAnsi" w:cstheme="majorBidi"/>
      <w:color w:val="1F4D78" w:themeColor="accent1" w:themeShade="7F"/>
      <w:sz w:val="24"/>
      <w:szCs w:val="24"/>
    </w:rPr>
  </w:style>
  <w:style w:type="character" w:customStyle="1" w:styleId="Ttulo5Car1">
    <w:name w:val="Título 5 Car1"/>
    <w:aliases w:val="Considerando Car1"/>
    <w:basedOn w:val="Fuentedeprrafopredeter"/>
    <w:semiHidden/>
    <w:rsid w:val="00E702F7"/>
    <w:rPr>
      <w:rFonts w:asciiTheme="majorHAnsi" w:eastAsiaTheme="majorEastAsia" w:hAnsiTheme="majorHAnsi" w:cstheme="majorBidi"/>
      <w:color w:val="2E74B5" w:themeColor="accent1" w:themeShade="BF"/>
    </w:rPr>
  </w:style>
  <w:style w:type="character" w:customStyle="1" w:styleId="EncabezadoCar1">
    <w:name w:val="Encabezado Car1"/>
    <w:aliases w:val="ho Car1,header odd Car1,first Car1,heading one Car1,Odd Header Car1,En-tête-2 Car1,header Car1"/>
    <w:basedOn w:val="Fuentedeprrafopredeter"/>
    <w:uiPriority w:val="99"/>
    <w:semiHidden/>
    <w:rsid w:val="00E702F7"/>
  </w:style>
  <w:style w:type="paragraph" w:customStyle="1" w:styleId="Listaoscura-nfasis61">
    <w:name w:val="Lista oscura - Énfasis 61"/>
    <w:uiPriority w:val="1"/>
    <w:qFormat/>
    <w:rsid w:val="00E702F7"/>
    <w:pPr>
      <w:widowControl w:val="0"/>
      <w:kinsoku w:val="0"/>
      <w:spacing w:after="0" w:line="240" w:lineRule="auto"/>
    </w:pPr>
    <w:rPr>
      <w:rFonts w:ascii="Times New Roman" w:eastAsia="Times New Roman" w:hAnsi="Times New Roman" w:cs="Times New Roman"/>
      <w:sz w:val="24"/>
      <w:szCs w:val="24"/>
      <w:lang w:val="en-US" w:eastAsia="es-MX"/>
    </w:rPr>
  </w:style>
  <w:style w:type="paragraph" w:customStyle="1" w:styleId="Sombreadomediano2-nfasis61">
    <w:name w:val="Sombreado mediano 2 - Énfasis 61"/>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Cuadrculamediana3-nfasis51">
    <w:name w:val="Cuadrícula mediana 3 - Énfasis 51"/>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Listaclara-nfasis51">
    <w:name w:val="Lista clara - Énfasis 51"/>
    <w:basedOn w:val="Normal"/>
    <w:uiPriority w:val="34"/>
    <w:qFormat/>
    <w:rsid w:val="00E702F7"/>
    <w:pPr>
      <w:spacing w:after="0" w:line="240" w:lineRule="auto"/>
      <w:ind w:left="708"/>
    </w:pPr>
    <w:rPr>
      <w:rFonts w:ascii="Arial" w:hAnsi="Arial"/>
      <w:sz w:val="20"/>
      <w:szCs w:val="20"/>
      <w:lang w:val="es-MX" w:eastAsia="es-MX"/>
    </w:rPr>
  </w:style>
  <w:style w:type="paragraph" w:customStyle="1" w:styleId="Listamediana2-nfasis41">
    <w:name w:val="Lista mediana 2 - Énfasis 41"/>
    <w:basedOn w:val="Normal"/>
    <w:uiPriority w:val="34"/>
    <w:qFormat/>
    <w:rsid w:val="00E702F7"/>
    <w:pPr>
      <w:spacing w:after="0" w:line="240" w:lineRule="auto"/>
      <w:ind w:left="720"/>
      <w:contextualSpacing/>
    </w:pPr>
    <w:rPr>
      <w:rFonts w:ascii="Arial" w:hAnsi="Arial"/>
      <w:sz w:val="20"/>
      <w:szCs w:val="20"/>
      <w:lang w:val="es-MX" w:eastAsia="es-MX"/>
    </w:rPr>
  </w:style>
  <w:style w:type="paragraph" w:customStyle="1" w:styleId="Listamediana1-nfasis41">
    <w:name w:val="Lista mediana 1 - Énfasis 41"/>
    <w:uiPriority w:val="66"/>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Listamulticolor-nfasis11">
    <w:name w:val="Lista multicolor - Énfasis 11"/>
    <w:basedOn w:val="Normal"/>
    <w:uiPriority w:val="72"/>
    <w:qFormat/>
    <w:rsid w:val="00E702F7"/>
    <w:pPr>
      <w:spacing w:after="0" w:line="240" w:lineRule="auto"/>
      <w:ind w:left="708"/>
    </w:pPr>
    <w:rPr>
      <w:rFonts w:ascii="Arial" w:hAnsi="Arial"/>
      <w:sz w:val="20"/>
      <w:szCs w:val="20"/>
      <w:lang w:val="es-MX" w:eastAsia="es-MX"/>
    </w:rPr>
  </w:style>
  <w:style w:type="paragraph" w:customStyle="1" w:styleId="Listamedia2-nfasis21">
    <w:name w:val="Lista media 2 - Énfasis 21"/>
    <w:uiPriority w:val="99"/>
    <w:rsid w:val="00E702F7"/>
    <w:pPr>
      <w:spacing w:after="0" w:line="240" w:lineRule="auto"/>
    </w:pPr>
    <w:rPr>
      <w:rFonts w:ascii="Times New Roman" w:eastAsia="Times New Roman" w:hAnsi="Times New Roman" w:cs="Times New Roman"/>
      <w:sz w:val="24"/>
      <w:szCs w:val="24"/>
      <w:lang w:val="en-US" w:eastAsia="es-MX"/>
    </w:rPr>
  </w:style>
  <w:style w:type="paragraph" w:customStyle="1" w:styleId="Cuadrculamediana1-nfasis211">
    <w:name w:val="Cuadrícula mediana 1 - Énfasis 211"/>
    <w:basedOn w:val="Normal"/>
    <w:uiPriority w:val="34"/>
    <w:qFormat/>
    <w:rsid w:val="00E702F7"/>
    <w:pPr>
      <w:spacing w:after="0" w:line="240" w:lineRule="auto"/>
      <w:ind w:left="708"/>
    </w:pPr>
    <w:rPr>
      <w:rFonts w:ascii="Arial" w:hAnsi="Arial"/>
      <w:sz w:val="20"/>
      <w:szCs w:val="20"/>
      <w:lang w:val="es-MX" w:eastAsia="es-MX"/>
    </w:rPr>
  </w:style>
  <w:style w:type="paragraph" w:customStyle="1" w:styleId="Listamediana2-nfasis211">
    <w:name w:val="Lista mediana 2 - Énfasis 211"/>
    <w:uiPriority w:val="66"/>
    <w:rsid w:val="00E702F7"/>
    <w:pPr>
      <w:spacing w:after="0" w:line="240" w:lineRule="auto"/>
    </w:pPr>
    <w:rPr>
      <w:rFonts w:ascii="Times New Roman" w:eastAsia="Times New Roman" w:hAnsi="Times New Roman" w:cs="Times New Roman"/>
      <w:sz w:val="24"/>
      <w:szCs w:val="24"/>
      <w:lang w:val="en-US" w:eastAsia="es-MX"/>
    </w:rPr>
  </w:style>
  <w:style w:type="character" w:customStyle="1" w:styleId="PuestoCar1">
    <w:name w:val="Puesto Car1"/>
    <w:uiPriority w:val="99"/>
    <w:locked/>
    <w:rsid w:val="00E702F7"/>
    <w:rPr>
      <w:b/>
      <w:sz w:val="22"/>
      <w:lang w:val="x-none" w:eastAsia="en-US"/>
    </w:rPr>
  </w:style>
  <w:style w:type="table" w:customStyle="1" w:styleId="Tablaconcuadrcula11">
    <w:name w:val="Tabla con cuadrícula11"/>
    <w:basedOn w:val="Tablanormal"/>
    <w:next w:val="Tablaconcuadrcula"/>
    <w:uiPriority w:val="59"/>
    <w:rsid w:val="00E7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702F7"/>
    <w:pPr>
      <w:widowControl w:val="0"/>
      <w:kinsoku w:val="0"/>
      <w:spacing w:line="240" w:lineRule="auto"/>
    </w:pPr>
    <w:rPr>
      <w:rFonts w:ascii="Times New Roman" w:eastAsia="Times New Roman" w:hAnsi="Times New Roman"/>
      <w:b/>
      <w:bCs/>
      <w:color w:val="5B9BD5" w:themeColor="accent1"/>
      <w:sz w:val="18"/>
      <w:szCs w:val="18"/>
      <w:lang w:val="en-US" w:eastAsia="es-MX"/>
    </w:rPr>
  </w:style>
  <w:style w:type="table" w:customStyle="1" w:styleId="Tablaconcuadrcula2">
    <w:name w:val="Tabla con cuadrícula2"/>
    <w:basedOn w:val="Tablanormal"/>
    <w:next w:val="Tablaconcuadrcula"/>
    <w:uiPriority w:val="39"/>
    <w:rsid w:val="00E702F7"/>
    <w:pPr>
      <w:spacing w:after="0" w:line="240" w:lineRule="auto"/>
    </w:pPr>
    <w:rPr>
      <w:rFonts w:ascii="Arial" w:eastAsia="Calibri" w:hAnsi="Arial"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link w:val="Listavistosa-nfasis1Car"/>
    <w:uiPriority w:val="34"/>
    <w:qFormat/>
    <w:rsid w:val="00E702F7"/>
    <w:pPr>
      <w:spacing w:after="0" w:line="240" w:lineRule="auto"/>
      <w:ind w:left="708"/>
    </w:pPr>
    <w:rPr>
      <w:rFonts w:ascii="Arial" w:hAnsi="Arial"/>
      <w:sz w:val="24"/>
      <w:szCs w:val="24"/>
      <w:lang w:val="es-MX" w:eastAsia="es-MX"/>
    </w:rPr>
  </w:style>
  <w:style w:type="character" w:customStyle="1" w:styleId="Listavistosa-nfasis1Car">
    <w:name w:val="Lista vistosa - Énfasis 1 Car"/>
    <w:link w:val="Listavistosa-nfasis11"/>
    <w:uiPriority w:val="34"/>
    <w:rsid w:val="00E702F7"/>
    <w:rPr>
      <w:rFonts w:ascii="Arial" w:eastAsia="Calibri" w:hAnsi="Arial" w:cs="Times New Roman"/>
      <w:sz w:val="24"/>
      <w:szCs w:val="24"/>
      <w:lang w:eastAsia="es-MX"/>
    </w:rPr>
  </w:style>
  <w:style w:type="character" w:customStyle="1" w:styleId="DeltaViewInsertion">
    <w:name w:val="DeltaView Insertion"/>
    <w:rsid w:val="00E702F7"/>
    <w:rPr>
      <w:color w:val="0000FF"/>
      <w:spacing w:val="0"/>
    </w:rPr>
  </w:style>
  <w:style w:type="character" w:customStyle="1" w:styleId="Mencinsinresolver1">
    <w:name w:val="Mención sin resolver1"/>
    <w:basedOn w:val="Fuentedeprrafopredeter"/>
    <w:uiPriority w:val="99"/>
    <w:semiHidden/>
    <w:unhideWhenUsed/>
    <w:rsid w:val="00E702F7"/>
    <w:rPr>
      <w:color w:val="605E5C"/>
      <w:shd w:val="clear" w:color="auto" w:fill="E1DFDD"/>
    </w:rPr>
  </w:style>
  <w:style w:type="character" w:customStyle="1" w:styleId="Mencinsinresolver2">
    <w:name w:val="Mención sin resolver2"/>
    <w:basedOn w:val="Fuentedeprrafopredeter"/>
    <w:uiPriority w:val="99"/>
    <w:semiHidden/>
    <w:unhideWhenUsed/>
    <w:rsid w:val="0094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18">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c-es.org/rfc/rfc1918-es.txt" TargetMode="External"/><Relationship Id="rId13" Type="http://schemas.openxmlformats.org/officeDocument/2006/relationships/hyperlink" Target="http://www.mapinfo.com/"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telcel.com/ofertapublicamayorista"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g.tecel.com/ticket.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apdata.com.mx/productos_mapinfo03.html" TargetMode="External"/><Relationship Id="rId22" Type="http://schemas.openxmlformats.org/officeDocument/2006/relationships/hyperlink" Target="mailto:solicitudesomv@telcel.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icios@telce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BE5E-8FD0-4A80-A828-F9E89499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158</Pages>
  <Words>50277</Words>
  <Characters>276529</Characters>
  <Application>Microsoft Office Word</Application>
  <DocSecurity>0</DocSecurity>
  <Lines>2304</Lines>
  <Paragraphs>652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Gabriel Huichan Munoz</cp:lastModifiedBy>
  <cp:revision>4</cp:revision>
  <dcterms:created xsi:type="dcterms:W3CDTF">2022-07-27T15:39:00Z</dcterms:created>
  <dcterms:modified xsi:type="dcterms:W3CDTF">2022-08-04T23:47:00Z</dcterms:modified>
</cp:coreProperties>
</file>